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line="600" w:lineRule="exact"/>
        <w:jc w:val="center"/>
        <w:rPr>
          <w:rFonts w:hint="eastAsia" w:hAnsi="宋体" w:eastAsia="宋体"/>
          <w:b/>
          <w:bCs/>
          <w:color w:val="000000" w:themeColor="text1"/>
          <w:sz w:val="52"/>
          <w:szCs w:val="52"/>
          <w:lang w:eastAsia="zh-CN"/>
        </w:rPr>
      </w:pPr>
      <w:r>
        <w:rPr>
          <w:rFonts w:hint="eastAsia" w:hAnsi="宋体"/>
          <w:b/>
          <w:bCs/>
          <w:color w:val="000000" w:themeColor="text1"/>
          <w:sz w:val="52"/>
          <w:szCs w:val="52"/>
          <w:lang w:eastAsia="zh-CN"/>
        </w:rPr>
        <w:t>广西亿翔荣工程管理有限责任公司</w:t>
      </w:r>
    </w:p>
    <w:p>
      <w:pPr>
        <w:pStyle w:val="25"/>
        <w:spacing w:line="2000" w:lineRule="exact"/>
        <w:jc w:val="center"/>
        <w:rPr>
          <w:rFonts w:hAnsi="宋体"/>
          <w:b/>
          <w:color w:val="000000" w:themeColor="text1"/>
          <w:sz w:val="72"/>
          <w:szCs w:val="72"/>
        </w:rPr>
      </w:pPr>
    </w:p>
    <w:p>
      <w:pPr>
        <w:pStyle w:val="25"/>
        <w:spacing w:line="2000" w:lineRule="exact"/>
        <w:jc w:val="center"/>
        <w:rPr>
          <w:rFonts w:hAnsi="宋体"/>
          <w:b/>
          <w:color w:val="000000" w:themeColor="text1"/>
          <w:sz w:val="72"/>
          <w:szCs w:val="72"/>
        </w:rPr>
      </w:pPr>
      <w:r>
        <w:rPr>
          <w:rFonts w:hint="eastAsia" w:hAnsi="宋体"/>
          <w:b/>
          <w:color w:val="000000" w:themeColor="text1"/>
          <w:sz w:val="72"/>
          <w:szCs w:val="72"/>
        </w:rPr>
        <w:t>竞争性谈判采购文件</w:t>
      </w:r>
    </w:p>
    <w:p>
      <w:pPr>
        <w:rPr>
          <w:rFonts w:ascii="宋体" w:hAnsi="宋体"/>
          <w:color w:val="000000" w:themeColor="text1"/>
          <w:sz w:val="32"/>
          <w:szCs w:val="32"/>
        </w:rPr>
      </w:pPr>
    </w:p>
    <w:p>
      <w:pPr>
        <w:pStyle w:val="2"/>
        <w:rPr>
          <w:rFonts w:ascii="宋体" w:hAnsi="宋体"/>
          <w:color w:val="000000" w:themeColor="text1"/>
          <w:sz w:val="32"/>
          <w:szCs w:val="32"/>
        </w:rPr>
      </w:pPr>
    </w:p>
    <w:p>
      <w:pPr>
        <w:pStyle w:val="2"/>
        <w:rPr>
          <w:rFonts w:ascii="宋体" w:hAnsi="宋体"/>
          <w:color w:val="000000" w:themeColor="text1"/>
          <w:sz w:val="32"/>
          <w:szCs w:val="32"/>
        </w:rPr>
      </w:pPr>
    </w:p>
    <w:p>
      <w:pPr>
        <w:jc w:val="center"/>
        <w:rPr>
          <w:rFonts w:hint="eastAsia" w:ascii="宋体" w:hAnsi="宋体" w:eastAsia="宋体"/>
          <w:b/>
          <w:color w:val="000000" w:themeColor="text1"/>
          <w:sz w:val="32"/>
          <w:szCs w:val="32"/>
          <w:lang w:eastAsia="zh-CN"/>
        </w:rPr>
      </w:pPr>
      <w:r>
        <w:rPr>
          <w:rFonts w:hint="eastAsia" w:ascii="宋体" w:hAnsi="宋体"/>
          <w:b/>
          <w:color w:val="000000" w:themeColor="text1"/>
          <w:sz w:val="32"/>
          <w:szCs w:val="32"/>
        </w:rPr>
        <w:t>项目名称：</w:t>
      </w:r>
      <w:r>
        <w:rPr>
          <w:rFonts w:hint="eastAsia" w:ascii="宋体" w:hAnsi="宋体"/>
          <w:b/>
          <w:color w:val="000000" w:themeColor="text1"/>
          <w:sz w:val="32"/>
          <w:szCs w:val="32"/>
          <w:lang w:eastAsia="zh-CN"/>
        </w:rPr>
        <w:t>2020年容县照明设施安装维护工程</w:t>
      </w:r>
    </w:p>
    <w:p>
      <w:pPr>
        <w:jc w:val="center"/>
        <w:rPr>
          <w:rFonts w:hint="eastAsia" w:ascii="宋体" w:hAnsi="宋体" w:eastAsia="宋体"/>
          <w:b/>
          <w:color w:val="000000" w:themeColor="text1"/>
          <w:sz w:val="32"/>
          <w:szCs w:val="32"/>
          <w:lang w:eastAsia="zh-CN"/>
        </w:rPr>
      </w:pPr>
      <w:r>
        <w:rPr>
          <w:rFonts w:hint="eastAsia" w:ascii="宋体" w:hAnsi="宋体"/>
          <w:b/>
          <w:color w:val="000000" w:themeColor="text1"/>
          <w:sz w:val="32"/>
          <w:szCs w:val="32"/>
        </w:rPr>
        <w:t>项目编号：</w:t>
      </w:r>
      <w:r>
        <w:rPr>
          <w:rFonts w:hint="eastAsia" w:ascii="宋体" w:hAnsi="宋体"/>
          <w:b/>
          <w:color w:val="000000" w:themeColor="text1"/>
          <w:sz w:val="32"/>
          <w:szCs w:val="32"/>
          <w:lang w:eastAsia="zh-CN"/>
        </w:rPr>
        <w:t>YLZC2020-J2-210414-GXYX</w:t>
      </w:r>
    </w:p>
    <w:p>
      <w:pPr>
        <w:pStyle w:val="2"/>
        <w:rPr>
          <w:color w:val="000000" w:themeColor="text1"/>
        </w:rPr>
      </w:pPr>
      <w:r>
        <w:rPr>
          <w:rFonts w:hint="eastAsia" w:ascii="宋体" w:hAnsi="宋体"/>
          <w:b/>
          <w:color w:val="000000" w:themeColor="text1"/>
          <w:sz w:val="32"/>
          <w:szCs w:val="32"/>
        </w:rPr>
        <w:t>采购计划文号：</w:t>
      </w:r>
      <w:r>
        <w:rPr>
          <w:rFonts w:hint="eastAsia" w:ascii="宋体" w:hAnsi="宋体"/>
          <w:b/>
          <w:color w:val="000000" w:themeColor="text1"/>
          <w:sz w:val="32"/>
          <w:szCs w:val="32"/>
          <w:lang w:eastAsia="zh-CN"/>
        </w:rPr>
        <w:t>YLZC2020-J2-41655</w:t>
      </w:r>
    </w:p>
    <w:p>
      <w:pPr>
        <w:jc w:val="center"/>
        <w:rPr>
          <w:color w:val="000000" w:themeColor="text1"/>
          <w:sz w:val="36"/>
        </w:rPr>
      </w:pPr>
    </w:p>
    <w:p>
      <w:pPr>
        <w:spacing w:line="660" w:lineRule="exact"/>
        <w:rPr>
          <w:color w:val="000000" w:themeColor="text1"/>
          <w:sz w:val="36"/>
        </w:rPr>
      </w:pPr>
    </w:p>
    <w:p>
      <w:pPr>
        <w:pStyle w:val="2"/>
        <w:rPr>
          <w:color w:val="000000" w:themeColor="text1"/>
        </w:rPr>
      </w:pPr>
    </w:p>
    <w:p>
      <w:pPr>
        <w:spacing w:line="900" w:lineRule="exact"/>
        <w:rPr>
          <w:rFonts w:ascii="宋体" w:hAnsi="宋体"/>
          <w:color w:val="000000" w:themeColor="text1"/>
          <w:sz w:val="30"/>
          <w:szCs w:val="30"/>
        </w:rPr>
      </w:pPr>
      <w:r>
        <w:rPr>
          <w:color w:val="000000" w:themeColor="text1"/>
          <w:sz w:val="32"/>
          <w:szCs w:val="32"/>
          <w:lang w:val="zh-CN"/>
        </w:rPr>
        <w:pict>
          <v:line id="_x0000_s1026" o:spid="_x0000_s1026" o:spt="20" style="position:absolute;left:0pt;margin-left:-9pt;margin-top:40pt;height:0pt;width:462pt;z-index:251661312;mso-width-relative:page;mso-height-relative:page;" coordsize="21600,21600" o:gfxdata="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NSQ5LVAAAACQEAAA8AAAAAAAAA&#10;AQAgAAAAIgAAAGRycy9kb3ducmV2LnhtbFBLAQIUABQAAAAIAIdO4kCvslOi2wEAAJcDAAAOAAAA&#10;AAAAAAEAIAAAACQBAABkcnMvZTJvRG9jLnhtbFBLBQYAAAAABgAGAFkBAABxBQAAAAA=&#10;">
            <v:path arrowok="t"/>
            <v:fill focussize="0,0"/>
            <v:stroke weight="1.5pt"/>
            <v:imagedata o:title=""/>
            <o:lock v:ext="edit"/>
          </v:line>
        </w:pict>
      </w:r>
    </w:p>
    <w:p>
      <w:pPr>
        <w:spacing w:line="60" w:lineRule="auto"/>
        <w:jc w:val="center"/>
        <w:rPr>
          <w:rFonts w:hint="eastAsia" w:eastAsia="宋体"/>
          <w:b/>
          <w:color w:val="000000" w:themeColor="text1"/>
          <w:sz w:val="32"/>
          <w:szCs w:val="32"/>
          <w:lang w:eastAsia="zh-CN"/>
        </w:rPr>
      </w:pPr>
      <w:r>
        <w:rPr>
          <w:rFonts w:hint="eastAsia"/>
          <w:b/>
          <w:color w:val="000000" w:themeColor="text1"/>
          <w:sz w:val="32"/>
          <w:szCs w:val="32"/>
        </w:rPr>
        <w:t>采购单位：</w:t>
      </w:r>
      <w:r>
        <w:rPr>
          <w:rFonts w:hint="eastAsia"/>
          <w:b/>
          <w:color w:val="000000" w:themeColor="text1"/>
          <w:sz w:val="32"/>
          <w:szCs w:val="32"/>
          <w:lang w:eastAsia="zh-CN"/>
        </w:rPr>
        <w:t>容县城市照明服务中心</w:t>
      </w:r>
    </w:p>
    <w:p>
      <w:pPr>
        <w:spacing w:line="60" w:lineRule="auto"/>
        <w:jc w:val="center"/>
        <w:rPr>
          <w:rFonts w:hint="eastAsia" w:eastAsia="宋体"/>
          <w:b/>
          <w:color w:val="000000" w:themeColor="text1"/>
          <w:sz w:val="32"/>
          <w:szCs w:val="32"/>
          <w:lang w:eastAsia="zh-CN"/>
        </w:rPr>
      </w:pPr>
      <w:r>
        <w:rPr>
          <w:rFonts w:hint="eastAsia"/>
          <w:b/>
          <w:color w:val="000000" w:themeColor="text1"/>
          <w:sz w:val="32"/>
          <w:szCs w:val="32"/>
        </w:rPr>
        <w:t>采购代理机构：</w:t>
      </w:r>
      <w:r>
        <w:rPr>
          <w:rFonts w:hint="eastAsia"/>
          <w:b/>
          <w:color w:val="000000" w:themeColor="text1"/>
          <w:sz w:val="32"/>
          <w:szCs w:val="32"/>
          <w:lang w:eastAsia="zh-CN"/>
        </w:rPr>
        <w:t>广西亿翔荣工程管理有限责任公司</w:t>
      </w:r>
    </w:p>
    <w:p>
      <w:pPr>
        <w:spacing w:line="60" w:lineRule="auto"/>
        <w:jc w:val="center"/>
        <w:rPr>
          <w:rFonts w:hint="eastAsia" w:eastAsia="宋体"/>
          <w:b/>
          <w:color w:val="000000" w:themeColor="text1"/>
          <w:sz w:val="32"/>
          <w:szCs w:val="32"/>
          <w:lang w:eastAsia="zh-CN"/>
        </w:rPr>
      </w:pPr>
      <w:r>
        <w:rPr>
          <w:rFonts w:hint="eastAsia"/>
          <w:b/>
          <w:color w:val="000000" w:themeColor="text1"/>
          <w:sz w:val="32"/>
          <w:szCs w:val="32"/>
          <w:lang w:eastAsia="zh-CN"/>
        </w:rPr>
        <w:t>2020年11月</w:t>
      </w:r>
    </w:p>
    <w:p>
      <w:pPr>
        <w:spacing w:line="360" w:lineRule="auto"/>
        <w:jc w:val="center"/>
        <w:rPr>
          <w:rFonts w:ascii="宋体" w:hAnsi="宋体"/>
          <w:b/>
          <w:color w:val="000000" w:themeColor="text1"/>
          <w:sz w:val="24"/>
        </w:rPr>
        <w:sectPr>
          <w:headerReference r:id="rId3" w:type="firs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sz w:val="30"/>
          <w:szCs w:val="30"/>
          <w:lang w:eastAsia="zh-CN"/>
        </w:rPr>
      </w:pPr>
      <w:r>
        <w:rPr>
          <w:rFonts w:hint="eastAsia" w:ascii="宋体" w:hAnsi="宋体"/>
          <w:b/>
          <w:color w:val="000000" w:themeColor="text1"/>
          <w:sz w:val="30"/>
          <w:szCs w:val="30"/>
          <w:lang w:eastAsia="zh-CN"/>
        </w:rPr>
        <w:t>广西亿翔荣工程管理有限责任公司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sz w:val="30"/>
          <w:szCs w:val="30"/>
          <w:lang w:eastAsia="zh-CN"/>
        </w:rPr>
      </w:pPr>
      <w:r>
        <w:rPr>
          <w:rFonts w:hint="eastAsia" w:ascii="宋体" w:hAnsi="宋体"/>
          <w:b/>
          <w:color w:val="000000" w:themeColor="text1"/>
          <w:sz w:val="30"/>
          <w:szCs w:val="30"/>
          <w:lang w:eastAsia="zh-CN"/>
        </w:rPr>
        <w:t>2020年容县照明设施安装维护工程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color w:val="000000" w:themeColor="text1"/>
          <w:sz w:val="30"/>
          <w:szCs w:val="30"/>
          <w:lang w:eastAsia="zh-CN"/>
        </w:rPr>
      </w:pPr>
      <w:r>
        <w:rPr>
          <w:rFonts w:hint="eastAsia" w:ascii="宋体" w:hAnsi="宋体"/>
          <w:b/>
          <w:color w:val="000000" w:themeColor="text1"/>
          <w:sz w:val="30"/>
          <w:szCs w:val="30"/>
        </w:rPr>
        <w:t>项目编号：</w:t>
      </w:r>
      <w:r>
        <w:rPr>
          <w:rFonts w:hint="eastAsia" w:ascii="宋体" w:hAnsi="宋体"/>
          <w:b/>
          <w:color w:val="000000" w:themeColor="text1"/>
          <w:sz w:val="30"/>
          <w:szCs w:val="30"/>
          <w:lang w:eastAsia="zh-CN"/>
        </w:rPr>
        <w:t>YLZC2020-J2-210414-GXYX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olor w:val="000000" w:themeColor="text1"/>
          <w:sz w:val="30"/>
          <w:szCs w:val="30"/>
        </w:rPr>
      </w:pPr>
      <w:r>
        <w:rPr>
          <w:rStyle w:val="54"/>
          <w:rFonts w:hint="eastAsia" w:ascii="宋体" w:hAnsi="宋体" w:cs="宋体"/>
          <w:color w:val="000000" w:themeColor="text1"/>
          <w:sz w:val="30"/>
          <w:szCs w:val="30"/>
        </w:rPr>
        <w:t>（采购计划文号：</w:t>
      </w:r>
      <w:r>
        <w:rPr>
          <w:rStyle w:val="54"/>
          <w:rFonts w:hint="eastAsia" w:ascii="宋体" w:hAnsi="宋体" w:cs="宋体"/>
          <w:color w:val="000000" w:themeColor="text1"/>
          <w:sz w:val="30"/>
          <w:szCs w:val="30"/>
          <w:lang w:eastAsia="zh-CN"/>
        </w:rPr>
        <w:t>YLZC2020-J2-41655</w:t>
      </w:r>
      <w:r>
        <w:rPr>
          <w:rStyle w:val="54"/>
          <w:rFonts w:hint="eastAsia" w:ascii="宋体" w:hAnsi="宋体" w:cs="宋体"/>
          <w:color w:val="000000" w:themeColor="text1"/>
          <w:sz w:val="30"/>
          <w:szCs w:val="30"/>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color w:val="000000" w:themeColor="text1"/>
          <w:sz w:val="30"/>
          <w:szCs w:val="30"/>
        </w:rPr>
      </w:pPr>
      <w:r>
        <w:rPr>
          <w:rFonts w:hint="eastAsia" w:ascii="宋体" w:hAnsi="宋体" w:cs="宋体"/>
          <w:b/>
          <w:color w:val="000000" w:themeColor="text1"/>
          <w:sz w:val="30"/>
          <w:szCs w:val="30"/>
        </w:rPr>
        <w:t>竞争性谈判公告</w:t>
      </w:r>
    </w:p>
    <w:p>
      <w:pPr>
        <w:widowControl/>
        <w:spacing w:line="400" w:lineRule="exact"/>
        <w:rPr>
          <w:rFonts w:ascii="宋体" w:hAnsi="宋体" w:cs="宋体"/>
          <w:color w:val="000000" w:themeColor="text1"/>
          <w:szCs w:val="21"/>
        </w:rPr>
      </w:pPr>
      <w:r>
        <w:rPr>
          <w:rFonts w:hint="eastAsia" w:ascii="宋体" w:hAnsi="宋体" w:cs="宋体"/>
          <w:color w:val="000000" w:themeColor="text1"/>
          <w:szCs w:val="21"/>
        </w:rPr>
        <w:t>项目概况</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u w:val="single"/>
          <w:lang w:eastAsia="zh-CN"/>
        </w:rPr>
        <w:t>2020年容县照明设施安装维护工程</w:t>
      </w:r>
      <w:r>
        <w:rPr>
          <w:rFonts w:hint="eastAsia" w:ascii="宋体" w:hAnsi="宋体" w:cs="宋体"/>
          <w:color w:val="000000" w:themeColor="text1"/>
          <w:szCs w:val="21"/>
        </w:rPr>
        <w:t>项目采购的潜在供应商应登录政采云平台（https://www.zcygov.cn/）在线办理报名并自行下载获取采购文件，并于</w:t>
      </w:r>
      <w:r>
        <w:rPr>
          <w:rFonts w:hint="eastAsia" w:ascii="宋体" w:hAnsi="宋体" w:cs="宋体"/>
          <w:color w:val="000000" w:themeColor="text1"/>
          <w:szCs w:val="21"/>
          <w:lang w:eastAsia="zh-CN"/>
        </w:rPr>
        <w:t>2020年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lang w:eastAsia="zh-CN"/>
        </w:rPr>
        <w:t>月</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日10时00分（北京时间）前提交响应文件。</w:t>
      </w:r>
    </w:p>
    <w:p>
      <w:pPr>
        <w:pStyle w:val="4"/>
        <w:spacing w:line="400" w:lineRule="exact"/>
        <w:rPr>
          <w:rFonts w:ascii="宋体" w:hAnsi="宋体" w:eastAsia="宋体" w:cs="宋体"/>
          <w:bCs w:val="0"/>
          <w:color w:val="000000" w:themeColor="text1"/>
          <w:sz w:val="21"/>
          <w:szCs w:val="21"/>
        </w:rPr>
      </w:pPr>
      <w:bookmarkStart w:id="0" w:name="_Toc35393798"/>
      <w:bookmarkStart w:id="1" w:name="_Toc28359089"/>
      <w:bookmarkStart w:id="2" w:name="_Toc35393629"/>
      <w:bookmarkStart w:id="3" w:name="_Toc13803"/>
      <w:bookmarkStart w:id="4" w:name="_Toc28359012"/>
      <w:r>
        <w:rPr>
          <w:rFonts w:hint="eastAsia" w:ascii="宋体" w:hAnsi="宋体" w:eastAsia="宋体" w:cs="宋体"/>
          <w:bCs w:val="0"/>
          <w:color w:val="000000" w:themeColor="text1"/>
          <w:sz w:val="21"/>
          <w:szCs w:val="21"/>
        </w:rPr>
        <w:t>一、项目基本情况</w:t>
      </w:r>
      <w:bookmarkEnd w:id="0"/>
      <w:bookmarkEnd w:id="1"/>
      <w:bookmarkEnd w:id="2"/>
      <w:bookmarkEnd w:id="3"/>
      <w:bookmarkEnd w:id="4"/>
    </w:p>
    <w:p>
      <w:pPr>
        <w:widowControl/>
        <w:spacing w:line="400" w:lineRule="exact"/>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项目编号：</w:t>
      </w:r>
      <w:r>
        <w:rPr>
          <w:rFonts w:hint="eastAsia" w:ascii="宋体" w:hAnsi="宋体" w:cs="宋体"/>
          <w:color w:val="000000" w:themeColor="text1"/>
          <w:szCs w:val="21"/>
          <w:lang w:eastAsia="zh-CN"/>
        </w:rPr>
        <w:t>YLZC2020-J2-210414-GXYX</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采购计划文号：</w:t>
      </w:r>
      <w:r>
        <w:rPr>
          <w:rFonts w:hint="eastAsia" w:ascii="宋体" w:hAnsi="宋体" w:cs="宋体"/>
          <w:color w:val="000000" w:themeColor="text1"/>
          <w:szCs w:val="21"/>
          <w:lang w:eastAsia="zh-CN"/>
        </w:rPr>
        <w:t>YLZC2020-J2-41655</w:t>
      </w:r>
      <w:r>
        <w:rPr>
          <w:rFonts w:hint="eastAsia" w:ascii="宋体" w:hAnsi="宋体" w:cs="宋体"/>
          <w:color w:val="000000" w:themeColor="text1"/>
          <w:szCs w:val="21"/>
        </w:rPr>
        <w:t xml:space="preserve"> </w:t>
      </w:r>
    </w:p>
    <w:p>
      <w:pPr>
        <w:widowControl/>
        <w:spacing w:line="400" w:lineRule="exact"/>
        <w:ind w:firstLine="420" w:firstLineChars="200"/>
        <w:rPr>
          <w:rFonts w:hint="eastAsia" w:ascii="宋体" w:hAnsi="宋体" w:eastAsia="宋体" w:cs="宋体"/>
          <w:color w:val="000000" w:themeColor="text1"/>
          <w:szCs w:val="21"/>
          <w:u w:val="single"/>
          <w:lang w:eastAsia="zh-CN"/>
        </w:rPr>
      </w:pPr>
      <w:r>
        <w:rPr>
          <w:rFonts w:hint="eastAsia" w:ascii="宋体" w:hAnsi="宋体" w:cs="宋体"/>
          <w:color w:val="000000" w:themeColor="text1"/>
          <w:szCs w:val="21"/>
        </w:rPr>
        <w:t>项目名称：</w:t>
      </w:r>
      <w:r>
        <w:rPr>
          <w:rFonts w:hint="eastAsia" w:ascii="宋体" w:hAnsi="宋体" w:cs="宋体"/>
          <w:color w:val="000000" w:themeColor="text1"/>
          <w:szCs w:val="21"/>
          <w:u w:val="none"/>
          <w:lang w:eastAsia="zh-CN"/>
        </w:rPr>
        <w:t>2020年容县照明设施安装维护工程</w:t>
      </w:r>
    </w:p>
    <w:p>
      <w:pPr>
        <w:widowControl/>
        <w:spacing w:line="4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采购方式：竞争性谈判 </w:t>
      </w:r>
    </w:p>
    <w:p>
      <w:pPr>
        <w:widowControl/>
        <w:spacing w:line="4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项目总预算：人民币</w:t>
      </w:r>
      <w:r>
        <w:rPr>
          <w:rFonts w:hint="eastAsia" w:ascii="宋体" w:hAnsi="宋体" w:cs="宋体"/>
          <w:color w:val="000000" w:themeColor="text1"/>
          <w:szCs w:val="21"/>
          <w:lang w:eastAsia="zh-CN"/>
        </w:rPr>
        <w:fldChar w:fldCharType="begin"/>
      </w:r>
      <w:r>
        <w:rPr>
          <w:rFonts w:hint="eastAsia" w:ascii="宋体" w:hAnsi="宋体" w:cs="宋体"/>
          <w:color w:val="000000" w:themeColor="text1"/>
          <w:szCs w:val="21"/>
          <w:lang w:eastAsia="zh-CN"/>
        </w:rPr>
        <w:instrText xml:space="preserve"> = 751770 \* CHINESENUM2 \* MERGEFORMAT </w:instrText>
      </w:r>
      <w:r>
        <w:rPr>
          <w:rFonts w:hint="eastAsia" w:ascii="宋体" w:hAnsi="宋体" w:cs="宋体"/>
          <w:color w:val="000000" w:themeColor="text1"/>
          <w:szCs w:val="21"/>
          <w:lang w:eastAsia="zh-CN"/>
        </w:rPr>
        <w:fldChar w:fldCharType="separate"/>
      </w:r>
      <w:r>
        <w:rPr>
          <w:rFonts w:hint="eastAsia" w:ascii="宋体" w:hAnsi="宋体" w:cs="宋体"/>
          <w:color w:val="000000" w:themeColor="text1"/>
          <w:szCs w:val="21"/>
        </w:rPr>
        <w:t>柒拾伍万壹仟柒佰柒拾</w:t>
      </w:r>
      <w:r>
        <w:rPr>
          <w:rFonts w:hint="eastAsia" w:ascii="宋体" w:hAnsi="宋体" w:cs="宋体"/>
          <w:color w:val="000000" w:themeColor="text1"/>
          <w:szCs w:val="21"/>
          <w:lang w:eastAsia="zh-CN"/>
        </w:rPr>
        <w:fldChar w:fldCharType="end"/>
      </w:r>
      <w:r>
        <w:rPr>
          <w:rFonts w:hint="eastAsia" w:ascii="宋体" w:hAnsi="宋体" w:cs="宋体"/>
          <w:color w:val="000000" w:themeColor="text1"/>
          <w:szCs w:val="21"/>
        </w:rPr>
        <w:t>元</w:t>
      </w:r>
      <w:r>
        <w:rPr>
          <w:rFonts w:hint="eastAsia" w:ascii="宋体" w:hAnsi="宋体" w:cs="宋体"/>
          <w:color w:val="000000" w:themeColor="text1"/>
          <w:szCs w:val="21"/>
          <w:lang w:eastAsia="zh-CN"/>
        </w:rPr>
        <w:t>叁</w:t>
      </w:r>
      <w:r>
        <w:rPr>
          <w:rFonts w:hint="eastAsia" w:ascii="宋体" w:hAnsi="宋体" w:cs="宋体"/>
          <w:color w:val="000000" w:themeColor="text1"/>
          <w:szCs w:val="21"/>
        </w:rPr>
        <w:t>角</w:t>
      </w:r>
      <w:r>
        <w:rPr>
          <w:rFonts w:hint="eastAsia" w:ascii="宋体" w:hAnsi="宋体" w:cs="宋体"/>
          <w:color w:val="000000" w:themeColor="text1"/>
          <w:szCs w:val="21"/>
          <w:lang w:eastAsia="zh-CN"/>
        </w:rPr>
        <w:t>玖</w:t>
      </w:r>
      <w:r>
        <w:rPr>
          <w:rFonts w:hint="eastAsia" w:ascii="宋体" w:hAnsi="宋体" w:cs="宋体"/>
          <w:color w:val="000000" w:themeColor="text1"/>
          <w:szCs w:val="21"/>
        </w:rPr>
        <w:t>分（</w:t>
      </w:r>
      <w:r>
        <w:rPr>
          <w:rFonts w:hint="eastAsia" w:ascii="宋体" w:hAnsi="宋体" w:cs="宋体"/>
          <w:color w:val="000000" w:themeColor="text1"/>
          <w:szCs w:val="21"/>
          <w:lang w:eastAsia="zh-CN"/>
        </w:rPr>
        <w:t>751770.39</w:t>
      </w:r>
      <w:r>
        <w:rPr>
          <w:rFonts w:hint="eastAsia" w:ascii="宋体" w:hAnsi="宋体" w:cs="宋体"/>
          <w:color w:val="000000" w:themeColor="text1"/>
          <w:szCs w:val="21"/>
        </w:rPr>
        <w:t>元）</w:t>
      </w:r>
    </w:p>
    <w:p>
      <w:pPr>
        <w:spacing w:line="400" w:lineRule="exact"/>
        <w:ind w:firstLine="420" w:firstLineChars="200"/>
        <w:rPr>
          <w:rFonts w:hint="default" w:ascii="宋体" w:hAnsi="宋体" w:eastAsia="宋体"/>
          <w:color w:val="000000" w:themeColor="text1"/>
          <w:szCs w:val="21"/>
          <w:lang w:val="en-US" w:eastAsia="zh-CN"/>
        </w:rPr>
      </w:pPr>
      <w:r>
        <w:rPr>
          <w:rFonts w:hint="eastAsia" w:ascii="宋体" w:hAnsi="宋体"/>
          <w:color w:val="000000" w:themeColor="text1"/>
          <w:szCs w:val="21"/>
        </w:rPr>
        <w:t>工程施工工期：</w:t>
      </w:r>
      <w:r>
        <w:rPr>
          <w:rFonts w:hint="eastAsia" w:ascii="宋体" w:hAnsi="宋体"/>
          <w:color w:val="FF0000"/>
          <w:szCs w:val="21"/>
          <w:lang w:val="en-US" w:eastAsia="zh-CN"/>
        </w:rPr>
        <w:t>2020年12月31日前完成</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采购需求：</w:t>
      </w:r>
      <w:r>
        <w:rPr>
          <w:rFonts w:hint="eastAsia" w:ascii="宋体" w:hAnsi="宋体" w:cs="宋体"/>
          <w:color w:val="000000" w:themeColor="text1"/>
          <w:szCs w:val="21"/>
          <w:lang w:eastAsia="zh-CN"/>
        </w:rPr>
        <w:t>2020年容县照明设施安装维护工程</w:t>
      </w:r>
      <w:r>
        <w:rPr>
          <w:rFonts w:hint="eastAsia" w:ascii="宋体" w:hAnsi="宋体" w:cs="宋体"/>
          <w:color w:val="000000" w:themeColor="text1"/>
          <w:szCs w:val="21"/>
        </w:rPr>
        <w:t>，如需进一步了解详细内容，详见竞争性谈判采购文件及工程量清单。</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本项目不接受联合体。</w:t>
      </w:r>
    </w:p>
    <w:p>
      <w:pPr>
        <w:pStyle w:val="4"/>
        <w:spacing w:line="400" w:lineRule="exact"/>
        <w:rPr>
          <w:rFonts w:ascii="宋体" w:hAnsi="宋体" w:eastAsia="宋体" w:cs="宋体"/>
          <w:bCs w:val="0"/>
          <w:color w:val="000000" w:themeColor="text1"/>
          <w:sz w:val="21"/>
          <w:szCs w:val="21"/>
        </w:rPr>
      </w:pPr>
      <w:bookmarkStart w:id="5" w:name="_Toc31272"/>
      <w:bookmarkStart w:id="6" w:name="_Toc28359090"/>
      <w:bookmarkStart w:id="7" w:name="_Toc28359013"/>
      <w:bookmarkStart w:id="8" w:name="_Toc35393799"/>
      <w:bookmarkStart w:id="9" w:name="_Toc35393630"/>
      <w:r>
        <w:rPr>
          <w:rFonts w:hint="eastAsia" w:ascii="宋体" w:hAnsi="宋体" w:eastAsia="宋体" w:cs="宋体"/>
          <w:bCs w:val="0"/>
          <w:color w:val="000000" w:themeColor="text1"/>
          <w:sz w:val="21"/>
          <w:szCs w:val="21"/>
        </w:rPr>
        <w:t>二、申请人的资格要求：</w:t>
      </w:r>
      <w:bookmarkEnd w:id="5"/>
      <w:bookmarkEnd w:id="6"/>
      <w:bookmarkEnd w:id="7"/>
      <w:bookmarkEnd w:id="8"/>
      <w:bookmarkEnd w:id="9"/>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1、满足《中华人民共和国政府采购法》第二十二条规定；</w:t>
      </w:r>
    </w:p>
    <w:p>
      <w:pPr>
        <w:widowControl/>
        <w:spacing w:line="400" w:lineRule="exact"/>
        <w:ind w:firstLine="420" w:firstLineChars="200"/>
        <w:rPr>
          <w:rFonts w:ascii="宋体" w:hAnsi="宋体" w:cs="宋体"/>
          <w:color w:val="000000" w:themeColor="text1"/>
          <w:szCs w:val="21"/>
        </w:rPr>
      </w:pPr>
      <w:bookmarkStart w:id="10" w:name="_Toc28359091"/>
      <w:bookmarkStart w:id="11" w:name="_Toc28359014"/>
      <w:r>
        <w:rPr>
          <w:rFonts w:hint="eastAsia" w:ascii="宋体" w:hAnsi="宋体" w:cs="宋体"/>
          <w:color w:val="000000" w:themeColor="text1"/>
          <w:szCs w:val="21"/>
        </w:rPr>
        <w:t>2</w:t>
      </w:r>
      <w:r>
        <w:rPr>
          <w:rFonts w:hint="eastAsia" w:ascii="宋体" w:hAnsi="宋体" w:cs="宋体"/>
          <w:color w:val="000000" w:themeColor="text1"/>
          <w:szCs w:val="21"/>
          <w:lang w:eastAsia="zh-CN"/>
        </w:rPr>
        <w:t>、</w:t>
      </w:r>
      <w:r>
        <w:rPr>
          <w:rFonts w:hint="eastAsia" w:ascii="宋体" w:hAnsi="宋体" w:cs="宋体"/>
          <w:color w:val="000000" w:themeColor="text1"/>
          <w:szCs w:val="21"/>
        </w:rPr>
        <w:t>落实政府采购政策需满足的资格要求：①符合《政府采购促进中小企业发展暂行办法》（财库〔2011〕181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②《节能产品政府采购实施意见》（财库〔2004〕185号）、《财政部 环保总局关于环境标志产品政府采购实施的意见》（财库〔2006〕90号）、《关于调整优化节能产品、环境标志产品政府采购执行机制的通知》（财库〔2019〕9号）。</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、本项目的特定资格要求：</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（1）符合《容县财政局关于实行容县预算单位限额内工程施工单位定点采购有关事项的通知》容财办【2020】5号的施工单位；</w:t>
      </w:r>
    </w:p>
    <w:p>
      <w:pPr>
        <w:widowControl/>
        <w:spacing w:line="4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（2）国内注册具备独立法人资格，同时具备</w:t>
      </w:r>
      <w:r>
        <w:rPr>
          <w:rFonts w:hint="eastAsia" w:ascii="宋体" w:hAnsi="宋体" w:cs="宋体"/>
          <w:color w:val="FF0000"/>
          <w:szCs w:val="21"/>
          <w:lang w:eastAsia="zh-CN"/>
        </w:rPr>
        <w:t>市政公用工程施工总承包</w:t>
      </w:r>
      <w:r>
        <w:rPr>
          <w:rFonts w:hint="eastAsia" w:ascii="宋体" w:hAnsi="宋体" w:cs="宋体"/>
          <w:color w:val="FF0000"/>
          <w:szCs w:val="21"/>
        </w:rPr>
        <w:t>叁</w:t>
      </w:r>
      <w:r>
        <w:rPr>
          <w:rFonts w:hint="eastAsia" w:ascii="宋体" w:hAnsi="宋体" w:cs="宋体"/>
          <w:color w:val="000000" w:themeColor="text1"/>
          <w:szCs w:val="21"/>
        </w:rPr>
        <w:t>级及以上资质的施工企业，并在人员、设备、资金等方面具有相应能力的施工企业；</w:t>
      </w:r>
    </w:p>
    <w:p>
      <w:pPr>
        <w:widowControl/>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（3）拟投入本项目的项目经理必须具备</w:t>
      </w:r>
      <w:r>
        <w:rPr>
          <w:rFonts w:hint="eastAsia" w:ascii="宋体" w:hAnsi="宋体" w:cs="宋体"/>
          <w:color w:val="FF0000"/>
          <w:szCs w:val="21"/>
          <w:lang w:val="en-US" w:eastAsia="zh-CN"/>
        </w:rPr>
        <w:t>市政工程专业贰级以上</w:t>
      </w:r>
      <w:r>
        <w:rPr>
          <w:rFonts w:hint="eastAsia" w:ascii="宋体" w:hAnsi="宋体" w:cs="宋体"/>
          <w:color w:val="000000" w:themeColor="text1"/>
          <w:szCs w:val="21"/>
          <w:lang w:val="en-US" w:eastAsia="zh-CN"/>
        </w:rPr>
        <w:t>（含贰级）注册建造师执业资格，并获得安全生产考核合格证书（B类）。本项目不接受有在建、已中标/成交未开工或已列为其他项目中标候选人第一名的建造师作为项目经理。</w:t>
      </w:r>
    </w:p>
    <w:p>
      <w:pPr>
        <w:widowControl/>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4、单位负责人为同一人或者存在直接控股、管理关系的不同供应商，不得参加同一合同项目下的政府采购活动。除单一来源采购项目外，为采购项目提供整体设计、规范编制或者项目管理、监理、检测等服务的供应商，不得再参加该采购项目的其他采购活动；</w:t>
      </w:r>
    </w:p>
    <w:p>
      <w:pPr>
        <w:widowControl/>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5、对在“信用中国”网站(www.creditchina.gov.cn)、中国政府采购网(www.ccgp.gov.cn)等渠道列入失信被执行人、重大税收违法案件当事人名单、政府采购严重违法失信行为记录名单的供应商，不得参与政府采购活动。</w:t>
      </w:r>
    </w:p>
    <w:p>
      <w:pPr>
        <w:widowControl/>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6、本项目不接受未购买本采购文件的供应商参加谈判活动。</w:t>
      </w:r>
    </w:p>
    <w:p>
      <w:pPr>
        <w:pStyle w:val="4"/>
        <w:spacing w:line="400" w:lineRule="exact"/>
        <w:rPr>
          <w:rFonts w:ascii="宋体" w:hAnsi="宋体" w:eastAsia="宋体" w:cs="宋体"/>
          <w:bCs w:val="0"/>
          <w:color w:val="000000" w:themeColor="text1"/>
          <w:sz w:val="21"/>
          <w:szCs w:val="21"/>
        </w:rPr>
      </w:pPr>
      <w:bookmarkStart w:id="12" w:name="_Toc35393800"/>
      <w:bookmarkStart w:id="13" w:name="_Toc35393631"/>
      <w:bookmarkStart w:id="14" w:name="_Toc7825"/>
      <w:r>
        <w:rPr>
          <w:rFonts w:hint="eastAsia" w:ascii="宋体" w:hAnsi="宋体" w:eastAsia="宋体" w:cs="宋体"/>
          <w:bCs w:val="0"/>
          <w:color w:val="000000" w:themeColor="text1"/>
          <w:sz w:val="21"/>
          <w:szCs w:val="21"/>
        </w:rPr>
        <w:t>三、获取采购文件</w:t>
      </w:r>
      <w:bookmarkEnd w:id="10"/>
      <w:bookmarkEnd w:id="11"/>
      <w:bookmarkEnd w:id="12"/>
      <w:bookmarkEnd w:id="13"/>
      <w:bookmarkEnd w:id="14"/>
    </w:p>
    <w:p>
      <w:pPr>
        <w:spacing w:line="400" w:lineRule="exact"/>
        <w:ind w:firstLine="540"/>
        <w:rPr>
          <w:rFonts w:ascii="宋体" w:hAnsi="宋体" w:cs="宋体"/>
          <w:color w:val="000000" w:themeColor="text1"/>
          <w:szCs w:val="21"/>
        </w:rPr>
      </w:pPr>
      <w:r>
        <w:rPr>
          <w:rFonts w:hint="eastAsia" w:ascii="宋体" w:hAnsi="宋体" w:cs="宋体"/>
          <w:color w:val="000000" w:themeColor="text1"/>
          <w:szCs w:val="21"/>
        </w:rPr>
        <w:t>时间：</w:t>
      </w:r>
      <w:r>
        <w:rPr>
          <w:rFonts w:hint="eastAsia" w:ascii="宋体" w:hAnsi="宋体" w:cs="宋体"/>
          <w:color w:val="000000" w:themeColor="text1"/>
          <w:szCs w:val="21"/>
          <w:u w:val="single"/>
          <w:lang w:eastAsia="zh-CN"/>
        </w:rPr>
        <w:t>2020年</w:t>
      </w:r>
      <w:r>
        <w:rPr>
          <w:rFonts w:hint="eastAsia" w:ascii="宋体" w:hAnsi="宋体" w:cs="宋体"/>
          <w:color w:val="000000" w:themeColor="text1"/>
          <w:szCs w:val="21"/>
          <w:u w:val="single"/>
          <w:lang w:val="en-US" w:eastAsia="zh-CN"/>
        </w:rPr>
        <w:t>12</w:t>
      </w:r>
      <w:r>
        <w:rPr>
          <w:rFonts w:hint="eastAsia" w:ascii="宋体" w:hAnsi="宋体" w:cs="宋体"/>
          <w:color w:val="000000" w:themeColor="text1"/>
          <w:szCs w:val="21"/>
          <w:u w:val="single"/>
          <w:lang w:eastAsia="zh-CN"/>
        </w:rPr>
        <w:t>月</w:t>
      </w:r>
      <w:r>
        <w:rPr>
          <w:rFonts w:hint="eastAsia" w:ascii="宋体" w:hAnsi="宋体" w:cs="宋体"/>
          <w:color w:val="000000" w:themeColor="text1"/>
          <w:szCs w:val="21"/>
          <w:u w:val="single"/>
          <w:lang w:val="en-US" w:eastAsia="zh-CN"/>
        </w:rPr>
        <w:t>1</w:t>
      </w:r>
      <w:r>
        <w:rPr>
          <w:rFonts w:hint="eastAsia" w:ascii="宋体" w:hAnsi="宋体" w:cs="宋体"/>
          <w:color w:val="000000" w:themeColor="text1"/>
          <w:szCs w:val="21"/>
          <w:u w:val="single"/>
        </w:rPr>
        <w:t>日</w:t>
      </w:r>
      <w:r>
        <w:rPr>
          <w:rFonts w:hint="eastAsia" w:ascii="宋体" w:hAnsi="宋体" w:cs="宋体"/>
          <w:color w:val="000000" w:themeColor="text1"/>
          <w:szCs w:val="21"/>
        </w:rPr>
        <w:t>至</w:t>
      </w:r>
      <w:r>
        <w:rPr>
          <w:rFonts w:hint="eastAsia" w:ascii="宋体" w:hAnsi="宋体" w:cs="宋体"/>
          <w:color w:val="000000" w:themeColor="text1"/>
          <w:szCs w:val="21"/>
          <w:u w:val="single"/>
          <w:lang w:eastAsia="zh-CN"/>
        </w:rPr>
        <w:t>2020年</w:t>
      </w:r>
      <w:r>
        <w:rPr>
          <w:rFonts w:hint="eastAsia" w:ascii="宋体" w:hAnsi="宋体" w:cs="宋体"/>
          <w:color w:val="000000" w:themeColor="text1"/>
          <w:szCs w:val="21"/>
          <w:u w:val="single"/>
          <w:lang w:val="en-US" w:eastAsia="zh-CN"/>
        </w:rPr>
        <w:t>12</w:t>
      </w:r>
      <w:r>
        <w:rPr>
          <w:rFonts w:hint="eastAsia" w:ascii="宋体" w:hAnsi="宋体" w:cs="宋体"/>
          <w:color w:val="000000" w:themeColor="text1"/>
          <w:szCs w:val="21"/>
          <w:u w:val="single"/>
          <w:lang w:eastAsia="zh-CN"/>
        </w:rPr>
        <w:t>月</w:t>
      </w:r>
      <w:r>
        <w:rPr>
          <w:rFonts w:hint="eastAsia" w:ascii="宋体" w:hAnsi="宋体" w:cs="宋体"/>
          <w:color w:val="000000" w:themeColor="text1"/>
          <w:szCs w:val="21"/>
          <w:u w:val="single"/>
          <w:lang w:val="en-US" w:eastAsia="zh-CN"/>
        </w:rPr>
        <w:t>3</w:t>
      </w:r>
      <w:r>
        <w:rPr>
          <w:rFonts w:hint="eastAsia" w:ascii="宋体" w:hAnsi="宋体" w:cs="宋体"/>
          <w:color w:val="000000" w:themeColor="text1"/>
          <w:szCs w:val="21"/>
          <w:u w:val="single"/>
        </w:rPr>
        <w:t>日</w:t>
      </w:r>
      <w:r>
        <w:rPr>
          <w:rFonts w:hint="eastAsia" w:ascii="宋体" w:hAnsi="宋体" w:cs="宋体"/>
          <w:color w:val="000000" w:themeColor="text1"/>
          <w:szCs w:val="21"/>
        </w:rPr>
        <w:t>（工作日，法定节假日除外），未按要求获取本项目竞争性谈判采购文件的，代理机构将拒绝接收其响应文件。</w:t>
      </w:r>
    </w:p>
    <w:p>
      <w:pPr>
        <w:spacing w:line="400" w:lineRule="exact"/>
        <w:ind w:firstLine="540"/>
        <w:rPr>
          <w:rFonts w:ascii="宋体" w:hAnsi="宋体" w:cs="宋体"/>
          <w:color w:val="000000" w:themeColor="text1"/>
          <w:szCs w:val="21"/>
        </w:rPr>
      </w:pPr>
      <w:r>
        <w:rPr>
          <w:rFonts w:hint="eastAsia" w:ascii="宋体" w:hAnsi="宋体" w:cs="宋体"/>
          <w:color w:val="000000" w:themeColor="text1"/>
          <w:szCs w:val="21"/>
        </w:rPr>
        <w:t>方式：收到《竞争性谈判邀请函》的单位，须登录政采云平台（http://www.zcygov.cn/）在线办理并自行下载采购文件，未注册的供应商可在政采云平台完成注册后再进行报名【如在操作过程中遇到问题或需技术支持，请致电政采云客服热线：400-881-7190】。</w:t>
      </w:r>
    </w:p>
    <w:p>
      <w:pPr>
        <w:spacing w:line="380" w:lineRule="exact"/>
        <w:ind w:firstLine="420" w:firstLineChars="200"/>
        <w:rPr>
          <w:color w:val="000000" w:themeColor="text1"/>
        </w:rPr>
      </w:pPr>
      <w:r>
        <w:rPr>
          <w:rFonts w:hint="eastAsia" w:ascii="宋体" w:hAnsi="宋体" w:cs="宋体"/>
          <w:color w:val="000000" w:themeColor="text1"/>
          <w:szCs w:val="21"/>
        </w:rPr>
        <w:t>报名需上传：（1）有效的营业执照复印件（2）企业</w:t>
      </w:r>
      <w:r>
        <w:rPr>
          <w:rFonts w:hint="eastAsia" w:ascii="宋体" w:hAnsi="宋体"/>
          <w:color w:val="000000" w:themeColor="text1"/>
        </w:rPr>
        <w:t>资质证书副本复印件（3）</w:t>
      </w:r>
      <w:r>
        <w:rPr>
          <w:rFonts w:hint="eastAsia" w:ascii="宋体" w:hAnsi="宋体"/>
          <w:color w:val="000000" w:themeColor="text1"/>
          <w:szCs w:val="21"/>
        </w:rPr>
        <w:t>拟投入本项目的项目经理有效</w:t>
      </w:r>
      <w:r>
        <w:rPr>
          <w:rFonts w:hint="eastAsia" w:ascii="宋体" w:hAnsi="宋体"/>
          <w:color w:val="000000" w:themeColor="text1"/>
          <w:szCs w:val="21"/>
          <w:lang w:eastAsia="zh-CN"/>
        </w:rPr>
        <w:t>市政工程专业贰级</w:t>
      </w:r>
      <w:r>
        <w:rPr>
          <w:rFonts w:hint="eastAsia" w:ascii="宋体" w:hAnsi="宋体"/>
          <w:color w:val="000000" w:themeColor="text1"/>
          <w:szCs w:val="21"/>
        </w:rPr>
        <w:t>以上（含贰级）注册建造师执业资格证书复印件及安全生产考核合格证书（B类）复印件（4）</w:t>
      </w:r>
      <w:r>
        <w:rPr>
          <w:rFonts w:hint="eastAsia" w:ascii="宋体" w:hAnsi="宋体" w:cs="宋体"/>
          <w:color w:val="000000" w:themeColor="text1"/>
          <w:szCs w:val="21"/>
        </w:rPr>
        <w:t>法定代表人有效的身份证正反面复印件；（5）委托代理时提供法人授权委托书原件和授权委托人身份证正反面复印件。（以上材料均加盖竞标单位公章）</w:t>
      </w:r>
    </w:p>
    <w:p>
      <w:pPr>
        <w:spacing w:line="400" w:lineRule="exact"/>
        <w:ind w:firstLine="540"/>
        <w:rPr>
          <w:rFonts w:ascii="宋体" w:hAnsi="宋体" w:cs="宋体"/>
          <w:color w:val="000000" w:themeColor="text1"/>
          <w:szCs w:val="21"/>
        </w:rPr>
      </w:pPr>
      <w:r>
        <w:rPr>
          <w:rFonts w:hint="eastAsia" w:ascii="宋体" w:hAnsi="宋体" w:cs="宋体"/>
          <w:color w:val="000000" w:themeColor="text1"/>
          <w:szCs w:val="21"/>
        </w:rPr>
        <w:t>售价：0元。</w:t>
      </w:r>
    </w:p>
    <w:p>
      <w:pPr>
        <w:pStyle w:val="4"/>
        <w:spacing w:line="400" w:lineRule="exact"/>
        <w:rPr>
          <w:rFonts w:ascii="宋体" w:hAnsi="宋体" w:eastAsia="宋体" w:cs="宋体"/>
          <w:bCs w:val="0"/>
          <w:color w:val="000000" w:themeColor="text1"/>
          <w:sz w:val="21"/>
          <w:szCs w:val="21"/>
        </w:rPr>
      </w:pPr>
      <w:bookmarkStart w:id="15" w:name="_Toc35393632"/>
      <w:bookmarkStart w:id="16" w:name="_Toc35393801"/>
      <w:bookmarkStart w:id="17" w:name="_Toc28359015"/>
      <w:bookmarkStart w:id="18" w:name="_Toc16681"/>
      <w:bookmarkStart w:id="19" w:name="_Toc28359092"/>
      <w:r>
        <w:rPr>
          <w:rFonts w:hint="eastAsia" w:ascii="宋体" w:hAnsi="宋体" w:eastAsia="宋体" w:cs="宋体"/>
          <w:bCs w:val="0"/>
          <w:color w:val="000000" w:themeColor="text1"/>
          <w:sz w:val="21"/>
          <w:szCs w:val="21"/>
        </w:rPr>
        <w:t>四、响应文件提交</w:t>
      </w:r>
      <w:bookmarkEnd w:id="15"/>
      <w:bookmarkEnd w:id="16"/>
      <w:bookmarkEnd w:id="17"/>
      <w:bookmarkEnd w:id="18"/>
      <w:bookmarkEnd w:id="19"/>
    </w:p>
    <w:p>
      <w:pPr>
        <w:widowControl/>
        <w:spacing w:line="400" w:lineRule="exact"/>
        <w:ind w:firstLine="420" w:firstLineChars="200"/>
        <w:rPr>
          <w:rFonts w:ascii="宋体" w:hAnsi="宋体" w:cs="宋体"/>
          <w:bCs/>
          <w:color w:val="000000" w:themeColor="text1"/>
          <w:szCs w:val="21"/>
        </w:rPr>
      </w:pPr>
      <w:r>
        <w:rPr>
          <w:rFonts w:hint="eastAsia" w:ascii="宋体" w:hAnsi="宋体" w:cs="宋体"/>
          <w:color w:val="000000" w:themeColor="text1"/>
          <w:szCs w:val="21"/>
        </w:rPr>
        <w:t>截止时间：</w:t>
      </w:r>
      <w:r>
        <w:rPr>
          <w:rFonts w:hint="eastAsia" w:ascii="宋体" w:hAnsi="宋体" w:cs="宋体"/>
          <w:color w:val="000000" w:themeColor="text1"/>
          <w:szCs w:val="21"/>
          <w:u w:val="single"/>
          <w:lang w:eastAsia="zh-CN"/>
        </w:rPr>
        <w:t>2020年12月4日</w:t>
      </w:r>
      <w:r>
        <w:rPr>
          <w:rFonts w:hint="eastAsia" w:ascii="宋体" w:hAnsi="宋体" w:cs="宋体"/>
          <w:bCs/>
          <w:color w:val="000000" w:themeColor="text1"/>
          <w:szCs w:val="21"/>
          <w:u w:val="single"/>
        </w:rPr>
        <w:t>10时00分</w:t>
      </w:r>
      <w:r>
        <w:rPr>
          <w:rFonts w:hint="eastAsia" w:ascii="宋体" w:hAnsi="宋体" w:cs="宋体"/>
          <w:bCs/>
          <w:color w:val="000000" w:themeColor="text1"/>
          <w:szCs w:val="21"/>
        </w:rPr>
        <w:t>（北京时间）</w:t>
      </w:r>
    </w:p>
    <w:p>
      <w:pPr>
        <w:widowControl/>
        <w:spacing w:line="400" w:lineRule="exact"/>
        <w:ind w:firstLine="420" w:firstLineChars="200"/>
        <w:rPr>
          <w:rFonts w:ascii="宋体" w:hAnsi="宋体" w:cs="宋体"/>
          <w:bCs/>
          <w:color w:val="000000" w:themeColor="text1"/>
          <w:szCs w:val="21"/>
          <w:u w:val="single"/>
        </w:rPr>
      </w:pPr>
      <w:r>
        <w:rPr>
          <w:rFonts w:hint="eastAsia" w:ascii="宋体" w:hAnsi="宋体" w:cs="宋体"/>
          <w:color w:val="000000" w:themeColor="text1"/>
          <w:szCs w:val="21"/>
        </w:rPr>
        <w:t>地点：容县公共资源交易中心（容县城南大道282号宽华城6#楼二楼）开标室</w:t>
      </w:r>
    </w:p>
    <w:p>
      <w:pPr>
        <w:pStyle w:val="4"/>
        <w:spacing w:line="400" w:lineRule="exact"/>
        <w:rPr>
          <w:rFonts w:ascii="宋体" w:hAnsi="宋体" w:eastAsia="宋体" w:cs="宋体"/>
          <w:bCs w:val="0"/>
          <w:color w:val="000000" w:themeColor="text1"/>
          <w:sz w:val="21"/>
          <w:szCs w:val="21"/>
        </w:rPr>
      </w:pPr>
      <w:bookmarkStart w:id="20" w:name="_Toc28359016"/>
      <w:bookmarkStart w:id="21" w:name="_Toc35393802"/>
      <w:bookmarkStart w:id="22" w:name="_Toc16471"/>
      <w:bookmarkStart w:id="23" w:name="_Toc35393633"/>
      <w:bookmarkStart w:id="24" w:name="_Toc28359093"/>
      <w:r>
        <w:rPr>
          <w:rFonts w:hint="eastAsia" w:ascii="宋体" w:hAnsi="宋体" w:eastAsia="宋体" w:cs="宋体"/>
          <w:bCs w:val="0"/>
          <w:color w:val="000000" w:themeColor="text1"/>
          <w:sz w:val="21"/>
          <w:szCs w:val="21"/>
        </w:rPr>
        <w:t>五、开启</w:t>
      </w:r>
      <w:bookmarkEnd w:id="20"/>
      <w:bookmarkEnd w:id="21"/>
      <w:bookmarkEnd w:id="22"/>
      <w:bookmarkEnd w:id="23"/>
      <w:bookmarkEnd w:id="24"/>
    </w:p>
    <w:p>
      <w:pPr>
        <w:widowControl/>
        <w:spacing w:line="400" w:lineRule="exact"/>
        <w:ind w:firstLine="420" w:firstLineChars="200"/>
        <w:rPr>
          <w:rFonts w:ascii="宋体" w:hAnsi="宋体" w:cs="宋体"/>
          <w:bCs/>
          <w:color w:val="000000" w:themeColor="text1"/>
          <w:szCs w:val="21"/>
          <w:u w:val="single"/>
        </w:rPr>
      </w:pPr>
      <w:r>
        <w:rPr>
          <w:rFonts w:hint="eastAsia" w:ascii="宋体" w:hAnsi="宋体" w:cs="宋体"/>
          <w:color w:val="000000" w:themeColor="text1"/>
          <w:szCs w:val="21"/>
        </w:rPr>
        <w:t>时间：</w:t>
      </w:r>
      <w:r>
        <w:rPr>
          <w:rFonts w:hint="eastAsia" w:ascii="宋体" w:hAnsi="宋体" w:cs="宋体"/>
          <w:color w:val="000000" w:themeColor="text1"/>
          <w:szCs w:val="21"/>
          <w:u w:val="single"/>
          <w:lang w:eastAsia="zh-CN"/>
        </w:rPr>
        <w:t>2020年12月4日</w:t>
      </w:r>
      <w:r>
        <w:rPr>
          <w:rFonts w:hint="eastAsia" w:ascii="宋体" w:hAnsi="宋体" w:cs="宋体"/>
          <w:bCs/>
          <w:color w:val="000000" w:themeColor="text1"/>
          <w:szCs w:val="21"/>
          <w:u w:val="single"/>
        </w:rPr>
        <w:t>10时00分</w:t>
      </w:r>
      <w:r>
        <w:rPr>
          <w:rFonts w:hint="eastAsia" w:ascii="宋体" w:hAnsi="宋体" w:cs="宋体"/>
          <w:bCs/>
          <w:color w:val="000000" w:themeColor="text1"/>
          <w:szCs w:val="21"/>
        </w:rPr>
        <w:t>（北京时间）</w:t>
      </w:r>
    </w:p>
    <w:p>
      <w:pPr>
        <w:widowControl/>
        <w:spacing w:line="400" w:lineRule="exact"/>
        <w:ind w:firstLine="420" w:firstLineChars="200"/>
        <w:rPr>
          <w:rFonts w:ascii="宋体" w:hAnsi="宋体" w:cs="宋体"/>
          <w:bCs/>
          <w:color w:val="000000" w:themeColor="text1"/>
          <w:szCs w:val="21"/>
          <w:u w:val="single"/>
        </w:rPr>
      </w:pPr>
      <w:r>
        <w:rPr>
          <w:rFonts w:hint="eastAsia" w:ascii="宋体" w:hAnsi="宋体" w:cs="宋体"/>
          <w:color w:val="000000" w:themeColor="text1"/>
          <w:szCs w:val="21"/>
        </w:rPr>
        <w:t>地点：容县公共资源交易中心（容县城南大道282号宽华城6#楼二楼）开标室</w:t>
      </w:r>
    </w:p>
    <w:p>
      <w:pPr>
        <w:pStyle w:val="4"/>
        <w:spacing w:line="400" w:lineRule="exact"/>
        <w:rPr>
          <w:rFonts w:ascii="宋体" w:hAnsi="宋体" w:eastAsia="宋体" w:cs="宋体"/>
          <w:bCs w:val="0"/>
          <w:color w:val="000000" w:themeColor="text1"/>
          <w:sz w:val="21"/>
          <w:szCs w:val="21"/>
        </w:rPr>
      </w:pPr>
      <w:bookmarkStart w:id="25" w:name="_Toc2712"/>
      <w:bookmarkStart w:id="26" w:name="_Toc28359094"/>
      <w:bookmarkStart w:id="27" w:name="_Toc28359017"/>
      <w:bookmarkStart w:id="28" w:name="_Toc35393634"/>
      <w:bookmarkStart w:id="29" w:name="_Toc35393803"/>
      <w:r>
        <w:rPr>
          <w:rFonts w:hint="eastAsia" w:ascii="宋体" w:hAnsi="宋体" w:eastAsia="宋体" w:cs="宋体"/>
          <w:bCs w:val="0"/>
          <w:color w:val="000000" w:themeColor="text1"/>
          <w:sz w:val="21"/>
          <w:szCs w:val="21"/>
        </w:rPr>
        <w:t>六、公告期限</w:t>
      </w:r>
      <w:bookmarkEnd w:id="25"/>
      <w:bookmarkEnd w:id="26"/>
      <w:bookmarkEnd w:id="27"/>
      <w:bookmarkEnd w:id="28"/>
      <w:bookmarkEnd w:id="29"/>
    </w:p>
    <w:p>
      <w:pPr>
        <w:spacing w:line="400" w:lineRule="exact"/>
        <w:ind w:firstLine="420" w:firstLineChars="200"/>
        <w:rPr>
          <w:rFonts w:ascii="宋体" w:hAnsi="宋体" w:cs="宋体"/>
          <w:color w:val="000000" w:themeColor="text1"/>
          <w:kern w:val="0"/>
          <w:szCs w:val="21"/>
        </w:rPr>
      </w:pPr>
      <w:r>
        <w:rPr>
          <w:rFonts w:hint="eastAsia" w:ascii="宋体" w:hAnsi="宋体" w:cs="宋体"/>
          <w:color w:val="000000" w:themeColor="text1"/>
          <w:kern w:val="0"/>
          <w:szCs w:val="21"/>
        </w:rPr>
        <w:t>自本公告发布之日起3个工作日。</w:t>
      </w:r>
    </w:p>
    <w:p>
      <w:pPr>
        <w:pStyle w:val="4"/>
        <w:spacing w:line="400" w:lineRule="exact"/>
        <w:rPr>
          <w:rFonts w:ascii="宋体" w:hAnsi="宋体" w:eastAsia="宋体" w:cs="宋体"/>
          <w:bCs w:val="0"/>
          <w:color w:val="000000" w:themeColor="text1"/>
          <w:sz w:val="21"/>
          <w:szCs w:val="21"/>
        </w:rPr>
      </w:pPr>
      <w:bookmarkStart w:id="30" w:name="_Toc35393635"/>
      <w:bookmarkStart w:id="31" w:name="_Toc35393804"/>
      <w:bookmarkStart w:id="32" w:name="_Toc7784"/>
      <w:r>
        <w:rPr>
          <w:rFonts w:hint="eastAsia" w:ascii="宋体" w:hAnsi="宋体" w:eastAsia="宋体" w:cs="宋体"/>
          <w:bCs w:val="0"/>
          <w:color w:val="000000" w:themeColor="text1"/>
          <w:sz w:val="21"/>
          <w:szCs w:val="21"/>
        </w:rPr>
        <w:t>七、其他补充事宜</w:t>
      </w:r>
      <w:bookmarkEnd w:id="30"/>
      <w:bookmarkEnd w:id="31"/>
      <w:bookmarkEnd w:id="32"/>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1、竞标保证金：根据玉林市财政局关于推进政府采购“放管服”改革优化营商环境工作有关事项的通知(玉市财采(2020)16号)文规定，本项目不收取竞标保证金；</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2、公告发布媒体：中国政府采购网(http://www.ccgp.gov.cn)、广西壮族自治区政府采购网（http://zfcg.gxzf.gov.cn）。</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参加谈判的法定代表人或委托代理人必须持有效证件（法定代表人凭资格证明书和身份证原件、复印件、营业执照副本复印件，或委托代理人凭法人授权委托书原件和身份证原件、复印件、营业执照副本复印件）依时到达指定地点等候当面谈判。</w:t>
      </w:r>
    </w:p>
    <w:p>
      <w:pPr>
        <w:pStyle w:val="4"/>
        <w:spacing w:line="400" w:lineRule="exact"/>
        <w:rPr>
          <w:rFonts w:ascii="宋体" w:hAnsi="宋体" w:eastAsia="宋体" w:cs="宋体"/>
          <w:bCs w:val="0"/>
          <w:color w:val="000000" w:themeColor="text1"/>
          <w:sz w:val="21"/>
          <w:szCs w:val="21"/>
        </w:rPr>
      </w:pPr>
      <w:bookmarkStart w:id="33" w:name="_Toc35393805"/>
      <w:bookmarkStart w:id="34" w:name="_Toc28359095"/>
      <w:bookmarkStart w:id="35" w:name="_Toc35393636"/>
      <w:bookmarkStart w:id="36" w:name="_Toc28016"/>
      <w:bookmarkStart w:id="37" w:name="_Toc28359018"/>
      <w:r>
        <w:rPr>
          <w:rFonts w:hint="eastAsia" w:ascii="宋体" w:hAnsi="宋体" w:eastAsia="宋体" w:cs="宋体"/>
          <w:bCs w:val="0"/>
          <w:color w:val="000000" w:themeColor="text1"/>
          <w:sz w:val="21"/>
          <w:szCs w:val="21"/>
        </w:rPr>
        <w:t>八、凡对本次采购提出询问，请按以下方式联系。</w:t>
      </w:r>
      <w:bookmarkEnd w:id="33"/>
      <w:bookmarkEnd w:id="34"/>
      <w:bookmarkEnd w:id="35"/>
      <w:bookmarkEnd w:id="36"/>
      <w:bookmarkEnd w:id="37"/>
    </w:p>
    <w:p>
      <w:pPr>
        <w:pStyle w:val="4"/>
        <w:spacing w:line="400" w:lineRule="exact"/>
        <w:ind w:firstLine="630" w:firstLineChars="300"/>
        <w:rPr>
          <w:rFonts w:ascii="宋体" w:hAnsi="宋体" w:eastAsia="宋体" w:cs="宋体"/>
          <w:b w:val="0"/>
          <w:color w:val="000000" w:themeColor="text1"/>
          <w:sz w:val="21"/>
          <w:szCs w:val="21"/>
        </w:rPr>
      </w:pPr>
      <w:bookmarkStart w:id="38" w:name="_Toc31327"/>
      <w:bookmarkStart w:id="39" w:name="_Toc28359096"/>
      <w:bookmarkStart w:id="40" w:name="_Toc35393806"/>
      <w:bookmarkStart w:id="41" w:name="_Toc35393637"/>
      <w:bookmarkStart w:id="42" w:name="_Toc28359019"/>
      <w:r>
        <w:rPr>
          <w:rFonts w:hint="eastAsia" w:ascii="宋体" w:hAnsi="宋体" w:eastAsia="宋体" w:cs="宋体"/>
          <w:b w:val="0"/>
          <w:color w:val="000000" w:themeColor="text1"/>
          <w:sz w:val="21"/>
          <w:szCs w:val="21"/>
        </w:rPr>
        <w:t>1、采购人信息</w:t>
      </w:r>
      <w:bookmarkEnd w:id="38"/>
      <w:bookmarkEnd w:id="39"/>
      <w:bookmarkEnd w:id="40"/>
      <w:bookmarkEnd w:id="41"/>
      <w:bookmarkEnd w:id="42"/>
    </w:p>
    <w:p>
      <w:pPr>
        <w:spacing w:line="400" w:lineRule="exact"/>
        <w:ind w:left="1041" w:leftChars="371" w:hanging="262" w:hangingChars="125"/>
        <w:jc w:val="left"/>
        <w:rPr>
          <w:rFonts w:ascii="宋体" w:hAnsi="宋体" w:cs="宋体"/>
          <w:color w:val="000000" w:themeColor="text1"/>
          <w:szCs w:val="21"/>
        </w:rPr>
      </w:pPr>
      <w:r>
        <w:rPr>
          <w:rFonts w:hint="eastAsia" w:ascii="宋体" w:hAnsi="宋体" w:cs="宋体"/>
          <w:color w:val="000000" w:themeColor="text1"/>
          <w:szCs w:val="21"/>
        </w:rPr>
        <w:t>名    称：</w:t>
      </w:r>
      <w:r>
        <w:rPr>
          <w:rFonts w:hint="eastAsia" w:ascii="宋体" w:hAnsi="宋体" w:cs="宋体"/>
          <w:color w:val="000000" w:themeColor="text1"/>
          <w:szCs w:val="21"/>
          <w:lang w:eastAsia="zh-CN"/>
        </w:rPr>
        <w:t>容县城市照明服务中心</w:t>
      </w:r>
      <w:r>
        <w:rPr>
          <w:rFonts w:hint="eastAsia" w:ascii="宋体" w:hAnsi="宋体" w:cs="宋体"/>
          <w:color w:val="000000" w:themeColor="text1"/>
          <w:szCs w:val="21"/>
        </w:rPr>
        <w:t>　　</w:t>
      </w:r>
    </w:p>
    <w:p>
      <w:pPr>
        <w:tabs>
          <w:tab w:val="left" w:pos="789"/>
        </w:tabs>
        <w:spacing w:line="400" w:lineRule="exact"/>
        <w:ind w:firstLine="840" w:firstLineChars="400"/>
        <w:jc w:val="left"/>
        <w:rPr>
          <w:rFonts w:hint="eastAsia" w:ascii="宋体" w:hAnsi="宋体" w:eastAsia="宋体"/>
          <w:color w:val="000000" w:themeColor="text1"/>
          <w:szCs w:val="21"/>
          <w:lang w:eastAsia="zh-CN"/>
        </w:rPr>
      </w:pPr>
      <w:r>
        <w:rPr>
          <w:rFonts w:hint="eastAsia" w:ascii="宋体" w:hAnsi="宋体" w:cs="宋体"/>
          <w:color w:val="000000" w:themeColor="text1"/>
          <w:szCs w:val="21"/>
        </w:rPr>
        <w:t>地    址：</w:t>
      </w:r>
      <w:r>
        <w:rPr>
          <w:rFonts w:hint="eastAsia" w:ascii="宋体" w:hAnsi="宋体"/>
          <w:color w:val="000000" w:themeColor="text1"/>
          <w:szCs w:val="21"/>
          <w:lang w:eastAsia="zh-CN"/>
        </w:rPr>
        <w:t>广西容县容州镇中环西路690号</w:t>
      </w:r>
      <w:bookmarkStart w:id="647" w:name="_GoBack"/>
      <w:bookmarkEnd w:id="647"/>
    </w:p>
    <w:p>
      <w:pPr>
        <w:spacing w:line="400" w:lineRule="exact"/>
        <w:ind w:left="1041" w:leftChars="371" w:hanging="262" w:hangingChars="125"/>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联系方式：</w:t>
      </w:r>
      <w:r>
        <w:rPr>
          <w:rFonts w:hint="eastAsia" w:ascii="宋体" w:hAnsi="宋体" w:cs="宋体"/>
          <w:color w:val="000000" w:themeColor="text1"/>
          <w:szCs w:val="21"/>
          <w:lang w:eastAsia="zh-CN"/>
        </w:rPr>
        <w:t>陈工</w:t>
      </w:r>
      <w:r>
        <w:rPr>
          <w:rFonts w:hint="eastAsia" w:ascii="宋体" w:hAnsi="宋体" w:cs="宋体"/>
          <w:color w:val="000000" w:themeColor="text1"/>
          <w:szCs w:val="21"/>
          <w:lang w:val="en-US" w:eastAsia="zh-CN"/>
        </w:rPr>
        <w:t xml:space="preserve">   13457507510 </w:t>
      </w:r>
    </w:p>
    <w:p>
      <w:pPr>
        <w:pStyle w:val="4"/>
        <w:spacing w:line="400" w:lineRule="exact"/>
        <w:ind w:firstLine="630" w:firstLineChars="300"/>
        <w:rPr>
          <w:rFonts w:ascii="宋体" w:hAnsi="宋体" w:eastAsia="宋体" w:cs="宋体"/>
          <w:b w:val="0"/>
          <w:color w:val="000000" w:themeColor="text1"/>
          <w:sz w:val="21"/>
          <w:szCs w:val="21"/>
        </w:rPr>
      </w:pPr>
      <w:bookmarkStart w:id="43" w:name="_Toc28359020"/>
      <w:bookmarkStart w:id="44" w:name="_Toc35393638"/>
      <w:bookmarkStart w:id="45" w:name="_Toc28359097"/>
      <w:bookmarkStart w:id="46" w:name="_Toc35393807"/>
      <w:bookmarkStart w:id="47" w:name="_Toc22823"/>
      <w:r>
        <w:rPr>
          <w:rFonts w:hint="eastAsia" w:ascii="宋体" w:hAnsi="宋体" w:eastAsia="宋体" w:cs="宋体"/>
          <w:b w:val="0"/>
          <w:color w:val="000000" w:themeColor="text1"/>
          <w:sz w:val="21"/>
          <w:szCs w:val="21"/>
        </w:rPr>
        <w:t>2、采购代理机构信息</w:t>
      </w:r>
      <w:bookmarkEnd w:id="43"/>
      <w:bookmarkEnd w:id="44"/>
      <w:bookmarkEnd w:id="45"/>
      <w:bookmarkEnd w:id="46"/>
      <w:bookmarkEnd w:id="47"/>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名    称：</w:t>
      </w:r>
      <w:r>
        <w:rPr>
          <w:rFonts w:hint="eastAsia" w:ascii="宋体" w:hAnsi="宋体" w:cs="宋体"/>
          <w:color w:val="000000" w:themeColor="text1"/>
          <w:szCs w:val="21"/>
          <w:lang w:eastAsia="zh-CN"/>
        </w:rPr>
        <w:t>广西亿翔荣工程管理有限责任公司</w:t>
      </w:r>
      <w:r>
        <w:rPr>
          <w:rFonts w:hint="eastAsia" w:ascii="宋体" w:hAnsi="宋体" w:cs="宋体"/>
          <w:color w:val="000000" w:themeColor="text1"/>
          <w:szCs w:val="21"/>
        </w:rPr>
        <w:t>　　　　　　</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地　　址：广西容县容州镇河南下安路33号</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联系方式：</w:t>
      </w:r>
      <w:r>
        <w:rPr>
          <w:rFonts w:hint="eastAsia" w:ascii="宋体" w:hAnsi="宋体" w:cs="宋体"/>
          <w:color w:val="000000" w:themeColor="text1"/>
          <w:szCs w:val="21"/>
          <w:lang w:eastAsia="zh-CN"/>
        </w:rPr>
        <w:t>庞</w:t>
      </w:r>
      <w:r>
        <w:rPr>
          <w:rFonts w:hint="eastAsia" w:ascii="宋体" w:hAnsi="宋体" w:cs="宋体"/>
          <w:color w:val="000000" w:themeColor="text1"/>
          <w:szCs w:val="21"/>
        </w:rPr>
        <w:t>工</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0775-5326986　　　　　　　　</w:t>
      </w:r>
    </w:p>
    <w:p>
      <w:pPr>
        <w:pStyle w:val="2"/>
        <w:spacing w:line="400" w:lineRule="exact"/>
        <w:rPr>
          <w:rFonts w:ascii="宋体" w:hAnsi="宋体" w:cs="宋体"/>
          <w:color w:val="000000" w:themeColor="text1"/>
          <w:sz w:val="21"/>
          <w:szCs w:val="21"/>
          <w:u w:val="single"/>
        </w:rPr>
      </w:pPr>
    </w:p>
    <w:p>
      <w:pPr>
        <w:pStyle w:val="2"/>
        <w:adjustRightInd w:val="0"/>
        <w:spacing w:line="400" w:lineRule="exact"/>
        <w:ind w:firstLine="630" w:firstLineChars="300"/>
        <w:jc w:val="both"/>
        <w:textAlignment w:val="baseline"/>
        <w:rPr>
          <w:rFonts w:ascii="宋体" w:hAnsi="宋体" w:cs="宋体"/>
          <w:color w:val="000000" w:themeColor="text1"/>
          <w:sz w:val="21"/>
          <w:szCs w:val="21"/>
        </w:rPr>
      </w:pPr>
      <w:r>
        <w:rPr>
          <w:rFonts w:hint="eastAsia" w:ascii="宋体" w:hAnsi="宋体" w:cs="宋体"/>
          <w:color w:val="000000" w:themeColor="text1"/>
          <w:sz w:val="21"/>
          <w:szCs w:val="21"/>
        </w:rPr>
        <w:t>3、监督部门:容县政府采购管理办公室</w:t>
      </w:r>
    </w:p>
    <w:p>
      <w:pPr>
        <w:pStyle w:val="2"/>
        <w:adjustRightInd w:val="0"/>
        <w:spacing w:line="400" w:lineRule="exact"/>
        <w:ind w:firstLine="630" w:firstLineChars="300"/>
        <w:jc w:val="both"/>
        <w:textAlignment w:val="baseline"/>
        <w:rPr>
          <w:rFonts w:ascii="宋体" w:hAnsi="宋体" w:cs="宋体"/>
          <w:color w:val="000000" w:themeColor="text1"/>
          <w:sz w:val="21"/>
          <w:szCs w:val="21"/>
        </w:rPr>
      </w:pPr>
      <w:r>
        <w:rPr>
          <w:rFonts w:hint="eastAsia" w:ascii="宋体" w:hAnsi="宋体" w:cs="宋体"/>
          <w:color w:val="000000" w:themeColor="text1"/>
          <w:sz w:val="21"/>
          <w:szCs w:val="21"/>
        </w:rPr>
        <w:t>电话: 0775-5312616</w:t>
      </w:r>
    </w:p>
    <w:p>
      <w:pPr>
        <w:pStyle w:val="2"/>
        <w:spacing w:line="400" w:lineRule="exact"/>
        <w:jc w:val="both"/>
        <w:rPr>
          <w:rFonts w:ascii="宋体" w:hAnsi="宋体" w:cs="宋体"/>
          <w:color w:val="000000" w:themeColor="text1"/>
          <w:sz w:val="21"/>
          <w:szCs w:val="21"/>
          <w:u w:val="single"/>
        </w:rPr>
      </w:pPr>
    </w:p>
    <w:p>
      <w:pPr>
        <w:adjustRightInd w:val="0"/>
        <w:spacing w:line="400" w:lineRule="exact"/>
        <w:jc w:val="right"/>
        <w:rPr>
          <w:rFonts w:hint="eastAsia" w:ascii="宋体" w:hAnsi="宋体" w:eastAsia="宋体" w:cs="宋体"/>
          <w:color w:val="000000" w:themeColor="text1"/>
          <w:spacing w:val="-2"/>
          <w:szCs w:val="21"/>
          <w:lang w:eastAsia="zh-CN"/>
        </w:rPr>
      </w:pPr>
      <w:r>
        <w:rPr>
          <w:rFonts w:hint="eastAsia" w:ascii="宋体" w:hAnsi="宋体" w:cs="宋体"/>
          <w:color w:val="000000" w:themeColor="text1"/>
          <w:spacing w:val="-2"/>
          <w:szCs w:val="21"/>
          <w:lang w:eastAsia="zh-CN"/>
        </w:rPr>
        <w:t>广西亿翔荣工程管理有限责任公司</w:t>
      </w:r>
    </w:p>
    <w:p>
      <w:pPr>
        <w:spacing w:line="400" w:lineRule="exact"/>
        <w:jc w:val="center"/>
        <w:rPr>
          <w:rFonts w:ascii="宋体" w:hAnsi="宋体" w:cs="Courier New"/>
          <w:color w:val="000000" w:themeColor="text1"/>
          <w:sz w:val="44"/>
          <w:szCs w:val="44"/>
        </w:rPr>
      </w:pPr>
      <w:r>
        <w:rPr>
          <w:rFonts w:hint="eastAsia" w:ascii="宋体" w:hAnsi="宋体" w:cs="宋体"/>
          <w:color w:val="000000" w:themeColor="text1"/>
          <w:spacing w:val="-2"/>
          <w:szCs w:val="21"/>
        </w:rPr>
        <w:t xml:space="preserve">                                                            </w:t>
      </w:r>
      <w:r>
        <w:rPr>
          <w:rFonts w:hint="eastAsia" w:ascii="宋体" w:hAnsi="宋体" w:cs="宋体"/>
          <w:color w:val="000000" w:themeColor="text1"/>
          <w:spacing w:val="-2"/>
          <w:szCs w:val="21"/>
          <w:lang w:val="en-US" w:eastAsia="zh-CN"/>
        </w:rPr>
        <w:t xml:space="preserve">           </w:t>
      </w:r>
      <w:r>
        <w:rPr>
          <w:rFonts w:hint="eastAsia" w:ascii="宋体" w:hAnsi="宋体" w:cs="宋体"/>
          <w:color w:val="000000" w:themeColor="text1"/>
          <w:spacing w:val="-2"/>
          <w:szCs w:val="21"/>
        </w:rPr>
        <w:t xml:space="preserve"> </w:t>
      </w:r>
      <w:r>
        <w:rPr>
          <w:rFonts w:hint="eastAsia" w:ascii="宋体" w:hAnsi="宋体" w:cs="宋体"/>
          <w:color w:val="000000" w:themeColor="text1"/>
          <w:spacing w:val="-2"/>
          <w:szCs w:val="21"/>
          <w:lang w:eastAsia="zh-CN"/>
        </w:rPr>
        <w:t>2020年11月</w:t>
      </w:r>
      <w:r>
        <w:rPr>
          <w:rFonts w:hint="eastAsia" w:ascii="宋体" w:hAnsi="宋体" w:cs="宋体"/>
          <w:color w:val="000000" w:themeColor="text1"/>
          <w:spacing w:val="-2"/>
          <w:szCs w:val="21"/>
          <w:lang w:val="en-US" w:eastAsia="zh-CN"/>
        </w:rPr>
        <w:t>30</w:t>
      </w:r>
      <w:r>
        <w:rPr>
          <w:rFonts w:hint="eastAsia" w:ascii="宋体" w:hAnsi="宋体" w:cs="宋体"/>
          <w:color w:val="000000" w:themeColor="text1"/>
          <w:spacing w:val="-2"/>
          <w:szCs w:val="21"/>
        </w:rPr>
        <w:t>日</w:t>
      </w:r>
      <w:r>
        <w:rPr>
          <w:rFonts w:ascii="宋体" w:hAnsi="宋体" w:cs="Courier New"/>
          <w:color w:val="000000" w:themeColor="text1"/>
          <w:sz w:val="44"/>
          <w:szCs w:val="44"/>
        </w:rPr>
        <w:br w:type="page"/>
      </w:r>
    </w:p>
    <w:p>
      <w:pPr>
        <w:spacing w:line="360" w:lineRule="auto"/>
        <w:jc w:val="center"/>
        <w:rPr>
          <w:rFonts w:ascii="宋体" w:hAnsi="宋体" w:cs="Courier New"/>
          <w:color w:val="000000" w:themeColor="text1"/>
          <w:sz w:val="44"/>
          <w:szCs w:val="44"/>
        </w:rPr>
      </w:pPr>
      <w:r>
        <w:rPr>
          <w:rFonts w:hint="eastAsia" w:ascii="宋体" w:hAnsi="宋体" w:cs="Courier New"/>
          <w:b/>
          <w:color w:val="000000" w:themeColor="text1"/>
          <w:sz w:val="32"/>
          <w:szCs w:val="32"/>
        </w:rPr>
        <w:t>目    录</w:t>
      </w:r>
    </w:p>
    <w:p>
      <w:pPr>
        <w:pStyle w:val="33"/>
        <w:spacing w:line="480" w:lineRule="auto"/>
        <w:rPr>
          <w:rFonts w:ascii="宋体" w:eastAsia="宋体" w:cs="Times New Roman"/>
          <w:b w:val="0"/>
          <w:color w:val="000000" w:themeColor="text1"/>
          <w:kern w:val="2"/>
          <w:sz w:val="24"/>
          <w:szCs w:val="24"/>
        </w:rPr>
      </w:pPr>
      <w:r>
        <w:rPr>
          <w:color w:val="000000" w:themeColor="text1"/>
        </w:rPr>
        <w:fldChar w:fldCharType="begin"/>
      </w:r>
      <w:r>
        <w:rPr>
          <w:color w:val="000000" w:themeColor="text1"/>
        </w:rPr>
        <w:instrText xml:space="preserve"> HYPERLINK \l "_Toc501382228" </w:instrText>
      </w:r>
      <w:r>
        <w:rPr>
          <w:color w:val="000000" w:themeColor="text1"/>
        </w:rPr>
        <w:fldChar w:fldCharType="separate"/>
      </w:r>
      <w:r>
        <w:rPr>
          <w:rStyle w:val="58"/>
          <w:rFonts w:hint="eastAsia" w:ascii="宋体"/>
          <w:b w:val="0"/>
          <w:color w:val="000000" w:themeColor="text1"/>
          <w:sz w:val="24"/>
          <w:szCs w:val="24"/>
        </w:rPr>
        <w:t>第一卷竞标须知、合同条件及合同形式</w:t>
      </w:r>
      <w:r>
        <w:rPr>
          <w:rFonts w:ascii="宋体" w:eastAsia="宋体"/>
          <w:b w:val="0"/>
          <w:color w:val="000000" w:themeColor="text1"/>
          <w:sz w:val="24"/>
          <w:szCs w:val="24"/>
        </w:rPr>
        <w:tab/>
      </w:r>
      <w:r>
        <w:rPr>
          <w:rFonts w:ascii="宋体" w:eastAsia="宋体"/>
          <w:b w:val="0"/>
          <w:color w:val="000000" w:themeColor="text1"/>
          <w:sz w:val="24"/>
          <w:szCs w:val="24"/>
        </w:rPr>
        <w:fldChar w:fldCharType="begin"/>
      </w:r>
      <w:r>
        <w:rPr>
          <w:rFonts w:ascii="宋体" w:eastAsia="宋体"/>
          <w:b w:val="0"/>
          <w:color w:val="000000" w:themeColor="text1"/>
          <w:sz w:val="24"/>
          <w:szCs w:val="24"/>
        </w:rPr>
        <w:instrText xml:space="preserve"> PAGEREF _Toc501382228 \h </w:instrText>
      </w:r>
      <w:r>
        <w:rPr>
          <w:rFonts w:ascii="宋体" w:eastAsia="宋体"/>
          <w:b w:val="0"/>
          <w:color w:val="000000" w:themeColor="text1"/>
          <w:sz w:val="24"/>
          <w:szCs w:val="24"/>
        </w:rPr>
        <w:fldChar w:fldCharType="separate"/>
      </w:r>
      <w:r>
        <w:rPr>
          <w:rFonts w:ascii="宋体" w:eastAsia="宋体"/>
          <w:b w:val="0"/>
          <w:color w:val="000000" w:themeColor="text1"/>
          <w:sz w:val="24"/>
          <w:szCs w:val="24"/>
        </w:rPr>
        <w:t>6</w:t>
      </w:r>
      <w:r>
        <w:rPr>
          <w:rFonts w:ascii="宋体" w:eastAsia="宋体"/>
          <w:b w:val="0"/>
          <w:color w:val="000000" w:themeColor="text1"/>
          <w:sz w:val="24"/>
          <w:szCs w:val="24"/>
        </w:rPr>
        <w:fldChar w:fldCharType="end"/>
      </w:r>
      <w:r>
        <w:rPr>
          <w:rFonts w:ascii="宋体" w:eastAsia="宋体"/>
          <w:b w:val="0"/>
          <w:color w:val="000000" w:themeColor="text1"/>
          <w:sz w:val="24"/>
          <w:szCs w:val="24"/>
        </w:rPr>
        <w:fldChar w:fldCharType="end"/>
      </w:r>
    </w:p>
    <w:p>
      <w:pPr>
        <w:pStyle w:val="44"/>
        <w:tabs>
          <w:tab w:val="left" w:pos="1260"/>
        </w:tabs>
        <w:spacing w:line="480" w:lineRule="auto"/>
        <w:jc w:val="both"/>
        <w:rPr>
          <w:rFonts w:ascii="宋体" w:hAnsi="宋体"/>
          <w:color w:val="000000" w:themeColor="text1"/>
          <w:kern w:val="2"/>
          <w:sz w:val="24"/>
          <w:szCs w:val="24"/>
        </w:rPr>
      </w:pPr>
      <w:r>
        <w:rPr>
          <w:color w:val="000000" w:themeColor="text1"/>
        </w:rPr>
        <w:fldChar w:fldCharType="begin"/>
      </w:r>
      <w:r>
        <w:rPr>
          <w:color w:val="000000" w:themeColor="text1"/>
        </w:rPr>
        <w:instrText xml:space="preserve"> HYPERLINK \l "_Toc501382229" </w:instrText>
      </w:r>
      <w:r>
        <w:rPr>
          <w:color w:val="000000" w:themeColor="text1"/>
        </w:rPr>
        <w:fldChar w:fldCharType="separate"/>
      </w:r>
      <w:r>
        <w:rPr>
          <w:rStyle w:val="58"/>
          <w:rFonts w:hint="eastAsia" w:ascii="宋体" w:hAnsi="宋体" w:cs="Courier New"/>
          <w:bCs/>
          <w:color w:val="000000" w:themeColor="text1"/>
          <w:sz w:val="24"/>
          <w:szCs w:val="24"/>
        </w:rPr>
        <w:t>第一章竞标须知和前附表</w:t>
      </w:r>
      <w:r>
        <w:rPr>
          <w:rFonts w:ascii="宋体" w:hAns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_Toc501382229 \h </w:instrText>
      </w:r>
      <w:r>
        <w:rPr>
          <w:rFonts w:ascii="宋体" w:hAnsi="宋体"/>
          <w:color w:val="000000" w:themeColor="text1"/>
          <w:sz w:val="24"/>
          <w:szCs w:val="24"/>
        </w:rPr>
        <w:fldChar w:fldCharType="separate"/>
      </w:r>
      <w:r>
        <w:rPr>
          <w:rFonts w:ascii="宋体" w:hAnsi="宋体"/>
          <w:color w:val="000000" w:themeColor="text1"/>
          <w:sz w:val="24"/>
          <w:szCs w:val="24"/>
        </w:rPr>
        <w:t>7</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24"/>
        <w:tabs>
          <w:tab w:val="right" w:leader="dot" w:pos="9344"/>
        </w:tabs>
        <w:spacing w:line="480" w:lineRule="auto"/>
        <w:ind w:left="-13" w:leftChars="-6" w:firstLine="8" w:firstLineChars="4"/>
        <w:rPr>
          <w:rFonts w:hint="eastAsia" w:ascii="宋体" w:hAnsi="宋体" w:eastAsia="宋体"/>
          <w:color w:val="000000" w:themeColor="text1"/>
          <w:sz w:val="24"/>
          <w:lang w:val="en-US" w:eastAsia="zh-CN"/>
        </w:rPr>
      </w:pPr>
      <w:r>
        <w:rPr>
          <w:color w:val="000000" w:themeColor="text1"/>
        </w:rPr>
        <w:fldChar w:fldCharType="begin"/>
      </w:r>
      <w:r>
        <w:rPr>
          <w:color w:val="000000" w:themeColor="text1"/>
        </w:rPr>
        <w:instrText xml:space="preserve"> HYPERLINK \l "_Toc501382230" </w:instrText>
      </w:r>
      <w:r>
        <w:rPr>
          <w:color w:val="000000" w:themeColor="text1"/>
        </w:rPr>
        <w:fldChar w:fldCharType="separate"/>
      </w:r>
      <w:r>
        <w:rPr>
          <w:rStyle w:val="58"/>
          <w:rFonts w:hint="eastAsia" w:ascii="宋体" w:hAnsi="宋体" w:cs="Courier New"/>
          <w:bCs/>
          <w:color w:val="000000" w:themeColor="text1"/>
          <w:spacing w:val="2"/>
          <w:sz w:val="24"/>
        </w:rPr>
        <w:t>一、总则</w:t>
      </w:r>
      <w:r>
        <w:rPr>
          <w:rFonts w:ascii="宋体" w:hAnsi="宋体"/>
          <w:color w:val="000000" w:themeColor="text1"/>
          <w:sz w:val="24"/>
        </w:rPr>
        <w:tab/>
      </w:r>
      <w:r>
        <w:rPr>
          <w:rFonts w:hint="eastAsia" w:ascii="宋体" w:hAnsi="宋体"/>
          <w:color w:val="000000" w:themeColor="text1"/>
          <w:sz w:val="24"/>
          <w:lang w:val="en-US" w:eastAsia="zh-CN"/>
        </w:rPr>
        <w:t>1</w:t>
      </w:r>
      <w:r>
        <w:rPr>
          <w:rFonts w:ascii="宋体" w:hAnsi="宋体"/>
          <w:color w:val="000000" w:themeColor="text1"/>
          <w:sz w:val="24"/>
        </w:rPr>
        <w:fldChar w:fldCharType="end"/>
      </w:r>
      <w:r>
        <w:rPr>
          <w:rFonts w:hint="eastAsia" w:ascii="宋体" w:hAnsi="宋体"/>
          <w:color w:val="000000" w:themeColor="text1"/>
          <w:sz w:val="24"/>
          <w:lang w:val="en-US" w:eastAsia="zh-CN"/>
        </w:rPr>
        <w:t>1</w:t>
      </w:r>
    </w:p>
    <w:p>
      <w:pPr>
        <w:pStyle w:val="24"/>
        <w:tabs>
          <w:tab w:val="right" w:leader="dot" w:pos="9344"/>
        </w:tabs>
        <w:spacing w:line="480" w:lineRule="auto"/>
        <w:ind w:left="-13" w:leftChars="-6" w:firstLine="8" w:firstLineChars="4"/>
        <w:rPr>
          <w:rFonts w:hint="eastAsia" w:ascii="宋体" w:hAnsi="宋体" w:eastAsia="宋体"/>
          <w:color w:val="000000" w:themeColor="text1"/>
          <w:sz w:val="24"/>
          <w:lang w:val="en-US" w:eastAsia="zh-CN"/>
        </w:rPr>
      </w:pPr>
      <w:r>
        <w:rPr>
          <w:color w:val="000000" w:themeColor="text1"/>
        </w:rPr>
        <w:fldChar w:fldCharType="begin"/>
      </w:r>
      <w:r>
        <w:rPr>
          <w:color w:val="000000" w:themeColor="text1"/>
        </w:rPr>
        <w:instrText xml:space="preserve"> HYPERLINK \l "_Toc501382231" </w:instrText>
      </w:r>
      <w:r>
        <w:rPr>
          <w:color w:val="000000" w:themeColor="text1"/>
        </w:rPr>
        <w:fldChar w:fldCharType="separate"/>
      </w:r>
      <w:r>
        <w:rPr>
          <w:rStyle w:val="58"/>
          <w:rFonts w:hint="eastAsia" w:ascii="宋体" w:hAnsi="宋体" w:cs="Courier New"/>
          <w:bCs/>
          <w:color w:val="000000" w:themeColor="text1"/>
          <w:spacing w:val="2"/>
          <w:sz w:val="24"/>
        </w:rPr>
        <w:t>二、竞争性谈判文件</w:t>
      </w:r>
      <w:r>
        <w:rPr>
          <w:rFonts w:ascii="宋体" w:hAnsi="宋体"/>
          <w:color w:val="000000" w:themeColor="text1"/>
          <w:sz w:val="24"/>
        </w:rPr>
        <w:tab/>
      </w:r>
      <w:r>
        <w:rPr>
          <w:rFonts w:hint="eastAsia" w:ascii="宋体" w:hAnsi="宋体"/>
          <w:color w:val="000000" w:themeColor="text1"/>
          <w:sz w:val="24"/>
          <w:lang w:val="en-US" w:eastAsia="zh-CN"/>
        </w:rPr>
        <w:t>1</w:t>
      </w:r>
      <w:r>
        <w:rPr>
          <w:rFonts w:ascii="宋体" w:hAnsi="宋体"/>
          <w:color w:val="000000" w:themeColor="text1"/>
          <w:sz w:val="24"/>
        </w:rPr>
        <w:fldChar w:fldCharType="end"/>
      </w:r>
      <w:r>
        <w:rPr>
          <w:rFonts w:hint="eastAsia" w:ascii="宋体" w:hAnsi="宋体"/>
          <w:color w:val="000000" w:themeColor="text1"/>
          <w:sz w:val="24"/>
          <w:lang w:val="en-US" w:eastAsia="zh-CN"/>
        </w:rPr>
        <w:t>1</w:t>
      </w:r>
    </w:p>
    <w:p>
      <w:pPr>
        <w:pStyle w:val="24"/>
        <w:tabs>
          <w:tab w:val="right" w:leader="dot" w:pos="9344"/>
        </w:tabs>
        <w:spacing w:line="480" w:lineRule="auto"/>
        <w:ind w:left="-13" w:leftChars="-6" w:firstLine="8" w:firstLineChars="4"/>
        <w:rPr>
          <w:rFonts w:hint="eastAsia" w:ascii="宋体" w:hAnsi="宋体" w:eastAsia="宋体"/>
          <w:color w:val="000000" w:themeColor="text1"/>
          <w:sz w:val="24"/>
          <w:lang w:val="en-US" w:eastAsia="zh-CN"/>
        </w:rPr>
      </w:pPr>
      <w:r>
        <w:rPr>
          <w:color w:val="000000" w:themeColor="text1"/>
        </w:rPr>
        <w:fldChar w:fldCharType="begin"/>
      </w:r>
      <w:r>
        <w:rPr>
          <w:color w:val="000000" w:themeColor="text1"/>
        </w:rPr>
        <w:instrText xml:space="preserve"> HYPERLINK \l "_Toc501382232" </w:instrText>
      </w:r>
      <w:r>
        <w:rPr>
          <w:color w:val="000000" w:themeColor="text1"/>
        </w:rPr>
        <w:fldChar w:fldCharType="separate"/>
      </w:r>
      <w:r>
        <w:rPr>
          <w:rStyle w:val="58"/>
          <w:rFonts w:hint="eastAsia" w:ascii="宋体" w:hAnsi="宋体" w:cs="Courier New"/>
          <w:bCs/>
          <w:color w:val="000000" w:themeColor="text1"/>
          <w:spacing w:val="2"/>
          <w:sz w:val="24"/>
        </w:rPr>
        <w:t>三、竞标报价说明</w:t>
      </w:r>
      <w:r>
        <w:rPr>
          <w:rFonts w:ascii="宋体" w:hAnsi="宋体"/>
          <w:color w:val="000000" w:themeColor="text1"/>
          <w:sz w:val="24"/>
        </w:rPr>
        <w:tab/>
      </w:r>
      <w:r>
        <w:rPr>
          <w:rFonts w:hint="eastAsia" w:ascii="宋体" w:hAnsi="宋体"/>
          <w:color w:val="000000" w:themeColor="text1"/>
          <w:sz w:val="24"/>
          <w:lang w:val="en-US" w:eastAsia="zh-CN"/>
        </w:rPr>
        <w:t>1</w:t>
      </w:r>
      <w:r>
        <w:rPr>
          <w:rFonts w:ascii="宋体" w:hAnsi="宋体"/>
          <w:color w:val="000000" w:themeColor="text1"/>
          <w:sz w:val="24"/>
        </w:rPr>
        <w:fldChar w:fldCharType="end"/>
      </w:r>
      <w:r>
        <w:rPr>
          <w:rFonts w:hint="eastAsia" w:ascii="宋体" w:hAnsi="宋体"/>
          <w:color w:val="000000" w:themeColor="text1"/>
          <w:sz w:val="24"/>
          <w:lang w:val="en-US" w:eastAsia="zh-CN"/>
        </w:rPr>
        <w:t>2</w:t>
      </w:r>
    </w:p>
    <w:p>
      <w:pPr>
        <w:pStyle w:val="24"/>
        <w:tabs>
          <w:tab w:val="right" w:leader="dot" w:pos="9344"/>
        </w:tabs>
        <w:spacing w:line="480" w:lineRule="auto"/>
        <w:ind w:left="-13" w:leftChars="-6" w:firstLine="8" w:firstLineChars="4"/>
        <w:rPr>
          <w:rFonts w:hint="eastAsia" w:ascii="宋体" w:hAnsi="宋体" w:eastAsia="宋体"/>
          <w:color w:val="000000" w:themeColor="text1"/>
          <w:sz w:val="24"/>
          <w:lang w:val="en-US" w:eastAsia="zh-CN"/>
        </w:rPr>
      </w:pPr>
      <w:r>
        <w:rPr>
          <w:color w:val="000000" w:themeColor="text1"/>
        </w:rPr>
        <w:fldChar w:fldCharType="begin"/>
      </w:r>
      <w:r>
        <w:rPr>
          <w:color w:val="000000" w:themeColor="text1"/>
        </w:rPr>
        <w:instrText xml:space="preserve"> HYPERLINK \l "_Toc501382233" </w:instrText>
      </w:r>
      <w:r>
        <w:rPr>
          <w:color w:val="000000" w:themeColor="text1"/>
        </w:rPr>
        <w:fldChar w:fldCharType="separate"/>
      </w:r>
      <w:r>
        <w:rPr>
          <w:rStyle w:val="58"/>
          <w:rFonts w:hint="eastAsia" w:ascii="宋体" w:hAnsi="宋体" w:cs="Courier New"/>
          <w:bCs/>
          <w:color w:val="000000" w:themeColor="text1"/>
          <w:spacing w:val="2"/>
          <w:sz w:val="24"/>
        </w:rPr>
        <w:t>四、响应文件的编制</w:t>
      </w:r>
      <w:r>
        <w:rPr>
          <w:rFonts w:ascii="宋体" w:hAnsi="宋体"/>
          <w:color w:val="000000" w:themeColor="text1"/>
          <w:sz w:val="24"/>
        </w:rPr>
        <w:tab/>
      </w:r>
      <w:r>
        <w:rPr>
          <w:rFonts w:hint="eastAsia" w:ascii="宋体" w:hAnsi="宋体"/>
          <w:color w:val="000000" w:themeColor="text1"/>
          <w:sz w:val="24"/>
          <w:lang w:val="en-US" w:eastAsia="zh-CN"/>
        </w:rPr>
        <w:t>1</w:t>
      </w:r>
      <w:r>
        <w:rPr>
          <w:rFonts w:ascii="宋体" w:hAnsi="宋体"/>
          <w:color w:val="000000" w:themeColor="text1"/>
          <w:sz w:val="24"/>
        </w:rPr>
        <w:fldChar w:fldCharType="end"/>
      </w:r>
      <w:r>
        <w:rPr>
          <w:rFonts w:hint="eastAsia" w:ascii="宋体" w:hAnsi="宋体"/>
          <w:color w:val="000000" w:themeColor="text1"/>
          <w:sz w:val="24"/>
          <w:lang w:val="en-US" w:eastAsia="zh-CN"/>
        </w:rPr>
        <w:t>4</w:t>
      </w:r>
    </w:p>
    <w:p>
      <w:pPr>
        <w:pStyle w:val="24"/>
        <w:tabs>
          <w:tab w:val="right" w:leader="dot" w:pos="9344"/>
        </w:tabs>
        <w:spacing w:line="480" w:lineRule="auto"/>
        <w:ind w:left="-13" w:leftChars="-6" w:firstLine="8" w:firstLineChars="4"/>
        <w:rPr>
          <w:rFonts w:ascii="宋体" w:hAnsi="宋体"/>
          <w:color w:val="000000" w:themeColor="text1"/>
          <w:sz w:val="24"/>
        </w:rPr>
      </w:pPr>
      <w:r>
        <w:rPr>
          <w:color w:val="000000" w:themeColor="text1"/>
        </w:rPr>
        <w:fldChar w:fldCharType="begin"/>
      </w:r>
      <w:r>
        <w:rPr>
          <w:color w:val="000000" w:themeColor="text1"/>
        </w:rPr>
        <w:instrText xml:space="preserve"> HYPERLINK \l "_Toc501382234" </w:instrText>
      </w:r>
      <w:r>
        <w:rPr>
          <w:color w:val="000000" w:themeColor="text1"/>
        </w:rPr>
        <w:fldChar w:fldCharType="separate"/>
      </w:r>
      <w:r>
        <w:rPr>
          <w:rStyle w:val="58"/>
          <w:rFonts w:hint="eastAsia" w:ascii="宋体" w:hAnsi="宋体" w:cs="Courier New"/>
          <w:bCs/>
          <w:color w:val="000000" w:themeColor="text1"/>
          <w:spacing w:val="2"/>
          <w:sz w:val="24"/>
        </w:rPr>
        <w:t>五、响应文件的递交</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_Toc501382234 \h </w:instrText>
      </w:r>
      <w:r>
        <w:rPr>
          <w:rFonts w:ascii="宋体" w:hAnsi="宋体"/>
          <w:color w:val="000000" w:themeColor="text1"/>
          <w:sz w:val="24"/>
        </w:rPr>
        <w:fldChar w:fldCharType="separate"/>
      </w:r>
      <w:r>
        <w:rPr>
          <w:rFonts w:ascii="宋体" w:hAnsi="宋体"/>
          <w:color w:val="000000" w:themeColor="text1"/>
          <w:sz w:val="24"/>
        </w:rPr>
        <w:t>1</w:t>
      </w:r>
      <w:r>
        <w:rPr>
          <w:rFonts w:hint="eastAsia" w:ascii="宋体" w:hAnsi="宋体"/>
          <w:color w:val="000000" w:themeColor="text1"/>
          <w:sz w:val="24"/>
          <w:lang w:val="en-US" w:eastAsia="zh-CN"/>
        </w:rPr>
        <w:t>5</w:t>
      </w:r>
      <w:r>
        <w:rPr>
          <w:rFonts w:ascii="宋体" w:hAnsi="宋体"/>
          <w:color w:val="000000" w:themeColor="text1"/>
          <w:sz w:val="24"/>
        </w:rPr>
        <w:fldChar w:fldCharType="end"/>
      </w:r>
      <w:r>
        <w:rPr>
          <w:rFonts w:ascii="宋体" w:hAnsi="宋体"/>
          <w:color w:val="000000" w:themeColor="text1"/>
          <w:sz w:val="24"/>
        </w:rPr>
        <w:fldChar w:fldCharType="end"/>
      </w:r>
    </w:p>
    <w:p>
      <w:pPr>
        <w:pStyle w:val="24"/>
        <w:tabs>
          <w:tab w:val="right" w:leader="dot" w:pos="9344"/>
        </w:tabs>
        <w:spacing w:line="480" w:lineRule="auto"/>
        <w:ind w:left="-13" w:leftChars="-6" w:firstLine="8" w:firstLineChars="4"/>
        <w:rPr>
          <w:rFonts w:ascii="宋体" w:hAnsi="宋体"/>
          <w:color w:val="000000" w:themeColor="text1"/>
          <w:sz w:val="24"/>
        </w:rPr>
      </w:pPr>
      <w:r>
        <w:rPr>
          <w:color w:val="000000" w:themeColor="text1"/>
        </w:rPr>
        <w:fldChar w:fldCharType="begin"/>
      </w:r>
      <w:r>
        <w:rPr>
          <w:color w:val="000000" w:themeColor="text1"/>
        </w:rPr>
        <w:instrText xml:space="preserve"> HYPERLINK \l "_Toc501382235" </w:instrText>
      </w:r>
      <w:r>
        <w:rPr>
          <w:color w:val="000000" w:themeColor="text1"/>
        </w:rPr>
        <w:fldChar w:fldCharType="separate"/>
      </w:r>
      <w:r>
        <w:rPr>
          <w:rStyle w:val="58"/>
          <w:rFonts w:hint="eastAsia" w:ascii="宋体" w:hAnsi="宋体" w:cs="Courier New"/>
          <w:bCs/>
          <w:color w:val="000000" w:themeColor="text1"/>
          <w:spacing w:val="2"/>
          <w:sz w:val="24"/>
        </w:rPr>
        <w:t>六、截标开标</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_Toc501382235 \h </w:instrText>
      </w:r>
      <w:r>
        <w:rPr>
          <w:rFonts w:ascii="宋体" w:hAnsi="宋体"/>
          <w:color w:val="000000" w:themeColor="text1"/>
          <w:sz w:val="24"/>
        </w:rPr>
        <w:fldChar w:fldCharType="separate"/>
      </w:r>
      <w:r>
        <w:rPr>
          <w:rFonts w:ascii="宋体" w:hAnsi="宋体"/>
          <w:color w:val="000000" w:themeColor="text1"/>
          <w:sz w:val="24"/>
        </w:rPr>
        <w:t>1</w:t>
      </w:r>
      <w:r>
        <w:rPr>
          <w:rFonts w:hint="eastAsia" w:ascii="宋体" w:hAnsi="宋体"/>
          <w:color w:val="000000" w:themeColor="text1"/>
          <w:sz w:val="24"/>
          <w:lang w:val="en-US" w:eastAsia="zh-CN"/>
        </w:rPr>
        <w:t>6</w:t>
      </w:r>
      <w:r>
        <w:rPr>
          <w:rFonts w:ascii="宋体" w:hAnsi="宋体"/>
          <w:color w:val="000000" w:themeColor="text1"/>
          <w:sz w:val="24"/>
        </w:rPr>
        <w:fldChar w:fldCharType="end"/>
      </w:r>
      <w:r>
        <w:rPr>
          <w:rFonts w:ascii="宋体" w:hAnsi="宋体"/>
          <w:color w:val="000000" w:themeColor="text1"/>
          <w:sz w:val="24"/>
        </w:rPr>
        <w:fldChar w:fldCharType="end"/>
      </w:r>
    </w:p>
    <w:p>
      <w:pPr>
        <w:pStyle w:val="24"/>
        <w:tabs>
          <w:tab w:val="right" w:leader="dot" w:pos="9344"/>
        </w:tabs>
        <w:spacing w:line="480" w:lineRule="auto"/>
        <w:ind w:left="-13" w:leftChars="-6" w:firstLine="8" w:firstLineChars="4"/>
        <w:rPr>
          <w:rFonts w:ascii="宋体" w:hAnsi="宋体"/>
          <w:color w:val="000000" w:themeColor="text1"/>
          <w:sz w:val="24"/>
        </w:rPr>
      </w:pPr>
      <w:r>
        <w:rPr>
          <w:color w:val="000000" w:themeColor="text1"/>
        </w:rPr>
        <w:fldChar w:fldCharType="begin"/>
      </w:r>
      <w:r>
        <w:rPr>
          <w:color w:val="000000" w:themeColor="text1"/>
        </w:rPr>
        <w:instrText xml:space="preserve"> HYPERLINK \l "_Toc501382236" </w:instrText>
      </w:r>
      <w:r>
        <w:rPr>
          <w:color w:val="000000" w:themeColor="text1"/>
        </w:rPr>
        <w:fldChar w:fldCharType="separate"/>
      </w:r>
      <w:r>
        <w:rPr>
          <w:rStyle w:val="58"/>
          <w:rFonts w:hint="eastAsia" w:ascii="宋体" w:hAnsi="宋体"/>
          <w:bCs/>
          <w:color w:val="000000" w:themeColor="text1"/>
          <w:sz w:val="24"/>
        </w:rPr>
        <w:t>七、评标</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_Toc501382236 \h </w:instrText>
      </w:r>
      <w:r>
        <w:rPr>
          <w:rFonts w:ascii="宋体" w:hAnsi="宋体"/>
          <w:color w:val="000000" w:themeColor="text1"/>
          <w:sz w:val="24"/>
        </w:rPr>
        <w:fldChar w:fldCharType="separate"/>
      </w:r>
      <w:r>
        <w:rPr>
          <w:rFonts w:ascii="宋体" w:hAnsi="宋体"/>
          <w:color w:val="000000" w:themeColor="text1"/>
          <w:sz w:val="24"/>
        </w:rPr>
        <w:t>1</w:t>
      </w:r>
      <w:r>
        <w:rPr>
          <w:rFonts w:hint="eastAsia" w:ascii="宋体" w:hAnsi="宋体"/>
          <w:color w:val="000000" w:themeColor="text1"/>
          <w:sz w:val="24"/>
          <w:lang w:val="en-US" w:eastAsia="zh-CN"/>
        </w:rPr>
        <w:t>6</w:t>
      </w:r>
      <w:r>
        <w:rPr>
          <w:rFonts w:ascii="宋体" w:hAnsi="宋体"/>
          <w:color w:val="000000" w:themeColor="text1"/>
          <w:sz w:val="24"/>
        </w:rPr>
        <w:fldChar w:fldCharType="end"/>
      </w:r>
      <w:r>
        <w:rPr>
          <w:rFonts w:ascii="宋体" w:hAnsi="宋体"/>
          <w:color w:val="000000" w:themeColor="text1"/>
          <w:sz w:val="24"/>
        </w:rPr>
        <w:fldChar w:fldCharType="end"/>
      </w:r>
    </w:p>
    <w:p>
      <w:pPr>
        <w:pStyle w:val="24"/>
        <w:tabs>
          <w:tab w:val="right" w:leader="dot" w:pos="9344"/>
        </w:tabs>
        <w:spacing w:line="480" w:lineRule="auto"/>
        <w:ind w:left="-13" w:leftChars="-6" w:firstLine="8" w:firstLineChars="4"/>
        <w:rPr>
          <w:rFonts w:hint="eastAsia" w:ascii="宋体" w:hAnsi="宋体" w:eastAsia="宋体"/>
          <w:color w:val="000000" w:themeColor="text1"/>
          <w:sz w:val="24"/>
          <w:lang w:val="en-US" w:eastAsia="zh-CN"/>
        </w:rPr>
      </w:pPr>
      <w:r>
        <w:rPr>
          <w:color w:val="000000" w:themeColor="text1"/>
        </w:rPr>
        <w:fldChar w:fldCharType="begin"/>
      </w:r>
      <w:r>
        <w:rPr>
          <w:color w:val="000000" w:themeColor="text1"/>
        </w:rPr>
        <w:instrText xml:space="preserve"> HYPERLINK \l "_Toc501382237" </w:instrText>
      </w:r>
      <w:r>
        <w:rPr>
          <w:color w:val="000000" w:themeColor="text1"/>
        </w:rPr>
        <w:fldChar w:fldCharType="separate"/>
      </w:r>
      <w:r>
        <w:rPr>
          <w:rStyle w:val="58"/>
          <w:rFonts w:hint="eastAsia" w:ascii="宋体" w:hAnsi="宋体"/>
          <w:color w:val="000000" w:themeColor="text1"/>
          <w:sz w:val="24"/>
        </w:rPr>
        <w:t>八、授予合同</w:t>
      </w:r>
      <w:r>
        <w:rPr>
          <w:rFonts w:ascii="宋体" w:hAnsi="宋体"/>
          <w:color w:val="000000" w:themeColor="text1"/>
          <w:sz w:val="24"/>
        </w:rPr>
        <w:tab/>
      </w:r>
      <w:r>
        <w:rPr>
          <w:rFonts w:hint="eastAsia" w:ascii="宋体" w:hAnsi="宋体"/>
          <w:color w:val="000000" w:themeColor="text1"/>
          <w:sz w:val="24"/>
          <w:lang w:val="en-US" w:eastAsia="zh-CN"/>
        </w:rPr>
        <w:t>2</w:t>
      </w:r>
      <w:r>
        <w:rPr>
          <w:rFonts w:ascii="宋体" w:hAnsi="宋体"/>
          <w:color w:val="000000" w:themeColor="text1"/>
          <w:sz w:val="24"/>
        </w:rPr>
        <w:fldChar w:fldCharType="end"/>
      </w:r>
      <w:r>
        <w:rPr>
          <w:rFonts w:hint="eastAsia" w:ascii="宋体" w:hAnsi="宋体"/>
          <w:color w:val="000000" w:themeColor="text1"/>
          <w:sz w:val="24"/>
          <w:lang w:val="en-US" w:eastAsia="zh-CN"/>
        </w:rPr>
        <w:t>1</w:t>
      </w:r>
    </w:p>
    <w:p>
      <w:pPr>
        <w:pStyle w:val="33"/>
        <w:spacing w:line="480" w:lineRule="auto"/>
        <w:rPr>
          <w:rFonts w:ascii="宋体" w:eastAsia="宋体" w:cs="Times New Roman"/>
          <w:b w:val="0"/>
          <w:color w:val="000000" w:themeColor="text1"/>
          <w:kern w:val="2"/>
          <w:sz w:val="24"/>
          <w:szCs w:val="24"/>
        </w:rPr>
      </w:pPr>
      <w:r>
        <w:rPr>
          <w:color w:val="000000" w:themeColor="text1"/>
        </w:rPr>
        <w:fldChar w:fldCharType="begin"/>
      </w:r>
      <w:r>
        <w:rPr>
          <w:color w:val="000000" w:themeColor="text1"/>
        </w:rPr>
        <w:instrText xml:space="preserve"> HYPERLINK \l "_Toc501382238" </w:instrText>
      </w:r>
      <w:r>
        <w:rPr>
          <w:color w:val="000000" w:themeColor="text1"/>
        </w:rPr>
        <w:fldChar w:fldCharType="separate"/>
      </w:r>
      <w:r>
        <w:rPr>
          <w:rStyle w:val="58"/>
          <w:rFonts w:hint="eastAsia" w:ascii="宋体"/>
          <w:b w:val="0"/>
          <w:bCs/>
          <w:color w:val="000000" w:themeColor="text1"/>
          <w:sz w:val="24"/>
          <w:szCs w:val="24"/>
        </w:rPr>
        <w:t>第二章合同格式</w:t>
      </w:r>
      <w:r>
        <w:rPr>
          <w:rFonts w:ascii="宋体" w:eastAsia="宋体"/>
          <w:b w:val="0"/>
          <w:color w:val="000000" w:themeColor="text1"/>
          <w:sz w:val="24"/>
          <w:szCs w:val="24"/>
        </w:rPr>
        <w:tab/>
      </w:r>
      <w:r>
        <w:rPr>
          <w:rFonts w:ascii="宋体" w:eastAsia="宋体"/>
          <w:b w:val="0"/>
          <w:color w:val="000000" w:themeColor="text1"/>
          <w:sz w:val="24"/>
          <w:szCs w:val="24"/>
        </w:rPr>
        <w:fldChar w:fldCharType="begin"/>
      </w:r>
      <w:r>
        <w:rPr>
          <w:rFonts w:ascii="宋体" w:eastAsia="宋体"/>
          <w:b w:val="0"/>
          <w:color w:val="000000" w:themeColor="text1"/>
          <w:sz w:val="24"/>
          <w:szCs w:val="24"/>
        </w:rPr>
        <w:instrText xml:space="preserve"> PAGEREF _Toc501382238 \h </w:instrText>
      </w:r>
      <w:r>
        <w:rPr>
          <w:rFonts w:ascii="宋体" w:eastAsia="宋体"/>
          <w:b w:val="0"/>
          <w:color w:val="000000" w:themeColor="text1"/>
          <w:sz w:val="24"/>
          <w:szCs w:val="24"/>
        </w:rPr>
        <w:fldChar w:fldCharType="separate"/>
      </w:r>
      <w:r>
        <w:rPr>
          <w:rFonts w:ascii="宋体" w:eastAsia="宋体"/>
          <w:b w:val="0"/>
          <w:color w:val="000000" w:themeColor="text1"/>
          <w:sz w:val="24"/>
          <w:szCs w:val="24"/>
        </w:rPr>
        <w:t>2</w:t>
      </w:r>
      <w:r>
        <w:rPr>
          <w:rFonts w:hint="eastAsia" w:ascii="宋体" w:eastAsia="宋体"/>
          <w:b w:val="0"/>
          <w:color w:val="000000" w:themeColor="text1"/>
          <w:sz w:val="24"/>
          <w:szCs w:val="24"/>
          <w:lang w:val="en-US" w:eastAsia="zh-CN"/>
        </w:rPr>
        <w:t>4</w:t>
      </w:r>
      <w:r>
        <w:rPr>
          <w:rFonts w:ascii="宋体" w:eastAsia="宋体"/>
          <w:b w:val="0"/>
          <w:color w:val="000000" w:themeColor="text1"/>
          <w:sz w:val="24"/>
          <w:szCs w:val="24"/>
        </w:rPr>
        <w:fldChar w:fldCharType="end"/>
      </w:r>
      <w:r>
        <w:rPr>
          <w:rFonts w:ascii="宋体" w:eastAsia="宋体"/>
          <w:b w:val="0"/>
          <w:color w:val="000000" w:themeColor="text1"/>
          <w:sz w:val="24"/>
          <w:szCs w:val="24"/>
        </w:rPr>
        <w:fldChar w:fldCharType="end"/>
      </w:r>
    </w:p>
    <w:p>
      <w:pPr>
        <w:pStyle w:val="33"/>
        <w:spacing w:line="480" w:lineRule="auto"/>
        <w:rPr>
          <w:rFonts w:hint="eastAsia" w:ascii="宋体" w:eastAsia="宋体" w:cs="Times New Roman"/>
          <w:b w:val="0"/>
          <w:color w:val="000000" w:themeColor="text1"/>
          <w:kern w:val="2"/>
          <w:sz w:val="24"/>
          <w:szCs w:val="24"/>
          <w:lang w:val="en-US" w:eastAsia="zh-CN"/>
        </w:rPr>
      </w:pPr>
      <w:r>
        <w:rPr>
          <w:color w:val="000000" w:themeColor="text1"/>
        </w:rPr>
        <w:fldChar w:fldCharType="begin"/>
      </w:r>
      <w:r>
        <w:rPr>
          <w:color w:val="000000" w:themeColor="text1"/>
        </w:rPr>
        <w:instrText xml:space="preserve"> HYPERLINK \l "_Toc501382239" </w:instrText>
      </w:r>
      <w:r>
        <w:rPr>
          <w:color w:val="000000" w:themeColor="text1"/>
        </w:rPr>
        <w:fldChar w:fldCharType="separate"/>
      </w:r>
      <w:r>
        <w:rPr>
          <w:rStyle w:val="58"/>
          <w:rFonts w:hint="eastAsia" w:ascii="宋体"/>
          <w:b w:val="0"/>
          <w:bCs/>
          <w:color w:val="000000" w:themeColor="text1"/>
          <w:sz w:val="24"/>
          <w:szCs w:val="24"/>
        </w:rPr>
        <w:t>第二卷技术规范</w:t>
      </w:r>
      <w:r>
        <w:rPr>
          <w:rFonts w:ascii="宋体" w:eastAsia="宋体"/>
          <w:b w:val="0"/>
          <w:color w:val="000000" w:themeColor="text1"/>
          <w:sz w:val="24"/>
          <w:szCs w:val="24"/>
        </w:rPr>
        <w:tab/>
      </w:r>
      <w:r>
        <w:rPr>
          <w:rFonts w:hint="eastAsia" w:ascii="宋体" w:eastAsia="宋体"/>
          <w:b w:val="0"/>
          <w:color w:val="000000" w:themeColor="text1"/>
          <w:sz w:val="24"/>
          <w:szCs w:val="24"/>
          <w:lang w:val="en-US" w:eastAsia="zh-CN"/>
        </w:rPr>
        <w:t>6</w:t>
      </w:r>
      <w:r>
        <w:rPr>
          <w:rFonts w:ascii="宋体" w:eastAsia="宋体"/>
          <w:b w:val="0"/>
          <w:color w:val="000000" w:themeColor="text1"/>
          <w:sz w:val="24"/>
          <w:szCs w:val="24"/>
        </w:rPr>
        <w:fldChar w:fldCharType="end"/>
      </w:r>
      <w:r>
        <w:rPr>
          <w:rFonts w:hint="eastAsia" w:ascii="宋体" w:eastAsia="宋体"/>
          <w:b w:val="0"/>
          <w:color w:val="000000" w:themeColor="text1"/>
          <w:sz w:val="24"/>
          <w:szCs w:val="24"/>
          <w:lang w:val="en-US" w:eastAsia="zh-CN"/>
        </w:rPr>
        <w:t>0</w:t>
      </w:r>
    </w:p>
    <w:p>
      <w:pPr>
        <w:pStyle w:val="33"/>
        <w:spacing w:line="480" w:lineRule="auto"/>
        <w:rPr>
          <w:rFonts w:hint="eastAsia" w:ascii="宋体" w:eastAsia="宋体" w:cs="Times New Roman"/>
          <w:b w:val="0"/>
          <w:color w:val="000000" w:themeColor="text1"/>
          <w:kern w:val="2"/>
          <w:sz w:val="24"/>
          <w:szCs w:val="24"/>
          <w:lang w:val="en-US" w:eastAsia="zh-CN"/>
        </w:rPr>
      </w:pPr>
      <w:r>
        <w:rPr>
          <w:color w:val="000000" w:themeColor="text1"/>
        </w:rPr>
        <w:fldChar w:fldCharType="begin"/>
      </w:r>
      <w:r>
        <w:rPr>
          <w:color w:val="000000" w:themeColor="text1"/>
        </w:rPr>
        <w:instrText xml:space="preserve"> HYPERLINK \l "_Toc501382240" </w:instrText>
      </w:r>
      <w:r>
        <w:rPr>
          <w:color w:val="000000" w:themeColor="text1"/>
        </w:rPr>
        <w:fldChar w:fldCharType="separate"/>
      </w:r>
      <w:r>
        <w:rPr>
          <w:rStyle w:val="58"/>
          <w:rFonts w:hint="eastAsia" w:ascii="宋体"/>
          <w:b w:val="0"/>
          <w:bCs/>
          <w:color w:val="000000" w:themeColor="text1"/>
          <w:sz w:val="24"/>
          <w:szCs w:val="24"/>
        </w:rPr>
        <w:t>第三章技术规范</w:t>
      </w:r>
      <w:r>
        <w:rPr>
          <w:rFonts w:ascii="宋体" w:eastAsia="宋体"/>
          <w:b w:val="0"/>
          <w:color w:val="000000" w:themeColor="text1"/>
          <w:sz w:val="24"/>
          <w:szCs w:val="24"/>
        </w:rPr>
        <w:tab/>
      </w:r>
      <w:r>
        <w:rPr>
          <w:rFonts w:hint="eastAsia" w:ascii="宋体" w:eastAsia="宋体"/>
          <w:b w:val="0"/>
          <w:color w:val="000000" w:themeColor="text1"/>
          <w:sz w:val="24"/>
          <w:szCs w:val="24"/>
          <w:lang w:val="en-US" w:eastAsia="zh-CN"/>
        </w:rPr>
        <w:t>6</w:t>
      </w:r>
      <w:r>
        <w:rPr>
          <w:rFonts w:ascii="宋体" w:eastAsia="宋体"/>
          <w:b w:val="0"/>
          <w:color w:val="000000" w:themeColor="text1"/>
          <w:sz w:val="24"/>
          <w:szCs w:val="24"/>
        </w:rPr>
        <w:fldChar w:fldCharType="end"/>
      </w:r>
      <w:r>
        <w:rPr>
          <w:rFonts w:hint="eastAsia" w:ascii="宋体" w:eastAsia="宋体"/>
          <w:b w:val="0"/>
          <w:color w:val="000000" w:themeColor="text1"/>
          <w:sz w:val="24"/>
          <w:szCs w:val="24"/>
          <w:lang w:val="en-US" w:eastAsia="zh-CN"/>
        </w:rPr>
        <w:t>0</w:t>
      </w:r>
    </w:p>
    <w:p>
      <w:pPr>
        <w:pStyle w:val="44"/>
        <w:tabs>
          <w:tab w:val="left" w:pos="1260"/>
        </w:tabs>
        <w:spacing w:line="480" w:lineRule="auto"/>
        <w:jc w:val="both"/>
        <w:rPr>
          <w:rFonts w:hint="eastAsia" w:ascii="宋体" w:hAnsi="宋体" w:eastAsia="宋体"/>
          <w:color w:val="000000" w:themeColor="text1"/>
          <w:kern w:val="2"/>
          <w:sz w:val="24"/>
          <w:szCs w:val="24"/>
          <w:lang w:val="en-US" w:eastAsia="zh-CN"/>
        </w:rPr>
      </w:pPr>
      <w:r>
        <w:rPr>
          <w:color w:val="000000" w:themeColor="text1"/>
        </w:rPr>
        <w:fldChar w:fldCharType="begin"/>
      </w:r>
      <w:r>
        <w:rPr>
          <w:color w:val="000000" w:themeColor="text1"/>
        </w:rPr>
        <w:instrText xml:space="preserve"> HYPERLINK \l "_Toc501382241" </w:instrText>
      </w:r>
      <w:r>
        <w:rPr>
          <w:color w:val="000000" w:themeColor="text1"/>
        </w:rPr>
        <w:fldChar w:fldCharType="separate"/>
      </w:r>
      <w:r>
        <w:rPr>
          <w:rStyle w:val="58"/>
          <w:rFonts w:hint="eastAsia" w:ascii="宋体" w:hAnsi="宋体"/>
          <w:color w:val="000000" w:themeColor="text1"/>
          <w:sz w:val="24"/>
          <w:szCs w:val="24"/>
        </w:rPr>
        <w:t>第四章响应文件（格式）</w:t>
      </w:r>
      <w:r>
        <w:rPr>
          <w:rFonts w:ascii="宋体" w:hAnsi="宋体"/>
          <w:color w:val="000000" w:themeColor="text1"/>
          <w:sz w:val="24"/>
          <w:szCs w:val="24"/>
        </w:rPr>
        <w:tab/>
      </w:r>
      <w:r>
        <w:rPr>
          <w:rFonts w:hint="eastAsia" w:ascii="宋体" w:hAnsi="宋体"/>
          <w:color w:val="000000" w:themeColor="text1"/>
          <w:sz w:val="24"/>
          <w:szCs w:val="24"/>
          <w:lang w:val="en-US" w:eastAsia="zh-CN"/>
        </w:rPr>
        <w:t>6</w:t>
      </w:r>
      <w:r>
        <w:rPr>
          <w:rFonts w:ascii="宋体" w:hAnsi="宋体"/>
          <w:color w:val="000000" w:themeColor="text1"/>
          <w:sz w:val="24"/>
          <w:szCs w:val="24"/>
        </w:rPr>
        <w:fldChar w:fldCharType="end"/>
      </w:r>
      <w:r>
        <w:rPr>
          <w:rFonts w:hint="eastAsia" w:ascii="宋体" w:hAnsi="宋体"/>
          <w:color w:val="000000" w:themeColor="text1"/>
          <w:sz w:val="24"/>
          <w:szCs w:val="24"/>
          <w:lang w:val="en-US" w:eastAsia="zh-CN"/>
        </w:rPr>
        <w:t>1</w:t>
      </w:r>
    </w:p>
    <w:p>
      <w:pPr>
        <w:pStyle w:val="44"/>
        <w:spacing w:line="480" w:lineRule="auto"/>
        <w:jc w:val="both"/>
        <w:rPr>
          <w:rFonts w:hint="eastAsia" w:eastAsia="宋体"/>
          <w:color w:val="000000" w:themeColor="text1"/>
          <w:lang w:val="en-US" w:eastAsia="zh-CN"/>
        </w:rPr>
      </w:pPr>
      <w:r>
        <w:rPr>
          <w:color w:val="000000" w:themeColor="text1"/>
        </w:rPr>
        <w:fldChar w:fldCharType="begin"/>
      </w:r>
      <w:r>
        <w:rPr>
          <w:color w:val="000000" w:themeColor="text1"/>
        </w:rPr>
        <w:instrText xml:space="preserve"> HYPERLINK \l "_Toc501382245" </w:instrText>
      </w:r>
      <w:r>
        <w:rPr>
          <w:color w:val="000000" w:themeColor="text1"/>
        </w:rPr>
        <w:fldChar w:fldCharType="separate"/>
      </w:r>
      <w:r>
        <w:rPr>
          <w:rStyle w:val="58"/>
          <w:rFonts w:hint="eastAsia" w:ascii="宋体" w:hAnsi="宋体" w:cs="宋体"/>
          <w:color w:val="000000" w:themeColor="text1"/>
          <w:sz w:val="24"/>
          <w:szCs w:val="24"/>
        </w:rPr>
        <w:t>第五章工程量清单</w:t>
      </w:r>
      <w:r>
        <w:rPr>
          <w:rFonts w:ascii="宋体" w:hAnsi="宋体"/>
          <w:color w:val="000000" w:themeColor="text1"/>
          <w:sz w:val="24"/>
          <w:szCs w:val="24"/>
        </w:rPr>
        <w:tab/>
      </w:r>
      <w:r>
        <w:rPr>
          <w:rFonts w:hint="eastAsia" w:ascii="宋体" w:hAnsi="宋体"/>
          <w:color w:val="000000" w:themeColor="text1"/>
          <w:sz w:val="24"/>
          <w:szCs w:val="24"/>
          <w:lang w:val="en-US" w:eastAsia="zh-CN"/>
        </w:rPr>
        <w:t>7</w:t>
      </w:r>
      <w:r>
        <w:rPr>
          <w:rFonts w:ascii="宋体" w:hAnsi="宋体"/>
          <w:color w:val="000000" w:themeColor="text1"/>
          <w:sz w:val="24"/>
          <w:szCs w:val="24"/>
        </w:rPr>
        <w:fldChar w:fldCharType="end"/>
      </w:r>
      <w:r>
        <w:rPr>
          <w:rFonts w:hint="eastAsia" w:ascii="宋体" w:hAnsi="宋体"/>
          <w:color w:val="000000" w:themeColor="text1"/>
          <w:sz w:val="24"/>
          <w:szCs w:val="24"/>
          <w:lang w:val="en-US" w:eastAsia="zh-CN"/>
        </w:rPr>
        <w:t>1</w:t>
      </w:r>
    </w:p>
    <w:p>
      <w:pPr>
        <w:pStyle w:val="44"/>
        <w:spacing w:line="480" w:lineRule="auto"/>
        <w:jc w:val="both"/>
        <w:rPr>
          <w:rFonts w:hint="eastAsia" w:eastAsia="宋体"/>
          <w:color w:val="000000" w:themeColor="text1"/>
          <w:lang w:val="en-US" w:eastAsia="zh-CN"/>
        </w:rPr>
      </w:pPr>
      <w:r>
        <w:rPr>
          <w:rStyle w:val="58"/>
          <w:rFonts w:hint="eastAsia" w:ascii="宋体" w:hAnsi="宋体" w:cs="宋体"/>
          <w:b w:val="0"/>
          <w:bCs w:val="0"/>
          <w:color w:val="000000" w:themeColor="text1"/>
          <w:kern w:val="0"/>
          <w:sz w:val="24"/>
          <w:szCs w:val="24"/>
          <w:lang w:val="en-US" w:eastAsia="zh-CN" w:bidi="ar-SA"/>
        </w:rPr>
        <w:t>第六章  评审标准及推荐成交的办法</w:t>
      </w:r>
      <w:r>
        <w:rPr>
          <w:color w:val="000000" w:themeColor="text1"/>
        </w:rPr>
        <w:fldChar w:fldCharType="begin"/>
      </w:r>
      <w:r>
        <w:rPr>
          <w:color w:val="000000" w:themeColor="text1"/>
        </w:rPr>
        <w:instrText xml:space="preserve"> HYPERLINK \l "_Toc501382245" </w:instrText>
      </w:r>
      <w:r>
        <w:rPr>
          <w:color w:val="000000" w:themeColor="text1"/>
        </w:rPr>
        <w:fldChar w:fldCharType="separate"/>
      </w:r>
      <w:r>
        <w:rPr>
          <w:rFonts w:ascii="宋体" w:hAnsi="宋体"/>
          <w:color w:val="000000" w:themeColor="text1"/>
          <w:sz w:val="24"/>
          <w:szCs w:val="24"/>
        </w:rPr>
        <w:tab/>
      </w:r>
      <w:r>
        <w:rPr>
          <w:rFonts w:hint="eastAsia" w:ascii="宋体" w:hAnsi="宋体"/>
          <w:color w:val="000000" w:themeColor="text1"/>
          <w:sz w:val="24"/>
          <w:szCs w:val="24"/>
          <w:lang w:val="en-US" w:eastAsia="zh-CN"/>
        </w:rPr>
        <w:t>7</w:t>
      </w:r>
      <w:r>
        <w:rPr>
          <w:rFonts w:ascii="宋体" w:hAnsi="宋体"/>
          <w:color w:val="000000" w:themeColor="text1"/>
          <w:sz w:val="24"/>
          <w:szCs w:val="24"/>
        </w:rPr>
        <w:fldChar w:fldCharType="end"/>
      </w:r>
      <w:r>
        <w:rPr>
          <w:rFonts w:hint="eastAsia" w:ascii="宋体" w:hAnsi="宋体"/>
          <w:color w:val="000000" w:themeColor="text1"/>
          <w:sz w:val="24"/>
          <w:szCs w:val="24"/>
          <w:lang w:val="en-US" w:eastAsia="zh-CN"/>
        </w:rPr>
        <w:t>2</w:t>
      </w:r>
    </w:p>
    <w:p>
      <w:pPr>
        <w:pStyle w:val="4"/>
        <w:jc w:val="both"/>
        <w:rPr>
          <w:rStyle w:val="58"/>
          <w:rFonts w:hint="default" w:ascii="宋体" w:hAnsi="宋体" w:cs="宋体"/>
          <w:b w:val="0"/>
          <w:bCs w:val="0"/>
          <w:color w:val="000000" w:themeColor="text1"/>
          <w:kern w:val="0"/>
          <w:sz w:val="24"/>
          <w:szCs w:val="24"/>
          <w:lang w:val="en-US" w:eastAsia="zh-CN" w:bidi="ar-SA"/>
        </w:rPr>
      </w:pPr>
      <w:r>
        <w:rPr>
          <w:rFonts w:ascii="宋体" w:hAnsi="宋体"/>
          <w:color w:val="000000" w:themeColor="text1"/>
          <w:sz w:val="24"/>
          <w:szCs w:val="24"/>
        </w:rPr>
        <w:tab/>
      </w:r>
    </w:p>
    <w:p>
      <w:pPr>
        <w:pStyle w:val="4"/>
        <w:jc w:val="both"/>
        <w:rPr>
          <w:rStyle w:val="58"/>
          <w:rFonts w:hint="default" w:ascii="宋体" w:hAnsi="宋体" w:cs="宋体"/>
          <w:b w:val="0"/>
          <w:bCs w:val="0"/>
          <w:color w:val="000000" w:themeColor="text1"/>
          <w:kern w:val="0"/>
          <w:sz w:val="24"/>
          <w:szCs w:val="24"/>
          <w:lang w:val="en-US" w:eastAsia="zh-CN" w:bidi="ar-SA"/>
        </w:rPr>
      </w:pPr>
      <w:r>
        <w:rPr>
          <w:rFonts w:hint="eastAsia" w:ascii="宋体" w:eastAsia="宋体"/>
          <w:b w:val="0"/>
          <w:color w:val="000000" w:themeColor="text1"/>
          <w:sz w:val="24"/>
          <w:szCs w:val="24"/>
        </w:rPr>
        <w:fldChar w:fldCharType="begin"/>
      </w:r>
      <w:r>
        <w:rPr>
          <w:rFonts w:hint="eastAsia" w:ascii="宋体" w:eastAsia="宋体"/>
          <w:b w:val="0"/>
          <w:color w:val="000000" w:themeColor="text1"/>
          <w:sz w:val="24"/>
          <w:szCs w:val="24"/>
        </w:rPr>
        <w:instrText xml:space="preserve"> TOC \o \h \z \u </w:instrText>
      </w:r>
      <w:r>
        <w:rPr>
          <w:rFonts w:hint="eastAsia" w:ascii="宋体" w:eastAsia="宋体"/>
          <w:b w:val="0"/>
          <w:color w:val="000000" w:themeColor="text1"/>
          <w:sz w:val="24"/>
          <w:szCs w:val="24"/>
        </w:rPr>
        <w:fldChar w:fldCharType="separate"/>
      </w:r>
    </w:p>
    <w:p>
      <w:pPr>
        <w:rPr>
          <w:color w:val="000000" w:themeColor="text1"/>
        </w:rPr>
      </w:pPr>
    </w:p>
    <w:p>
      <w:pPr>
        <w:tabs>
          <w:tab w:val="right" w:leader="dot" w:pos="9185"/>
          <w:tab w:val="right" w:leader="dot" w:pos="9214"/>
        </w:tabs>
        <w:spacing w:line="480" w:lineRule="auto"/>
        <w:ind w:left="-2" w:leftChars="-1"/>
        <w:rPr>
          <w:rFonts w:ascii="宋体" w:hAnsi="宋体" w:cs="Courier New"/>
          <w:color w:val="000000" w:themeColor="text1"/>
          <w:sz w:val="32"/>
        </w:rPr>
      </w:pPr>
      <w:r>
        <w:rPr>
          <w:rFonts w:hint="eastAsia" w:ascii="宋体" w:hAnsi="宋体" w:cs="Courier New"/>
          <w:color w:val="000000" w:themeColor="text1"/>
          <w:sz w:val="24"/>
        </w:rPr>
        <w:fldChar w:fldCharType="end"/>
      </w:r>
      <w:r>
        <w:rPr>
          <w:rFonts w:hint="eastAsia" w:ascii="宋体" w:hAnsi="宋体" w:cs="Courier New"/>
          <w:color w:val="000000" w:themeColor="text1"/>
          <w:sz w:val="24"/>
        </w:rPr>
        <w:t xml:space="preserve"> </w:t>
      </w: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ind w:firstLine="313" w:firstLineChars="98"/>
        <w:rPr>
          <w:rFonts w:ascii="宋体" w:hAnsi="宋体" w:cs="Courier New"/>
          <w:color w:val="000000" w:themeColor="text1"/>
          <w:sz w:val="32"/>
        </w:rPr>
      </w:pPr>
    </w:p>
    <w:p>
      <w:pPr>
        <w:spacing w:line="480" w:lineRule="exact"/>
        <w:jc w:val="center"/>
        <w:rPr>
          <w:rFonts w:ascii="宋体" w:hAnsi="宋体" w:cs="Courier New"/>
          <w:b/>
          <w:color w:val="000000" w:themeColor="text1"/>
          <w:sz w:val="44"/>
        </w:rPr>
      </w:pPr>
    </w:p>
    <w:p>
      <w:pPr>
        <w:spacing w:line="480" w:lineRule="exact"/>
        <w:jc w:val="center"/>
        <w:outlineLvl w:val="0"/>
        <w:rPr>
          <w:rFonts w:ascii="宋体" w:hAnsi="宋体" w:cs="Courier New"/>
          <w:b/>
          <w:color w:val="000000" w:themeColor="text1"/>
          <w:sz w:val="44"/>
        </w:rPr>
      </w:pPr>
      <w:bookmarkStart w:id="48" w:name="_Toc501382228"/>
      <w:r>
        <w:rPr>
          <w:rFonts w:hint="eastAsia" w:ascii="宋体" w:hAnsi="宋体" w:cs="Courier New"/>
          <w:b/>
          <w:color w:val="000000" w:themeColor="text1"/>
          <w:sz w:val="44"/>
        </w:rPr>
        <w:t>第一卷 竞标须知、合同条件及合同形式</w:t>
      </w:r>
      <w:bookmarkEnd w:id="48"/>
    </w:p>
    <w:p>
      <w:pPr>
        <w:spacing w:line="420" w:lineRule="exact"/>
        <w:rPr>
          <w:rFonts w:ascii="宋体" w:hAnsi="宋体" w:cs="Courier New"/>
          <w:color w:val="000000" w:themeColor="text1"/>
          <w:sz w:val="36"/>
        </w:rPr>
      </w:pPr>
    </w:p>
    <w:p>
      <w:pPr>
        <w:spacing w:line="420" w:lineRule="exact"/>
        <w:ind w:left="354"/>
        <w:outlineLvl w:val="1"/>
        <w:rPr>
          <w:rFonts w:ascii="宋体" w:hAnsi="宋体" w:cs="Courier New"/>
          <w:b/>
          <w:bCs/>
          <w:color w:val="000000" w:themeColor="text1"/>
          <w:sz w:val="36"/>
        </w:rPr>
      </w:pPr>
      <w:r>
        <w:rPr>
          <w:rFonts w:ascii="宋体" w:hAnsi="宋体" w:cs="Courier New"/>
          <w:b/>
          <w:bCs/>
          <w:color w:val="000000" w:themeColor="text1"/>
          <w:sz w:val="36"/>
        </w:rPr>
        <w:br w:type="page"/>
      </w:r>
    </w:p>
    <w:p>
      <w:pPr>
        <w:numPr>
          <w:ilvl w:val="0"/>
          <w:numId w:val="1"/>
        </w:numPr>
        <w:spacing w:line="420" w:lineRule="exact"/>
        <w:jc w:val="center"/>
        <w:outlineLvl w:val="1"/>
        <w:rPr>
          <w:rFonts w:ascii="宋体" w:hAnsi="宋体" w:cs="Courier New"/>
          <w:b/>
          <w:bCs/>
          <w:color w:val="000000" w:themeColor="text1"/>
          <w:sz w:val="36"/>
        </w:rPr>
      </w:pPr>
      <w:bookmarkStart w:id="49" w:name="_Toc501382229"/>
      <w:r>
        <w:rPr>
          <w:rFonts w:hint="eastAsia" w:ascii="宋体" w:hAnsi="宋体" w:cs="Courier New"/>
          <w:b/>
          <w:bCs/>
          <w:color w:val="000000" w:themeColor="text1"/>
          <w:sz w:val="36"/>
        </w:rPr>
        <w:t>竞标须知和前附表</w:t>
      </w:r>
      <w:bookmarkEnd w:id="49"/>
    </w:p>
    <w:p>
      <w:pPr>
        <w:spacing w:line="360" w:lineRule="exact"/>
        <w:ind w:firstLine="3036" w:firstLineChars="945"/>
        <w:rPr>
          <w:rFonts w:ascii="宋体" w:hAnsi="宋体" w:cs="Courier New"/>
          <w:b/>
          <w:bCs/>
          <w:color w:val="000000" w:themeColor="text1"/>
          <w:sz w:val="36"/>
        </w:rPr>
      </w:pPr>
      <w:r>
        <w:rPr>
          <w:rFonts w:hint="eastAsia" w:ascii="宋体" w:hAnsi="宋体" w:cs="Courier New"/>
          <w:b/>
          <w:bCs/>
          <w:color w:val="000000" w:themeColor="text1"/>
          <w:sz w:val="32"/>
        </w:rPr>
        <w:t xml:space="preserve">前 附 表 </w:t>
      </w:r>
    </w:p>
    <w:tbl>
      <w:tblPr>
        <w:tblStyle w:val="51"/>
        <w:tblW w:w="963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52"/>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482" w:type="dxa"/>
            <w:vAlign w:val="center"/>
          </w:tcPr>
          <w:p>
            <w:pPr>
              <w:spacing w:line="360" w:lineRule="exact"/>
              <w:jc w:val="center"/>
              <w:rPr>
                <w:rFonts w:ascii="宋体" w:hAnsi="宋体" w:cs="Courier New"/>
                <w:b/>
                <w:color w:val="000000" w:themeColor="text1"/>
                <w:spacing w:val="2"/>
                <w:szCs w:val="21"/>
              </w:rPr>
            </w:pPr>
            <w:r>
              <w:rPr>
                <w:rFonts w:hint="eastAsia" w:ascii="宋体" w:hAnsi="宋体" w:cs="Courier New"/>
                <w:b/>
                <w:color w:val="000000" w:themeColor="text1"/>
                <w:spacing w:val="2"/>
                <w:szCs w:val="21"/>
              </w:rPr>
              <w:t>项号</w:t>
            </w:r>
          </w:p>
        </w:tc>
        <w:tc>
          <w:tcPr>
            <w:tcW w:w="852" w:type="dxa"/>
            <w:vAlign w:val="center"/>
          </w:tcPr>
          <w:p>
            <w:pPr>
              <w:spacing w:line="360" w:lineRule="exact"/>
              <w:jc w:val="center"/>
              <w:rPr>
                <w:rFonts w:ascii="宋体" w:hAnsi="宋体" w:cs="Courier New"/>
                <w:b/>
                <w:color w:val="000000" w:themeColor="text1"/>
                <w:spacing w:val="2"/>
                <w:szCs w:val="21"/>
              </w:rPr>
            </w:pPr>
            <w:r>
              <w:rPr>
                <w:rFonts w:hint="eastAsia" w:ascii="宋体" w:hAnsi="宋体" w:cs="Courier New"/>
                <w:b/>
                <w:color w:val="000000" w:themeColor="text1"/>
                <w:spacing w:val="2"/>
                <w:szCs w:val="21"/>
              </w:rPr>
              <w:t>条款号</w:t>
            </w:r>
          </w:p>
        </w:tc>
        <w:tc>
          <w:tcPr>
            <w:tcW w:w="8305" w:type="dxa"/>
            <w:vAlign w:val="center"/>
          </w:tcPr>
          <w:p>
            <w:pPr>
              <w:spacing w:line="360" w:lineRule="exact"/>
              <w:jc w:val="center"/>
              <w:rPr>
                <w:rFonts w:ascii="宋体" w:hAnsi="宋体" w:cs="Courier New"/>
                <w:b/>
                <w:color w:val="000000" w:themeColor="text1"/>
                <w:spacing w:val="2"/>
                <w:szCs w:val="21"/>
              </w:rPr>
            </w:pPr>
            <w:r>
              <w:rPr>
                <w:rFonts w:hint="eastAsia" w:ascii="宋体" w:hAnsi="宋体" w:cs="Courier New"/>
                <w:b/>
                <w:color w:val="000000" w:themeColor="text1"/>
                <w:spacing w:val="2"/>
                <w:szCs w:val="21"/>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482" w:type="dxa"/>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1</w:t>
            </w:r>
          </w:p>
        </w:tc>
        <w:tc>
          <w:tcPr>
            <w:tcW w:w="852" w:type="dxa"/>
          </w:tcPr>
          <w:p>
            <w:pPr>
              <w:spacing w:line="360" w:lineRule="exact"/>
              <w:jc w:val="center"/>
              <w:rPr>
                <w:rFonts w:ascii="宋体" w:hAnsi="宋体" w:cs="Courier New"/>
                <w:color w:val="000000" w:themeColor="text1"/>
                <w:spacing w:val="2"/>
                <w:szCs w:val="21"/>
              </w:rPr>
            </w:pPr>
            <w:r>
              <w:rPr>
                <w:rFonts w:ascii="宋体" w:hAnsi="宋体" w:cs="Courier New"/>
                <w:color w:val="000000" w:themeColor="text1"/>
                <w:spacing w:val="2"/>
                <w:szCs w:val="21"/>
              </w:rPr>
              <w:t>1.1</w:t>
            </w:r>
          </w:p>
        </w:tc>
        <w:tc>
          <w:tcPr>
            <w:tcW w:w="8305" w:type="dxa"/>
            <w:vAlign w:val="center"/>
          </w:tcPr>
          <w:p>
            <w:pPr>
              <w:spacing w:line="360" w:lineRule="exact"/>
              <w:rPr>
                <w:rFonts w:hint="eastAsia" w:ascii="宋体" w:hAnsi="宋体" w:eastAsia="宋体"/>
                <w:color w:val="000000" w:themeColor="text1"/>
                <w:szCs w:val="21"/>
                <w:lang w:eastAsia="zh-CN"/>
              </w:rPr>
            </w:pPr>
            <w:r>
              <w:rPr>
                <w:rFonts w:hint="eastAsia" w:ascii="宋体" w:hAnsi="宋体" w:cs="Courier New"/>
                <w:color w:val="000000" w:themeColor="text1"/>
                <w:spacing w:val="2"/>
                <w:szCs w:val="21"/>
              </w:rPr>
              <w:t>项目名称：</w:t>
            </w:r>
            <w:r>
              <w:rPr>
                <w:rFonts w:hint="eastAsia" w:ascii="宋体" w:hAnsi="宋体"/>
                <w:color w:val="000000" w:themeColor="text1"/>
                <w:szCs w:val="21"/>
                <w:lang w:eastAsia="zh-CN"/>
              </w:rPr>
              <w:t>2020年容县照明设施安装维护工程</w:t>
            </w:r>
          </w:p>
          <w:p>
            <w:pPr>
              <w:spacing w:line="360" w:lineRule="exact"/>
              <w:rPr>
                <w:rFonts w:hint="eastAsia" w:ascii="宋体" w:hAnsi="宋体" w:eastAsia="宋体" w:cs="Courier New"/>
                <w:color w:val="000000" w:themeColor="text1"/>
                <w:spacing w:val="2"/>
                <w:szCs w:val="21"/>
                <w:lang w:eastAsia="zh-CN"/>
              </w:rPr>
            </w:pPr>
            <w:r>
              <w:rPr>
                <w:rFonts w:hint="eastAsia" w:ascii="宋体" w:hAnsi="宋体" w:cs="Courier New"/>
                <w:color w:val="000000" w:themeColor="text1"/>
                <w:spacing w:val="2"/>
                <w:szCs w:val="21"/>
              </w:rPr>
              <w:t>项目编号：</w:t>
            </w:r>
            <w:r>
              <w:rPr>
                <w:rFonts w:hint="eastAsia" w:ascii="宋体" w:hAnsi="宋体" w:cs="Courier New"/>
                <w:color w:val="000000" w:themeColor="text1"/>
                <w:spacing w:val="2"/>
                <w:szCs w:val="21"/>
                <w:lang w:eastAsia="zh-CN"/>
              </w:rPr>
              <w:t>YLZC2020-J2-210414-GXYX</w:t>
            </w:r>
          </w:p>
          <w:p>
            <w:pPr>
              <w:spacing w:line="360" w:lineRule="exact"/>
              <w:rPr>
                <w:rFonts w:ascii="宋体" w:hAnsi="宋体"/>
                <w:color w:val="000000" w:themeColor="text1"/>
                <w:szCs w:val="21"/>
              </w:rPr>
            </w:pPr>
            <w:r>
              <w:rPr>
                <w:rFonts w:hint="eastAsia" w:ascii="宋体" w:hAnsi="宋体" w:cs="Courier New"/>
                <w:color w:val="000000" w:themeColor="text1"/>
                <w:spacing w:val="2"/>
                <w:szCs w:val="21"/>
              </w:rPr>
              <w:t>建设地点：</w:t>
            </w:r>
            <w:r>
              <w:rPr>
                <w:rFonts w:hint="eastAsia" w:ascii="宋体" w:hAnsi="宋体"/>
                <w:color w:val="000000" w:themeColor="text1"/>
                <w:szCs w:val="21"/>
              </w:rPr>
              <w:t>容县</w:t>
            </w:r>
          </w:p>
          <w:p>
            <w:pPr>
              <w:spacing w:line="360" w:lineRule="exact"/>
              <w:rPr>
                <w:rFonts w:ascii="宋体" w:hAnsi="宋体" w:cs="Courier New"/>
                <w:color w:val="000000" w:themeColor="text1"/>
                <w:spacing w:val="2"/>
                <w:szCs w:val="21"/>
              </w:rPr>
            </w:pPr>
            <w:r>
              <w:rPr>
                <w:rFonts w:hint="eastAsia" w:ascii="宋体" w:hAnsi="宋体" w:cs="Courier New"/>
                <w:color w:val="000000" w:themeColor="text1"/>
                <w:spacing w:val="2"/>
                <w:szCs w:val="21"/>
              </w:rPr>
              <w:t>工程概况：</w:t>
            </w:r>
            <w:r>
              <w:rPr>
                <w:rFonts w:hint="eastAsia" w:ascii="宋体" w:hAnsi="宋体" w:cs="Courier New"/>
                <w:color w:val="000000" w:themeColor="text1"/>
                <w:spacing w:val="2"/>
                <w:szCs w:val="21"/>
                <w:lang w:eastAsia="zh-CN"/>
              </w:rPr>
              <w:t>2020年容县照明设施安装维护工程</w:t>
            </w:r>
            <w:r>
              <w:rPr>
                <w:rFonts w:hint="eastAsia" w:ascii="宋体" w:hAnsi="宋体" w:cs="Courier New"/>
                <w:color w:val="000000" w:themeColor="text1"/>
                <w:spacing w:val="2"/>
                <w:szCs w:val="21"/>
              </w:rPr>
              <w:t>，如需进一步了解详细内容，详见竞争性谈判采购文件及工程量清单。</w:t>
            </w:r>
          </w:p>
          <w:p>
            <w:pPr>
              <w:spacing w:line="360" w:lineRule="exact"/>
              <w:rPr>
                <w:rFonts w:ascii="宋体" w:hAnsi="宋体" w:cs="Courier New"/>
                <w:color w:val="000000" w:themeColor="text1"/>
                <w:spacing w:val="2"/>
                <w:szCs w:val="21"/>
              </w:rPr>
            </w:pPr>
            <w:r>
              <w:rPr>
                <w:rFonts w:hint="eastAsia" w:ascii="宋体" w:hAnsi="宋体" w:cs="Courier New"/>
                <w:color w:val="000000" w:themeColor="text1"/>
                <w:spacing w:val="2"/>
                <w:szCs w:val="21"/>
              </w:rPr>
              <w:t>发包方式：综合单价包干，包工包料。</w:t>
            </w:r>
          </w:p>
          <w:p>
            <w:pPr>
              <w:spacing w:line="360" w:lineRule="exact"/>
              <w:rPr>
                <w:rFonts w:ascii="宋体" w:hAnsi="宋体"/>
                <w:color w:val="000000" w:themeColor="text1"/>
                <w:szCs w:val="21"/>
              </w:rPr>
            </w:pPr>
            <w:r>
              <w:rPr>
                <w:rFonts w:hint="eastAsia" w:ascii="宋体" w:hAnsi="宋体" w:cs="Courier New"/>
                <w:color w:val="000000" w:themeColor="text1"/>
                <w:spacing w:val="2"/>
                <w:szCs w:val="21"/>
              </w:rPr>
              <w:t>质量要求：符合国家规定的标准、政策和现行技术规范、规程要求</w:t>
            </w:r>
          </w:p>
          <w:p>
            <w:pPr>
              <w:spacing w:line="400" w:lineRule="exact"/>
              <w:rPr>
                <w:rFonts w:hint="eastAsia" w:ascii="宋体" w:hAnsi="宋体" w:eastAsia="宋体"/>
                <w:color w:val="000000" w:themeColor="text1"/>
                <w:szCs w:val="21"/>
                <w:lang w:eastAsia="zh-CN"/>
              </w:rPr>
            </w:pPr>
            <w:r>
              <w:rPr>
                <w:rFonts w:hint="eastAsia" w:ascii="宋体" w:hAnsi="宋体" w:cs="Courier New"/>
                <w:color w:val="000000" w:themeColor="text1"/>
                <w:spacing w:val="2"/>
                <w:szCs w:val="21"/>
              </w:rPr>
              <w:t>计划</w:t>
            </w:r>
            <w:r>
              <w:rPr>
                <w:rFonts w:hint="eastAsia" w:ascii="宋体" w:hAnsi="宋体" w:cs="Courier New"/>
                <w:bCs/>
                <w:color w:val="000000" w:themeColor="text1"/>
                <w:spacing w:val="2"/>
                <w:szCs w:val="21"/>
              </w:rPr>
              <w:t>工期：</w:t>
            </w:r>
            <w:r>
              <w:rPr>
                <w:rFonts w:hint="eastAsia" w:ascii="宋体" w:hAnsi="宋体"/>
                <w:color w:val="FF0000"/>
                <w:szCs w:val="21"/>
              </w:rPr>
              <w:t>2020年</w:t>
            </w:r>
            <w:r>
              <w:rPr>
                <w:rFonts w:hint="eastAsia" w:ascii="宋体" w:hAnsi="宋体"/>
                <w:color w:val="FF0000"/>
                <w:szCs w:val="21"/>
                <w:lang w:val="en-US" w:eastAsia="zh-CN"/>
              </w:rPr>
              <w:t>12</w:t>
            </w:r>
            <w:r>
              <w:rPr>
                <w:rFonts w:hint="eastAsia" w:ascii="宋体" w:hAnsi="宋体"/>
                <w:color w:val="FF0000"/>
                <w:szCs w:val="21"/>
              </w:rPr>
              <w:t>月</w:t>
            </w:r>
            <w:r>
              <w:rPr>
                <w:rFonts w:hint="eastAsia" w:ascii="宋体" w:hAnsi="宋体"/>
                <w:color w:val="FF0000"/>
                <w:szCs w:val="21"/>
                <w:lang w:val="en-US" w:eastAsia="zh-CN"/>
              </w:rPr>
              <w:t>31日</w:t>
            </w:r>
            <w:r>
              <w:rPr>
                <w:rFonts w:hint="eastAsia" w:ascii="宋体" w:hAnsi="宋体"/>
                <w:color w:val="FF0000"/>
                <w:szCs w:val="21"/>
              </w:rPr>
              <w:t>前完</w:t>
            </w:r>
            <w:r>
              <w:rPr>
                <w:rFonts w:hint="eastAsia" w:ascii="宋体" w:hAnsi="宋体"/>
                <w:color w:val="FF0000"/>
                <w:szCs w:val="21"/>
                <w:lang w:eastAsia="zh-CN"/>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2</w:t>
            </w:r>
          </w:p>
        </w:tc>
        <w:tc>
          <w:tcPr>
            <w:tcW w:w="852" w:type="dxa"/>
            <w:vAlign w:val="center"/>
          </w:tcPr>
          <w:p>
            <w:pPr>
              <w:spacing w:line="360" w:lineRule="exact"/>
              <w:jc w:val="center"/>
              <w:rPr>
                <w:rFonts w:ascii="宋体" w:hAnsi="宋体" w:cs="Courier New"/>
                <w:color w:val="000000" w:themeColor="text1"/>
                <w:spacing w:val="2"/>
                <w:szCs w:val="21"/>
              </w:rPr>
            </w:pPr>
            <w:r>
              <w:rPr>
                <w:rFonts w:ascii="宋体" w:hAnsi="宋体" w:cs="Courier New"/>
                <w:color w:val="000000" w:themeColor="text1"/>
                <w:spacing w:val="2"/>
                <w:szCs w:val="21"/>
              </w:rPr>
              <w:t>1.1</w:t>
            </w:r>
          </w:p>
        </w:tc>
        <w:tc>
          <w:tcPr>
            <w:tcW w:w="8305" w:type="dxa"/>
            <w:vAlign w:val="center"/>
          </w:tcPr>
          <w:p>
            <w:pPr>
              <w:spacing w:line="360" w:lineRule="exact"/>
              <w:ind w:left="-1" w:leftChars="-15" w:hanging="30" w:hangingChars="14"/>
              <w:rPr>
                <w:rFonts w:ascii="宋体" w:hAnsi="宋体"/>
                <w:color w:val="000000" w:themeColor="text1"/>
                <w:szCs w:val="21"/>
              </w:rPr>
            </w:pPr>
            <w:r>
              <w:rPr>
                <w:rFonts w:hint="eastAsia" w:ascii="宋体" w:hAnsi="宋体" w:cs="Courier New"/>
                <w:b/>
                <w:color w:val="000000" w:themeColor="text1"/>
                <w:spacing w:val="2"/>
                <w:szCs w:val="21"/>
              </w:rPr>
              <w:t>合同名称：</w:t>
            </w:r>
            <w:r>
              <w:rPr>
                <w:rFonts w:hint="eastAsia" w:ascii="宋体" w:hAnsi="宋体"/>
                <w:color w:val="000000" w:themeColor="text1"/>
                <w:szCs w:val="21"/>
                <w:lang w:eastAsia="zh-CN"/>
              </w:rPr>
              <w:t>2020年容县照明设施安装维护工程</w:t>
            </w:r>
            <w:r>
              <w:rPr>
                <w:rFonts w:hint="eastAsia" w:ascii="宋体" w:hAnsi="宋体"/>
                <w:color w:val="000000" w:themeColor="text1"/>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3</w:t>
            </w:r>
          </w:p>
        </w:tc>
        <w:tc>
          <w:tcPr>
            <w:tcW w:w="85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2</w:t>
            </w:r>
          </w:p>
        </w:tc>
        <w:tc>
          <w:tcPr>
            <w:tcW w:w="8305" w:type="dxa"/>
            <w:vAlign w:val="center"/>
          </w:tcPr>
          <w:p>
            <w:pPr>
              <w:spacing w:line="360" w:lineRule="exact"/>
              <w:rPr>
                <w:rFonts w:ascii="宋体" w:hAnsi="宋体" w:cs="Courier New"/>
                <w:color w:val="000000" w:themeColor="text1"/>
                <w:spacing w:val="2"/>
                <w:szCs w:val="21"/>
              </w:rPr>
            </w:pPr>
            <w:r>
              <w:rPr>
                <w:rFonts w:hint="eastAsia" w:ascii="宋体" w:hAnsi="宋体" w:cs="Courier New"/>
                <w:b/>
                <w:color w:val="000000" w:themeColor="text1"/>
                <w:spacing w:val="2"/>
                <w:szCs w:val="21"/>
              </w:rPr>
              <w:t>资金来源：</w:t>
            </w:r>
            <w:r>
              <w:rPr>
                <w:rFonts w:hint="eastAsia" w:ascii="宋体" w:hAnsi="宋体" w:cs="Courier New"/>
                <w:bCs/>
                <w:color w:val="000000" w:themeColor="text1"/>
                <w:spacing w:val="2"/>
                <w:szCs w:val="21"/>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4</w:t>
            </w:r>
          </w:p>
        </w:tc>
        <w:tc>
          <w:tcPr>
            <w:tcW w:w="85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3</w:t>
            </w:r>
          </w:p>
        </w:tc>
        <w:tc>
          <w:tcPr>
            <w:tcW w:w="8305" w:type="dxa"/>
          </w:tcPr>
          <w:p>
            <w:pPr>
              <w:pStyle w:val="21"/>
              <w:spacing w:line="360" w:lineRule="exact"/>
              <w:ind w:right="191" w:rightChars="91" w:firstLine="0" w:firstLineChars="0"/>
              <w:rPr>
                <w:b/>
                <w:color w:val="000000" w:themeColor="text1"/>
                <w:szCs w:val="21"/>
              </w:rPr>
            </w:pPr>
            <w:r>
              <w:rPr>
                <w:rFonts w:hint="eastAsia"/>
                <w:b/>
                <w:color w:val="000000" w:themeColor="text1"/>
                <w:szCs w:val="21"/>
              </w:rPr>
              <w:t>供应商资格：</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1、满足《中华人民共和国政府采购法》第二十二条规定；</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eastAsia="zh-CN"/>
              </w:rPr>
              <w:t>、</w:t>
            </w:r>
            <w:r>
              <w:rPr>
                <w:rFonts w:hint="eastAsia" w:ascii="宋体" w:hAnsi="宋体" w:cs="宋体"/>
                <w:color w:val="000000" w:themeColor="text1"/>
                <w:szCs w:val="21"/>
              </w:rPr>
              <w:t>落实政府采购政策需满足的资格要求：①符合《政府采购促进中小企业发展暂行办法》（财库〔2011〕181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②《节能产品政府采购实施意见》（财库〔2004〕185号）、《财政部 环保总局关于环境标志产品政府采购实施的意见》（财库〔2006〕90号）、《关于调整优化节能产品、环境标志产品政府采购执行机制的通知》（财库〔2019〕9号）。</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、本项目的特定资格要求：</w:t>
            </w:r>
          </w:p>
          <w:p>
            <w:pPr>
              <w:widowControl/>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（1）符合《容县财政局关于实行容县预算单位限额内工程施工单位定点采购有关事项的通知》容财办【2020】5号的施工单位；</w:t>
            </w:r>
          </w:p>
          <w:p>
            <w:pPr>
              <w:widowControl/>
              <w:spacing w:line="4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（2）国内注册具备独立法人资格，同时具备</w:t>
            </w:r>
            <w:r>
              <w:rPr>
                <w:rFonts w:hint="eastAsia" w:ascii="宋体" w:hAnsi="宋体" w:cs="宋体"/>
                <w:color w:val="FF0000"/>
                <w:szCs w:val="21"/>
                <w:lang w:eastAsia="zh-CN"/>
              </w:rPr>
              <w:t>市政公用工程施工总承包</w:t>
            </w:r>
            <w:r>
              <w:rPr>
                <w:rFonts w:hint="eastAsia" w:ascii="宋体" w:hAnsi="宋体" w:cs="宋体"/>
                <w:color w:val="FF0000"/>
                <w:szCs w:val="21"/>
              </w:rPr>
              <w:t>叁级</w:t>
            </w:r>
            <w:r>
              <w:rPr>
                <w:rFonts w:hint="eastAsia" w:ascii="宋体" w:hAnsi="宋体" w:cs="宋体"/>
                <w:color w:val="000000" w:themeColor="text1"/>
                <w:szCs w:val="21"/>
              </w:rPr>
              <w:t>及以上资质的施工企业，并在人员、设备、资金等方面具有相应能力的施工企业；</w:t>
            </w:r>
          </w:p>
          <w:p>
            <w:pPr>
              <w:widowControl/>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（3）拟投入本项目的项目经理必须具备</w:t>
            </w:r>
            <w:r>
              <w:rPr>
                <w:rFonts w:hint="eastAsia" w:ascii="宋体" w:hAnsi="宋体" w:cs="宋体"/>
                <w:color w:val="FF0000"/>
                <w:szCs w:val="21"/>
                <w:lang w:val="en-US" w:eastAsia="zh-CN"/>
              </w:rPr>
              <w:t>市政工程专业贰级</w:t>
            </w:r>
            <w:r>
              <w:rPr>
                <w:rFonts w:hint="eastAsia" w:ascii="宋体" w:hAnsi="宋体" w:cs="宋体"/>
                <w:color w:val="000000" w:themeColor="text1"/>
                <w:szCs w:val="21"/>
                <w:lang w:val="en-US" w:eastAsia="zh-CN"/>
              </w:rPr>
              <w:t>以上（含贰级）注册建造师执业资格，并获得安全生产考核合格证书（B类）。本项目不接受有在建、已中标/成交未开工或已列为其他项目中标候选人第一名的建造师作为项目经理。</w:t>
            </w:r>
          </w:p>
          <w:p>
            <w:pPr>
              <w:widowControl/>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4、单位负责人为同一人或者存在直接控股、管理关系的不同供应商，不得参加同一合同项目下的政府采购活动。除单一来源采购项目外，为采购项目提供整体设计、规范编制或者项目管理、监理、检测等服务的供应商，不得再参加该采购项目的其他采购活动；</w:t>
            </w:r>
          </w:p>
          <w:p>
            <w:pPr>
              <w:widowControl/>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5、对在“信用中国”网站(www.creditchina.gov.cn)、中国政府采购网(www.ccgp.gov.cn)等渠道列入失信被执行人、重大税收违法案件当事人名单、政府采购严重违法失信行为记录名单的供应商，不得参与政府采购活动。</w:t>
            </w:r>
          </w:p>
          <w:p>
            <w:pPr>
              <w:widowControl/>
              <w:spacing w:line="400" w:lineRule="exact"/>
              <w:ind w:firstLine="420" w:firstLineChars="200"/>
              <w:rPr>
                <w:rFonts w:ascii="宋体" w:hAnsi="宋体" w:cs="宋体"/>
                <w:color w:val="000000" w:themeColor="text1"/>
                <w:kern w:val="0"/>
                <w:szCs w:val="21"/>
              </w:rPr>
            </w:pPr>
            <w:r>
              <w:rPr>
                <w:rFonts w:hint="eastAsia" w:ascii="宋体" w:hAnsi="宋体" w:cs="宋体"/>
                <w:color w:val="000000" w:themeColor="text1"/>
                <w:szCs w:val="21"/>
                <w:lang w:val="en-US" w:eastAsia="zh-CN"/>
              </w:rPr>
              <w:t>6、本项目不接受未购买本采购文件的供应商参加谈判活动。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5</w:t>
            </w:r>
          </w:p>
        </w:tc>
        <w:tc>
          <w:tcPr>
            <w:tcW w:w="85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6</w:t>
            </w:r>
          </w:p>
        </w:tc>
        <w:tc>
          <w:tcPr>
            <w:tcW w:w="8305" w:type="dxa"/>
            <w:vAlign w:val="center"/>
          </w:tcPr>
          <w:p>
            <w:pPr>
              <w:spacing w:line="360" w:lineRule="exact"/>
              <w:rPr>
                <w:rFonts w:ascii="宋体" w:hAnsi="宋体" w:cs="Courier New"/>
                <w:color w:val="000000" w:themeColor="text1"/>
                <w:spacing w:val="2"/>
                <w:szCs w:val="21"/>
              </w:rPr>
            </w:pPr>
            <w:r>
              <w:rPr>
                <w:rFonts w:hint="eastAsia" w:ascii="宋体" w:hAnsi="宋体" w:cs="Courier New"/>
                <w:color w:val="000000" w:themeColor="text1"/>
                <w:spacing w:val="2"/>
                <w:szCs w:val="21"/>
              </w:rPr>
              <w:t>现场踏勘：供应商可自行对工程现场和周围环境勘察。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6</w:t>
            </w:r>
          </w:p>
        </w:tc>
        <w:tc>
          <w:tcPr>
            <w:tcW w:w="852" w:type="dxa"/>
            <w:vAlign w:val="center"/>
          </w:tcPr>
          <w:p>
            <w:pPr>
              <w:spacing w:line="360" w:lineRule="exact"/>
              <w:jc w:val="center"/>
              <w:rPr>
                <w:rFonts w:ascii="宋体" w:hAnsi="宋体" w:cs="Courier New"/>
                <w:color w:val="000000" w:themeColor="text1"/>
                <w:spacing w:val="2"/>
                <w:szCs w:val="21"/>
              </w:rPr>
            </w:pPr>
            <w:r>
              <w:rPr>
                <w:rFonts w:ascii="宋体" w:hAnsi="宋体" w:cs="Courier New"/>
                <w:color w:val="000000" w:themeColor="text1"/>
                <w:spacing w:val="2"/>
                <w:szCs w:val="21"/>
              </w:rPr>
              <w:t>1</w:t>
            </w:r>
            <w:r>
              <w:rPr>
                <w:rFonts w:hint="eastAsia" w:ascii="宋体" w:hAnsi="宋体" w:cs="Courier New"/>
                <w:color w:val="000000" w:themeColor="text1"/>
                <w:spacing w:val="2"/>
                <w:szCs w:val="21"/>
              </w:rPr>
              <w:t>3</w:t>
            </w:r>
            <w:r>
              <w:rPr>
                <w:rFonts w:ascii="宋体" w:hAnsi="宋体" w:cs="Courier New"/>
                <w:color w:val="000000" w:themeColor="text1"/>
                <w:spacing w:val="2"/>
                <w:szCs w:val="21"/>
              </w:rPr>
              <w:t>.1</w:t>
            </w:r>
          </w:p>
        </w:tc>
        <w:tc>
          <w:tcPr>
            <w:tcW w:w="8305" w:type="dxa"/>
            <w:vAlign w:val="center"/>
          </w:tcPr>
          <w:p>
            <w:pPr>
              <w:spacing w:line="360" w:lineRule="exact"/>
              <w:rPr>
                <w:rFonts w:ascii="宋体" w:hAnsi="宋体" w:cs="Courier New"/>
                <w:color w:val="000000" w:themeColor="text1"/>
                <w:spacing w:val="2"/>
                <w:szCs w:val="21"/>
              </w:rPr>
            </w:pPr>
            <w:r>
              <w:rPr>
                <w:rFonts w:hint="eastAsia" w:ascii="宋体" w:hAnsi="宋体" w:cs="Courier New"/>
                <w:color w:val="000000" w:themeColor="text1"/>
                <w:spacing w:val="2"/>
                <w:szCs w:val="21"/>
              </w:rPr>
              <w:t>竞标有效期为：竞标截止之日起</w:t>
            </w:r>
            <w:r>
              <w:rPr>
                <w:rFonts w:hint="eastAsia" w:ascii="宋体" w:hAnsi="宋体" w:cs="Courier New"/>
                <w:color w:val="000000" w:themeColor="text1"/>
                <w:spacing w:val="2"/>
                <w:szCs w:val="21"/>
                <w:u w:val="single"/>
              </w:rPr>
              <w:t>60天</w:t>
            </w:r>
            <w:r>
              <w:rPr>
                <w:rFonts w:hint="eastAsia" w:ascii="宋体" w:hAnsi="宋体" w:cs="Courier New"/>
                <w:color w:val="000000" w:themeColor="text1"/>
                <w:spacing w:val="2"/>
                <w:szCs w:val="21"/>
              </w:rPr>
              <w:t>内（日历天）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7</w:t>
            </w:r>
          </w:p>
        </w:tc>
        <w:tc>
          <w:tcPr>
            <w:tcW w:w="852" w:type="dxa"/>
            <w:vAlign w:val="center"/>
          </w:tcPr>
          <w:p>
            <w:pPr>
              <w:spacing w:line="360" w:lineRule="exact"/>
              <w:jc w:val="center"/>
              <w:rPr>
                <w:rFonts w:ascii="宋体" w:hAnsi="宋体" w:cs="Courier New"/>
                <w:color w:val="000000" w:themeColor="text1"/>
                <w:spacing w:val="2"/>
                <w:szCs w:val="21"/>
              </w:rPr>
            </w:pPr>
            <w:r>
              <w:rPr>
                <w:rFonts w:ascii="宋体" w:hAnsi="宋体" w:cs="Courier New"/>
                <w:color w:val="000000" w:themeColor="text1"/>
                <w:spacing w:val="2"/>
                <w:szCs w:val="21"/>
              </w:rPr>
              <w:t>1</w:t>
            </w:r>
            <w:r>
              <w:rPr>
                <w:rFonts w:hint="eastAsia" w:ascii="宋体" w:hAnsi="宋体" w:cs="Courier New"/>
                <w:color w:val="000000" w:themeColor="text1"/>
                <w:spacing w:val="2"/>
                <w:szCs w:val="21"/>
              </w:rPr>
              <w:t>4</w:t>
            </w:r>
            <w:r>
              <w:rPr>
                <w:rFonts w:ascii="宋体" w:hAnsi="宋体" w:cs="Courier New"/>
                <w:color w:val="000000" w:themeColor="text1"/>
                <w:spacing w:val="2"/>
                <w:szCs w:val="21"/>
              </w:rPr>
              <w:t>.1</w:t>
            </w:r>
          </w:p>
        </w:tc>
        <w:tc>
          <w:tcPr>
            <w:tcW w:w="8305" w:type="dxa"/>
            <w:vAlign w:val="center"/>
          </w:tcPr>
          <w:p>
            <w:pPr>
              <w:pStyle w:val="25"/>
              <w:spacing w:line="360" w:lineRule="exact"/>
              <w:rPr>
                <w:rFonts w:hAnsi="宋体" w:cs="Courier New"/>
                <w:color w:val="000000" w:themeColor="text1"/>
                <w:spacing w:val="2"/>
                <w:szCs w:val="21"/>
              </w:rPr>
            </w:pPr>
            <w:r>
              <w:rPr>
                <w:rFonts w:hint="eastAsia" w:hAnsi="宋体"/>
                <w:color w:val="000000" w:themeColor="text1"/>
                <w:szCs w:val="21"/>
              </w:rPr>
              <w:t>谈判保证金:无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8</w:t>
            </w:r>
          </w:p>
        </w:tc>
        <w:tc>
          <w:tcPr>
            <w:tcW w:w="852" w:type="dxa"/>
            <w:vAlign w:val="center"/>
          </w:tcPr>
          <w:p>
            <w:pPr>
              <w:spacing w:line="360" w:lineRule="exact"/>
              <w:jc w:val="center"/>
              <w:rPr>
                <w:rFonts w:ascii="宋体" w:hAnsi="宋体" w:cs="Courier New"/>
                <w:color w:val="000000" w:themeColor="text1"/>
                <w:spacing w:val="2"/>
                <w:szCs w:val="21"/>
              </w:rPr>
            </w:pPr>
            <w:r>
              <w:rPr>
                <w:rFonts w:ascii="宋体" w:hAnsi="宋体" w:cs="Courier New"/>
                <w:color w:val="000000" w:themeColor="text1"/>
                <w:spacing w:val="2"/>
                <w:szCs w:val="21"/>
              </w:rPr>
              <w:t>1</w:t>
            </w:r>
            <w:r>
              <w:rPr>
                <w:rFonts w:hint="eastAsia" w:ascii="宋体" w:hAnsi="宋体" w:cs="Courier New"/>
                <w:color w:val="000000" w:themeColor="text1"/>
                <w:spacing w:val="2"/>
                <w:szCs w:val="21"/>
              </w:rPr>
              <w:t>6</w:t>
            </w:r>
            <w:r>
              <w:rPr>
                <w:rFonts w:ascii="宋体" w:hAnsi="宋体" w:cs="Courier New"/>
                <w:color w:val="000000" w:themeColor="text1"/>
                <w:spacing w:val="2"/>
                <w:szCs w:val="21"/>
              </w:rPr>
              <w:t>.1</w:t>
            </w:r>
          </w:p>
        </w:tc>
        <w:tc>
          <w:tcPr>
            <w:tcW w:w="8305" w:type="dxa"/>
            <w:vAlign w:val="center"/>
          </w:tcPr>
          <w:p>
            <w:pPr>
              <w:spacing w:line="360" w:lineRule="exact"/>
              <w:rPr>
                <w:rFonts w:ascii="宋体" w:hAnsi="宋体" w:cs="Courier New"/>
                <w:color w:val="000000" w:themeColor="text1"/>
                <w:spacing w:val="2"/>
                <w:szCs w:val="21"/>
              </w:rPr>
            </w:pPr>
            <w:r>
              <w:rPr>
                <w:rFonts w:hint="eastAsia" w:ascii="宋体" w:hAnsi="宋体" w:cs="Courier New"/>
                <w:color w:val="000000" w:themeColor="text1"/>
                <w:spacing w:val="2"/>
                <w:szCs w:val="21"/>
              </w:rPr>
              <w:t>响应文件份数：</w:t>
            </w:r>
            <w:r>
              <w:rPr>
                <w:rFonts w:hint="eastAsia" w:ascii="宋体" w:hAnsi="宋体" w:cs="Courier New"/>
                <w:b/>
                <w:bCs/>
                <w:color w:val="000000" w:themeColor="text1"/>
                <w:spacing w:val="2"/>
                <w:szCs w:val="21"/>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9</w:t>
            </w:r>
          </w:p>
        </w:tc>
        <w:tc>
          <w:tcPr>
            <w:tcW w:w="85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18.1</w:t>
            </w:r>
          </w:p>
        </w:tc>
        <w:tc>
          <w:tcPr>
            <w:tcW w:w="8305" w:type="dxa"/>
            <w:vAlign w:val="center"/>
          </w:tcPr>
          <w:p>
            <w:pPr>
              <w:spacing w:line="360" w:lineRule="exact"/>
              <w:rPr>
                <w:rFonts w:ascii="宋体" w:hAnsi="宋体"/>
                <w:color w:val="000000" w:themeColor="text1"/>
                <w:szCs w:val="21"/>
              </w:rPr>
            </w:pPr>
            <w:r>
              <w:rPr>
                <w:rFonts w:hint="eastAsia" w:ascii="宋体" w:hAnsi="宋体" w:cs="Courier New"/>
                <w:color w:val="000000" w:themeColor="text1"/>
                <w:spacing w:val="2"/>
                <w:szCs w:val="21"/>
              </w:rPr>
              <w:t>响应文件递交截止时间：</w:t>
            </w:r>
            <w:r>
              <w:rPr>
                <w:rFonts w:hint="eastAsia" w:ascii="宋体" w:hAnsi="宋体"/>
                <w:color w:val="000000" w:themeColor="text1"/>
                <w:szCs w:val="21"/>
                <w:lang w:eastAsia="zh-CN"/>
              </w:rPr>
              <w:t>2020年12月4日</w:t>
            </w:r>
            <w:r>
              <w:rPr>
                <w:rFonts w:hint="eastAsia" w:ascii="宋体" w:hAnsi="宋体"/>
                <w:color w:val="000000" w:themeColor="text1"/>
                <w:szCs w:val="21"/>
              </w:rPr>
              <w:t>北京时间10时00分</w:t>
            </w:r>
          </w:p>
          <w:p>
            <w:pPr>
              <w:spacing w:line="360" w:lineRule="exact"/>
              <w:rPr>
                <w:rFonts w:ascii="宋体" w:hAnsi="宋体" w:cs="Courier New"/>
                <w:color w:val="000000" w:themeColor="text1"/>
                <w:spacing w:val="2"/>
                <w:szCs w:val="21"/>
              </w:rPr>
            </w:pPr>
            <w:r>
              <w:rPr>
                <w:rFonts w:hint="eastAsia" w:ascii="宋体" w:hAnsi="宋体" w:cs="Courier New"/>
                <w:color w:val="000000" w:themeColor="text1"/>
                <w:spacing w:val="2"/>
                <w:szCs w:val="21"/>
              </w:rPr>
              <w:t>响应文件递交至：</w:t>
            </w:r>
            <w:r>
              <w:rPr>
                <w:rFonts w:hint="eastAsia" w:ascii="宋体" w:hAnsi="宋体" w:cs="宋体"/>
                <w:color w:val="000000" w:themeColor="text1"/>
                <w:kern w:val="0"/>
                <w:szCs w:val="21"/>
              </w:rPr>
              <w:t>容县公共资源交易中心（容县城南大道282号宽华城6#楼二楼）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10</w:t>
            </w:r>
          </w:p>
        </w:tc>
        <w:tc>
          <w:tcPr>
            <w:tcW w:w="852" w:type="dxa"/>
            <w:vAlign w:val="center"/>
          </w:tcPr>
          <w:p>
            <w:pPr>
              <w:spacing w:line="360" w:lineRule="exact"/>
              <w:jc w:val="center"/>
              <w:rPr>
                <w:rFonts w:ascii="宋体" w:hAnsi="宋体" w:cs="Courier New"/>
                <w:color w:val="000000" w:themeColor="text1"/>
                <w:spacing w:val="2"/>
                <w:szCs w:val="21"/>
              </w:rPr>
            </w:pPr>
            <w:r>
              <w:rPr>
                <w:rFonts w:ascii="宋体" w:hAnsi="宋体" w:cs="Courier New"/>
                <w:color w:val="000000" w:themeColor="text1"/>
                <w:spacing w:val="2"/>
                <w:szCs w:val="21"/>
              </w:rPr>
              <w:t>2</w:t>
            </w:r>
            <w:r>
              <w:rPr>
                <w:rFonts w:hint="eastAsia" w:ascii="宋体" w:hAnsi="宋体" w:cs="Courier New"/>
                <w:color w:val="000000" w:themeColor="text1"/>
                <w:spacing w:val="2"/>
                <w:szCs w:val="21"/>
              </w:rPr>
              <w:t>0</w:t>
            </w:r>
            <w:r>
              <w:rPr>
                <w:rFonts w:ascii="宋体" w:hAnsi="宋体" w:cs="Courier New"/>
                <w:color w:val="000000" w:themeColor="text1"/>
                <w:spacing w:val="2"/>
                <w:szCs w:val="21"/>
              </w:rPr>
              <w:t>.1</w:t>
            </w:r>
          </w:p>
        </w:tc>
        <w:tc>
          <w:tcPr>
            <w:tcW w:w="8305" w:type="dxa"/>
            <w:vAlign w:val="center"/>
          </w:tcPr>
          <w:p>
            <w:pPr>
              <w:spacing w:line="360" w:lineRule="exact"/>
              <w:rPr>
                <w:rFonts w:ascii="宋体" w:hAnsi="宋体"/>
                <w:color w:val="000000" w:themeColor="text1"/>
                <w:szCs w:val="21"/>
              </w:rPr>
            </w:pPr>
            <w:r>
              <w:rPr>
                <w:rFonts w:hint="eastAsia" w:ascii="宋体" w:hAnsi="宋体" w:cs="Courier New"/>
                <w:color w:val="000000" w:themeColor="text1"/>
                <w:spacing w:val="2"/>
                <w:szCs w:val="21"/>
              </w:rPr>
              <w:t>开标时间：</w:t>
            </w:r>
            <w:r>
              <w:rPr>
                <w:rFonts w:hint="eastAsia" w:ascii="宋体" w:hAnsi="宋体" w:cs="Courier New"/>
                <w:color w:val="000000" w:themeColor="text1"/>
                <w:spacing w:val="2"/>
                <w:szCs w:val="21"/>
                <w:lang w:eastAsia="zh-CN"/>
              </w:rPr>
              <w:t>2020年12月4日</w:t>
            </w:r>
            <w:r>
              <w:rPr>
                <w:rFonts w:hint="eastAsia" w:ascii="宋体" w:hAnsi="宋体" w:cs="Courier New"/>
                <w:color w:val="000000" w:themeColor="text1"/>
                <w:spacing w:val="2"/>
                <w:szCs w:val="21"/>
              </w:rPr>
              <w:t>北京时间10时00分</w:t>
            </w:r>
          </w:p>
          <w:p>
            <w:pPr>
              <w:spacing w:line="360" w:lineRule="exact"/>
              <w:rPr>
                <w:rFonts w:ascii="宋体" w:hAnsi="宋体" w:cs="Courier New"/>
                <w:color w:val="000000" w:themeColor="text1"/>
                <w:spacing w:val="2"/>
                <w:szCs w:val="21"/>
              </w:rPr>
            </w:pPr>
            <w:r>
              <w:rPr>
                <w:rFonts w:hint="eastAsia" w:ascii="宋体" w:hAnsi="宋体" w:cs="Courier New"/>
                <w:color w:val="000000" w:themeColor="text1"/>
                <w:spacing w:val="2"/>
                <w:szCs w:val="21"/>
              </w:rPr>
              <w:t>开标地点：</w:t>
            </w:r>
            <w:r>
              <w:rPr>
                <w:rFonts w:hint="eastAsia" w:ascii="宋体" w:hAnsi="宋体" w:cs="宋体"/>
                <w:color w:val="000000" w:themeColor="text1"/>
                <w:kern w:val="0"/>
                <w:szCs w:val="21"/>
              </w:rPr>
              <w:t>容县公共资源交易中心（容县城南大道282号宽华城6#楼二楼）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11</w:t>
            </w:r>
          </w:p>
        </w:tc>
        <w:tc>
          <w:tcPr>
            <w:tcW w:w="85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22.1</w:t>
            </w:r>
          </w:p>
        </w:tc>
        <w:tc>
          <w:tcPr>
            <w:tcW w:w="8305" w:type="dxa"/>
            <w:vAlign w:val="center"/>
          </w:tcPr>
          <w:p>
            <w:pPr>
              <w:spacing w:line="360" w:lineRule="exact"/>
              <w:rPr>
                <w:rFonts w:ascii="宋体" w:hAnsi="宋体"/>
                <w:color w:val="000000" w:themeColor="text1"/>
                <w:szCs w:val="21"/>
              </w:rPr>
            </w:pPr>
            <w:r>
              <w:rPr>
                <w:rFonts w:hint="eastAsia" w:ascii="宋体" w:hAnsi="宋体"/>
                <w:color w:val="000000" w:themeColor="text1"/>
                <w:szCs w:val="21"/>
              </w:rPr>
              <w:t>资格审查方式</w:t>
            </w:r>
            <w:r>
              <w:rPr>
                <w:rFonts w:ascii="宋体" w:hAnsi="宋体"/>
                <w:color w:val="000000" w:themeColor="text1"/>
                <w:szCs w:val="21"/>
              </w:rPr>
              <w:t>:</w:t>
            </w:r>
            <w:r>
              <w:rPr>
                <w:rFonts w:hint="eastAsia" w:ascii="宋体" w:hAnsi="宋体"/>
                <w:color w:val="000000" w:themeColor="text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12</w:t>
            </w:r>
          </w:p>
        </w:tc>
        <w:tc>
          <w:tcPr>
            <w:tcW w:w="852"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23</w:t>
            </w:r>
          </w:p>
        </w:tc>
        <w:tc>
          <w:tcPr>
            <w:tcW w:w="8305" w:type="dxa"/>
            <w:vAlign w:val="center"/>
          </w:tcPr>
          <w:p>
            <w:pPr>
              <w:pStyle w:val="18"/>
              <w:spacing w:line="360" w:lineRule="exact"/>
              <w:rPr>
                <w:rFonts w:ascii="宋体" w:hAnsi="宋体"/>
                <w:color w:val="000000" w:themeColor="text1"/>
                <w:szCs w:val="21"/>
              </w:rPr>
            </w:pPr>
            <w:r>
              <w:rPr>
                <w:rFonts w:hint="eastAsia" w:ascii="宋体" w:hAnsi="宋体"/>
                <w:color w:val="000000" w:themeColor="text1"/>
                <w:szCs w:val="21"/>
              </w:rPr>
              <w:t>采购人或采购代理机构在对供应商资格审查时进行信用查询</w:t>
            </w:r>
          </w:p>
          <w:p>
            <w:pPr>
              <w:pStyle w:val="18"/>
              <w:spacing w:line="360" w:lineRule="exact"/>
              <w:rPr>
                <w:rFonts w:ascii="宋体" w:hAnsi="宋体"/>
                <w:color w:val="000000" w:themeColor="text1"/>
                <w:szCs w:val="21"/>
              </w:rPr>
            </w:pPr>
            <w:r>
              <w:rPr>
                <w:rFonts w:hint="eastAsia" w:ascii="宋体" w:hAnsi="宋体"/>
                <w:color w:val="000000" w:themeColor="text1"/>
                <w:szCs w:val="21"/>
              </w:rPr>
              <w:t>查询渠道：“信用中国”网站</w:t>
            </w:r>
            <w:r>
              <w:rPr>
                <w:rFonts w:ascii="宋体" w:hAnsi="宋体"/>
                <w:color w:val="000000" w:themeColor="text1"/>
                <w:szCs w:val="21"/>
              </w:rPr>
              <w:t>(www.creditchina.gov.cn)</w:t>
            </w:r>
            <w:r>
              <w:rPr>
                <w:rFonts w:hint="eastAsia" w:ascii="宋体" w:hAnsi="宋体"/>
                <w:color w:val="000000" w:themeColor="text1"/>
                <w:szCs w:val="21"/>
              </w:rPr>
              <w:t>、中国政府采购网</w:t>
            </w:r>
            <w:r>
              <w:rPr>
                <w:rFonts w:ascii="宋体" w:hAnsi="宋体"/>
                <w:color w:val="000000" w:themeColor="text1"/>
                <w:szCs w:val="21"/>
              </w:rPr>
              <w:t>(www.ccgp.gov.cn)</w:t>
            </w:r>
            <w:r>
              <w:rPr>
                <w:rFonts w:hint="eastAsia" w:ascii="宋体" w:hAnsi="宋体"/>
                <w:color w:val="000000" w:themeColor="text1"/>
                <w:szCs w:val="21"/>
              </w:rPr>
              <w:t>等</w:t>
            </w:r>
          </w:p>
          <w:p>
            <w:pPr>
              <w:pStyle w:val="18"/>
              <w:spacing w:line="360" w:lineRule="exact"/>
              <w:rPr>
                <w:rFonts w:ascii="宋体" w:hAnsi="宋体"/>
                <w:color w:val="000000" w:themeColor="text1"/>
                <w:szCs w:val="21"/>
              </w:rPr>
            </w:pPr>
            <w:r>
              <w:rPr>
                <w:rFonts w:hint="eastAsia" w:ascii="宋体" w:hAnsi="宋体"/>
                <w:color w:val="000000" w:themeColor="text1"/>
                <w:szCs w:val="21"/>
              </w:rPr>
              <w:t>查询起止时间：首次提交响应文件截止时间前三年内</w:t>
            </w:r>
          </w:p>
          <w:p>
            <w:pPr>
              <w:pStyle w:val="18"/>
              <w:spacing w:line="360" w:lineRule="exact"/>
              <w:rPr>
                <w:rFonts w:ascii="宋体" w:hAnsi="宋体"/>
                <w:color w:val="000000" w:themeColor="text1"/>
                <w:szCs w:val="21"/>
              </w:rPr>
            </w:pPr>
            <w:r>
              <w:rPr>
                <w:rFonts w:hint="eastAsia" w:ascii="宋体" w:hAnsi="宋体"/>
                <w:color w:val="000000" w:themeColor="text1"/>
                <w:szCs w:val="21"/>
              </w:rPr>
              <w:t>查询记录和证据留存方式：在查询网站中直接打印查询记录，打印材料作为评审资料保存。</w:t>
            </w:r>
          </w:p>
          <w:p>
            <w:pPr>
              <w:spacing w:line="360" w:lineRule="exact"/>
              <w:rPr>
                <w:rFonts w:ascii="宋体" w:hAnsi="宋体"/>
                <w:color w:val="000000" w:themeColor="text1"/>
                <w:szCs w:val="21"/>
              </w:rPr>
            </w:pPr>
            <w:r>
              <w:rPr>
                <w:rFonts w:hint="eastAsia" w:ascii="宋体" w:hAnsi="宋体"/>
                <w:color w:val="000000" w:themeColor="text1"/>
                <w:szCs w:val="21"/>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13</w:t>
            </w:r>
          </w:p>
        </w:tc>
        <w:tc>
          <w:tcPr>
            <w:tcW w:w="852" w:type="dxa"/>
            <w:vAlign w:val="center"/>
          </w:tcPr>
          <w:p>
            <w:pPr>
              <w:pStyle w:val="18"/>
              <w:rPr>
                <w:rFonts w:hint="eastAsia" w:ascii="宋体" w:hAnsi="宋体" w:eastAsia="宋体" w:cs="Times New Roman"/>
                <w:color w:val="000000" w:themeColor="text1"/>
                <w:kern w:val="2"/>
                <w:sz w:val="21"/>
                <w:szCs w:val="21"/>
                <w:lang w:val="en-US" w:eastAsia="zh-CN" w:bidi="ar-SA"/>
              </w:rPr>
            </w:pPr>
          </w:p>
          <w:p>
            <w:pPr>
              <w:pStyle w:val="18"/>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kern w:val="2"/>
                <w:sz w:val="21"/>
                <w:szCs w:val="21"/>
                <w:lang w:val="en-US" w:eastAsia="zh-CN" w:bidi="ar-SA"/>
              </w:rPr>
              <w:t>28.1.3</w:t>
            </w:r>
          </w:p>
          <w:p>
            <w:pPr>
              <w:spacing w:line="360" w:lineRule="exact"/>
              <w:jc w:val="center"/>
              <w:rPr>
                <w:rFonts w:ascii="宋体" w:hAnsi="宋体" w:cs="Courier New"/>
                <w:color w:val="000000" w:themeColor="text1"/>
                <w:spacing w:val="2"/>
                <w:szCs w:val="21"/>
              </w:rPr>
            </w:pPr>
          </w:p>
        </w:tc>
        <w:tc>
          <w:tcPr>
            <w:tcW w:w="8305" w:type="dxa"/>
            <w:vAlign w:val="center"/>
          </w:tcPr>
          <w:p>
            <w:pPr>
              <w:pStyle w:val="18"/>
              <w:rPr>
                <w:rFonts w:ascii="宋体" w:hAnsi="宋体" w:cs="Courier New"/>
                <w:color w:val="000000" w:themeColor="text1"/>
                <w:spacing w:val="2"/>
                <w:szCs w:val="21"/>
              </w:rPr>
            </w:pPr>
            <w:r>
              <w:rPr>
                <w:rFonts w:hint="eastAsia" w:ascii="宋体" w:hAnsi="宋体" w:eastAsia="宋体" w:cs="Courier New"/>
                <w:color w:val="000000" w:themeColor="text1"/>
                <w:spacing w:val="2"/>
                <w:kern w:val="2"/>
                <w:sz w:val="21"/>
                <w:szCs w:val="21"/>
                <w:lang w:val="en-US" w:eastAsia="zh-CN" w:bidi="ar-SA"/>
              </w:rPr>
              <w:t>评审方法：最低评标价法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14</w:t>
            </w:r>
          </w:p>
        </w:tc>
        <w:tc>
          <w:tcPr>
            <w:tcW w:w="85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34</w:t>
            </w:r>
          </w:p>
        </w:tc>
        <w:tc>
          <w:tcPr>
            <w:tcW w:w="8305" w:type="dxa"/>
            <w:vAlign w:val="center"/>
          </w:tcPr>
          <w:p>
            <w:pPr>
              <w:spacing w:line="288" w:lineRule="auto"/>
              <w:rPr>
                <w:rFonts w:ascii="宋体" w:hAnsi="宋体" w:cs="Courier New"/>
                <w:color w:val="000000" w:themeColor="text1"/>
                <w:spacing w:val="2"/>
                <w:szCs w:val="21"/>
              </w:rPr>
            </w:pPr>
            <w:r>
              <w:rPr>
                <w:rFonts w:hint="eastAsia" w:ascii="宋体" w:hAnsi="宋体" w:cs="Courier New"/>
                <w:color w:val="000000" w:themeColor="text1"/>
                <w:spacing w:val="2"/>
                <w:szCs w:val="21"/>
              </w:rPr>
              <w:t>履约保证金: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15</w:t>
            </w:r>
          </w:p>
        </w:tc>
        <w:tc>
          <w:tcPr>
            <w:tcW w:w="852" w:type="dxa"/>
            <w:vAlign w:val="center"/>
          </w:tcPr>
          <w:p>
            <w:pPr>
              <w:spacing w:line="360" w:lineRule="exact"/>
              <w:jc w:val="center"/>
              <w:rPr>
                <w:rFonts w:ascii="宋体" w:hAnsi="宋体" w:cs="Courier New"/>
                <w:color w:val="000000" w:themeColor="text1"/>
                <w:spacing w:val="2"/>
                <w:szCs w:val="21"/>
              </w:rPr>
            </w:pPr>
          </w:p>
        </w:tc>
        <w:tc>
          <w:tcPr>
            <w:tcW w:w="8305" w:type="dxa"/>
            <w:vAlign w:val="center"/>
          </w:tcPr>
          <w:p>
            <w:pPr>
              <w:widowControl/>
              <w:spacing w:line="400" w:lineRule="exact"/>
              <w:rPr>
                <w:rFonts w:ascii="宋体" w:hAnsi="宋体" w:cs="Courier New"/>
                <w:color w:val="000000" w:themeColor="text1"/>
                <w:spacing w:val="2"/>
                <w:sz w:val="28"/>
                <w:szCs w:val="28"/>
              </w:rPr>
            </w:pPr>
            <w:r>
              <w:rPr>
                <w:rFonts w:hint="eastAsia" w:ascii="宋体" w:hAnsi="宋体" w:cs="Courier New"/>
                <w:color w:val="000000" w:themeColor="text1"/>
                <w:spacing w:val="2"/>
                <w:szCs w:val="21"/>
              </w:rPr>
              <w:t>工程预算控制价：</w:t>
            </w:r>
            <w:r>
              <w:rPr>
                <w:rFonts w:hint="eastAsia"/>
              </w:rPr>
              <w:t>人民币</w:t>
            </w:r>
            <w:r>
              <w:rPr>
                <w:rFonts w:hint="eastAsia"/>
                <w:lang w:eastAsia="zh-CN"/>
              </w:rPr>
              <w:fldChar w:fldCharType="begin"/>
            </w:r>
            <w:r>
              <w:rPr>
                <w:rFonts w:hint="eastAsia"/>
                <w:lang w:eastAsia="zh-CN"/>
              </w:rPr>
              <w:instrText xml:space="preserve"> = 751770 \* CHINESENUM2 \* MERGEFORMAT </w:instrText>
            </w:r>
            <w:r>
              <w:rPr>
                <w:rFonts w:hint="eastAsia"/>
                <w:lang w:eastAsia="zh-CN"/>
              </w:rPr>
              <w:fldChar w:fldCharType="separate"/>
            </w:r>
            <w:r>
              <w:t>柒拾伍万壹仟柒佰柒拾</w:t>
            </w:r>
            <w:r>
              <w:rPr>
                <w:rFonts w:hint="eastAsia"/>
                <w:lang w:eastAsia="zh-CN"/>
              </w:rPr>
              <w:fldChar w:fldCharType="end"/>
            </w:r>
            <w:r>
              <w:rPr>
                <w:rFonts w:hint="eastAsia"/>
              </w:rPr>
              <w:t>元</w:t>
            </w:r>
            <w:r>
              <w:rPr>
                <w:rFonts w:hint="eastAsia"/>
                <w:lang w:eastAsia="zh-CN"/>
              </w:rPr>
              <w:t>叁</w:t>
            </w:r>
            <w:r>
              <w:rPr>
                <w:rFonts w:hint="eastAsia"/>
              </w:rPr>
              <w:t>角</w:t>
            </w:r>
            <w:r>
              <w:rPr>
                <w:rFonts w:hint="eastAsia"/>
                <w:lang w:eastAsia="zh-CN"/>
              </w:rPr>
              <w:t>玖</w:t>
            </w:r>
            <w:r>
              <w:rPr>
                <w:rFonts w:hint="eastAsia"/>
              </w:rPr>
              <w:t>分（</w:t>
            </w:r>
            <w:r>
              <w:rPr>
                <w:rFonts w:hint="eastAsia"/>
                <w:lang w:eastAsia="zh-CN"/>
              </w:rPr>
              <w:t>751770.39</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16</w:t>
            </w:r>
          </w:p>
        </w:tc>
        <w:tc>
          <w:tcPr>
            <w:tcW w:w="85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5.2</w:t>
            </w:r>
          </w:p>
        </w:tc>
        <w:tc>
          <w:tcPr>
            <w:tcW w:w="8305" w:type="dxa"/>
            <w:vAlign w:val="center"/>
          </w:tcPr>
          <w:p>
            <w:pPr>
              <w:pStyle w:val="18"/>
              <w:rPr>
                <w:rFonts w:ascii="宋体" w:hAnsi="宋体"/>
                <w:color w:val="000000" w:themeColor="text1"/>
                <w:szCs w:val="21"/>
              </w:rPr>
            </w:pPr>
            <w:r>
              <w:rPr>
                <w:rFonts w:hint="eastAsia" w:ascii="宋体" w:hAnsi="宋体"/>
                <w:color w:val="000000" w:themeColor="text1"/>
                <w:szCs w:val="21"/>
              </w:rPr>
              <w:t>代理服务费：</w:t>
            </w:r>
            <w:r>
              <w:rPr>
                <w:rFonts w:hint="eastAsia" w:ascii="宋体" w:hAnsi="宋体"/>
                <w:color w:val="000000" w:themeColor="text1"/>
              </w:rPr>
              <w:t>本项目采购代理服务费根据桂价费字【2003】7号文件规定标准和桂价费【2011】55号文的规定‘</w:t>
            </w:r>
            <w:r>
              <w:rPr>
                <w:rFonts w:hint="eastAsia"/>
                <w:color w:val="000000" w:themeColor="text1"/>
              </w:rPr>
              <w:t>工程</w:t>
            </w:r>
            <w:r>
              <w:rPr>
                <w:rFonts w:hint="eastAsia" w:ascii="宋体" w:hAnsi="宋体"/>
                <w:color w:val="000000" w:themeColor="text1"/>
              </w:rPr>
              <w:t>类’计取，由</w:t>
            </w:r>
            <w:r>
              <w:rPr>
                <w:rFonts w:hint="eastAsia"/>
                <w:color w:val="000000" w:themeColor="text1"/>
              </w:rPr>
              <w:t>成交</w:t>
            </w:r>
            <w:r>
              <w:rPr>
                <w:rFonts w:hint="eastAsia" w:ascii="宋体" w:hAnsi="宋体"/>
                <w:color w:val="000000" w:themeColor="text1"/>
              </w:rPr>
              <w:t>单位在成交通知书发出前一次性向采购代理机构付清。请各竞标人在报价时应综合考虑该成本。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17</w:t>
            </w:r>
          </w:p>
        </w:tc>
        <w:tc>
          <w:tcPr>
            <w:tcW w:w="852" w:type="dxa"/>
            <w:vAlign w:val="center"/>
          </w:tcPr>
          <w:p>
            <w:pPr>
              <w:spacing w:line="360" w:lineRule="exact"/>
              <w:jc w:val="center"/>
              <w:rPr>
                <w:rFonts w:ascii="宋体" w:hAnsi="宋体" w:cs="Courier New"/>
                <w:color w:val="000000" w:themeColor="text1"/>
                <w:spacing w:val="2"/>
                <w:szCs w:val="21"/>
              </w:rPr>
            </w:pPr>
          </w:p>
        </w:tc>
        <w:tc>
          <w:tcPr>
            <w:tcW w:w="8305" w:type="dxa"/>
            <w:vAlign w:val="center"/>
          </w:tcPr>
          <w:p>
            <w:pPr>
              <w:spacing w:line="360" w:lineRule="exact"/>
              <w:rPr>
                <w:rFonts w:ascii="宋体" w:hAnsi="宋体"/>
                <w:color w:val="000000" w:themeColor="text1"/>
                <w:szCs w:val="21"/>
              </w:rPr>
            </w:pPr>
            <w:r>
              <w:rPr>
                <w:rFonts w:hint="eastAsia" w:ascii="宋体" w:hAnsi="宋体"/>
                <w:color w:val="000000" w:themeColor="text1"/>
                <w:szCs w:val="21"/>
              </w:rPr>
              <w:t>本竞争性谈判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482" w:type="dxa"/>
            <w:vAlign w:val="center"/>
          </w:tcPr>
          <w:p>
            <w:pPr>
              <w:spacing w:line="360" w:lineRule="exact"/>
              <w:jc w:val="center"/>
              <w:rPr>
                <w:rFonts w:ascii="宋体" w:hAnsi="宋体" w:cs="Courier New"/>
                <w:color w:val="000000" w:themeColor="text1"/>
                <w:spacing w:val="2"/>
                <w:szCs w:val="21"/>
              </w:rPr>
            </w:pPr>
            <w:r>
              <w:rPr>
                <w:rFonts w:hint="eastAsia" w:ascii="宋体" w:hAnsi="宋体" w:cs="Courier New"/>
                <w:color w:val="000000" w:themeColor="text1"/>
                <w:spacing w:val="2"/>
                <w:szCs w:val="21"/>
              </w:rPr>
              <w:t>18</w:t>
            </w:r>
          </w:p>
        </w:tc>
        <w:tc>
          <w:tcPr>
            <w:tcW w:w="852" w:type="dxa"/>
            <w:vAlign w:val="center"/>
          </w:tcPr>
          <w:p>
            <w:pPr>
              <w:spacing w:line="360" w:lineRule="exact"/>
              <w:jc w:val="center"/>
              <w:rPr>
                <w:rFonts w:ascii="宋体" w:hAnsi="宋体" w:cs="Courier New"/>
                <w:color w:val="000000" w:themeColor="text1"/>
                <w:spacing w:val="2"/>
                <w:szCs w:val="21"/>
              </w:rPr>
            </w:pPr>
          </w:p>
        </w:tc>
        <w:tc>
          <w:tcPr>
            <w:tcW w:w="8305" w:type="dxa"/>
            <w:vAlign w:val="center"/>
          </w:tcPr>
          <w:p>
            <w:pPr>
              <w:spacing w:line="360" w:lineRule="exact"/>
              <w:rPr>
                <w:rFonts w:ascii="宋体" w:hAnsi="宋体"/>
                <w:color w:val="000000" w:themeColor="text1"/>
                <w:szCs w:val="21"/>
              </w:rPr>
            </w:pPr>
            <w:r>
              <w:rPr>
                <w:rFonts w:hint="eastAsia" w:ascii="宋体" w:hAnsi="宋体"/>
                <w:color w:val="000000" w:themeColor="text1"/>
                <w:szCs w:val="21"/>
              </w:rPr>
              <w:t>递交质疑函方式：以书面形式</w:t>
            </w:r>
          </w:p>
          <w:p>
            <w:pPr>
              <w:spacing w:line="360" w:lineRule="exact"/>
              <w:rPr>
                <w:rFonts w:ascii="宋体" w:hAnsi="宋体"/>
                <w:color w:val="000000" w:themeColor="text1"/>
                <w:szCs w:val="21"/>
              </w:rPr>
            </w:pPr>
            <w:r>
              <w:rPr>
                <w:rFonts w:hint="eastAsia" w:ascii="宋体" w:hAnsi="宋体"/>
                <w:color w:val="000000" w:themeColor="text1"/>
                <w:szCs w:val="21"/>
              </w:rPr>
              <w:t>质疑联系部门及联系方式：</w:t>
            </w:r>
            <w:r>
              <w:rPr>
                <w:rFonts w:hint="eastAsia" w:ascii="宋体" w:hAnsi="宋体"/>
                <w:color w:val="000000" w:themeColor="text1"/>
                <w:szCs w:val="21"/>
                <w:lang w:eastAsia="zh-CN"/>
              </w:rPr>
              <w:t>广西亿翔荣工程管理有限责任公司</w:t>
            </w:r>
            <w:r>
              <w:rPr>
                <w:rFonts w:hint="eastAsia" w:ascii="宋体" w:hAnsi="宋体"/>
                <w:color w:val="000000" w:themeColor="text1"/>
                <w:szCs w:val="21"/>
              </w:rPr>
              <w:t>，联系电话：0775-5326986，</w:t>
            </w:r>
          </w:p>
          <w:p>
            <w:pPr>
              <w:spacing w:line="360" w:lineRule="exact"/>
              <w:rPr>
                <w:rFonts w:ascii="宋体" w:hAnsi="宋体"/>
                <w:color w:val="000000" w:themeColor="text1"/>
                <w:szCs w:val="21"/>
              </w:rPr>
            </w:pPr>
            <w:r>
              <w:rPr>
                <w:rFonts w:hint="eastAsia" w:ascii="宋体" w:hAnsi="宋体"/>
                <w:color w:val="000000" w:themeColor="text1"/>
                <w:szCs w:val="21"/>
              </w:rPr>
              <w:t>通讯地址：广西容县容州镇河南下安路33号</w:t>
            </w:r>
          </w:p>
          <w:p>
            <w:pPr>
              <w:spacing w:line="360" w:lineRule="exact"/>
              <w:rPr>
                <w:rFonts w:ascii="宋体" w:hAnsi="宋体"/>
                <w:color w:val="000000" w:themeColor="text1"/>
                <w:szCs w:val="21"/>
              </w:rPr>
            </w:pPr>
            <w:r>
              <w:rPr>
                <w:rFonts w:hint="eastAsia" w:ascii="宋体" w:hAnsi="宋体"/>
                <w:color w:val="000000" w:themeColor="text1"/>
                <w:szCs w:val="21"/>
              </w:rPr>
              <w:t>业务时间：每天8时00分到12时00分，15时00分到18时 00分，双休日和法定节假日不办理业务。</w:t>
            </w:r>
          </w:p>
        </w:tc>
      </w:tr>
    </w:tbl>
    <w:p>
      <w:pPr>
        <w:spacing w:line="360" w:lineRule="exact"/>
        <w:ind w:firstLine="211" w:firstLineChars="98"/>
        <w:jc w:val="center"/>
        <w:rPr>
          <w:rFonts w:ascii="宋体" w:hAnsi="宋体" w:cs="Courier New"/>
          <w:b/>
          <w:bCs/>
          <w:color w:val="000000" w:themeColor="text1"/>
          <w:spacing w:val="2"/>
        </w:rPr>
      </w:pPr>
      <w:r>
        <w:rPr>
          <w:rFonts w:ascii="宋体" w:hAnsi="宋体" w:cs="Courier New"/>
          <w:b/>
          <w:bCs/>
          <w:color w:val="000000" w:themeColor="text1"/>
          <w:spacing w:val="2"/>
        </w:rPr>
        <w:br w:type="page"/>
      </w:r>
    </w:p>
    <w:p>
      <w:pPr>
        <w:spacing w:line="360" w:lineRule="exact"/>
        <w:ind w:firstLine="240" w:firstLineChars="98"/>
        <w:jc w:val="center"/>
        <w:outlineLvl w:val="2"/>
        <w:rPr>
          <w:rFonts w:ascii="宋体" w:hAnsi="宋体" w:cs="Courier New"/>
          <w:b/>
          <w:bCs/>
          <w:color w:val="000000" w:themeColor="text1"/>
          <w:spacing w:val="2"/>
          <w:sz w:val="24"/>
        </w:rPr>
      </w:pPr>
      <w:bookmarkStart w:id="50" w:name="_Toc501382230"/>
      <w:r>
        <w:rPr>
          <w:rFonts w:hint="eastAsia" w:ascii="宋体" w:hAnsi="宋体" w:cs="Courier New"/>
          <w:b/>
          <w:bCs/>
          <w:color w:val="000000" w:themeColor="text1"/>
          <w:spacing w:val="2"/>
          <w:sz w:val="24"/>
        </w:rPr>
        <w:t>一、总 则</w:t>
      </w:r>
      <w:bookmarkEnd w:id="50"/>
    </w:p>
    <w:p>
      <w:pPr>
        <w:spacing w:line="360" w:lineRule="exact"/>
        <w:ind w:firstLine="240" w:firstLineChars="98"/>
        <w:jc w:val="center"/>
        <w:outlineLvl w:val="2"/>
        <w:rPr>
          <w:rFonts w:ascii="宋体" w:hAnsi="宋体" w:cs="Courier New"/>
          <w:b/>
          <w:bCs/>
          <w:color w:val="000000" w:themeColor="text1"/>
          <w:spacing w:val="2"/>
          <w:sz w:val="24"/>
        </w:rPr>
      </w:pPr>
    </w:p>
    <w:p>
      <w:pPr>
        <w:spacing w:line="360" w:lineRule="exact"/>
        <w:ind w:firstLine="240" w:firstLineChars="98"/>
        <w:jc w:val="center"/>
        <w:outlineLvl w:val="2"/>
        <w:rPr>
          <w:rFonts w:ascii="宋体" w:hAnsi="宋体" w:cs="Courier New"/>
          <w:b/>
          <w:bCs/>
          <w:color w:val="000000" w:themeColor="text1"/>
          <w:spacing w:val="2"/>
          <w:sz w:val="24"/>
        </w:rPr>
      </w:pP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l、工程说明</w:t>
      </w:r>
    </w:p>
    <w:p>
      <w:pPr>
        <w:spacing w:line="380" w:lineRule="exact"/>
        <w:ind w:firstLine="321" w:firstLineChars="150"/>
        <w:rPr>
          <w:rFonts w:ascii="宋体" w:hAnsi="宋体" w:cs="Courier New"/>
          <w:color w:val="000000" w:themeColor="text1"/>
          <w:spacing w:val="2"/>
        </w:rPr>
      </w:pPr>
      <w:r>
        <w:rPr>
          <w:rFonts w:hint="eastAsia" w:ascii="宋体" w:hAnsi="宋体" w:cs="Courier New"/>
          <w:color w:val="000000" w:themeColor="text1"/>
          <w:spacing w:val="2"/>
        </w:rPr>
        <w:t>本工程的说明见竞标须知前附表（以下称“前附表”）所述。</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2、资来源及落实情况</w:t>
      </w:r>
    </w:p>
    <w:p>
      <w:pPr>
        <w:spacing w:line="380" w:lineRule="exact"/>
        <w:ind w:firstLine="314" w:firstLineChars="147"/>
        <w:rPr>
          <w:rFonts w:ascii="宋体" w:hAnsi="宋体" w:cs="Courier New"/>
          <w:color w:val="000000" w:themeColor="text1"/>
          <w:spacing w:val="2"/>
        </w:rPr>
      </w:pPr>
      <w:r>
        <w:rPr>
          <w:rFonts w:hint="eastAsia" w:ascii="宋体" w:hAnsi="宋体" w:cs="Courier New"/>
          <w:color w:val="000000" w:themeColor="text1"/>
          <w:spacing w:val="2"/>
        </w:rPr>
        <w:t>本工程的资金来源为</w:t>
      </w:r>
      <w:r>
        <w:rPr>
          <w:rFonts w:hint="eastAsia" w:ascii="宋体" w:hAnsi="宋体" w:cs="Courier New"/>
          <w:bCs/>
          <w:color w:val="000000" w:themeColor="text1"/>
          <w:spacing w:val="2"/>
          <w:szCs w:val="21"/>
        </w:rPr>
        <w:t>一般公共预算</w:t>
      </w:r>
      <w:r>
        <w:rPr>
          <w:rFonts w:hint="eastAsia" w:ascii="宋体" w:hAnsi="宋体" w:cs="Courier New"/>
          <w:color w:val="000000" w:themeColor="text1"/>
          <w:spacing w:val="2"/>
        </w:rPr>
        <w:t>，资金已落实，并将资金用于本工程合同项下的合格支付。</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3、供应商资质与合格条件的要求</w:t>
      </w:r>
    </w:p>
    <w:p>
      <w:pPr>
        <w:spacing w:line="380" w:lineRule="exact"/>
        <w:ind w:firstLine="315" w:firstLineChars="150"/>
        <w:rPr>
          <w:rFonts w:ascii="宋体" w:hAnsi="宋体"/>
          <w:b/>
          <w:bCs/>
          <w:color w:val="000000" w:themeColor="text1"/>
          <w:szCs w:val="21"/>
        </w:rPr>
      </w:pPr>
      <w:r>
        <w:rPr>
          <w:rFonts w:hint="eastAsia" w:ascii="宋体" w:hAnsi="宋体"/>
          <w:color w:val="000000" w:themeColor="text1"/>
        </w:rPr>
        <w:t>3</w:t>
      </w:r>
      <w:r>
        <w:rPr>
          <w:rFonts w:hint="eastAsia" w:ascii="宋体" w:hAnsi="宋体" w:cs="Courier New"/>
          <w:color w:val="000000" w:themeColor="text1"/>
          <w:spacing w:val="2"/>
        </w:rPr>
        <w:t>.</w:t>
      </w:r>
      <w:r>
        <w:rPr>
          <w:rFonts w:hint="eastAsia" w:ascii="宋体" w:hAnsi="宋体"/>
          <w:color w:val="000000" w:themeColor="text1"/>
        </w:rPr>
        <w:t>1有资格获得本合同的供应商，至少应满足本须知前附表所列的最低资质标准。</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4、采购范围：</w:t>
      </w:r>
      <w:r>
        <w:rPr>
          <w:rFonts w:hint="eastAsia" w:ascii="宋体" w:hAnsi="宋体"/>
          <w:bCs/>
          <w:color w:val="000000" w:themeColor="text1"/>
        </w:rPr>
        <w:t>具体建设内容以施工图纸、工程量清单所包含的内容及采购人通知为准。</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5、竞标费用</w:t>
      </w:r>
    </w:p>
    <w:p>
      <w:pPr>
        <w:pStyle w:val="21"/>
        <w:spacing w:line="380" w:lineRule="exact"/>
        <w:ind w:firstLine="417" w:firstLineChars="195"/>
        <w:rPr>
          <w:color w:val="000000" w:themeColor="text1"/>
        </w:rPr>
      </w:pPr>
      <w:r>
        <w:rPr>
          <w:rFonts w:hint="eastAsia"/>
          <w:color w:val="000000" w:themeColor="text1"/>
        </w:rPr>
        <w:t>5.1供应商应承担其编制响应文件与递交响应文件所涉及的一切费用。不管竞标结果如何，采购人对上述费用不负任何责任。</w:t>
      </w:r>
    </w:p>
    <w:p>
      <w:pPr>
        <w:pStyle w:val="21"/>
        <w:spacing w:line="380" w:lineRule="exact"/>
        <w:ind w:firstLine="417" w:firstLineChars="195"/>
        <w:rPr>
          <w:color w:val="000000" w:themeColor="text1"/>
        </w:rPr>
      </w:pPr>
      <w:r>
        <w:rPr>
          <w:rFonts w:hint="eastAsia"/>
          <w:color w:val="000000" w:themeColor="text1"/>
        </w:rPr>
        <w:t>5.2 本项目代理服务费按须知前附表规定，供应商在竞标报价时应考虑此因素。</w:t>
      </w:r>
    </w:p>
    <w:p>
      <w:pPr>
        <w:pStyle w:val="21"/>
        <w:spacing w:line="380" w:lineRule="exact"/>
        <w:ind w:firstLine="0" w:firstLineChars="0"/>
        <w:rPr>
          <w:color w:val="000000" w:themeColor="text1"/>
        </w:rPr>
      </w:pPr>
      <w:r>
        <w:rPr>
          <w:rFonts w:hint="eastAsia"/>
          <w:b/>
          <w:bCs/>
          <w:color w:val="000000" w:themeColor="text1"/>
        </w:rPr>
        <w:t>6、现场考察</w:t>
      </w:r>
    </w:p>
    <w:p>
      <w:pPr>
        <w:pStyle w:val="25"/>
        <w:spacing w:line="380" w:lineRule="exact"/>
        <w:ind w:firstLine="423" w:firstLineChars="198"/>
        <w:rPr>
          <w:rFonts w:hAnsi="宋体"/>
          <w:color w:val="000000" w:themeColor="text1"/>
        </w:rPr>
      </w:pPr>
      <w:r>
        <w:rPr>
          <w:rFonts w:hint="eastAsia" w:hAnsi="宋体" w:cs="Courier New"/>
          <w:color w:val="000000" w:themeColor="text1"/>
          <w:spacing w:val="2"/>
        </w:rPr>
        <w:t>现场踏勘：供应商可自行对工程现场和周围环境勘察。</w:t>
      </w:r>
      <w:r>
        <w:rPr>
          <w:rFonts w:hint="eastAsia" w:hAnsi="宋体"/>
          <w:color w:val="000000" w:themeColor="text1"/>
        </w:rPr>
        <w:t>以获取有关编制响应文件和签署实施工程合同所需的各种资料。供应商应承担现场</w:t>
      </w:r>
      <w:r>
        <w:rPr>
          <w:rFonts w:hint="eastAsia" w:hAnsi="宋体" w:cs="Courier New"/>
          <w:color w:val="000000" w:themeColor="text1"/>
          <w:spacing w:val="2"/>
        </w:rPr>
        <w:t>踏勘</w:t>
      </w:r>
      <w:r>
        <w:rPr>
          <w:rFonts w:hint="eastAsia" w:hAnsi="宋体"/>
          <w:color w:val="000000" w:themeColor="text1"/>
        </w:rPr>
        <w:t>的责任和风险。现场</w:t>
      </w:r>
      <w:r>
        <w:rPr>
          <w:rFonts w:hint="eastAsia" w:hAnsi="宋体" w:cs="Courier New"/>
          <w:color w:val="000000" w:themeColor="text1"/>
          <w:spacing w:val="2"/>
        </w:rPr>
        <w:t>踏勘</w:t>
      </w:r>
      <w:r>
        <w:rPr>
          <w:rFonts w:hint="eastAsia" w:hAnsi="宋体"/>
          <w:color w:val="000000" w:themeColor="text1"/>
        </w:rPr>
        <w:t>的费用由供应商自己承担。</w:t>
      </w:r>
    </w:p>
    <w:p>
      <w:pPr>
        <w:pStyle w:val="25"/>
        <w:spacing w:line="380" w:lineRule="exact"/>
        <w:rPr>
          <w:rFonts w:hAnsi="宋体"/>
          <w:color w:val="000000" w:themeColor="text1"/>
        </w:rPr>
      </w:pPr>
    </w:p>
    <w:p>
      <w:pPr>
        <w:spacing w:line="380" w:lineRule="exact"/>
        <w:jc w:val="center"/>
        <w:outlineLvl w:val="2"/>
        <w:rPr>
          <w:rFonts w:ascii="宋体" w:hAnsi="宋体" w:cs="Courier New"/>
          <w:b/>
          <w:bCs/>
          <w:color w:val="000000" w:themeColor="text1"/>
          <w:spacing w:val="2"/>
          <w:sz w:val="24"/>
        </w:rPr>
      </w:pPr>
      <w:bookmarkStart w:id="51" w:name="_Toc501382231"/>
      <w:r>
        <w:rPr>
          <w:rFonts w:hint="eastAsia" w:ascii="宋体" w:hAnsi="宋体" w:cs="Courier New"/>
          <w:b/>
          <w:bCs/>
          <w:color w:val="000000" w:themeColor="text1"/>
          <w:spacing w:val="2"/>
          <w:sz w:val="24"/>
        </w:rPr>
        <w:t>二、竞争性谈判文件</w:t>
      </w:r>
      <w:bookmarkEnd w:id="51"/>
    </w:p>
    <w:p>
      <w:pPr>
        <w:spacing w:line="380" w:lineRule="exact"/>
        <w:rPr>
          <w:rFonts w:ascii="宋体" w:hAnsi="宋体" w:cs="Courier New"/>
          <w:b/>
          <w:bCs/>
          <w:color w:val="000000" w:themeColor="text1"/>
          <w:spacing w:val="2"/>
        </w:rPr>
      </w:pP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7、竞争性谈判文件的组成</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7</w:t>
      </w:r>
      <w:r>
        <w:rPr>
          <w:rFonts w:ascii="宋体" w:hAnsi="宋体" w:cs="Courier New"/>
          <w:color w:val="000000" w:themeColor="text1"/>
          <w:spacing w:val="2"/>
        </w:rPr>
        <w:t>.</w:t>
      </w:r>
      <w:r>
        <w:rPr>
          <w:rFonts w:hint="eastAsia" w:ascii="宋体" w:hAnsi="宋体" w:cs="Courier New"/>
          <w:color w:val="000000" w:themeColor="text1"/>
          <w:spacing w:val="2"/>
        </w:rPr>
        <w:t>1本项目的竞争性谈判文件包括下列文件及所有按本须知发出的补充通知和所述的补遗文件。</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竞争性谈判文件包括下列内容：</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第一卷  竞标须知、合同条件及合同格式</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 xml:space="preserve">第一章 竞标须知前附表和竞标须知 </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第二章 合同格式</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第二卷 技术规范</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第三章 技术规范</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第四章 响应文件格式</w:t>
      </w:r>
    </w:p>
    <w:p>
      <w:pPr>
        <w:spacing w:line="380" w:lineRule="exact"/>
        <w:ind w:firstLine="417" w:firstLineChars="195"/>
        <w:rPr>
          <w:rFonts w:hint="eastAsia" w:ascii="宋体" w:hAnsi="宋体"/>
          <w:color w:val="000000" w:themeColor="text1"/>
        </w:rPr>
      </w:pPr>
      <w:r>
        <w:rPr>
          <w:rFonts w:hint="eastAsia" w:ascii="宋体" w:hAnsi="宋体" w:cs="Courier New"/>
          <w:color w:val="000000" w:themeColor="text1"/>
          <w:spacing w:val="2"/>
        </w:rPr>
        <w:t xml:space="preserve">第五章 </w:t>
      </w:r>
      <w:r>
        <w:rPr>
          <w:rFonts w:hint="eastAsia" w:ascii="宋体" w:hAnsi="宋体"/>
          <w:color w:val="000000" w:themeColor="text1"/>
        </w:rPr>
        <w:t>工程量清单</w:t>
      </w:r>
    </w:p>
    <w:p>
      <w:pPr>
        <w:pStyle w:val="24"/>
        <w:ind w:left="0" w:leftChars="0" w:firstLine="428" w:firstLineChars="200"/>
        <w:rPr>
          <w:rFonts w:hint="eastAsia" w:ascii="宋体" w:hAnsi="宋体" w:eastAsia="宋体" w:cs="Courier New"/>
          <w:color w:val="000000" w:themeColor="text1"/>
          <w:spacing w:val="2"/>
          <w:kern w:val="2"/>
          <w:sz w:val="21"/>
          <w:szCs w:val="24"/>
          <w:lang w:val="en-US" w:eastAsia="zh-CN" w:bidi="ar-SA"/>
        </w:rPr>
      </w:pPr>
      <w:r>
        <w:rPr>
          <w:rFonts w:hint="eastAsia" w:ascii="宋体" w:hAnsi="宋体" w:eastAsia="宋体" w:cs="Courier New"/>
          <w:color w:val="000000" w:themeColor="text1"/>
          <w:spacing w:val="2"/>
          <w:kern w:val="2"/>
          <w:sz w:val="21"/>
          <w:szCs w:val="24"/>
          <w:lang w:val="en-US" w:eastAsia="zh-CN" w:bidi="ar-SA"/>
        </w:rPr>
        <w:t>第六章评审标准及推荐成交的办法。</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7</w:t>
      </w:r>
      <w:r>
        <w:rPr>
          <w:rFonts w:ascii="宋体" w:hAnsi="宋体" w:cs="Courier New"/>
          <w:color w:val="000000" w:themeColor="text1"/>
          <w:spacing w:val="2"/>
        </w:rPr>
        <w:t>.</w:t>
      </w:r>
      <w:r>
        <w:rPr>
          <w:rFonts w:hint="eastAsia" w:ascii="宋体" w:hAnsi="宋体" w:cs="Courier New"/>
          <w:color w:val="000000" w:themeColor="text1"/>
          <w:spacing w:val="2"/>
        </w:rPr>
        <w:t>2供应商应认真审阅竞争性谈判文件中所有的竞标须知、合同条件、规定格式、技术规范或技术要求。如果供应商编制的响应文件不能符合竞争性谈判文件的要求，责任由供应商自负。实质上不响应竞争性谈判文件要求的响应文件将被采购代理机构拒绝。</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8、竞争性谈判文件的解释</w:t>
      </w:r>
    </w:p>
    <w:p>
      <w:pPr>
        <w:spacing w:line="380" w:lineRule="exact"/>
        <w:ind w:firstLine="419" w:firstLineChars="195"/>
        <w:rPr>
          <w:rFonts w:ascii="宋体" w:hAnsi="宋体" w:cs="Courier New"/>
          <w:b/>
          <w:color w:val="000000" w:themeColor="text1"/>
          <w:spacing w:val="2"/>
        </w:rPr>
      </w:pPr>
      <w:r>
        <w:rPr>
          <w:rFonts w:hint="eastAsia" w:ascii="宋体" w:hAnsi="宋体" w:cs="Courier New"/>
          <w:b/>
          <w:color w:val="000000" w:themeColor="text1"/>
          <w:spacing w:val="2"/>
        </w:rPr>
        <w:t>供应商在收到竞争性谈判文件后，若有问题需要澄清，应于收到竞争性谈判文件后开标截止时间3天前，以书面形式（包括书面文字、传真、电报等，下同）向采购代理机构提出，采购代理机构将以书面形式予以解答，答复将送给所有获得竞争性谈判文件的供应商。</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9、竞争性谈判文件的修改</w:t>
      </w:r>
    </w:p>
    <w:p>
      <w:pPr>
        <w:spacing w:line="380" w:lineRule="exact"/>
        <w:ind w:firstLine="480"/>
        <w:rPr>
          <w:rFonts w:ascii="宋体" w:hAnsi="宋体"/>
          <w:color w:val="000000" w:themeColor="text1"/>
          <w:szCs w:val="21"/>
        </w:rPr>
      </w:pPr>
      <w:bookmarkStart w:id="52" w:name="_Toc484025711"/>
      <w:bookmarkStart w:id="53" w:name="_Toc470017675"/>
      <w:r>
        <w:rPr>
          <w:rFonts w:hint="eastAsia" w:ascii="宋体" w:hAnsi="宋体"/>
          <w:color w:val="000000" w:themeColor="text1"/>
          <w:szCs w:val="21"/>
        </w:rPr>
        <w:t>9.1 至提交响应文件截止之日前，采购人、采购代理机构或者谈判小组可以对已发出的谈判文件进行必要的澄清或者修改，澄清或者修改的内容作为谈判文件的组成部分。澄清或者修改的内容可能影响响应文件编制的，采购人或采购代理机构应当在提交响应文件截止之日3个工作日前，在竞标公告发布媒体上发布更改公告，并以书面形式通知所有接收竞争谈判文件的供应商，不足3个工作日的，应当顺延递交响应文件的截止日期。</w:t>
      </w:r>
      <w:bookmarkEnd w:id="52"/>
      <w:bookmarkEnd w:id="53"/>
    </w:p>
    <w:p>
      <w:pPr>
        <w:spacing w:line="380" w:lineRule="exact"/>
        <w:ind w:firstLine="478" w:firstLineChars="195"/>
        <w:jc w:val="center"/>
        <w:outlineLvl w:val="2"/>
        <w:rPr>
          <w:rFonts w:ascii="宋体" w:hAnsi="宋体" w:cs="Courier New"/>
          <w:b/>
          <w:bCs/>
          <w:color w:val="000000" w:themeColor="text1"/>
          <w:spacing w:val="2"/>
          <w:sz w:val="24"/>
        </w:rPr>
      </w:pPr>
    </w:p>
    <w:p>
      <w:pPr>
        <w:spacing w:line="380" w:lineRule="exact"/>
        <w:ind w:firstLine="478" w:firstLineChars="195"/>
        <w:jc w:val="center"/>
        <w:outlineLvl w:val="2"/>
        <w:rPr>
          <w:rFonts w:ascii="宋体" w:hAnsi="宋体" w:cs="Courier New"/>
          <w:b/>
          <w:bCs/>
          <w:color w:val="000000" w:themeColor="text1"/>
          <w:spacing w:val="2"/>
          <w:sz w:val="24"/>
        </w:rPr>
      </w:pPr>
      <w:bookmarkStart w:id="54" w:name="_Toc501382232"/>
      <w:r>
        <w:rPr>
          <w:rFonts w:hint="eastAsia" w:ascii="宋体" w:hAnsi="宋体" w:cs="Courier New"/>
          <w:b/>
          <w:bCs/>
          <w:color w:val="000000" w:themeColor="text1"/>
          <w:spacing w:val="2"/>
          <w:sz w:val="24"/>
        </w:rPr>
        <w:t>三、竞标报价说明</w:t>
      </w:r>
      <w:bookmarkEnd w:id="54"/>
    </w:p>
    <w:p>
      <w:pPr>
        <w:spacing w:line="380" w:lineRule="exact"/>
        <w:rPr>
          <w:rFonts w:ascii="宋体" w:hAnsi="宋体" w:cs="Courier New"/>
          <w:b/>
          <w:bCs/>
          <w:color w:val="000000" w:themeColor="text1"/>
          <w:spacing w:val="2"/>
        </w:rPr>
      </w:pPr>
      <w:r>
        <w:rPr>
          <w:rFonts w:ascii="宋体" w:hAnsi="宋体" w:cs="Courier New"/>
          <w:b/>
          <w:bCs/>
          <w:color w:val="000000" w:themeColor="text1"/>
          <w:spacing w:val="2"/>
        </w:rPr>
        <w:t>10</w:t>
      </w:r>
      <w:r>
        <w:rPr>
          <w:rFonts w:hint="eastAsia" w:ascii="宋体" w:hAnsi="宋体" w:cs="Courier New"/>
          <w:b/>
          <w:bCs/>
          <w:color w:val="000000" w:themeColor="text1"/>
          <w:spacing w:val="2"/>
        </w:rPr>
        <w:t>、竞标价格</w:t>
      </w:r>
    </w:p>
    <w:p>
      <w:pPr>
        <w:spacing w:line="380" w:lineRule="exact"/>
        <w:ind w:firstLine="419" w:firstLineChars="196"/>
        <w:rPr>
          <w:rFonts w:ascii="宋体" w:hAnsi="宋体" w:cs="Courier New"/>
          <w:b/>
          <w:bCs/>
          <w:color w:val="000000" w:themeColor="text1"/>
          <w:spacing w:val="2"/>
        </w:rPr>
      </w:pPr>
      <w:r>
        <w:rPr>
          <w:rFonts w:hint="eastAsia" w:ascii="宋体" w:hAnsi="宋体" w:cs="Courier New"/>
          <w:color w:val="000000" w:themeColor="text1"/>
          <w:spacing w:val="2"/>
        </w:rPr>
        <w:t>10.1</w:t>
      </w:r>
      <w:r>
        <w:rPr>
          <w:rFonts w:hint="eastAsia" w:ascii="宋体" w:hAnsi="宋体"/>
          <w:b/>
          <w:bCs/>
          <w:color w:val="000000" w:themeColor="text1"/>
        </w:rPr>
        <w:t>本工程竞标报价采用工程量清单报价。</w:t>
      </w:r>
    </w:p>
    <w:p>
      <w:pPr>
        <w:spacing w:line="380" w:lineRule="exact"/>
        <w:ind w:firstLine="409" w:firstLineChars="195"/>
        <w:rPr>
          <w:rFonts w:ascii="宋体" w:hAnsi="宋体"/>
          <w:color w:val="000000" w:themeColor="text1"/>
          <w:spacing w:val="2"/>
        </w:rPr>
      </w:pPr>
      <w:r>
        <w:rPr>
          <w:rFonts w:hint="eastAsia" w:ascii="宋体" w:hAnsi="宋体"/>
          <w:color w:val="000000" w:themeColor="text1"/>
          <w:szCs w:val="21"/>
        </w:rPr>
        <w:t>10</w:t>
      </w:r>
      <w:r>
        <w:rPr>
          <w:rFonts w:ascii="宋体" w:hAnsi="宋体"/>
          <w:color w:val="000000" w:themeColor="text1"/>
          <w:szCs w:val="21"/>
        </w:rPr>
        <w:t>.</w:t>
      </w:r>
      <w:r>
        <w:rPr>
          <w:rFonts w:hint="eastAsia" w:ascii="宋体" w:hAnsi="宋体"/>
          <w:color w:val="000000" w:themeColor="text1"/>
          <w:szCs w:val="21"/>
        </w:rPr>
        <w:t>1</w:t>
      </w:r>
      <w:r>
        <w:rPr>
          <w:rFonts w:ascii="宋体" w:hAnsi="宋体"/>
          <w:color w:val="000000" w:themeColor="text1"/>
          <w:szCs w:val="21"/>
        </w:rPr>
        <w:t>.</w:t>
      </w:r>
      <w:r>
        <w:rPr>
          <w:rFonts w:hint="eastAsia" w:ascii="宋体" w:hAnsi="宋体"/>
          <w:color w:val="000000" w:themeColor="text1"/>
          <w:szCs w:val="21"/>
        </w:rPr>
        <w:t>1</w:t>
      </w:r>
      <w:r>
        <w:rPr>
          <w:rFonts w:hint="eastAsia" w:ascii="宋体" w:hAnsi="宋体"/>
          <w:color w:val="000000" w:themeColor="text1"/>
        </w:rPr>
        <w:t>本工程合同价款采用综合单价方式确定，按工程量清单方式报价，按实际工程量结算。</w:t>
      </w:r>
    </w:p>
    <w:p>
      <w:pPr>
        <w:spacing w:line="380" w:lineRule="exact"/>
        <w:ind w:firstLine="480"/>
        <w:rPr>
          <w:rFonts w:ascii="宋体" w:hAnsi="宋体"/>
          <w:color w:val="000000" w:themeColor="text1"/>
          <w:szCs w:val="21"/>
        </w:rPr>
      </w:pPr>
      <w:r>
        <w:rPr>
          <w:rFonts w:hint="eastAsia" w:ascii="宋体" w:hAnsi="宋体"/>
          <w:color w:val="000000" w:themeColor="text1"/>
          <w:szCs w:val="21"/>
        </w:rPr>
        <w:t>10</w:t>
      </w:r>
      <w:r>
        <w:rPr>
          <w:rFonts w:ascii="宋体" w:hAnsi="宋体"/>
          <w:color w:val="000000" w:themeColor="text1"/>
          <w:szCs w:val="21"/>
        </w:rPr>
        <w:t>.1.</w:t>
      </w:r>
      <w:r>
        <w:rPr>
          <w:rFonts w:hint="eastAsia" w:ascii="宋体" w:hAnsi="宋体"/>
          <w:color w:val="000000" w:themeColor="text1"/>
          <w:szCs w:val="21"/>
        </w:rPr>
        <w:t>2因设计变更引起工程项目、工程量变化的，工程量清单报价表中有相同细目的按供应商竞标时的成交单价进行结算，工程量清单报价表中有类似细目的参考类似成交单价结算；新增项目有定额的套定额计算，其中材料价格有信息的按信息价，无信息的按市场价；新增项目无定额可套的，由发包人、承包人根据市场价格协商决定；新增项目的单价应经有资质的审核机构审定。国家和自治区政策性调整有关费用标准的，按文件规定执行。</w:t>
      </w:r>
    </w:p>
    <w:p>
      <w:pPr>
        <w:spacing w:line="380" w:lineRule="exact"/>
        <w:ind w:firstLine="480"/>
        <w:rPr>
          <w:rFonts w:ascii="宋体" w:hAnsi="宋体"/>
          <w:color w:val="000000" w:themeColor="text1"/>
          <w:szCs w:val="21"/>
        </w:rPr>
      </w:pPr>
      <w:r>
        <w:rPr>
          <w:rFonts w:hint="eastAsia" w:ascii="宋体" w:hAnsi="宋体"/>
          <w:color w:val="000000" w:themeColor="text1"/>
          <w:szCs w:val="21"/>
        </w:rPr>
        <w:t>10</w:t>
      </w:r>
      <w:r>
        <w:rPr>
          <w:rFonts w:ascii="宋体" w:hAnsi="宋体"/>
          <w:color w:val="000000" w:themeColor="text1"/>
          <w:szCs w:val="21"/>
        </w:rPr>
        <w:t>.1.</w:t>
      </w:r>
      <w:r>
        <w:rPr>
          <w:rFonts w:hint="eastAsia" w:ascii="宋体" w:hAnsi="宋体"/>
          <w:color w:val="000000" w:themeColor="text1"/>
          <w:szCs w:val="21"/>
        </w:rPr>
        <w:t>3供应商应认真填写工程量清单中所列的所有各细目的单价和总额价，填写工程量清单时应注意：</w:t>
      </w:r>
    </w:p>
    <w:p>
      <w:pPr>
        <w:spacing w:line="380" w:lineRule="exact"/>
        <w:ind w:firstLine="480"/>
        <w:rPr>
          <w:rFonts w:ascii="宋体" w:hAnsi="宋体"/>
          <w:color w:val="000000" w:themeColor="text1"/>
          <w:szCs w:val="21"/>
        </w:rPr>
      </w:pPr>
      <w:r>
        <w:rPr>
          <w:rFonts w:hint="eastAsia" w:ascii="宋体" w:hAnsi="宋体"/>
          <w:color w:val="000000" w:themeColor="text1"/>
          <w:szCs w:val="21"/>
        </w:rPr>
        <w:t>（1）有工程数量的应报单价和总价。</w:t>
      </w:r>
    </w:p>
    <w:p>
      <w:pPr>
        <w:spacing w:line="380" w:lineRule="exact"/>
        <w:ind w:firstLine="480"/>
        <w:rPr>
          <w:rFonts w:ascii="宋体" w:hAnsi="宋体"/>
          <w:color w:val="000000" w:themeColor="text1"/>
          <w:szCs w:val="21"/>
        </w:rPr>
      </w:pPr>
      <w:r>
        <w:rPr>
          <w:rFonts w:hint="eastAsia" w:ascii="宋体" w:hAnsi="宋体"/>
          <w:color w:val="000000" w:themeColor="text1"/>
          <w:szCs w:val="21"/>
        </w:rPr>
        <w:t>（2）无工程数量的项目不报价（或只报单价不报总价）。</w:t>
      </w:r>
    </w:p>
    <w:p>
      <w:pPr>
        <w:spacing w:line="380" w:lineRule="exact"/>
        <w:ind w:firstLine="480"/>
        <w:rPr>
          <w:rFonts w:ascii="宋体" w:hAnsi="宋体"/>
          <w:color w:val="000000" w:themeColor="text1"/>
          <w:szCs w:val="21"/>
        </w:rPr>
      </w:pPr>
      <w:r>
        <w:rPr>
          <w:rFonts w:hint="eastAsia" w:ascii="宋体" w:hAnsi="宋体"/>
          <w:color w:val="000000" w:themeColor="text1"/>
          <w:szCs w:val="21"/>
        </w:rPr>
        <w:t>（3）竞标时，招标单位要求报价的细目，供应商没有填入单价或总额价的细目，其费用应视为已分配在工程量清单的其它单价或总额价中，承包人必须按监理工程师的指令完成工程量清单中未填入单价或总额价的工程细目，但不能得到支付与结算。</w:t>
      </w:r>
    </w:p>
    <w:p>
      <w:pPr>
        <w:spacing w:line="380" w:lineRule="exact"/>
        <w:ind w:firstLine="480"/>
        <w:rPr>
          <w:rFonts w:ascii="宋体" w:hAnsi="宋体"/>
          <w:color w:val="000000" w:themeColor="text1"/>
          <w:szCs w:val="21"/>
        </w:rPr>
      </w:pPr>
      <w:r>
        <w:rPr>
          <w:rFonts w:hint="eastAsia" w:ascii="宋体" w:hAnsi="宋体"/>
          <w:color w:val="000000" w:themeColor="text1"/>
          <w:szCs w:val="21"/>
        </w:rPr>
        <w:t>10</w:t>
      </w:r>
      <w:r>
        <w:rPr>
          <w:rFonts w:ascii="宋体" w:hAnsi="宋体"/>
          <w:color w:val="000000" w:themeColor="text1"/>
          <w:szCs w:val="21"/>
        </w:rPr>
        <w:t>.1.</w:t>
      </w:r>
      <w:r>
        <w:rPr>
          <w:rFonts w:hint="eastAsia" w:ascii="宋体" w:hAnsi="宋体"/>
          <w:color w:val="000000" w:themeColor="text1"/>
          <w:szCs w:val="21"/>
        </w:rPr>
        <w:t>4采购人所提供的工程量清单，应认为已包括按正常施工工艺完成工程量清单项目各单项的有关内容。凡工程量清单所示工程所必不可少的附属工程、相关工程、衔接与后续工程所需的费用，供应商应计入相关项目的单价中。</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10</w:t>
      </w:r>
      <w:r>
        <w:rPr>
          <w:rFonts w:ascii="宋体" w:hAnsi="宋体"/>
          <w:color w:val="000000" w:themeColor="text1"/>
          <w:szCs w:val="21"/>
        </w:rPr>
        <w:t>.1.</w:t>
      </w:r>
      <w:r>
        <w:rPr>
          <w:rFonts w:hint="eastAsia" w:ascii="宋体" w:hAnsi="宋体"/>
          <w:color w:val="000000" w:themeColor="text1"/>
          <w:szCs w:val="21"/>
        </w:rPr>
        <w:t>5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pPr>
        <w:spacing w:line="380" w:lineRule="exact"/>
        <w:ind w:firstLine="480"/>
        <w:rPr>
          <w:rFonts w:ascii="宋体" w:hAnsi="宋体"/>
          <w:color w:val="000000" w:themeColor="text1"/>
          <w:szCs w:val="21"/>
        </w:rPr>
      </w:pPr>
      <w:r>
        <w:rPr>
          <w:rFonts w:hint="eastAsia" w:ascii="宋体" w:hAnsi="宋体"/>
          <w:color w:val="000000" w:themeColor="text1"/>
          <w:szCs w:val="21"/>
        </w:rPr>
        <w:t>10.1.6除非合同中另有规定，具有标价的工程量清单中所报单价和合价，以及报价汇总表中的价格应包括施工设备、劳务、管理、材料、安装、维护、保险、利润（含安全文明施工费）、政策性文件规定及合同包含的应有风险、责任等各项应有费用，经谈判小组审核严重不平衡的报价将不予接受。</w:t>
      </w:r>
    </w:p>
    <w:p>
      <w:pPr>
        <w:spacing w:line="380" w:lineRule="exact"/>
        <w:ind w:firstLine="480"/>
        <w:rPr>
          <w:rFonts w:ascii="宋体" w:hAnsi="宋体"/>
          <w:b/>
          <w:color w:val="000000" w:themeColor="text1"/>
          <w:szCs w:val="21"/>
        </w:rPr>
      </w:pPr>
      <w:r>
        <w:rPr>
          <w:rFonts w:hint="eastAsia" w:ascii="宋体" w:hAnsi="宋体"/>
          <w:b/>
          <w:color w:val="000000" w:themeColor="text1"/>
          <w:szCs w:val="21"/>
        </w:rPr>
        <w:t>10.1.7 供应商的竞标报价须按竞争性谈判文件及澄清答疑中所确认的工程量清单及清单顺序进行报价，否则，将视为实质上不响应竞争性谈判文件的要求。</w:t>
      </w:r>
    </w:p>
    <w:p>
      <w:pPr>
        <w:spacing w:line="380" w:lineRule="exact"/>
        <w:ind w:firstLine="480"/>
        <w:rPr>
          <w:rFonts w:ascii="宋体" w:hAnsi="宋体"/>
          <w:b/>
          <w:color w:val="000000" w:themeColor="text1"/>
          <w:szCs w:val="21"/>
        </w:rPr>
      </w:pPr>
      <w:r>
        <w:rPr>
          <w:rFonts w:hint="eastAsia" w:ascii="宋体" w:hAnsi="宋体"/>
          <w:b/>
          <w:color w:val="000000" w:themeColor="text1"/>
          <w:szCs w:val="21"/>
        </w:rPr>
        <w:t>10.1.8供应商在进行工程量清单竞标时，应按照采购人的工程量清单进行报价。供应商对自己所填写的项目编码、项目名称、项目特征、计量单位、工程数量负责。如项目编码、项目名称、项目特征、计量单位、工程数量与采购人提供的无法一一对应，该清单项目作废，该清单项目的费用视为包含在其他清单中；如作废的清单项目达到3项以上（含本数）或作废的清单项目造价累计超过单位工程竞标报价的2%（含本数），视为不响应竞争性谈判文件实质性内容，作废标处理。</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pict>
          <v:line id="_x0000_s1028" o:spid="_x0000_s1028" o:spt="20" style="position:absolute;left:0pt;margin-left:645.75pt;margin-top:22.2pt;height:0pt;width:486pt;z-index:251660288;mso-width-relative:page;mso-height-relative:page;" coordsize="21600,21600">
            <v:path arrowok="t"/>
            <v:fill focussize="0,0"/>
            <v:stroke/>
            <v:imagedata o:title=""/>
            <o:lock v:ext="edit"/>
          </v:line>
        </w:pict>
      </w:r>
      <w:r>
        <w:rPr>
          <w:rFonts w:hint="eastAsia" w:ascii="宋体" w:hAnsi="宋体"/>
          <w:color w:val="000000" w:themeColor="text1"/>
          <w:szCs w:val="21"/>
        </w:rPr>
        <w:t>10.2编制依据：</w:t>
      </w:r>
    </w:p>
    <w:p>
      <w:pPr>
        <w:spacing w:line="380" w:lineRule="exact"/>
        <w:ind w:firstLine="480"/>
        <w:rPr>
          <w:rFonts w:hint="eastAsia" w:ascii="宋体" w:hAnsi="宋体"/>
          <w:color w:val="000000" w:themeColor="text1"/>
          <w:szCs w:val="21"/>
        </w:rPr>
      </w:pPr>
      <w:bookmarkStart w:id="55" w:name="_Toc501382233"/>
      <w:r>
        <w:rPr>
          <w:rFonts w:hint="eastAsia" w:ascii="宋体" w:hAnsi="宋体"/>
          <w:color w:val="000000" w:themeColor="text1"/>
          <w:szCs w:val="21"/>
          <w:lang w:val="en-US" w:eastAsia="zh-CN"/>
        </w:rPr>
        <w:t>10.2.1</w:t>
      </w:r>
      <w:r>
        <w:rPr>
          <w:rFonts w:hint="eastAsia" w:ascii="宋体" w:hAnsi="宋体"/>
          <w:color w:val="000000" w:themeColor="text1"/>
          <w:szCs w:val="21"/>
        </w:rPr>
        <w:t>预算控制价（标底）：招标文件要求、工程量清单、使用的计价依据、采用的材料价格信息等。</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lang w:val="en-US" w:eastAsia="zh-CN"/>
        </w:rPr>
        <w:t>10.2.2</w:t>
      </w:r>
      <w:r>
        <w:rPr>
          <w:rFonts w:hint="eastAsia" w:ascii="宋体" w:hAnsi="宋体"/>
          <w:color w:val="000000" w:themeColor="text1"/>
          <w:szCs w:val="21"/>
        </w:rPr>
        <w:t>投标报价：招标文件要求、工程量清单、使用的计价依据、材料价格的采用等。</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lang w:val="en-US" w:eastAsia="zh-CN"/>
        </w:rPr>
        <w:t>10.2.3</w:t>
      </w:r>
      <w:r>
        <w:rPr>
          <w:rFonts w:hint="eastAsia" w:ascii="宋体" w:hAnsi="宋体"/>
          <w:color w:val="000000" w:themeColor="text1"/>
          <w:szCs w:val="21"/>
        </w:rPr>
        <w:t>竣工结算价（用于结算）：施工合同、发包人（监理工程师）确认的实际完成工程量、材料价格等。分析说明清单工程量变化（包括设计变更、招标文件清单工程量错误）情况；分析说明综合单价变化（包括工程量变化和材料价格变化、合同约定的调整因素）情况；</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工程费用变化的其它情况分析说明。</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lang w:val="en-US" w:eastAsia="zh-CN"/>
        </w:rPr>
        <w:t>10.2.4</w:t>
      </w:r>
      <w:r>
        <w:rPr>
          <w:rFonts w:hint="eastAsia" w:ascii="宋体" w:hAnsi="宋体"/>
          <w:color w:val="000000" w:themeColor="text1"/>
          <w:szCs w:val="21"/>
        </w:rPr>
        <w:t>其他需要说明的问题</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1. 铝合金门窗采用普通铝合金门窗 窗框壁壁厚1.4mm 白玻5mm厚；</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2. 卫生间 内墙瓷砖贴1.5m高，其他按内墙做法；</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3. 取消砖地沟明沟、散水、一层坡道；</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4. 屋面做法取消屋面卷材防水、保温隔热，结构层直接抹平；</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5. 地面做法，除卫生间外，其他地面做法为：20厚水泥砂浆整体面层；</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6. 取消天棚抹灰，直接在混凝土板面刷二遍白水泥；</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7.内墙面做法为，墙面抹灰，刷二遍白水泥；</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8. 取消块料踢脚线；</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9. 外墙保温砂浆改用一般外墙砂浆</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10.墙面取消钉（挂）网</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11.取消防雷部分；</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12.取消弱电安装部分；</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13.舞台部分:台阶面砂浆、舞台侧面、舞台地面未计算抹灰层,设计图没有具体做法;</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14.篮球场部分按100厚计算 ：未计算200mm厚掺5%水泥及配基层。</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15.材料、人工采用玉林2020年第</w:t>
      </w:r>
      <w:r>
        <w:rPr>
          <w:rFonts w:hint="eastAsia" w:ascii="宋体" w:hAnsi="宋体"/>
          <w:color w:val="000000" w:themeColor="text1"/>
          <w:szCs w:val="21"/>
          <w:lang w:eastAsia="zh-CN"/>
        </w:rPr>
        <w:t>三、</w:t>
      </w:r>
      <w:r>
        <w:rPr>
          <w:rFonts w:hint="eastAsia" w:ascii="宋体" w:hAnsi="宋体"/>
          <w:color w:val="000000" w:themeColor="text1"/>
          <w:szCs w:val="21"/>
        </w:rPr>
        <w:t>四期信息价。</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16.因财政资金有限，本工程采用总价包干形式。</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17.诺图纸工艺和本预算不符时，以预算为准。</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18.与设计图纸存在缺量部分，业主自筹补充。</w:t>
      </w:r>
    </w:p>
    <w:p>
      <w:pPr>
        <w:spacing w:line="380" w:lineRule="exact"/>
        <w:ind w:firstLine="480"/>
        <w:rPr>
          <w:rFonts w:hint="eastAsia" w:ascii="宋体" w:hAnsi="宋体"/>
          <w:color w:val="000000" w:themeColor="text1"/>
          <w:szCs w:val="21"/>
        </w:rPr>
      </w:pPr>
      <w:r>
        <w:rPr>
          <w:rFonts w:hint="eastAsia" w:ascii="宋体" w:hAnsi="宋体"/>
          <w:color w:val="000000" w:themeColor="text1"/>
          <w:szCs w:val="21"/>
        </w:rPr>
        <w:t>19.超出部分资金由镇村主要由村筹集。</w:t>
      </w:r>
    </w:p>
    <w:p>
      <w:pPr>
        <w:spacing w:line="380" w:lineRule="exact"/>
        <w:ind w:firstLine="478" w:firstLineChars="195"/>
        <w:jc w:val="center"/>
        <w:outlineLvl w:val="2"/>
        <w:rPr>
          <w:rFonts w:hint="eastAsia" w:ascii="宋体" w:hAnsi="宋体" w:cs="Courier New"/>
          <w:b/>
          <w:bCs/>
          <w:color w:val="000000" w:themeColor="text1"/>
          <w:spacing w:val="2"/>
          <w:sz w:val="24"/>
        </w:rPr>
      </w:pPr>
    </w:p>
    <w:p>
      <w:pPr>
        <w:spacing w:line="380" w:lineRule="exact"/>
        <w:ind w:firstLine="478" w:firstLineChars="195"/>
        <w:jc w:val="center"/>
        <w:outlineLvl w:val="2"/>
        <w:rPr>
          <w:rFonts w:hint="eastAsia" w:ascii="宋体" w:hAnsi="宋体" w:cs="Courier New"/>
          <w:b/>
          <w:bCs/>
          <w:color w:val="000000" w:themeColor="text1"/>
          <w:spacing w:val="2"/>
          <w:sz w:val="24"/>
        </w:rPr>
      </w:pPr>
    </w:p>
    <w:p>
      <w:pPr>
        <w:pStyle w:val="2"/>
        <w:rPr>
          <w:rFonts w:hint="eastAsia"/>
        </w:rPr>
      </w:pPr>
    </w:p>
    <w:p>
      <w:pPr>
        <w:spacing w:line="380" w:lineRule="exact"/>
        <w:ind w:firstLine="478" w:firstLineChars="195"/>
        <w:jc w:val="center"/>
        <w:outlineLvl w:val="2"/>
        <w:rPr>
          <w:rFonts w:ascii="宋体" w:hAnsi="宋体" w:cs="Courier New"/>
          <w:b/>
          <w:bCs/>
          <w:color w:val="000000" w:themeColor="text1"/>
          <w:spacing w:val="2"/>
          <w:sz w:val="24"/>
        </w:rPr>
      </w:pPr>
      <w:r>
        <w:rPr>
          <w:rFonts w:hint="eastAsia" w:ascii="宋体" w:hAnsi="宋体" w:cs="Courier New"/>
          <w:b/>
          <w:bCs/>
          <w:color w:val="000000" w:themeColor="text1"/>
          <w:spacing w:val="2"/>
          <w:sz w:val="24"/>
        </w:rPr>
        <w:t>四、响应文件的编制</w:t>
      </w:r>
      <w:bookmarkEnd w:id="55"/>
    </w:p>
    <w:p>
      <w:pPr>
        <w:spacing w:line="380" w:lineRule="exact"/>
        <w:rPr>
          <w:rFonts w:ascii="宋体" w:hAnsi="宋体" w:cs="Courier New"/>
          <w:b/>
          <w:bCs/>
          <w:color w:val="000000" w:themeColor="text1"/>
          <w:spacing w:val="2"/>
        </w:rPr>
      </w:pP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11、响应文件的语言</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响应文件及供应商与采购代理机构之间往来的与竞标有关的通知、函件和文件均应使用</w:t>
      </w:r>
      <w:r>
        <w:rPr>
          <w:rFonts w:hint="eastAsia" w:ascii="宋体" w:hAnsi="宋体" w:cs="Courier New"/>
          <w:bCs/>
          <w:color w:val="000000" w:themeColor="text1"/>
          <w:spacing w:val="2"/>
        </w:rPr>
        <w:t>中文</w:t>
      </w:r>
      <w:r>
        <w:rPr>
          <w:rFonts w:hint="eastAsia" w:ascii="宋体" w:hAnsi="宋体" w:cs="Courier New"/>
          <w:color w:val="000000" w:themeColor="text1"/>
          <w:spacing w:val="2"/>
        </w:rPr>
        <w:t>。</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12、响应文件的组成</w:t>
      </w:r>
    </w:p>
    <w:p>
      <w:pPr>
        <w:spacing w:line="380" w:lineRule="exact"/>
        <w:rPr>
          <w:rFonts w:hint="eastAsia" w:ascii="宋体" w:hAnsi="宋体" w:eastAsia="宋体"/>
          <w:b/>
          <w:color w:val="000000" w:themeColor="text1"/>
          <w:lang w:eastAsia="zh-CN"/>
        </w:rPr>
      </w:pPr>
      <w:r>
        <w:rPr>
          <w:rFonts w:hint="eastAsia" w:ascii="宋体" w:hAnsi="宋体"/>
          <w:b/>
          <w:color w:val="000000" w:themeColor="text1"/>
        </w:rPr>
        <w:t>12.1.1竞标资格审查条件资料</w:t>
      </w:r>
      <w:r>
        <w:rPr>
          <w:rFonts w:hint="eastAsia" w:ascii="宋体" w:hAnsi="宋体"/>
          <w:b/>
          <w:color w:val="000000" w:themeColor="text1"/>
          <w:lang w:eastAsia="zh-CN"/>
        </w:rPr>
        <w:t>（详见第</w:t>
      </w:r>
      <w:r>
        <w:rPr>
          <w:rFonts w:hint="eastAsia" w:ascii="宋体" w:hAnsi="宋体"/>
          <w:b/>
          <w:bCs/>
          <w:color w:val="000000" w:themeColor="text1"/>
        </w:rPr>
        <w:t>22</w:t>
      </w:r>
      <w:r>
        <w:rPr>
          <w:rFonts w:hint="eastAsia" w:ascii="宋体" w:hAnsi="宋体"/>
          <w:b/>
          <w:bCs/>
          <w:color w:val="000000" w:themeColor="text1"/>
          <w:lang w:eastAsia="zh-CN"/>
        </w:rPr>
        <w:t>条</w:t>
      </w:r>
      <w:r>
        <w:rPr>
          <w:rFonts w:hint="eastAsia" w:ascii="宋体" w:hAnsi="宋体"/>
          <w:b/>
          <w:bCs/>
          <w:color w:val="000000" w:themeColor="text1"/>
        </w:rPr>
        <w:t>资格审查</w:t>
      </w:r>
      <w:r>
        <w:rPr>
          <w:rFonts w:hint="eastAsia" w:ascii="宋体" w:hAnsi="宋体"/>
          <w:b/>
          <w:bCs/>
          <w:color w:val="000000" w:themeColor="text1"/>
          <w:lang w:eastAsia="zh-CN"/>
        </w:rPr>
        <w:t>内容</w:t>
      </w:r>
      <w:r>
        <w:rPr>
          <w:rFonts w:hint="eastAsia" w:ascii="宋体" w:hAnsi="宋体"/>
          <w:b/>
          <w:color w:val="000000" w:themeColor="text1"/>
          <w:lang w:eastAsia="zh-CN"/>
        </w:rPr>
        <w:t>）</w:t>
      </w:r>
    </w:p>
    <w:p>
      <w:pPr>
        <w:spacing w:line="380" w:lineRule="exact"/>
        <w:ind w:firstLine="411" w:firstLineChars="195"/>
        <w:rPr>
          <w:rFonts w:ascii="宋体" w:hAnsi="宋体" w:cs="Courier New"/>
          <w:color w:val="000000" w:themeColor="text1"/>
          <w:spacing w:val="2"/>
        </w:rPr>
      </w:pPr>
      <w:r>
        <w:rPr>
          <w:rFonts w:hint="eastAsia" w:ascii="宋体" w:hAnsi="宋体"/>
          <w:b/>
          <w:color w:val="000000" w:themeColor="text1"/>
        </w:rPr>
        <w:t>12.1.2商务标</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⑴竞标函</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⑵竞标报价表</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⑶工程量清单报价表</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⑷</w:t>
      </w:r>
      <w:r>
        <w:rPr>
          <w:rFonts w:hint="eastAsia" w:ascii="宋体" w:hAnsi="宋体"/>
          <w:color w:val="000000" w:themeColor="text1"/>
        </w:rPr>
        <w:t>对响应文件中的合同协议条款内容的确认和响应</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⑸</w:t>
      </w:r>
      <w:r>
        <w:rPr>
          <w:rFonts w:hint="eastAsia" w:ascii="宋体" w:hAnsi="宋体"/>
          <w:color w:val="000000" w:themeColor="text1"/>
        </w:rPr>
        <w:t>按本竞争性谈判文件规定提交的其它资料</w:t>
      </w:r>
    </w:p>
    <w:p>
      <w:pPr>
        <w:spacing w:line="380" w:lineRule="exact"/>
        <w:ind w:firstLine="428" w:firstLineChars="200"/>
        <w:rPr>
          <w:rFonts w:ascii="宋体" w:hAnsi="宋体" w:cs="Courier New"/>
          <w:color w:val="000000" w:themeColor="text1"/>
          <w:spacing w:val="2"/>
        </w:rPr>
      </w:pPr>
      <w:r>
        <w:rPr>
          <w:rFonts w:hint="eastAsia" w:ascii="宋体" w:hAnsi="宋体" w:cs="Courier New"/>
          <w:color w:val="000000" w:themeColor="text1"/>
          <w:spacing w:val="2"/>
        </w:rPr>
        <w:t>12</w:t>
      </w:r>
      <w:r>
        <w:rPr>
          <w:rFonts w:ascii="宋体" w:hAnsi="宋体" w:cs="Courier New"/>
          <w:color w:val="000000" w:themeColor="text1"/>
          <w:spacing w:val="2"/>
        </w:rPr>
        <w:t>.</w:t>
      </w:r>
      <w:r>
        <w:rPr>
          <w:rFonts w:hint="eastAsia" w:ascii="宋体" w:hAnsi="宋体" w:cs="Courier New"/>
          <w:color w:val="000000" w:themeColor="text1"/>
          <w:spacing w:val="2"/>
        </w:rPr>
        <w:t>3供应商必须使用竞争性谈判文件第三卷提供的响应文件格式和顺序另行编制响应文件，但表格可以按同样格式扩展；谈判保证金按本须知规定办。</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13、竞标有效期</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13</w:t>
      </w:r>
      <w:r>
        <w:rPr>
          <w:rFonts w:ascii="宋体" w:hAnsi="宋体" w:cs="Courier New"/>
          <w:color w:val="000000" w:themeColor="text1"/>
          <w:spacing w:val="2"/>
        </w:rPr>
        <w:t>.</w:t>
      </w:r>
      <w:r>
        <w:rPr>
          <w:rFonts w:hint="eastAsia" w:ascii="宋体" w:hAnsi="宋体" w:cs="Courier New"/>
          <w:color w:val="000000" w:themeColor="text1"/>
          <w:spacing w:val="2"/>
        </w:rPr>
        <w:t>l响应文件在本须知规定的竞标截止之日起</w:t>
      </w:r>
      <w:r>
        <w:rPr>
          <w:rFonts w:hint="eastAsia" w:ascii="宋体" w:hAnsi="宋体" w:cs="Courier New"/>
          <w:color w:val="000000" w:themeColor="text1"/>
          <w:spacing w:val="2"/>
          <w:u w:val="single"/>
        </w:rPr>
        <w:t>60天</w:t>
      </w:r>
      <w:r>
        <w:rPr>
          <w:rFonts w:hint="eastAsia" w:ascii="宋体" w:hAnsi="宋体" w:cs="Courier New"/>
          <w:color w:val="000000" w:themeColor="text1"/>
          <w:spacing w:val="2"/>
        </w:rPr>
        <w:t>（日历天）内有效。</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13</w:t>
      </w:r>
      <w:r>
        <w:rPr>
          <w:rFonts w:ascii="宋体" w:hAnsi="宋体" w:cs="Courier New"/>
          <w:color w:val="000000" w:themeColor="text1"/>
          <w:spacing w:val="2"/>
        </w:rPr>
        <w:t>.</w:t>
      </w:r>
      <w:r>
        <w:rPr>
          <w:rFonts w:hint="eastAsia" w:ascii="宋体" w:hAnsi="宋体" w:cs="Courier New"/>
          <w:color w:val="000000" w:themeColor="text1"/>
          <w:spacing w:val="2"/>
        </w:rPr>
        <w:t>2在原定竞标有效期满之前，如果出现特殊情况，采购代理机构可以书面形式向供应商提出延长竞标有效期的要求。供应商须以书面形式予以答复，供应商可以拒绝这种要求而不被没收谈判保证金。同意延长竞标有效期的供应商不允许修改其响应文件，但需要相应地延长谈判保证金的有效期，在延长期内本须知的规定仍然适用。</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14、谈判保证金（如有）</w:t>
      </w:r>
    </w:p>
    <w:p>
      <w:pPr>
        <w:pStyle w:val="25"/>
        <w:spacing w:line="380" w:lineRule="exact"/>
        <w:ind w:left="537" w:leftChars="148" w:hanging="226" w:hangingChars="105"/>
        <w:rPr>
          <w:rFonts w:hAnsi="宋体" w:cs="Courier New"/>
          <w:b/>
          <w:color w:val="000000" w:themeColor="text1"/>
          <w:spacing w:val="2"/>
        </w:rPr>
      </w:pPr>
      <w:r>
        <w:rPr>
          <w:rFonts w:hint="eastAsia" w:hAnsi="宋体" w:cs="Courier New"/>
          <w:b/>
          <w:color w:val="000000" w:themeColor="text1"/>
          <w:spacing w:val="2"/>
        </w:rPr>
        <w:t>14.1谈判保证金应用人民币。金额按供应商须知前附表规定。</w:t>
      </w:r>
    </w:p>
    <w:p>
      <w:pPr>
        <w:pStyle w:val="25"/>
        <w:spacing w:line="380" w:lineRule="exact"/>
        <w:ind w:firstLine="311" w:firstLineChars="145"/>
        <w:rPr>
          <w:rFonts w:hAnsi="宋体" w:cs="Courier New"/>
          <w:color w:val="000000" w:themeColor="text1"/>
          <w:spacing w:val="2"/>
          <w:szCs w:val="21"/>
        </w:rPr>
      </w:pPr>
      <w:r>
        <w:rPr>
          <w:rFonts w:hint="eastAsia" w:hAnsi="宋体" w:cs="Courier New"/>
          <w:b/>
          <w:color w:val="000000" w:themeColor="text1"/>
          <w:spacing w:val="2"/>
          <w:szCs w:val="21"/>
        </w:rPr>
        <w:t>14.2谈判保证金交纳方式：银行转账、电汇或网上支付、支票、汇票、本票或者银行、保险机构出具的保函，禁止采用现钞交纳方式。</w:t>
      </w:r>
      <w:r>
        <w:rPr>
          <w:rFonts w:hint="eastAsia" w:hAnsi="宋体" w:cs="Courier New"/>
          <w:color w:val="000000" w:themeColor="text1"/>
          <w:spacing w:val="2"/>
          <w:szCs w:val="21"/>
        </w:rPr>
        <w:cr/>
      </w:r>
      <w:r>
        <w:rPr>
          <w:rFonts w:hint="eastAsia" w:hAnsi="宋体" w:cs="Courier New"/>
          <w:color w:val="000000" w:themeColor="text1"/>
          <w:spacing w:val="2"/>
          <w:szCs w:val="21"/>
        </w:rPr>
        <w:t xml:space="preserve">   14.3递交方式：</w:t>
      </w:r>
    </w:p>
    <w:p>
      <w:pPr>
        <w:pStyle w:val="25"/>
        <w:spacing w:line="380" w:lineRule="exact"/>
        <w:ind w:firstLine="310" w:firstLineChars="145"/>
        <w:rPr>
          <w:rFonts w:hAnsi="宋体" w:cs="Courier New"/>
          <w:color w:val="000000" w:themeColor="text1"/>
          <w:spacing w:val="2"/>
          <w:szCs w:val="21"/>
        </w:rPr>
      </w:pPr>
      <w:r>
        <w:rPr>
          <w:rFonts w:hint="eastAsia" w:hAnsi="宋体" w:cs="Courier New"/>
          <w:color w:val="000000" w:themeColor="text1"/>
          <w:spacing w:val="2"/>
          <w:szCs w:val="21"/>
        </w:rPr>
        <w:t>14.3.1</w:t>
      </w:r>
      <w:r>
        <w:rPr>
          <w:rFonts w:hint="eastAsia" w:hAnsi="宋体"/>
          <w:color w:val="000000" w:themeColor="text1"/>
          <w:szCs w:val="21"/>
        </w:rPr>
        <w:t>谈判保证金采用银行转账、电汇或网上支付形式的，在响应文件递交截止时间前从供应商账户交到指定账户，供应商将银行转账、电汇或网上支付形式底单的原件拿到本公司财务部开具到账证明，到账证明复印件作为响应文件的组成，放置于资格审查文件中。本项目不接受现钞形式或从个人账户（自然人竞标除外）转出的谈判保证金，否则其竞标无效。在响应文件递交截止时间前，供应商应当在递交响应文件的同时递交到账证明原件，到账证明无效的或未能在响应文件递交截止时间前提交的，其竞标无效</w:t>
      </w:r>
      <w:r>
        <w:rPr>
          <w:rFonts w:hint="eastAsia" w:hAnsi="宋体" w:cs="Courier New"/>
          <w:color w:val="000000" w:themeColor="text1"/>
          <w:spacing w:val="2"/>
          <w:szCs w:val="21"/>
        </w:rPr>
        <w:t>。</w:t>
      </w:r>
    </w:p>
    <w:p>
      <w:pPr>
        <w:pStyle w:val="25"/>
        <w:spacing w:line="380" w:lineRule="exact"/>
        <w:ind w:firstLine="310" w:firstLineChars="145"/>
        <w:rPr>
          <w:rFonts w:hAnsi="宋体" w:cs="Courier New"/>
          <w:color w:val="000000" w:themeColor="text1"/>
          <w:spacing w:val="2"/>
          <w:szCs w:val="21"/>
        </w:rPr>
      </w:pPr>
      <w:r>
        <w:rPr>
          <w:rFonts w:hint="eastAsia" w:hAnsi="宋体" w:cs="Courier New"/>
          <w:color w:val="000000" w:themeColor="text1"/>
          <w:spacing w:val="2"/>
          <w:szCs w:val="21"/>
        </w:rPr>
        <w:t>14.3.2</w:t>
      </w:r>
      <w:r>
        <w:rPr>
          <w:rFonts w:hint="eastAsia" w:hAnsi="宋体"/>
          <w:color w:val="000000" w:themeColor="text1"/>
          <w:szCs w:val="21"/>
        </w:rPr>
        <w:t>谈判保证金采用支票、汇票、本票形式的，供应商将支票、汇票、本票的原件拿到本公司财务部开具到账证明，到账证明复印件作为响应文件的组成，放置于资格审查文件中，否则竞标无效。在响应文件递交截止时间前，供应商应当在递交响应文件的同时递交到账证明原件，到账证明无效的或未能在响应文件递交截止时间前提交的，其竞标无效</w:t>
      </w:r>
      <w:r>
        <w:rPr>
          <w:rFonts w:hint="eastAsia" w:hAnsi="宋体" w:cs="Courier New"/>
          <w:color w:val="000000" w:themeColor="text1"/>
          <w:spacing w:val="2"/>
          <w:szCs w:val="21"/>
        </w:rPr>
        <w:t>。</w:t>
      </w:r>
    </w:p>
    <w:p>
      <w:pPr>
        <w:pStyle w:val="25"/>
        <w:spacing w:line="380" w:lineRule="exact"/>
        <w:ind w:firstLine="310" w:firstLineChars="145"/>
        <w:rPr>
          <w:rFonts w:hAnsi="宋体" w:cs="Courier New"/>
          <w:color w:val="000000" w:themeColor="text1"/>
          <w:spacing w:val="2"/>
          <w:szCs w:val="21"/>
        </w:rPr>
      </w:pPr>
      <w:r>
        <w:rPr>
          <w:rFonts w:hint="eastAsia" w:hAnsi="宋体" w:cs="Courier New"/>
          <w:color w:val="000000" w:themeColor="text1"/>
          <w:spacing w:val="2"/>
          <w:szCs w:val="21"/>
        </w:rPr>
        <w:t>14.3.3</w:t>
      </w:r>
      <w:r>
        <w:rPr>
          <w:rFonts w:hint="eastAsia" w:hAnsi="宋体"/>
          <w:color w:val="000000" w:themeColor="text1"/>
          <w:szCs w:val="21"/>
        </w:rPr>
        <w:t>谈判保证金采用银行、保险机构出具的保函形式的，供应商将保函的原件拿到本公司财务部开具到账证明，到账证明复印件作为响应文件的组成，放置于资格审查文件中，否则竞标无效。在响应文件递交截止时间前，供应商应当在递交响应文件的同时递交到账证明原件，到账证明无效的或未能在响应文件递交截止时间前提交的，其竞标无效</w:t>
      </w:r>
      <w:r>
        <w:rPr>
          <w:rFonts w:hint="eastAsia" w:hAnsi="宋体" w:cs="Courier New"/>
          <w:color w:val="000000" w:themeColor="text1"/>
          <w:spacing w:val="2"/>
          <w:szCs w:val="21"/>
        </w:rPr>
        <w:t>。</w:t>
      </w:r>
    </w:p>
    <w:p>
      <w:pPr>
        <w:pStyle w:val="25"/>
        <w:spacing w:line="380" w:lineRule="exact"/>
        <w:ind w:firstLine="310" w:firstLineChars="145"/>
        <w:rPr>
          <w:rFonts w:hAnsi="宋体" w:cs="Courier New"/>
          <w:color w:val="000000" w:themeColor="text1"/>
          <w:spacing w:val="2"/>
          <w:szCs w:val="21"/>
        </w:rPr>
      </w:pPr>
      <w:r>
        <w:rPr>
          <w:rFonts w:hint="eastAsia" w:hAnsi="宋体" w:cs="Courier New"/>
          <w:color w:val="000000" w:themeColor="text1"/>
          <w:spacing w:val="2"/>
          <w:szCs w:val="21"/>
        </w:rPr>
        <w:t>14.4谈判保证金的退还：</w:t>
      </w:r>
    </w:p>
    <w:p>
      <w:pPr>
        <w:pStyle w:val="25"/>
        <w:spacing w:line="380" w:lineRule="exact"/>
        <w:ind w:firstLine="310" w:firstLineChars="145"/>
        <w:rPr>
          <w:rFonts w:hAnsi="宋体" w:cs="Courier New"/>
          <w:color w:val="000000" w:themeColor="text1"/>
          <w:spacing w:val="2"/>
          <w:szCs w:val="21"/>
        </w:rPr>
      </w:pPr>
      <w:r>
        <w:rPr>
          <w:rFonts w:hint="eastAsia" w:hAnsi="宋体" w:cs="Courier New"/>
          <w:color w:val="000000" w:themeColor="text1"/>
          <w:spacing w:val="2"/>
          <w:szCs w:val="21"/>
        </w:rPr>
        <w:t>14.4.1供应商采用银行转账、电汇或网上支付形式的，谈判保证金的退还均以转账形式退回到供应商银行账户。</w:t>
      </w:r>
    </w:p>
    <w:p>
      <w:pPr>
        <w:pStyle w:val="25"/>
        <w:spacing w:line="380" w:lineRule="exact"/>
        <w:ind w:firstLine="310" w:firstLineChars="145"/>
        <w:rPr>
          <w:rFonts w:hAnsi="宋体" w:cs="Courier New"/>
          <w:color w:val="000000" w:themeColor="text1"/>
          <w:spacing w:val="2"/>
          <w:szCs w:val="21"/>
        </w:rPr>
      </w:pPr>
      <w:r>
        <w:rPr>
          <w:rFonts w:hint="eastAsia" w:hAnsi="宋体" w:cs="Courier New"/>
          <w:color w:val="000000" w:themeColor="text1"/>
          <w:spacing w:val="2"/>
          <w:szCs w:val="21"/>
        </w:rPr>
        <w:t>14.4.2供应商使用支票、汇票、本票的，未成交供应商自成交通知书发出之日起5个工作日内持相关授权证明材料至采购人或采购代理机构办理支票、汇票、本票原件退还手续或以转账形式退回到供应商银行账户；成交供应商自政府采购合同签订之日起5个工作日内持相关授权证明材料至采购人或采购代理机构办理支票、汇票、本票原件退还手续或以转账形式退回到供应商银行账户。</w:t>
      </w:r>
    </w:p>
    <w:p>
      <w:pPr>
        <w:pStyle w:val="25"/>
        <w:spacing w:line="380" w:lineRule="exact"/>
        <w:ind w:firstLine="310" w:firstLineChars="145"/>
        <w:rPr>
          <w:rFonts w:hAnsi="宋体" w:cs="Courier New"/>
          <w:color w:val="000000" w:themeColor="text1"/>
          <w:spacing w:val="2"/>
          <w:szCs w:val="21"/>
        </w:rPr>
      </w:pPr>
      <w:r>
        <w:rPr>
          <w:rFonts w:hint="eastAsia" w:hAnsi="宋体" w:cs="Courier New"/>
          <w:color w:val="000000" w:themeColor="text1"/>
          <w:spacing w:val="2"/>
          <w:szCs w:val="21"/>
        </w:rPr>
        <w:t>14.4.3供应商使用银行、保险机构出具的保函的，未成交供应商自成交通知书发出之日起5个工作日内持相关授权证明材料至采购人或采购代理机构办理保函原件退还手续；成交供应商自政府采购合同签订之日起5个工作日内持相关授权证明材料至采购人或采购代理机构办理保函原件退还手续。</w:t>
      </w:r>
    </w:p>
    <w:p>
      <w:pPr>
        <w:pStyle w:val="25"/>
        <w:spacing w:line="380" w:lineRule="exact"/>
        <w:ind w:firstLine="310" w:firstLineChars="145"/>
        <w:rPr>
          <w:rFonts w:hAnsi="宋体" w:cs="Courier New"/>
          <w:color w:val="000000" w:themeColor="text1"/>
          <w:spacing w:val="2"/>
          <w:szCs w:val="21"/>
        </w:rPr>
      </w:pPr>
      <w:r>
        <w:rPr>
          <w:rFonts w:hint="eastAsia" w:hAnsi="宋体" w:cs="Courier New"/>
          <w:color w:val="000000" w:themeColor="text1"/>
          <w:spacing w:val="2"/>
          <w:szCs w:val="21"/>
        </w:rPr>
        <w:t>14.4.4未成交供应商的谈判保证金自成交通知书发出之日起5个工作日内退还（不计利息）。</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15、竞标答疑</w:t>
      </w:r>
    </w:p>
    <w:p>
      <w:pPr>
        <w:spacing w:line="380" w:lineRule="exact"/>
        <w:ind w:firstLine="417" w:firstLineChars="195"/>
        <w:rPr>
          <w:rFonts w:ascii="宋体" w:hAnsi="宋体" w:cs="Courier New"/>
          <w:color w:val="000000" w:themeColor="text1"/>
          <w:spacing w:val="2"/>
        </w:rPr>
      </w:pPr>
      <w:r>
        <w:rPr>
          <w:rFonts w:ascii="宋体" w:hAnsi="宋体" w:cs="Courier New"/>
          <w:color w:val="000000" w:themeColor="text1"/>
          <w:spacing w:val="2"/>
        </w:rPr>
        <w:t>1</w:t>
      </w:r>
      <w:r>
        <w:rPr>
          <w:rFonts w:hint="eastAsia" w:ascii="宋体" w:hAnsi="宋体" w:cs="Courier New"/>
          <w:color w:val="000000" w:themeColor="text1"/>
          <w:spacing w:val="2"/>
        </w:rPr>
        <w:t>5.1 采购代理机构向供应商提供的有关施工现场的资料和数据，是采购代理机构现有的能使供应商利用的资料。采购代理机构对供应商由此而做出的推论、理解和结论概不负责。</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15</w:t>
      </w:r>
      <w:r>
        <w:rPr>
          <w:rFonts w:ascii="宋体" w:hAnsi="宋体" w:cs="Courier New"/>
          <w:color w:val="000000" w:themeColor="text1"/>
          <w:spacing w:val="2"/>
        </w:rPr>
        <w:t>.</w:t>
      </w:r>
      <w:r>
        <w:rPr>
          <w:rFonts w:hint="eastAsia" w:ascii="宋体" w:hAnsi="宋体" w:cs="Courier New"/>
          <w:color w:val="000000" w:themeColor="text1"/>
          <w:spacing w:val="2"/>
        </w:rPr>
        <w:t>2 供应商提出的与竞标有关的任何问题须在收到竞争性谈判文件后开标截止时间3天前，以书面形式送达采购代理机构，采购代理机构将通过“补遗文件”的形式予以答复，并在竞标公告发布媒体</w:t>
      </w:r>
      <w:r>
        <w:rPr>
          <w:rFonts w:hint="eastAsia" w:ascii="宋体" w:hAnsi="宋体"/>
          <w:color w:val="000000" w:themeColor="text1"/>
        </w:rPr>
        <w:t>上</w:t>
      </w:r>
      <w:r>
        <w:rPr>
          <w:rFonts w:hint="eastAsia" w:ascii="宋体" w:hAnsi="宋体" w:cs="Courier New"/>
          <w:color w:val="000000" w:themeColor="text1"/>
          <w:spacing w:val="2"/>
        </w:rPr>
        <w:t>发布公告。</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15</w:t>
      </w:r>
      <w:r>
        <w:rPr>
          <w:rFonts w:ascii="宋体" w:hAnsi="宋体" w:cs="Courier New"/>
          <w:color w:val="000000" w:themeColor="text1"/>
          <w:spacing w:val="2"/>
        </w:rPr>
        <w:t>.</w:t>
      </w:r>
      <w:r>
        <w:rPr>
          <w:rFonts w:hint="eastAsia" w:ascii="宋体" w:hAnsi="宋体" w:cs="Courier New"/>
          <w:color w:val="000000" w:themeColor="text1"/>
          <w:spacing w:val="2"/>
        </w:rPr>
        <w:t xml:space="preserve">3 </w:t>
      </w:r>
      <w:r>
        <w:rPr>
          <w:rFonts w:hint="eastAsia" w:ascii="宋体" w:hAnsi="宋体" w:cs="Courier New"/>
          <w:color w:val="000000" w:themeColor="text1"/>
          <w:spacing w:val="2"/>
          <w:lang w:eastAsia="zh-CN"/>
        </w:rPr>
        <w:t>采购</w:t>
      </w:r>
      <w:r>
        <w:rPr>
          <w:rFonts w:hint="eastAsia" w:ascii="宋体" w:hAnsi="宋体" w:cs="Courier New"/>
          <w:color w:val="000000" w:themeColor="text1"/>
          <w:spacing w:val="2"/>
        </w:rPr>
        <w:t>补遗文件包括所有问题和答复，将迅速提供给所有获得竞争性谈判文件的供应商。</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16、响应文件的份数和签署</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16</w:t>
      </w:r>
      <w:r>
        <w:rPr>
          <w:rFonts w:ascii="宋体" w:hAnsi="宋体" w:cs="Courier New"/>
          <w:color w:val="000000" w:themeColor="text1"/>
          <w:spacing w:val="2"/>
        </w:rPr>
        <w:t>.</w:t>
      </w:r>
      <w:r>
        <w:rPr>
          <w:rFonts w:hint="eastAsia" w:ascii="宋体" w:hAnsi="宋体" w:cs="Courier New"/>
          <w:color w:val="000000" w:themeColor="text1"/>
          <w:spacing w:val="2"/>
        </w:rPr>
        <w:t>l供应商按本须知的规定，编制一份响应文件“</w:t>
      </w:r>
      <w:r>
        <w:rPr>
          <w:rFonts w:hint="eastAsia" w:ascii="宋体" w:hAnsi="宋体" w:cs="Courier New"/>
          <w:b/>
          <w:bCs/>
          <w:color w:val="000000" w:themeColor="text1"/>
          <w:spacing w:val="2"/>
        </w:rPr>
        <w:t>正本</w:t>
      </w:r>
      <w:r>
        <w:rPr>
          <w:rFonts w:hint="eastAsia" w:ascii="宋体" w:hAnsi="宋体" w:cs="Courier New"/>
          <w:color w:val="000000" w:themeColor="text1"/>
          <w:spacing w:val="2"/>
        </w:rPr>
        <w:t>”和前附表所述份数的“</w:t>
      </w:r>
      <w:r>
        <w:rPr>
          <w:rFonts w:hint="eastAsia" w:ascii="宋体" w:hAnsi="宋体" w:cs="Courier New"/>
          <w:b/>
          <w:bCs/>
          <w:color w:val="000000" w:themeColor="text1"/>
          <w:spacing w:val="2"/>
        </w:rPr>
        <w:t>副本</w:t>
      </w:r>
      <w:r>
        <w:rPr>
          <w:rFonts w:hint="eastAsia" w:ascii="宋体" w:hAnsi="宋体" w:cs="Courier New"/>
          <w:color w:val="000000" w:themeColor="text1"/>
          <w:spacing w:val="2"/>
        </w:rPr>
        <w:t>”。响应文件正本和副本如有不一致之处，以正本为准。</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16.2响应文件正本与副本均应使用不能擦去的墨水打印或书写，由供应商法定代表人或其授权委托人亲自签署并加盖单位公章。</w:t>
      </w:r>
    </w:p>
    <w:p>
      <w:pPr>
        <w:spacing w:line="380" w:lineRule="exact"/>
        <w:ind w:firstLine="417" w:firstLineChars="195"/>
        <w:rPr>
          <w:rFonts w:ascii="宋体" w:hAnsi="宋体" w:cs="Courier New"/>
          <w:b/>
          <w:bCs/>
          <w:color w:val="000000" w:themeColor="text1"/>
          <w:spacing w:val="2"/>
          <w:sz w:val="24"/>
        </w:rPr>
      </w:pPr>
      <w:r>
        <w:rPr>
          <w:rFonts w:hint="eastAsia" w:ascii="宋体" w:hAnsi="宋体" w:cs="Courier New"/>
          <w:color w:val="000000" w:themeColor="text1"/>
          <w:spacing w:val="2"/>
        </w:rPr>
        <w:t>16.3全套响应文件应无涂改和行间插字，除非这些删改是根据采购代理机构指示进行的，或者是供应商造成的必须修改的错误，但修改处应由供应商法定代表人或其授权委托人亲自签署并加盖单位公章，否则修改无效。</w:t>
      </w:r>
    </w:p>
    <w:p>
      <w:pPr>
        <w:spacing w:line="380" w:lineRule="exact"/>
        <w:ind w:firstLine="478" w:firstLineChars="195"/>
        <w:jc w:val="center"/>
        <w:outlineLvl w:val="2"/>
        <w:rPr>
          <w:rFonts w:ascii="宋体" w:hAnsi="宋体" w:cs="Courier New"/>
          <w:b/>
          <w:bCs/>
          <w:color w:val="000000" w:themeColor="text1"/>
          <w:spacing w:val="2"/>
          <w:sz w:val="24"/>
        </w:rPr>
      </w:pPr>
      <w:bookmarkStart w:id="56" w:name="_Toc501382234"/>
      <w:r>
        <w:rPr>
          <w:rFonts w:hint="eastAsia" w:ascii="宋体" w:hAnsi="宋体" w:cs="Courier New"/>
          <w:b/>
          <w:bCs/>
          <w:color w:val="000000" w:themeColor="text1"/>
          <w:spacing w:val="2"/>
          <w:sz w:val="24"/>
        </w:rPr>
        <w:t>五、响应文件的递交</w:t>
      </w:r>
      <w:bookmarkEnd w:id="56"/>
    </w:p>
    <w:p>
      <w:pPr>
        <w:spacing w:line="380" w:lineRule="exact"/>
        <w:rPr>
          <w:rFonts w:ascii="宋体" w:hAnsi="宋体" w:cs="Courier New"/>
          <w:b/>
          <w:bCs/>
          <w:color w:val="000000" w:themeColor="text1"/>
          <w:spacing w:val="2"/>
        </w:rPr>
      </w:pP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17、响应文件的密封、装订与标志</w:t>
      </w:r>
    </w:p>
    <w:p>
      <w:pPr>
        <w:spacing w:line="380" w:lineRule="exact"/>
        <w:ind w:firstLine="421" w:firstLineChars="196"/>
        <w:rPr>
          <w:rFonts w:ascii="宋体" w:hAnsi="宋体" w:cs="Courier New"/>
          <w:b/>
          <w:bCs/>
          <w:color w:val="000000" w:themeColor="text1"/>
          <w:spacing w:val="2"/>
        </w:rPr>
      </w:pPr>
      <w:r>
        <w:rPr>
          <w:rFonts w:hint="eastAsia" w:ascii="宋体" w:hAnsi="宋体" w:cs="Courier New"/>
          <w:b/>
          <w:bCs/>
          <w:color w:val="000000" w:themeColor="text1"/>
          <w:spacing w:val="2"/>
        </w:rPr>
        <w:t>17</w:t>
      </w:r>
      <w:r>
        <w:rPr>
          <w:rFonts w:ascii="宋体" w:hAnsi="宋体" w:cs="Courier New"/>
          <w:b/>
          <w:bCs/>
          <w:color w:val="000000" w:themeColor="text1"/>
          <w:spacing w:val="2"/>
        </w:rPr>
        <w:t>.</w:t>
      </w:r>
      <w:r>
        <w:rPr>
          <w:rFonts w:hint="eastAsia" w:ascii="宋体" w:hAnsi="宋体" w:cs="Courier New"/>
          <w:b/>
          <w:bCs/>
          <w:color w:val="000000" w:themeColor="text1"/>
          <w:spacing w:val="2"/>
        </w:rPr>
        <w:t>1供应商应将响应文件(包括正本和副本）单独装订成册，封面要写明响应文件，并要写明项目名称、项目编号、供应商名称、竞标日期，并经法定代表人或委托代理人签字后加盖单位公章，然后自备包装袋进行包装，包装袋必须密封完整，并在各开口处贴上封条后加盖竞标人骑缝公章。</w:t>
      </w:r>
    </w:p>
    <w:p>
      <w:pPr>
        <w:spacing w:line="380" w:lineRule="exact"/>
        <w:ind w:firstLine="417" w:firstLineChars="195"/>
        <w:rPr>
          <w:rFonts w:ascii="宋体" w:hAnsi="宋体" w:cs="Courier New"/>
          <w:b/>
          <w:color w:val="000000" w:themeColor="text1"/>
          <w:spacing w:val="2"/>
          <w:u w:val="single"/>
        </w:rPr>
      </w:pPr>
      <w:r>
        <w:rPr>
          <w:rFonts w:hint="eastAsia" w:ascii="宋体" w:hAnsi="宋体" w:cs="Courier New"/>
          <w:color w:val="000000" w:themeColor="text1"/>
          <w:spacing w:val="2"/>
        </w:rPr>
        <w:t>17.2 外包封袋封面应写明</w:t>
      </w:r>
      <w:r>
        <w:rPr>
          <w:rFonts w:hint="eastAsia" w:ascii="宋体" w:hAnsi="宋体" w:cs="Courier New"/>
          <w:b/>
          <w:color w:val="000000" w:themeColor="text1"/>
          <w:spacing w:val="2"/>
          <w:u w:val="single"/>
        </w:rPr>
        <w:t>供应商名称和地址、邮政编码、工程名称，并注明开标时间</w:t>
      </w:r>
      <w:r>
        <w:rPr>
          <w:rFonts w:hint="eastAsia" w:ascii="宋体" w:hAnsi="宋体" w:cs="Courier New"/>
          <w:b/>
          <w:color w:val="000000" w:themeColor="text1"/>
          <w:spacing w:val="2"/>
        </w:rPr>
        <w:t>以前不得开封，以便竞标出现逾期送达时能原封退回。</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17.3 如果内外层包封没有按上述规定密封并加写标志，采购代理机构将不承担响应文件错放或提前开封的责任，由此造成的提前开封的响应文件将予以拒绝，并退还供应商。</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18、竞标截止期</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18.1供应商应在前附表规定的日期和时间之前将响应文件递交至</w:t>
      </w:r>
      <w:r>
        <w:rPr>
          <w:rFonts w:hint="eastAsia" w:ascii="宋体" w:hAnsi="宋体" w:cs="Courier New"/>
          <w:b/>
          <w:color w:val="000000" w:themeColor="text1"/>
          <w:spacing w:val="2"/>
        </w:rPr>
        <w:t>容县公共资源交易中心（容县城南大道282号宽华城6#楼二楼）</w:t>
      </w:r>
      <w:r>
        <w:rPr>
          <w:rFonts w:hint="eastAsia" w:ascii="宋体" w:hAnsi="宋体" w:cs="Courier New"/>
          <w:color w:val="000000" w:themeColor="text1"/>
          <w:spacing w:val="2"/>
        </w:rPr>
        <w:t>，由</w:t>
      </w:r>
      <w:r>
        <w:rPr>
          <w:rFonts w:hint="eastAsia" w:ascii="宋体" w:hAnsi="宋体" w:cs="Courier New"/>
          <w:color w:val="000000" w:themeColor="text1"/>
          <w:spacing w:val="2"/>
          <w:lang w:eastAsia="zh-CN"/>
        </w:rPr>
        <w:t>广西亿翔荣工程管理有限责任公司</w:t>
      </w:r>
      <w:r>
        <w:rPr>
          <w:rFonts w:hint="eastAsia" w:ascii="宋体" w:hAnsi="宋体" w:cs="Courier New"/>
          <w:color w:val="000000" w:themeColor="text1"/>
          <w:spacing w:val="2"/>
        </w:rPr>
        <w:t>工作人员签收</w:t>
      </w:r>
      <w:r>
        <w:rPr>
          <w:rFonts w:hint="eastAsia" w:ascii="宋体" w:hAnsi="宋体" w:cs="Courier New"/>
          <w:b/>
          <w:color w:val="000000" w:themeColor="text1"/>
          <w:spacing w:val="2"/>
        </w:rPr>
        <w:t>，</w:t>
      </w:r>
      <w:r>
        <w:rPr>
          <w:rFonts w:hint="eastAsia" w:ascii="宋体" w:hAnsi="宋体" w:cs="Courier New"/>
          <w:color w:val="000000" w:themeColor="text1"/>
          <w:spacing w:val="2"/>
        </w:rPr>
        <w:t>凡逾期送达的响应文件将视为无效响应文件处理。</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18</w:t>
      </w:r>
      <w:r>
        <w:rPr>
          <w:rFonts w:ascii="宋体" w:hAnsi="宋体" w:cs="Courier New"/>
          <w:color w:val="000000" w:themeColor="text1"/>
          <w:spacing w:val="2"/>
        </w:rPr>
        <w:t>.</w:t>
      </w:r>
      <w:r>
        <w:rPr>
          <w:rFonts w:hint="eastAsia" w:ascii="宋体" w:hAnsi="宋体" w:cs="Courier New"/>
          <w:color w:val="000000" w:themeColor="text1"/>
          <w:spacing w:val="2"/>
        </w:rPr>
        <w:t>2采购代理机构可以按本须知规定以补充通知方式，酌情延长递交响应文件的截止日期。在上述情况下，采购代理机构与供应商在竞标截止期以前拥有的全部权力、责任和义务，将适用于延长后新的竞标截止期。</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18</w:t>
      </w:r>
      <w:r>
        <w:rPr>
          <w:rFonts w:ascii="宋体" w:hAnsi="宋体" w:cs="Courier New"/>
          <w:color w:val="000000" w:themeColor="text1"/>
          <w:spacing w:val="2"/>
        </w:rPr>
        <w:t>.</w:t>
      </w:r>
      <w:r>
        <w:rPr>
          <w:rFonts w:hint="eastAsia" w:ascii="宋体" w:hAnsi="宋体" w:cs="Courier New"/>
          <w:color w:val="000000" w:themeColor="text1"/>
          <w:spacing w:val="2"/>
        </w:rPr>
        <w:t>3 采购代理机构在竞标截止期以后收到的响应文件将予以拒绝，并原封退给供应商。</w:t>
      </w:r>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19、响应文件的撤回</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19.1 供应商可以在递交响应文件以后，在规定的竞标截止时间之前，以书面形式向采购代理机构递交撤回其响应文件的通知。</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19.2 供应商的撤回通知，应按本须知规定编制、密封、标志和递交（在内层包封标明 “撤回”字样）。</w:t>
      </w:r>
    </w:p>
    <w:p>
      <w:pPr>
        <w:spacing w:line="380" w:lineRule="exact"/>
        <w:ind w:firstLine="417" w:firstLineChars="195"/>
        <w:rPr>
          <w:rFonts w:ascii="宋体" w:hAnsi="宋体" w:cs="Courier New"/>
          <w:b/>
          <w:bCs/>
          <w:color w:val="000000" w:themeColor="text1"/>
          <w:spacing w:val="2"/>
        </w:rPr>
      </w:pPr>
      <w:r>
        <w:rPr>
          <w:rFonts w:hint="eastAsia" w:ascii="宋体" w:hAnsi="宋体" w:cs="Courier New"/>
          <w:color w:val="000000" w:themeColor="text1"/>
          <w:spacing w:val="2"/>
        </w:rPr>
        <w:t>19.3 根据本须知的规定，在竞标有效期内，供应商不能撤回响应文件，否则其谈判保证金将被没收并上缴同级财政国库。</w:t>
      </w:r>
    </w:p>
    <w:p>
      <w:pPr>
        <w:spacing w:line="380" w:lineRule="exact"/>
        <w:ind w:firstLine="478" w:firstLineChars="195"/>
        <w:jc w:val="center"/>
        <w:outlineLvl w:val="2"/>
        <w:rPr>
          <w:rFonts w:ascii="宋体" w:hAnsi="宋体" w:cs="Courier New"/>
          <w:b/>
          <w:bCs/>
          <w:color w:val="000000" w:themeColor="text1"/>
          <w:spacing w:val="2"/>
          <w:sz w:val="24"/>
        </w:rPr>
      </w:pPr>
      <w:bookmarkStart w:id="57" w:name="_Toc501382235"/>
      <w:r>
        <w:rPr>
          <w:rFonts w:hint="eastAsia" w:ascii="宋体" w:hAnsi="宋体" w:cs="Courier New"/>
          <w:b/>
          <w:bCs/>
          <w:color w:val="000000" w:themeColor="text1"/>
          <w:spacing w:val="2"/>
          <w:sz w:val="24"/>
        </w:rPr>
        <w:t>六、截标开标</w:t>
      </w:r>
      <w:bookmarkEnd w:id="57"/>
    </w:p>
    <w:p>
      <w:pPr>
        <w:spacing w:line="380" w:lineRule="exact"/>
        <w:rPr>
          <w:rFonts w:ascii="宋体" w:hAnsi="宋体" w:cs="Courier New"/>
          <w:b/>
          <w:bCs/>
          <w:color w:val="000000" w:themeColor="text1"/>
          <w:spacing w:val="2"/>
        </w:rPr>
      </w:pPr>
      <w:r>
        <w:rPr>
          <w:rFonts w:hint="eastAsia" w:ascii="宋体" w:hAnsi="宋体" w:cs="Courier New"/>
          <w:b/>
          <w:bCs/>
          <w:color w:val="000000" w:themeColor="text1"/>
          <w:spacing w:val="2"/>
        </w:rPr>
        <w:t>20、截标开标</w:t>
      </w:r>
    </w:p>
    <w:p>
      <w:pPr>
        <w:pStyle w:val="18"/>
        <w:rPr>
          <w:rFonts w:ascii="宋体" w:hAnsi="宋体"/>
          <w:color w:val="000000" w:themeColor="text1"/>
          <w:szCs w:val="20"/>
          <w:u w:val="single"/>
        </w:rPr>
      </w:pPr>
      <w:r>
        <w:rPr>
          <w:rFonts w:hint="eastAsia" w:ascii="宋体" w:hAnsi="宋体" w:cs="Courier New"/>
          <w:color w:val="000000" w:themeColor="text1"/>
          <w:spacing w:val="2"/>
        </w:rPr>
        <w:t>20.l采购代理机构将于前附表规定的时间和地点举行开标会议，参加开标的供应商法定代表人或授权委托代理人应签名报到，以证明其出席开标会议，并携带有效证明材料前往</w:t>
      </w:r>
      <w:r>
        <w:rPr>
          <w:rFonts w:hint="eastAsia"/>
          <w:color w:val="000000" w:themeColor="text1"/>
        </w:rPr>
        <w:t>[</w:t>
      </w:r>
      <w:r>
        <w:rPr>
          <w:rFonts w:hint="eastAsia" w:ascii="宋体" w:hAnsi="宋体" w:cs="Courier New"/>
          <w:color w:val="000000" w:themeColor="text1"/>
          <w:spacing w:val="2"/>
        </w:rPr>
        <w:t>委托代理人必须持有效证件（法定代表人凭资格证明书和身份证原件、复印件、营业执照副本复印件，或委托代理人凭法人授权委托书原件和身份证原件、复印件、营业执照副本复印件</w:t>
      </w:r>
      <w:r>
        <w:rPr>
          <w:rFonts w:hint="eastAsia" w:ascii="宋体" w:hAnsi="宋体" w:cs="Courier New"/>
          <w:color w:val="000000" w:themeColor="text1"/>
          <w:spacing w:val="2"/>
          <w:lang w:eastAsia="zh-CN"/>
        </w:rPr>
        <w:t>）</w:t>
      </w:r>
      <w:r>
        <w:rPr>
          <w:rFonts w:hint="eastAsia"/>
          <w:color w:val="000000" w:themeColor="text1"/>
        </w:rPr>
        <w:t>]</w:t>
      </w:r>
      <w:r>
        <w:rPr>
          <w:rFonts w:hint="eastAsia" w:ascii="宋体" w:hAnsi="宋体" w:cs="Courier New"/>
          <w:color w:val="000000" w:themeColor="text1"/>
          <w:spacing w:val="2"/>
        </w:rPr>
        <w:t xml:space="preserve"> ，以证实其身份。如供应商的法定代表人或其授权代理人未按时签到的，视同放弃开标监督权利、认可开标结果。</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20</w:t>
      </w:r>
      <w:r>
        <w:rPr>
          <w:rFonts w:ascii="宋体" w:hAnsi="宋体" w:cs="Courier New"/>
          <w:color w:val="000000" w:themeColor="text1"/>
          <w:spacing w:val="2"/>
        </w:rPr>
        <w:t>.</w:t>
      </w:r>
      <w:r>
        <w:rPr>
          <w:rFonts w:hint="eastAsia" w:ascii="宋体" w:hAnsi="宋体" w:cs="Courier New"/>
          <w:color w:val="000000" w:themeColor="text1"/>
          <w:spacing w:val="2"/>
        </w:rPr>
        <w:t>2开标会议由采购代理机构组织并主持，对响应文件进行检查，确认它们是否完整，是否按要求提供了谈判保证金到账证明，文件签署是否正确，以及是否按本须知编制。但按规定提交了合格撤回通知的响应文件不予开封。</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20.3开标、谈判会议程序</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⑴采购代理机构</w:t>
      </w:r>
      <w:r>
        <w:rPr>
          <w:rFonts w:ascii="宋体" w:hAnsi="宋体" w:cs="Courier New"/>
          <w:color w:val="000000" w:themeColor="text1"/>
          <w:spacing w:val="2"/>
        </w:rPr>
        <w:t>主持人宣布开标会议开始；</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⑵</w:t>
      </w:r>
      <w:r>
        <w:rPr>
          <w:rFonts w:ascii="宋体" w:hAnsi="宋体" w:cs="Courier New"/>
          <w:color w:val="000000" w:themeColor="text1"/>
          <w:spacing w:val="2"/>
        </w:rPr>
        <w:t>介绍参加开标会议人员名单；</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⑶采购单位代表</w:t>
      </w:r>
      <w:r>
        <w:rPr>
          <w:rFonts w:ascii="宋体" w:hAnsi="宋体" w:cs="Courier New"/>
          <w:color w:val="000000" w:themeColor="text1"/>
          <w:spacing w:val="2"/>
        </w:rPr>
        <w:t>检验参加竞标会的各供应商法定代表人</w:t>
      </w:r>
      <w:r>
        <w:rPr>
          <w:rFonts w:hint="eastAsia" w:ascii="宋体" w:hAnsi="宋体" w:cs="Courier New"/>
          <w:color w:val="000000" w:themeColor="text1"/>
          <w:spacing w:val="2"/>
        </w:rPr>
        <w:t>或</w:t>
      </w:r>
      <w:r>
        <w:rPr>
          <w:rFonts w:ascii="宋体" w:hAnsi="宋体" w:cs="Courier New"/>
          <w:color w:val="000000" w:themeColor="text1"/>
          <w:spacing w:val="2"/>
        </w:rPr>
        <w:t>其委托代理人</w:t>
      </w:r>
      <w:r>
        <w:rPr>
          <w:rFonts w:hint="eastAsia" w:ascii="宋体" w:hAnsi="宋体" w:cs="Courier New"/>
          <w:color w:val="000000" w:themeColor="text1"/>
          <w:spacing w:val="2"/>
        </w:rPr>
        <w:t>按本须知20.l条递交</w:t>
      </w:r>
      <w:r>
        <w:rPr>
          <w:rFonts w:ascii="宋体" w:hAnsi="宋体" w:cs="Courier New"/>
          <w:color w:val="000000" w:themeColor="text1"/>
          <w:spacing w:val="2"/>
        </w:rPr>
        <w:t>的资格证件；</w:t>
      </w:r>
    </w:p>
    <w:p>
      <w:pPr>
        <w:spacing w:line="380" w:lineRule="exact"/>
        <w:ind w:firstLine="417" w:firstLineChars="195"/>
        <w:rPr>
          <w:rFonts w:ascii="宋体" w:hAnsi="宋体" w:cs="Courier New"/>
          <w:color w:val="000000" w:themeColor="text1"/>
          <w:spacing w:val="2"/>
        </w:rPr>
      </w:pPr>
      <w:r>
        <w:rPr>
          <w:rFonts w:hint="eastAsia" w:ascii="宋体" w:hAnsi="宋体" w:cs="Courier New"/>
          <w:color w:val="000000" w:themeColor="text1"/>
          <w:spacing w:val="2"/>
        </w:rPr>
        <w:t>⑷</w:t>
      </w:r>
      <w:r>
        <w:rPr>
          <w:rFonts w:ascii="宋体" w:hAnsi="宋体" w:cs="Courier New"/>
          <w:bCs/>
          <w:color w:val="000000" w:themeColor="text1"/>
          <w:spacing w:val="2"/>
        </w:rPr>
        <w:t>宣布谈判与评标期间的有关事项；</w:t>
      </w:r>
    </w:p>
    <w:p>
      <w:pPr>
        <w:spacing w:line="380" w:lineRule="exact"/>
        <w:ind w:firstLine="417" w:firstLineChars="195"/>
        <w:rPr>
          <w:rFonts w:ascii="宋体" w:hAnsi="宋体"/>
          <w:b/>
          <w:bCs/>
          <w:color w:val="000000" w:themeColor="text1"/>
          <w:sz w:val="24"/>
        </w:rPr>
      </w:pPr>
      <w:r>
        <w:rPr>
          <w:rFonts w:hint="eastAsia" w:ascii="宋体" w:hAnsi="宋体" w:cs="Courier New"/>
          <w:color w:val="000000" w:themeColor="text1"/>
          <w:spacing w:val="2"/>
        </w:rPr>
        <w:t>⑸</w:t>
      </w:r>
      <w:r>
        <w:rPr>
          <w:rFonts w:ascii="宋体" w:hAnsi="宋体" w:cs="Courier New"/>
          <w:bCs/>
          <w:color w:val="000000" w:themeColor="text1"/>
          <w:spacing w:val="2"/>
        </w:rPr>
        <w:t>开标会议结束</w:t>
      </w:r>
      <w:r>
        <w:rPr>
          <w:rFonts w:hint="eastAsia" w:ascii="宋体" w:hAnsi="宋体" w:cs="Courier New"/>
          <w:bCs/>
          <w:color w:val="000000" w:themeColor="text1"/>
          <w:spacing w:val="2"/>
        </w:rPr>
        <w:t>。</w:t>
      </w:r>
    </w:p>
    <w:p>
      <w:pPr>
        <w:spacing w:line="380" w:lineRule="exact"/>
        <w:ind w:firstLine="470" w:firstLineChars="195"/>
        <w:jc w:val="center"/>
        <w:outlineLvl w:val="2"/>
        <w:rPr>
          <w:rFonts w:ascii="宋体" w:hAnsi="宋体"/>
          <w:b/>
          <w:bCs/>
          <w:color w:val="000000" w:themeColor="text1"/>
          <w:sz w:val="24"/>
        </w:rPr>
      </w:pPr>
      <w:bookmarkStart w:id="58" w:name="_Toc501382236"/>
      <w:r>
        <w:rPr>
          <w:rFonts w:hint="eastAsia" w:ascii="宋体" w:hAnsi="宋体"/>
          <w:b/>
          <w:bCs/>
          <w:color w:val="000000" w:themeColor="text1"/>
          <w:sz w:val="24"/>
        </w:rPr>
        <w:t>七、评  标</w:t>
      </w:r>
      <w:bookmarkEnd w:id="58"/>
    </w:p>
    <w:p>
      <w:pPr>
        <w:spacing w:line="380" w:lineRule="exact"/>
        <w:rPr>
          <w:rFonts w:ascii="宋体" w:hAnsi="宋体"/>
          <w:b/>
          <w:bCs/>
          <w:color w:val="000000" w:themeColor="text1"/>
        </w:rPr>
      </w:pPr>
      <w:r>
        <w:rPr>
          <w:rFonts w:hint="eastAsia" w:ascii="宋体" w:hAnsi="宋体"/>
          <w:b/>
          <w:bCs/>
          <w:color w:val="000000" w:themeColor="text1"/>
        </w:rPr>
        <w:t>21、评审内容的保密</w:t>
      </w:r>
    </w:p>
    <w:p>
      <w:pPr>
        <w:spacing w:line="380" w:lineRule="exact"/>
        <w:ind w:firstLine="409" w:firstLineChars="195"/>
        <w:rPr>
          <w:rFonts w:ascii="宋体" w:hAnsi="宋体"/>
          <w:color w:val="000000" w:themeColor="text1"/>
        </w:rPr>
      </w:pPr>
      <w:r>
        <w:rPr>
          <w:rFonts w:hint="eastAsia" w:ascii="宋体" w:hAnsi="宋体"/>
          <w:color w:val="000000" w:themeColor="text1"/>
        </w:rPr>
        <w:t>21</w:t>
      </w:r>
      <w:r>
        <w:rPr>
          <w:rFonts w:ascii="宋体" w:hAnsi="宋体"/>
          <w:color w:val="000000" w:themeColor="text1"/>
        </w:rPr>
        <w:t>.</w:t>
      </w:r>
      <w:r>
        <w:rPr>
          <w:rFonts w:hint="eastAsia" w:ascii="宋体" w:hAnsi="宋体"/>
          <w:color w:val="000000" w:themeColor="text1"/>
        </w:rPr>
        <w:t>1开标后，直到宣布授予成交人合同为止，凡属于审查、澄清、评审和比较竞标的有关资料及有关授予合同的信息，都不应向供应商或与评审无关的其他人泄露。</w:t>
      </w:r>
    </w:p>
    <w:p>
      <w:pPr>
        <w:spacing w:line="380" w:lineRule="exact"/>
        <w:ind w:firstLine="409" w:firstLineChars="195"/>
        <w:rPr>
          <w:rFonts w:ascii="宋体" w:hAnsi="宋体"/>
          <w:color w:val="000000" w:themeColor="text1"/>
        </w:rPr>
      </w:pPr>
      <w:r>
        <w:rPr>
          <w:rFonts w:hint="eastAsia" w:ascii="宋体" w:hAnsi="宋体"/>
          <w:color w:val="000000" w:themeColor="text1"/>
        </w:rPr>
        <w:t>21.2在响应文件的审查、澄清、评审和比较以及授予合同的过程中，供应商对采购人和评审委员会或评审小组成员施加影响的任何行为，都将导致被取消竞标资格。</w:t>
      </w:r>
    </w:p>
    <w:p>
      <w:pPr>
        <w:spacing w:line="380" w:lineRule="exact"/>
        <w:rPr>
          <w:rFonts w:ascii="宋体" w:hAnsi="宋体"/>
          <w:b/>
          <w:bCs/>
          <w:color w:val="000000" w:themeColor="text1"/>
        </w:rPr>
      </w:pPr>
      <w:r>
        <w:rPr>
          <w:rFonts w:hint="eastAsia" w:ascii="宋体" w:hAnsi="宋体"/>
          <w:b/>
          <w:bCs/>
          <w:color w:val="000000" w:themeColor="text1"/>
        </w:rPr>
        <w:t>22、资格审查</w:t>
      </w:r>
    </w:p>
    <w:p>
      <w:pPr>
        <w:spacing w:line="380" w:lineRule="exact"/>
        <w:ind w:firstLine="420" w:firstLineChars="200"/>
        <w:rPr>
          <w:rFonts w:ascii="宋体" w:hAnsi="宋体"/>
          <w:color w:val="000000" w:themeColor="text1"/>
        </w:rPr>
      </w:pPr>
      <w:r>
        <w:rPr>
          <w:rFonts w:hint="eastAsia" w:ascii="宋体" w:hAnsi="宋体"/>
          <w:color w:val="000000" w:themeColor="text1"/>
        </w:rPr>
        <w:t>22.1本工程资格审查采用资格后审，参加本次竞标的单位均要通过资格审查才能获得竞标资格。</w:t>
      </w:r>
    </w:p>
    <w:p>
      <w:pPr>
        <w:spacing w:line="380" w:lineRule="exact"/>
        <w:ind w:firstLine="420" w:firstLineChars="200"/>
        <w:rPr>
          <w:rFonts w:ascii="宋体" w:hAnsi="宋体"/>
          <w:color w:val="000000" w:themeColor="text1"/>
        </w:rPr>
      </w:pPr>
      <w:r>
        <w:rPr>
          <w:rFonts w:hint="eastAsia" w:ascii="宋体" w:hAnsi="宋体"/>
          <w:color w:val="000000" w:themeColor="text1"/>
          <w:szCs w:val="21"/>
        </w:rPr>
        <w:t xml:space="preserve">22.2 </w:t>
      </w:r>
      <w:r>
        <w:rPr>
          <w:rFonts w:hint="eastAsia" w:ascii="宋体" w:hAnsi="宋体"/>
          <w:color w:val="000000" w:themeColor="text1"/>
        </w:rPr>
        <w:t>下述资格证明文件中注明必须提交的文件均必须于本项目截标前与响应文件同时提交完备，如提供的材料不完备或未按规定加盖单位公章的，将被当作资格审查不合格不进入详评：</w:t>
      </w:r>
    </w:p>
    <w:p>
      <w:pPr>
        <w:pStyle w:val="68"/>
        <w:spacing w:after="0" w:line="440" w:lineRule="exact"/>
        <w:ind w:firstLine="422" w:firstLineChars="200"/>
        <w:rPr>
          <w:rFonts w:ascii="宋体" w:hAnsi="宋体"/>
          <w:b/>
          <w:color w:val="000000" w:themeColor="text1"/>
        </w:rPr>
      </w:pPr>
      <w:r>
        <w:rPr>
          <w:rFonts w:hint="eastAsia" w:ascii="宋体" w:hAnsi="宋体"/>
          <w:b/>
          <w:color w:val="000000" w:themeColor="text1"/>
        </w:rPr>
        <w:t>22.2.1有效的营业执照复印件；（必须提交，加盖公章）</w:t>
      </w:r>
    </w:p>
    <w:p>
      <w:pPr>
        <w:pStyle w:val="68"/>
        <w:spacing w:after="0" w:line="440" w:lineRule="exact"/>
        <w:ind w:firstLine="422" w:firstLineChars="200"/>
        <w:rPr>
          <w:rFonts w:ascii="宋体" w:hAnsi="宋体"/>
          <w:b/>
          <w:color w:val="000000" w:themeColor="text1"/>
        </w:rPr>
      </w:pPr>
      <w:r>
        <w:rPr>
          <w:rFonts w:hint="eastAsia" w:ascii="宋体" w:hAnsi="宋体"/>
          <w:b/>
          <w:color w:val="000000" w:themeColor="text1"/>
        </w:rPr>
        <w:t>22.2.2</w:t>
      </w:r>
      <w:r>
        <w:rPr>
          <w:rFonts w:hint="eastAsia" w:ascii="宋体" w:hAnsi="宋体" w:cs="宋体"/>
          <w:color w:val="000000" w:themeColor="text1"/>
          <w:szCs w:val="21"/>
          <w:lang w:eastAsia="zh-CN"/>
        </w:rPr>
        <w:t>市政公用工程施工总承包</w:t>
      </w:r>
      <w:r>
        <w:rPr>
          <w:rFonts w:hint="eastAsia" w:ascii="宋体" w:hAnsi="宋体" w:cs="宋体"/>
          <w:color w:val="000000" w:themeColor="text1"/>
          <w:szCs w:val="21"/>
        </w:rPr>
        <w:t>叁级及以上资质证书</w:t>
      </w:r>
      <w:r>
        <w:rPr>
          <w:rFonts w:hint="eastAsia" w:ascii="宋体" w:hAnsi="宋体"/>
          <w:b/>
          <w:color w:val="000000" w:themeColor="text1"/>
        </w:rPr>
        <w:t>复印件；（必须提交，加盖公章）</w:t>
      </w:r>
    </w:p>
    <w:p>
      <w:pPr>
        <w:autoSpaceDE w:val="0"/>
        <w:autoSpaceDN w:val="0"/>
        <w:adjustRightInd w:val="0"/>
        <w:spacing w:line="440" w:lineRule="exact"/>
        <w:ind w:firstLine="422" w:firstLineChars="200"/>
        <w:rPr>
          <w:rFonts w:ascii="宋体" w:hAnsi="宋体"/>
          <w:b/>
          <w:color w:val="000000" w:themeColor="text1"/>
        </w:rPr>
      </w:pPr>
      <w:r>
        <w:rPr>
          <w:rFonts w:hint="eastAsia" w:ascii="宋体" w:hAnsi="宋体"/>
          <w:b/>
          <w:color w:val="000000" w:themeColor="text1"/>
        </w:rPr>
        <w:t>22.2.3 有效的安全生产许可证复印件；（必须提交，加盖公章）</w:t>
      </w:r>
    </w:p>
    <w:p>
      <w:pPr>
        <w:autoSpaceDE w:val="0"/>
        <w:autoSpaceDN w:val="0"/>
        <w:adjustRightInd w:val="0"/>
        <w:spacing w:line="440" w:lineRule="exact"/>
        <w:ind w:firstLine="422" w:firstLineChars="200"/>
        <w:rPr>
          <w:rFonts w:ascii="宋体" w:hAnsi="宋体"/>
          <w:b/>
          <w:color w:val="000000" w:themeColor="text1"/>
        </w:rPr>
      </w:pPr>
      <w:r>
        <w:rPr>
          <w:rFonts w:hint="eastAsia" w:ascii="宋体" w:hAnsi="宋体"/>
          <w:b/>
          <w:color w:val="000000" w:themeColor="text1"/>
        </w:rPr>
        <w:t>22.2.4 提供拟投入本项目的项目经理有效的</w:t>
      </w:r>
      <w:r>
        <w:rPr>
          <w:rFonts w:hint="eastAsia" w:ascii="宋体" w:hAnsi="宋体"/>
          <w:b/>
          <w:color w:val="000000" w:themeColor="text1"/>
          <w:lang w:eastAsia="zh-CN"/>
        </w:rPr>
        <w:t>市政工程专业贰级</w:t>
      </w:r>
      <w:r>
        <w:rPr>
          <w:rFonts w:hint="eastAsia" w:ascii="宋体" w:hAnsi="宋体"/>
          <w:b/>
          <w:color w:val="000000" w:themeColor="text1"/>
        </w:rPr>
        <w:t>以上（含贰级）注册建造师执业资格证书和安全生产考核合格证书（B类）复印件；（必须提交，加盖公章）</w:t>
      </w:r>
    </w:p>
    <w:p>
      <w:pPr>
        <w:autoSpaceDE w:val="0"/>
        <w:autoSpaceDN w:val="0"/>
        <w:adjustRightInd w:val="0"/>
        <w:spacing w:line="440" w:lineRule="exact"/>
        <w:ind w:firstLine="422" w:firstLineChars="200"/>
        <w:rPr>
          <w:rFonts w:ascii="宋体" w:hAnsi="宋体"/>
          <w:b/>
          <w:color w:val="000000" w:themeColor="text1"/>
        </w:rPr>
      </w:pPr>
      <w:r>
        <w:rPr>
          <w:rFonts w:hint="eastAsia" w:ascii="宋体" w:hAnsi="宋体"/>
          <w:b/>
          <w:color w:val="000000" w:themeColor="text1"/>
        </w:rPr>
        <w:t>22.2.5 法定代表人有效的身份证（正反面）复印件；（必须提交，加盖公章）</w:t>
      </w:r>
    </w:p>
    <w:p>
      <w:pPr>
        <w:autoSpaceDE w:val="0"/>
        <w:autoSpaceDN w:val="0"/>
        <w:adjustRightInd w:val="0"/>
        <w:spacing w:line="440" w:lineRule="exact"/>
        <w:ind w:firstLine="422" w:firstLineChars="200"/>
        <w:rPr>
          <w:rFonts w:ascii="宋体" w:hAnsi="宋体"/>
          <w:b/>
          <w:color w:val="000000" w:themeColor="text1"/>
        </w:rPr>
      </w:pPr>
      <w:r>
        <w:rPr>
          <w:rFonts w:hint="eastAsia" w:ascii="宋体" w:hAnsi="宋体"/>
          <w:b/>
          <w:color w:val="000000" w:themeColor="text1"/>
        </w:rPr>
        <w:t>22.2.6授权委托书原件及授权委托人有效的身份证（正反面）复印件</w:t>
      </w:r>
      <w:r>
        <w:rPr>
          <w:rFonts w:hint="eastAsia" w:ascii="宋体" w:hAnsi="宋体"/>
          <w:b/>
          <w:color w:val="000000" w:themeColor="text1"/>
          <w:kern w:val="0"/>
        </w:rPr>
        <w:t>；</w:t>
      </w:r>
      <w:r>
        <w:rPr>
          <w:rFonts w:hint="eastAsia" w:ascii="宋体" w:hAnsi="宋体"/>
          <w:b/>
          <w:color w:val="000000" w:themeColor="text1"/>
        </w:rPr>
        <w:t>（委托代理时必须提供）</w:t>
      </w:r>
    </w:p>
    <w:p>
      <w:pPr>
        <w:autoSpaceDE w:val="0"/>
        <w:autoSpaceDN w:val="0"/>
        <w:adjustRightInd w:val="0"/>
        <w:spacing w:line="440" w:lineRule="exact"/>
        <w:ind w:firstLine="422" w:firstLineChars="200"/>
        <w:rPr>
          <w:rFonts w:ascii="宋体" w:hAnsi="宋体"/>
          <w:b/>
          <w:color w:val="000000" w:themeColor="text1"/>
          <w:kern w:val="0"/>
        </w:rPr>
      </w:pPr>
      <w:r>
        <w:rPr>
          <w:rFonts w:hint="eastAsia" w:ascii="宋体" w:hAnsi="宋体"/>
          <w:b/>
          <w:color w:val="000000" w:themeColor="text1"/>
          <w:kern w:val="0"/>
        </w:rPr>
        <w:t>22</w:t>
      </w:r>
      <w:r>
        <w:rPr>
          <w:rFonts w:ascii="宋体" w:hAnsi="宋体"/>
          <w:b/>
          <w:color w:val="000000" w:themeColor="text1"/>
          <w:kern w:val="0"/>
        </w:rPr>
        <w:t>.2.</w:t>
      </w:r>
      <w:r>
        <w:rPr>
          <w:rFonts w:hint="eastAsia" w:ascii="宋体" w:hAnsi="宋体"/>
          <w:b/>
          <w:color w:val="000000" w:themeColor="text1"/>
          <w:kern w:val="0"/>
        </w:rPr>
        <w:t>7 响应文件递交截止之日前半年内供应商连续三个月的依法缴纳税费的凭据复印件；无纳税记录的，应提供由供应商所在地的税务部门出具的免税证明复印件。从取得营业执照时间起到响应文件递交截止时间为止不足要求月数的，只需提供从取得营业执照起的依法缴纳税费或依法免缴税费的凭据复印件；(格式自拟，</w:t>
      </w:r>
      <w:r>
        <w:rPr>
          <w:rFonts w:hint="eastAsia" w:ascii="宋体" w:hAnsi="宋体"/>
          <w:b/>
          <w:color w:val="000000" w:themeColor="text1"/>
        </w:rPr>
        <w:t>必须提交，</w:t>
      </w:r>
      <w:r>
        <w:rPr>
          <w:rFonts w:hint="eastAsia" w:ascii="宋体" w:hAnsi="宋体"/>
          <w:b/>
          <w:color w:val="000000" w:themeColor="text1"/>
          <w:kern w:val="0"/>
        </w:rPr>
        <w:t>加盖单位公章)</w:t>
      </w:r>
    </w:p>
    <w:p>
      <w:pPr>
        <w:autoSpaceDE w:val="0"/>
        <w:autoSpaceDN w:val="0"/>
        <w:adjustRightInd w:val="0"/>
        <w:spacing w:line="440" w:lineRule="exact"/>
        <w:ind w:firstLine="422" w:firstLineChars="200"/>
        <w:rPr>
          <w:rFonts w:ascii="宋体" w:hAnsi="宋体"/>
          <w:b/>
          <w:color w:val="000000" w:themeColor="text1"/>
          <w:kern w:val="0"/>
        </w:rPr>
      </w:pPr>
      <w:r>
        <w:rPr>
          <w:rFonts w:hint="eastAsia" w:ascii="宋体" w:hAnsi="宋体"/>
          <w:b/>
          <w:color w:val="000000" w:themeColor="text1"/>
          <w:kern w:val="0"/>
        </w:rPr>
        <w:t>22.2.8响应文件递交截止之日前半年内供应商连续三个月的依法缴纳社保费的缴费凭证复印件（格式自拟，加盖单位公章）；无缴费记录的，应提供由供应商所在地社保部门出具的《依法缴纳或依法免缴社保费证明》复印件；（格式自拟，必须提交，加盖单位公章）</w:t>
      </w:r>
    </w:p>
    <w:p>
      <w:pPr>
        <w:autoSpaceDE w:val="0"/>
        <w:autoSpaceDN w:val="0"/>
        <w:adjustRightInd w:val="0"/>
        <w:spacing w:line="440" w:lineRule="exact"/>
        <w:ind w:firstLine="422" w:firstLineChars="200"/>
        <w:rPr>
          <w:rFonts w:ascii="宋体" w:hAnsi="宋体"/>
          <w:b/>
          <w:color w:val="000000" w:themeColor="text1"/>
          <w:kern w:val="0"/>
        </w:rPr>
      </w:pPr>
      <w:r>
        <w:rPr>
          <w:rFonts w:hint="eastAsia" w:ascii="宋体" w:hAnsi="宋体"/>
          <w:b/>
          <w:color w:val="000000" w:themeColor="text1"/>
          <w:kern w:val="0"/>
        </w:rPr>
        <w:t>22.2.9供应商参加政府采购活动前三年内在经营活动中无重大违法记录的书面声明书； （必须提交，加盖公章）</w:t>
      </w:r>
    </w:p>
    <w:p>
      <w:pPr>
        <w:spacing w:line="440" w:lineRule="exact"/>
        <w:ind w:firstLine="422" w:firstLineChars="201"/>
        <w:rPr>
          <w:rFonts w:ascii="宋体" w:hAnsi="宋体"/>
          <w:color w:val="000000" w:themeColor="text1"/>
        </w:rPr>
      </w:pPr>
      <w:r>
        <w:rPr>
          <w:rFonts w:hint="eastAsia" w:ascii="宋体" w:hAnsi="宋体"/>
          <w:bCs/>
          <w:color w:val="000000" w:themeColor="text1"/>
        </w:rPr>
        <w:t>22.3</w:t>
      </w:r>
      <w:r>
        <w:rPr>
          <w:rFonts w:hint="eastAsia" w:ascii="宋体" w:hAnsi="宋体"/>
          <w:color w:val="000000" w:themeColor="text1"/>
        </w:rPr>
        <w:t>上述资格审查所要求提交的文件均必须于本项目截标前与响应文件同时提交完备（加盖单位公章），如提供的材料不完备或未按规定加盖单位公章的，将被当作资格审查不合格而取消竞标资格。</w:t>
      </w:r>
    </w:p>
    <w:p>
      <w:pPr>
        <w:spacing w:line="380" w:lineRule="exact"/>
        <w:rPr>
          <w:rFonts w:ascii="宋体" w:hAnsi="宋体"/>
          <w:b/>
          <w:bCs/>
          <w:color w:val="000000" w:themeColor="text1"/>
        </w:rPr>
      </w:pPr>
      <w:r>
        <w:rPr>
          <w:rFonts w:hint="eastAsia" w:ascii="宋体" w:hAnsi="宋体"/>
          <w:b/>
          <w:bCs/>
          <w:color w:val="000000" w:themeColor="text1"/>
        </w:rPr>
        <w:t>23、</w:t>
      </w:r>
      <w:r>
        <w:rPr>
          <w:rFonts w:ascii="宋体" w:hAnsi="宋体"/>
          <w:b/>
          <w:bCs/>
          <w:color w:val="000000" w:themeColor="text1"/>
        </w:rPr>
        <w:t>谈判</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w:t>
      </w:r>
      <w:r>
        <w:rPr>
          <w:rFonts w:ascii="宋体" w:hAnsi="宋体"/>
          <w:color w:val="000000" w:themeColor="text1"/>
          <w:szCs w:val="21"/>
        </w:rPr>
        <w:t>出席评审的有关人员</w:t>
      </w:r>
      <w:r>
        <w:rPr>
          <w:rFonts w:hint="eastAsia" w:ascii="宋体" w:hAnsi="宋体"/>
          <w:color w:val="000000" w:themeColor="text1"/>
          <w:szCs w:val="21"/>
        </w:rPr>
        <w:t>为谈判小</w:t>
      </w:r>
      <w:r>
        <w:rPr>
          <w:rFonts w:ascii="宋体" w:hAnsi="宋体"/>
          <w:color w:val="000000" w:themeColor="text1"/>
          <w:szCs w:val="21"/>
        </w:rPr>
        <w:t>组成员。供应商的</w:t>
      </w:r>
      <w:r>
        <w:rPr>
          <w:rFonts w:ascii="宋体" w:hAnsi="宋体" w:cs="Courier New"/>
          <w:bCs/>
          <w:color w:val="000000" w:themeColor="text1"/>
          <w:spacing w:val="2"/>
        </w:rPr>
        <w:t>响应文件</w:t>
      </w:r>
      <w:r>
        <w:rPr>
          <w:rFonts w:hint="eastAsia" w:ascii="宋体" w:hAnsi="宋体" w:cs="Courier New"/>
          <w:bCs/>
          <w:color w:val="000000" w:themeColor="text1"/>
          <w:spacing w:val="2"/>
        </w:rPr>
        <w:t>及</w:t>
      </w:r>
      <w:r>
        <w:rPr>
          <w:rFonts w:ascii="宋体" w:hAnsi="宋体"/>
          <w:color w:val="000000" w:themeColor="text1"/>
          <w:szCs w:val="21"/>
        </w:rPr>
        <w:t>所有</w:t>
      </w:r>
      <w:r>
        <w:rPr>
          <w:rFonts w:hint="eastAsia" w:ascii="宋体" w:hAnsi="宋体"/>
          <w:color w:val="000000" w:themeColor="text1"/>
          <w:szCs w:val="21"/>
        </w:rPr>
        <w:t>应答文件</w:t>
      </w:r>
      <w:r>
        <w:rPr>
          <w:rFonts w:ascii="宋体" w:hAnsi="宋体"/>
          <w:color w:val="000000" w:themeColor="text1"/>
          <w:szCs w:val="21"/>
        </w:rPr>
        <w:t>须经谈判小组成员验证后方能拆封，任何个人不得私自拆封</w:t>
      </w:r>
      <w:r>
        <w:rPr>
          <w:rFonts w:hint="eastAsia" w:ascii="宋体" w:hAnsi="宋体"/>
          <w:color w:val="000000" w:themeColor="text1"/>
          <w:szCs w:val="21"/>
        </w:rPr>
        <w:t>，</w:t>
      </w:r>
      <w:r>
        <w:rPr>
          <w:rFonts w:ascii="宋体" w:hAnsi="宋体" w:cs="Courier New"/>
          <w:bCs/>
          <w:color w:val="000000" w:themeColor="text1"/>
          <w:spacing w:val="2"/>
        </w:rPr>
        <w:t>对未按规定密封和逾期送达的响应文件不予启封</w:t>
      </w:r>
      <w:r>
        <w:rPr>
          <w:rFonts w:hint="eastAsia" w:ascii="宋体" w:hAnsi="宋体" w:cs="Courier New"/>
          <w:bCs/>
          <w:color w:val="000000" w:themeColor="text1"/>
          <w:spacing w:val="2"/>
        </w:rPr>
        <w:t>。</w:t>
      </w:r>
      <w:r>
        <w:rPr>
          <w:rFonts w:ascii="宋体" w:hAnsi="宋体" w:cs="Courier New"/>
          <w:bCs/>
          <w:color w:val="000000" w:themeColor="text1"/>
          <w:spacing w:val="2"/>
        </w:rPr>
        <w:t>采购代理机构和</w:t>
      </w:r>
      <w:r>
        <w:rPr>
          <w:rFonts w:hint="eastAsia" w:ascii="宋体" w:hAnsi="宋体" w:cs="Courier New"/>
          <w:bCs/>
          <w:color w:val="000000" w:themeColor="text1"/>
          <w:spacing w:val="2"/>
        </w:rPr>
        <w:t>采购人代表</w:t>
      </w:r>
      <w:r>
        <w:rPr>
          <w:rFonts w:ascii="宋体" w:hAnsi="宋体" w:cs="Courier New"/>
          <w:bCs/>
          <w:color w:val="000000" w:themeColor="text1"/>
          <w:spacing w:val="2"/>
        </w:rPr>
        <w:t>一同检验已开封的响应文件是否符合竞争性谈判文件有关规定，是否完整，文件签署是否正确</w:t>
      </w:r>
      <w:r>
        <w:rPr>
          <w:rFonts w:hint="eastAsia" w:ascii="宋体" w:hAnsi="宋体" w:cs="Courier New"/>
          <w:bCs/>
          <w:color w:val="000000" w:themeColor="text1"/>
          <w:spacing w:val="2"/>
        </w:rPr>
        <w:t>。</w:t>
      </w:r>
    </w:p>
    <w:p>
      <w:pPr>
        <w:pStyle w:val="18"/>
        <w:rPr>
          <w:rFonts w:ascii="宋体" w:hAnsi="宋体"/>
          <w:color w:val="000000" w:themeColor="text1"/>
          <w:szCs w:val="21"/>
        </w:rPr>
      </w:pPr>
      <w:r>
        <w:rPr>
          <w:rFonts w:hint="eastAsia" w:ascii="宋体" w:hAnsi="宋体"/>
          <w:color w:val="000000" w:themeColor="text1"/>
          <w:szCs w:val="21"/>
        </w:rPr>
        <w:t xml:space="preserve">23．2 </w:t>
      </w:r>
      <w:r>
        <w:rPr>
          <w:rFonts w:hint="eastAsia" w:ascii="宋体" w:hAnsi="宋体"/>
          <w:color w:val="000000" w:themeColor="text1"/>
        </w:rPr>
        <w:t>由采购人或代理机构在资格审查时通过信用中国网站和中国政府采购网对供应商进行信用查询，在查询网站中直接打印查询记录，打印材料作为评审资料保存。</w:t>
      </w:r>
      <w:r>
        <w:rPr>
          <w:rFonts w:hint="eastAsia" w:ascii="宋体" w:hAnsi="宋体"/>
          <w:color w:val="000000" w:themeColor="text1"/>
          <w:szCs w:val="21"/>
        </w:rPr>
        <w:t>谈判小组对供应商资格条件及响应文件进行评审，并从符合竞争性谈判文件规定的相应资格条件的供应商名单中确定不少于3家的供应商参加谈判。资格条件不符合的供应商或未实质性响应谈判文件的响应文件按无效响应处理，谈判小组应当告知有关供应商。</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23．3</w:t>
      </w:r>
      <w:r>
        <w:rPr>
          <w:rFonts w:ascii="宋体" w:hAnsi="宋体"/>
          <w:color w:val="000000" w:themeColor="text1"/>
          <w:szCs w:val="21"/>
        </w:rPr>
        <w:t>谈判时，供应商的法人代表或被授权人必须参加谈判。</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23．4</w:t>
      </w:r>
      <w:r>
        <w:rPr>
          <w:rFonts w:ascii="宋体" w:hAnsi="宋体"/>
          <w:color w:val="000000" w:themeColor="text1"/>
          <w:szCs w:val="21"/>
        </w:rPr>
        <w:t>谈判小组通过</w:t>
      </w:r>
      <w:r>
        <w:rPr>
          <w:rFonts w:hint="eastAsia" w:ascii="宋体" w:hAnsi="宋体"/>
          <w:color w:val="000000" w:themeColor="text1"/>
          <w:szCs w:val="21"/>
        </w:rPr>
        <w:t>对各供应商的响应文件进行</w:t>
      </w:r>
      <w:r>
        <w:rPr>
          <w:rFonts w:ascii="宋体" w:hAnsi="宋体"/>
          <w:color w:val="000000" w:themeColor="text1"/>
          <w:szCs w:val="21"/>
        </w:rPr>
        <w:t>审查后，列出与各供应商谈判的提纲，依次与供应商进行谈判。谈判小组对供应商提出疑问，</w:t>
      </w:r>
      <w:r>
        <w:rPr>
          <w:rFonts w:hint="eastAsia" w:ascii="宋体" w:hAnsi="宋体"/>
          <w:color w:val="000000" w:themeColor="text1"/>
          <w:szCs w:val="21"/>
        </w:rPr>
        <w:t>谈判文件有实质性变动的，谈判小组应当以书面形式通知所有参加谈判的</w:t>
      </w:r>
      <w:r>
        <w:rPr>
          <w:rFonts w:ascii="宋体" w:hAnsi="宋体"/>
          <w:color w:val="000000" w:themeColor="text1"/>
          <w:szCs w:val="21"/>
        </w:rPr>
        <w:t>供应商</w:t>
      </w:r>
      <w:r>
        <w:rPr>
          <w:rFonts w:hint="eastAsia" w:ascii="宋体" w:hAnsi="宋体"/>
          <w:color w:val="000000" w:themeColor="text1"/>
          <w:szCs w:val="21"/>
        </w:rPr>
        <w:t>。</w:t>
      </w:r>
      <w:r>
        <w:rPr>
          <w:rFonts w:ascii="宋体" w:hAnsi="宋体"/>
          <w:color w:val="000000" w:themeColor="text1"/>
          <w:szCs w:val="21"/>
        </w:rPr>
        <w:t>供应商做出答复，并提交书面应答文件（将作为合同的组成部分）。</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23．5</w:t>
      </w:r>
      <w:r>
        <w:rPr>
          <w:rFonts w:ascii="宋体" w:hAnsi="宋体"/>
          <w:color w:val="000000" w:themeColor="text1"/>
          <w:szCs w:val="21"/>
        </w:rPr>
        <w:t>谈判小组将根据供应商的响应文件、</w:t>
      </w:r>
      <w:r>
        <w:rPr>
          <w:rFonts w:hint="eastAsia" w:ascii="宋体" w:hAnsi="宋体"/>
          <w:color w:val="000000" w:themeColor="text1"/>
          <w:szCs w:val="21"/>
        </w:rPr>
        <w:t>谈判应答文件</w:t>
      </w:r>
      <w:r>
        <w:rPr>
          <w:rFonts w:ascii="宋体" w:hAnsi="宋体"/>
          <w:color w:val="000000" w:themeColor="text1"/>
          <w:szCs w:val="21"/>
        </w:rPr>
        <w:t>尚未明晰或需要进一步了解的细节向供应商询问，必要时要求供应商对其竞标内容、补充方案或修改意见做出书面澄清。</w:t>
      </w:r>
    </w:p>
    <w:p>
      <w:pPr>
        <w:tabs>
          <w:tab w:val="left" w:pos="2880"/>
        </w:tabs>
        <w:spacing w:line="380" w:lineRule="exact"/>
        <w:ind w:firstLine="420" w:firstLineChars="200"/>
        <w:rPr>
          <w:rFonts w:ascii="宋体" w:hAnsi="宋体"/>
          <w:color w:val="000000" w:themeColor="text1"/>
        </w:rPr>
      </w:pPr>
      <w:r>
        <w:rPr>
          <w:rFonts w:hint="eastAsia" w:ascii="宋体" w:hAnsi="宋体"/>
          <w:color w:val="000000" w:themeColor="text1"/>
          <w:szCs w:val="21"/>
        </w:rPr>
        <w:t>23.6</w:t>
      </w:r>
      <w:r>
        <w:rPr>
          <w:rFonts w:hint="eastAsia" w:ascii="宋体" w:hAnsi="宋体"/>
          <w:color w:val="000000" w:themeColor="text1"/>
        </w:rPr>
        <w:t>谈判小组”对各供应商递交的应答文件统一开启，并进行评审后，认为有必要再次进行谈判的，可再次与供应商进行谈判，直至“谈判小组”认为没有必要再进行谈判，谈判方可结束。对最后一轮谈判，“谈判小组”应明确告知供应商，并要求所有供应商在规定的时间、地点以书面密封形式递交最终的应答文件。</w:t>
      </w:r>
    </w:p>
    <w:p>
      <w:pPr>
        <w:tabs>
          <w:tab w:val="left" w:pos="2880"/>
        </w:tabs>
        <w:spacing w:line="380" w:lineRule="exact"/>
        <w:ind w:firstLine="420" w:firstLineChars="200"/>
        <w:rPr>
          <w:rFonts w:ascii="宋体" w:hAnsi="宋体"/>
          <w:color w:val="000000" w:themeColor="text1"/>
        </w:rPr>
      </w:pPr>
      <w:r>
        <w:rPr>
          <w:rFonts w:hint="eastAsia" w:ascii="宋体" w:hAnsi="宋体"/>
          <w:color w:val="000000" w:themeColor="text1"/>
          <w:szCs w:val="21"/>
        </w:rPr>
        <w:t>23.7</w:t>
      </w:r>
      <w:r>
        <w:rPr>
          <w:rFonts w:hint="eastAsia" w:ascii="宋体" w:hAnsi="宋体"/>
          <w:color w:val="000000" w:themeColor="text1"/>
        </w:rPr>
        <w:t>最终谈判结束后，“谈判小组”不得再与供应商进行任何形式的商谈。</w:t>
      </w:r>
    </w:p>
    <w:p>
      <w:pPr>
        <w:tabs>
          <w:tab w:val="left" w:pos="2880"/>
        </w:tabs>
        <w:spacing w:line="380" w:lineRule="exact"/>
        <w:ind w:firstLine="422" w:firstLineChars="200"/>
        <w:rPr>
          <w:rFonts w:ascii="宋体" w:hAnsi="宋体"/>
          <w:b/>
          <w:bCs/>
          <w:color w:val="000000" w:themeColor="text1"/>
        </w:rPr>
      </w:pPr>
      <w:r>
        <w:rPr>
          <w:rFonts w:hint="eastAsia" w:ascii="宋体" w:hAnsi="宋体"/>
          <w:b/>
          <w:bCs/>
          <w:color w:val="000000" w:themeColor="text1"/>
        </w:rPr>
        <w:t>23.8本项目竞标采用二次报价方式，作最终报价时谈判小组将书面告知供应商，供应商的最终报价如有变动，则必须以工程量清单报价表的格式编制提交，不得以总价下浮的方式做报价，否则作无效竞标处理。供应商须提前做好相关准备并按时递交最终报价文件。</w:t>
      </w:r>
    </w:p>
    <w:p>
      <w:pPr>
        <w:spacing w:line="380" w:lineRule="exact"/>
        <w:ind w:firstLine="411" w:firstLineChars="196"/>
        <w:rPr>
          <w:rFonts w:ascii="宋体" w:hAnsi="宋体"/>
          <w:color w:val="000000" w:themeColor="text1"/>
          <w:szCs w:val="21"/>
        </w:rPr>
      </w:pPr>
      <w:r>
        <w:rPr>
          <w:rFonts w:hint="eastAsia" w:ascii="宋体" w:hAnsi="宋体"/>
          <w:color w:val="000000" w:themeColor="text1"/>
          <w:szCs w:val="21"/>
        </w:rPr>
        <w:t xml:space="preserve">23.9 </w:t>
      </w:r>
      <w:r>
        <w:rPr>
          <w:rFonts w:ascii="宋体" w:hAnsi="宋体"/>
          <w:color w:val="000000" w:themeColor="text1"/>
          <w:szCs w:val="21"/>
        </w:rPr>
        <w:t>谈判原则</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23.9.</w:t>
      </w:r>
      <w:r>
        <w:rPr>
          <w:rFonts w:ascii="宋体" w:hAnsi="宋体"/>
          <w:color w:val="000000" w:themeColor="text1"/>
          <w:szCs w:val="21"/>
        </w:rPr>
        <w:t>1必须公平、公正、客观，不带任何倾向性和启发性；</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23.9.</w:t>
      </w:r>
      <w:r>
        <w:rPr>
          <w:rFonts w:ascii="宋体" w:hAnsi="宋体"/>
          <w:color w:val="000000" w:themeColor="text1"/>
          <w:szCs w:val="21"/>
        </w:rPr>
        <w:t xml:space="preserve">2谈判人员不得向外界透露任何与谈判有关的内容； </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23.9.</w:t>
      </w:r>
      <w:r>
        <w:rPr>
          <w:rFonts w:ascii="宋体" w:hAnsi="宋体"/>
          <w:color w:val="000000" w:themeColor="text1"/>
          <w:szCs w:val="21"/>
        </w:rPr>
        <w:t>3任何单位和个人不得干扰、影响谈判的正常进行；</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23.9.</w:t>
      </w:r>
      <w:r>
        <w:rPr>
          <w:rFonts w:ascii="宋体" w:hAnsi="宋体"/>
          <w:color w:val="000000" w:themeColor="text1"/>
          <w:szCs w:val="21"/>
        </w:rPr>
        <w:t>4谈判人员不得私下与供应商接触。</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 响应文件有下列情况之一者将视为竞标无效：</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23.10.1 响应文件未按文件的规定进行装订、密封；</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23.10.2供应商法定代表人或其被授权人未按规定签字；</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23.10.3 供应商未按规定加盖单位公章；</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23.10.4未按规定的格式填写或者字迹模糊、辨认不清；</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23.10.5 供应商未按竞争性谈判文件的规定递交谈判保证金的；</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23.10.6 供应商法定代表人或授权代表未按时参加开标会议的；</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23.10.7 开标会上供应商未能按采购文件要求提交资格证件的；</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23.10.8 竞标截止时间以后送达的响应文件；</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23.10.9 响应文件内容不真实；</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23.10.10 响应文件不满足供应商最低资质等级、营业执照和项目经理要求；</w:t>
      </w:r>
    </w:p>
    <w:p>
      <w:pPr>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23.10.11 供应商不按要求对农民工工资保证金的交纳与使用承诺的；</w:t>
      </w:r>
    </w:p>
    <w:p>
      <w:pPr>
        <w:spacing w:line="380" w:lineRule="exact"/>
        <w:ind w:firstLine="420" w:firstLineChars="200"/>
        <w:rPr>
          <w:rFonts w:ascii="宋体" w:hAnsi="宋体"/>
          <w:b/>
          <w:bCs/>
          <w:color w:val="000000" w:themeColor="text1"/>
        </w:rPr>
      </w:pPr>
      <w:r>
        <w:rPr>
          <w:rFonts w:hint="eastAsia" w:ascii="宋体" w:hAnsi="宋体"/>
          <w:color w:val="000000" w:themeColor="text1"/>
          <w:szCs w:val="21"/>
        </w:rPr>
        <w:t>23.10.12 不符合法律法规规定及竞争性谈判文件其他实质性要求的。</w:t>
      </w:r>
    </w:p>
    <w:p>
      <w:pPr>
        <w:spacing w:line="380" w:lineRule="exact"/>
        <w:rPr>
          <w:rFonts w:ascii="宋体" w:hAnsi="宋体"/>
          <w:b/>
          <w:bCs/>
          <w:color w:val="000000" w:themeColor="text1"/>
        </w:rPr>
      </w:pPr>
      <w:r>
        <w:rPr>
          <w:rFonts w:hint="eastAsia" w:ascii="宋体" w:hAnsi="宋体"/>
          <w:b/>
          <w:bCs/>
          <w:color w:val="000000" w:themeColor="text1"/>
        </w:rPr>
        <w:t>24、响应文件的符合性鉴定</w:t>
      </w:r>
    </w:p>
    <w:p>
      <w:pPr>
        <w:spacing w:line="380" w:lineRule="exact"/>
        <w:ind w:firstLine="409" w:firstLineChars="195"/>
        <w:rPr>
          <w:rFonts w:ascii="宋体" w:hAnsi="宋体"/>
          <w:color w:val="000000" w:themeColor="text1"/>
        </w:rPr>
      </w:pPr>
      <w:r>
        <w:rPr>
          <w:rFonts w:hint="eastAsia" w:ascii="宋体" w:hAnsi="宋体"/>
          <w:color w:val="000000" w:themeColor="text1"/>
        </w:rPr>
        <w:t>24</w:t>
      </w:r>
      <w:r>
        <w:rPr>
          <w:rFonts w:ascii="宋体" w:hAnsi="宋体"/>
          <w:color w:val="000000" w:themeColor="text1"/>
        </w:rPr>
        <w:t>.</w:t>
      </w:r>
      <w:r>
        <w:rPr>
          <w:rFonts w:hint="eastAsia" w:ascii="宋体" w:hAnsi="宋体"/>
          <w:color w:val="000000" w:themeColor="text1"/>
        </w:rPr>
        <w:t>1在谈判之后详细评标之前，谈判小组将首先与供应商就响应文件中不清楚的内容进行谈判及澄清，然后将依据谈判及澄清的内容审定每份响应文件是否在实质上响应了竞争性谈判文件的要求。</w:t>
      </w:r>
    </w:p>
    <w:p>
      <w:pPr>
        <w:spacing w:line="380" w:lineRule="exact"/>
        <w:ind w:firstLine="409" w:firstLineChars="195"/>
        <w:rPr>
          <w:rFonts w:ascii="宋体" w:hAnsi="宋体"/>
          <w:color w:val="000000" w:themeColor="text1"/>
        </w:rPr>
      </w:pPr>
      <w:r>
        <w:rPr>
          <w:rFonts w:hint="eastAsia" w:ascii="宋体" w:hAnsi="宋体"/>
          <w:color w:val="000000" w:themeColor="text1"/>
        </w:rPr>
        <w:t>24.2就本条款而言，实质上响应要求的响应文件，应该与竞争性谈判文件的所规定的工程发包范围、质量标准及运用产生实质性影响；或者对合同中规定的采购代理机构的权力及供应商的责任造成实质性限制。</w:t>
      </w:r>
    </w:p>
    <w:p>
      <w:pPr>
        <w:spacing w:line="380" w:lineRule="exact"/>
        <w:rPr>
          <w:rFonts w:ascii="宋体" w:hAnsi="宋体"/>
          <w:b/>
          <w:bCs/>
          <w:color w:val="000000" w:themeColor="text1"/>
        </w:rPr>
      </w:pPr>
      <w:r>
        <w:rPr>
          <w:rFonts w:hint="eastAsia" w:ascii="宋体" w:hAnsi="宋体"/>
          <w:b/>
          <w:bCs/>
          <w:color w:val="000000" w:themeColor="text1"/>
        </w:rPr>
        <w:t>25、响应文件的澄清</w:t>
      </w:r>
    </w:p>
    <w:p>
      <w:pPr>
        <w:spacing w:line="380" w:lineRule="exact"/>
        <w:ind w:firstLine="409" w:firstLineChars="195"/>
        <w:rPr>
          <w:rFonts w:ascii="宋体" w:hAnsi="宋体"/>
          <w:color w:val="000000" w:themeColor="text1"/>
        </w:rPr>
      </w:pPr>
      <w:r>
        <w:rPr>
          <w:rFonts w:hint="eastAsia" w:ascii="宋体" w:hAnsi="宋体"/>
          <w:color w:val="000000" w:themeColor="text1"/>
        </w:rPr>
        <w:t>为了有助于响应文件的审查、评价和比较，谈判小组可以个别地要求供应商澄清其响应文件。有关澄清的要求与答复，应以书面形式进行。</w:t>
      </w:r>
    </w:p>
    <w:p>
      <w:pPr>
        <w:spacing w:line="380" w:lineRule="exact"/>
        <w:rPr>
          <w:rFonts w:ascii="宋体" w:hAnsi="宋体"/>
          <w:b/>
          <w:bCs/>
          <w:color w:val="000000" w:themeColor="text1"/>
        </w:rPr>
      </w:pPr>
      <w:r>
        <w:rPr>
          <w:rFonts w:hint="eastAsia" w:ascii="宋体" w:hAnsi="宋体"/>
          <w:b/>
          <w:bCs/>
          <w:color w:val="000000" w:themeColor="text1"/>
        </w:rPr>
        <w:t>26、错误的修正</w:t>
      </w:r>
    </w:p>
    <w:p>
      <w:pPr>
        <w:spacing w:line="380" w:lineRule="exact"/>
        <w:ind w:firstLine="409" w:firstLineChars="195"/>
        <w:rPr>
          <w:rFonts w:ascii="宋体" w:hAnsi="宋体"/>
          <w:color w:val="000000" w:themeColor="text1"/>
        </w:rPr>
      </w:pPr>
      <w:r>
        <w:rPr>
          <w:rFonts w:hint="eastAsia" w:ascii="宋体" w:hAnsi="宋体"/>
          <w:color w:val="000000" w:themeColor="text1"/>
        </w:rPr>
        <w:t>26.1谈判小组将对确定为实质上响应竞争性谈判文件要求的响应文件进行校核，看其是否有计算上或累计上的算术错误，修正错误的原则如下：</w:t>
      </w:r>
    </w:p>
    <w:p>
      <w:pPr>
        <w:spacing w:line="380" w:lineRule="exact"/>
        <w:ind w:firstLine="409" w:firstLineChars="195"/>
        <w:rPr>
          <w:rFonts w:ascii="宋体" w:hAnsi="宋体"/>
          <w:color w:val="000000" w:themeColor="text1"/>
        </w:rPr>
      </w:pPr>
      <w:r>
        <w:rPr>
          <w:rFonts w:hint="eastAsia" w:ascii="宋体" w:hAnsi="宋体"/>
          <w:color w:val="000000" w:themeColor="text1"/>
        </w:rPr>
        <w:t>26.1</w:t>
      </w:r>
      <w:r>
        <w:rPr>
          <w:rFonts w:ascii="宋体" w:hAnsi="宋体"/>
          <w:color w:val="000000" w:themeColor="text1"/>
        </w:rPr>
        <w:t>.</w:t>
      </w:r>
      <w:r>
        <w:rPr>
          <w:rFonts w:hint="eastAsia" w:ascii="宋体" w:hAnsi="宋体"/>
          <w:color w:val="000000" w:themeColor="text1"/>
        </w:rPr>
        <w:t>1如果用阿拉伯数字表示的数额与用汉语文字表示的数额（人民币大写）不一致时，以汉语文字数额（人民币大写）为准。</w:t>
      </w:r>
    </w:p>
    <w:p>
      <w:pPr>
        <w:spacing w:line="380" w:lineRule="exact"/>
        <w:ind w:firstLine="409" w:firstLineChars="195"/>
        <w:rPr>
          <w:rFonts w:ascii="宋体" w:hAnsi="宋体"/>
          <w:color w:val="000000" w:themeColor="text1"/>
        </w:rPr>
      </w:pPr>
      <w:r>
        <w:rPr>
          <w:rFonts w:hint="eastAsia" w:ascii="宋体" w:hAnsi="宋体"/>
          <w:color w:val="000000" w:themeColor="text1"/>
        </w:rPr>
        <w:t>26</w:t>
      </w:r>
      <w:r>
        <w:rPr>
          <w:rFonts w:ascii="宋体" w:hAnsi="宋体"/>
          <w:color w:val="000000" w:themeColor="text1"/>
        </w:rPr>
        <w:t>.</w:t>
      </w:r>
      <w:r>
        <w:rPr>
          <w:rFonts w:hint="eastAsia" w:ascii="宋体" w:hAnsi="宋体"/>
          <w:color w:val="000000" w:themeColor="text1"/>
        </w:rPr>
        <w:t>1</w:t>
      </w:r>
      <w:r>
        <w:rPr>
          <w:rFonts w:ascii="宋体" w:hAnsi="宋体"/>
          <w:color w:val="000000" w:themeColor="text1"/>
        </w:rPr>
        <w:t>.</w:t>
      </w:r>
      <w:r>
        <w:rPr>
          <w:rFonts w:hint="eastAsia" w:ascii="宋体" w:hAnsi="宋体"/>
          <w:color w:val="000000" w:themeColor="text1"/>
        </w:rPr>
        <w:t>2 当单价与工程量的乘积与合价之间不一致时，以标出的单价为准。除非谈判小组认为有明显的小数点错位，此时应以标出的合价为准，并修改单价。</w:t>
      </w:r>
    </w:p>
    <w:p>
      <w:pPr>
        <w:spacing w:line="380" w:lineRule="exact"/>
        <w:ind w:firstLine="409" w:firstLineChars="195"/>
        <w:rPr>
          <w:rFonts w:ascii="宋体" w:hAnsi="宋体"/>
          <w:color w:val="000000" w:themeColor="text1"/>
        </w:rPr>
      </w:pPr>
      <w:r>
        <w:rPr>
          <w:rFonts w:hint="eastAsia" w:ascii="宋体" w:hAnsi="宋体"/>
          <w:color w:val="000000" w:themeColor="text1"/>
        </w:rPr>
        <w:t>26.2按上述修改错误的方法，调整竞争性谈判文件中的竞标报价。经供应商确认同意后，调整后的报价对供应商起约束作用。如果供应商不接受修正后的竞标报价则其竞标将被拒绝，视为无效竞标。</w:t>
      </w:r>
    </w:p>
    <w:p>
      <w:pPr>
        <w:spacing w:line="380" w:lineRule="exact"/>
        <w:ind w:firstLine="409" w:firstLineChars="195"/>
        <w:rPr>
          <w:rFonts w:ascii="宋体" w:hAnsi="宋体"/>
          <w:color w:val="000000" w:themeColor="text1"/>
        </w:rPr>
      </w:pPr>
      <w:r>
        <w:rPr>
          <w:rFonts w:hint="eastAsia" w:ascii="宋体" w:hAnsi="宋体"/>
          <w:color w:val="000000" w:themeColor="text1"/>
        </w:rPr>
        <w:t>26.3 响应文件正本与响应文件副本不符的以正本为准。</w:t>
      </w:r>
    </w:p>
    <w:p>
      <w:pPr>
        <w:spacing w:line="380" w:lineRule="exact"/>
        <w:rPr>
          <w:rFonts w:ascii="宋体" w:hAnsi="宋体"/>
          <w:b/>
          <w:bCs/>
          <w:color w:val="000000" w:themeColor="text1"/>
        </w:rPr>
      </w:pPr>
      <w:r>
        <w:rPr>
          <w:rFonts w:hint="eastAsia" w:ascii="宋体" w:hAnsi="宋体"/>
          <w:b/>
          <w:bCs/>
          <w:color w:val="000000" w:themeColor="text1"/>
        </w:rPr>
        <w:t>27、响应文件的评价与比较</w:t>
      </w:r>
    </w:p>
    <w:p>
      <w:pPr>
        <w:spacing w:line="380" w:lineRule="exact"/>
        <w:ind w:firstLine="409" w:firstLineChars="195"/>
        <w:rPr>
          <w:rFonts w:ascii="宋体" w:hAnsi="宋体"/>
          <w:color w:val="000000" w:themeColor="text1"/>
        </w:rPr>
      </w:pPr>
      <w:r>
        <w:rPr>
          <w:rFonts w:hint="eastAsia" w:ascii="宋体" w:hAnsi="宋体"/>
          <w:color w:val="000000" w:themeColor="text1"/>
        </w:rPr>
        <w:t>27.1谈判小组将仅对依照本须知确定为实质上响应竞争性谈判文件要求（即资格审查及符合性鉴定合格）的响应文件进行评价与比较。</w:t>
      </w:r>
    </w:p>
    <w:p>
      <w:pPr>
        <w:spacing w:line="380" w:lineRule="exact"/>
        <w:ind w:firstLine="409" w:firstLineChars="195"/>
        <w:rPr>
          <w:rFonts w:ascii="宋体" w:hAnsi="宋体"/>
          <w:color w:val="000000" w:themeColor="text1"/>
        </w:rPr>
      </w:pPr>
      <w:r>
        <w:rPr>
          <w:rFonts w:hint="eastAsia" w:ascii="宋体" w:hAnsi="宋体"/>
          <w:color w:val="000000" w:themeColor="text1"/>
        </w:rPr>
        <w:t>27.2 谈判小组将对通过资格审查及符合性鉴定的响应文件的竞标报价进行修正。</w:t>
      </w:r>
    </w:p>
    <w:p>
      <w:pPr>
        <w:pStyle w:val="25"/>
        <w:spacing w:line="380" w:lineRule="exact"/>
        <w:rPr>
          <w:rFonts w:hAnsi="宋体"/>
          <w:b/>
          <w:bCs/>
          <w:color w:val="000000" w:themeColor="text1"/>
          <w:szCs w:val="21"/>
        </w:rPr>
      </w:pPr>
      <w:r>
        <w:rPr>
          <w:rFonts w:hint="eastAsia" w:hAnsi="宋体"/>
          <w:b/>
          <w:bCs/>
          <w:color w:val="000000" w:themeColor="text1"/>
          <w:szCs w:val="21"/>
        </w:rPr>
        <w:t>28、确定谈判采购结果的原则</w:t>
      </w:r>
    </w:p>
    <w:p>
      <w:pPr>
        <w:pStyle w:val="25"/>
        <w:spacing w:line="380" w:lineRule="exact"/>
        <w:ind w:firstLine="420" w:firstLineChars="199"/>
        <w:rPr>
          <w:rFonts w:hint="eastAsia" w:hAnsi="宋体"/>
          <w:b/>
          <w:bCs/>
          <w:color w:val="000000" w:themeColor="text1"/>
          <w:szCs w:val="21"/>
        </w:rPr>
      </w:pPr>
      <w:r>
        <w:rPr>
          <w:rFonts w:hint="eastAsia" w:hAnsi="宋体"/>
          <w:b/>
          <w:bCs/>
          <w:color w:val="000000" w:themeColor="text1"/>
          <w:szCs w:val="21"/>
        </w:rPr>
        <w:t>28.1 评审原则</w:t>
      </w:r>
    </w:p>
    <w:p>
      <w:pPr>
        <w:pStyle w:val="25"/>
        <w:spacing w:line="380" w:lineRule="exact"/>
        <w:ind w:firstLine="420" w:firstLineChars="199"/>
        <w:rPr>
          <w:rFonts w:hAnsi="宋体"/>
          <w:bCs/>
          <w:color w:val="000000" w:themeColor="text1"/>
          <w:szCs w:val="21"/>
        </w:rPr>
      </w:pPr>
      <w:r>
        <w:rPr>
          <w:rFonts w:hint="eastAsia" w:hAnsi="宋体"/>
          <w:b/>
          <w:bCs/>
          <w:color w:val="000000" w:themeColor="text1"/>
          <w:szCs w:val="21"/>
        </w:rPr>
        <w:t>28.1.1谈判小组构成：</w:t>
      </w:r>
      <w:r>
        <w:rPr>
          <w:rFonts w:hint="eastAsia" w:hAnsi="宋体"/>
          <w:bCs/>
          <w:color w:val="000000" w:themeColor="text1"/>
          <w:szCs w:val="21"/>
        </w:rPr>
        <w:t>谈判小组构成：本项目的谈判小组由建设单位代表和有关技术、经济等方面的专家组成。成员人数应当为三人以上（含三人）单数。其中，技术、经济等方面的专家不得少于成员总数的三分之二。</w:t>
      </w:r>
    </w:p>
    <w:p>
      <w:pPr>
        <w:pStyle w:val="25"/>
        <w:spacing w:line="380" w:lineRule="exact"/>
        <w:ind w:firstLine="420" w:firstLineChars="199"/>
        <w:rPr>
          <w:color w:val="000000" w:themeColor="text1"/>
        </w:rPr>
      </w:pPr>
      <w:r>
        <w:rPr>
          <w:rFonts w:hint="eastAsia" w:hAnsi="宋体"/>
          <w:b/>
          <w:bCs/>
          <w:color w:val="000000" w:themeColor="text1"/>
          <w:szCs w:val="21"/>
        </w:rPr>
        <w:t>28.1.2 评审依据：</w:t>
      </w:r>
      <w:r>
        <w:rPr>
          <w:rFonts w:hint="eastAsia" w:hAnsi="宋体"/>
          <w:bCs/>
          <w:color w:val="000000" w:themeColor="text1"/>
          <w:szCs w:val="21"/>
        </w:rPr>
        <w:t>谈判小组将以竞争性谈判文件和响应文件为评定依据进行评审</w:t>
      </w:r>
      <w:r>
        <w:rPr>
          <w:rFonts w:hint="eastAsia" w:hAnsi="宋体"/>
          <w:color w:val="000000" w:themeColor="text1"/>
          <w:szCs w:val="21"/>
        </w:rPr>
        <w:t>。</w:t>
      </w:r>
    </w:p>
    <w:p>
      <w:pPr>
        <w:pStyle w:val="25"/>
        <w:spacing w:line="500" w:lineRule="exact"/>
        <w:ind w:firstLine="422" w:firstLineChars="200"/>
        <w:rPr>
          <w:rFonts w:hint="eastAsia"/>
          <w:color w:val="000000" w:themeColor="text1"/>
        </w:rPr>
      </w:pPr>
      <w:r>
        <w:rPr>
          <w:rFonts w:hint="eastAsia" w:hAnsi="宋体"/>
          <w:b/>
          <w:bCs/>
          <w:color w:val="000000" w:themeColor="text1"/>
          <w:szCs w:val="21"/>
        </w:rPr>
        <w:t>28.1.</w:t>
      </w:r>
      <w:r>
        <w:rPr>
          <w:rFonts w:hint="eastAsia" w:hAnsi="宋体"/>
          <w:b/>
          <w:bCs/>
          <w:color w:val="000000" w:themeColor="text1"/>
          <w:szCs w:val="21"/>
          <w:lang w:val="en-US" w:eastAsia="zh-CN"/>
        </w:rPr>
        <w:t>3</w:t>
      </w:r>
      <w:r>
        <w:rPr>
          <w:rFonts w:hint="eastAsia" w:hAnsi="宋体"/>
          <w:b/>
          <w:bCs/>
          <w:color w:val="000000" w:themeColor="text1"/>
          <w:szCs w:val="21"/>
        </w:rPr>
        <w:t xml:space="preserve"> 评审方法：</w:t>
      </w:r>
      <w:r>
        <w:rPr>
          <w:color w:val="000000" w:themeColor="text1"/>
        </w:rPr>
        <w:t>最低评标价法</w:t>
      </w:r>
      <w:r>
        <w:rPr>
          <w:rFonts w:hint="eastAsia"/>
          <w:color w:val="000000" w:themeColor="text1"/>
        </w:rPr>
        <w:t>。</w:t>
      </w:r>
    </w:p>
    <w:p>
      <w:pPr>
        <w:spacing w:line="380" w:lineRule="exact"/>
        <w:ind w:firstLine="421" w:firstLineChars="196"/>
        <w:rPr>
          <w:rFonts w:ascii="宋体" w:hAnsi="宋体" w:cs="Courier New"/>
          <w:b/>
          <w:color w:val="000000" w:themeColor="text1"/>
          <w:spacing w:val="2"/>
        </w:rPr>
      </w:pPr>
      <w:r>
        <w:rPr>
          <w:rFonts w:hint="eastAsia" w:ascii="宋体" w:hAnsi="宋体" w:cs="Courier New"/>
          <w:b/>
          <w:color w:val="000000" w:themeColor="text1"/>
          <w:spacing w:val="2"/>
        </w:rPr>
        <w:t>28.2响应文件有下列情况之一者将视为竞标无效：</w:t>
      </w:r>
    </w:p>
    <w:p>
      <w:pPr>
        <w:spacing w:line="380" w:lineRule="exact"/>
        <w:ind w:firstLine="421" w:firstLineChars="196"/>
        <w:rPr>
          <w:rFonts w:ascii="宋体" w:hAnsi="宋体" w:cs="Courier New"/>
          <w:b/>
          <w:color w:val="000000" w:themeColor="text1"/>
          <w:spacing w:val="2"/>
        </w:rPr>
      </w:pPr>
      <w:r>
        <w:rPr>
          <w:rFonts w:hint="eastAsia" w:ascii="宋体" w:hAnsi="宋体" w:cs="Courier New"/>
          <w:b/>
          <w:color w:val="000000" w:themeColor="text1"/>
          <w:spacing w:val="2"/>
        </w:rPr>
        <w:t>28.2.1 响应文件未按规定密封；</w:t>
      </w:r>
    </w:p>
    <w:p>
      <w:pPr>
        <w:spacing w:line="380" w:lineRule="exact"/>
        <w:ind w:firstLine="421" w:firstLineChars="196"/>
        <w:rPr>
          <w:rFonts w:ascii="宋体" w:hAnsi="宋体" w:cs="Courier New"/>
          <w:b/>
          <w:color w:val="000000" w:themeColor="text1"/>
          <w:spacing w:val="2"/>
        </w:rPr>
      </w:pPr>
      <w:r>
        <w:rPr>
          <w:rFonts w:hint="eastAsia" w:ascii="宋体" w:hAnsi="宋体" w:cs="Courier New"/>
          <w:b/>
          <w:color w:val="000000" w:themeColor="text1"/>
          <w:spacing w:val="2"/>
        </w:rPr>
        <w:t>28.2.2供应商法定代表人或其委托代理人未签字；</w:t>
      </w:r>
    </w:p>
    <w:p>
      <w:pPr>
        <w:spacing w:line="380" w:lineRule="exact"/>
        <w:ind w:firstLine="421" w:firstLineChars="196"/>
        <w:rPr>
          <w:rFonts w:ascii="宋体" w:hAnsi="宋体" w:cs="Courier New"/>
          <w:b/>
          <w:color w:val="000000" w:themeColor="text1"/>
          <w:spacing w:val="2"/>
        </w:rPr>
      </w:pPr>
      <w:r>
        <w:rPr>
          <w:rFonts w:hint="eastAsia" w:ascii="宋体" w:hAnsi="宋体" w:cs="Courier New"/>
          <w:b/>
          <w:color w:val="000000" w:themeColor="text1"/>
          <w:spacing w:val="2"/>
        </w:rPr>
        <w:t>28.2.3 供应商未加盖单位公章；</w:t>
      </w:r>
    </w:p>
    <w:p>
      <w:pPr>
        <w:spacing w:line="380" w:lineRule="exact"/>
        <w:ind w:firstLine="421" w:firstLineChars="196"/>
        <w:rPr>
          <w:rFonts w:ascii="宋体" w:hAnsi="宋体" w:cs="Courier New"/>
          <w:b/>
          <w:color w:val="000000" w:themeColor="text1"/>
          <w:spacing w:val="2"/>
        </w:rPr>
      </w:pPr>
      <w:r>
        <w:rPr>
          <w:rFonts w:hint="eastAsia" w:ascii="宋体" w:hAnsi="宋体" w:cs="Courier New"/>
          <w:b/>
          <w:color w:val="000000" w:themeColor="text1"/>
          <w:spacing w:val="2"/>
        </w:rPr>
        <w:t>28.2.4未按规定的格式填写或者字迹模糊、辨认不清；</w:t>
      </w:r>
    </w:p>
    <w:p>
      <w:pPr>
        <w:spacing w:line="380" w:lineRule="exact"/>
        <w:ind w:firstLine="421" w:firstLineChars="196"/>
        <w:rPr>
          <w:rFonts w:ascii="宋体" w:hAnsi="宋体" w:cs="Courier New"/>
          <w:b/>
          <w:color w:val="000000" w:themeColor="text1"/>
          <w:spacing w:val="2"/>
        </w:rPr>
      </w:pPr>
      <w:r>
        <w:rPr>
          <w:rFonts w:hint="eastAsia" w:ascii="宋体" w:hAnsi="宋体" w:cs="Courier New"/>
          <w:b/>
          <w:color w:val="000000" w:themeColor="text1"/>
          <w:spacing w:val="2"/>
        </w:rPr>
        <w:t>28.2</w:t>
      </w:r>
      <w:r>
        <w:rPr>
          <w:rFonts w:ascii="宋体" w:hAnsi="宋体" w:cs="Courier New"/>
          <w:b/>
          <w:color w:val="000000" w:themeColor="text1"/>
          <w:spacing w:val="2"/>
        </w:rPr>
        <w:t>.</w:t>
      </w:r>
      <w:r>
        <w:rPr>
          <w:rFonts w:hint="eastAsia" w:ascii="宋体" w:hAnsi="宋体" w:cs="Courier New"/>
          <w:b/>
          <w:color w:val="000000" w:themeColor="text1"/>
          <w:spacing w:val="2"/>
        </w:rPr>
        <w:t>5 供应商未按竞争性谈判文件的规定递交谈判保证金的；</w:t>
      </w:r>
    </w:p>
    <w:p>
      <w:pPr>
        <w:spacing w:line="380" w:lineRule="exact"/>
        <w:ind w:left="839" w:leftChars="200" w:hanging="419" w:hangingChars="195"/>
        <w:rPr>
          <w:rFonts w:ascii="宋体" w:hAnsi="宋体" w:cs="Courier New"/>
          <w:b/>
          <w:color w:val="000000" w:themeColor="text1"/>
          <w:spacing w:val="2"/>
        </w:rPr>
      </w:pPr>
      <w:r>
        <w:rPr>
          <w:rFonts w:hint="eastAsia" w:ascii="宋体" w:hAnsi="宋体" w:cs="Courier New"/>
          <w:b/>
          <w:color w:val="000000" w:themeColor="text1"/>
          <w:spacing w:val="2"/>
        </w:rPr>
        <w:t>28.2.6 供应商法定代表人或授权代表未按时参加开标会议的；</w:t>
      </w:r>
    </w:p>
    <w:p>
      <w:pPr>
        <w:spacing w:line="380" w:lineRule="exact"/>
        <w:ind w:firstLine="421" w:firstLineChars="196"/>
        <w:rPr>
          <w:rFonts w:ascii="宋体" w:hAnsi="宋体" w:cs="Courier New"/>
          <w:b/>
          <w:color w:val="000000" w:themeColor="text1"/>
          <w:spacing w:val="2"/>
        </w:rPr>
      </w:pPr>
      <w:r>
        <w:rPr>
          <w:rFonts w:hint="eastAsia" w:ascii="宋体" w:hAnsi="宋体" w:cs="Courier New"/>
          <w:b/>
          <w:color w:val="000000" w:themeColor="text1"/>
          <w:spacing w:val="2"/>
        </w:rPr>
        <w:t>28.2.7 竞标截止时间以后送达的响应文件；</w:t>
      </w:r>
    </w:p>
    <w:p>
      <w:pPr>
        <w:spacing w:line="380" w:lineRule="exact"/>
        <w:ind w:firstLine="421" w:firstLineChars="196"/>
        <w:rPr>
          <w:rFonts w:ascii="宋体" w:hAnsi="宋体" w:cs="Courier New"/>
          <w:b/>
          <w:color w:val="000000" w:themeColor="text1"/>
          <w:spacing w:val="2"/>
        </w:rPr>
      </w:pPr>
      <w:r>
        <w:rPr>
          <w:rFonts w:ascii="宋体" w:hAnsi="宋体" w:cs="Courier New"/>
          <w:b/>
          <w:color w:val="000000" w:themeColor="text1"/>
          <w:spacing w:val="2"/>
        </w:rPr>
        <w:t>2</w:t>
      </w:r>
      <w:r>
        <w:rPr>
          <w:rFonts w:hint="eastAsia" w:ascii="宋体" w:hAnsi="宋体" w:cs="Courier New"/>
          <w:b/>
          <w:color w:val="000000" w:themeColor="text1"/>
          <w:spacing w:val="2"/>
        </w:rPr>
        <w:t>8</w:t>
      </w:r>
      <w:r>
        <w:rPr>
          <w:rFonts w:ascii="宋体" w:hAnsi="宋体" w:cs="Courier New"/>
          <w:b/>
          <w:color w:val="000000" w:themeColor="text1"/>
          <w:spacing w:val="2"/>
        </w:rPr>
        <w:t>.</w:t>
      </w:r>
      <w:r>
        <w:rPr>
          <w:rFonts w:hint="eastAsia" w:ascii="宋体" w:hAnsi="宋体" w:cs="Courier New"/>
          <w:b/>
          <w:color w:val="000000" w:themeColor="text1"/>
          <w:spacing w:val="2"/>
        </w:rPr>
        <w:t>2</w:t>
      </w:r>
      <w:r>
        <w:rPr>
          <w:rFonts w:ascii="宋体" w:hAnsi="宋体" w:cs="Courier New"/>
          <w:b/>
          <w:color w:val="000000" w:themeColor="text1"/>
          <w:spacing w:val="2"/>
        </w:rPr>
        <w:t>.</w:t>
      </w:r>
      <w:r>
        <w:rPr>
          <w:rFonts w:hint="eastAsia" w:ascii="宋体" w:hAnsi="宋体" w:cs="Courier New"/>
          <w:b/>
          <w:color w:val="000000" w:themeColor="text1"/>
          <w:spacing w:val="2"/>
        </w:rPr>
        <w:t>8 响应文件内容不真实；</w:t>
      </w:r>
    </w:p>
    <w:p>
      <w:pPr>
        <w:spacing w:line="380" w:lineRule="exact"/>
        <w:ind w:firstLine="422" w:firstLineChars="200"/>
        <w:rPr>
          <w:rFonts w:ascii="宋体" w:hAnsi="宋体"/>
          <w:b/>
          <w:color w:val="000000" w:themeColor="text1"/>
        </w:rPr>
      </w:pPr>
      <w:r>
        <w:rPr>
          <w:rFonts w:hint="eastAsia" w:ascii="宋体" w:hAnsi="宋体"/>
          <w:b/>
          <w:bCs/>
          <w:color w:val="000000" w:themeColor="text1"/>
        </w:rPr>
        <w:t xml:space="preserve">28.2.9 </w:t>
      </w:r>
      <w:r>
        <w:rPr>
          <w:rFonts w:hint="eastAsia" w:ascii="宋体" w:hAnsi="宋体" w:cs="Courier New"/>
          <w:b/>
          <w:color w:val="000000" w:themeColor="text1"/>
          <w:spacing w:val="2"/>
        </w:rPr>
        <w:t>响应文件不满足供应商最低资质等级和</w:t>
      </w:r>
      <w:r>
        <w:rPr>
          <w:rFonts w:hint="eastAsia" w:ascii="宋体" w:hAnsi="宋体"/>
          <w:b/>
          <w:color w:val="000000" w:themeColor="text1"/>
        </w:rPr>
        <w:t>营业执照要求。</w:t>
      </w:r>
    </w:p>
    <w:p>
      <w:pPr>
        <w:spacing w:line="380" w:lineRule="exact"/>
        <w:ind w:firstLine="422" w:firstLineChars="200"/>
        <w:rPr>
          <w:rFonts w:ascii="宋体" w:hAnsi="宋体" w:cs="Courier New"/>
          <w:b/>
          <w:color w:val="000000" w:themeColor="text1"/>
          <w:spacing w:val="2"/>
        </w:rPr>
      </w:pPr>
      <w:r>
        <w:rPr>
          <w:rFonts w:hint="eastAsia" w:ascii="宋体" w:hAnsi="宋体"/>
          <w:b/>
          <w:bCs/>
          <w:color w:val="000000" w:themeColor="text1"/>
        </w:rPr>
        <w:t>28.2.10供应商营业执照、注册建造师资质证书、安全生产许可证等证书不符合要求或复印件未加盖供应商公章的。</w:t>
      </w:r>
    </w:p>
    <w:p>
      <w:pPr>
        <w:spacing w:line="380" w:lineRule="exact"/>
        <w:ind w:firstLine="430" w:firstLineChars="200"/>
        <w:rPr>
          <w:rFonts w:ascii="宋体" w:hAnsi="宋体" w:cs="Courier New"/>
          <w:b/>
          <w:color w:val="000000" w:themeColor="text1"/>
          <w:spacing w:val="2"/>
        </w:rPr>
      </w:pPr>
      <w:r>
        <w:rPr>
          <w:rFonts w:hint="eastAsia" w:ascii="宋体" w:hAnsi="宋体" w:cs="Courier New"/>
          <w:b/>
          <w:color w:val="000000" w:themeColor="text1"/>
          <w:spacing w:val="2"/>
        </w:rPr>
        <w:t>28.2.11</w:t>
      </w:r>
      <w:r>
        <w:rPr>
          <w:rFonts w:hint="eastAsia" w:ascii="宋体" w:hAnsi="宋体"/>
          <w:b/>
          <w:bCs/>
          <w:color w:val="000000" w:themeColor="text1"/>
        </w:rPr>
        <w:t>供应商的竞标报价超出工程预算控制价的。</w:t>
      </w:r>
    </w:p>
    <w:p>
      <w:pPr>
        <w:spacing w:line="380" w:lineRule="exact"/>
        <w:ind w:firstLine="430" w:firstLineChars="200"/>
        <w:rPr>
          <w:rFonts w:ascii="宋体" w:hAnsi="宋体"/>
          <w:b/>
          <w:color w:val="000000" w:themeColor="text1"/>
          <w:szCs w:val="21"/>
        </w:rPr>
      </w:pPr>
      <w:r>
        <w:rPr>
          <w:rFonts w:hint="eastAsia" w:ascii="宋体" w:hAnsi="宋体" w:cs="Courier New"/>
          <w:b/>
          <w:color w:val="000000" w:themeColor="text1"/>
          <w:spacing w:val="2"/>
        </w:rPr>
        <w:t>28.2.12不符合法律、法规和竞争性谈判文件</w:t>
      </w:r>
      <w:r>
        <w:rPr>
          <w:rFonts w:hint="eastAsia" w:ascii="宋体" w:hAnsi="宋体"/>
          <w:b/>
          <w:color w:val="000000" w:themeColor="text1"/>
          <w:szCs w:val="21"/>
        </w:rPr>
        <w:t>规定的其他实质性要求和条件的。</w:t>
      </w:r>
    </w:p>
    <w:p>
      <w:pPr>
        <w:spacing w:line="380" w:lineRule="exact"/>
        <w:ind w:firstLine="422" w:firstLineChars="200"/>
        <w:rPr>
          <w:rFonts w:ascii="宋体" w:hAnsi="宋体"/>
          <w:b/>
          <w:color w:val="000000" w:themeColor="text1"/>
        </w:rPr>
      </w:pPr>
      <w:r>
        <w:rPr>
          <w:rFonts w:hint="eastAsia" w:ascii="宋体" w:hAnsi="宋体"/>
          <w:b/>
          <w:color w:val="000000" w:themeColor="text1"/>
        </w:rPr>
        <w:t>28.3有下列情形之一的视为供应商相互串通投标，响应文件将被视为无效：</w:t>
      </w:r>
    </w:p>
    <w:p>
      <w:pPr>
        <w:spacing w:line="380" w:lineRule="exact"/>
        <w:ind w:firstLine="422" w:firstLineChars="200"/>
        <w:rPr>
          <w:rFonts w:ascii="宋体" w:hAnsi="宋体"/>
          <w:b/>
          <w:color w:val="000000" w:themeColor="text1"/>
        </w:rPr>
      </w:pPr>
      <w:r>
        <w:rPr>
          <w:rFonts w:hint="eastAsia" w:ascii="宋体" w:hAnsi="宋体"/>
          <w:b/>
          <w:color w:val="000000" w:themeColor="text1"/>
        </w:rPr>
        <w:t>（1）不同供应商的响应文件由同一单位或者个人编制；或不同供应商报名的IP地址一致的；</w:t>
      </w:r>
    </w:p>
    <w:p>
      <w:pPr>
        <w:spacing w:line="380" w:lineRule="exact"/>
        <w:ind w:firstLine="422" w:firstLineChars="200"/>
        <w:rPr>
          <w:rFonts w:ascii="宋体" w:hAnsi="宋体"/>
          <w:b/>
          <w:color w:val="000000" w:themeColor="text1"/>
        </w:rPr>
      </w:pPr>
      <w:r>
        <w:rPr>
          <w:rFonts w:hint="eastAsia" w:ascii="宋体" w:hAnsi="宋体"/>
          <w:b/>
          <w:color w:val="000000" w:themeColor="text1"/>
        </w:rPr>
        <w:t>（2）不同供应商委托同一单位或者个人办理竞标事宜；</w:t>
      </w:r>
    </w:p>
    <w:p>
      <w:pPr>
        <w:spacing w:line="380" w:lineRule="exact"/>
        <w:ind w:firstLine="422" w:firstLineChars="200"/>
        <w:rPr>
          <w:rFonts w:ascii="宋体" w:hAnsi="宋体"/>
          <w:b/>
          <w:color w:val="000000" w:themeColor="text1"/>
        </w:rPr>
      </w:pPr>
      <w:r>
        <w:rPr>
          <w:rFonts w:hint="eastAsia" w:ascii="宋体" w:hAnsi="宋体"/>
          <w:b/>
          <w:color w:val="000000" w:themeColor="text1"/>
        </w:rPr>
        <w:t>（3）不同的供应商的响应文件载明的项目管理员为同一个人；</w:t>
      </w:r>
    </w:p>
    <w:p>
      <w:pPr>
        <w:spacing w:line="380" w:lineRule="exact"/>
        <w:ind w:firstLine="422" w:firstLineChars="200"/>
        <w:rPr>
          <w:rFonts w:ascii="宋体" w:hAnsi="宋体"/>
          <w:b/>
          <w:color w:val="000000" w:themeColor="text1"/>
        </w:rPr>
      </w:pPr>
      <w:r>
        <w:rPr>
          <w:rFonts w:hint="eastAsia" w:ascii="宋体" w:hAnsi="宋体"/>
          <w:b/>
          <w:color w:val="000000" w:themeColor="text1"/>
        </w:rPr>
        <w:t>（4）不同供应商的响应文件异常一致或报价呈规律性差异；</w:t>
      </w:r>
    </w:p>
    <w:p>
      <w:pPr>
        <w:spacing w:line="380" w:lineRule="exact"/>
        <w:ind w:firstLine="422" w:firstLineChars="200"/>
        <w:rPr>
          <w:rFonts w:ascii="宋体" w:hAnsi="宋体"/>
          <w:b/>
          <w:color w:val="000000" w:themeColor="text1"/>
        </w:rPr>
      </w:pPr>
      <w:r>
        <w:rPr>
          <w:rFonts w:hint="eastAsia" w:ascii="宋体" w:hAnsi="宋体"/>
          <w:b/>
          <w:color w:val="000000" w:themeColor="text1"/>
        </w:rPr>
        <w:t>（5）不同供应商的响应文件相互混装；</w:t>
      </w:r>
    </w:p>
    <w:p>
      <w:pPr>
        <w:spacing w:line="380" w:lineRule="exact"/>
        <w:ind w:firstLine="422" w:firstLineChars="200"/>
        <w:rPr>
          <w:rFonts w:ascii="宋体" w:hAnsi="宋体"/>
          <w:b/>
          <w:color w:val="000000" w:themeColor="text1"/>
        </w:rPr>
      </w:pPr>
      <w:r>
        <w:rPr>
          <w:rFonts w:hint="eastAsia" w:ascii="宋体" w:hAnsi="宋体"/>
          <w:b/>
          <w:color w:val="000000" w:themeColor="text1"/>
        </w:rPr>
        <w:t>（6）不同供应商的保证金从同一单位或者个人账户转出。</w:t>
      </w:r>
    </w:p>
    <w:p>
      <w:pPr>
        <w:spacing w:line="380" w:lineRule="exact"/>
        <w:ind w:firstLine="413" w:firstLineChars="196"/>
        <w:rPr>
          <w:rFonts w:ascii="宋体" w:hAnsi="宋体"/>
          <w:b/>
          <w:bCs/>
          <w:color w:val="000000" w:themeColor="text1"/>
        </w:rPr>
      </w:pPr>
      <w:r>
        <w:rPr>
          <w:rFonts w:hint="eastAsia" w:ascii="宋体" w:hAnsi="宋体"/>
          <w:b/>
          <w:bCs/>
          <w:color w:val="000000" w:themeColor="text1"/>
        </w:rPr>
        <w:t>28.4响应文件有下列情形之一的，按废标处理：</w:t>
      </w:r>
    </w:p>
    <w:p>
      <w:pPr>
        <w:spacing w:line="380" w:lineRule="exact"/>
        <w:ind w:firstLine="413" w:firstLineChars="196"/>
        <w:rPr>
          <w:rFonts w:ascii="宋体" w:hAnsi="宋体"/>
          <w:b/>
          <w:bCs/>
          <w:color w:val="000000" w:themeColor="text1"/>
        </w:rPr>
      </w:pPr>
      <w:r>
        <w:rPr>
          <w:rFonts w:hint="eastAsia" w:ascii="宋体" w:hAnsi="宋体"/>
          <w:b/>
          <w:bCs/>
          <w:color w:val="000000" w:themeColor="text1"/>
        </w:rPr>
        <w:t>（1）符合专业条件的供应商或者对竞争性谈判文件作实质响应的供应商不足三家的；</w:t>
      </w:r>
    </w:p>
    <w:p>
      <w:pPr>
        <w:spacing w:line="380" w:lineRule="exact"/>
        <w:ind w:firstLine="413" w:firstLineChars="196"/>
        <w:rPr>
          <w:rFonts w:ascii="宋体" w:hAnsi="宋体"/>
          <w:b/>
          <w:bCs/>
          <w:color w:val="000000" w:themeColor="text1"/>
        </w:rPr>
      </w:pPr>
      <w:r>
        <w:rPr>
          <w:rFonts w:hint="eastAsia" w:ascii="宋体" w:hAnsi="宋体"/>
          <w:b/>
          <w:bCs/>
          <w:color w:val="000000" w:themeColor="text1"/>
        </w:rPr>
        <w:t>（2）出现影响采购公正的违法、违规行为的；</w:t>
      </w:r>
    </w:p>
    <w:p>
      <w:pPr>
        <w:spacing w:line="380" w:lineRule="exact"/>
        <w:ind w:firstLine="413" w:firstLineChars="196"/>
        <w:rPr>
          <w:rFonts w:ascii="宋体" w:hAnsi="宋体"/>
          <w:b/>
          <w:bCs/>
          <w:color w:val="000000" w:themeColor="text1"/>
        </w:rPr>
      </w:pPr>
      <w:r>
        <w:rPr>
          <w:rFonts w:hint="eastAsia" w:ascii="宋体" w:hAnsi="宋体"/>
          <w:b/>
          <w:bCs/>
          <w:color w:val="000000" w:themeColor="text1"/>
        </w:rPr>
        <w:t>（3）因重大变故，采购任务取消的。</w:t>
      </w:r>
    </w:p>
    <w:p>
      <w:pPr>
        <w:pStyle w:val="25"/>
        <w:spacing w:line="380" w:lineRule="exact"/>
        <w:ind w:firstLine="411" w:firstLineChars="196"/>
        <w:rPr>
          <w:rFonts w:hAnsi="宋体"/>
          <w:b/>
          <w:color w:val="000000" w:themeColor="text1"/>
          <w:szCs w:val="21"/>
        </w:rPr>
      </w:pPr>
      <w:r>
        <w:rPr>
          <w:rFonts w:hint="eastAsia" w:hAnsi="宋体"/>
          <w:bCs/>
          <w:color w:val="000000" w:themeColor="text1"/>
        </w:rPr>
        <w:t>28.5</w:t>
      </w:r>
      <w:r>
        <w:rPr>
          <w:rFonts w:hAnsi="宋体"/>
          <w:color w:val="000000" w:themeColor="text1"/>
        </w:rPr>
        <w:t>废标后，</w:t>
      </w:r>
      <w:r>
        <w:rPr>
          <w:rFonts w:hint="eastAsia" w:hAnsi="宋体"/>
          <w:color w:val="000000" w:themeColor="text1"/>
        </w:rPr>
        <w:t>将按政府采购管理的有关规定报主管部门批准后将该项目改为其它方式进行采购，或依法重新组织采购。</w:t>
      </w:r>
    </w:p>
    <w:p>
      <w:pPr>
        <w:pStyle w:val="18"/>
        <w:rPr>
          <w:rFonts w:hint="eastAsia" w:hAnsi="宋体" w:eastAsia="宋体"/>
          <w:color w:val="000000" w:themeColor="text1"/>
          <w:szCs w:val="21"/>
          <w:lang w:eastAsia="zh-CN"/>
        </w:rPr>
      </w:pPr>
    </w:p>
    <w:p>
      <w:pPr>
        <w:spacing w:line="380" w:lineRule="exact"/>
        <w:jc w:val="center"/>
        <w:outlineLvl w:val="2"/>
        <w:rPr>
          <w:rFonts w:ascii="宋体" w:hAnsi="宋体"/>
          <w:b/>
          <w:color w:val="000000" w:themeColor="text1"/>
          <w:sz w:val="24"/>
        </w:rPr>
      </w:pPr>
      <w:bookmarkStart w:id="59" w:name="_Toc501382237"/>
      <w:r>
        <w:rPr>
          <w:rFonts w:hint="eastAsia" w:ascii="宋体" w:hAnsi="宋体"/>
          <w:b/>
          <w:color w:val="000000" w:themeColor="text1"/>
          <w:sz w:val="24"/>
          <w:lang w:eastAsia="zh-CN"/>
        </w:rPr>
        <w:t>八</w:t>
      </w:r>
      <w:r>
        <w:rPr>
          <w:rFonts w:hint="eastAsia" w:ascii="宋体" w:hAnsi="宋体"/>
          <w:b/>
          <w:color w:val="000000" w:themeColor="text1"/>
          <w:sz w:val="24"/>
        </w:rPr>
        <w:t>、授予合同</w:t>
      </w:r>
      <w:bookmarkEnd w:id="59"/>
    </w:p>
    <w:p>
      <w:pPr>
        <w:spacing w:line="380" w:lineRule="exact"/>
        <w:rPr>
          <w:rFonts w:ascii="宋体" w:hAnsi="宋体"/>
          <w:b/>
          <w:bCs/>
          <w:color w:val="000000" w:themeColor="text1"/>
        </w:rPr>
      </w:pPr>
      <w:r>
        <w:rPr>
          <w:rFonts w:hint="eastAsia" w:ascii="宋体" w:hAnsi="宋体"/>
          <w:b/>
          <w:bCs/>
          <w:color w:val="000000" w:themeColor="text1"/>
        </w:rPr>
        <w:t>29、合同授予标准</w:t>
      </w:r>
    </w:p>
    <w:p>
      <w:pPr>
        <w:spacing w:line="380" w:lineRule="exact"/>
        <w:ind w:firstLine="409" w:firstLineChars="195"/>
        <w:rPr>
          <w:rFonts w:ascii="宋体" w:hAnsi="宋体"/>
          <w:color w:val="000000" w:themeColor="text1"/>
        </w:rPr>
      </w:pPr>
      <w:r>
        <w:rPr>
          <w:rFonts w:hint="eastAsia" w:ascii="宋体" w:hAnsi="宋体"/>
          <w:color w:val="000000" w:themeColor="text1"/>
        </w:rPr>
        <w:t>采购代理机构将把本合同授予其响应文件实质上响应竞争性谈判文件要求和按本须知规定评选出的供应商，确定为成交的供应商必须具有实施本工程合同的能力和资源。</w:t>
      </w:r>
    </w:p>
    <w:p>
      <w:pPr>
        <w:pStyle w:val="25"/>
        <w:spacing w:line="380" w:lineRule="exact"/>
        <w:rPr>
          <w:rFonts w:hAnsi="宋体"/>
          <w:b/>
          <w:bCs/>
          <w:color w:val="000000" w:themeColor="text1"/>
        </w:rPr>
      </w:pPr>
      <w:r>
        <w:rPr>
          <w:rFonts w:hint="eastAsia" w:hAnsi="宋体"/>
          <w:b/>
          <w:bCs/>
          <w:color w:val="000000" w:themeColor="text1"/>
        </w:rPr>
        <w:t>30、评标结果公示</w:t>
      </w:r>
    </w:p>
    <w:p>
      <w:pPr>
        <w:pStyle w:val="25"/>
        <w:spacing w:line="380" w:lineRule="exact"/>
        <w:ind w:firstLine="420" w:firstLineChars="200"/>
        <w:rPr>
          <w:rFonts w:hAnsi="宋体"/>
          <w:color w:val="000000" w:themeColor="text1"/>
        </w:rPr>
      </w:pPr>
      <w:r>
        <w:rPr>
          <w:rFonts w:hint="eastAsia" w:hAnsi="宋体"/>
          <w:color w:val="000000" w:themeColor="text1"/>
        </w:rPr>
        <w:t>30.1在评标结束后，经采购人确认后采购代理机构把成交结果在竞标公告发布媒体上发布，公示期为1天。</w:t>
      </w:r>
    </w:p>
    <w:p>
      <w:pPr>
        <w:pStyle w:val="25"/>
        <w:spacing w:line="380" w:lineRule="exact"/>
        <w:ind w:firstLine="420" w:firstLineChars="200"/>
        <w:rPr>
          <w:rFonts w:hAnsi="宋体"/>
          <w:bCs/>
          <w:color w:val="000000" w:themeColor="text1"/>
        </w:rPr>
      </w:pPr>
      <w:r>
        <w:rPr>
          <w:rFonts w:hint="eastAsia" w:hAnsi="宋体"/>
          <w:color w:val="000000" w:themeColor="text1"/>
        </w:rPr>
        <w:t>30.2供应商如对评标结果有异议，公示期届满之日起7个工作日内可</w:t>
      </w:r>
      <w:r>
        <w:rPr>
          <w:rFonts w:hint="eastAsia" w:hAnsi="宋体"/>
          <w:bCs/>
          <w:color w:val="000000" w:themeColor="text1"/>
        </w:rPr>
        <w:t>以书面形式向采购代理机构提出质疑。采购代理机构应当在收到供应商的书面质疑后七个工作日内做出答复，但答复的内容不得涉及商业秘密。</w:t>
      </w:r>
    </w:p>
    <w:p>
      <w:pPr>
        <w:pStyle w:val="25"/>
        <w:spacing w:line="380" w:lineRule="exact"/>
        <w:ind w:firstLine="420" w:firstLineChars="200"/>
        <w:rPr>
          <w:rFonts w:hAnsi="宋体"/>
          <w:color w:val="000000" w:themeColor="text1"/>
        </w:rPr>
      </w:pPr>
      <w:r>
        <w:rPr>
          <w:rFonts w:hint="eastAsia" w:hAnsi="宋体"/>
          <w:color w:val="000000" w:themeColor="text1"/>
        </w:rPr>
        <w:t>30.3　质疑供应商必须首先经过质疑程序，在对采购代理机构的答复不满意或者采购代理机构未在规定的时间内做出答复的，可以在答复期满后十五个工作日内书面向有关监督管理部门投诉。</w:t>
      </w:r>
    </w:p>
    <w:p>
      <w:pPr>
        <w:pStyle w:val="25"/>
        <w:spacing w:line="380" w:lineRule="exact"/>
        <w:ind w:firstLine="420" w:firstLineChars="200"/>
        <w:rPr>
          <w:rFonts w:hAnsi="宋体"/>
          <w:color w:val="000000" w:themeColor="text1"/>
        </w:rPr>
      </w:pPr>
      <w:r>
        <w:rPr>
          <w:rFonts w:hint="eastAsia" w:hAnsi="宋体"/>
          <w:color w:val="000000" w:themeColor="text1"/>
        </w:rPr>
        <w:t>30.4质疑、投诉应当采用书面形式，质疑书、投诉书均应明确阐述采购文件、采购过程、成交结果中使自己合法权益受到损害的实质性内容，提供相关事实、明确的请求、必要的证明材料，便于有关单位调查、答复和处理。</w:t>
      </w:r>
    </w:p>
    <w:p>
      <w:pPr>
        <w:pStyle w:val="25"/>
        <w:spacing w:line="380" w:lineRule="exact"/>
        <w:ind w:firstLine="420" w:firstLineChars="200"/>
        <w:rPr>
          <w:rFonts w:hAnsi="宋体"/>
          <w:color w:val="000000" w:themeColor="text1"/>
        </w:rPr>
      </w:pPr>
      <w:r>
        <w:rPr>
          <w:rFonts w:hint="eastAsia" w:hAnsi="宋体"/>
          <w:color w:val="000000" w:themeColor="text1"/>
        </w:rPr>
        <w:t>供应商提出质疑应当提交质疑函和必要的证明材料，针对同一采购程序环节的质疑必须在法定质疑期内一次性提出。质疑函应当包括下列内容：</w:t>
      </w:r>
    </w:p>
    <w:p>
      <w:pPr>
        <w:pStyle w:val="25"/>
        <w:spacing w:line="380" w:lineRule="exact"/>
        <w:ind w:firstLine="420" w:firstLineChars="200"/>
        <w:rPr>
          <w:rFonts w:hAnsi="宋体"/>
          <w:color w:val="000000" w:themeColor="text1"/>
        </w:rPr>
      </w:pPr>
      <w:r>
        <w:rPr>
          <w:rFonts w:hint="eastAsia" w:hAnsi="宋体"/>
          <w:color w:val="000000" w:themeColor="text1"/>
        </w:rPr>
        <w:t>（1）供应商的姓名或者名称、地址、邮编、联系人及联系电话；</w:t>
      </w:r>
    </w:p>
    <w:p>
      <w:pPr>
        <w:pStyle w:val="25"/>
        <w:spacing w:line="380" w:lineRule="exact"/>
        <w:ind w:firstLine="420" w:firstLineChars="200"/>
        <w:rPr>
          <w:rFonts w:hAnsi="宋体"/>
          <w:color w:val="000000" w:themeColor="text1"/>
        </w:rPr>
      </w:pPr>
      <w:r>
        <w:rPr>
          <w:rFonts w:hint="eastAsia" w:hAnsi="宋体"/>
          <w:color w:val="000000" w:themeColor="text1"/>
        </w:rPr>
        <w:t>（2）质疑项目的名称、编号；</w:t>
      </w:r>
    </w:p>
    <w:p>
      <w:pPr>
        <w:pStyle w:val="25"/>
        <w:spacing w:line="380" w:lineRule="exact"/>
        <w:ind w:firstLine="420" w:firstLineChars="200"/>
        <w:rPr>
          <w:rFonts w:hAnsi="宋体"/>
          <w:color w:val="000000" w:themeColor="text1"/>
        </w:rPr>
      </w:pPr>
      <w:r>
        <w:rPr>
          <w:rFonts w:hint="eastAsia" w:hAnsi="宋体"/>
          <w:color w:val="000000" w:themeColor="text1"/>
        </w:rPr>
        <w:t>（3）具体、明确的质疑事项和与质疑事项相关的请求；</w:t>
      </w:r>
    </w:p>
    <w:p>
      <w:pPr>
        <w:pStyle w:val="25"/>
        <w:spacing w:line="380" w:lineRule="exact"/>
        <w:ind w:firstLine="420" w:firstLineChars="200"/>
        <w:rPr>
          <w:rFonts w:hAnsi="宋体"/>
          <w:color w:val="000000" w:themeColor="text1"/>
        </w:rPr>
      </w:pPr>
      <w:r>
        <w:rPr>
          <w:rFonts w:hint="eastAsia" w:hAnsi="宋体"/>
          <w:color w:val="000000" w:themeColor="text1"/>
        </w:rPr>
        <w:t>（4）事实依据；</w:t>
      </w:r>
    </w:p>
    <w:p>
      <w:pPr>
        <w:pStyle w:val="25"/>
        <w:spacing w:line="380" w:lineRule="exact"/>
        <w:ind w:firstLine="420" w:firstLineChars="200"/>
        <w:rPr>
          <w:rFonts w:hAnsi="宋体"/>
          <w:color w:val="000000" w:themeColor="text1"/>
        </w:rPr>
      </w:pPr>
      <w:r>
        <w:rPr>
          <w:rFonts w:hint="eastAsia" w:hAnsi="宋体"/>
          <w:color w:val="000000" w:themeColor="text1"/>
        </w:rPr>
        <w:t>（5）必要的法律依据；</w:t>
      </w:r>
    </w:p>
    <w:p>
      <w:pPr>
        <w:pStyle w:val="25"/>
        <w:spacing w:line="380" w:lineRule="exact"/>
        <w:ind w:firstLine="420" w:firstLineChars="200"/>
        <w:rPr>
          <w:rFonts w:hAnsi="宋体"/>
          <w:color w:val="000000" w:themeColor="text1"/>
        </w:rPr>
      </w:pPr>
      <w:r>
        <w:rPr>
          <w:rFonts w:hint="eastAsia" w:hAnsi="宋体"/>
          <w:color w:val="000000" w:themeColor="text1"/>
        </w:rPr>
        <w:t>（6）提出质疑的日期。</w:t>
      </w:r>
    </w:p>
    <w:p>
      <w:pPr>
        <w:pStyle w:val="25"/>
        <w:spacing w:line="380" w:lineRule="exact"/>
        <w:ind w:firstLine="420" w:firstLineChars="200"/>
        <w:rPr>
          <w:rFonts w:hAnsi="宋体"/>
          <w:color w:val="000000" w:themeColor="text1"/>
        </w:rPr>
      </w:pPr>
      <w:r>
        <w:rPr>
          <w:rFonts w:hint="eastAsia" w:hAnsi="宋体"/>
          <w:color w:val="000000" w:themeColor="text1"/>
        </w:rPr>
        <w:t>供应商为自然人的，应当由本人签字；供应商为法人或者其他组织的，应当由法定代表人、主要负责人，或者其授权代表签字或者盖章，并加盖公章。</w:t>
      </w:r>
    </w:p>
    <w:p>
      <w:pPr>
        <w:spacing w:line="380" w:lineRule="exact"/>
        <w:rPr>
          <w:rFonts w:ascii="宋体" w:hAnsi="宋体"/>
          <w:b/>
          <w:bCs/>
          <w:color w:val="000000" w:themeColor="text1"/>
        </w:rPr>
      </w:pPr>
      <w:r>
        <w:rPr>
          <w:rFonts w:ascii="宋体" w:hAnsi="宋体"/>
          <w:b/>
          <w:bCs/>
          <w:color w:val="000000" w:themeColor="text1"/>
        </w:rPr>
        <w:t>3</w:t>
      </w:r>
      <w:r>
        <w:rPr>
          <w:rFonts w:hint="eastAsia" w:ascii="宋体" w:hAnsi="宋体"/>
          <w:b/>
          <w:bCs/>
          <w:color w:val="000000" w:themeColor="text1"/>
        </w:rPr>
        <w:t>1、成交通知书</w:t>
      </w:r>
    </w:p>
    <w:p>
      <w:pPr>
        <w:pStyle w:val="18"/>
        <w:rPr>
          <w:rFonts w:ascii="宋体" w:hAnsi="宋体"/>
          <w:color w:val="000000" w:themeColor="text1"/>
        </w:rPr>
      </w:pPr>
      <w:r>
        <w:rPr>
          <w:rFonts w:ascii="宋体" w:hAnsi="宋体"/>
          <w:color w:val="000000" w:themeColor="text1"/>
        </w:rPr>
        <w:t>3</w:t>
      </w:r>
      <w:r>
        <w:rPr>
          <w:rFonts w:hint="eastAsia" w:ascii="宋体" w:hAnsi="宋体"/>
          <w:color w:val="000000" w:themeColor="text1"/>
        </w:rPr>
        <w:t>1</w:t>
      </w:r>
      <w:r>
        <w:rPr>
          <w:rFonts w:ascii="宋体" w:hAnsi="宋体"/>
          <w:color w:val="000000" w:themeColor="text1"/>
        </w:rPr>
        <w:t>.1采购代理机构和采购人在</w:t>
      </w:r>
      <w:r>
        <w:rPr>
          <w:rFonts w:hint="eastAsia" w:ascii="宋体" w:hAnsi="宋体"/>
          <w:color w:val="000000" w:themeColor="text1"/>
        </w:rPr>
        <w:t>发布成交结果公告的同时</w:t>
      </w:r>
      <w:r>
        <w:rPr>
          <w:rFonts w:ascii="宋体" w:hAnsi="宋体"/>
          <w:color w:val="000000" w:themeColor="text1"/>
        </w:rPr>
        <w:t>向成交人发出成交通知</w:t>
      </w:r>
      <w:r>
        <w:rPr>
          <w:rFonts w:hint="eastAsia" w:ascii="宋体" w:hAnsi="宋体"/>
          <w:color w:val="000000" w:themeColor="text1"/>
        </w:rPr>
        <w:t>书</w:t>
      </w:r>
      <w:r>
        <w:rPr>
          <w:rFonts w:ascii="宋体" w:hAnsi="宋体"/>
          <w:color w:val="000000" w:themeColor="text1"/>
        </w:rPr>
        <w:t>。</w:t>
      </w:r>
      <w:r>
        <w:rPr>
          <w:rFonts w:hint="eastAsia" w:ascii="宋体" w:hAnsi="宋体"/>
          <w:color w:val="000000" w:themeColor="text1"/>
        </w:rPr>
        <w:t>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供应商为成交供应商</w:t>
      </w:r>
      <w:r>
        <w:rPr>
          <w:rFonts w:hint="eastAsia" w:ascii="宋体" w:hAnsi="宋体"/>
          <w:color w:val="000000" w:themeColor="text1"/>
          <w:szCs w:val="21"/>
        </w:rPr>
        <w:t>或重新采购</w:t>
      </w:r>
      <w:r>
        <w:rPr>
          <w:rFonts w:hint="eastAsia" w:ascii="宋体" w:hAnsi="宋体"/>
          <w:color w:val="000000" w:themeColor="text1"/>
        </w:rPr>
        <w:t>。</w:t>
      </w:r>
    </w:p>
    <w:p>
      <w:pPr>
        <w:pStyle w:val="18"/>
        <w:rPr>
          <w:rFonts w:ascii="宋体" w:hAnsi="宋体"/>
          <w:color w:val="000000" w:themeColor="text1"/>
        </w:rPr>
      </w:pPr>
      <w:r>
        <w:rPr>
          <w:rFonts w:hint="eastAsia" w:ascii="宋体" w:hAnsi="宋体"/>
          <w:color w:val="000000" w:themeColor="text1"/>
        </w:rPr>
        <w:t>排名第二的成交候选供应商因前款规定的同样原因被取消成交资格的，采购人可以确定排名第三的成交候选供应商为成交供应商</w:t>
      </w:r>
      <w:r>
        <w:rPr>
          <w:rFonts w:hint="eastAsia" w:ascii="宋体" w:hAnsi="宋体"/>
          <w:color w:val="000000" w:themeColor="text1"/>
          <w:szCs w:val="21"/>
        </w:rPr>
        <w:t>或重新采购</w:t>
      </w:r>
      <w:r>
        <w:rPr>
          <w:rFonts w:hint="eastAsia" w:ascii="宋体" w:hAnsi="宋体"/>
          <w:color w:val="000000" w:themeColor="text1"/>
        </w:rPr>
        <w:t>。</w:t>
      </w:r>
    </w:p>
    <w:p>
      <w:pPr>
        <w:adjustRightInd w:val="0"/>
        <w:spacing w:line="380" w:lineRule="exact"/>
        <w:ind w:firstLine="420" w:firstLineChars="200"/>
        <w:rPr>
          <w:rFonts w:ascii="宋体" w:hAnsi="宋体"/>
          <w:color w:val="000000" w:themeColor="text1"/>
          <w:szCs w:val="20"/>
        </w:rPr>
      </w:pPr>
      <w:r>
        <w:rPr>
          <w:rFonts w:hint="eastAsia" w:ascii="宋体" w:hAnsi="宋体"/>
          <w:color w:val="000000" w:themeColor="text1"/>
        </w:rPr>
        <w:t>以上信息查询记录及相关证据与采购文件一并保存。</w:t>
      </w:r>
    </w:p>
    <w:p>
      <w:pPr>
        <w:spacing w:line="380" w:lineRule="exact"/>
        <w:ind w:firstLine="420" w:firstLineChars="200"/>
        <w:rPr>
          <w:rFonts w:ascii="宋体" w:hAnsi="宋体"/>
          <w:color w:val="000000" w:themeColor="text1"/>
        </w:rPr>
      </w:pPr>
      <w:r>
        <w:rPr>
          <w:rFonts w:ascii="宋体" w:hAnsi="宋体"/>
          <w:color w:val="000000" w:themeColor="text1"/>
        </w:rPr>
        <w:t>3</w:t>
      </w:r>
      <w:r>
        <w:rPr>
          <w:rFonts w:hint="eastAsia" w:ascii="宋体" w:hAnsi="宋体"/>
          <w:color w:val="000000" w:themeColor="text1"/>
        </w:rPr>
        <w:t>1</w:t>
      </w:r>
      <w:r>
        <w:rPr>
          <w:rFonts w:ascii="宋体" w:hAnsi="宋体"/>
          <w:color w:val="000000" w:themeColor="text1"/>
        </w:rPr>
        <w:t xml:space="preserve">.2 </w:t>
      </w:r>
      <w:r>
        <w:rPr>
          <w:rFonts w:hint="eastAsia" w:ascii="宋体" w:hAnsi="宋体"/>
          <w:color w:val="000000" w:themeColor="text1"/>
        </w:rPr>
        <w:t>确定出成交的供应商后，在竞标有效期截止前，采购代理机构将以书面形式通知成交的供应商其竞标被接受。在该通知书（以下合同条件中称“成交通知书”）中给出采购代理机构对成交的供应商按本合同施工、竣工和保修工程的成交标价（以下合同条件中称为“合同价格”），以及工期、质量和有关合同签订的日期、地点。</w:t>
      </w:r>
    </w:p>
    <w:p>
      <w:pPr>
        <w:spacing w:line="380" w:lineRule="exact"/>
        <w:ind w:firstLine="420" w:firstLineChars="200"/>
        <w:rPr>
          <w:rFonts w:ascii="宋体" w:hAnsi="宋体"/>
          <w:color w:val="000000" w:themeColor="text1"/>
        </w:rPr>
      </w:pPr>
      <w:r>
        <w:rPr>
          <w:rFonts w:ascii="宋体" w:hAnsi="宋体"/>
          <w:color w:val="000000" w:themeColor="text1"/>
        </w:rPr>
        <w:t>3</w:t>
      </w:r>
      <w:r>
        <w:rPr>
          <w:rFonts w:hint="eastAsia" w:ascii="宋体" w:hAnsi="宋体"/>
          <w:color w:val="000000" w:themeColor="text1"/>
        </w:rPr>
        <w:t>1</w:t>
      </w:r>
      <w:r>
        <w:rPr>
          <w:rFonts w:ascii="宋体" w:hAnsi="宋体"/>
          <w:color w:val="000000" w:themeColor="text1"/>
        </w:rPr>
        <w:t>.3</w:t>
      </w:r>
      <w:r>
        <w:rPr>
          <w:rFonts w:hint="eastAsia" w:ascii="宋体" w:hAnsi="宋体"/>
          <w:color w:val="000000" w:themeColor="text1"/>
        </w:rPr>
        <w:t xml:space="preserve"> 成交通知书为合同的组成部分。</w:t>
      </w:r>
    </w:p>
    <w:p>
      <w:pPr>
        <w:spacing w:line="380" w:lineRule="exact"/>
        <w:ind w:firstLine="420" w:firstLineChars="200"/>
        <w:rPr>
          <w:rFonts w:ascii="宋体" w:hAnsi="宋体"/>
          <w:color w:val="000000" w:themeColor="text1"/>
        </w:rPr>
      </w:pPr>
      <w:r>
        <w:rPr>
          <w:rFonts w:ascii="宋体" w:hAnsi="宋体"/>
          <w:color w:val="000000" w:themeColor="text1"/>
        </w:rPr>
        <w:t>3</w:t>
      </w:r>
      <w:r>
        <w:rPr>
          <w:rFonts w:hint="eastAsia" w:ascii="宋体" w:hAnsi="宋体"/>
          <w:color w:val="000000" w:themeColor="text1"/>
        </w:rPr>
        <w:t>1</w:t>
      </w:r>
      <w:r>
        <w:rPr>
          <w:rFonts w:ascii="宋体" w:hAnsi="宋体"/>
          <w:color w:val="000000" w:themeColor="text1"/>
        </w:rPr>
        <w:t>.4</w:t>
      </w:r>
      <w:r>
        <w:rPr>
          <w:rFonts w:hint="eastAsia" w:ascii="宋体" w:hAnsi="宋体"/>
          <w:color w:val="000000" w:themeColor="text1"/>
        </w:rPr>
        <w:t>采购代理机构无义务向落标的供应商解释落标原因和退还响应文件。</w:t>
      </w:r>
    </w:p>
    <w:p>
      <w:pPr>
        <w:spacing w:line="380" w:lineRule="exact"/>
        <w:rPr>
          <w:rFonts w:ascii="宋体" w:hAnsi="宋体"/>
          <w:b/>
          <w:bCs/>
          <w:color w:val="000000" w:themeColor="text1"/>
        </w:rPr>
      </w:pPr>
      <w:r>
        <w:rPr>
          <w:rFonts w:hint="eastAsia" w:ascii="宋体" w:hAnsi="宋体"/>
          <w:b/>
          <w:bCs/>
          <w:color w:val="000000" w:themeColor="text1"/>
        </w:rPr>
        <w:t>32、合同协议书的签署</w:t>
      </w:r>
    </w:p>
    <w:p>
      <w:pPr>
        <w:pStyle w:val="25"/>
        <w:spacing w:line="380" w:lineRule="exact"/>
        <w:ind w:firstLine="420" w:firstLineChars="200"/>
        <w:rPr>
          <w:rFonts w:hAnsi="宋体"/>
          <w:color w:val="000000" w:themeColor="text1"/>
        </w:rPr>
      </w:pPr>
      <w:r>
        <w:rPr>
          <w:rFonts w:hint="eastAsia" w:hAnsi="宋体"/>
          <w:color w:val="000000" w:themeColor="text1"/>
        </w:rPr>
        <w:t>32.1建设单位与成交人应当在成交通知书发出之日起三十日内，按照竞争性谈判文件确定的事项签订政府采购合同。</w:t>
      </w:r>
    </w:p>
    <w:p>
      <w:pPr>
        <w:spacing w:line="380" w:lineRule="exact"/>
        <w:ind w:firstLine="415" w:firstLineChars="198"/>
        <w:rPr>
          <w:rFonts w:ascii="宋体" w:hAnsi="宋体"/>
          <w:color w:val="000000" w:themeColor="text1"/>
        </w:rPr>
      </w:pPr>
      <w:r>
        <w:rPr>
          <w:rFonts w:hint="eastAsia" w:ascii="宋体" w:hAnsi="宋体"/>
          <w:color w:val="000000" w:themeColor="text1"/>
        </w:rPr>
        <w:t>成交通知书对建设单位和成交人均具有法律效力。成交通知书发出后，建设单位改变成交结果的，或者成交人放弃成交项目的，应当依法承担法律责任</w:t>
      </w:r>
      <w:r>
        <w:rPr>
          <w:rFonts w:hint="eastAsia" w:ascii="宋体" w:hAnsi="宋体"/>
          <w:color w:val="000000" w:themeColor="text1"/>
          <w:sz w:val="28"/>
        </w:rPr>
        <w:t>，</w:t>
      </w:r>
      <w:r>
        <w:rPr>
          <w:rFonts w:hint="eastAsia" w:ascii="宋体" w:hAnsi="宋体"/>
          <w:color w:val="000000" w:themeColor="text1"/>
        </w:rPr>
        <w:t>并将成交人参加竞标的全部谈判保证金上缴同级财政国库。</w:t>
      </w:r>
    </w:p>
    <w:p>
      <w:pPr>
        <w:spacing w:line="380" w:lineRule="exact"/>
        <w:ind w:firstLine="415" w:firstLineChars="198"/>
        <w:rPr>
          <w:rFonts w:ascii="宋体" w:hAnsi="宋体"/>
          <w:color w:val="000000" w:themeColor="text1"/>
        </w:rPr>
      </w:pPr>
      <w:r>
        <w:rPr>
          <w:rFonts w:hint="eastAsia" w:ascii="宋体" w:hAnsi="宋体"/>
          <w:color w:val="000000" w:themeColor="text1"/>
        </w:rPr>
        <w:t>32.2合同按竞争性谈判文件、响应文件、最终澄清及承诺书的要求进行签订，合同正式签订后7日内送二份至采购代理机构备案，合同备案应提供以下资料：</w:t>
      </w:r>
    </w:p>
    <w:p>
      <w:pPr>
        <w:spacing w:line="380" w:lineRule="exact"/>
        <w:ind w:firstLine="457" w:firstLineChars="218"/>
        <w:rPr>
          <w:rFonts w:ascii="宋体" w:hAnsi="宋体"/>
          <w:color w:val="000000" w:themeColor="text1"/>
        </w:rPr>
      </w:pPr>
      <w:r>
        <w:rPr>
          <w:rFonts w:hint="eastAsia" w:ascii="宋体" w:hAnsi="宋体"/>
          <w:color w:val="000000" w:themeColor="text1"/>
        </w:rPr>
        <w:t>32.2.1 合同（含通用条款、专用条款）；</w:t>
      </w:r>
    </w:p>
    <w:p>
      <w:pPr>
        <w:spacing w:line="380" w:lineRule="exact"/>
        <w:ind w:firstLine="457" w:firstLineChars="218"/>
        <w:rPr>
          <w:rFonts w:ascii="宋体" w:hAnsi="宋体"/>
          <w:color w:val="000000" w:themeColor="text1"/>
        </w:rPr>
      </w:pPr>
      <w:r>
        <w:rPr>
          <w:rFonts w:hint="eastAsia" w:ascii="宋体" w:hAnsi="宋体"/>
          <w:color w:val="000000" w:themeColor="text1"/>
        </w:rPr>
        <w:t>32</w:t>
      </w:r>
      <w:r>
        <w:rPr>
          <w:rFonts w:ascii="宋体" w:hAnsi="宋体"/>
          <w:color w:val="000000" w:themeColor="text1"/>
        </w:rPr>
        <w:t>.2.2</w:t>
      </w:r>
      <w:r>
        <w:rPr>
          <w:rFonts w:hint="eastAsia" w:ascii="宋体" w:hAnsi="宋体"/>
          <w:color w:val="000000" w:themeColor="text1"/>
        </w:rPr>
        <w:t xml:space="preserve"> 报价表及工程工程量清单报价；</w:t>
      </w:r>
    </w:p>
    <w:p>
      <w:pPr>
        <w:spacing w:line="380" w:lineRule="exact"/>
        <w:ind w:firstLine="480"/>
        <w:rPr>
          <w:rFonts w:ascii="宋体" w:hAnsi="宋体"/>
          <w:color w:val="000000" w:themeColor="text1"/>
        </w:rPr>
      </w:pPr>
      <w:r>
        <w:rPr>
          <w:rFonts w:hint="eastAsia" w:ascii="宋体" w:hAnsi="宋体"/>
          <w:color w:val="000000" w:themeColor="text1"/>
        </w:rPr>
        <w:t>32</w:t>
      </w:r>
      <w:r>
        <w:rPr>
          <w:rFonts w:ascii="宋体" w:hAnsi="宋体"/>
          <w:color w:val="000000" w:themeColor="text1"/>
        </w:rPr>
        <w:t xml:space="preserve">.2.3 </w:t>
      </w:r>
      <w:r>
        <w:rPr>
          <w:rFonts w:hint="eastAsia" w:ascii="宋体" w:hAnsi="宋体"/>
          <w:color w:val="000000" w:themeColor="text1"/>
        </w:rPr>
        <w:t>成交通知书；</w:t>
      </w:r>
    </w:p>
    <w:p>
      <w:pPr>
        <w:spacing w:line="380" w:lineRule="exact"/>
        <w:ind w:firstLine="480"/>
        <w:rPr>
          <w:rFonts w:ascii="宋体" w:hAnsi="宋体"/>
          <w:b/>
          <w:bCs/>
          <w:color w:val="000000" w:themeColor="text1"/>
        </w:rPr>
      </w:pPr>
      <w:r>
        <w:rPr>
          <w:rFonts w:ascii="宋体" w:hAnsi="宋体"/>
          <w:b/>
          <w:bCs/>
          <w:color w:val="000000" w:themeColor="text1"/>
        </w:rPr>
        <w:t>3</w:t>
      </w:r>
      <w:r>
        <w:rPr>
          <w:rFonts w:hint="eastAsia" w:ascii="宋体" w:hAnsi="宋体"/>
          <w:b/>
          <w:bCs/>
          <w:color w:val="000000" w:themeColor="text1"/>
        </w:rPr>
        <w:t>2</w:t>
      </w:r>
      <w:r>
        <w:rPr>
          <w:rFonts w:ascii="宋体" w:hAnsi="宋体"/>
          <w:b/>
          <w:bCs/>
          <w:color w:val="000000" w:themeColor="text1"/>
        </w:rPr>
        <w:t>.</w:t>
      </w:r>
      <w:r>
        <w:rPr>
          <w:rFonts w:hint="eastAsia" w:ascii="宋体" w:hAnsi="宋体"/>
          <w:b/>
          <w:bCs/>
          <w:color w:val="000000" w:themeColor="text1"/>
        </w:rPr>
        <w:t>3 在本竞争性谈判文件合同专用条款中打“﹡”号标志的条款为采购工程合同必须遵循的条款。</w:t>
      </w:r>
    </w:p>
    <w:p>
      <w:pPr>
        <w:spacing w:line="380" w:lineRule="exact"/>
        <w:ind w:firstLine="480"/>
        <w:rPr>
          <w:rFonts w:ascii="宋体" w:hAnsi="宋体"/>
          <w:b/>
          <w:color w:val="000000" w:themeColor="text1"/>
        </w:rPr>
      </w:pPr>
      <w:r>
        <w:rPr>
          <w:rFonts w:hint="eastAsia" w:ascii="宋体" w:hAnsi="宋体"/>
          <w:b/>
          <w:color w:val="000000" w:themeColor="text1"/>
        </w:rPr>
        <w:t>3</w:t>
      </w:r>
      <w:r>
        <w:rPr>
          <w:rFonts w:ascii="宋体" w:hAnsi="宋体"/>
          <w:b/>
          <w:color w:val="000000" w:themeColor="text1"/>
        </w:rPr>
        <w:t>2</w:t>
      </w:r>
      <w:r>
        <w:rPr>
          <w:rFonts w:ascii="宋体" w:hAnsi="宋体"/>
          <w:b/>
          <w:bCs/>
          <w:color w:val="000000" w:themeColor="text1"/>
        </w:rPr>
        <w:t>.</w:t>
      </w:r>
      <w:r>
        <w:rPr>
          <w:rFonts w:hint="eastAsia" w:ascii="宋体" w:hAnsi="宋体"/>
          <w:b/>
          <w:bCs/>
          <w:color w:val="000000" w:themeColor="text1"/>
        </w:rPr>
        <w:t>4</w:t>
      </w:r>
      <w:r>
        <w:rPr>
          <w:rFonts w:hint="eastAsia" w:ascii="宋体" w:hAnsi="宋体"/>
          <w:b/>
          <w:color w:val="000000" w:themeColor="text1"/>
        </w:rPr>
        <w:t>如果供应商不按本须知第32</w:t>
      </w:r>
      <w:r>
        <w:rPr>
          <w:rFonts w:ascii="宋体" w:hAnsi="宋体"/>
          <w:b/>
          <w:color w:val="000000" w:themeColor="text1"/>
        </w:rPr>
        <w:t>.1</w:t>
      </w:r>
      <w:r>
        <w:rPr>
          <w:rFonts w:hint="eastAsia" w:ascii="宋体" w:hAnsi="宋体"/>
          <w:b/>
          <w:color w:val="000000" w:themeColor="text1"/>
        </w:rPr>
        <w:t>条的规定执行，采购人将有充分的理由废除授标，并没收其谈判保证金。</w:t>
      </w:r>
    </w:p>
    <w:p>
      <w:pPr>
        <w:spacing w:line="380" w:lineRule="exact"/>
        <w:ind w:firstLine="480"/>
        <w:rPr>
          <w:rFonts w:ascii="宋体" w:hAnsi="宋体"/>
          <w:color w:val="000000" w:themeColor="text1"/>
        </w:rPr>
      </w:pPr>
      <w:r>
        <w:rPr>
          <w:rFonts w:hint="eastAsia" w:ascii="宋体" w:hAnsi="宋体"/>
          <w:color w:val="000000" w:themeColor="text1"/>
        </w:rPr>
        <w:t>32.5政府采购合同公告</w:t>
      </w:r>
    </w:p>
    <w:p>
      <w:pPr>
        <w:spacing w:line="380" w:lineRule="exact"/>
        <w:ind w:firstLine="480"/>
        <w:rPr>
          <w:rFonts w:ascii="宋体" w:hAnsi="宋体"/>
          <w:color w:val="000000" w:themeColor="text1"/>
        </w:rPr>
      </w:pPr>
      <w:r>
        <w:rPr>
          <w:rFonts w:hint="eastAsia" w:ascii="宋体" w:hAnsi="宋体"/>
          <w:color w:val="000000" w:themeColor="text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80" w:lineRule="exact"/>
        <w:rPr>
          <w:rFonts w:ascii="宋体" w:hAnsi="宋体"/>
          <w:b/>
          <w:color w:val="000000" w:themeColor="text1"/>
        </w:rPr>
      </w:pPr>
      <w:r>
        <w:rPr>
          <w:rFonts w:hint="eastAsia" w:ascii="宋体" w:hAnsi="宋体"/>
          <w:b/>
          <w:color w:val="000000" w:themeColor="text1"/>
        </w:rPr>
        <w:t>33、 如供应商成交后不按时、足额将农民工工资保证金存入主管部门指定的帐户的，采购人将取消其成交资格。</w:t>
      </w:r>
    </w:p>
    <w:p>
      <w:pPr>
        <w:pStyle w:val="25"/>
        <w:spacing w:line="380" w:lineRule="exact"/>
        <w:rPr>
          <w:rFonts w:hAnsi="宋体"/>
          <w:b/>
          <w:color w:val="000000" w:themeColor="text1"/>
        </w:rPr>
      </w:pPr>
      <w:r>
        <w:rPr>
          <w:rFonts w:hint="eastAsia" w:hAnsi="宋体"/>
          <w:b/>
          <w:color w:val="000000" w:themeColor="text1"/>
        </w:rPr>
        <w:t>34、履约保证金（如有）</w:t>
      </w:r>
    </w:p>
    <w:p>
      <w:pPr>
        <w:pStyle w:val="25"/>
        <w:spacing w:line="380" w:lineRule="exact"/>
        <w:ind w:firstLine="420"/>
        <w:rPr>
          <w:rFonts w:hAnsi="宋体"/>
          <w:color w:val="000000" w:themeColor="text1"/>
        </w:rPr>
      </w:pPr>
      <w:r>
        <w:rPr>
          <w:rFonts w:hint="eastAsia" w:hAnsi="宋体"/>
          <w:color w:val="000000" w:themeColor="text1"/>
        </w:rPr>
        <w:t>34.1履约保证金金额详见本须知前附表规定。</w:t>
      </w:r>
    </w:p>
    <w:p>
      <w:pPr>
        <w:pStyle w:val="25"/>
        <w:spacing w:line="380" w:lineRule="exact"/>
        <w:ind w:firstLine="420"/>
        <w:rPr>
          <w:rFonts w:hAnsi="宋体"/>
          <w:color w:val="000000" w:themeColor="text1"/>
        </w:rPr>
      </w:pPr>
      <w:r>
        <w:rPr>
          <w:rFonts w:hint="eastAsia" w:hAnsi="宋体"/>
          <w:color w:val="000000" w:themeColor="text1"/>
        </w:rPr>
        <w:t>34.2签订合同后，如成交供应商不按双方签订的合同规定履约，则没收其全部履约保证金上缴国库，履约保证金不足以赔偿损失的，按实际损失赔偿。</w:t>
      </w:r>
    </w:p>
    <w:p>
      <w:pPr>
        <w:pStyle w:val="25"/>
        <w:spacing w:line="380" w:lineRule="exact"/>
        <w:ind w:firstLine="420"/>
        <w:rPr>
          <w:rFonts w:hAnsi="宋体"/>
          <w:color w:val="000000" w:themeColor="text1"/>
        </w:rPr>
      </w:pPr>
      <w:r>
        <w:rPr>
          <w:rFonts w:hint="eastAsia" w:hAnsi="宋体"/>
          <w:color w:val="000000" w:themeColor="text1"/>
        </w:rPr>
        <w:t>34.3成交供应商与采购人签订合同并按合同履约的，待竣工验收合格后，由供应商向采购单位以书面形式递交履约保证金退付申请（格式见附件）及竣工验收材料，采购单位在收到合格材料后5个工作日内以银行转帐方式如数退还（不计利息）。</w:t>
      </w:r>
    </w:p>
    <w:p>
      <w:pPr>
        <w:pStyle w:val="25"/>
        <w:spacing w:line="380" w:lineRule="exact"/>
        <w:ind w:firstLine="420"/>
        <w:rPr>
          <w:rFonts w:hAnsi="宋体"/>
          <w:color w:val="000000" w:themeColor="text1"/>
        </w:rPr>
      </w:pPr>
      <w:r>
        <w:rPr>
          <w:rFonts w:hint="eastAsia" w:hAnsi="宋体"/>
          <w:color w:val="000000" w:themeColor="text1"/>
        </w:rPr>
        <w:t>34.4在履约保金退还日期前，若成交供应商的开户名称、开户银行、帐号有变动的，请以书面形式通知采购单位，否则由此产生的后果由成交供应商自负。</w:t>
      </w:r>
    </w:p>
    <w:p>
      <w:pPr>
        <w:pStyle w:val="25"/>
        <w:spacing w:line="380" w:lineRule="exact"/>
        <w:rPr>
          <w:rFonts w:hAnsi="宋体"/>
          <w:b/>
          <w:color w:val="000000" w:themeColor="text1"/>
          <w:sz w:val="24"/>
          <w:szCs w:val="24"/>
        </w:rPr>
      </w:pPr>
      <w:r>
        <w:rPr>
          <w:rFonts w:hint="eastAsia" w:hAnsi="宋体"/>
          <w:b/>
          <w:color w:val="000000" w:themeColor="text1"/>
          <w:szCs w:val="21"/>
        </w:rPr>
        <w:t>35、</w:t>
      </w:r>
      <w:r>
        <w:rPr>
          <w:rFonts w:hint="eastAsia" w:hAnsi="宋体"/>
          <w:b/>
          <w:color w:val="000000" w:themeColor="text1"/>
          <w:sz w:val="24"/>
          <w:szCs w:val="24"/>
        </w:rPr>
        <w:t>有关事宜:</w:t>
      </w:r>
    </w:p>
    <w:p>
      <w:pPr>
        <w:pStyle w:val="25"/>
        <w:spacing w:line="380" w:lineRule="exact"/>
        <w:ind w:firstLine="420"/>
        <w:rPr>
          <w:rFonts w:hAnsi="宋体"/>
          <w:color w:val="000000" w:themeColor="text1"/>
        </w:rPr>
      </w:pPr>
      <w:r>
        <w:rPr>
          <w:rFonts w:hint="eastAsia" w:hAnsi="宋体"/>
          <w:color w:val="000000" w:themeColor="text1"/>
        </w:rPr>
        <w:t>所有与本竞争性谈判文件有关的函电请按下列通讯地址联系：</w:t>
      </w:r>
    </w:p>
    <w:p>
      <w:pPr>
        <w:pStyle w:val="25"/>
        <w:spacing w:line="380" w:lineRule="exact"/>
        <w:ind w:firstLine="422" w:firstLineChars="200"/>
        <w:rPr>
          <w:rFonts w:hint="eastAsia" w:hAnsi="宋体" w:eastAsia="宋体"/>
          <w:b/>
          <w:bCs/>
          <w:color w:val="000000" w:themeColor="text1"/>
          <w:lang w:eastAsia="zh-CN"/>
        </w:rPr>
      </w:pPr>
      <w:r>
        <w:rPr>
          <w:rFonts w:hint="eastAsia" w:hAnsi="宋体"/>
          <w:b/>
          <w:bCs/>
          <w:color w:val="000000" w:themeColor="text1"/>
          <w:lang w:eastAsia="zh-CN"/>
        </w:rPr>
        <w:t>广西亿翔荣工程管理有限责任公司</w:t>
      </w:r>
    </w:p>
    <w:p>
      <w:pPr>
        <w:pStyle w:val="25"/>
        <w:spacing w:line="380" w:lineRule="exact"/>
        <w:ind w:firstLine="420" w:firstLineChars="200"/>
        <w:rPr>
          <w:rFonts w:hAnsi="宋体"/>
          <w:color w:val="000000" w:themeColor="text1"/>
        </w:rPr>
      </w:pPr>
      <w:r>
        <w:rPr>
          <w:rFonts w:hint="eastAsia" w:hAnsi="宋体"/>
          <w:color w:val="000000" w:themeColor="text1"/>
        </w:rPr>
        <w:t>邮政编码：537000</w:t>
      </w:r>
    </w:p>
    <w:p>
      <w:pPr>
        <w:pStyle w:val="25"/>
        <w:spacing w:line="380" w:lineRule="exact"/>
        <w:ind w:right="435" w:rightChars="207" w:firstLine="412"/>
        <w:rPr>
          <w:rFonts w:hAnsi="宋体"/>
          <w:color w:val="000000" w:themeColor="text1"/>
        </w:rPr>
      </w:pPr>
      <w:r>
        <w:rPr>
          <w:rFonts w:hint="eastAsia" w:hAnsi="宋体"/>
          <w:color w:val="000000" w:themeColor="text1"/>
        </w:rPr>
        <w:t>通讯地址：广西容县容州镇河南下安路33号</w:t>
      </w:r>
    </w:p>
    <w:p>
      <w:pPr>
        <w:pStyle w:val="25"/>
        <w:spacing w:line="380" w:lineRule="exact"/>
        <w:ind w:right="435" w:rightChars="207" w:firstLine="412"/>
        <w:rPr>
          <w:rFonts w:hAnsi="宋体"/>
          <w:color w:val="000000" w:themeColor="text1"/>
        </w:rPr>
      </w:pPr>
      <w:r>
        <w:rPr>
          <w:rFonts w:hint="eastAsia" w:hAnsi="宋体"/>
          <w:color w:val="000000" w:themeColor="text1"/>
        </w:rPr>
        <w:t>电    话：0775-5326986</w:t>
      </w:r>
    </w:p>
    <w:p>
      <w:pPr>
        <w:pStyle w:val="25"/>
        <w:spacing w:line="380" w:lineRule="exact"/>
        <w:ind w:right="435" w:rightChars="207" w:firstLine="412"/>
        <w:rPr>
          <w:rFonts w:hAnsi="宋体"/>
          <w:color w:val="000000" w:themeColor="text1"/>
        </w:rPr>
      </w:pPr>
      <w:r>
        <w:rPr>
          <w:rFonts w:hint="eastAsia" w:hAnsi="宋体"/>
          <w:color w:val="000000" w:themeColor="text1"/>
        </w:rPr>
        <w:t>联 系 人：</w:t>
      </w:r>
      <w:r>
        <w:rPr>
          <w:rFonts w:hint="eastAsia" w:hAnsi="宋体"/>
          <w:color w:val="000000" w:themeColor="text1"/>
          <w:lang w:eastAsia="zh-CN"/>
        </w:rPr>
        <w:t>庞</w:t>
      </w:r>
      <w:r>
        <w:rPr>
          <w:rFonts w:hint="eastAsia" w:hAnsi="宋体"/>
          <w:color w:val="000000" w:themeColor="text1"/>
        </w:rPr>
        <w:t>工</w:t>
      </w:r>
    </w:p>
    <w:p>
      <w:pPr>
        <w:spacing w:line="460" w:lineRule="exact"/>
        <w:outlineLvl w:val="0"/>
        <w:rPr>
          <w:rFonts w:ascii="宋体" w:hAnsi="宋体" w:cs="Courier New"/>
          <w:b/>
          <w:bCs/>
          <w:color w:val="000000" w:themeColor="text1"/>
          <w:sz w:val="36"/>
        </w:rPr>
      </w:pPr>
      <w:r>
        <w:rPr>
          <w:rFonts w:ascii="宋体" w:hAnsi="宋体" w:cs="Courier New"/>
          <w:b/>
          <w:bCs/>
          <w:color w:val="000000" w:themeColor="text1"/>
          <w:sz w:val="36"/>
        </w:rPr>
        <w:br w:type="page"/>
      </w:r>
    </w:p>
    <w:p>
      <w:pPr>
        <w:spacing w:line="460" w:lineRule="exact"/>
        <w:outlineLvl w:val="0"/>
        <w:rPr>
          <w:rFonts w:ascii="宋体" w:hAnsi="宋体" w:cs="Courier New"/>
          <w:b/>
          <w:bCs/>
          <w:color w:val="000000" w:themeColor="text1"/>
          <w:sz w:val="36"/>
        </w:rPr>
      </w:pPr>
    </w:p>
    <w:p>
      <w:pPr>
        <w:spacing w:line="460" w:lineRule="exact"/>
        <w:outlineLvl w:val="0"/>
        <w:rPr>
          <w:rFonts w:ascii="宋体" w:hAnsi="宋体" w:cs="Courier New"/>
          <w:b/>
          <w:bCs/>
          <w:color w:val="000000" w:themeColor="text1"/>
          <w:sz w:val="36"/>
        </w:rPr>
      </w:pPr>
    </w:p>
    <w:p>
      <w:pPr>
        <w:spacing w:line="460" w:lineRule="exact"/>
        <w:outlineLvl w:val="0"/>
        <w:rPr>
          <w:rFonts w:ascii="宋体" w:hAnsi="宋体" w:cs="Courier New"/>
          <w:b/>
          <w:bCs/>
          <w:color w:val="000000" w:themeColor="text1"/>
          <w:sz w:val="36"/>
        </w:rPr>
      </w:pPr>
    </w:p>
    <w:p>
      <w:pPr>
        <w:spacing w:line="460" w:lineRule="exact"/>
        <w:outlineLvl w:val="0"/>
        <w:rPr>
          <w:rFonts w:ascii="宋体" w:hAnsi="宋体" w:cs="Courier New"/>
          <w:b/>
          <w:bCs/>
          <w:color w:val="000000" w:themeColor="text1"/>
          <w:sz w:val="36"/>
        </w:rPr>
      </w:pPr>
    </w:p>
    <w:p>
      <w:pPr>
        <w:spacing w:line="460" w:lineRule="exact"/>
        <w:outlineLvl w:val="0"/>
        <w:rPr>
          <w:rFonts w:ascii="宋体" w:hAnsi="宋体" w:cs="Courier New"/>
          <w:b/>
          <w:bCs/>
          <w:color w:val="000000" w:themeColor="text1"/>
          <w:sz w:val="36"/>
        </w:rPr>
      </w:pPr>
    </w:p>
    <w:p>
      <w:pPr>
        <w:spacing w:line="460" w:lineRule="exact"/>
        <w:outlineLvl w:val="0"/>
        <w:rPr>
          <w:rFonts w:ascii="宋体" w:hAnsi="宋体" w:cs="Courier New"/>
          <w:b/>
          <w:bCs/>
          <w:color w:val="000000" w:themeColor="text1"/>
          <w:sz w:val="36"/>
        </w:rPr>
      </w:pPr>
    </w:p>
    <w:p>
      <w:pPr>
        <w:spacing w:line="460" w:lineRule="exact"/>
        <w:outlineLvl w:val="0"/>
        <w:rPr>
          <w:rFonts w:ascii="宋体" w:hAnsi="宋体" w:cs="Courier New"/>
          <w:b/>
          <w:bCs/>
          <w:color w:val="000000" w:themeColor="text1"/>
          <w:sz w:val="36"/>
        </w:rPr>
      </w:pPr>
    </w:p>
    <w:p>
      <w:pPr>
        <w:spacing w:line="460" w:lineRule="exact"/>
        <w:outlineLvl w:val="0"/>
        <w:rPr>
          <w:rFonts w:ascii="宋体" w:hAnsi="宋体" w:cs="Courier New"/>
          <w:b/>
          <w:bCs/>
          <w:color w:val="000000" w:themeColor="text1"/>
          <w:sz w:val="36"/>
        </w:rPr>
      </w:pPr>
    </w:p>
    <w:p>
      <w:pPr>
        <w:spacing w:line="460" w:lineRule="exact"/>
        <w:outlineLvl w:val="0"/>
        <w:rPr>
          <w:rFonts w:ascii="宋体" w:hAnsi="宋体" w:cs="Courier New"/>
          <w:b/>
          <w:bCs/>
          <w:color w:val="000000" w:themeColor="text1"/>
          <w:sz w:val="36"/>
        </w:rPr>
      </w:pPr>
    </w:p>
    <w:p>
      <w:pPr>
        <w:spacing w:line="460" w:lineRule="exact"/>
        <w:outlineLvl w:val="0"/>
        <w:rPr>
          <w:rFonts w:ascii="宋体" w:hAnsi="宋体" w:cs="Courier New"/>
          <w:b/>
          <w:bCs/>
          <w:color w:val="000000" w:themeColor="text1"/>
          <w:sz w:val="36"/>
        </w:rPr>
      </w:pPr>
    </w:p>
    <w:p>
      <w:pPr>
        <w:spacing w:line="460" w:lineRule="exact"/>
        <w:jc w:val="center"/>
        <w:outlineLvl w:val="0"/>
        <w:rPr>
          <w:rFonts w:ascii="宋体" w:hAnsi="宋体" w:cs="Courier New"/>
          <w:b/>
          <w:bCs/>
          <w:color w:val="000000" w:themeColor="text1"/>
          <w:spacing w:val="30"/>
          <w:sz w:val="36"/>
        </w:rPr>
      </w:pPr>
      <w:bookmarkStart w:id="60" w:name="_Toc501382238"/>
      <w:r>
        <w:rPr>
          <w:rFonts w:hint="eastAsia" w:ascii="宋体" w:hAnsi="宋体" w:cs="Courier New"/>
          <w:b/>
          <w:bCs/>
          <w:color w:val="000000" w:themeColor="text1"/>
          <w:sz w:val="36"/>
        </w:rPr>
        <w:t>第二章 合同格式</w:t>
      </w:r>
      <w:bookmarkEnd w:id="60"/>
    </w:p>
    <w:p>
      <w:pPr>
        <w:jc w:val="left"/>
        <w:rPr>
          <w:rFonts w:eastAsia="仿宋_GB2312"/>
          <w:bCs/>
          <w:color w:val="000000" w:themeColor="text1"/>
          <w:sz w:val="32"/>
          <w:szCs w:val="32"/>
        </w:rPr>
      </w:pPr>
      <w:r>
        <w:rPr>
          <w:rFonts w:ascii="宋体" w:hAnsi="宋体"/>
          <w:color w:val="000000" w:themeColor="text1"/>
          <w:szCs w:val="21"/>
        </w:rPr>
        <w:br w:type="page"/>
      </w:r>
      <w:r>
        <w:rPr>
          <w:rFonts w:eastAsia="仿宋_GB2312"/>
          <w:bCs/>
          <w:color w:val="000000" w:themeColor="text1"/>
          <w:sz w:val="32"/>
          <w:szCs w:val="32"/>
        </w:rPr>
        <w:t>（GF—201</w:t>
      </w:r>
      <w:r>
        <w:rPr>
          <w:rFonts w:hint="eastAsia" w:eastAsia="仿宋_GB2312"/>
          <w:bCs/>
          <w:color w:val="000000" w:themeColor="text1"/>
          <w:sz w:val="32"/>
          <w:szCs w:val="32"/>
        </w:rPr>
        <w:t>7</w:t>
      </w:r>
      <w:r>
        <w:rPr>
          <w:rFonts w:eastAsia="仿宋_GB2312"/>
          <w:bCs/>
          <w:color w:val="000000" w:themeColor="text1"/>
          <w:sz w:val="32"/>
          <w:szCs w:val="32"/>
        </w:rPr>
        <w:t>—</w:t>
      </w:r>
      <w:r>
        <w:rPr>
          <w:rFonts w:hint="eastAsia" w:eastAsia="仿宋_GB2312"/>
          <w:bCs/>
          <w:color w:val="000000" w:themeColor="text1"/>
          <w:sz w:val="32"/>
          <w:szCs w:val="32"/>
        </w:rPr>
        <w:t>0201）</w:t>
      </w:r>
    </w:p>
    <w:p>
      <w:pPr>
        <w:jc w:val="center"/>
        <w:rPr>
          <w:rFonts w:eastAsia="华文中宋"/>
          <w:b/>
          <w:color w:val="000000" w:themeColor="text1"/>
          <w:sz w:val="52"/>
          <w:szCs w:val="52"/>
        </w:rPr>
      </w:pPr>
    </w:p>
    <w:p>
      <w:pPr>
        <w:jc w:val="center"/>
        <w:rPr>
          <w:rFonts w:eastAsia="华文中宋"/>
          <w:b/>
          <w:color w:val="000000" w:themeColor="text1"/>
          <w:sz w:val="52"/>
          <w:szCs w:val="52"/>
        </w:rPr>
      </w:pPr>
    </w:p>
    <w:p>
      <w:pPr>
        <w:jc w:val="center"/>
        <w:rPr>
          <w:rFonts w:eastAsia="华文中宋"/>
          <w:b/>
          <w:color w:val="000000" w:themeColor="text1"/>
          <w:sz w:val="52"/>
          <w:szCs w:val="52"/>
        </w:rPr>
      </w:pPr>
    </w:p>
    <w:p>
      <w:pPr>
        <w:jc w:val="center"/>
        <w:rPr>
          <w:rFonts w:eastAsia="华文中宋"/>
          <w:b/>
          <w:color w:val="000000" w:themeColor="text1"/>
          <w:sz w:val="52"/>
          <w:szCs w:val="52"/>
        </w:rPr>
      </w:pPr>
    </w:p>
    <w:p>
      <w:pPr>
        <w:jc w:val="center"/>
        <w:rPr>
          <w:rFonts w:eastAsia="华文中宋"/>
          <w:b/>
          <w:color w:val="000000" w:themeColor="text1"/>
          <w:sz w:val="52"/>
          <w:szCs w:val="52"/>
        </w:rPr>
      </w:pPr>
      <w:r>
        <w:rPr>
          <w:rFonts w:eastAsia="华文中宋"/>
          <w:b/>
          <w:color w:val="000000" w:themeColor="text1"/>
          <w:sz w:val="72"/>
          <w:szCs w:val="52"/>
        </w:rPr>
        <w:t>建设工程施工合同</w:t>
      </w:r>
      <w:r>
        <w:rPr>
          <w:rFonts w:eastAsia="华文中宋"/>
          <w:b/>
          <w:color w:val="000000" w:themeColor="text1"/>
          <w:sz w:val="52"/>
          <w:szCs w:val="52"/>
        </w:rPr>
        <w:br w:type="textWrapping"/>
      </w:r>
      <w:r>
        <w:rPr>
          <w:rFonts w:eastAsia="华文中宋"/>
          <w:b/>
          <w:color w:val="000000" w:themeColor="text1"/>
          <w:sz w:val="52"/>
          <w:szCs w:val="52"/>
        </w:rPr>
        <w:t>（示范文本）</w:t>
      </w:r>
    </w:p>
    <w:p>
      <w:pPr>
        <w:jc w:val="center"/>
        <w:rPr>
          <w:rFonts w:eastAsia="华文中宋"/>
          <w:b/>
          <w:color w:val="000000" w:themeColor="text1"/>
          <w:sz w:val="52"/>
          <w:szCs w:val="52"/>
        </w:rPr>
      </w:pPr>
    </w:p>
    <w:p>
      <w:pPr>
        <w:pStyle w:val="18"/>
        <w:ind w:firstLine="2249" w:firstLineChars="800"/>
        <w:rPr>
          <w:color w:val="000000" w:themeColor="text1"/>
        </w:rPr>
      </w:pPr>
      <w:r>
        <w:rPr>
          <w:rFonts w:hint="eastAsia" w:hAnsi="宋体"/>
          <w:b/>
          <w:bCs/>
          <w:color w:val="000000" w:themeColor="text1"/>
          <w:sz w:val="28"/>
        </w:rPr>
        <w:t>标        段：</w:t>
      </w:r>
      <w:r>
        <w:rPr>
          <w:rFonts w:hint="eastAsia" w:hAnsi="宋体"/>
          <w:b/>
          <w:bCs/>
          <w:color w:val="000000" w:themeColor="text1"/>
          <w:sz w:val="28"/>
          <w:u w:val="single"/>
        </w:rPr>
        <w:t xml:space="preserve">              </w:t>
      </w:r>
    </w:p>
    <w:p>
      <w:pPr>
        <w:jc w:val="center"/>
        <w:rPr>
          <w:rFonts w:eastAsia="黑体"/>
          <w:b/>
          <w:color w:val="000000" w:themeColor="text1"/>
          <w:sz w:val="72"/>
          <w:szCs w:val="72"/>
        </w:rPr>
      </w:pPr>
      <w:r>
        <w:rPr>
          <w:rFonts w:hint="eastAsia" w:eastAsia="黑体"/>
          <w:b/>
          <w:color w:val="000000" w:themeColor="text1"/>
          <w:sz w:val="72"/>
          <w:szCs w:val="72"/>
        </w:rPr>
        <w:t xml:space="preserve"> </w:t>
      </w:r>
    </w:p>
    <w:p>
      <w:pPr>
        <w:jc w:val="center"/>
        <w:rPr>
          <w:rFonts w:eastAsia="楷体_GB2312"/>
          <w:b/>
          <w:color w:val="000000" w:themeColor="text1"/>
          <w:sz w:val="72"/>
          <w:szCs w:val="72"/>
        </w:rPr>
      </w:pPr>
    </w:p>
    <w:p>
      <w:pPr>
        <w:jc w:val="center"/>
        <w:rPr>
          <w:rFonts w:eastAsia="黑体"/>
          <w:b/>
          <w:color w:val="000000" w:themeColor="text1"/>
          <w:sz w:val="52"/>
          <w:szCs w:val="52"/>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 w:val="28"/>
          <w:szCs w:val="28"/>
        </w:rPr>
      </w:pPr>
    </w:p>
    <w:p>
      <w:pPr>
        <w:rPr>
          <w:b/>
          <w:color w:val="000000" w:themeColor="text1"/>
          <w:szCs w:val="22"/>
        </w:rPr>
      </w:pPr>
    </w:p>
    <w:p>
      <w:pPr>
        <w:keepNext/>
        <w:keepLines/>
        <w:spacing w:before="260" w:after="260" w:line="413" w:lineRule="auto"/>
        <w:jc w:val="center"/>
        <w:outlineLvl w:val="2"/>
        <w:rPr>
          <w:rFonts w:eastAsia="华文中宋"/>
          <w:bCs/>
          <w:color w:val="000000" w:themeColor="text1"/>
          <w:sz w:val="32"/>
          <w:szCs w:val="32"/>
        </w:rPr>
      </w:pPr>
      <w:r>
        <w:rPr>
          <w:bCs/>
          <w:color w:val="000000" w:themeColor="text1"/>
          <w:sz w:val="32"/>
          <w:szCs w:val="32"/>
        </w:rPr>
        <w:br w:type="page"/>
      </w:r>
      <w:bookmarkStart w:id="61" w:name="_Toc296890982"/>
      <w:bookmarkStart w:id="62" w:name="_Toc351203480"/>
      <w:bookmarkStart w:id="63" w:name="_Toc296503025"/>
      <w:r>
        <w:rPr>
          <w:rFonts w:ascii="华文中宋" w:hAnsi="华文中宋" w:eastAsia="华文中宋"/>
          <w:b/>
          <w:bCs/>
          <w:color w:val="000000" w:themeColor="text1"/>
          <w:sz w:val="32"/>
          <w:szCs w:val="32"/>
        </w:rPr>
        <w:t>第一部分 合同协议书</w:t>
      </w:r>
      <w:bookmarkEnd w:id="61"/>
      <w:bookmarkEnd w:id="62"/>
      <w:bookmarkEnd w:id="63"/>
    </w:p>
    <w:p>
      <w:pPr>
        <w:spacing w:line="360" w:lineRule="auto"/>
        <w:rPr>
          <w:rFonts w:eastAsia="仿宋_GB2312"/>
          <w:b/>
          <w:color w:val="000000" w:themeColor="text1"/>
          <w:sz w:val="24"/>
          <w:u w:val="single"/>
        </w:rPr>
      </w:pPr>
      <w:r>
        <w:rPr>
          <w:rFonts w:eastAsia="仿宋_GB2312"/>
          <w:b/>
          <w:color w:val="000000" w:themeColor="text1"/>
          <w:sz w:val="24"/>
        </w:rPr>
        <w:t>发包人（全称）：</w:t>
      </w:r>
      <w:r>
        <w:rPr>
          <w:rFonts w:eastAsia="仿宋_GB2312"/>
          <w:b/>
          <w:color w:val="000000" w:themeColor="text1"/>
          <w:sz w:val="24"/>
          <w:u w:val="single"/>
        </w:rPr>
        <w:t>         </w:t>
      </w:r>
    </w:p>
    <w:p>
      <w:pPr>
        <w:spacing w:line="360" w:lineRule="auto"/>
        <w:rPr>
          <w:rFonts w:eastAsia="仿宋_GB2312"/>
          <w:b/>
          <w:color w:val="000000" w:themeColor="text1"/>
          <w:sz w:val="24"/>
          <w:u w:val="single"/>
        </w:rPr>
      </w:pPr>
      <w:r>
        <w:rPr>
          <w:rFonts w:eastAsia="仿宋_GB2312"/>
          <w:b/>
          <w:color w:val="000000" w:themeColor="text1"/>
          <w:sz w:val="24"/>
        </w:rPr>
        <w:t>承包人（全称）：</w:t>
      </w:r>
      <w:r>
        <w:rPr>
          <w:rFonts w:eastAsia="仿宋_GB2312"/>
          <w:b/>
          <w:color w:val="000000" w:themeColor="text1"/>
          <w:sz w:val="24"/>
          <w:u w:val="single"/>
        </w:rPr>
        <w:t>     </w:t>
      </w:r>
    </w:p>
    <w:p>
      <w:pPr>
        <w:spacing w:line="360" w:lineRule="auto"/>
        <w:ind w:firstLine="480" w:firstLineChars="200"/>
        <w:rPr>
          <w:rFonts w:eastAsia="仿宋_GB2312"/>
          <w:color w:val="000000" w:themeColor="text1"/>
          <w:sz w:val="24"/>
        </w:rPr>
      </w:pPr>
      <w:r>
        <w:rPr>
          <w:rFonts w:eastAsia="仿宋_GB2312"/>
          <w:color w:val="000000" w:themeColor="text1"/>
          <w:sz w:val="24"/>
        </w:rPr>
        <w:t>根据《中华人民共和国合同法》、《中华人民共和国建筑法》及有关法律规定，遵循平等、自愿、公平和诚实信用的原则，双方就</w:t>
      </w:r>
    </w:p>
    <w:p>
      <w:pPr>
        <w:spacing w:line="360" w:lineRule="auto"/>
        <w:rPr>
          <w:rFonts w:eastAsia="仿宋_GB2312"/>
          <w:color w:val="000000" w:themeColor="text1"/>
          <w:sz w:val="24"/>
        </w:rPr>
      </w:pPr>
      <w:r>
        <w:rPr>
          <w:rFonts w:eastAsia="仿宋_GB2312"/>
          <w:color w:val="000000" w:themeColor="text1"/>
          <w:sz w:val="24"/>
        </w:rPr>
        <w:t>工程施工及有关事项协商一致</w:t>
      </w:r>
      <w:r>
        <w:rPr>
          <w:rFonts w:hint="eastAsia" w:eastAsia="仿宋_GB2312"/>
          <w:color w:val="000000" w:themeColor="text1"/>
          <w:sz w:val="24"/>
        </w:rPr>
        <w:t>，</w:t>
      </w:r>
      <w:r>
        <w:rPr>
          <w:rFonts w:eastAsia="仿宋_GB2312"/>
          <w:color w:val="000000" w:themeColor="text1"/>
          <w:sz w:val="24"/>
        </w:rPr>
        <w:t>共同达成如下协议：</w:t>
      </w:r>
    </w:p>
    <w:p>
      <w:pPr>
        <w:keepNext/>
        <w:keepLines/>
        <w:spacing w:before="120" w:after="120" w:line="360" w:lineRule="auto"/>
        <w:outlineLvl w:val="3"/>
        <w:rPr>
          <w:rFonts w:eastAsia="黑体"/>
          <w:b/>
          <w:color w:val="000000" w:themeColor="text1"/>
          <w:sz w:val="24"/>
        </w:rPr>
      </w:pPr>
      <w:bookmarkStart w:id="64" w:name="_Toc351203481"/>
      <w:r>
        <w:rPr>
          <w:rFonts w:eastAsia="黑体"/>
          <w:bCs/>
          <w:color w:val="000000" w:themeColor="text1"/>
          <w:sz w:val="24"/>
        </w:rPr>
        <w:t>一、工程概况</w:t>
      </w:r>
      <w:bookmarkEnd w:id="64"/>
    </w:p>
    <w:p>
      <w:pPr>
        <w:spacing w:line="360" w:lineRule="auto"/>
        <w:ind w:firstLine="470" w:firstLineChars="196"/>
        <w:rPr>
          <w:rFonts w:eastAsia="仿宋_GB2312"/>
          <w:color w:val="000000" w:themeColor="text1"/>
          <w:sz w:val="24"/>
          <w:u w:val="single"/>
        </w:rPr>
      </w:pPr>
      <w:r>
        <w:rPr>
          <w:rFonts w:eastAsia="仿宋_GB2312"/>
          <w:bCs/>
          <w:color w:val="000000" w:themeColor="text1"/>
          <w:sz w:val="24"/>
        </w:rPr>
        <w:t>1.工程名称</w:t>
      </w:r>
      <w:r>
        <w:rPr>
          <w:rFonts w:eastAsia="仿宋_GB2312"/>
          <w:color w:val="000000" w:themeColor="text1"/>
          <w:sz w:val="24"/>
        </w:rPr>
        <w:t>：</w:t>
      </w:r>
      <w:r>
        <w:rPr>
          <w:rFonts w:eastAsia="仿宋_GB2312"/>
          <w:color w:val="000000" w:themeColor="text1"/>
          <w:sz w:val="24"/>
          <w:u w:val="single"/>
        </w:rPr>
        <w:t xml:space="preserve"> </w:t>
      </w:r>
      <w:r>
        <w:rPr>
          <w:rFonts w:eastAsia="仿宋_GB2312"/>
          <w:color w:val="000000" w:themeColor="text1"/>
          <w:sz w:val="24"/>
        </w:rPr>
        <w:t>。</w:t>
      </w:r>
    </w:p>
    <w:p>
      <w:pPr>
        <w:spacing w:line="360" w:lineRule="auto"/>
        <w:ind w:firstLine="470" w:firstLineChars="196"/>
        <w:rPr>
          <w:rFonts w:eastAsia="仿宋_GB2312"/>
          <w:bCs/>
          <w:color w:val="000000" w:themeColor="text1"/>
          <w:sz w:val="24"/>
        </w:rPr>
      </w:pPr>
      <w:r>
        <w:rPr>
          <w:rFonts w:eastAsia="仿宋_GB2312"/>
          <w:bCs/>
          <w:color w:val="000000" w:themeColor="text1"/>
          <w:sz w:val="24"/>
        </w:rPr>
        <w:t>2.工程地点：</w:t>
      </w:r>
      <w:r>
        <w:rPr>
          <w:rFonts w:eastAsia="仿宋_GB2312"/>
          <w:color w:val="000000" w:themeColor="text1"/>
          <w:sz w:val="24"/>
          <w:u w:val="single"/>
        </w:rPr>
        <w:t xml:space="preserve"> </w:t>
      </w:r>
      <w:r>
        <w:rPr>
          <w:rFonts w:eastAsia="仿宋_GB2312"/>
          <w:color w:val="000000" w:themeColor="text1"/>
          <w:sz w:val="24"/>
        </w:rPr>
        <w:t>。</w:t>
      </w:r>
    </w:p>
    <w:p>
      <w:pPr>
        <w:spacing w:line="360" w:lineRule="auto"/>
        <w:ind w:firstLine="470" w:firstLineChars="196"/>
        <w:rPr>
          <w:rFonts w:eastAsia="仿宋_GB2312"/>
          <w:bCs/>
          <w:color w:val="000000" w:themeColor="text1"/>
          <w:sz w:val="24"/>
        </w:rPr>
      </w:pPr>
      <w:r>
        <w:rPr>
          <w:rFonts w:eastAsia="仿宋_GB2312"/>
          <w:bCs/>
          <w:color w:val="000000" w:themeColor="text1"/>
          <w:sz w:val="24"/>
        </w:rPr>
        <w:t>3.工程立项批准文号：</w:t>
      </w:r>
      <w:r>
        <w:rPr>
          <w:rFonts w:eastAsia="仿宋_GB2312"/>
          <w:color w:val="000000" w:themeColor="text1"/>
          <w:sz w:val="24"/>
          <w:u w:val="single"/>
        </w:rPr>
        <w:t xml:space="preserve"> </w:t>
      </w:r>
      <w:r>
        <w:rPr>
          <w:rFonts w:eastAsia="仿宋_GB2312"/>
          <w:bCs/>
          <w:color w:val="000000" w:themeColor="text1"/>
          <w:sz w:val="24"/>
        </w:rPr>
        <w:t>。</w:t>
      </w:r>
    </w:p>
    <w:p>
      <w:pPr>
        <w:spacing w:line="360" w:lineRule="auto"/>
        <w:ind w:firstLine="470" w:firstLineChars="196"/>
        <w:rPr>
          <w:rFonts w:eastAsia="仿宋_GB2312"/>
          <w:bCs/>
          <w:color w:val="000000" w:themeColor="text1"/>
          <w:sz w:val="24"/>
        </w:rPr>
      </w:pPr>
      <w:r>
        <w:rPr>
          <w:rFonts w:eastAsia="仿宋_GB2312"/>
          <w:bCs/>
          <w:color w:val="000000" w:themeColor="text1"/>
          <w:sz w:val="24"/>
        </w:rPr>
        <w:t>4.资金来源：</w:t>
      </w:r>
      <w:r>
        <w:rPr>
          <w:rFonts w:eastAsia="仿宋_GB2312"/>
          <w:color w:val="000000" w:themeColor="text1"/>
          <w:sz w:val="24"/>
          <w:u w:val="single"/>
        </w:rPr>
        <w:t xml:space="preserve"> </w:t>
      </w:r>
      <w:r>
        <w:rPr>
          <w:rFonts w:eastAsia="仿宋_GB2312"/>
          <w:bCs/>
          <w:color w:val="000000" w:themeColor="text1"/>
          <w:sz w:val="24"/>
        </w:rPr>
        <w:t>。</w:t>
      </w:r>
    </w:p>
    <w:p>
      <w:pPr>
        <w:spacing w:line="360" w:lineRule="auto"/>
        <w:ind w:firstLine="470" w:firstLineChars="196"/>
        <w:rPr>
          <w:rFonts w:eastAsia="仿宋_GB2312"/>
          <w:bCs/>
          <w:color w:val="000000" w:themeColor="text1"/>
          <w:sz w:val="24"/>
        </w:rPr>
      </w:pPr>
      <w:r>
        <w:rPr>
          <w:rFonts w:hint="eastAsia" w:eastAsia="仿宋_GB2312"/>
          <w:bCs/>
          <w:color w:val="000000" w:themeColor="text1"/>
          <w:sz w:val="24"/>
        </w:rPr>
        <w:t>5.工程内容：</w:t>
      </w:r>
      <w:r>
        <w:rPr>
          <w:rFonts w:eastAsia="仿宋_GB2312"/>
          <w:color w:val="000000" w:themeColor="text1"/>
          <w:sz w:val="24"/>
          <w:u w:val="single"/>
        </w:rPr>
        <w:t xml:space="preserve"> </w:t>
      </w:r>
      <w:r>
        <w:rPr>
          <w:rFonts w:eastAsia="仿宋_GB2312"/>
          <w:bCs/>
          <w:color w:val="000000" w:themeColor="text1"/>
          <w:sz w:val="24"/>
        </w:rPr>
        <w:t>。</w:t>
      </w:r>
    </w:p>
    <w:p>
      <w:pPr>
        <w:spacing w:line="360" w:lineRule="auto"/>
        <w:ind w:firstLine="470" w:firstLineChars="196"/>
        <w:rPr>
          <w:rFonts w:eastAsia="仿宋_GB2312"/>
          <w:bCs/>
          <w:color w:val="000000" w:themeColor="text1"/>
          <w:sz w:val="24"/>
        </w:rPr>
      </w:pPr>
      <w:r>
        <w:rPr>
          <w:rFonts w:hint="eastAsia" w:eastAsia="仿宋_GB2312"/>
          <w:color w:val="000000" w:themeColor="text1"/>
          <w:sz w:val="24"/>
        </w:rPr>
        <w:t>群体工程应附《</w:t>
      </w:r>
      <w:r>
        <w:rPr>
          <w:rFonts w:eastAsia="仿宋_GB2312"/>
          <w:color w:val="000000" w:themeColor="text1"/>
          <w:sz w:val="24"/>
        </w:rPr>
        <w:t>承包人承揽工程项目一览表</w:t>
      </w:r>
      <w:r>
        <w:rPr>
          <w:rFonts w:hint="eastAsia" w:eastAsia="仿宋_GB2312"/>
          <w:color w:val="000000" w:themeColor="text1"/>
          <w:sz w:val="24"/>
        </w:rPr>
        <w:t>》（附件1）。</w:t>
      </w:r>
    </w:p>
    <w:p>
      <w:pPr>
        <w:spacing w:line="360" w:lineRule="auto"/>
        <w:ind w:firstLine="470" w:firstLineChars="196"/>
        <w:rPr>
          <w:rFonts w:eastAsia="仿宋_GB2312"/>
          <w:bCs/>
          <w:color w:val="000000" w:themeColor="text1"/>
          <w:sz w:val="24"/>
        </w:rPr>
      </w:pPr>
      <w:r>
        <w:rPr>
          <w:rFonts w:hint="eastAsia" w:eastAsia="仿宋_GB2312"/>
          <w:bCs/>
          <w:color w:val="000000" w:themeColor="text1"/>
          <w:sz w:val="24"/>
        </w:rPr>
        <w:t>6</w:t>
      </w:r>
      <w:r>
        <w:rPr>
          <w:rFonts w:eastAsia="仿宋_GB2312"/>
          <w:bCs/>
          <w:color w:val="000000" w:themeColor="text1"/>
          <w:sz w:val="24"/>
        </w:rPr>
        <w:t>.工程承包范围：</w:t>
      </w:r>
    </w:p>
    <w:p>
      <w:pPr>
        <w:spacing w:line="360" w:lineRule="auto"/>
        <w:ind w:firstLine="463" w:firstLineChars="193"/>
        <w:rPr>
          <w:rFonts w:eastAsia="仿宋_GB2312"/>
          <w:color w:val="000000" w:themeColor="text1"/>
          <w:sz w:val="24"/>
        </w:rPr>
      </w:pPr>
      <w:r>
        <w:rPr>
          <w:rFonts w:eastAsia="仿宋_GB2312"/>
          <w:color w:val="000000" w:themeColor="text1"/>
          <w:sz w:val="24"/>
          <w:u w:val="single"/>
        </w:rPr>
        <w:t></w:t>
      </w:r>
    </w:p>
    <w:p>
      <w:pPr>
        <w:spacing w:line="360" w:lineRule="auto"/>
        <w:ind w:firstLine="480" w:firstLineChars="200"/>
        <w:rPr>
          <w:rFonts w:eastAsia="仿宋_GB2312"/>
          <w:color w:val="000000" w:themeColor="text1"/>
          <w:sz w:val="24"/>
        </w:rPr>
      </w:pPr>
      <w:r>
        <w:rPr>
          <w:rFonts w:eastAsia="仿宋_GB2312"/>
          <w:color w:val="000000" w:themeColor="text1"/>
          <w:sz w:val="24"/>
          <w:u w:val="single"/>
        </w:rPr>
        <w:t></w:t>
      </w:r>
      <w:r>
        <w:rPr>
          <w:rFonts w:eastAsia="仿宋_GB2312"/>
          <w:color w:val="000000" w:themeColor="text1"/>
          <w:sz w:val="24"/>
        </w:rPr>
        <w:t>。</w:t>
      </w:r>
    </w:p>
    <w:p>
      <w:pPr>
        <w:keepNext/>
        <w:keepLines/>
        <w:spacing w:before="120" w:after="120" w:line="360" w:lineRule="auto"/>
        <w:outlineLvl w:val="3"/>
        <w:rPr>
          <w:rFonts w:eastAsia="黑体"/>
          <w:bCs/>
          <w:color w:val="000000" w:themeColor="text1"/>
          <w:sz w:val="24"/>
        </w:rPr>
      </w:pPr>
      <w:bookmarkStart w:id="65" w:name="_Toc351203482"/>
      <w:r>
        <w:rPr>
          <w:rFonts w:eastAsia="黑体"/>
          <w:bCs/>
          <w:color w:val="000000" w:themeColor="text1"/>
          <w:sz w:val="24"/>
        </w:rPr>
        <w:t>二、合同工期</w:t>
      </w:r>
      <w:bookmarkEnd w:id="65"/>
    </w:p>
    <w:p>
      <w:pPr>
        <w:spacing w:line="360" w:lineRule="auto"/>
        <w:ind w:firstLine="459"/>
        <w:rPr>
          <w:rFonts w:eastAsia="仿宋_GB2312"/>
          <w:color w:val="000000" w:themeColor="text1"/>
          <w:sz w:val="24"/>
        </w:rPr>
      </w:pPr>
      <w:r>
        <w:rPr>
          <w:rFonts w:eastAsia="仿宋_GB2312"/>
          <w:color w:val="000000" w:themeColor="text1"/>
          <w:sz w:val="24"/>
        </w:rPr>
        <w:t>计划开工日期：</w:t>
      </w:r>
      <w:r>
        <w:rPr>
          <w:rFonts w:eastAsia="仿宋_GB2312"/>
          <w:color w:val="000000" w:themeColor="text1"/>
          <w:sz w:val="24"/>
          <w:u w:val="single"/>
        </w:rPr>
        <w:t></w:t>
      </w:r>
      <w:r>
        <w:rPr>
          <w:rFonts w:eastAsia="仿宋_GB2312"/>
          <w:color w:val="000000" w:themeColor="text1"/>
          <w:sz w:val="24"/>
        </w:rPr>
        <w:t>年</w:t>
      </w:r>
      <w:r>
        <w:rPr>
          <w:rFonts w:eastAsia="仿宋_GB2312"/>
          <w:color w:val="000000" w:themeColor="text1"/>
          <w:sz w:val="24"/>
          <w:u w:val="single"/>
        </w:rPr>
        <w:t></w:t>
      </w:r>
      <w:r>
        <w:rPr>
          <w:rFonts w:eastAsia="仿宋_GB2312"/>
          <w:color w:val="000000" w:themeColor="text1"/>
          <w:sz w:val="24"/>
        </w:rPr>
        <w:t>月</w:t>
      </w:r>
      <w:r>
        <w:rPr>
          <w:rFonts w:eastAsia="仿宋_GB2312"/>
          <w:color w:val="000000" w:themeColor="text1"/>
          <w:sz w:val="24"/>
          <w:u w:val="single"/>
        </w:rPr>
        <w:t></w:t>
      </w:r>
      <w:r>
        <w:rPr>
          <w:rFonts w:eastAsia="仿宋_GB2312"/>
          <w:color w:val="000000" w:themeColor="text1"/>
          <w:sz w:val="24"/>
        </w:rPr>
        <w:t>日。</w:t>
      </w:r>
    </w:p>
    <w:p>
      <w:pPr>
        <w:spacing w:line="360" w:lineRule="auto"/>
        <w:ind w:firstLine="459"/>
        <w:rPr>
          <w:rFonts w:eastAsia="仿宋_GB2312"/>
          <w:color w:val="000000" w:themeColor="text1"/>
          <w:sz w:val="24"/>
        </w:rPr>
      </w:pPr>
      <w:r>
        <w:rPr>
          <w:rFonts w:eastAsia="仿宋_GB2312"/>
          <w:color w:val="000000" w:themeColor="text1"/>
          <w:sz w:val="24"/>
        </w:rPr>
        <w:t>计划竣工日期：</w:t>
      </w:r>
      <w:r>
        <w:rPr>
          <w:rFonts w:eastAsia="仿宋_GB2312"/>
          <w:color w:val="000000" w:themeColor="text1"/>
          <w:sz w:val="24"/>
          <w:u w:val="single"/>
        </w:rPr>
        <w:t></w:t>
      </w:r>
      <w:r>
        <w:rPr>
          <w:rFonts w:eastAsia="仿宋_GB2312"/>
          <w:color w:val="000000" w:themeColor="text1"/>
          <w:sz w:val="24"/>
        </w:rPr>
        <w:t>年</w:t>
      </w:r>
      <w:r>
        <w:rPr>
          <w:rFonts w:eastAsia="仿宋_GB2312"/>
          <w:color w:val="000000" w:themeColor="text1"/>
          <w:sz w:val="24"/>
          <w:u w:val="single"/>
        </w:rPr>
        <w:t></w:t>
      </w:r>
      <w:r>
        <w:rPr>
          <w:rFonts w:eastAsia="仿宋_GB2312"/>
          <w:color w:val="000000" w:themeColor="text1"/>
          <w:sz w:val="24"/>
        </w:rPr>
        <w:t>月</w:t>
      </w:r>
      <w:r>
        <w:rPr>
          <w:rFonts w:eastAsia="仿宋_GB2312"/>
          <w:color w:val="000000" w:themeColor="text1"/>
          <w:sz w:val="24"/>
          <w:u w:val="single"/>
        </w:rPr>
        <w:t></w:t>
      </w:r>
      <w:r>
        <w:rPr>
          <w:rFonts w:eastAsia="仿宋_GB2312"/>
          <w:color w:val="000000" w:themeColor="text1"/>
          <w:sz w:val="24"/>
        </w:rPr>
        <w:t>日。</w:t>
      </w:r>
    </w:p>
    <w:p>
      <w:pPr>
        <w:spacing w:line="360" w:lineRule="auto"/>
        <w:ind w:firstLine="459"/>
        <w:rPr>
          <w:rFonts w:eastAsia="仿宋_GB2312"/>
          <w:color w:val="000000" w:themeColor="text1"/>
          <w:sz w:val="24"/>
        </w:rPr>
      </w:pPr>
      <w:r>
        <w:rPr>
          <w:rFonts w:eastAsia="仿宋_GB2312"/>
          <w:color w:val="000000" w:themeColor="text1"/>
          <w:sz w:val="24"/>
        </w:rPr>
        <w:t>工期总日历天数：</w:t>
      </w:r>
      <w:r>
        <w:rPr>
          <w:rFonts w:eastAsia="仿宋_GB2312"/>
          <w:color w:val="000000" w:themeColor="text1"/>
          <w:sz w:val="24"/>
          <w:u w:val="single"/>
        </w:rPr>
        <w:t></w:t>
      </w:r>
      <w:r>
        <w:rPr>
          <w:rFonts w:eastAsia="仿宋_GB2312"/>
          <w:color w:val="000000" w:themeColor="text1"/>
          <w:sz w:val="24"/>
        </w:rPr>
        <w:t>天。工期总日历天数与根据前述计划开竣工日期计算的工期天数不一致的，以工期总日历天数为准。</w:t>
      </w:r>
    </w:p>
    <w:p>
      <w:pPr>
        <w:keepNext/>
        <w:keepLines/>
        <w:spacing w:before="120" w:after="120" w:line="360" w:lineRule="auto"/>
        <w:outlineLvl w:val="3"/>
        <w:rPr>
          <w:rFonts w:eastAsia="黑体"/>
          <w:b/>
          <w:color w:val="000000" w:themeColor="text1"/>
          <w:sz w:val="24"/>
        </w:rPr>
      </w:pPr>
      <w:bookmarkStart w:id="66" w:name="_Toc351203483"/>
      <w:r>
        <w:rPr>
          <w:rFonts w:eastAsia="黑体"/>
          <w:bCs/>
          <w:color w:val="000000" w:themeColor="text1"/>
          <w:sz w:val="24"/>
        </w:rPr>
        <w:t>三、质量标准</w:t>
      </w:r>
      <w:bookmarkEnd w:id="66"/>
    </w:p>
    <w:p>
      <w:pPr>
        <w:spacing w:line="360" w:lineRule="auto"/>
        <w:ind w:firstLine="459"/>
        <w:rPr>
          <w:rFonts w:eastAsia="仿宋_GB2312"/>
          <w:color w:val="000000" w:themeColor="text1"/>
          <w:sz w:val="24"/>
        </w:rPr>
      </w:pPr>
      <w:r>
        <w:rPr>
          <w:rFonts w:eastAsia="仿宋_GB2312"/>
          <w:color w:val="000000" w:themeColor="text1"/>
          <w:sz w:val="24"/>
        </w:rPr>
        <w:t>工程质量符合</w:t>
      </w:r>
      <w:r>
        <w:rPr>
          <w:rFonts w:eastAsia="仿宋_GB2312"/>
          <w:color w:val="000000" w:themeColor="text1"/>
          <w:sz w:val="24"/>
          <w:u w:val="single"/>
        </w:rPr>
        <w:t></w:t>
      </w:r>
      <w:r>
        <w:rPr>
          <w:rFonts w:hint="eastAsia" w:eastAsia="仿宋_GB2312"/>
          <w:color w:val="000000" w:themeColor="text1"/>
          <w:sz w:val="24"/>
          <w:u w:val="single"/>
        </w:rPr>
        <w:t>合格</w:t>
      </w:r>
      <w:r>
        <w:rPr>
          <w:rFonts w:eastAsia="仿宋_GB2312"/>
          <w:color w:val="000000" w:themeColor="text1"/>
          <w:sz w:val="24"/>
          <w:u w:val="single"/>
        </w:rPr>
        <w:t></w:t>
      </w:r>
      <w:r>
        <w:rPr>
          <w:rFonts w:eastAsia="仿宋_GB2312"/>
          <w:color w:val="000000" w:themeColor="text1"/>
          <w:sz w:val="24"/>
        </w:rPr>
        <w:t>标准。</w:t>
      </w:r>
    </w:p>
    <w:p>
      <w:pPr>
        <w:keepNext/>
        <w:keepLines/>
        <w:spacing w:before="120" w:after="120" w:line="360" w:lineRule="auto"/>
        <w:outlineLvl w:val="3"/>
        <w:rPr>
          <w:rFonts w:eastAsia="黑体"/>
          <w:b/>
          <w:color w:val="000000" w:themeColor="text1"/>
          <w:sz w:val="24"/>
        </w:rPr>
      </w:pPr>
      <w:bookmarkStart w:id="67" w:name="_Toc351203484"/>
      <w:r>
        <w:rPr>
          <w:rFonts w:eastAsia="黑体"/>
          <w:bCs/>
          <w:color w:val="000000" w:themeColor="text1"/>
          <w:sz w:val="24"/>
        </w:rPr>
        <w:t>四、签约合同价与合同价格形式</w:t>
      </w:r>
      <w:bookmarkEnd w:id="67"/>
      <w:r>
        <w:rPr>
          <w:rFonts w:eastAsia="黑体"/>
          <w:bCs/>
          <w:color w:val="000000" w:themeColor="text1"/>
          <w:sz w:val="24"/>
        </w:rPr>
        <w:tab/>
      </w:r>
    </w:p>
    <w:p>
      <w:pPr>
        <w:spacing w:line="360" w:lineRule="auto"/>
        <w:ind w:firstLine="480" w:firstLineChars="200"/>
        <w:rPr>
          <w:rFonts w:eastAsia="仿宋_GB2312"/>
          <w:color w:val="000000" w:themeColor="text1"/>
          <w:sz w:val="24"/>
        </w:rPr>
      </w:pPr>
      <w:r>
        <w:rPr>
          <w:rFonts w:eastAsia="仿宋_GB2312"/>
          <w:color w:val="000000" w:themeColor="text1"/>
          <w:sz w:val="24"/>
        </w:rPr>
        <w:t>1.签约合同价为：</w:t>
      </w:r>
    </w:p>
    <w:p>
      <w:pPr>
        <w:spacing w:line="360" w:lineRule="auto"/>
        <w:ind w:firstLine="600" w:firstLineChars="250"/>
        <w:rPr>
          <w:rFonts w:eastAsia="仿宋_GB2312"/>
          <w:color w:val="000000" w:themeColor="text1"/>
          <w:sz w:val="24"/>
        </w:rPr>
      </w:pPr>
      <w:r>
        <w:rPr>
          <w:rFonts w:eastAsia="仿宋_GB2312"/>
          <w:color w:val="000000" w:themeColor="text1"/>
          <w:sz w:val="24"/>
        </w:rPr>
        <w:t>人民币（大写）(¥元)；</w:t>
      </w:r>
    </w:p>
    <w:p>
      <w:pPr>
        <w:spacing w:line="360" w:lineRule="auto"/>
        <w:ind w:firstLine="480" w:firstLineChars="200"/>
        <w:rPr>
          <w:rFonts w:eastAsia="仿宋_GB2312"/>
          <w:color w:val="000000" w:themeColor="text1"/>
          <w:sz w:val="24"/>
        </w:rPr>
      </w:pPr>
      <w:r>
        <w:rPr>
          <w:rFonts w:eastAsia="仿宋_GB2312"/>
          <w:color w:val="000000" w:themeColor="text1"/>
          <w:sz w:val="24"/>
        </w:rPr>
        <w:t>其中：</w:t>
      </w:r>
    </w:p>
    <w:p>
      <w:pPr>
        <w:spacing w:line="360" w:lineRule="auto"/>
        <w:ind w:firstLine="480" w:firstLineChars="200"/>
        <w:rPr>
          <w:rFonts w:eastAsia="仿宋_GB2312"/>
          <w:color w:val="000000" w:themeColor="text1"/>
          <w:sz w:val="24"/>
        </w:rPr>
      </w:pPr>
      <w:r>
        <w:rPr>
          <w:rFonts w:eastAsia="仿宋_GB2312"/>
          <w:color w:val="000000" w:themeColor="text1"/>
          <w:sz w:val="24"/>
        </w:rPr>
        <w:t>（1）安全文明施工费：</w:t>
      </w:r>
    </w:p>
    <w:p>
      <w:pPr>
        <w:spacing w:line="360" w:lineRule="auto"/>
        <w:ind w:firstLine="1080" w:firstLineChars="450"/>
        <w:rPr>
          <w:rFonts w:eastAsia="仿宋_GB2312"/>
          <w:color w:val="000000" w:themeColor="text1"/>
          <w:sz w:val="24"/>
        </w:rPr>
      </w:pPr>
      <w:r>
        <w:rPr>
          <w:rFonts w:eastAsia="仿宋_GB2312"/>
          <w:color w:val="000000" w:themeColor="text1"/>
          <w:sz w:val="24"/>
        </w:rPr>
        <w:t>人民币（大写） (¥元)；</w:t>
      </w:r>
    </w:p>
    <w:p>
      <w:pPr>
        <w:spacing w:line="360" w:lineRule="auto"/>
        <w:ind w:firstLine="480" w:firstLineChars="200"/>
        <w:rPr>
          <w:rFonts w:eastAsia="仿宋_GB2312"/>
          <w:color w:val="000000" w:themeColor="text1"/>
          <w:sz w:val="24"/>
        </w:rPr>
      </w:pPr>
      <w:r>
        <w:rPr>
          <w:rFonts w:eastAsia="仿宋_GB2312"/>
          <w:color w:val="000000" w:themeColor="text1"/>
          <w:sz w:val="24"/>
        </w:rPr>
        <w:t>（2）材料和工程设备暂估价金额：</w:t>
      </w:r>
    </w:p>
    <w:p>
      <w:pPr>
        <w:spacing w:line="360" w:lineRule="auto"/>
        <w:ind w:firstLine="1080" w:firstLineChars="450"/>
        <w:rPr>
          <w:rFonts w:eastAsia="仿宋_GB2312"/>
          <w:color w:val="000000" w:themeColor="text1"/>
          <w:sz w:val="24"/>
        </w:rPr>
      </w:pPr>
      <w:r>
        <w:rPr>
          <w:rFonts w:eastAsia="仿宋_GB2312"/>
          <w:color w:val="000000" w:themeColor="text1"/>
          <w:sz w:val="24"/>
        </w:rPr>
        <w:t>人民币（大写） (¥元)；</w:t>
      </w:r>
    </w:p>
    <w:p>
      <w:pPr>
        <w:spacing w:line="360" w:lineRule="auto"/>
        <w:ind w:firstLine="480" w:firstLineChars="200"/>
        <w:rPr>
          <w:rFonts w:eastAsia="仿宋_GB2312"/>
          <w:color w:val="000000" w:themeColor="text1"/>
          <w:sz w:val="24"/>
        </w:rPr>
      </w:pPr>
      <w:r>
        <w:rPr>
          <w:rFonts w:eastAsia="仿宋_GB2312"/>
          <w:color w:val="000000" w:themeColor="text1"/>
          <w:sz w:val="24"/>
        </w:rPr>
        <w:t>（3）专业工程暂估价金额：</w:t>
      </w:r>
    </w:p>
    <w:p>
      <w:pPr>
        <w:spacing w:line="360" w:lineRule="auto"/>
        <w:ind w:firstLine="1080" w:firstLineChars="450"/>
        <w:rPr>
          <w:rFonts w:eastAsia="仿宋_GB2312"/>
          <w:color w:val="000000" w:themeColor="text1"/>
          <w:sz w:val="24"/>
        </w:rPr>
      </w:pPr>
      <w:r>
        <w:rPr>
          <w:rFonts w:eastAsia="仿宋_GB2312"/>
          <w:color w:val="000000" w:themeColor="text1"/>
          <w:sz w:val="24"/>
        </w:rPr>
        <w:t>人民币（大写） (¥元)；</w:t>
      </w:r>
    </w:p>
    <w:p>
      <w:pPr>
        <w:spacing w:line="360" w:lineRule="auto"/>
        <w:ind w:firstLine="480" w:firstLineChars="200"/>
        <w:rPr>
          <w:rFonts w:eastAsia="仿宋_GB2312"/>
          <w:color w:val="000000" w:themeColor="text1"/>
          <w:sz w:val="24"/>
        </w:rPr>
      </w:pPr>
      <w:r>
        <w:rPr>
          <w:rFonts w:eastAsia="仿宋_GB2312"/>
          <w:color w:val="000000" w:themeColor="text1"/>
          <w:sz w:val="24"/>
        </w:rPr>
        <w:t>（4）暂列金额：</w:t>
      </w:r>
    </w:p>
    <w:p>
      <w:pPr>
        <w:spacing w:line="360" w:lineRule="auto"/>
        <w:ind w:firstLine="1080" w:firstLineChars="450"/>
        <w:rPr>
          <w:rFonts w:eastAsia="仿宋_GB2312"/>
          <w:color w:val="000000" w:themeColor="text1"/>
          <w:sz w:val="24"/>
        </w:rPr>
      </w:pPr>
      <w:r>
        <w:rPr>
          <w:rFonts w:eastAsia="仿宋_GB2312"/>
          <w:color w:val="000000" w:themeColor="text1"/>
          <w:sz w:val="24"/>
        </w:rPr>
        <w:t>人民币（大写） (¥元)。</w:t>
      </w:r>
    </w:p>
    <w:p>
      <w:pPr>
        <w:spacing w:line="360" w:lineRule="auto"/>
        <w:ind w:firstLine="480" w:firstLineChars="200"/>
        <w:rPr>
          <w:rFonts w:eastAsia="仿宋_GB2312"/>
          <w:color w:val="000000" w:themeColor="text1"/>
          <w:sz w:val="24"/>
        </w:rPr>
      </w:pPr>
      <w:r>
        <w:rPr>
          <w:rFonts w:eastAsia="仿宋_GB2312"/>
          <w:color w:val="000000" w:themeColor="text1"/>
          <w:sz w:val="24"/>
        </w:rPr>
        <w:t>2.合同价格形式：</w:t>
      </w:r>
      <w:r>
        <w:rPr>
          <w:rFonts w:eastAsia="仿宋_GB2312"/>
          <w:color w:val="000000" w:themeColor="text1"/>
          <w:sz w:val="24"/>
          <w:u w:val="single"/>
        </w:rPr>
        <w:t> </w:t>
      </w:r>
      <w:r>
        <w:rPr>
          <w:rFonts w:eastAsia="仿宋_GB2312"/>
          <w:color w:val="000000" w:themeColor="text1"/>
          <w:sz w:val="24"/>
        </w:rPr>
        <w:t>。</w:t>
      </w:r>
    </w:p>
    <w:p>
      <w:pPr>
        <w:keepNext/>
        <w:keepLines/>
        <w:spacing w:before="120" w:after="120" w:line="360" w:lineRule="auto"/>
        <w:outlineLvl w:val="3"/>
        <w:rPr>
          <w:rFonts w:eastAsia="黑体"/>
          <w:bCs/>
          <w:color w:val="000000" w:themeColor="text1"/>
          <w:sz w:val="24"/>
        </w:rPr>
      </w:pPr>
      <w:bookmarkStart w:id="68" w:name="_Toc351203485"/>
      <w:r>
        <w:rPr>
          <w:rFonts w:eastAsia="黑体"/>
          <w:bCs/>
          <w:color w:val="000000" w:themeColor="text1"/>
          <w:sz w:val="24"/>
        </w:rPr>
        <w:t>五、</w:t>
      </w:r>
      <w:bookmarkEnd w:id="68"/>
      <w:r>
        <w:rPr>
          <w:rFonts w:eastAsia="黑体"/>
          <w:bCs/>
          <w:color w:val="000000" w:themeColor="text1"/>
          <w:sz w:val="24"/>
        </w:rPr>
        <w:t>项目经理</w:t>
      </w:r>
    </w:p>
    <w:p>
      <w:pPr>
        <w:spacing w:line="360" w:lineRule="auto"/>
        <w:ind w:firstLine="480" w:firstLineChars="200"/>
        <w:rPr>
          <w:rFonts w:eastAsia="仿宋_GB2312"/>
          <w:color w:val="000000" w:themeColor="text1"/>
          <w:sz w:val="24"/>
        </w:rPr>
      </w:pPr>
      <w:r>
        <w:rPr>
          <w:rFonts w:eastAsia="仿宋_GB2312"/>
          <w:color w:val="000000" w:themeColor="text1"/>
          <w:sz w:val="24"/>
        </w:rPr>
        <w:t>承包人项目经理：</w:t>
      </w:r>
      <w:r>
        <w:rPr>
          <w:rFonts w:eastAsia="仿宋_GB2312"/>
          <w:color w:val="000000" w:themeColor="text1"/>
          <w:sz w:val="24"/>
          <w:u w:val="single"/>
        </w:rPr>
        <w:t>         </w:t>
      </w:r>
      <w:r>
        <w:rPr>
          <w:rFonts w:eastAsia="仿宋_GB2312"/>
          <w:color w:val="000000" w:themeColor="text1"/>
          <w:sz w:val="24"/>
        </w:rPr>
        <w:t>。</w:t>
      </w:r>
    </w:p>
    <w:p>
      <w:pPr>
        <w:keepNext/>
        <w:keepLines/>
        <w:spacing w:before="120" w:after="120" w:line="360" w:lineRule="auto"/>
        <w:outlineLvl w:val="3"/>
        <w:rPr>
          <w:rFonts w:eastAsia="黑体"/>
          <w:b/>
          <w:color w:val="000000" w:themeColor="text1"/>
          <w:sz w:val="24"/>
        </w:rPr>
      </w:pPr>
      <w:bookmarkStart w:id="69" w:name="_Toc351203486"/>
      <w:r>
        <w:rPr>
          <w:rFonts w:eastAsia="黑体"/>
          <w:bCs/>
          <w:color w:val="000000" w:themeColor="text1"/>
          <w:sz w:val="24"/>
        </w:rPr>
        <w:t>六、合同文件构成</w:t>
      </w:r>
      <w:bookmarkEnd w:id="69"/>
    </w:p>
    <w:p>
      <w:pPr>
        <w:spacing w:line="360" w:lineRule="auto"/>
        <w:ind w:firstLine="480" w:firstLineChars="200"/>
        <w:rPr>
          <w:rFonts w:eastAsia="仿宋_GB2312"/>
          <w:bCs/>
          <w:color w:val="000000" w:themeColor="text1"/>
          <w:sz w:val="24"/>
        </w:rPr>
      </w:pPr>
      <w:r>
        <w:rPr>
          <w:rFonts w:eastAsia="仿宋_GB2312"/>
          <w:bCs/>
          <w:color w:val="000000" w:themeColor="text1"/>
          <w:sz w:val="24"/>
        </w:rPr>
        <w:t>本协议书与下列文件一起构成合同文件：</w:t>
      </w:r>
    </w:p>
    <w:p>
      <w:pPr>
        <w:autoSpaceDE w:val="0"/>
        <w:autoSpaceDN w:val="0"/>
        <w:adjustRightInd w:val="0"/>
        <w:spacing w:line="360" w:lineRule="auto"/>
        <w:ind w:firstLine="480" w:firstLineChars="200"/>
        <w:jc w:val="left"/>
        <w:rPr>
          <w:rFonts w:eastAsia="仿宋_GB2312"/>
          <w:color w:val="000000" w:themeColor="text1"/>
          <w:sz w:val="24"/>
        </w:rPr>
      </w:pPr>
      <w:r>
        <w:rPr>
          <w:rFonts w:eastAsia="仿宋_GB2312"/>
          <w:color w:val="000000" w:themeColor="text1"/>
          <w:sz w:val="24"/>
        </w:rPr>
        <w:t>（1）中标通知书（如果有）；</w:t>
      </w:r>
    </w:p>
    <w:p>
      <w:pPr>
        <w:autoSpaceDE w:val="0"/>
        <w:autoSpaceDN w:val="0"/>
        <w:adjustRightInd w:val="0"/>
        <w:spacing w:line="360" w:lineRule="auto"/>
        <w:ind w:firstLine="480" w:firstLineChars="200"/>
        <w:jc w:val="left"/>
        <w:rPr>
          <w:rFonts w:eastAsia="仿宋_GB2312"/>
          <w:color w:val="000000" w:themeColor="text1"/>
          <w:sz w:val="24"/>
        </w:rPr>
      </w:pPr>
      <w:r>
        <w:rPr>
          <w:rFonts w:eastAsia="仿宋_GB2312"/>
          <w:color w:val="000000" w:themeColor="text1"/>
          <w:sz w:val="24"/>
        </w:rPr>
        <w:t xml:space="preserve">（2）投标函及其附录（如果有）； </w:t>
      </w:r>
    </w:p>
    <w:p>
      <w:pPr>
        <w:autoSpaceDE w:val="0"/>
        <w:autoSpaceDN w:val="0"/>
        <w:adjustRightInd w:val="0"/>
        <w:spacing w:line="360" w:lineRule="auto"/>
        <w:ind w:firstLine="480" w:firstLineChars="200"/>
        <w:jc w:val="left"/>
        <w:rPr>
          <w:rFonts w:eastAsia="仿宋_GB2312"/>
          <w:color w:val="000000" w:themeColor="text1"/>
          <w:sz w:val="24"/>
        </w:rPr>
      </w:pPr>
      <w:r>
        <w:rPr>
          <w:rFonts w:eastAsia="仿宋_GB2312"/>
          <w:color w:val="000000" w:themeColor="text1"/>
          <w:sz w:val="24"/>
        </w:rPr>
        <w:t>（3）专用合同条款及其附件；</w:t>
      </w:r>
    </w:p>
    <w:p>
      <w:pPr>
        <w:autoSpaceDE w:val="0"/>
        <w:autoSpaceDN w:val="0"/>
        <w:adjustRightInd w:val="0"/>
        <w:spacing w:line="360" w:lineRule="auto"/>
        <w:ind w:firstLine="480" w:firstLineChars="200"/>
        <w:jc w:val="left"/>
        <w:rPr>
          <w:rFonts w:eastAsia="仿宋_GB2312"/>
          <w:color w:val="000000" w:themeColor="text1"/>
          <w:sz w:val="24"/>
        </w:rPr>
      </w:pPr>
      <w:r>
        <w:rPr>
          <w:rFonts w:eastAsia="仿宋_GB2312"/>
          <w:color w:val="000000" w:themeColor="text1"/>
          <w:sz w:val="24"/>
        </w:rPr>
        <w:t>（4）通用合同条款；</w:t>
      </w:r>
    </w:p>
    <w:p>
      <w:pPr>
        <w:autoSpaceDE w:val="0"/>
        <w:autoSpaceDN w:val="0"/>
        <w:adjustRightInd w:val="0"/>
        <w:spacing w:line="360" w:lineRule="auto"/>
        <w:ind w:firstLine="480" w:firstLineChars="200"/>
        <w:jc w:val="left"/>
        <w:rPr>
          <w:rFonts w:eastAsia="仿宋_GB2312"/>
          <w:color w:val="000000" w:themeColor="text1"/>
          <w:sz w:val="24"/>
        </w:rPr>
      </w:pPr>
      <w:r>
        <w:rPr>
          <w:rFonts w:eastAsia="仿宋_GB2312"/>
          <w:color w:val="000000" w:themeColor="text1"/>
          <w:sz w:val="24"/>
        </w:rPr>
        <w:t>（5）技术标准和要求；</w:t>
      </w:r>
    </w:p>
    <w:p>
      <w:pPr>
        <w:autoSpaceDE w:val="0"/>
        <w:autoSpaceDN w:val="0"/>
        <w:adjustRightInd w:val="0"/>
        <w:spacing w:line="360" w:lineRule="auto"/>
        <w:ind w:firstLine="480" w:firstLineChars="200"/>
        <w:jc w:val="left"/>
        <w:rPr>
          <w:rFonts w:eastAsia="仿宋_GB2312"/>
          <w:color w:val="000000" w:themeColor="text1"/>
          <w:sz w:val="24"/>
        </w:rPr>
      </w:pPr>
      <w:r>
        <w:rPr>
          <w:rFonts w:eastAsia="仿宋_GB2312"/>
          <w:color w:val="000000" w:themeColor="text1"/>
          <w:sz w:val="24"/>
        </w:rPr>
        <w:t>（6）图纸；</w:t>
      </w:r>
    </w:p>
    <w:p>
      <w:pPr>
        <w:autoSpaceDE w:val="0"/>
        <w:autoSpaceDN w:val="0"/>
        <w:adjustRightInd w:val="0"/>
        <w:spacing w:line="360" w:lineRule="auto"/>
        <w:ind w:firstLine="480" w:firstLineChars="200"/>
        <w:jc w:val="left"/>
        <w:rPr>
          <w:rFonts w:eastAsia="仿宋_GB2312"/>
          <w:color w:val="000000" w:themeColor="text1"/>
          <w:sz w:val="24"/>
        </w:rPr>
      </w:pPr>
      <w:r>
        <w:rPr>
          <w:rFonts w:eastAsia="仿宋_GB2312"/>
          <w:color w:val="000000" w:themeColor="text1"/>
          <w:sz w:val="24"/>
        </w:rPr>
        <w:t>（7）已标价工程量清单或预算书；</w:t>
      </w:r>
    </w:p>
    <w:p>
      <w:pPr>
        <w:autoSpaceDE w:val="0"/>
        <w:autoSpaceDN w:val="0"/>
        <w:adjustRightInd w:val="0"/>
        <w:spacing w:line="360" w:lineRule="auto"/>
        <w:ind w:firstLine="480" w:firstLineChars="200"/>
        <w:jc w:val="left"/>
        <w:rPr>
          <w:rFonts w:eastAsia="仿宋_GB2312"/>
          <w:color w:val="000000" w:themeColor="text1"/>
          <w:sz w:val="24"/>
        </w:rPr>
      </w:pPr>
      <w:r>
        <w:rPr>
          <w:rFonts w:eastAsia="仿宋_GB2312"/>
          <w:color w:val="000000" w:themeColor="text1"/>
          <w:sz w:val="24"/>
        </w:rPr>
        <w:t>（8）其他合同文件。</w:t>
      </w:r>
    </w:p>
    <w:p>
      <w:pPr>
        <w:autoSpaceDE w:val="0"/>
        <w:autoSpaceDN w:val="0"/>
        <w:adjustRightInd w:val="0"/>
        <w:spacing w:line="360" w:lineRule="auto"/>
        <w:ind w:firstLine="480" w:firstLineChars="200"/>
        <w:jc w:val="left"/>
        <w:rPr>
          <w:rFonts w:eastAsia="仿宋_GB2312"/>
          <w:color w:val="000000" w:themeColor="text1"/>
          <w:sz w:val="24"/>
        </w:rPr>
      </w:pPr>
      <w:r>
        <w:rPr>
          <w:rFonts w:eastAsia="仿宋_GB2312"/>
          <w:color w:val="000000" w:themeColor="text1"/>
          <w:sz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eastAsia="仿宋_GB2312"/>
          <w:color w:val="000000" w:themeColor="text1"/>
          <w:sz w:val="24"/>
        </w:rPr>
      </w:pPr>
      <w:r>
        <w:rPr>
          <w:rFonts w:eastAsia="仿宋_GB2312"/>
          <w:color w:val="000000" w:themeColor="text1"/>
          <w:sz w:val="24"/>
        </w:rPr>
        <w:t>上述各项合同文件包括合同当事人就该项合同文件所作出的补充和修改，属于同一类内容的文件，应以最新签署的为准。</w:t>
      </w:r>
      <w:r>
        <w:rPr>
          <w:rFonts w:hint="eastAsia" w:eastAsia="仿宋_GB2312"/>
          <w:color w:val="000000" w:themeColor="text1"/>
          <w:sz w:val="24"/>
        </w:rPr>
        <w:t>专用合同条款及其附件须经合同当事人签字或盖章。</w:t>
      </w:r>
    </w:p>
    <w:p>
      <w:pPr>
        <w:keepNext/>
        <w:keepLines/>
        <w:spacing w:before="120" w:after="120" w:line="360" w:lineRule="auto"/>
        <w:outlineLvl w:val="3"/>
        <w:rPr>
          <w:rFonts w:eastAsia="黑体"/>
          <w:color w:val="000000" w:themeColor="text1"/>
          <w:sz w:val="24"/>
        </w:rPr>
      </w:pPr>
      <w:bookmarkStart w:id="70" w:name="_Toc351203487"/>
      <w:r>
        <w:rPr>
          <w:rFonts w:eastAsia="黑体"/>
          <w:bCs/>
          <w:color w:val="000000" w:themeColor="text1"/>
          <w:sz w:val="24"/>
        </w:rPr>
        <w:t>七、承诺</w:t>
      </w:r>
      <w:bookmarkEnd w:id="70"/>
    </w:p>
    <w:p>
      <w:pPr>
        <w:spacing w:line="360" w:lineRule="auto"/>
        <w:ind w:firstLine="480" w:firstLineChars="200"/>
        <w:rPr>
          <w:rFonts w:eastAsia="仿宋_GB2312"/>
          <w:bCs/>
          <w:color w:val="000000" w:themeColor="text1"/>
          <w:sz w:val="24"/>
        </w:rPr>
      </w:pPr>
      <w:r>
        <w:rPr>
          <w:rFonts w:eastAsia="仿宋_GB2312"/>
          <w:bCs/>
          <w:color w:val="000000" w:themeColor="text1"/>
          <w:sz w:val="24"/>
        </w:rPr>
        <w:t>1.发包人承诺按照法律规定履行项目审批手续、筹集工程建设资金并按照合同约定的期限和方式支付合同价款。</w:t>
      </w:r>
    </w:p>
    <w:p>
      <w:pPr>
        <w:spacing w:line="360" w:lineRule="auto"/>
        <w:ind w:firstLine="480" w:firstLineChars="200"/>
        <w:rPr>
          <w:rFonts w:eastAsia="仿宋_GB2312"/>
          <w:bCs/>
          <w:color w:val="000000" w:themeColor="text1"/>
          <w:sz w:val="24"/>
        </w:rPr>
      </w:pPr>
      <w:r>
        <w:rPr>
          <w:rFonts w:eastAsia="仿宋_GB2312"/>
          <w:bCs/>
          <w:color w:val="000000" w:themeColor="text1"/>
          <w:sz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eastAsia="仿宋_GB2312"/>
          <w:bCs/>
          <w:color w:val="000000" w:themeColor="text1"/>
          <w:sz w:val="24"/>
        </w:rPr>
      </w:pPr>
      <w:r>
        <w:rPr>
          <w:rFonts w:eastAsia="仿宋_GB2312"/>
          <w:bCs/>
          <w:color w:val="000000" w:themeColor="text1"/>
          <w:sz w:val="24"/>
        </w:rPr>
        <w:t>3.发包人和承包人通过招投标形式签订合同的，双方理解并</w:t>
      </w:r>
      <w:r>
        <w:rPr>
          <w:rFonts w:hint="eastAsia" w:eastAsia="仿宋_GB2312"/>
          <w:bCs/>
          <w:color w:val="000000" w:themeColor="text1"/>
          <w:sz w:val="24"/>
        </w:rPr>
        <w:t>承诺</w:t>
      </w:r>
      <w:r>
        <w:rPr>
          <w:rFonts w:eastAsia="仿宋_GB2312"/>
          <w:bCs/>
          <w:color w:val="000000" w:themeColor="text1"/>
          <w:sz w:val="24"/>
        </w:rPr>
        <w:t>不再就同一工程另行签订与合同实质性内容相背离的协议。</w:t>
      </w:r>
    </w:p>
    <w:p>
      <w:pPr>
        <w:spacing w:line="360" w:lineRule="auto"/>
        <w:rPr>
          <w:rFonts w:eastAsia="黑体"/>
          <w:bCs/>
          <w:color w:val="000000" w:themeColor="text1"/>
          <w:sz w:val="24"/>
        </w:rPr>
      </w:pPr>
      <w:bookmarkStart w:id="71" w:name="_Toc351203488"/>
      <w:r>
        <w:rPr>
          <w:rFonts w:eastAsia="黑体"/>
          <w:b/>
          <w:color w:val="000000" w:themeColor="text1"/>
          <w:sz w:val="24"/>
        </w:rPr>
        <w:t>八、词语含义</w:t>
      </w:r>
      <w:bookmarkEnd w:id="71"/>
    </w:p>
    <w:p>
      <w:pPr>
        <w:spacing w:line="360" w:lineRule="auto"/>
        <w:ind w:firstLine="480" w:firstLineChars="200"/>
        <w:rPr>
          <w:rFonts w:eastAsia="仿宋_GB2312"/>
          <w:bCs/>
          <w:color w:val="000000" w:themeColor="text1"/>
          <w:sz w:val="24"/>
        </w:rPr>
      </w:pPr>
      <w:r>
        <w:rPr>
          <w:rFonts w:eastAsia="仿宋_GB2312"/>
          <w:bCs/>
          <w:color w:val="000000" w:themeColor="text1"/>
          <w:sz w:val="24"/>
        </w:rPr>
        <w:t>本协议书中词语含义与第二部分通用合同条款中赋予的含义相同。</w:t>
      </w:r>
    </w:p>
    <w:p>
      <w:pPr>
        <w:keepNext/>
        <w:keepLines/>
        <w:spacing w:before="120" w:after="120" w:line="360" w:lineRule="auto"/>
        <w:outlineLvl w:val="3"/>
        <w:rPr>
          <w:rFonts w:eastAsia="黑体"/>
          <w:b/>
          <w:color w:val="000000" w:themeColor="text1"/>
          <w:sz w:val="24"/>
        </w:rPr>
      </w:pPr>
      <w:bookmarkStart w:id="72" w:name="_Toc351203489"/>
      <w:r>
        <w:rPr>
          <w:rFonts w:eastAsia="黑体"/>
          <w:bCs/>
          <w:color w:val="000000" w:themeColor="text1"/>
          <w:sz w:val="24"/>
        </w:rPr>
        <w:t>九、签订时间</w:t>
      </w:r>
      <w:bookmarkEnd w:id="72"/>
    </w:p>
    <w:p>
      <w:pPr>
        <w:spacing w:line="360" w:lineRule="auto"/>
        <w:ind w:firstLine="480" w:firstLineChars="200"/>
        <w:rPr>
          <w:rFonts w:eastAsia="仿宋_GB2312"/>
          <w:bCs/>
          <w:color w:val="000000" w:themeColor="text1"/>
          <w:sz w:val="24"/>
        </w:rPr>
      </w:pPr>
      <w:r>
        <w:rPr>
          <w:rFonts w:eastAsia="仿宋_GB2312"/>
          <w:bCs/>
          <w:color w:val="000000" w:themeColor="text1"/>
          <w:sz w:val="24"/>
        </w:rPr>
        <w:t>本合同于年月日签订。</w:t>
      </w:r>
    </w:p>
    <w:p>
      <w:pPr>
        <w:keepNext/>
        <w:keepLines/>
        <w:spacing w:before="120" w:after="120" w:line="360" w:lineRule="auto"/>
        <w:outlineLvl w:val="3"/>
        <w:rPr>
          <w:rFonts w:eastAsia="黑体"/>
          <w:b/>
          <w:color w:val="000000" w:themeColor="text1"/>
          <w:sz w:val="24"/>
        </w:rPr>
      </w:pPr>
      <w:bookmarkStart w:id="73" w:name="_Toc351203490"/>
      <w:r>
        <w:rPr>
          <w:rFonts w:eastAsia="黑体"/>
          <w:bCs/>
          <w:color w:val="000000" w:themeColor="text1"/>
          <w:sz w:val="24"/>
        </w:rPr>
        <w:t>十、签订地点</w:t>
      </w:r>
      <w:bookmarkEnd w:id="73"/>
    </w:p>
    <w:p>
      <w:pPr>
        <w:spacing w:line="360" w:lineRule="auto"/>
        <w:ind w:firstLine="480" w:firstLineChars="200"/>
        <w:rPr>
          <w:rFonts w:eastAsia="仿宋_GB2312"/>
          <w:bCs/>
          <w:color w:val="000000" w:themeColor="text1"/>
          <w:sz w:val="24"/>
        </w:rPr>
      </w:pPr>
      <w:r>
        <w:rPr>
          <w:rFonts w:eastAsia="仿宋_GB2312"/>
          <w:bCs/>
          <w:color w:val="000000" w:themeColor="text1"/>
          <w:sz w:val="24"/>
        </w:rPr>
        <w:t>本合同在签订。</w:t>
      </w:r>
    </w:p>
    <w:p>
      <w:pPr>
        <w:keepNext/>
        <w:keepLines/>
        <w:spacing w:before="120" w:after="120" w:line="360" w:lineRule="auto"/>
        <w:outlineLvl w:val="3"/>
        <w:rPr>
          <w:rFonts w:eastAsia="黑体"/>
          <w:b/>
          <w:color w:val="000000" w:themeColor="text1"/>
          <w:sz w:val="24"/>
        </w:rPr>
      </w:pPr>
      <w:bookmarkStart w:id="74" w:name="_Toc351203491"/>
      <w:r>
        <w:rPr>
          <w:rFonts w:eastAsia="黑体"/>
          <w:bCs/>
          <w:color w:val="000000" w:themeColor="text1"/>
          <w:sz w:val="24"/>
        </w:rPr>
        <w:t>十一、补充协议</w:t>
      </w:r>
      <w:bookmarkEnd w:id="74"/>
    </w:p>
    <w:p>
      <w:pPr>
        <w:spacing w:line="360" w:lineRule="auto"/>
        <w:ind w:firstLine="480" w:firstLineChars="200"/>
        <w:rPr>
          <w:rFonts w:eastAsia="仿宋_GB2312"/>
          <w:b/>
          <w:bCs/>
          <w:color w:val="000000" w:themeColor="text1"/>
          <w:sz w:val="24"/>
        </w:rPr>
      </w:pPr>
      <w:r>
        <w:rPr>
          <w:rFonts w:eastAsia="仿宋_GB2312"/>
          <w:bCs/>
          <w:color w:val="000000" w:themeColor="text1"/>
          <w:sz w:val="24"/>
        </w:rPr>
        <w:t>合同未尽事宜，合同当事人另行签订补充协议</w:t>
      </w:r>
      <w:r>
        <w:rPr>
          <w:rFonts w:hint="eastAsia" w:eastAsia="仿宋_GB2312"/>
          <w:bCs/>
          <w:color w:val="000000" w:themeColor="text1"/>
          <w:sz w:val="24"/>
        </w:rPr>
        <w:t>，</w:t>
      </w:r>
      <w:r>
        <w:rPr>
          <w:rFonts w:eastAsia="仿宋_GB2312"/>
          <w:bCs/>
          <w:color w:val="000000" w:themeColor="text1"/>
          <w:sz w:val="24"/>
        </w:rPr>
        <w:t>补充协议是合同的组成部分。</w:t>
      </w:r>
    </w:p>
    <w:p>
      <w:pPr>
        <w:keepNext/>
        <w:keepLines/>
        <w:spacing w:before="120" w:after="120" w:line="360" w:lineRule="auto"/>
        <w:outlineLvl w:val="3"/>
        <w:rPr>
          <w:rFonts w:eastAsia="黑体"/>
          <w:b/>
          <w:color w:val="000000" w:themeColor="text1"/>
          <w:sz w:val="24"/>
        </w:rPr>
      </w:pPr>
      <w:bookmarkStart w:id="75" w:name="_Toc351203492"/>
      <w:r>
        <w:rPr>
          <w:rFonts w:eastAsia="黑体"/>
          <w:bCs/>
          <w:color w:val="000000" w:themeColor="text1"/>
          <w:sz w:val="24"/>
        </w:rPr>
        <w:t>十二、合同生效</w:t>
      </w:r>
      <w:bookmarkEnd w:id="75"/>
    </w:p>
    <w:p>
      <w:pPr>
        <w:spacing w:line="360" w:lineRule="auto"/>
        <w:ind w:firstLine="480" w:firstLineChars="200"/>
        <w:rPr>
          <w:rFonts w:eastAsia="仿宋_GB2312"/>
          <w:bCs/>
          <w:color w:val="000000" w:themeColor="text1"/>
          <w:sz w:val="24"/>
        </w:rPr>
      </w:pPr>
      <w:r>
        <w:rPr>
          <w:rFonts w:eastAsia="仿宋_GB2312"/>
          <w:bCs/>
          <w:color w:val="000000" w:themeColor="text1"/>
          <w:sz w:val="24"/>
        </w:rPr>
        <w:t>本合同自生效。</w:t>
      </w:r>
    </w:p>
    <w:p>
      <w:pPr>
        <w:keepNext/>
        <w:keepLines/>
        <w:spacing w:before="120" w:after="120" w:line="360" w:lineRule="auto"/>
        <w:outlineLvl w:val="3"/>
        <w:rPr>
          <w:rFonts w:eastAsia="黑体"/>
          <w:b/>
          <w:color w:val="000000" w:themeColor="text1"/>
          <w:sz w:val="24"/>
        </w:rPr>
      </w:pPr>
      <w:bookmarkStart w:id="76" w:name="_Toc351203493"/>
      <w:r>
        <w:rPr>
          <w:rFonts w:eastAsia="黑体"/>
          <w:bCs/>
          <w:color w:val="000000" w:themeColor="text1"/>
          <w:sz w:val="24"/>
        </w:rPr>
        <w:t>十三、合同份数</w:t>
      </w:r>
      <w:bookmarkEnd w:id="76"/>
    </w:p>
    <w:p>
      <w:pPr>
        <w:spacing w:line="360" w:lineRule="auto"/>
        <w:ind w:firstLine="480" w:firstLineChars="200"/>
        <w:rPr>
          <w:rFonts w:eastAsia="仿宋_GB2312"/>
          <w:bCs/>
          <w:color w:val="000000" w:themeColor="text1"/>
          <w:sz w:val="24"/>
        </w:rPr>
      </w:pPr>
      <w:r>
        <w:rPr>
          <w:rFonts w:eastAsia="仿宋_GB2312"/>
          <w:bCs/>
          <w:color w:val="000000" w:themeColor="text1"/>
          <w:sz w:val="24"/>
        </w:rPr>
        <w:t>本合同一式份，均具有同等法律效力，发包人执份，承包人执份。</w:t>
      </w:r>
    </w:p>
    <w:p>
      <w:pPr>
        <w:spacing w:line="360" w:lineRule="auto"/>
        <w:rPr>
          <w:rFonts w:eastAsia="仿宋_GB2312"/>
          <w:color w:val="000000" w:themeColor="text1"/>
          <w:sz w:val="24"/>
        </w:rPr>
      </w:pPr>
    </w:p>
    <w:p>
      <w:pPr>
        <w:spacing w:line="360" w:lineRule="auto"/>
        <w:rPr>
          <w:rFonts w:eastAsia="仿宋_GB2312"/>
          <w:color w:val="000000" w:themeColor="text1"/>
          <w:sz w:val="24"/>
        </w:rPr>
      </w:pPr>
      <w:r>
        <w:rPr>
          <w:rFonts w:eastAsia="仿宋_GB2312"/>
          <w:color w:val="000000" w:themeColor="text1"/>
          <w:sz w:val="24"/>
        </w:rPr>
        <w:t>发包人</w:t>
      </w:r>
      <w:r>
        <w:rPr>
          <w:rFonts w:hint="eastAsia" w:eastAsia="仿宋_GB2312"/>
          <w:color w:val="000000" w:themeColor="text1"/>
          <w:sz w:val="24"/>
        </w:rPr>
        <w:t xml:space="preserve">：  </w:t>
      </w:r>
      <w:r>
        <w:rPr>
          <w:rFonts w:eastAsia="仿宋_GB2312"/>
          <w:color w:val="000000" w:themeColor="text1"/>
          <w:sz w:val="24"/>
        </w:rPr>
        <w:t>(公章)承包人</w:t>
      </w:r>
      <w:r>
        <w:rPr>
          <w:rFonts w:hint="eastAsia" w:eastAsia="仿宋_GB2312"/>
          <w:color w:val="000000" w:themeColor="text1"/>
          <w:sz w:val="24"/>
        </w:rPr>
        <w:t xml:space="preserve">：  </w:t>
      </w:r>
      <w:r>
        <w:rPr>
          <w:rFonts w:eastAsia="仿宋_GB2312"/>
          <w:color w:val="000000" w:themeColor="text1"/>
          <w:sz w:val="24"/>
        </w:rPr>
        <w:t>(公章)</w:t>
      </w:r>
    </w:p>
    <w:p>
      <w:pPr>
        <w:spacing w:line="360" w:lineRule="auto"/>
        <w:rPr>
          <w:rFonts w:eastAsia="仿宋_GB2312"/>
          <w:color w:val="000000" w:themeColor="text1"/>
          <w:sz w:val="24"/>
          <w:u w:val="single"/>
        </w:rPr>
      </w:pPr>
    </w:p>
    <w:p>
      <w:pPr>
        <w:spacing w:line="360" w:lineRule="auto"/>
        <w:rPr>
          <w:rFonts w:eastAsia="仿宋_GB2312"/>
          <w:color w:val="000000" w:themeColor="text1"/>
          <w:sz w:val="24"/>
        </w:rPr>
      </w:pPr>
      <w:r>
        <w:rPr>
          <w:rFonts w:hint="eastAsia" w:eastAsia="仿宋_GB2312"/>
          <w:color w:val="000000" w:themeColor="text1"/>
          <w:sz w:val="24"/>
        </w:rPr>
        <w:t>法定代表人或其委托代理人：  法定代表人或其委托代理人：</w:t>
      </w:r>
    </w:p>
    <w:p>
      <w:pPr>
        <w:spacing w:line="360" w:lineRule="auto"/>
        <w:rPr>
          <w:rFonts w:eastAsia="仿宋_GB2312"/>
          <w:color w:val="000000" w:themeColor="text1"/>
          <w:sz w:val="24"/>
        </w:rPr>
      </w:pPr>
      <w:r>
        <w:rPr>
          <w:rFonts w:hint="eastAsia" w:eastAsia="仿宋_GB2312"/>
          <w:color w:val="000000" w:themeColor="text1"/>
          <w:sz w:val="24"/>
        </w:rPr>
        <w:t>（签字）                    （签字）</w:t>
      </w:r>
    </w:p>
    <w:p>
      <w:pPr>
        <w:spacing w:line="360" w:lineRule="auto"/>
        <w:rPr>
          <w:rFonts w:eastAsia="仿宋_GB2312"/>
          <w:color w:val="000000" w:themeColor="text1"/>
          <w:sz w:val="24"/>
          <w:u w:val="single"/>
        </w:rPr>
      </w:pPr>
    </w:p>
    <w:p>
      <w:pPr>
        <w:tabs>
          <w:tab w:val="left" w:pos="4410"/>
        </w:tabs>
        <w:spacing w:line="360" w:lineRule="auto"/>
        <w:rPr>
          <w:rFonts w:eastAsia="仿宋_GB2312"/>
          <w:color w:val="000000" w:themeColor="text1"/>
          <w:sz w:val="24"/>
        </w:rPr>
      </w:pPr>
      <w:r>
        <w:rPr>
          <w:rFonts w:hint="eastAsia" w:eastAsia="仿宋_GB2312"/>
          <w:color w:val="000000" w:themeColor="text1"/>
          <w:sz w:val="24"/>
        </w:rPr>
        <w:t>组织机构代码：</w:t>
      </w:r>
      <w:r>
        <w:rPr>
          <w:rFonts w:eastAsia="仿宋_GB2312"/>
          <w:color w:val="000000" w:themeColor="text1"/>
          <w:sz w:val="24"/>
          <w:u w:val="single"/>
        </w:rPr>
        <w:t xml:space="preserve">      </w:t>
      </w:r>
      <w:r>
        <w:rPr>
          <w:rFonts w:hint="eastAsia" w:eastAsia="仿宋_GB2312"/>
          <w:color w:val="000000" w:themeColor="text1"/>
          <w:sz w:val="24"/>
        </w:rPr>
        <w:t xml:space="preserve"> 组织机构代码：</w:t>
      </w:r>
      <w:r>
        <w:rPr>
          <w:rFonts w:eastAsia="仿宋_GB2312"/>
          <w:color w:val="000000" w:themeColor="text1"/>
          <w:sz w:val="24"/>
          <w:u w:val="single"/>
        </w:rPr>
        <w:t xml:space="preserve">   </w:t>
      </w:r>
    </w:p>
    <w:p>
      <w:pPr>
        <w:spacing w:line="360" w:lineRule="auto"/>
        <w:rPr>
          <w:rFonts w:eastAsia="仿宋_GB2312"/>
          <w:color w:val="000000" w:themeColor="text1"/>
          <w:sz w:val="24"/>
        </w:rPr>
      </w:pPr>
      <w:r>
        <w:rPr>
          <w:rFonts w:eastAsia="仿宋_GB2312"/>
          <w:color w:val="000000" w:themeColor="text1"/>
          <w:sz w:val="24"/>
        </w:rPr>
        <w:t>地  址：</w:t>
      </w:r>
      <w:r>
        <w:rPr>
          <w:rFonts w:eastAsia="仿宋_GB2312"/>
          <w:color w:val="000000" w:themeColor="text1"/>
          <w:sz w:val="24"/>
          <w:u w:val="single"/>
        </w:rPr>
        <w:t xml:space="preserve">     </w:t>
      </w:r>
      <w:r>
        <w:rPr>
          <w:rFonts w:eastAsia="仿宋_GB2312"/>
          <w:color w:val="000000" w:themeColor="text1"/>
          <w:sz w:val="24"/>
        </w:rPr>
        <w:t>地  址：</w:t>
      </w:r>
      <w:r>
        <w:rPr>
          <w:rFonts w:eastAsia="仿宋_GB2312"/>
          <w:color w:val="000000" w:themeColor="text1"/>
          <w:sz w:val="24"/>
          <w:u w:val="single"/>
        </w:rPr>
        <w:t xml:space="preserve"> </w:t>
      </w:r>
    </w:p>
    <w:p>
      <w:pPr>
        <w:spacing w:line="360" w:lineRule="auto"/>
        <w:rPr>
          <w:rFonts w:eastAsia="仿宋_GB2312"/>
          <w:color w:val="000000" w:themeColor="text1"/>
          <w:sz w:val="24"/>
        </w:rPr>
      </w:pPr>
      <w:r>
        <w:rPr>
          <w:rFonts w:eastAsia="仿宋_GB2312"/>
          <w:color w:val="000000" w:themeColor="text1"/>
          <w:sz w:val="24"/>
        </w:rPr>
        <w:t>邮政编码：</w:t>
      </w:r>
      <w:r>
        <w:rPr>
          <w:rFonts w:eastAsia="仿宋_GB2312"/>
          <w:color w:val="000000" w:themeColor="text1"/>
          <w:sz w:val="24"/>
          <w:u w:val="single"/>
        </w:rPr>
        <w:t xml:space="preserve">   </w:t>
      </w:r>
      <w:r>
        <w:rPr>
          <w:rFonts w:eastAsia="仿宋_GB2312"/>
          <w:color w:val="000000" w:themeColor="text1"/>
          <w:sz w:val="24"/>
        </w:rPr>
        <w:t>邮政编码：</w:t>
      </w:r>
      <w:r>
        <w:rPr>
          <w:rFonts w:eastAsia="仿宋_GB2312"/>
          <w:color w:val="000000" w:themeColor="text1"/>
          <w:sz w:val="24"/>
          <w:u w:val="single"/>
        </w:rPr>
        <w:t xml:space="preserve">   </w:t>
      </w:r>
    </w:p>
    <w:p>
      <w:pPr>
        <w:spacing w:line="360" w:lineRule="auto"/>
        <w:rPr>
          <w:rFonts w:eastAsia="仿宋_GB2312"/>
          <w:color w:val="000000" w:themeColor="text1"/>
          <w:sz w:val="24"/>
        </w:rPr>
      </w:pPr>
      <w:r>
        <w:rPr>
          <w:rFonts w:eastAsia="仿宋_GB2312"/>
          <w:color w:val="000000" w:themeColor="text1"/>
          <w:sz w:val="24"/>
        </w:rPr>
        <w:t>法定代表人：</w:t>
      </w:r>
      <w:r>
        <w:rPr>
          <w:rFonts w:eastAsia="仿宋_GB2312"/>
          <w:color w:val="000000" w:themeColor="text1"/>
          <w:sz w:val="24"/>
          <w:u w:val="single"/>
        </w:rPr>
        <w:t></w:t>
      </w:r>
      <w:r>
        <w:rPr>
          <w:rFonts w:eastAsia="仿宋_GB2312"/>
          <w:color w:val="000000" w:themeColor="text1"/>
          <w:sz w:val="24"/>
        </w:rPr>
        <w:t>法定代表人：</w:t>
      </w:r>
      <w:r>
        <w:rPr>
          <w:rFonts w:eastAsia="仿宋_GB2312"/>
          <w:color w:val="000000" w:themeColor="text1"/>
          <w:sz w:val="24"/>
          <w:u w:val="single"/>
        </w:rPr>
        <w:t></w:t>
      </w:r>
    </w:p>
    <w:p>
      <w:pPr>
        <w:spacing w:line="360" w:lineRule="auto"/>
        <w:rPr>
          <w:rFonts w:eastAsia="仿宋_GB2312"/>
          <w:color w:val="000000" w:themeColor="text1"/>
          <w:sz w:val="24"/>
        </w:rPr>
      </w:pPr>
      <w:r>
        <w:rPr>
          <w:rFonts w:eastAsia="仿宋_GB2312"/>
          <w:color w:val="000000" w:themeColor="text1"/>
          <w:sz w:val="24"/>
        </w:rPr>
        <w:t>委托代理人：</w:t>
      </w:r>
      <w:r>
        <w:rPr>
          <w:rFonts w:eastAsia="仿宋_GB2312"/>
          <w:color w:val="000000" w:themeColor="text1"/>
          <w:sz w:val="24"/>
          <w:u w:val="single"/>
        </w:rPr>
        <w:t xml:space="preserve"> </w:t>
      </w:r>
      <w:r>
        <w:rPr>
          <w:rFonts w:eastAsia="仿宋_GB2312"/>
          <w:color w:val="000000" w:themeColor="text1"/>
          <w:sz w:val="24"/>
        </w:rPr>
        <w:t>委托代理人：</w:t>
      </w:r>
      <w:r>
        <w:rPr>
          <w:rFonts w:eastAsia="仿宋_GB2312"/>
          <w:color w:val="000000" w:themeColor="text1"/>
          <w:sz w:val="24"/>
          <w:u w:val="single"/>
        </w:rPr>
        <w:t xml:space="preserve">  </w:t>
      </w:r>
    </w:p>
    <w:p>
      <w:pPr>
        <w:spacing w:line="360" w:lineRule="auto"/>
        <w:rPr>
          <w:rFonts w:eastAsia="仿宋_GB2312"/>
          <w:color w:val="000000" w:themeColor="text1"/>
          <w:sz w:val="24"/>
        </w:rPr>
      </w:pPr>
      <w:r>
        <w:rPr>
          <w:rFonts w:eastAsia="仿宋_GB2312"/>
          <w:color w:val="000000" w:themeColor="text1"/>
          <w:sz w:val="24"/>
        </w:rPr>
        <w:t>电  话：</w:t>
      </w:r>
      <w:r>
        <w:rPr>
          <w:rFonts w:eastAsia="仿宋_GB2312"/>
          <w:color w:val="000000" w:themeColor="text1"/>
          <w:sz w:val="24"/>
          <w:u w:val="single"/>
        </w:rPr>
        <w:t></w:t>
      </w:r>
      <w:r>
        <w:rPr>
          <w:rFonts w:eastAsia="仿宋_GB2312"/>
          <w:color w:val="000000" w:themeColor="text1"/>
          <w:sz w:val="24"/>
        </w:rPr>
        <w:t>电  话：</w:t>
      </w:r>
      <w:r>
        <w:rPr>
          <w:rFonts w:eastAsia="仿宋_GB2312"/>
          <w:color w:val="000000" w:themeColor="text1"/>
          <w:sz w:val="24"/>
          <w:u w:val="single"/>
        </w:rPr>
        <w:t></w:t>
      </w:r>
    </w:p>
    <w:p>
      <w:pPr>
        <w:spacing w:line="360" w:lineRule="auto"/>
        <w:rPr>
          <w:rFonts w:eastAsia="仿宋_GB2312"/>
          <w:color w:val="000000" w:themeColor="text1"/>
          <w:sz w:val="24"/>
        </w:rPr>
      </w:pPr>
      <w:r>
        <w:rPr>
          <w:rFonts w:eastAsia="仿宋_GB2312"/>
          <w:color w:val="000000" w:themeColor="text1"/>
          <w:sz w:val="24"/>
        </w:rPr>
        <w:t>传  真：</w:t>
      </w:r>
      <w:r>
        <w:rPr>
          <w:rFonts w:eastAsia="仿宋_GB2312"/>
          <w:color w:val="000000" w:themeColor="text1"/>
          <w:sz w:val="24"/>
          <w:u w:val="single"/>
        </w:rPr>
        <w:t xml:space="preserve"> </w:t>
      </w:r>
      <w:r>
        <w:rPr>
          <w:rFonts w:eastAsia="仿宋_GB2312"/>
          <w:color w:val="000000" w:themeColor="text1"/>
          <w:sz w:val="24"/>
        </w:rPr>
        <w:t>传  真：</w:t>
      </w:r>
      <w:r>
        <w:rPr>
          <w:rFonts w:eastAsia="仿宋_GB2312"/>
          <w:color w:val="000000" w:themeColor="text1"/>
          <w:sz w:val="24"/>
          <w:u w:val="single"/>
        </w:rPr>
        <w:t xml:space="preserve">   </w:t>
      </w:r>
    </w:p>
    <w:p>
      <w:pPr>
        <w:spacing w:line="360" w:lineRule="auto"/>
        <w:rPr>
          <w:rFonts w:eastAsia="仿宋_GB2312"/>
          <w:color w:val="000000" w:themeColor="text1"/>
          <w:sz w:val="24"/>
        </w:rPr>
      </w:pPr>
      <w:r>
        <w:rPr>
          <w:rFonts w:eastAsia="仿宋_GB2312"/>
          <w:color w:val="000000" w:themeColor="text1"/>
          <w:sz w:val="24"/>
        </w:rPr>
        <w:t>电子信箱：电子信箱：</w:t>
      </w:r>
      <w:r>
        <w:rPr>
          <w:rFonts w:eastAsia="仿宋_GB2312"/>
          <w:color w:val="000000" w:themeColor="text1"/>
          <w:sz w:val="24"/>
          <w:u w:val="single"/>
        </w:rPr>
        <w:t xml:space="preserve">   </w:t>
      </w:r>
    </w:p>
    <w:p>
      <w:pPr>
        <w:spacing w:line="360" w:lineRule="auto"/>
        <w:rPr>
          <w:rFonts w:eastAsia="仿宋_GB2312"/>
          <w:color w:val="000000" w:themeColor="text1"/>
          <w:sz w:val="24"/>
        </w:rPr>
      </w:pPr>
      <w:r>
        <w:rPr>
          <w:rFonts w:eastAsia="仿宋_GB2312"/>
          <w:color w:val="000000" w:themeColor="text1"/>
          <w:sz w:val="24"/>
        </w:rPr>
        <w:t>开户银行：</w:t>
      </w:r>
      <w:r>
        <w:rPr>
          <w:rFonts w:eastAsia="仿宋_GB2312"/>
          <w:color w:val="000000" w:themeColor="text1"/>
          <w:sz w:val="24"/>
          <w:u w:val="single"/>
        </w:rPr>
        <w:t xml:space="preserve">   </w:t>
      </w:r>
      <w:r>
        <w:rPr>
          <w:rFonts w:eastAsia="仿宋_GB2312"/>
          <w:color w:val="000000" w:themeColor="text1"/>
          <w:sz w:val="24"/>
        </w:rPr>
        <w:t>开户银行：</w:t>
      </w:r>
      <w:r>
        <w:rPr>
          <w:rFonts w:eastAsia="仿宋_GB2312"/>
          <w:color w:val="000000" w:themeColor="text1"/>
          <w:sz w:val="24"/>
          <w:u w:val="single"/>
        </w:rPr>
        <w:t xml:space="preserve">   </w:t>
      </w:r>
    </w:p>
    <w:p>
      <w:pPr>
        <w:spacing w:line="360" w:lineRule="auto"/>
        <w:rPr>
          <w:rFonts w:eastAsia="仿宋_GB2312"/>
          <w:color w:val="000000" w:themeColor="text1"/>
          <w:sz w:val="24"/>
        </w:rPr>
      </w:pPr>
      <w:r>
        <w:rPr>
          <w:rFonts w:eastAsia="仿宋_GB2312"/>
          <w:color w:val="000000" w:themeColor="text1"/>
          <w:sz w:val="24"/>
        </w:rPr>
        <w:t>账  号：</w:t>
      </w:r>
      <w:r>
        <w:rPr>
          <w:rFonts w:eastAsia="仿宋_GB2312"/>
          <w:color w:val="000000" w:themeColor="text1"/>
          <w:sz w:val="24"/>
          <w:u w:val="single"/>
        </w:rPr>
        <w:t xml:space="preserve">       </w:t>
      </w:r>
      <w:r>
        <w:rPr>
          <w:rFonts w:eastAsia="仿宋_GB2312"/>
          <w:color w:val="000000" w:themeColor="text1"/>
          <w:sz w:val="24"/>
        </w:rPr>
        <w:t>账 号：</w:t>
      </w:r>
      <w:r>
        <w:rPr>
          <w:rFonts w:eastAsia="仿宋_GB2312"/>
          <w:color w:val="000000" w:themeColor="text1"/>
          <w:sz w:val="24"/>
          <w:u w:val="single"/>
        </w:rPr>
        <w:t></w:t>
      </w:r>
    </w:p>
    <w:p>
      <w:pPr>
        <w:keepNext/>
        <w:keepLines/>
        <w:spacing w:before="260" w:after="260" w:line="413" w:lineRule="auto"/>
        <w:jc w:val="center"/>
        <w:outlineLvl w:val="2"/>
        <w:rPr>
          <w:rFonts w:ascii="华文中宋" w:hAnsi="华文中宋" w:eastAsia="华文中宋"/>
          <w:b/>
          <w:bCs/>
          <w:color w:val="000000" w:themeColor="text1"/>
          <w:sz w:val="32"/>
          <w:szCs w:val="32"/>
        </w:rPr>
      </w:pPr>
      <w:r>
        <w:rPr>
          <w:rFonts w:ascii="Calibri" w:hAnsi="Calibri" w:eastAsia="仿宋_GB2312"/>
          <w:b/>
          <w:bCs/>
          <w:color w:val="000000" w:themeColor="text1"/>
          <w:sz w:val="24"/>
        </w:rPr>
        <w:br w:type="page"/>
      </w:r>
      <w:bookmarkStart w:id="77" w:name="_Toc351203494"/>
      <w:r>
        <w:rPr>
          <w:rFonts w:ascii="华文中宋" w:hAnsi="华文中宋" w:eastAsia="华文中宋"/>
          <w:b/>
          <w:bCs/>
          <w:color w:val="000000" w:themeColor="text1"/>
          <w:sz w:val="32"/>
          <w:szCs w:val="32"/>
        </w:rPr>
        <w:t>第二部分 通用合同条款</w:t>
      </w:r>
      <w:bookmarkEnd w:id="77"/>
      <w:bookmarkStart w:id="78" w:name="_Toc337558727"/>
    </w:p>
    <w:p>
      <w:pPr>
        <w:jc w:val="left"/>
        <w:rPr>
          <w:rFonts w:ascii="宋体" w:hAnsi="宋体"/>
          <w:color w:val="000000" w:themeColor="text1"/>
          <w:kern w:val="0"/>
          <w:sz w:val="28"/>
          <w:szCs w:val="28"/>
        </w:rPr>
      </w:pPr>
      <w:bookmarkStart w:id="79" w:name="_Toc389065257"/>
      <w:bookmarkStart w:id="80" w:name="_Toc418003503"/>
      <w:bookmarkStart w:id="81" w:name="_Toc351203495"/>
      <w:r>
        <w:rPr>
          <w:rFonts w:hint="eastAsia" w:eastAsia="仿宋_GB2312"/>
          <w:bCs/>
          <w:color w:val="000000" w:themeColor="text1"/>
          <w:sz w:val="28"/>
          <w:szCs w:val="28"/>
        </w:rPr>
        <w:t>本工程的施工合同通用条款按GF-2017-0201《建设工程施工合同》通用条款执行。</w:t>
      </w:r>
    </w:p>
    <w:bookmarkEnd w:id="79"/>
    <w:bookmarkEnd w:id="80"/>
    <w:p>
      <w:pPr>
        <w:keepNext/>
        <w:keepLines/>
        <w:spacing w:before="120" w:after="120" w:line="360" w:lineRule="auto"/>
        <w:outlineLvl w:val="3"/>
        <w:rPr>
          <w:rFonts w:eastAsia="黑体"/>
          <w:bCs/>
          <w:color w:val="000000" w:themeColor="text1"/>
          <w:sz w:val="32"/>
          <w:szCs w:val="32"/>
        </w:rPr>
      </w:pPr>
    </w:p>
    <w:bookmarkEnd w:id="78"/>
    <w:bookmarkEnd w:id="81"/>
    <w:p>
      <w:pPr>
        <w:keepNext/>
        <w:keepLines/>
        <w:spacing w:before="260" w:after="260" w:line="413" w:lineRule="auto"/>
        <w:jc w:val="center"/>
        <w:outlineLvl w:val="2"/>
        <w:rPr>
          <w:rFonts w:ascii="华文中宋" w:hAnsi="华文中宋" w:eastAsia="华文中宋"/>
          <w:b/>
          <w:bCs/>
          <w:color w:val="000000" w:themeColor="text1"/>
          <w:sz w:val="32"/>
          <w:szCs w:val="32"/>
        </w:rPr>
      </w:pPr>
      <w:bookmarkStart w:id="82" w:name="_Toc351203632"/>
      <w:r>
        <w:rPr>
          <w:rFonts w:ascii="华文中宋" w:hAnsi="华文中宋" w:eastAsia="华文中宋"/>
          <w:b/>
          <w:bCs/>
          <w:color w:val="000000" w:themeColor="text1"/>
          <w:sz w:val="44"/>
          <w:szCs w:val="44"/>
        </w:rPr>
        <w:br w:type="page"/>
      </w:r>
      <w:r>
        <w:rPr>
          <w:rFonts w:ascii="华文中宋" w:hAnsi="华文中宋" w:eastAsia="华文中宋"/>
          <w:b/>
          <w:bCs/>
          <w:color w:val="000000" w:themeColor="text1"/>
          <w:sz w:val="32"/>
          <w:szCs w:val="32"/>
        </w:rPr>
        <w:t xml:space="preserve">第三部分 </w:t>
      </w:r>
      <w:r>
        <w:rPr>
          <w:rFonts w:hint="eastAsia" w:ascii="华文中宋" w:hAnsi="华文中宋" w:eastAsia="华文中宋"/>
          <w:b/>
          <w:bCs/>
          <w:color w:val="000000" w:themeColor="text1"/>
          <w:sz w:val="32"/>
          <w:szCs w:val="32"/>
        </w:rPr>
        <w:t>专用合同条款</w:t>
      </w:r>
      <w:bookmarkEnd w:id="82"/>
    </w:p>
    <w:p>
      <w:pPr>
        <w:keepNext/>
        <w:keepLines/>
        <w:spacing w:before="120" w:after="120" w:line="360" w:lineRule="auto"/>
        <w:outlineLvl w:val="3"/>
        <w:rPr>
          <w:rFonts w:ascii="仿宋_GB2312" w:hAnsi="仿宋_GB2312" w:eastAsia="仿宋_GB2312" w:cs="仿宋_GB2312"/>
          <w:bCs/>
          <w:color w:val="000000" w:themeColor="text1"/>
          <w:sz w:val="24"/>
        </w:rPr>
      </w:pPr>
      <w:bookmarkStart w:id="83" w:name="_Toc351203633"/>
      <w:r>
        <w:rPr>
          <w:rFonts w:hint="eastAsia" w:ascii="仿宋_GB2312" w:hAnsi="仿宋_GB2312" w:eastAsia="仿宋_GB2312" w:cs="仿宋_GB2312"/>
          <w:bCs/>
          <w:color w:val="000000" w:themeColor="text1"/>
          <w:sz w:val="24"/>
        </w:rPr>
        <w:t>1</w:t>
      </w:r>
      <w:bookmarkStart w:id="84" w:name="_Toc296891196"/>
      <w:bookmarkStart w:id="85" w:name="_Toc296503156"/>
      <w:bookmarkStart w:id="86" w:name="_Toc296890984"/>
      <w:bookmarkStart w:id="87" w:name="_Toc296346657"/>
      <w:bookmarkStart w:id="88" w:name="_Toc296347155"/>
      <w:bookmarkStart w:id="89" w:name="_Toc292559866"/>
      <w:bookmarkStart w:id="90" w:name="_Toc296944495"/>
      <w:bookmarkStart w:id="91" w:name="_Toc292559361"/>
      <w:bookmarkStart w:id="92" w:name="_Toc297120456"/>
      <w:bookmarkStart w:id="93" w:name="_Toc297048342"/>
      <w:r>
        <w:rPr>
          <w:rFonts w:hint="eastAsia" w:ascii="仿宋_GB2312" w:hAnsi="仿宋_GB2312" w:eastAsia="仿宋_GB2312" w:cs="仿宋_GB2312"/>
          <w:bCs/>
          <w:color w:val="000000" w:themeColor="text1"/>
          <w:sz w:val="24"/>
        </w:rPr>
        <w:t>. 一般约定</w:t>
      </w:r>
      <w:bookmarkEnd w:id="83"/>
    </w:p>
    <w:bookmarkEnd w:id="84"/>
    <w:bookmarkEnd w:id="85"/>
    <w:bookmarkEnd w:id="86"/>
    <w:bookmarkEnd w:id="87"/>
    <w:bookmarkEnd w:id="88"/>
    <w:bookmarkEnd w:id="89"/>
    <w:bookmarkEnd w:id="90"/>
    <w:bookmarkEnd w:id="91"/>
    <w:bookmarkEnd w:id="92"/>
    <w:bookmarkEnd w:id="93"/>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 词语定义</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1.1.1合同</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1.1.1.1其他合同文件包括：</w:t>
      </w:r>
      <w:r>
        <w:rPr>
          <w:rFonts w:hint="eastAsia" w:ascii="仿宋_GB2312" w:hAnsi="仿宋_GB2312" w:eastAsia="仿宋_GB2312" w:cs="仿宋_GB2312"/>
          <w:color w:val="000000" w:themeColor="text1"/>
          <w:sz w:val="24"/>
          <w:u w:val="single"/>
        </w:rPr>
        <w:t>⒈本合同协议书；2.本合同专用条款及其附件；3.本合同通用条款；4.标准、规范及有关技术文件；5.图纸；6.工程报价单或预算书；7.其他合同文件。</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1.1.2 合同当事人及其他相关方</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1.1.2.1监理人：</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名    称：</w:t>
      </w:r>
      <w:r>
        <w:rPr>
          <w:rFonts w:hint="eastAsia" w:ascii="仿宋_GB2312" w:hAnsi="仿宋_GB2312" w:eastAsia="仿宋_GB2312" w:cs="仿宋_GB2312"/>
          <w:color w:val="000000" w:themeColor="text1"/>
          <w:sz w:val="24"/>
          <w:u w:val="single"/>
        </w:rPr>
        <w:t xml:space="preserve">           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资质类别和等级：</w:t>
      </w:r>
      <w:r>
        <w:rPr>
          <w:rFonts w:hint="eastAsia" w:ascii="仿宋_GB2312" w:hAnsi="仿宋_GB2312" w:eastAsia="仿宋_GB2312" w:cs="仿宋_GB2312"/>
          <w:color w:val="000000" w:themeColor="text1"/>
          <w:sz w:val="24"/>
          <w:u w:val="single"/>
        </w:rPr>
        <w:t>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联系电话：</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电子信箱：</w:t>
      </w:r>
      <w:r>
        <w:rPr>
          <w:rFonts w:hint="eastAsia" w:ascii="仿宋_GB2312" w:hAnsi="仿宋_GB2312" w:eastAsia="仿宋_GB2312" w:cs="仿宋_GB2312"/>
          <w:color w:val="000000" w:themeColor="text1"/>
          <w:sz w:val="24"/>
          <w:u w:val="single"/>
        </w:rPr>
        <w:t>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通信地址：</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1.1.2.2 设计人：</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名    称：</w:t>
      </w:r>
      <w:r>
        <w:rPr>
          <w:rFonts w:hint="eastAsia" w:ascii="仿宋_GB2312" w:hAnsi="仿宋_GB2312" w:eastAsia="仿宋_GB2312" w:cs="仿宋_GB2312"/>
          <w:color w:val="000000" w:themeColor="text1"/>
          <w:sz w:val="24"/>
          <w:u w:val="single"/>
        </w:rPr>
        <w:t xml:space="preserve">        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资质类别和等级：</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联系电话：</w:t>
      </w:r>
      <w:r>
        <w:rPr>
          <w:rFonts w:hint="eastAsia" w:ascii="仿宋_GB2312" w:hAnsi="仿宋_GB2312" w:eastAsia="仿宋_GB2312" w:cs="仿宋_GB2312"/>
          <w:color w:val="000000" w:themeColor="text1"/>
          <w:sz w:val="24"/>
          <w:u w:val="single"/>
        </w:rPr>
        <w:t>    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电子信箱：</w:t>
      </w:r>
      <w:r>
        <w:rPr>
          <w:rFonts w:hint="eastAsia" w:ascii="仿宋_GB2312" w:hAnsi="仿宋_GB2312" w:eastAsia="仿宋_GB2312" w:cs="仿宋_GB2312"/>
          <w:color w:val="000000" w:themeColor="text1"/>
          <w:sz w:val="24"/>
          <w:u w:val="single"/>
        </w:rPr>
        <w:t xml:space="preserve">    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通信地址：</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1.1.3 工程和设备</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1.1.3.1 作为施工现场组成部分的其他场所包括：</w:t>
      </w:r>
      <w:r>
        <w:rPr>
          <w:rFonts w:hint="eastAsia" w:ascii="仿宋_GB2312" w:hAnsi="仿宋_GB2312" w:eastAsia="仿宋_GB2312" w:cs="仿宋_GB2312"/>
          <w:color w:val="000000" w:themeColor="text1"/>
          <w:sz w:val="24"/>
          <w:u w:val="single"/>
        </w:rPr>
        <w:t>符合通用条款规定的发包方提供的施工场</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1.1.3.2 永久占地包括：</w:t>
      </w:r>
      <w:r>
        <w:rPr>
          <w:rFonts w:hint="eastAsia" w:ascii="仿宋_GB2312" w:hAnsi="仿宋_GB2312" w:eastAsia="仿宋_GB2312" w:cs="仿宋_GB2312"/>
          <w:color w:val="000000" w:themeColor="text1"/>
          <w:sz w:val="24"/>
          <w:u w:val="single"/>
        </w:rPr>
        <w:t>具体内容见双方确认的本工程规划红线图为准</w:t>
      </w:r>
      <w:r>
        <w:rPr>
          <w:rFonts w:hint="eastAsia" w:ascii="仿宋_GB2312" w:hAnsi="仿宋_GB2312" w:eastAsia="仿宋_GB2312" w:cs="仿宋_GB2312"/>
          <w:color w:val="000000" w:themeColor="text1"/>
          <w:kern w:val="0"/>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1.1.3.3 临时占地包括：</w:t>
      </w:r>
      <w:r>
        <w:rPr>
          <w:rFonts w:hint="eastAsia" w:ascii="仿宋_GB2312" w:hAnsi="仿宋_GB2312" w:eastAsia="仿宋_GB2312" w:cs="仿宋_GB2312"/>
          <w:color w:val="000000" w:themeColor="text1"/>
          <w:sz w:val="24"/>
          <w:u w:val="single"/>
        </w:rPr>
        <w:t>双方在合同履行过程中确定</w:t>
      </w:r>
      <w:r>
        <w:rPr>
          <w:rFonts w:hint="eastAsia" w:ascii="仿宋_GB2312" w:hAnsi="仿宋_GB2312" w:eastAsia="仿宋_GB2312" w:cs="仿宋_GB2312"/>
          <w:color w:val="000000" w:themeColor="text1"/>
          <w:kern w:val="0"/>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1.3法律 </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适用于合同的其他规范性文件：</w:t>
      </w:r>
      <w:r>
        <w:rPr>
          <w:rFonts w:hint="eastAsia" w:ascii="仿宋_GB2312" w:hAnsi="仿宋_GB2312" w:eastAsia="仿宋_GB2312" w:cs="仿宋_GB2312"/>
          <w:color w:val="000000" w:themeColor="text1"/>
          <w:sz w:val="24"/>
          <w:u w:val="single"/>
        </w:rPr>
        <w:t>《中华人民共和国合同法》、《中华人民共和国建筑法》及现行的国家法律和行政法规及部门规章，工程所在地政府、行政主管部门的有关法规和规章及规范性文件</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 标准和规范</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1.4.1适用于工程的标准规范包括：</w:t>
      </w:r>
      <w:r>
        <w:rPr>
          <w:rFonts w:hint="eastAsia" w:ascii="仿宋_GB2312" w:hAnsi="仿宋_GB2312" w:eastAsia="仿宋_GB2312" w:cs="仿宋_GB2312"/>
          <w:color w:val="000000" w:themeColor="text1"/>
          <w:sz w:val="24"/>
          <w:u w:val="single"/>
        </w:rPr>
        <w:t>现行的国家标准、规范，行业标准、规范</w:t>
      </w:r>
      <w:r>
        <w:rPr>
          <w:rFonts w:hint="eastAsia" w:ascii="仿宋_GB2312" w:hAnsi="仿宋_GB2312" w:eastAsia="仿宋_GB2312" w:cs="仿宋_GB2312"/>
          <w:color w:val="000000" w:themeColor="text1"/>
          <w:sz w:val="24"/>
        </w:rPr>
        <w:t>。</w:t>
      </w:r>
    </w:p>
    <w:p>
      <w:pPr>
        <w:spacing w:line="360" w:lineRule="auto"/>
        <w:ind w:firstLine="480" w:firstLineChars="200"/>
        <w:outlineLvl w:val="0"/>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rPr>
        <w:t>1.4.2 发包人提供国外标准、规范的名称：</w:t>
      </w:r>
      <w:r>
        <w:rPr>
          <w:rFonts w:hint="eastAsia" w:ascii="仿宋_GB2312" w:hAnsi="仿宋_GB2312" w:eastAsia="仿宋_GB2312" w:cs="仿宋_GB2312"/>
          <w:color w:val="000000" w:themeColor="text1"/>
          <w:kern w:val="0"/>
          <w:sz w:val="24"/>
          <w:u w:val="single"/>
        </w:rPr>
        <w:t xml:space="preserve">        /         </w:t>
      </w:r>
    </w:p>
    <w:p>
      <w:pPr>
        <w:spacing w:line="360" w:lineRule="auto"/>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发包人提供国外标准、规范的份数：</w:t>
      </w:r>
      <w:r>
        <w:rPr>
          <w:rFonts w:hint="eastAsia" w:ascii="仿宋_GB2312" w:hAnsi="仿宋_GB2312" w:eastAsia="仿宋_GB2312" w:cs="仿宋_GB2312"/>
          <w:color w:val="000000" w:themeColor="text1"/>
          <w:kern w:val="0"/>
          <w:sz w:val="24"/>
          <w:u w:val="single"/>
        </w:rPr>
        <w:t xml:space="preserve">         /             </w:t>
      </w:r>
      <w:r>
        <w:rPr>
          <w:rFonts w:hint="eastAsia" w:ascii="仿宋_GB2312" w:hAnsi="仿宋_GB2312" w:eastAsia="仿宋_GB2312" w:cs="仿宋_GB2312"/>
          <w:color w:val="000000" w:themeColor="text1"/>
          <w:kern w:val="0"/>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发包人提供国外标准、规范的名称：</w:t>
      </w:r>
      <w:r>
        <w:rPr>
          <w:rFonts w:hint="eastAsia" w:ascii="仿宋_GB2312" w:hAnsi="仿宋_GB2312" w:eastAsia="仿宋_GB2312" w:cs="仿宋_GB2312"/>
          <w:color w:val="000000" w:themeColor="text1"/>
          <w:kern w:val="0"/>
          <w:sz w:val="24"/>
          <w:u w:val="single"/>
        </w:rPr>
        <w:t xml:space="preserve">          /            </w:t>
      </w:r>
      <w:r>
        <w:rPr>
          <w:rFonts w:hint="eastAsia" w:ascii="仿宋_GB2312" w:hAnsi="仿宋_GB2312" w:eastAsia="仿宋_GB2312" w:cs="仿宋_GB2312"/>
          <w:color w:val="000000" w:themeColor="text1"/>
          <w:kern w:val="0"/>
          <w:sz w:val="24"/>
        </w:rPr>
        <w:t>。</w:t>
      </w:r>
    </w:p>
    <w:p>
      <w:pPr>
        <w:spacing w:line="360" w:lineRule="auto"/>
        <w:ind w:left="596" w:leftChars="284"/>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1.4.3发包人对工程的技术标准和功能要求的特殊要求：</w:t>
      </w:r>
      <w:r>
        <w:rPr>
          <w:rFonts w:hint="eastAsia" w:ascii="仿宋_GB2312" w:hAnsi="仿宋_GB2312" w:eastAsia="仿宋_GB2312" w:cs="仿宋_GB2312"/>
          <w:color w:val="000000" w:themeColor="text1"/>
          <w:kern w:val="0"/>
          <w:sz w:val="24"/>
          <w:u w:val="single"/>
        </w:rPr>
        <w:t>如有，双方另行协商</w:t>
      </w:r>
      <w:r>
        <w:rPr>
          <w:rFonts w:hint="eastAsia" w:ascii="仿宋_GB2312" w:hAnsi="仿宋_GB2312" w:eastAsia="仿宋_GB2312" w:cs="仿宋_GB2312"/>
          <w:color w:val="000000" w:themeColor="text1"/>
          <w:sz w:val="24"/>
        </w:rPr>
        <w:t>。</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 合同文件的优先顺序</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合同文件组成及优先顺序为：</w:t>
      </w:r>
      <w:r>
        <w:rPr>
          <w:rFonts w:hint="eastAsia" w:ascii="仿宋_GB2312" w:hAnsi="仿宋_GB2312" w:eastAsia="仿宋_GB2312" w:cs="仿宋_GB2312"/>
          <w:bCs/>
          <w:color w:val="000000" w:themeColor="text1"/>
          <w:sz w:val="24"/>
          <w:u w:val="single"/>
        </w:rPr>
        <w:t>按通用条款1.5规定的优先顺序</w:t>
      </w:r>
      <w:r>
        <w:rPr>
          <w:rFonts w:hint="eastAsia" w:ascii="仿宋_GB2312" w:hAnsi="仿宋_GB2312" w:eastAsia="仿宋_GB2312" w:cs="仿宋_GB2312"/>
          <w:color w:val="000000" w:themeColor="text1"/>
          <w:sz w:val="24"/>
        </w:rPr>
        <w:t>。</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 图纸和承包人文件</w:t>
      </w:r>
      <w:r>
        <w:rPr>
          <w:rFonts w:hint="eastAsia" w:ascii="仿宋_GB2312" w:hAnsi="仿宋_GB2312" w:eastAsia="仿宋_GB2312" w:cs="仿宋_GB2312"/>
          <w:color w:val="000000" w:themeColor="text1"/>
          <w:sz w:val="24"/>
        </w:rPr>
        <w:tab/>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1.6.1 图纸的提供</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发包人向承包人提供图纸的期限：</w:t>
      </w:r>
      <w:r>
        <w:rPr>
          <w:rFonts w:hint="eastAsia" w:ascii="仿宋_GB2312" w:hAnsi="仿宋_GB2312" w:eastAsia="仿宋_GB2312" w:cs="仿宋_GB2312"/>
          <w:color w:val="000000" w:themeColor="text1"/>
          <w:sz w:val="24"/>
          <w:u w:val="single"/>
        </w:rPr>
        <w:t>发包人在开工前7天，免费向承包人提供完整的施工图纸和有关技术资料</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发包人向承包人提供图纸的数量：</w:t>
      </w:r>
      <w:r>
        <w:rPr>
          <w:rFonts w:hint="eastAsia" w:ascii="仿宋_GB2312" w:hAnsi="仿宋_GB2312" w:eastAsia="仿宋_GB2312" w:cs="仿宋_GB2312"/>
          <w:color w:val="000000" w:themeColor="text1"/>
          <w:sz w:val="24"/>
          <w:u w:val="single"/>
        </w:rPr>
        <w:t>二套，承包人需要增加图纸套数的，发包人应代为复制，复制费用由承包人承担</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发包人向承包人提供图纸的内容：</w:t>
      </w:r>
      <w:r>
        <w:rPr>
          <w:rFonts w:hint="eastAsia" w:ascii="仿宋_GB2312" w:hAnsi="仿宋_GB2312" w:eastAsia="仿宋_GB2312" w:cs="仿宋_GB2312"/>
          <w:color w:val="000000" w:themeColor="text1"/>
          <w:sz w:val="24"/>
          <w:u w:val="single"/>
        </w:rPr>
        <w:t>经双方确认的本合同工程承包范围内的全部图纸</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1.6.4 承包人文件</w:t>
      </w:r>
    </w:p>
    <w:p>
      <w:pPr>
        <w:spacing w:line="360" w:lineRule="auto"/>
        <w:ind w:left="596" w:leftChars="284"/>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需要由承包人提供的文件，包括：</w:t>
      </w:r>
      <w:r>
        <w:rPr>
          <w:rFonts w:hint="eastAsia" w:ascii="仿宋_GB2312" w:hAnsi="仿宋_GB2312" w:eastAsia="仿宋_GB2312" w:cs="仿宋_GB2312"/>
          <w:color w:val="000000" w:themeColor="text1"/>
          <w:sz w:val="24"/>
          <w:u w:val="single"/>
        </w:rPr>
        <w:t>开工前3天应提供完善的施</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u w:val="single"/>
        </w:rPr>
        <w:t xml:space="preserve">工组织设计和安全专项方案；当月完成工程量报表、次月计划完成工程量报表；其他需要由承包人提供的文件由双方另行确定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承包人提供的文件的期限为：</w:t>
      </w:r>
      <w:r>
        <w:rPr>
          <w:rFonts w:hint="eastAsia" w:ascii="仿宋_GB2312" w:hAnsi="仿宋_GB2312" w:eastAsia="仿宋_GB2312" w:cs="仿宋_GB2312"/>
          <w:color w:val="000000" w:themeColor="text1"/>
          <w:sz w:val="24"/>
          <w:u w:val="single"/>
        </w:rPr>
        <w:t>合同签订后7日内</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承包人提供的文件的数量为：</w:t>
      </w:r>
      <w:r>
        <w:rPr>
          <w:rFonts w:hint="eastAsia" w:ascii="仿宋_GB2312" w:hAnsi="仿宋_GB2312" w:eastAsia="仿宋_GB2312" w:cs="仿宋_GB2312"/>
          <w:color w:val="000000" w:themeColor="text1"/>
          <w:sz w:val="24"/>
          <w:u w:val="single"/>
        </w:rPr>
        <w:t xml:space="preserve">一式叁份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承包人提供的文件的形式为：</w:t>
      </w:r>
      <w:r>
        <w:rPr>
          <w:rFonts w:hint="eastAsia" w:ascii="仿宋_GB2312" w:hAnsi="仿宋_GB2312" w:eastAsia="仿宋_GB2312" w:cs="仿宋_GB2312"/>
          <w:color w:val="000000" w:themeColor="text1"/>
          <w:sz w:val="24"/>
          <w:u w:val="single"/>
        </w:rPr>
        <w:t> 书面形式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发包人审批承包人文件的期限：</w:t>
      </w:r>
      <w:r>
        <w:rPr>
          <w:rFonts w:hint="eastAsia" w:ascii="仿宋_GB2312" w:hAnsi="仿宋_GB2312" w:eastAsia="仿宋_GB2312" w:cs="仿宋_GB2312"/>
          <w:color w:val="000000" w:themeColor="text1"/>
          <w:sz w:val="24"/>
          <w:u w:val="single"/>
        </w:rPr>
        <w:t>在承包人提供发包人文件后7日内审定完毕</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1.6.5 现场图纸准备</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关于现场图纸准备的约定：</w:t>
      </w:r>
      <w:r>
        <w:rPr>
          <w:rFonts w:hint="eastAsia" w:ascii="仿宋_GB2312" w:hAnsi="仿宋_GB2312" w:eastAsia="仿宋_GB2312" w:cs="仿宋_GB2312"/>
          <w:color w:val="000000" w:themeColor="text1"/>
          <w:sz w:val="24"/>
          <w:u w:val="single"/>
        </w:rPr>
        <w:t xml:space="preserve">未经发包人同意，不得将图纸转借给第三人  </w:t>
      </w:r>
      <w:r>
        <w:rPr>
          <w:rFonts w:hint="eastAsia" w:ascii="仿宋_GB2312" w:hAnsi="仿宋_GB2312" w:eastAsia="仿宋_GB2312" w:cs="仿宋_GB2312"/>
          <w:color w:val="000000" w:themeColor="text1"/>
          <w:sz w:val="24"/>
        </w:rPr>
        <w:t>。</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1.7 联络</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1.7.1发包人和承包人应当在</w:t>
      </w:r>
      <w:r>
        <w:rPr>
          <w:rFonts w:hint="eastAsia" w:ascii="仿宋_GB2312" w:hAnsi="仿宋_GB2312" w:eastAsia="仿宋_GB2312" w:cs="仿宋_GB2312"/>
          <w:color w:val="000000" w:themeColor="text1"/>
          <w:sz w:val="24"/>
          <w:u w:val="single"/>
        </w:rPr>
        <w:t xml:space="preserve">7 </w:t>
      </w:r>
      <w:r>
        <w:rPr>
          <w:rFonts w:hint="eastAsia" w:ascii="仿宋_GB2312" w:hAnsi="仿宋_GB2312" w:eastAsia="仿宋_GB2312" w:cs="仿宋_GB2312"/>
          <w:color w:val="000000" w:themeColor="text1"/>
          <w:kern w:val="0"/>
          <w:sz w:val="24"/>
        </w:rPr>
        <w:t>天内将与合同有关的通知、批准、证明、证书、指示、指令、要求、请求、同意、意见、确定和决定等书面函件送达对方当事人。</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1.7.2 发包人接收文件的地点：</w:t>
      </w:r>
      <w:r>
        <w:rPr>
          <w:rFonts w:hint="eastAsia" w:ascii="仿宋_GB2312" w:hAnsi="仿宋_GB2312" w:eastAsia="仿宋_GB2312" w:cs="仿宋_GB2312"/>
          <w:color w:val="000000" w:themeColor="text1"/>
          <w:sz w:val="24"/>
          <w:u w:val="single"/>
        </w:rPr>
        <w:t>发包人施工现场办公室</w:t>
      </w:r>
      <w:r>
        <w:rPr>
          <w:rFonts w:hint="eastAsia" w:ascii="仿宋_GB2312" w:hAnsi="仿宋_GB2312" w:eastAsia="仿宋_GB2312" w:cs="仿宋_GB2312"/>
          <w:color w:val="000000" w:themeColor="text1"/>
          <w:kern w:val="0"/>
          <w:sz w:val="24"/>
        </w:rPr>
        <w:t>；</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发包人指定的接收人为：</w:t>
      </w:r>
      <w:r>
        <w:rPr>
          <w:rFonts w:hint="eastAsia" w:ascii="仿宋_GB2312" w:hAnsi="仿宋_GB2312" w:eastAsia="仿宋_GB2312" w:cs="仿宋_GB2312"/>
          <w:color w:val="000000" w:themeColor="text1"/>
          <w:sz w:val="24"/>
          <w:u w:val="single"/>
        </w:rPr>
        <w:t>业主派驻现场代表 </w:t>
      </w:r>
      <w:r>
        <w:rPr>
          <w:rFonts w:hint="eastAsia" w:ascii="仿宋_GB2312" w:hAnsi="仿宋_GB2312" w:eastAsia="仿宋_GB2312" w:cs="仿宋_GB2312"/>
          <w:color w:val="000000" w:themeColor="text1"/>
          <w:kern w:val="0"/>
          <w:sz w:val="24"/>
        </w:rPr>
        <w:t>。</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承包人接收文件的地点：</w:t>
      </w:r>
      <w:r>
        <w:rPr>
          <w:rFonts w:hint="eastAsia" w:ascii="仿宋_GB2312" w:hAnsi="仿宋_GB2312" w:eastAsia="仿宋_GB2312" w:cs="仿宋_GB2312"/>
          <w:color w:val="000000" w:themeColor="text1"/>
          <w:sz w:val="24"/>
          <w:u w:val="single"/>
        </w:rPr>
        <w:t>承包人施工现场项目部 </w:t>
      </w:r>
      <w:r>
        <w:rPr>
          <w:rFonts w:hint="eastAsia" w:ascii="仿宋_GB2312" w:hAnsi="仿宋_GB2312" w:eastAsia="仿宋_GB2312" w:cs="仿宋_GB2312"/>
          <w:color w:val="000000" w:themeColor="text1"/>
          <w:kern w:val="0"/>
          <w:sz w:val="24"/>
        </w:rPr>
        <w:t>；</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承包人指定的接收人为：</w:t>
      </w:r>
      <w:r>
        <w:rPr>
          <w:rFonts w:hint="eastAsia" w:ascii="仿宋_GB2312" w:hAnsi="仿宋_GB2312" w:eastAsia="仿宋_GB2312" w:cs="仿宋_GB2312"/>
          <w:color w:val="000000" w:themeColor="text1"/>
          <w:sz w:val="24"/>
          <w:u w:val="single"/>
        </w:rPr>
        <w:t>项目部人员 </w:t>
      </w:r>
      <w:r>
        <w:rPr>
          <w:rFonts w:hint="eastAsia" w:ascii="仿宋_GB2312" w:hAnsi="仿宋_GB2312" w:eastAsia="仿宋_GB2312" w:cs="仿宋_GB2312"/>
          <w:color w:val="000000" w:themeColor="text1"/>
          <w:kern w:val="0"/>
          <w:sz w:val="24"/>
        </w:rPr>
        <w:t>。</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监理人接收文件的地点：</w:t>
      </w:r>
      <w:r>
        <w:rPr>
          <w:rFonts w:hint="eastAsia" w:ascii="仿宋_GB2312" w:hAnsi="仿宋_GB2312" w:eastAsia="仿宋_GB2312" w:cs="仿宋_GB2312"/>
          <w:color w:val="000000" w:themeColor="text1"/>
          <w:sz w:val="24"/>
          <w:u w:val="single"/>
        </w:rPr>
        <w:t>承包人施工现场监理办公室</w:t>
      </w:r>
      <w:r>
        <w:rPr>
          <w:rFonts w:hint="eastAsia" w:ascii="仿宋_GB2312" w:hAnsi="仿宋_GB2312" w:eastAsia="仿宋_GB2312" w:cs="仿宋_GB2312"/>
          <w:color w:val="000000" w:themeColor="text1"/>
          <w:kern w:val="0"/>
          <w:sz w:val="24"/>
        </w:rPr>
        <w:t>；</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监理人指定的接收人为：</w:t>
      </w:r>
      <w:r>
        <w:rPr>
          <w:rFonts w:hint="eastAsia" w:ascii="仿宋_GB2312" w:hAnsi="仿宋_GB2312" w:eastAsia="仿宋_GB2312" w:cs="仿宋_GB2312"/>
          <w:color w:val="000000" w:themeColor="text1"/>
          <w:sz w:val="24"/>
          <w:u w:val="single"/>
        </w:rPr>
        <w:t>现场项目监理部监理人员 </w:t>
      </w:r>
      <w:r>
        <w:rPr>
          <w:rFonts w:hint="eastAsia" w:ascii="仿宋_GB2312" w:hAnsi="仿宋_GB2312" w:eastAsia="仿宋_GB2312" w:cs="仿宋_GB2312"/>
          <w:color w:val="000000" w:themeColor="text1"/>
          <w:kern w:val="0"/>
          <w:sz w:val="24"/>
        </w:rPr>
        <w:t>。</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1.10 交通运输</w:t>
      </w:r>
    </w:p>
    <w:p>
      <w:pPr>
        <w:spacing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bookmarkStart w:id="94" w:name="_Toc303539100"/>
      <w:bookmarkStart w:id="95" w:name="_Toc300934943"/>
      <w:bookmarkStart w:id="96" w:name="_Toc312677986"/>
      <w:bookmarkStart w:id="97" w:name="_Toc304295521"/>
      <w:bookmarkStart w:id="98" w:name="_Toc318581155"/>
      <w:r>
        <w:rPr>
          <w:rFonts w:hint="eastAsia" w:ascii="仿宋_GB2312" w:hAnsi="仿宋_GB2312" w:eastAsia="仿宋_GB2312" w:cs="仿宋_GB2312"/>
          <w:color w:val="000000" w:themeColor="text1"/>
          <w:sz w:val="24"/>
        </w:rPr>
        <w:t>.10.1 出入现场的权利</w:t>
      </w:r>
    </w:p>
    <w:p>
      <w:pPr>
        <w:spacing w:line="360" w:lineRule="auto"/>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关于出入现场的权利的约定：</w:t>
      </w:r>
      <w:r>
        <w:rPr>
          <w:rFonts w:hint="eastAsia" w:ascii="仿宋_GB2312" w:hAnsi="仿宋_GB2312" w:eastAsia="仿宋_GB2312" w:cs="仿宋_GB2312"/>
          <w:color w:val="000000" w:themeColor="text1"/>
          <w:sz w:val="24"/>
          <w:u w:val="single"/>
        </w:rPr>
        <w:t>/。</w:t>
      </w:r>
    </w:p>
    <w:bookmarkEnd w:id="94"/>
    <w:bookmarkEnd w:id="95"/>
    <w:bookmarkEnd w:id="96"/>
    <w:bookmarkEnd w:id="97"/>
    <w:bookmarkEnd w:id="98"/>
    <w:p>
      <w:pPr>
        <w:spacing w:line="360" w:lineRule="auto"/>
        <w:ind w:firstLine="480" w:firstLineChars="200"/>
        <w:jc w:val="left"/>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bookmarkStart w:id="99" w:name="_Toc312677987"/>
      <w:bookmarkStart w:id="100" w:name="_Toc300934944"/>
      <w:bookmarkStart w:id="101" w:name="_Toc303539101"/>
      <w:bookmarkStart w:id="102" w:name="_Toc304295522"/>
      <w:bookmarkStart w:id="103" w:name="_Toc318581156"/>
      <w:r>
        <w:rPr>
          <w:rFonts w:hint="eastAsia" w:ascii="仿宋_GB2312" w:hAnsi="仿宋_GB2312" w:eastAsia="仿宋_GB2312" w:cs="仿宋_GB2312"/>
          <w:color w:val="000000" w:themeColor="text1"/>
          <w:sz w:val="24"/>
        </w:rPr>
        <w:t>.10.3 场内交通</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关于场外交通和场内交通的边界的约定：</w:t>
      </w:r>
      <w:r>
        <w:rPr>
          <w:rFonts w:hint="eastAsia" w:ascii="仿宋_GB2312" w:hAnsi="仿宋_GB2312" w:eastAsia="仿宋_GB2312" w:cs="仿宋_GB2312"/>
          <w:color w:val="000000" w:themeColor="text1"/>
          <w:sz w:val="24"/>
          <w:u w:val="single"/>
        </w:rPr>
        <w:t></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关于发包人向承包人免费提供满足工程施工需要的场内道路和交通设施的约定：</w:t>
      </w:r>
      <w:r>
        <w:rPr>
          <w:rFonts w:hint="eastAsia" w:ascii="仿宋_GB2312" w:hAnsi="仿宋_GB2312" w:eastAsia="仿宋_GB2312" w:cs="仿宋_GB2312"/>
          <w:color w:val="000000" w:themeColor="text1"/>
          <w:sz w:val="24"/>
          <w:u w:val="single"/>
        </w:rPr>
        <w:t>由承包人按发包人要求负责取得出入施工现场所需的批准手续和全部权利，以及取得因施工所需修建道路、桥梁以及其他基础设施的权利，且承包人承担相关手续费用和建设费用  </w:t>
      </w:r>
      <w:r>
        <w:rPr>
          <w:rFonts w:hint="eastAsia" w:ascii="仿宋_GB2312" w:hAnsi="仿宋_GB2312" w:eastAsia="仿宋_GB2312" w:cs="仿宋_GB2312"/>
          <w:color w:val="000000" w:themeColor="text1"/>
          <w:sz w:val="24"/>
        </w:rPr>
        <w:t>。</w:t>
      </w:r>
      <w:bookmarkEnd w:id="99"/>
      <w:bookmarkEnd w:id="100"/>
      <w:bookmarkEnd w:id="101"/>
      <w:bookmarkEnd w:id="102"/>
      <w:bookmarkEnd w:id="103"/>
      <w:bookmarkStart w:id="104" w:name="_Toc318581157"/>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1.10.4超大件和超重件的运输</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运输超大件或超重件所需的道路和桥梁临时加固改造费用和其他有关费用由</w:t>
      </w:r>
      <w:r>
        <w:rPr>
          <w:rFonts w:hint="eastAsia" w:ascii="仿宋_GB2312" w:hAnsi="仿宋_GB2312" w:eastAsia="仿宋_GB2312" w:cs="仿宋_GB2312"/>
          <w:color w:val="000000" w:themeColor="text1"/>
          <w:sz w:val="24"/>
          <w:u w:val="single"/>
        </w:rPr>
        <w:t xml:space="preserve">  承包人 </w:t>
      </w:r>
      <w:r>
        <w:rPr>
          <w:rFonts w:hint="eastAsia" w:ascii="仿宋_GB2312" w:hAnsi="仿宋_GB2312" w:eastAsia="仿宋_GB2312" w:cs="仿宋_GB2312"/>
          <w:color w:val="000000" w:themeColor="text1"/>
          <w:sz w:val="24"/>
        </w:rPr>
        <w:t>承担。</w:t>
      </w:r>
    </w:p>
    <w:bookmarkEnd w:id="104"/>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1.11 知识产权</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1.11.1关于发包人提供给承包人的图纸、发包人为实施工程自行编制或委托编制的技术规范以及反映发包人关于合同要求或其他类似性质的文件的著作权的归属：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color w:val="000000" w:themeColor="text1"/>
          <w:sz w:val="24"/>
          <w:u w:val="single"/>
        </w:rPr>
        <w:t xml:space="preserve">发包人  </w:t>
      </w:r>
      <w:r>
        <w:rPr>
          <w:rFonts w:hint="eastAsia" w:ascii="仿宋_GB2312" w:hAnsi="仿宋_GB2312" w:eastAsia="仿宋_GB2312" w:cs="仿宋_GB2312"/>
          <w:color w:val="000000" w:themeColor="text1"/>
          <w:sz w:val="24"/>
        </w:rPr>
        <w:t>。</w:t>
      </w:r>
    </w:p>
    <w:p>
      <w:pPr>
        <w:spacing w:line="360" w:lineRule="auto"/>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关于发包人提供的上述文件的使用限制的要求：</w:t>
      </w:r>
      <w:r>
        <w:rPr>
          <w:rFonts w:hint="eastAsia" w:ascii="仿宋_GB2312" w:hAnsi="仿宋_GB2312" w:eastAsia="仿宋_GB2312" w:cs="仿宋_GB2312"/>
          <w:color w:val="000000" w:themeColor="text1"/>
          <w:sz w:val="24"/>
          <w:u w:val="single"/>
        </w:rPr>
        <w:t xml:space="preserve"> 仅限于与本工程项目工作有关的相关事宜，承包人在未得到发包人事先出面同意前，不得将上述文件披露给任何第三方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1.11.2 关于承包人为实施工程所编制文件的著作权的归属：</w:t>
      </w:r>
      <w:r>
        <w:rPr>
          <w:rFonts w:hint="eastAsia" w:ascii="仿宋_GB2312" w:hAnsi="仿宋_GB2312" w:eastAsia="仿宋_GB2312" w:cs="仿宋_GB2312"/>
          <w:color w:val="000000" w:themeColor="text1"/>
          <w:sz w:val="24"/>
          <w:u w:val="single"/>
        </w:rPr>
        <w:t>文件的全部著作权（不含署名权）归属于发包人</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关于承包人提供的上述文件的使用限制的要求：</w:t>
      </w:r>
      <w:r>
        <w:rPr>
          <w:rFonts w:hint="eastAsia" w:ascii="仿宋_GB2312" w:hAnsi="仿宋_GB2312" w:eastAsia="仿宋_GB2312" w:cs="仿宋_GB2312"/>
          <w:color w:val="000000" w:themeColor="text1"/>
          <w:sz w:val="24"/>
          <w:u w:val="single"/>
        </w:rPr>
        <w:t xml:space="preserve">发包人根据自身需要进行使用  </w:t>
      </w:r>
      <w:r>
        <w:rPr>
          <w:rFonts w:hint="eastAsia" w:ascii="仿宋_GB2312" w:hAnsi="仿宋_GB2312" w:eastAsia="仿宋_GB2312" w:cs="仿宋_GB2312"/>
          <w:color w:val="000000" w:themeColor="text1"/>
          <w:sz w:val="24"/>
        </w:rPr>
        <w:t>。</w:t>
      </w:r>
    </w:p>
    <w:p>
      <w:pPr>
        <w:spacing w:line="360" w:lineRule="auto"/>
        <w:ind w:firstLine="480" w:firstLineChars="200"/>
        <w:outlineLvl w:val="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1.11.4 承包人在施工过程中所采用的专利、专有技术、技术秘密的使用费的承担方式：</w:t>
      </w:r>
      <w:r>
        <w:rPr>
          <w:rFonts w:hint="eastAsia" w:ascii="仿宋_GB2312" w:hAnsi="仿宋_GB2312" w:eastAsia="仿宋_GB2312" w:cs="仿宋_GB2312"/>
          <w:color w:val="000000" w:themeColor="text1"/>
          <w:sz w:val="24"/>
          <w:u w:val="single"/>
        </w:rPr>
        <w:t xml:space="preserve">由承包人承担，费用包含在投标报价中 </w:t>
      </w:r>
      <w:r>
        <w:rPr>
          <w:rFonts w:hint="eastAsia" w:ascii="仿宋_GB2312" w:hAnsi="仿宋_GB2312" w:eastAsia="仿宋_GB2312" w:cs="仿宋_GB2312"/>
          <w:color w:val="000000" w:themeColor="text1"/>
          <w:kern w:val="0"/>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1.13工程量清单错误的修正</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出现工程量清单错误时，是否调整合同价格：</w:t>
      </w:r>
      <w:r>
        <w:rPr>
          <w:rFonts w:hint="eastAsia" w:ascii="仿宋_GB2312" w:hAnsi="仿宋_GB2312" w:eastAsia="仿宋_GB2312" w:cs="仿宋_GB2312"/>
          <w:color w:val="000000" w:themeColor="text1"/>
          <w:kern w:val="0"/>
          <w:sz w:val="24"/>
          <w:u w:val="single"/>
        </w:rPr>
        <w:t xml:space="preserve">    /    </w:t>
      </w:r>
      <w:r>
        <w:rPr>
          <w:rFonts w:hint="eastAsia" w:ascii="仿宋_GB2312" w:hAnsi="仿宋_GB2312" w:eastAsia="仿宋_GB2312" w:cs="仿宋_GB2312"/>
          <w:color w:val="000000" w:themeColor="text1"/>
          <w:kern w:val="0"/>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允许调整合同价格的工程量偏差范围：</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kern w:val="0"/>
          <w:sz w:val="24"/>
        </w:rPr>
        <w:t>。</w:t>
      </w:r>
    </w:p>
    <w:p>
      <w:pPr>
        <w:keepNext/>
        <w:keepLines/>
        <w:spacing w:before="120" w:after="120" w:line="360" w:lineRule="auto"/>
        <w:outlineLvl w:val="3"/>
        <w:rPr>
          <w:rFonts w:ascii="仿宋_GB2312" w:hAnsi="仿宋_GB2312" w:eastAsia="仿宋_GB2312" w:cs="仿宋_GB2312"/>
          <w:bCs/>
          <w:color w:val="000000" w:themeColor="text1"/>
          <w:sz w:val="24"/>
        </w:rPr>
      </w:pPr>
      <w:bookmarkStart w:id="105" w:name="_Toc351203634"/>
      <w:r>
        <w:rPr>
          <w:rFonts w:hint="eastAsia" w:ascii="仿宋_GB2312" w:hAnsi="仿宋_GB2312" w:eastAsia="仿宋_GB2312" w:cs="仿宋_GB2312"/>
          <w:bCs/>
          <w:color w:val="000000" w:themeColor="text1"/>
          <w:sz w:val="24"/>
        </w:rPr>
        <w:t>2</w:t>
      </w:r>
      <w:bookmarkStart w:id="106" w:name="_Toc296890985"/>
      <w:bookmarkStart w:id="107" w:name="_Toc296346658"/>
      <w:bookmarkStart w:id="108" w:name="_Toc296891197"/>
      <w:bookmarkStart w:id="109" w:name="_Toc296944496"/>
      <w:bookmarkStart w:id="110" w:name="_Toc297120457"/>
      <w:bookmarkStart w:id="111" w:name="_Toc296503157"/>
      <w:bookmarkStart w:id="112" w:name="_Toc292559362"/>
      <w:bookmarkStart w:id="113" w:name="_Toc296347156"/>
      <w:bookmarkStart w:id="114" w:name="_Toc292559867"/>
      <w:bookmarkStart w:id="115" w:name="_Toc297048343"/>
      <w:r>
        <w:rPr>
          <w:rFonts w:hint="eastAsia" w:ascii="仿宋_GB2312" w:hAnsi="仿宋_GB2312" w:eastAsia="仿宋_GB2312" w:cs="仿宋_GB2312"/>
          <w:bCs/>
          <w:color w:val="000000" w:themeColor="text1"/>
          <w:sz w:val="24"/>
        </w:rPr>
        <w:t>. 发包人</w:t>
      </w:r>
      <w:bookmarkEnd w:id="105"/>
    </w:p>
    <w:bookmarkEnd w:id="106"/>
    <w:bookmarkEnd w:id="107"/>
    <w:bookmarkEnd w:id="108"/>
    <w:bookmarkEnd w:id="109"/>
    <w:bookmarkEnd w:id="110"/>
    <w:bookmarkEnd w:id="111"/>
    <w:bookmarkEnd w:id="112"/>
    <w:bookmarkEnd w:id="113"/>
    <w:bookmarkEnd w:id="114"/>
    <w:bookmarkEnd w:id="115"/>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2.2 发包人代表</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发包人代表：</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姓    名：</w:t>
      </w:r>
      <w:r>
        <w:rPr>
          <w:rFonts w:hint="eastAsia" w:ascii="仿宋_GB2312" w:hAnsi="仿宋_GB2312" w:eastAsia="仿宋_GB2312" w:cs="仿宋_GB2312"/>
          <w:color w:val="000000" w:themeColor="text1"/>
          <w:sz w:val="24"/>
          <w:u w:val="single"/>
        </w:rPr>
        <w:t> 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身份证号：</w:t>
      </w:r>
      <w:r>
        <w:rPr>
          <w:rFonts w:hint="eastAsia" w:ascii="仿宋_GB2312" w:hAnsi="仿宋_GB2312" w:eastAsia="仿宋_GB2312" w:cs="仿宋_GB2312"/>
          <w:color w:val="000000" w:themeColor="text1"/>
          <w:sz w:val="24"/>
          <w:u w:val="single"/>
        </w:rPr>
        <w:t> 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职    务：</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联系电话：</w:t>
      </w:r>
      <w:r>
        <w:rPr>
          <w:rFonts w:hint="eastAsia" w:ascii="仿宋_GB2312" w:hAnsi="仿宋_GB2312" w:eastAsia="仿宋_GB2312" w:cs="仿宋_GB2312"/>
          <w:color w:val="000000" w:themeColor="text1"/>
          <w:sz w:val="24"/>
          <w:u w:val="single"/>
        </w:rPr>
        <w:t>   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电子信箱：</w:t>
      </w:r>
      <w:r>
        <w:rPr>
          <w:rFonts w:hint="eastAsia" w:ascii="仿宋_GB2312" w:hAnsi="仿宋_GB2312" w:eastAsia="仿宋_GB2312" w:cs="仿宋_GB2312"/>
          <w:color w:val="000000" w:themeColor="text1"/>
          <w:sz w:val="24"/>
          <w:u w:val="single"/>
        </w:rPr>
        <w:t>   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通信地址：</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b/>
          <w:color w:val="000000" w:themeColor="text1"/>
          <w:sz w:val="24"/>
        </w:rPr>
      </w:pPr>
      <w:r>
        <w:rPr>
          <w:rFonts w:hint="eastAsia" w:ascii="仿宋_GB2312" w:hAnsi="仿宋_GB2312" w:eastAsia="仿宋_GB2312" w:cs="仿宋_GB2312"/>
          <w:color w:val="000000" w:themeColor="text1"/>
          <w:sz w:val="24"/>
        </w:rPr>
        <w:t>发包人对发包人代表的授权范围如下：。</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2.4 施工现场、施工条件和基础资料的提供</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2.4.1 提供施工现场</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关于发包人移交施工现场的期限要求：</w:t>
      </w:r>
      <w:r>
        <w:rPr>
          <w:rFonts w:hint="eastAsia" w:ascii="仿宋_GB2312" w:hAnsi="仿宋_GB2312" w:eastAsia="仿宋_GB2312" w:cs="仿宋_GB2312"/>
          <w:color w:val="000000" w:themeColor="text1"/>
          <w:sz w:val="24"/>
          <w:u w:val="single"/>
        </w:rPr>
        <w:t xml:space="preserve">开工前七日内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2.4.2 提供施工条件</w:t>
      </w:r>
    </w:p>
    <w:p>
      <w:pPr>
        <w:spacing w:line="360" w:lineRule="auto"/>
        <w:ind w:firstLine="480" w:firstLineChars="200"/>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关于发包人应负责提供施工所需要的条件，包括：</w:t>
      </w:r>
      <w:r>
        <w:rPr>
          <w:rFonts w:hint="eastAsia" w:ascii="仿宋_GB2312" w:hAnsi="仿宋_GB2312" w:eastAsia="仿宋_GB2312" w:cs="仿宋_GB2312"/>
          <w:color w:val="000000" w:themeColor="text1"/>
          <w:sz w:val="24"/>
          <w:u w:val="single"/>
        </w:rPr>
        <w:t xml:space="preserve">电讯线路的接通由承包人自费解决，水、电、通讯费用由承包人支付  </w:t>
      </w:r>
      <w:r>
        <w:rPr>
          <w:rFonts w:hint="eastAsia" w:ascii="仿宋_GB2312" w:hAnsi="仿宋_GB2312" w:eastAsia="仿宋_GB2312" w:cs="仿宋_GB2312"/>
          <w:color w:val="000000" w:themeColor="text1"/>
          <w:sz w:val="24"/>
        </w:rPr>
        <w:t>。</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2.5 资金来源证明及支付担保</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发包人提供资金来源证明的期限要求：</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发包人是否提供支付担保：</w:t>
      </w:r>
      <w:r>
        <w:rPr>
          <w:rFonts w:hint="eastAsia" w:ascii="仿宋_GB2312" w:hAnsi="仿宋_GB2312" w:eastAsia="仿宋_GB2312" w:cs="仿宋_GB2312"/>
          <w:color w:val="000000" w:themeColor="text1"/>
          <w:sz w:val="24"/>
          <w:u w:val="single"/>
        </w:rPr>
        <w:t xml:space="preserve">     无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发包人提供支付担保的形式：</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keepNext/>
        <w:keepLines/>
        <w:spacing w:before="120" w:after="120" w:line="360" w:lineRule="auto"/>
        <w:outlineLvl w:val="3"/>
        <w:rPr>
          <w:rFonts w:ascii="仿宋_GB2312" w:hAnsi="仿宋_GB2312" w:eastAsia="仿宋_GB2312" w:cs="仿宋_GB2312"/>
          <w:bCs/>
          <w:color w:val="000000" w:themeColor="text1"/>
          <w:sz w:val="24"/>
        </w:rPr>
      </w:pPr>
      <w:bookmarkStart w:id="116" w:name="_Toc351203635"/>
      <w:r>
        <w:rPr>
          <w:rFonts w:hint="eastAsia" w:ascii="仿宋_GB2312" w:hAnsi="仿宋_GB2312" w:eastAsia="仿宋_GB2312" w:cs="仿宋_GB2312"/>
          <w:bCs/>
          <w:color w:val="000000" w:themeColor="text1"/>
          <w:sz w:val="24"/>
        </w:rPr>
        <w:t>3</w:t>
      </w:r>
      <w:bookmarkStart w:id="117" w:name="_Toc297048344"/>
      <w:bookmarkStart w:id="118" w:name="_Toc296944497"/>
      <w:bookmarkStart w:id="119" w:name="_Toc296503158"/>
      <w:bookmarkStart w:id="120" w:name="_Toc296347157"/>
      <w:bookmarkStart w:id="121" w:name="_Toc296890986"/>
      <w:bookmarkStart w:id="122" w:name="_Toc292559363"/>
      <w:bookmarkStart w:id="123" w:name="_Toc296891198"/>
      <w:bookmarkStart w:id="124" w:name="_Toc292559868"/>
      <w:bookmarkStart w:id="125" w:name="_Toc297120458"/>
      <w:bookmarkStart w:id="126" w:name="_Toc296346659"/>
      <w:r>
        <w:rPr>
          <w:rFonts w:hint="eastAsia" w:ascii="仿宋_GB2312" w:hAnsi="仿宋_GB2312" w:eastAsia="仿宋_GB2312" w:cs="仿宋_GB2312"/>
          <w:bCs/>
          <w:color w:val="000000" w:themeColor="text1"/>
          <w:sz w:val="24"/>
        </w:rPr>
        <w:t>. 承包人</w:t>
      </w:r>
      <w:bookmarkEnd w:id="116"/>
    </w:p>
    <w:bookmarkEnd w:id="117"/>
    <w:bookmarkEnd w:id="118"/>
    <w:bookmarkEnd w:id="119"/>
    <w:bookmarkEnd w:id="120"/>
    <w:bookmarkEnd w:id="121"/>
    <w:bookmarkEnd w:id="122"/>
    <w:bookmarkEnd w:id="123"/>
    <w:bookmarkEnd w:id="124"/>
    <w:bookmarkEnd w:id="125"/>
    <w:bookmarkEnd w:id="126"/>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3.1 承包人的一般义务</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（9）</w:t>
      </w:r>
      <w:r>
        <w:rPr>
          <w:rFonts w:hint="eastAsia" w:ascii="仿宋_GB2312" w:hAnsi="仿宋_GB2312" w:eastAsia="仿宋_GB2312" w:cs="仿宋_GB2312"/>
          <w:color w:val="000000" w:themeColor="text1"/>
          <w:sz w:val="24"/>
        </w:rPr>
        <w:t>承包人提交的竣工资料的内容：</w:t>
      </w:r>
      <w:r>
        <w:rPr>
          <w:rFonts w:hint="eastAsia" w:ascii="仿宋_GB2312" w:hAnsi="仿宋_GB2312" w:eastAsia="仿宋_GB2312" w:cs="仿宋_GB2312"/>
          <w:color w:val="000000" w:themeColor="text1"/>
          <w:sz w:val="24"/>
          <w:u w:val="single"/>
        </w:rPr>
        <w:t xml:space="preserve">1、完整准确的竣工图纸；2、竣工内业资料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承包人需要提交的竣工资料套数：</w:t>
      </w:r>
      <w:r>
        <w:rPr>
          <w:rFonts w:hint="eastAsia" w:ascii="仿宋_GB2312" w:hAnsi="仿宋_GB2312" w:eastAsia="仿宋_GB2312" w:cs="仿宋_GB2312"/>
          <w:color w:val="000000" w:themeColor="text1"/>
          <w:sz w:val="24"/>
          <w:u w:val="single"/>
        </w:rPr>
        <w:t xml:space="preserve">竣工图六套（要求计算机出图），其中原件五套，电子文件一套；竣工内业资料三套  </w:t>
      </w:r>
      <w:r>
        <w:rPr>
          <w:rFonts w:hint="eastAsia" w:ascii="仿宋_GB2312" w:hAnsi="仿宋_GB2312" w:eastAsia="仿宋_GB2312" w:cs="仿宋_GB2312"/>
          <w:color w:val="000000" w:themeColor="text1"/>
          <w:sz w:val="24"/>
        </w:rPr>
        <w:t>。</w:t>
      </w:r>
    </w:p>
    <w:p>
      <w:pPr>
        <w:spacing w:line="360" w:lineRule="auto"/>
        <w:ind w:left="638" w:leftChars="304"/>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承包人提交的竣工资料的费用承担：</w:t>
      </w:r>
      <w:r>
        <w:rPr>
          <w:rFonts w:hint="eastAsia" w:ascii="仿宋_GB2312" w:hAnsi="仿宋_GB2312" w:eastAsia="仿宋_GB2312" w:cs="仿宋_GB2312"/>
          <w:color w:val="000000" w:themeColor="text1"/>
          <w:sz w:val="24"/>
          <w:u w:val="single"/>
        </w:rPr>
        <w:t>发生费用由承包人承担</w:t>
      </w:r>
      <w:r>
        <w:rPr>
          <w:rFonts w:hint="eastAsia" w:ascii="仿宋_GB2312" w:hAnsi="仿宋_GB2312" w:eastAsia="仿宋_GB2312" w:cs="仿宋_GB2312"/>
          <w:color w:val="000000" w:themeColor="text1"/>
          <w:sz w:val="24"/>
        </w:rPr>
        <w:t>。</w:t>
      </w:r>
    </w:p>
    <w:p>
      <w:pPr>
        <w:spacing w:line="360" w:lineRule="auto"/>
        <w:ind w:left="638" w:leftChars="304"/>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承包人提交的竣工资料移交时间：</w:t>
      </w:r>
      <w:r>
        <w:rPr>
          <w:rFonts w:hint="eastAsia" w:ascii="仿宋_GB2312" w:hAnsi="仿宋_GB2312" w:eastAsia="仿宋_GB2312" w:cs="仿宋_GB2312"/>
          <w:color w:val="000000" w:themeColor="text1"/>
          <w:sz w:val="24"/>
          <w:u w:val="single"/>
        </w:rPr>
        <w:t xml:space="preserve">竣工验收前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承包人提交的竣工资料形式要求：</w:t>
      </w:r>
      <w:r>
        <w:rPr>
          <w:rFonts w:hint="eastAsia" w:ascii="仿宋_GB2312" w:hAnsi="仿宋_GB2312" w:eastAsia="仿宋_GB2312" w:cs="仿宋_GB2312"/>
          <w:color w:val="000000" w:themeColor="text1"/>
          <w:sz w:val="24"/>
          <w:u w:val="single"/>
        </w:rPr>
        <w:t xml:space="preserve"> 书面形式和电子文件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（10）承包人应履行的其他义务：</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u w:val="single"/>
        </w:rPr>
        <w:t>1）承包人施工时必须与电信、广电、给水、电力等有关部门密切配合，保质保量完成施工任务</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u w:val="single"/>
        </w:rPr>
        <w:t xml:space="preserve"> 2）承包人在施工时，必须全面协调好与周边环境关系，施工时承包人因自身原因未处理好周边环境关系导致工程停工，发包人将不承担由此引起的工期延误及其工程费用损失。</w:t>
      </w:r>
    </w:p>
    <w:p>
      <w:pPr>
        <w:spacing w:line="360" w:lineRule="auto"/>
        <w:ind w:firstLine="480" w:firstLineChars="200"/>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u w:val="single"/>
        </w:rPr>
        <w:t xml:space="preserve">3）按照玉林市城建归档要求及发包人《工程建设项目竣工资料归档管理规定》的有关要求移交项目档案 ，并承担相关费用。 </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3.2 项目经理</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 xml:space="preserve">3.2.1 </w:t>
      </w:r>
      <w:r>
        <w:rPr>
          <w:rFonts w:hint="eastAsia" w:ascii="仿宋_GB2312" w:hAnsi="仿宋_GB2312" w:eastAsia="仿宋_GB2312" w:cs="仿宋_GB2312"/>
          <w:color w:val="000000" w:themeColor="text1"/>
          <w:sz w:val="24"/>
        </w:rPr>
        <w:t>项目经理：</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姓    名：</w:t>
      </w:r>
      <w:r>
        <w:rPr>
          <w:rFonts w:hint="eastAsia" w:ascii="仿宋_GB2312" w:hAnsi="仿宋_GB2312" w:eastAsia="仿宋_GB2312" w:cs="仿宋_GB2312"/>
          <w:color w:val="000000" w:themeColor="text1"/>
          <w:sz w:val="24"/>
          <w:u w:val="single"/>
        </w:rPr>
        <w:t>  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身份证号：</w:t>
      </w:r>
      <w:r>
        <w:rPr>
          <w:rFonts w:hint="eastAsia" w:ascii="仿宋_GB2312" w:hAnsi="仿宋_GB2312" w:eastAsia="仿宋_GB2312" w:cs="仿宋_GB2312"/>
          <w:color w:val="000000" w:themeColor="text1"/>
          <w:sz w:val="24"/>
          <w:u w:val="single"/>
        </w:rPr>
        <w:t>  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建造师执业资格等级：</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建造师注册证书号：</w:t>
      </w:r>
      <w:r>
        <w:rPr>
          <w:rFonts w:hint="eastAsia" w:ascii="仿宋_GB2312" w:hAnsi="仿宋_GB2312" w:eastAsia="仿宋_GB2312" w:cs="仿宋_GB2312"/>
          <w:color w:val="000000" w:themeColor="text1"/>
          <w:sz w:val="24"/>
          <w:u w:val="single"/>
        </w:rPr>
        <w:t>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建造师执业印章号：</w:t>
      </w:r>
      <w:r>
        <w:rPr>
          <w:rFonts w:hint="eastAsia" w:ascii="仿宋_GB2312" w:hAnsi="仿宋_GB2312" w:eastAsia="仿宋_GB2312" w:cs="仿宋_GB2312"/>
          <w:color w:val="000000" w:themeColor="text1"/>
          <w:sz w:val="24"/>
          <w:u w:val="single"/>
        </w:rPr>
        <w:t>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安全生产考核合格证书号：</w:t>
      </w:r>
      <w:r>
        <w:rPr>
          <w:rFonts w:hint="eastAsia" w:ascii="仿宋_GB2312" w:hAnsi="仿宋_GB2312" w:eastAsia="仿宋_GB2312" w:cs="仿宋_GB2312"/>
          <w:color w:val="000000" w:themeColor="text1"/>
          <w:sz w:val="24"/>
          <w:u w:val="single"/>
        </w:rPr>
        <w:t>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联系电话：</w:t>
      </w:r>
      <w:r>
        <w:rPr>
          <w:rFonts w:hint="eastAsia" w:ascii="仿宋_GB2312" w:hAnsi="仿宋_GB2312" w:eastAsia="仿宋_GB2312" w:cs="仿宋_GB2312"/>
          <w:color w:val="000000" w:themeColor="text1"/>
          <w:sz w:val="24"/>
          <w:u w:val="single"/>
        </w:rPr>
        <w:t>  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电子信箱：</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通信地址：</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承包人对项目经理的授权范围如下：</w:t>
      </w:r>
      <w:r>
        <w:rPr>
          <w:rFonts w:hint="eastAsia" w:ascii="仿宋_GB2312" w:hAnsi="仿宋_GB2312" w:eastAsia="仿宋_GB2312" w:cs="仿宋_GB2312"/>
          <w:color w:val="000000" w:themeColor="text1"/>
          <w:sz w:val="24"/>
          <w:u w:val="single"/>
        </w:rPr>
        <w:t xml:space="preserve">项目经理仅限于工程的现场施工管理，但未经承包人盖章同意，不得以承包人名义向外采购材料设备、租用建筑周转材料、雇用劳动力、签订分包合同等从事一切为承包人设立义务或责任的行为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关于项目经理每月在施工现场的时间要求：</w:t>
      </w:r>
      <w:r>
        <w:rPr>
          <w:rFonts w:hint="eastAsia" w:ascii="仿宋_GB2312" w:hAnsi="仿宋_GB2312" w:eastAsia="仿宋_GB2312" w:cs="仿宋_GB2312"/>
          <w:color w:val="000000" w:themeColor="text1"/>
          <w:sz w:val="24"/>
          <w:u w:val="single"/>
        </w:rPr>
        <w:t xml:space="preserve">项目经理每月在岗带班时间不得少于当月施工时间的80%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承包人未提交劳动合同，以及没有为项目经理缴纳社会保险证明的违约责任：</w:t>
      </w:r>
      <w:r>
        <w:rPr>
          <w:rFonts w:hint="eastAsia" w:ascii="仿宋_GB2312" w:hAnsi="仿宋_GB2312" w:eastAsia="仿宋_GB2312" w:cs="仿宋_GB2312"/>
          <w:color w:val="000000" w:themeColor="text1"/>
          <w:sz w:val="24"/>
          <w:u w:val="single"/>
        </w:rPr>
        <w:t xml:space="preserve"> 项目经理无权履行职责，由此影响工程进度或发生其它问题的，由承包人承担责任</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kern w:val="0"/>
          <w:sz w:val="24"/>
        </w:rPr>
        <w:t>项目经理未经批准，擅自离开施工现场的违约责任：</w:t>
      </w:r>
      <w:r>
        <w:rPr>
          <w:rFonts w:hint="eastAsia" w:ascii="仿宋_GB2312" w:hAnsi="仿宋_GB2312" w:eastAsia="仿宋_GB2312" w:cs="仿宋_GB2312"/>
          <w:color w:val="000000" w:themeColor="text1"/>
          <w:sz w:val="24"/>
          <w:u w:val="single"/>
        </w:rPr>
        <w:t xml:space="preserve"> 项目经理每月在岗带班时间不得少于当月施工时间的80%。未经发包人同意或正当理由，项目经理每月在岗带班时间少于当月施工时间80%的，少在岗带班一天，发包人有权处违约金500元/日（人民币）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3.2.3 承包人擅自更换项目经理的违约责任：</w:t>
      </w:r>
      <w:r>
        <w:rPr>
          <w:rFonts w:hint="eastAsia" w:ascii="仿宋_GB2312" w:hAnsi="仿宋_GB2312" w:eastAsia="仿宋_GB2312" w:cs="仿宋_GB2312"/>
          <w:color w:val="000000" w:themeColor="text1"/>
          <w:sz w:val="24"/>
          <w:u w:val="single"/>
        </w:rPr>
        <w:t>承包人项目经理必须与承包人投标时所承诺的人员一致，并在  （开工日期）  前到任。在监理人向承包人颁发工程竣工验收备案表 前，项目经理不得同时兼任其他任何项目的项目经理</w:t>
      </w:r>
      <w:r>
        <w:rPr>
          <w:rFonts w:hint="eastAsia" w:ascii="仿宋_GB2312" w:hAnsi="仿宋_GB2312" w:eastAsia="仿宋_GB2312" w:cs="仿宋_GB2312"/>
          <w:color w:val="000000" w:themeColor="text1"/>
          <w:kern w:val="0"/>
          <w:sz w:val="24"/>
          <w:u w:val="single"/>
        </w:rPr>
        <w:t>（符合桂建管</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2013</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kern w:val="0"/>
          <w:sz w:val="24"/>
          <w:u w:val="single"/>
        </w:rPr>
        <w:t>17号和</w:t>
      </w:r>
      <w:r>
        <w:rPr>
          <w:rFonts w:hint="eastAsia" w:ascii="仿宋_GB2312" w:hAnsi="仿宋_GB2312" w:eastAsia="仿宋_GB2312" w:cs="仿宋_GB2312"/>
          <w:color w:val="000000" w:themeColor="text1"/>
          <w:sz w:val="24"/>
          <w:u w:val="single"/>
        </w:rPr>
        <w:t>桂建管</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2014</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25号</w:t>
      </w:r>
      <w:r>
        <w:rPr>
          <w:rFonts w:hint="eastAsia" w:ascii="仿宋_GB2312" w:hAnsi="仿宋_GB2312" w:eastAsia="仿宋_GB2312" w:cs="仿宋_GB2312"/>
          <w:color w:val="000000" w:themeColor="text1"/>
          <w:kern w:val="0"/>
          <w:sz w:val="24"/>
          <w:u w:val="single"/>
        </w:rPr>
        <w:t>文除外）</w:t>
      </w:r>
      <w:r>
        <w:rPr>
          <w:rFonts w:hint="eastAsia" w:ascii="仿宋_GB2312" w:hAnsi="仿宋_GB2312" w:eastAsia="仿宋_GB2312" w:cs="仿宋_GB2312"/>
          <w:color w:val="000000" w:themeColor="text1"/>
          <w:sz w:val="24"/>
          <w:u w:val="single"/>
        </w:rPr>
        <w:t>。未经发包人书面同意，承包人擅自更换项目经理的视为违约，违约金处2000元/人</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次（人民币）</w:t>
      </w:r>
      <w:r>
        <w:rPr>
          <w:rFonts w:hint="eastAsia" w:ascii="仿宋_GB2312" w:hAnsi="仿宋_GB2312" w:eastAsia="仿宋_GB2312" w:cs="仿宋_GB2312"/>
          <w:color w:val="000000" w:themeColor="text1"/>
          <w:sz w:val="24"/>
        </w:rPr>
        <w:t>。</w:t>
      </w:r>
    </w:p>
    <w:p>
      <w:pPr>
        <w:spacing w:line="360" w:lineRule="auto"/>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3.2.4 承包人无正当理由拒绝更换项目经理的违约责任：</w:t>
      </w:r>
      <w:r>
        <w:rPr>
          <w:rFonts w:hint="eastAsia" w:ascii="仿宋_GB2312" w:hAnsi="仿宋_GB2312" w:eastAsia="仿宋_GB2312" w:cs="仿宋_GB2312"/>
          <w:color w:val="000000" w:themeColor="text1"/>
          <w:sz w:val="24"/>
          <w:u w:val="single"/>
        </w:rPr>
        <w:t>因承包人项目经理不称职，发包人要求调换而未及时调换的，视为承包人违约，必须向发包人交纳处罚金2000元/人</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次（人民币）</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3.3 承包人人员</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3.3.1 承包人提交项目管理机构及施工现场管理人员安排报告的期限：</w:t>
      </w:r>
      <w:r>
        <w:rPr>
          <w:rFonts w:hint="eastAsia" w:ascii="仿宋_GB2312" w:hAnsi="仿宋_GB2312" w:eastAsia="仿宋_GB2312" w:cs="仿宋_GB2312"/>
          <w:color w:val="000000" w:themeColor="text1"/>
          <w:sz w:val="24"/>
          <w:u w:val="single"/>
        </w:rPr>
        <w:t xml:space="preserve"> 合同签订后14天内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3.3.3 承包人无正当理由拒绝撤换主要施工管理人员的违约责任：</w:t>
      </w:r>
      <w:r>
        <w:rPr>
          <w:rFonts w:hint="eastAsia" w:ascii="仿宋_GB2312" w:hAnsi="仿宋_GB2312" w:eastAsia="仿宋_GB2312" w:cs="仿宋_GB2312"/>
          <w:color w:val="000000" w:themeColor="text1"/>
          <w:sz w:val="24"/>
          <w:u w:val="single"/>
        </w:rPr>
        <w:t>因承包人主要施工管理人员不称职，发包人要求调换而无正当理由拒绝撤换或未及时调换的，视为承包人违约，必须向发包人交纳处罚金，处罚标准：技术负责人 1500元/人</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次（人民币）；专业工程师1000元/人</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 xml:space="preserve">次（人民币）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3.3.4 承包人主要施工管理人员离开施工现场的批准要求：</w:t>
      </w:r>
      <w:r>
        <w:rPr>
          <w:rFonts w:hint="eastAsia" w:ascii="仿宋_GB2312" w:hAnsi="仿宋_GB2312" w:eastAsia="仿宋_GB2312" w:cs="仿宋_GB2312"/>
          <w:color w:val="000000" w:themeColor="text1"/>
          <w:sz w:val="24"/>
          <w:u w:val="single"/>
        </w:rPr>
        <w:t xml:space="preserve">应经发包人和监理工程师批准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3.3.5承包人擅自更换主要施工管理人员的违约责任：</w:t>
      </w:r>
      <w:r>
        <w:rPr>
          <w:rFonts w:hint="eastAsia" w:ascii="仿宋_GB2312" w:hAnsi="仿宋_GB2312" w:eastAsia="仿宋_GB2312" w:cs="仿宋_GB2312"/>
          <w:color w:val="000000" w:themeColor="text1"/>
          <w:sz w:val="24"/>
          <w:u w:val="single"/>
        </w:rPr>
        <w:t xml:space="preserve"> 项目技术负责人、专职安全员及其承诺的其它在场管理人员未经发包人书面同意不准擅自更换，擅自更换项目技术负责人处1500元/人</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次（人民币）违约金；擅自更换专职安全员处1500元/人</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次（人民币）违约金；擅自更换其它在场管理人员处1000 元/人</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 xml:space="preserve">次（人民币）违约金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承包人主要施工管理人员擅自离开施工现场的违约责任：</w:t>
      </w:r>
      <w:r>
        <w:rPr>
          <w:rFonts w:hint="eastAsia" w:ascii="仿宋_GB2312" w:hAnsi="仿宋_GB2312" w:eastAsia="仿宋_GB2312" w:cs="仿宋_GB2312"/>
          <w:color w:val="000000" w:themeColor="text1"/>
          <w:sz w:val="24"/>
          <w:u w:val="single"/>
        </w:rPr>
        <w:t>未经发包人同意，项目技术负责人擅自离岗的，视为承包人违约，发包人有权处违约金1500元/人</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次（人民币）；未经发包人同意，专职安全员擅自离岗的，视为承包人违约，发包人有权处违约金1500元/人</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次（人民币）；其它在场管理人员擅自离岗的，视为承包人违约，发包人有权处违约金1000 元/人</w:t>
      </w:r>
      <w:r>
        <w:rPr>
          <w:rFonts w:hint="eastAsia" w:ascii="宋体" w:hAnsi="宋体" w:cs="宋体"/>
          <w:color w:val="000000" w:themeColor="text1"/>
          <w:sz w:val="24"/>
          <w:u w:val="single"/>
        </w:rPr>
        <w:t>•</w:t>
      </w:r>
      <w:r>
        <w:rPr>
          <w:rFonts w:hint="eastAsia" w:ascii="仿宋_GB2312" w:hAnsi="仿宋_GB2312" w:eastAsia="仿宋_GB2312" w:cs="仿宋_GB2312"/>
          <w:color w:val="000000" w:themeColor="text1"/>
          <w:sz w:val="24"/>
          <w:u w:val="single"/>
        </w:rPr>
        <w:t xml:space="preserve">次（人民币） </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w:t>
      </w:r>
      <w:bookmarkStart w:id="127" w:name="_Toc292559869"/>
      <w:bookmarkStart w:id="128" w:name="_Toc296891199"/>
      <w:bookmarkStart w:id="129" w:name="_Toc312677988"/>
      <w:bookmarkStart w:id="130" w:name="_Toc296944498"/>
      <w:bookmarkStart w:id="131" w:name="_Toc297123492"/>
      <w:bookmarkStart w:id="132" w:name="_Toc297216151"/>
      <w:bookmarkStart w:id="133" w:name="_Toc296503159"/>
      <w:bookmarkStart w:id="134" w:name="_Toc296347158"/>
      <w:bookmarkStart w:id="135" w:name="_Toc296346660"/>
      <w:bookmarkStart w:id="136" w:name="_Toc304295523"/>
      <w:bookmarkStart w:id="137" w:name="_Toc296890987"/>
      <w:bookmarkStart w:id="138" w:name="_Toc303539102"/>
      <w:bookmarkStart w:id="139" w:name="_Toc300934945"/>
      <w:bookmarkStart w:id="140" w:name="_Toc292559364"/>
      <w:bookmarkStart w:id="141" w:name="_Toc297048345"/>
      <w:bookmarkStart w:id="142" w:name="_Toc297120459"/>
      <w:r>
        <w:rPr>
          <w:rFonts w:hint="eastAsia" w:ascii="仿宋_GB2312" w:hAnsi="仿宋_GB2312" w:eastAsia="仿宋_GB2312" w:cs="仿宋_GB2312"/>
          <w:color w:val="000000" w:themeColor="text1"/>
          <w:sz w:val="24"/>
        </w:rPr>
        <w:t>.5 分包</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w:t>
      </w:r>
      <w:bookmarkStart w:id="143" w:name="_Toc296944499"/>
      <w:bookmarkStart w:id="144" w:name="_Toc292559365"/>
      <w:bookmarkStart w:id="145" w:name="_Toc300934946"/>
      <w:bookmarkStart w:id="146" w:name="_Toc297048346"/>
      <w:bookmarkStart w:id="147" w:name="_Toc292559870"/>
      <w:bookmarkStart w:id="148" w:name="_Toc303539103"/>
      <w:bookmarkStart w:id="149" w:name="_Toc296503160"/>
      <w:bookmarkStart w:id="150" w:name="_Toc296890988"/>
      <w:bookmarkStart w:id="151" w:name="_Toc297123493"/>
      <w:bookmarkStart w:id="152" w:name="_Toc296346661"/>
      <w:bookmarkStart w:id="153" w:name="_Toc296347159"/>
      <w:bookmarkStart w:id="154" w:name="_Toc297120460"/>
      <w:bookmarkStart w:id="155" w:name="_Toc297216152"/>
      <w:bookmarkStart w:id="156" w:name="_Toc296891200"/>
      <w:bookmarkStart w:id="157" w:name="_Toc304295524"/>
      <w:bookmarkStart w:id="158" w:name="_Toc312677989"/>
      <w:bookmarkStart w:id="159" w:name="_Toc318581158"/>
      <w:r>
        <w:rPr>
          <w:rFonts w:hint="eastAsia" w:ascii="仿宋_GB2312" w:hAnsi="仿宋_GB2312" w:eastAsia="仿宋_GB2312" w:cs="仿宋_GB2312"/>
          <w:color w:val="000000" w:themeColor="text1"/>
          <w:sz w:val="24"/>
        </w:rPr>
        <w:t>.5.1 分包的一般约定</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禁止分包的工程包括：</w:t>
      </w:r>
      <w:r>
        <w:rPr>
          <w:rFonts w:hint="eastAsia" w:ascii="仿宋_GB2312" w:hAnsi="仿宋_GB2312" w:eastAsia="仿宋_GB2312" w:cs="仿宋_GB2312"/>
          <w:color w:val="000000" w:themeColor="text1"/>
          <w:sz w:val="24"/>
          <w:u w:val="single"/>
        </w:rPr>
        <w:t xml:space="preserve"> 本工程禁止分包        </w:t>
      </w:r>
      <w:r>
        <w:rPr>
          <w:rFonts w:hint="eastAsia" w:ascii="仿宋_GB2312" w:hAnsi="仿宋_GB2312" w:eastAsia="仿宋_GB2312" w:cs="仿宋_GB2312"/>
          <w:color w:val="000000" w:themeColor="text1"/>
          <w:sz w:val="24"/>
        </w:rPr>
        <w:t>。</w:t>
      </w:r>
    </w:p>
    <w:p>
      <w:pPr>
        <w:spacing w:line="360" w:lineRule="auto"/>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主体结构、关键性工作的范围：</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Start w:id="160" w:name="_Toc304295525"/>
      <w:bookmarkStart w:id="161" w:name="_Toc296346662"/>
      <w:bookmarkStart w:id="162" w:name="_Toc300934947"/>
      <w:bookmarkStart w:id="163" w:name="_Toc296890989"/>
      <w:bookmarkStart w:id="164" w:name="_Toc296891201"/>
      <w:bookmarkStart w:id="165" w:name="_Toc297123494"/>
      <w:bookmarkStart w:id="166" w:name="_Toc303539104"/>
      <w:bookmarkStart w:id="167" w:name="_Toc297120461"/>
      <w:bookmarkStart w:id="168" w:name="_Toc296347160"/>
      <w:bookmarkStart w:id="169" w:name="_Toc296503161"/>
      <w:bookmarkStart w:id="170" w:name="_Toc297048347"/>
      <w:bookmarkStart w:id="171" w:name="_Toc297216153"/>
      <w:bookmarkStart w:id="172" w:name="_Toc296944500"/>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Pr>
        <w:spacing w:line="360" w:lineRule="auto"/>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3</w:t>
      </w:r>
      <w:bookmarkStart w:id="173" w:name="_Toc312677990"/>
      <w:bookmarkStart w:id="174" w:name="_Toc318581159"/>
      <w:r>
        <w:rPr>
          <w:rFonts w:hint="eastAsia" w:ascii="仿宋_GB2312" w:hAnsi="仿宋_GB2312" w:eastAsia="仿宋_GB2312" w:cs="仿宋_GB2312"/>
          <w:color w:val="000000" w:themeColor="text1"/>
          <w:sz w:val="24"/>
        </w:rPr>
        <w:t>.5.2分包的确定</w:t>
      </w:r>
    </w:p>
    <w:p>
      <w:pPr>
        <w:spacing w:line="360" w:lineRule="auto"/>
        <w:ind w:firstLine="480" w:firstLineChars="200"/>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允许分包的专业工程包括：</w:t>
      </w:r>
      <w:r>
        <w:rPr>
          <w:rFonts w:hint="eastAsia" w:ascii="仿宋_GB2312" w:hAnsi="仿宋_GB2312" w:eastAsia="仿宋_GB2312" w:cs="仿宋_GB2312"/>
          <w:color w:val="000000" w:themeColor="text1"/>
          <w:sz w:val="24"/>
          <w:u w:val="single"/>
        </w:rPr>
        <w:t xml:space="preserve">   无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其他关于分包的约定：</w:t>
      </w:r>
      <w:r>
        <w:rPr>
          <w:rFonts w:hint="eastAsia" w:ascii="仿宋_GB2312" w:hAnsi="仿宋_GB2312" w:eastAsia="仿宋_GB2312" w:cs="仿宋_GB2312"/>
          <w:color w:val="000000" w:themeColor="text1"/>
          <w:sz w:val="24"/>
          <w:u w:val="single"/>
        </w:rPr>
        <w:t xml:space="preserve">   无        </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3.5.4 分包合同价款</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关于分包合同价款支付的约定：</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w:t>
      </w:r>
    </w:p>
    <w:bookmarkEnd w:id="173"/>
    <w:bookmarkEnd w:id="174"/>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3.6 工程照管与成品、半成品保护</w:t>
      </w:r>
    </w:p>
    <w:p>
      <w:pPr>
        <w:spacing w:before="120" w:after="120" w:line="360" w:lineRule="auto"/>
        <w:ind w:firstLine="480" w:firstLineChars="200"/>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rPr>
        <w:t>承包人负责照管工程及工程相关的材料、工程设备的起始时间：</w:t>
      </w:r>
      <w:r>
        <w:rPr>
          <w:rFonts w:hint="eastAsia" w:ascii="仿宋_GB2312" w:hAnsi="仿宋_GB2312" w:eastAsia="仿宋_GB2312" w:cs="仿宋_GB2312"/>
          <w:color w:val="000000" w:themeColor="text1"/>
          <w:sz w:val="24"/>
          <w:u w:val="single"/>
        </w:rPr>
        <w:t>自发包人向承包人移交施工现场之日起至工程交付发包人之前，承包人负责工程照管与成品、半成品保护工作，保护期间因承包人责任发生损坏，承包人自费予以修复</w:t>
      </w:r>
      <w:r>
        <w:rPr>
          <w:rFonts w:hint="eastAsia" w:ascii="仿宋_GB2312" w:hAnsi="仿宋_GB2312" w:eastAsia="仿宋_GB2312" w:cs="仿宋_GB2312"/>
          <w:color w:val="000000" w:themeColor="text1"/>
          <w:kern w:val="0"/>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3.7 履约担保</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承包人是否提供履约担保：</w:t>
      </w:r>
      <w:r>
        <w:rPr>
          <w:rFonts w:hint="eastAsia" w:ascii="仿宋_GB2312" w:hAnsi="仿宋_GB2312" w:eastAsia="仿宋_GB2312" w:cs="仿宋_GB2312"/>
          <w:color w:val="000000" w:themeColor="text1"/>
          <w:sz w:val="24"/>
          <w:u w:val="single"/>
        </w:rPr>
        <w:t>否</w:t>
      </w:r>
      <w:r>
        <w:rPr>
          <w:rFonts w:hint="eastAsia" w:ascii="仿宋_GB2312" w:hAnsi="仿宋_GB2312" w:eastAsia="仿宋_GB2312" w:cs="仿宋_GB2312"/>
          <w:color w:val="000000" w:themeColor="text1"/>
          <w:sz w:val="24"/>
        </w:rPr>
        <w:t>。</w:t>
      </w:r>
    </w:p>
    <w:p>
      <w:pPr>
        <w:keepNext/>
        <w:keepLines/>
        <w:spacing w:before="120" w:after="120" w:line="360" w:lineRule="auto"/>
        <w:outlineLvl w:val="3"/>
        <w:rPr>
          <w:rFonts w:ascii="仿宋_GB2312" w:hAnsi="仿宋_GB2312" w:eastAsia="仿宋_GB2312" w:cs="仿宋_GB2312"/>
          <w:bCs/>
          <w:color w:val="000000" w:themeColor="text1"/>
          <w:sz w:val="24"/>
        </w:rPr>
      </w:pPr>
      <w:bookmarkStart w:id="175" w:name="_Toc351203636"/>
      <w:r>
        <w:rPr>
          <w:rFonts w:hint="eastAsia" w:ascii="仿宋_GB2312" w:hAnsi="仿宋_GB2312" w:eastAsia="仿宋_GB2312" w:cs="仿宋_GB2312"/>
          <w:bCs/>
          <w:color w:val="000000" w:themeColor="text1"/>
          <w:sz w:val="24"/>
        </w:rPr>
        <w:t>4</w:t>
      </w:r>
      <w:bookmarkStart w:id="176" w:name="_Toc296503162"/>
      <w:bookmarkStart w:id="177" w:name="_Toc296347161"/>
      <w:bookmarkStart w:id="178" w:name="_Toc296944501"/>
      <w:bookmarkStart w:id="179" w:name="_Toc296346663"/>
      <w:bookmarkStart w:id="180" w:name="_Toc267251413"/>
      <w:bookmarkStart w:id="181" w:name="_Toc292559871"/>
      <w:bookmarkStart w:id="182" w:name="_Toc296890990"/>
      <w:bookmarkStart w:id="183" w:name="_Toc297048348"/>
      <w:bookmarkStart w:id="184" w:name="_Toc296891202"/>
      <w:bookmarkStart w:id="185" w:name="_Toc297120462"/>
      <w:bookmarkStart w:id="186" w:name="_Toc292559366"/>
      <w:r>
        <w:rPr>
          <w:rFonts w:hint="eastAsia" w:ascii="仿宋_GB2312" w:hAnsi="仿宋_GB2312" w:eastAsia="仿宋_GB2312" w:cs="仿宋_GB2312"/>
          <w:bCs/>
          <w:color w:val="000000" w:themeColor="text1"/>
          <w:sz w:val="24"/>
        </w:rPr>
        <w:t>. 监</w:t>
      </w:r>
      <w:bookmarkEnd w:id="176"/>
      <w:bookmarkEnd w:id="177"/>
      <w:bookmarkEnd w:id="178"/>
      <w:bookmarkEnd w:id="179"/>
      <w:bookmarkEnd w:id="180"/>
      <w:bookmarkEnd w:id="181"/>
      <w:bookmarkEnd w:id="182"/>
      <w:bookmarkEnd w:id="183"/>
      <w:bookmarkEnd w:id="184"/>
      <w:bookmarkEnd w:id="185"/>
      <w:bookmarkEnd w:id="186"/>
      <w:r>
        <w:rPr>
          <w:rFonts w:hint="eastAsia" w:ascii="仿宋_GB2312" w:hAnsi="仿宋_GB2312" w:eastAsia="仿宋_GB2312" w:cs="仿宋_GB2312"/>
          <w:bCs/>
          <w:color w:val="000000" w:themeColor="text1"/>
          <w:sz w:val="24"/>
        </w:rPr>
        <w:t>理人</w:t>
      </w:r>
      <w:bookmarkEnd w:id="175"/>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4.1监理人的一般规定</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关于监理人的监理内容：</w:t>
      </w:r>
      <w:r>
        <w:rPr>
          <w:rFonts w:hint="eastAsia" w:ascii="仿宋_GB2312" w:hAnsi="仿宋_GB2312" w:eastAsia="仿宋_GB2312" w:cs="仿宋_GB2312"/>
          <w:color w:val="000000" w:themeColor="text1"/>
          <w:sz w:val="24"/>
          <w:u w:val="single"/>
        </w:rPr>
        <w:t xml:space="preserve"> 按本工程的监理合同中的有关条款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关于监理人的监理权限：</w:t>
      </w:r>
      <w:r>
        <w:rPr>
          <w:rFonts w:hint="eastAsia" w:ascii="仿宋_GB2312" w:hAnsi="仿宋_GB2312" w:eastAsia="仿宋_GB2312" w:cs="仿宋_GB2312"/>
          <w:color w:val="000000" w:themeColor="text1"/>
          <w:sz w:val="24"/>
          <w:u w:val="single"/>
        </w:rPr>
        <w:t xml:space="preserve"> 按本工程的监理合同中的有关条款 </w:t>
      </w:r>
      <w:r>
        <w:rPr>
          <w:rFonts w:hint="eastAsia" w:ascii="仿宋_GB2312" w:hAnsi="仿宋_GB2312" w:eastAsia="仿宋_GB2312" w:cs="仿宋_GB2312"/>
          <w:color w:val="000000" w:themeColor="text1"/>
          <w:sz w:val="24"/>
        </w:rPr>
        <w:t xml:space="preserve">。 </w:t>
      </w:r>
    </w:p>
    <w:p>
      <w:pPr>
        <w:spacing w:line="360" w:lineRule="auto"/>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关于监理人在施工现场的办公场所、生活场所的提供和费用承担的约定：</w:t>
      </w:r>
      <w:r>
        <w:rPr>
          <w:rFonts w:hint="eastAsia" w:ascii="仿宋_GB2312" w:hAnsi="仿宋_GB2312" w:eastAsia="仿宋_GB2312" w:cs="仿宋_GB2312"/>
          <w:color w:val="000000" w:themeColor="text1"/>
          <w:sz w:val="24"/>
          <w:u w:val="single"/>
        </w:rPr>
        <w:t xml:space="preserve">按本工程的监理合同中的有关条款 </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4.2 监理人员</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总监理工程师：</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姓    名：</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职    务：</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监理工程师执业资格证书号：</w:t>
      </w:r>
      <w:r>
        <w:rPr>
          <w:rFonts w:hint="eastAsia" w:ascii="仿宋_GB2312" w:hAnsi="仿宋_GB2312" w:eastAsia="仿宋_GB2312" w:cs="仿宋_GB2312"/>
          <w:color w:val="000000" w:themeColor="text1"/>
          <w:sz w:val="24"/>
          <w:u w:val="single"/>
        </w:rPr>
        <w:t>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联系电话：</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电子信箱：</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通信地址：</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关于监理人的其他约定：</w:t>
      </w:r>
      <w:r>
        <w:rPr>
          <w:rFonts w:hint="eastAsia" w:ascii="仿宋_GB2312" w:hAnsi="仿宋_GB2312" w:eastAsia="仿宋_GB2312" w:cs="仿宋_GB2312"/>
          <w:color w:val="000000" w:themeColor="text1"/>
          <w:sz w:val="24"/>
          <w:u w:val="single"/>
        </w:rPr>
        <w:t>   </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4.4 商定或确定</w:t>
      </w:r>
    </w:p>
    <w:p>
      <w:pPr>
        <w:spacing w:line="360" w:lineRule="auto"/>
        <w:ind w:firstLine="480" w:firstLineChars="200"/>
        <w:rPr>
          <w:rFonts w:ascii="仿宋_GB2312" w:hAnsi="仿宋_GB2312" w:eastAsia="仿宋_GB2312" w:cs="仿宋_GB2312"/>
          <w:color w:val="000000" w:themeColor="text1"/>
          <w:sz w:val="24"/>
        </w:rPr>
      </w:pPr>
      <w:bookmarkStart w:id="187" w:name="_Toc267251418"/>
      <w:r>
        <w:rPr>
          <w:rFonts w:hint="eastAsia" w:ascii="仿宋_GB2312" w:hAnsi="仿宋_GB2312" w:eastAsia="仿宋_GB2312" w:cs="仿宋_GB2312"/>
          <w:color w:val="000000" w:themeColor="text1"/>
          <w:sz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w:t>
      </w:r>
      <w:r>
        <w:rPr>
          <w:rFonts w:hint="eastAsia" w:ascii="仿宋_GB2312" w:hAnsi="仿宋_GB2312" w:eastAsia="仿宋_GB2312" w:cs="仿宋_GB2312"/>
          <w:color w:val="000000" w:themeColor="text1"/>
          <w:kern w:val="0"/>
          <w:sz w:val="24"/>
          <w:u w:val="single"/>
        </w:rPr>
        <w:t>工程质量的鉴定、验收</w:t>
      </w:r>
      <w:r>
        <w:rPr>
          <w:rFonts w:hint="eastAsia" w:ascii="仿宋_GB2312" w:hAnsi="仿宋_GB2312" w:eastAsia="仿宋_GB2312" w:cs="仿宋_GB2312"/>
          <w:color w:val="000000" w:themeColor="text1"/>
          <w:kern w:val="0"/>
          <w:sz w:val="24"/>
        </w:rPr>
        <w:t>；</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rPr>
        <w:t>（2）</w:t>
      </w:r>
      <w:r>
        <w:rPr>
          <w:rFonts w:hint="eastAsia" w:ascii="仿宋_GB2312" w:hAnsi="仿宋_GB2312" w:eastAsia="仿宋_GB2312" w:cs="仿宋_GB2312"/>
          <w:color w:val="000000" w:themeColor="text1"/>
          <w:kern w:val="0"/>
          <w:sz w:val="24"/>
          <w:u w:val="single"/>
        </w:rPr>
        <w:t>中间验收。</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rPr>
        <w:t>（3）</w:t>
      </w:r>
      <w:r>
        <w:rPr>
          <w:rFonts w:hint="eastAsia" w:ascii="仿宋_GB2312" w:hAnsi="仿宋_GB2312" w:eastAsia="仿宋_GB2312" w:cs="仿宋_GB2312"/>
          <w:color w:val="000000" w:themeColor="text1"/>
          <w:kern w:val="0"/>
          <w:sz w:val="24"/>
          <w:u w:val="single"/>
        </w:rPr>
        <w:t>其他                         。</w:t>
      </w:r>
    </w:p>
    <w:p>
      <w:pPr>
        <w:keepNext/>
        <w:keepLines/>
        <w:spacing w:before="120" w:after="120" w:line="360" w:lineRule="auto"/>
        <w:outlineLvl w:val="3"/>
        <w:rPr>
          <w:rFonts w:ascii="仿宋_GB2312" w:hAnsi="仿宋_GB2312" w:eastAsia="仿宋_GB2312" w:cs="仿宋_GB2312"/>
          <w:bCs/>
          <w:color w:val="000000" w:themeColor="text1"/>
          <w:sz w:val="24"/>
        </w:rPr>
      </w:pPr>
      <w:bookmarkStart w:id="188" w:name="_Toc351203637"/>
      <w:r>
        <w:rPr>
          <w:rFonts w:hint="eastAsia" w:ascii="仿宋_GB2312" w:hAnsi="仿宋_GB2312" w:eastAsia="仿宋_GB2312" w:cs="仿宋_GB2312"/>
          <w:bCs/>
          <w:color w:val="000000" w:themeColor="text1"/>
          <w:sz w:val="24"/>
        </w:rPr>
        <w:t>5</w:t>
      </w:r>
      <w:bookmarkEnd w:id="187"/>
      <w:bookmarkStart w:id="189" w:name="_Toc296503163"/>
      <w:bookmarkStart w:id="190" w:name="_Toc296347162"/>
      <w:bookmarkStart w:id="191" w:name="_Toc296890991"/>
      <w:bookmarkStart w:id="192" w:name="_Toc292559367"/>
      <w:bookmarkStart w:id="193" w:name="_Toc296944502"/>
      <w:bookmarkStart w:id="194" w:name="_Toc296346664"/>
      <w:bookmarkStart w:id="195" w:name="_Toc296891203"/>
      <w:bookmarkStart w:id="196" w:name="_Toc292559872"/>
      <w:bookmarkStart w:id="197" w:name="_Toc297120463"/>
      <w:bookmarkStart w:id="198" w:name="_Toc297048349"/>
      <w:r>
        <w:rPr>
          <w:rFonts w:hint="eastAsia" w:ascii="仿宋_GB2312" w:hAnsi="仿宋_GB2312" w:eastAsia="仿宋_GB2312" w:cs="仿宋_GB2312"/>
          <w:bCs/>
          <w:color w:val="000000" w:themeColor="text1"/>
          <w:sz w:val="24"/>
        </w:rPr>
        <w:t>. 工程质量</w:t>
      </w:r>
      <w:bookmarkEnd w:id="188"/>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5.1 质量要求</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w:t>
      </w:r>
      <w:bookmarkStart w:id="199" w:name="_Toc297216155"/>
      <w:bookmarkStart w:id="200" w:name="_Toc312677997"/>
      <w:bookmarkStart w:id="201" w:name="_Toc300934949"/>
      <w:bookmarkStart w:id="202" w:name="_Toc318581164"/>
      <w:bookmarkStart w:id="203" w:name="_Toc304295527"/>
      <w:bookmarkStart w:id="204" w:name="_Toc303539106"/>
      <w:bookmarkStart w:id="205" w:name="_Toc297123496"/>
      <w:r>
        <w:rPr>
          <w:rFonts w:hint="eastAsia" w:ascii="仿宋_GB2312" w:hAnsi="仿宋_GB2312" w:eastAsia="仿宋_GB2312" w:cs="仿宋_GB2312"/>
          <w:color w:val="000000" w:themeColor="text1"/>
          <w:sz w:val="24"/>
        </w:rPr>
        <w:t>.1.1 特殊质量标准和要求：</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关于工程奖项的约定：</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5.3 隐蔽工程检查</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5.3.2承包人提前通知监理人隐蔽工程检查的期限的约定：</w:t>
      </w:r>
      <w:r>
        <w:rPr>
          <w:rFonts w:hint="eastAsia" w:ascii="仿宋_GB2312" w:hAnsi="仿宋_GB2312" w:eastAsia="仿宋_GB2312" w:cs="仿宋_GB2312"/>
          <w:bCs/>
          <w:color w:val="000000" w:themeColor="text1"/>
          <w:sz w:val="24"/>
          <w:u w:val="single"/>
        </w:rPr>
        <w:t>工程隐蔽或中间验收前48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监理人不能按时进行检查时，应提前</w:t>
      </w:r>
      <w:r>
        <w:rPr>
          <w:rFonts w:hint="eastAsia" w:ascii="仿宋_GB2312" w:hAnsi="仿宋_GB2312" w:eastAsia="仿宋_GB2312" w:cs="仿宋_GB2312"/>
          <w:color w:val="000000" w:themeColor="text1"/>
          <w:sz w:val="24"/>
          <w:u w:val="single"/>
        </w:rPr>
        <w:t xml:space="preserve"> 24  </w:t>
      </w:r>
      <w:r>
        <w:rPr>
          <w:rFonts w:hint="eastAsia" w:ascii="仿宋_GB2312" w:hAnsi="仿宋_GB2312" w:eastAsia="仿宋_GB2312" w:cs="仿宋_GB2312"/>
          <w:color w:val="000000" w:themeColor="text1"/>
          <w:sz w:val="24"/>
        </w:rPr>
        <w:t>小时提交书面延期要求。</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关于延期最长不得超过：</w:t>
      </w:r>
      <w:r>
        <w:rPr>
          <w:rFonts w:hint="eastAsia" w:ascii="仿宋_GB2312" w:hAnsi="仿宋_GB2312" w:eastAsia="仿宋_GB2312" w:cs="仿宋_GB2312"/>
          <w:color w:val="000000" w:themeColor="text1"/>
          <w:sz w:val="24"/>
          <w:u w:val="single"/>
        </w:rPr>
        <w:t xml:space="preserve"> 48   </w:t>
      </w:r>
      <w:r>
        <w:rPr>
          <w:rFonts w:hint="eastAsia" w:ascii="仿宋_GB2312" w:hAnsi="仿宋_GB2312" w:eastAsia="仿宋_GB2312" w:cs="仿宋_GB2312"/>
          <w:color w:val="000000" w:themeColor="text1"/>
          <w:sz w:val="24"/>
        </w:rPr>
        <w:t>小时。</w:t>
      </w:r>
    </w:p>
    <w:p>
      <w:pPr>
        <w:keepNext/>
        <w:keepLines/>
        <w:spacing w:before="120" w:after="120" w:line="360" w:lineRule="auto"/>
        <w:outlineLvl w:val="3"/>
        <w:rPr>
          <w:rFonts w:ascii="仿宋_GB2312" w:hAnsi="仿宋_GB2312" w:eastAsia="仿宋_GB2312" w:cs="仿宋_GB2312"/>
          <w:bCs/>
          <w:color w:val="000000" w:themeColor="text1"/>
          <w:sz w:val="24"/>
        </w:rPr>
      </w:pPr>
      <w:bookmarkStart w:id="206" w:name="_Toc351203638"/>
      <w:r>
        <w:rPr>
          <w:rFonts w:hint="eastAsia" w:ascii="仿宋_GB2312" w:hAnsi="仿宋_GB2312" w:eastAsia="仿宋_GB2312" w:cs="仿宋_GB2312"/>
          <w:bCs/>
          <w:color w:val="000000" w:themeColor="text1"/>
          <w:sz w:val="24"/>
        </w:rPr>
        <w:t>6. 安全文明施工与环境保护</w:t>
      </w:r>
      <w:bookmarkEnd w:id="206"/>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6.1安全文明施工</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6.1.1 项目安全生产的达标目标及相应事项的约定：</w:t>
      </w:r>
      <w:r>
        <w:rPr>
          <w:rFonts w:hint="eastAsia" w:ascii="仿宋_GB2312" w:hAnsi="仿宋_GB2312" w:eastAsia="仿宋_GB2312" w:cs="仿宋_GB2312"/>
          <w:color w:val="000000" w:themeColor="text1"/>
          <w:sz w:val="24"/>
          <w:u w:val="single"/>
        </w:rPr>
        <w:t xml:space="preserve">承包人应按《建筑施工企业安全生产管理机构设置及专职安全生产管理人员配备办法》（建质【2008】91号）设置专职安全生产管理人员，并按照相关内容和国家行业规范要求采取有效的安全措施，以保证自身及第三人和周边环境的安全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6.1.4 关于治安保卫的特别约定：</w:t>
      </w:r>
      <w:r>
        <w:rPr>
          <w:rFonts w:hint="eastAsia" w:ascii="仿宋_GB2312" w:hAnsi="仿宋_GB2312" w:eastAsia="仿宋_GB2312" w:cs="仿宋_GB2312"/>
          <w:color w:val="000000" w:themeColor="text1"/>
          <w:sz w:val="24"/>
          <w:u w:val="single"/>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如发生意外事故，由承包方承担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关于编制施工场地治安管理计划的约定：</w:t>
      </w:r>
      <w:r>
        <w:rPr>
          <w:rFonts w:hint="eastAsia" w:ascii="仿宋_GB2312" w:hAnsi="仿宋_GB2312" w:eastAsia="仿宋_GB2312" w:cs="仿宋_GB2312"/>
          <w:color w:val="000000" w:themeColor="text1"/>
          <w:sz w:val="24"/>
          <w:u w:val="single"/>
        </w:rPr>
        <w:t xml:space="preserve"> 承包人开工前三天提供施工场地治安管理计划和突发治安事件紧急预案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6.1.5 文明施工</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合同当事人对文明施工的要求：</w:t>
      </w:r>
      <w:r>
        <w:rPr>
          <w:rFonts w:hint="eastAsia" w:ascii="仿宋_GB2312" w:hAnsi="仿宋_GB2312" w:eastAsia="仿宋_GB2312" w:cs="仿宋_GB2312"/>
          <w:color w:val="000000" w:themeColor="text1"/>
          <w:sz w:val="24"/>
          <w:u w:val="single"/>
        </w:rPr>
        <w:t xml:space="preserve">承包人需自行办理的有关施工场地交通、环卫和施工噪音管理等手续，并应符合国家相关规定，并自行承担其费用；对施工中的地上地下建筑物（构筑物）管线、电力设施等应按有关规定加强监控测量和保护，相应的费用或因保护不当造成的损失及法律责任由承包人承担；环境保护工作由承包方全权负责，执行国家和地方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必须保证周边单位的正常工作及居民的正常生活，尽量减少粉尘、噪声、振动等污染的扰民。必须按玉林市委、市人大、市政府及有关部门的临时要求，调整作业方式，停止高粉尘、高噪音作业或爆破作业等；保证周围建(构)筑物、地下及地上管线、地下人防等设施安全；做到进入现场的施工和作业人员，配证上岗，文明施工；按规定做好施工区域封闭及场地硬化工作，施工围墙(围挡)等维护设施应安全、美观、耐久，非施工相关人员不许入内；上述增加列项涉及的费用由承包人承担  </w:t>
      </w:r>
      <w:r>
        <w:rPr>
          <w:rFonts w:hint="eastAsia" w:ascii="仿宋_GB2312" w:hAnsi="仿宋_GB2312" w:eastAsia="仿宋_GB2312" w:cs="仿宋_GB2312"/>
          <w:color w:val="000000" w:themeColor="text1"/>
          <w:sz w:val="24"/>
        </w:rPr>
        <w:t>。</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6.1.6 关于安全文明施工费支付比例和支付期限的约定：</w:t>
      </w:r>
      <w:r>
        <w:rPr>
          <w:rFonts w:hint="eastAsia" w:ascii="仿宋_GB2312" w:hAnsi="仿宋_GB2312" w:eastAsia="仿宋_GB2312" w:cs="仿宋_GB2312"/>
          <w:color w:val="000000" w:themeColor="text1"/>
          <w:sz w:val="24"/>
          <w:u w:val="single"/>
        </w:rPr>
        <w:t>本合同价款已包含安全防护、文明施工措施费，使用要求：专款专用。具体按桂建质[2006]22号文《广西壮族自治区建筑工程安全防护、文明施工措施费及管理细则》及现行的规范、标准执行</w:t>
      </w:r>
      <w:r>
        <w:rPr>
          <w:rFonts w:hint="eastAsia" w:ascii="仿宋_GB2312" w:hAnsi="仿宋_GB2312" w:eastAsia="仿宋_GB2312" w:cs="仿宋_GB2312"/>
          <w:color w:val="000000" w:themeColor="text1"/>
          <w:kern w:val="0"/>
          <w:sz w:val="24"/>
          <w:u w:val="single"/>
        </w:rPr>
        <w:t>。</w:t>
      </w:r>
    </w:p>
    <w:bookmarkEnd w:id="199"/>
    <w:bookmarkEnd w:id="200"/>
    <w:bookmarkEnd w:id="201"/>
    <w:bookmarkEnd w:id="202"/>
    <w:bookmarkEnd w:id="203"/>
    <w:bookmarkEnd w:id="204"/>
    <w:bookmarkEnd w:id="205"/>
    <w:p>
      <w:pPr>
        <w:keepNext/>
        <w:keepLines/>
        <w:spacing w:before="120" w:after="120" w:line="360" w:lineRule="auto"/>
        <w:outlineLvl w:val="3"/>
        <w:rPr>
          <w:rFonts w:ascii="仿宋_GB2312" w:hAnsi="仿宋_GB2312" w:eastAsia="仿宋_GB2312" w:cs="仿宋_GB2312"/>
          <w:bCs/>
          <w:color w:val="000000" w:themeColor="text1"/>
          <w:sz w:val="24"/>
        </w:rPr>
      </w:pPr>
      <w:bookmarkStart w:id="207" w:name="_Toc351203639"/>
      <w:r>
        <w:rPr>
          <w:rFonts w:hint="eastAsia" w:ascii="仿宋_GB2312" w:hAnsi="仿宋_GB2312" w:eastAsia="仿宋_GB2312" w:cs="仿宋_GB2312"/>
          <w:bCs/>
          <w:color w:val="000000" w:themeColor="text1"/>
          <w:sz w:val="24"/>
        </w:rPr>
        <w:t>7. 工期和进度</w:t>
      </w:r>
      <w:bookmarkEnd w:id="207"/>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7.1 施工组织设计</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7.1.1 合</w:t>
      </w:r>
      <w:r>
        <w:rPr>
          <w:rFonts w:hint="eastAsia" w:ascii="仿宋_GB2312" w:hAnsi="仿宋_GB2312" w:eastAsia="仿宋_GB2312" w:cs="仿宋_GB2312"/>
          <w:color w:val="000000" w:themeColor="text1"/>
          <w:kern w:val="0"/>
          <w:sz w:val="24"/>
        </w:rPr>
        <w:t>同当事人约定的施工组织设计应包括的其他内容：</w:t>
      </w:r>
      <w:r>
        <w:rPr>
          <w:rFonts w:hint="eastAsia" w:ascii="仿宋_GB2312" w:hAnsi="仿宋_GB2312" w:eastAsia="仿宋_GB2312" w:cs="仿宋_GB2312"/>
          <w:color w:val="000000" w:themeColor="text1"/>
          <w:sz w:val="24"/>
          <w:u w:val="single"/>
        </w:rPr>
        <w:t xml:space="preserve">按通用条款执行  </w:t>
      </w:r>
      <w:r>
        <w:rPr>
          <w:rFonts w:hint="eastAsia" w:ascii="仿宋_GB2312" w:hAnsi="仿宋_GB2312" w:eastAsia="仿宋_GB2312" w:cs="仿宋_GB2312"/>
          <w:color w:val="000000" w:themeColor="text1"/>
          <w:sz w:val="24"/>
        </w:rPr>
        <w:t>。</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 xml:space="preserve">7.1.2 </w:t>
      </w:r>
      <w:r>
        <w:rPr>
          <w:rFonts w:hint="eastAsia" w:ascii="仿宋_GB2312" w:hAnsi="仿宋_GB2312" w:eastAsia="仿宋_GB2312" w:cs="仿宋_GB2312"/>
          <w:color w:val="000000" w:themeColor="text1"/>
          <w:kern w:val="0"/>
          <w:sz w:val="24"/>
        </w:rPr>
        <w:t>施工组织设计的提交和修改</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承包人提交详细施工组织设计的期限的约定：</w:t>
      </w:r>
      <w:r>
        <w:rPr>
          <w:rFonts w:hint="eastAsia" w:ascii="仿宋_GB2312" w:hAnsi="仿宋_GB2312" w:eastAsia="仿宋_GB2312" w:cs="仿宋_GB2312"/>
          <w:color w:val="000000" w:themeColor="text1"/>
          <w:sz w:val="24"/>
          <w:u w:val="single"/>
        </w:rPr>
        <w:t xml:space="preserve"> 合同签订后7日内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发包人和监理人在收到详细的施工组织设计后确认或提出修改意见的期限：</w:t>
      </w:r>
      <w:r>
        <w:rPr>
          <w:rFonts w:hint="eastAsia" w:ascii="仿宋_GB2312" w:hAnsi="仿宋_GB2312" w:eastAsia="仿宋_GB2312" w:cs="仿宋_GB2312"/>
          <w:color w:val="000000" w:themeColor="text1"/>
          <w:sz w:val="24"/>
          <w:u w:val="single"/>
        </w:rPr>
        <w:t xml:space="preserve">在承包人提供施工组织设计后七天内审定完毕    </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w:t>
      </w:r>
      <w:bookmarkStart w:id="208" w:name="_Toc297216173"/>
      <w:bookmarkStart w:id="209" w:name="_Toc297123514"/>
      <w:bookmarkStart w:id="210" w:name="_Toc303539123"/>
      <w:bookmarkStart w:id="211" w:name="_Toc312678005"/>
      <w:bookmarkStart w:id="212" w:name="_Toc304295541"/>
      <w:bookmarkStart w:id="213" w:name="_Toc312677479"/>
      <w:bookmarkStart w:id="214" w:name="_Toc300934966"/>
      <w:r>
        <w:rPr>
          <w:rFonts w:hint="eastAsia" w:ascii="仿宋_GB2312" w:hAnsi="仿宋_GB2312" w:eastAsia="仿宋_GB2312" w:cs="仿宋_GB2312"/>
          <w:color w:val="000000" w:themeColor="text1"/>
          <w:sz w:val="24"/>
        </w:rPr>
        <w:t>.2 施工进度计划</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7.2.2 施工进度计划的修订</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发包人和监理人在收到修订的施工进度计划后确认或提出修改意见的期限：</w:t>
      </w:r>
      <w:r>
        <w:rPr>
          <w:rFonts w:hint="eastAsia" w:ascii="仿宋_GB2312" w:hAnsi="仿宋_GB2312" w:eastAsia="仿宋_GB2312" w:cs="仿宋_GB2312"/>
          <w:color w:val="000000" w:themeColor="text1"/>
          <w:sz w:val="24"/>
          <w:u w:val="single"/>
        </w:rPr>
        <w:t xml:space="preserve">在收到修订的施工进度计划后7日内  </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7.3 开工</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7.3.1 开工准备</w:t>
      </w:r>
    </w:p>
    <w:p>
      <w:pPr>
        <w:spacing w:line="360" w:lineRule="auto"/>
        <w:ind w:firstLine="645"/>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关于承包人提交</w:t>
      </w:r>
      <w:r>
        <w:rPr>
          <w:rFonts w:hint="eastAsia" w:ascii="仿宋_GB2312" w:hAnsi="仿宋_GB2312" w:eastAsia="仿宋_GB2312" w:cs="仿宋_GB2312"/>
          <w:color w:val="000000" w:themeColor="text1"/>
          <w:kern w:val="0"/>
          <w:sz w:val="24"/>
        </w:rPr>
        <w:t>工程开工报审表的期限：</w:t>
      </w:r>
      <w:r>
        <w:rPr>
          <w:rFonts w:hint="eastAsia" w:ascii="仿宋_GB2312" w:hAnsi="仿宋_GB2312" w:eastAsia="仿宋_GB2312" w:cs="仿宋_GB2312"/>
          <w:color w:val="000000" w:themeColor="text1"/>
          <w:sz w:val="24"/>
          <w:u w:val="single"/>
        </w:rPr>
        <w:t xml:space="preserve"> 执行通用条款  </w:t>
      </w:r>
      <w:r>
        <w:rPr>
          <w:rFonts w:hint="eastAsia" w:ascii="仿宋_GB2312" w:hAnsi="仿宋_GB2312" w:eastAsia="仿宋_GB2312" w:cs="仿宋_GB2312"/>
          <w:color w:val="000000" w:themeColor="text1"/>
          <w:sz w:val="24"/>
        </w:rPr>
        <w:t>。</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关于发包人应完成的其他开工准备工作及期限：</w:t>
      </w:r>
      <w:r>
        <w:rPr>
          <w:rFonts w:hint="eastAsia" w:ascii="仿宋_GB2312" w:hAnsi="仿宋_GB2312" w:eastAsia="仿宋_GB2312" w:cs="仿宋_GB2312"/>
          <w:color w:val="000000" w:themeColor="text1"/>
          <w:sz w:val="24"/>
          <w:u w:val="single"/>
        </w:rPr>
        <w:t xml:space="preserve"> 执行通用条款 </w:t>
      </w:r>
      <w:r>
        <w:rPr>
          <w:rFonts w:hint="eastAsia" w:ascii="仿宋_GB2312" w:hAnsi="仿宋_GB2312" w:eastAsia="仿宋_GB2312" w:cs="仿宋_GB2312"/>
          <w:color w:val="000000" w:themeColor="text1"/>
          <w:sz w:val="24"/>
        </w:rPr>
        <w:t>。</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关于承包人应完成的其他开工准备工作及期限：</w:t>
      </w:r>
      <w:r>
        <w:rPr>
          <w:rFonts w:hint="eastAsia" w:ascii="仿宋_GB2312" w:hAnsi="仿宋_GB2312" w:eastAsia="仿宋_GB2312" w:cs="仿宋_GB2312"/>
          <w:color w:val="000000" w:themeColor="text1"/>
          <w:sz w:val="24"/>
          <w:u w:val="single"/>
        </w:rPr>
        <w:t xml:space="preserve"> 执行通用条款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7.3.2开工通知</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因发包人原因造成监理人未能在计划开工日期之日起</w:t>
      </w:r>
      <w:r>
        <w:rPr>
          <w:rFonts w:hint="eastAsia" w:ascii="仿宋_GB2312" w:hAnsi="仿宋_GB2312" w:eastAsia="仿宋_GB2312" w:cs="仿宋_GB2312"/>
          <w:color w:val="000000" w:themeColor="text1"/>
          <w:sz w:val="24"/>
          <w:u w:val="single"/>
        </w:rPr>
        <w:t xml:space="preserve"> 90 </w:t>
      </w:r>
      <w:r>
        <w:rPr>
          <w:rFonts w:hint="eastAsia" w:ascii="仿宋_GB2312" w:hAnsi="仿宋_GB2312" w:eastAsia="仿宋_GB2312" w:cs="仿宋_GB2312"/>
          <w:color w:val="000000" w:themeColor="text1"/>
          <w:sz w:val="24"/>
        </w:rPr>
        <w:t>天内发出开工通知的，承包人有权提出价格调整要求，或者解除合同。</w:t>
      </w:r>
    </w:p>
    <w:bookmarkEnd w:id="208"/>
    <w:bookmarkEnd w:id="209"/>
    <w:bookmarkEnd w:id="210"/>
    <w:bookmarkEnd w:id="211"/>
    <w:bookmarkEnd w:id="212"/>
    <w:bookmarkEnd w:id="213"/>
    <w:bookmarkEnd w:id="214"/>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7.4 测量放线</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7.4.1发包人通过监理人向承包人提供测量基准点、基准线和水准点及其书面资料的期限：</w:t>
      </w:r>
      <w:r>
        <w:rPr>
          <w:rFonts w:hint="eastAsia" w:ascii="仿宋_GB2312" w:hAnsi="仿宋_GB2312" w:eastAsia="仿宋_GB2312" w:cs="仿宋_GB2312"/>
          <w:color w:val="000000" w:themeColor="text1"/>
          <w:sz w:val="24"/>
          <w:u w:val="single"/>
        </w:rPr>
        <w:t xml:space="preserve"> 开工前7天内     </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w:t>
      </w:r>
      <w:bookmarkStart w:id="215" w:name="_Toc304295546"/>
      <w:bookmarkStart w:id="216" w:name="_Toc297123516"/>
      <w:bookmarkStart w:id="217" w:name="_Toc300934968"/>
      <w:bookmarkStart w:id="218" w:name="_Toc297216175"/>
      <w:bookmarkStart w:id="219" w:name="_Toc312677484"/>
      <w:bookmarkStart w:id="220" w:name="_Toc303539125"/>
      <w:bookmarkStart w:id="221" w:name="_Toc312678010"/>
      <w:r>
        <w:rPr>
          <w:rFonts w:hint="eastAsia" w:ascii="仿宋_GB2312" w:hAnsi="仿宋_GB2312" w:eastAsia="仿宋_GB2312" w:cs="仿宋_GB2312"/>
          <w:color w:val="000000" w:themeColor="text1"/>
          <w:sz w:val="24"/>
        </w:rPr>
        <w:t>.5 工期延误</w:t>
      </w:r>
    </w:p>
    <w:bookmarkEnd w:id="215"/>
    <w:bookmarkEnd w:id="216"/>
    <w:bookmarkEnd w:id="217"/>
    <w:bookmarkEnd w:id="218"/>
    <w:bookmarkEnd w:id="219"/>
    <w:bookmarkEnd w:id="220"/>
    <w:bookmarkEnd w:id="221"/>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7.5.1 因发包人原因导致工期延误</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（7）因发包人原因导致工期延误的其他情形：</w:t>
      </w:r>
      <w:r>
        <w:rPr>
          <w:rFonts w:hint="eastAsia" w:ascii="仿宋_GB2312" w:hAnsi="仿宋_GB2312" w:eastAsia="仿宋_GB2312" w:cs="仿宋_GB2312"/>
          <w:color w:val="000000" w:themeColor="text1"/>
          <w:sz w:val="24"/>
          <w:u w:val="single"/>
        </w:rPr>
        <w:t xml:space="preserve">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w:t>
      </w:r>
      <w:bookmarkStart w:id="222" w:name="_Toc312677486"/>
      <w:bookmarkStart w:id="223" w:name="_Toc318581169"/>
      <w:bookmarkStart w:id="224" w:name="_Toc312678012"/>
      <w:bookmarkStart w:id="225" w:name="_Toc303539127"/>
      <w:bookmarkStart w:id="226" w:name="_Toc304295548"/>
      <w:bookmarkStart w:id="227" w:name="_Toc300934970"/>
      <w:bookmarkStart w:id="228" w:name="_Toc297123518"/>
      <w:bookmarkStart w:id="229" w:name="_Toc297216177"/>
      <w:r>
        <w:rPr>
          <w:rFonts w:hint="eastAsia" w:ascii="仿宋_GB2312" w:hAnsi="仿宋_GB2312" w:eastAsia="仿宋_GB2312" w:cs="仿宋_GB2312"/>
          <w:color w:val="000000" w:themeColor="text1"/>
          <w:sz w:val="24"/>
        </w:rPr>
        <w:t>.5.2 因承包人原因导致工期延误</w:t>
      </w:r>
    </w:p>
    <w:bookmarkEnd w:id="222"/>
    <w:bookmarkEnd w:id="223"/>
    <w:bookmarkEnd w:id="224"/>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因</w:t>
      </w:r>
      <w:bookmarkStart w:id="230" w:name="_Toc312678013"/>
      <w:bookmarkStart w:id="231" w:name="_Toc312677487"/>
      <w:bookmarkStart w:id="232" w:name="_Toc318581170"/>
      <w:r>
        <w:rPr>
          <w:rFonts w:hint="eastAsia" w:ascii="仿宋_GB2312" w:hAnsi="仿宋_GB2312" w:eastAsia="仿宋_GB2312" w:cs="仿宋_GB2312"/>
          <w:color w:val="000000" w:themeColor="text1"/>
          <w:sz w:val="24"/>
        </w:rPr>
        <w:t>承包人原因造成工期延误，逾期竣工违约金的计算方法为：</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u w:val="single"/>
        </w:rPr>
        <w:t xml:space="preserve"> 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二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r>
        <w:rPr>
          <w:rFonts w:hint="eastAsia" w:ascii="仿宋_GB2312" w:hAnsi="仿宋_GB2312" w:eastAsia="仿宋_GB2312" w:cs="仿宋_GB2312"/>
          <w:color w:val="000000" w:themeColor="text1"/>
          <w:sz w:val="24"/>
        </w:rPr>
        <w:t>。</w:t>
      </w:r>
      <w:bookmarkEnd w:id="225"/>
      <w:bookmarkEnd w:id="226"/>
      <w:bookmarkEnd w:id="227"/>
      <w:bookmarkEnd w:id="228"/>
      <w:bookmarkEnd w:id="229"/>
      <w:bookmarkEnd w:id="230"/>
      <w:bookmarkEnd w:id="231"/>
    </w:p>
    <w:bookmarkEnd w:id="232"/>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因承包人原因造成工期延误，逾</w:t>
      </w:r>
      <w:bookmarkStart w:id="233" w:name="_Toc312678014"/>
      <w:bookmarkStart w:id="234" w:name="_Toc318581171"/>
      <w:r>
        <w:rPr>
          <w:rFonts w:hint="eastAsia" w:ascii="仿宋_GB2312" w:hAnsi="仿宋_GB2312" w:eastAsia="仿宋_GB2312" w:cs="仿宋_GB2312"/>
          <w:color w:val="000000" w:themeColor="text1"/>
          <w:sz w:val="24"/>
        </w:rPr>
        <w:t>期竣工违约金的上限：</w:t>
      </w:r>
      <w:r>
        <w:rPr>
          <w:rFonts w:hint="eastAsia" w:ascii="仿宋_GB2312" w:hAnsi="仿宋_GB2312" w:eastAsia="仿宋_GB2312" w:cs="仿宋_GB2312"/>
          <w:color w:val="000000" w:themeColor="text1"/>
          <w:sz w:val="24"/>
          <w:u w:val="single"/>
        </w:rPr>
        <w:t xml:space="preserve">逾期竣工的单位工程结算合同价扣除建安劳保费、发包人材料设备价款、暂估专业工程、暂列金额后的5%  </w:t>
      </w:r>
      <w:r>
        <w:rPr>
          <w:rFonts w:hint="eastAsia" w:ascii="仿宋_GB2312" w:hAnsi="仿宋_GB2312" w:eastAsia="仿宋_GB2312" w:cs="仿宋_GB2312"/>
          <w:color w:val="000000" w:themeColor="text1"/>
          <w:sz w:val="24"/>
        </w:rPr>
        <w:t>。</w:t>
      </w:r>
    </w:p>
    <w:bookmarkEnd w:id="233"/>
    <w:bookmarkEnd w:id="234"/>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w:t>
      </w:r>
      <w:bookmarkStart w:id="235" w:name="_Toc297216178"/>
      <w:bookmarkStart w:id="236" w:name="_Toc300934971"/>
      <w:bookmarkStart w:id="237" w:name="_Toc304295549"/>
      <w:bookmarkStart w:id="238" w:name="_Toc297123519"/>
      <w:bookmarkStart w:id="239" w:name="_Toc312678015"/>
      <w:bookmarkStart w:id="240" w:name="_Toc303539128"/>
      <w:r>
        <w:rPr>
          <w:rFonts w:hint="eastAsia" w:ascii="仿宋_GB2312" w:hAnsi="仿宋_GB2312" w:eastAsia="仿宋_GB2312" w:cs="仿宋_GB2312"/>
          <w:color w:val="000000" w:themeColor="text1"/>
          <w:sz w:val="24"/>
        </w:rPr>
        <w:t>.6 不</w:t>
      </w:r>
      <w:bookmarkEnd w:id="235"/>
      <w:bookmarkEnd w:id="236"/>
      <w:bookmarkEnd w:id="237"/>
      <w:bookmarkEnd w:id="238"/>
      <w:bookmarkEnd w:id="239"/>
      <w:bookmarkEnd w:id="240"/>
      <w:r>
        <w:rPr>
          <w:rFonts w:hint="eastAsia" w:ascii="仿宋_GB2312" w:hAnsi="仿宋_GB2312" w:eastAsia="仿宋_GB2312" w:cs="仿宋_GB2312"/>
          <w:color w:val="000000" w:themeColor="text1"/>
          <w:sz w:val="24"/>
        </w:rPr>
        <w:t>利物质条件</w:t>
      </w:r>
    </w:p>
    <w:p>
      <w:pPr>
        <w:spacing w:line="360" w:lineRule="auto"/>
        <w:ind w:firstLine="480" w:firstLineChars="200"/>
        <w:jc w:val="left"/>
        <w:rPr>
          <w:rFonts w:ascii="仿宋_GB2312" w:hAnsi="仿宋_GB2312" w:eastAsia="仿宋_GB2312" w:cs="仿宋_GB2312"/>
          <w:color w:val="000000" w:themeColor="text1"/>
          <w:sz w:val="24"/>
        </w:rPr>
      </w:pPr>
      <w:bookmarkStart w:id="241" w:name="_Toc303539129"/>
      <w:bookmarkStart w:id="242" w:name="_Toc312678016"/>
      <w:bookmarkStart w:id="243" w:name="_Toc297123520"/>
      <w:bookmarkStart w:id="244" w:name="_Toc318581172"/>
      <w:bookmarkStart w:id="245" w:name="_Toc304295550"/>
      <w:bookmarkStart w:id="246" w:name="_Toc297216179"/>
      <w:bookmarkStart w:id="247" w:name="_Toc300934972"/>
      <w:r>
        <w:rPr>
          <w:rFonts w:hint="eastAsia" w:ascii="仿宋_GB2312" w:hAnsi="仿宋_GB2312" w:eastAsia="仿宋_GB2312" w:cs="仿宋_GB2312"/>
          <w:color w:val="000000" w:themeColor="text1"/>
          <w:sz w:val="24"/>
        </w:rPr>
        <w:t>不利物质条件的其他情形和有关约定：</w:t>
      </w:r>
      <w:r>
        <w:rPr>
          <w:rFonts w:hint="eastAsia" w:ascii="仿宋_GB2312" w:hAnsi="仿宋_GB2312" w:eastAsia="仿宋_GB2312" w:cs="仿宋_GB2312"/>
          <w:color w:val="000000" w:themeColor="text1"/>
          <w:sz w:val="24"/>
          <w:u w:val="single"/>
        </w:rPr>
        <w:t xml:space="preserve"> 按本合同《通用条款》相关规定执行  </w:t>
      </w:r>
      <w:r>
        <w:rPr>
          <w:rFonts w:hint="eastAsia" w:ascii="仿宋_GB2312" w:hAnsi="仿宋_GB2312" w:eastAsia="仿宋_GB2312" w:cs="仿宋_GB2312"/>
          <w:color w:val="000000" w:themeColor="text1"/>
          <w:sz w:val="24"/>
        </w:rPr>
        <w:t>。</w:t>
      </w:r>
    </w:p>
    <w:bookmarkEnd w:id="241"/>
    <w:bookmarkEnd w:id="242"/>
    <w:bookmarkEnd w:id="243"/>
    <w:bookmarkEnd w:id="244"/>
    <w:bookmarkEnd w:id="245"/>
    <w:bookmarkEnd w:id="246"/>
    <w:bookmarkEnd w:id="247"/>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w:t>
      </w:r>
      <w:bookmarkStart w:id="248" w:name="_Toc300934973"/>
      <w:bookmarkStart w:id="249" w:name="_Toc312678017"/>
      <w:bookmarkStart w:id="250" w:name="_Toc297216180"/>
      <w:bookmarkStart w:id="251" w:name="_Toc303539130"/>
      <w:bookmarkStart w:id="252" w:name="_Toc304295551"/>
      <w:bookmarkStart w:id="253" w:name="_Toc297123521"/>
      <w:r>
        <w:rPr>
          <w:rFonts w:hint="eastAsia" w:ascii="仿宋_GB2312" w:hAnsi="仿宋_GB2312" w:eastAsia="仿宋_GB2312" w:cs="仿宋_GB2312"/>
          <w:color w:val="000000" w:themeColor="text1"/>
          <w:sz w:val="24"/>
        </w:rPr>
        <w:t>.7异常恶劣的气候条件</w:t>
      </w:r>
    </w:p>
    <w:bookmarkEnd w:id="248"/>
    <w:bookmarkEnd w:id="249"/>
    <w:bookmarkEnd w:id="250"/>
    <w:bookmarkEnd w:id="251"/>
    <w:bookmarkEnd w:id="252"/>
    <w:bookmarkEnd w:id="253"/>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发包人和承包人同意以下情形视为异常恶劣的气候条件：</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（1）工程所在地气象部门监测结果显示24小时内降雨达100mm以上的；</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（2）工程所在地气象部门监测结果显示24小时内连续7级以上大风天气的；</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（3）工程所在地气象部门发布不适宜室外高空作业雷电红色预警的。</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（4）50年以上未发生过，持续2天的39摄氏度以上高温天气；</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（5）50年以上未发生过，持续2天的零摄氏度以下严寒天气；</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7.9 提前竣工的奖励</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7.9.2提前竣工的奖励：</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keepNext/>
        <w:keepLines/>
        <w:spacing w:before="120" w:after="120" w:line="360" w:lineRule="auto"/>
        <w:outlineLvl w:val="3"/>
        <w:rPr>
          <w:rFonts w:ascii="仿宋_GB2312" w:hAnsi="仿宋_GB2312" w:eastAsia="仿宋_GB2312" w:cs="仿宋_GB2312"/>
          <w:bCs/>
          <w:color w:val="000000" w:themeColor="text1"/>
          <w:sz w:val="24"/>
        </w:rPr>
      </w:pPr>
      <w:bookmarkStart w:id="254" w:name="_Toc351203640"/>
      <w:r>
        <w:rPr>
          <w:rFonts w:hint="eastAsia" w:ascii="仿宋_GB2312" w:hAnsi="仿宋_GB2312" w:eastAsia="仿宋_GB2312" w:cs="仿宋_GB2312"/>
          <w:bCs/>
          <w:color w:val="000000" w:themeColor="text1"/>
          <w:sz w:val="24"/>
        </w:rPr>
        <w:t>8. 材料与设备</w:t>
      </w:r>
      <w:bookmarkEnd w:id="254"/>
    </w:p>
    <w:bookmarkEnd w:id="189"/>
    <w:bookmarkEnd w:id="190"/>
    <w:bookmarkEnd w:id="191"/>
    <w:bookmarkEnd w:id="192"/>
    <w:bookmarkEnd w:id="193"/>
    <w:bookmarkEnd w:id="194"/>
    <w:bookmarkEnd w:id="195"/>
    <w:bookmarkEnd w:id="196"/>
    <w:bookmarkEnd w:id="197"/>
    <w:bookmarkEnd w:id="198"/>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w:t>
      </w:r>
      <w:bookmarkStart w:id="255" w:name="_Toc280868654"/>
      <w:bookmarkStart w:id="256" w:name="_Toc296347166"/>
      <w:bookmarkStart w:id="257" w:name="_Toc297216186"/>
      <w:bookmarkStart w:id="258" w:name="_Toc296944506"/>
      <w:bookmarkStart w:id="259" w:name="_Toc297123527"/>
      <w:bookmarkStart w:id="260" w:name="_Toc303539136"/>
      <w:bookmarkStart w:id="261" w:name="_Toc296503167"/>
      <w:bookmarkStart w:id="262" w:name="_Toc296891207"/>
      <w:bookmarkStart w:id="263" w:name="_Toc297120467"/>
      <w:bookmarkStart w:id="264" w:name="_Toc296890995"/>
      <w:bookmarkStart w:id="265" w:name="_Toc292559877"/>
      <w:bookmarkStart w:id="266" w:name="_Toc292559372"/>
      <w:bookmarkStart w:id="267" w:name="_Toc312677493"/>
      <w:bookmarkStart w:id="268" w:name="_Toc296346668"/>
      <w:bookmarkStart w:id="269" w:name="_Toc297048353"/>
      <w:bookmarkStart w:id="270" w:name="_Toc304295556"/>
      <w:bookmarkStart w:id="271" w:name="_Toc300934979"/>
      <w:bookmarkStart w:id="272" w:name="_Toc312678019"/>
      <w:bookmarkStart w:id="273" w:name="_Toc280868655"/>
      <w:bookmarkStart w:id="274" w:name="_Toc280868656"/>
      <w:bookmarkStart w:id="275" w:name="_Toc267251424"/>
      <w:r>
        <w:rPr>
          <w:rFonts w:hint="eastAsia" w:ascii="仿宋_GB2312" w:hAnsi="仿宋_GB2312" w:eastAsia="仿宋_GB2312" w:cs="仿宋_GB2312"/>
          <w:color w:val="000000" w:themeColor="text1"/>
          <w:sz w:val="24"/>
        </w:rPr>
        <w:t>.4材料与工程设备的保管与使用</w:t>
      </w: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w:t>
      </w:r>
      <w:bookmarkStart w:id="276" w:name="_Toc292559878"/>
      <w:bookmarkStart w:id="277" w:name="_Toc292559373"/>
      <w:bookmarkStart w:id="278" w:name="_Toc312678020"/>
      <w:bookmarkStart w:id="279" w:name="_Toc296890996"/>
      <w:bookmarkStart w:id="280" w:name="_Toc304295557"/>
      <w:bookmarkStart w:id="281" w:name="_Toc312677494"/>
      <w:bookmarkStart w:id="282" w:name="_Toc296891208"/>
      <w:bookmarkStart w:id="283" w:name="_Toc297048354"/>
      <w:bookmarkStart w:id="284" w:name="_Toc296346669"/>
      <w:bookmarkStart w:id="285" w:name="_Toc318581173"/>
      <w:bookmarkStart w:id="286" w:name="_Toc300934980"/>
      <w:bookmarkStart w:id="287" w:name="_Toc297120468"/>
      <w:bookmarkStart w:id="288" w:name="_Toc296944507"/>
      <w:bookmarkStart w:id="289" w:name="_Toc297216187"/>
      <w:bookmarkStart w:id="290" w:name="_Toc297123528"/>
      <w:bookmarkStart w:id="291" w:name="_Toc303539137"/>
      <w:bookmarkStart w:id="292" w:name="_Toc296503168"/>
      <w:bookmarkStart w:id="293" w:name="_Toc296347167"/>
      <w:r>
        <w:rPr>
          <w:rFonts w:hint="eastAsia" w:ascii="仿宋_GB2312" w:hAnsi="仿宋_GB2312" w:eastAsia="仿宋_GB2312" w:cs="仿宋_GB2312"/>
          <w:color w:val="000000" w:themeColor="text1"/>
          <w:sz w:val="24"/>
        </w:rPr>
        <w:t>.4.1发包人供应的材料设备的保管费用的承担：</w:t>
      </w:r>
      <w:r>
        <w:rPr>
          <w:rFonts w:hint="eastAsia" w:ascii="仿宋_GB2312" w:hAnsi="仿宋_GB2312" w:eastAsia="仿宋_GB2312" w:cs="仿宋_GB2312"/>
          <w:color w:val="000000" w:themeColor="text1"/>
          <w:sz w:val="24"/>
          <w:u w:val="single"/>
        </w:rPr>
        <w:t>按本合同《通用条款》相关规定执行</w:t>
      </w:r>
      <w:r>
        <w:rPr>
          <w:rFonts w:hint="eastAsia" w:ascii="仿宋_GB2312" w:hAnsi="仿宋_GB2312" w:eastAsia="仿宋_GB2312" w:cs="仿宋_GB2312"/>
          <w:color w:val="000000" w:themeColor="text1"/>
          <w:sz w:val="24"/>
        </w:rPr>
        <w:t>。</w:t>
      </w:r>
      <w:bookmarkEnd w:id="276"/>
      <w:bookmarkEnd w:id="277"/>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8.6 样品</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8.6.1</w:t>
      </w:r>
      <w:r>
        <w:rPr>
          <w:rFonts w:hint="eastAsia" w:ascii="仿宋_GB2312" w:hAnsi="仿宋_GB2312" w:eastAsia="仿宋_GB2312" w:cs="仿宋_GB2312"/>
          <w:color w:val="000000" w:themeColor="text1"/>
          <w:kern w:val="0"/>
          <w:sz w:val="24"/>
        </w:rPr>
        <w:tab/>
      </w:r>
      <w:r>
        <w:rPr>
          <w:rFonts w:hint="eastAsia" w:ascii="仿宋_GB2312" w:hAnsi="仿宋_GB2312" w:eastAsia="仿宋_GB2312" w:cs="仿宋_GB2312"/>
          <w:color w:val="000000" w:themeColor="text1"/>
          <w:kern w:val="0"/>
          <w:sz w:val="24"/>
        </w:rPr>
        <w:t>样品的报送与封存</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需要承包人报送样品的材料或工程设备，样品的种类、名称、规格、数量要求：</w:t>
      </w:r>
      <w:r>
        <w:rPr>
          <w:rFonts w:hint="eastAsia" w:ascii="仿宋_GB2312" w:hAnsi="仿宋_GB2312" w:eastAsia="仿宋_GB2312" w:cs="仿宋_GB2312"/>
          <w:color w:val="000000" w:themeColor="text1"/>
          <w:sz w:val="24"/>
          <w:u w:val="single"/>
        </w:rPr>
        <w:t xml:space="preserve">主要材料涉及品种、款式、颜色等方面内容的，承包人应提交准备合格的材料样品送发包人选定，选定时限为7个工作日内，否则造成工期延误的，必须顺延工期 </w:t>
      </w:r>
      <w:r>
        <w:rPr>
          <w:rFonts w:hint="eastAsia" w:ascii="仿宋_GB2312" w:hAnsi="仿宋_GB2312" w:eastAsia="仿宋_GB2312" w:cs="仿宋_GB2312"/>
          <w:color w:val="000000" w:themeColor="text1"/>
          <w:sz w:val="24"/>
        </w:rPr>
        <w:t>。</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8.8 施工设备和临时设施</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8.8.1 承包人提供的施工设备和临时设施</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关于修建临时设施费用承担的约定：</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②承包人负责合同实施期间其合同段内临时交通道路（含场内连接公共交通道路）和交通设施的修建、维修、养护和交通管理工作，并承担一切费用。</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keepNext/>
        <w:keepLines/>
        <w:spacing w:before="120" w:after="120" w:line="360" w:lineRule="auto"/>
        <w:outlineLvl w:val="3"/>
        <w:rPr>
          <w:rFonts w:ascii="仿宋_GB2312" w:hAnsi="仿宋_GB2312" w:eastAsia="仿宋_GB2312" w:cs="仿宋_GB2312"/>
          <w:bCs/>
          <w:color w:val="000000" w:themeColor="text1"/>
          <w:sz w:val="24"/>
        </w:rPr>
      </w:pPr>
      <w:bookmarkStart w:id="294" w:name="_Toc351203641"/>
      <w:r>
        <w:rPr>
          <w:rFonts w:hint="eastAsia" w:ascii="仿宋_GB2312" w:hAnsi="仿宋_GB2312" w:eastAsia="仿宋_GB2312" w:cs="仿宋_GB2312"/>
          <w:bCs/>
          <w:color w:val="000000" w:themeColor="text1"/>
          <w:sz w:val="24"/>
        </w:rPr>
        <w:t>9</w:t>
      </w:r>
      <w:bookmarkEnd w:id="273"/>
      <w:bookmarkEnd w:id="274"/>
      <w:bookmarkEnd w:id="275"/>
      <w:bookmarkStart w:id="295" w:name="_Toc297216192"/>
      <w:bookmarkStart w:id="296" w:name="_Toc312677495"/>
      <w:bookmarkStart w:id="297" w:name="_Toc303539139"/>
      <w:bookmarkStart w:id="298" w:name="_Toc304295559"/>
      <w:bookmarkStart w:id="299" w:name="_Toc312678021"/>
      <w:bookmarkStart w:id="300" w:name="_Toc297123533"/>
      <w:bookmarkStart w:id="301" w:name="_Toc300934982"/>
      <w:bookmarkStart w:id="302" w:name="_Toc297048359"/>
      <w:bookmarkStart w:id="303" w:name="_Toc292559378"/>
      <w:bookmarkStart w:id="304" w:name="_Toc296503173"/>
      <w:bookmarkStart w:id="305" w:name="_Toc267251427"/>
      <w:bookmarkStart w:id="306" w:name="_Toc267251428"/>
      <w:bookmarkStart w:id="307" w:name="_Toc297120473"/>
      <w:bookmarkStart w:id="308" w:name="_Toc296347172"/>
      <w:bookmarkStart w:id="309" w:name="_Toc292559883"/>
      <w:bookmarkStart w:id="310" w:name="_Toc296891213"/>
      <w:bookmarkStart w:id="311" w:name="_Toc296346674"/>
      <w:bookmarkStart w:id="312" w:name="_Toc296891001"/>
      <w:bookmarkStart w:id="313" w:name="_Toc296944512"/>
      <w:r>
        <w:rPr>
          <w:rFonts w:hint="eastAsia" w:ascii="仿宋_GB2312" w:hAnsi="仿宋_GB2312" w:eastAsia="仿宋_GB2312" w:cs="仿宋_GB2312"/>
          <w:bCs/>
          <w:color w:val="000000" w:themeColor="text1"/>
          <w:sz w:val="24"/>
        </w:rPr>
        <w:t>. 试验与检验</w:t>
      </w:r>
      <w:bookmarkEnd w:id="294"/>
    </w:p>
    <w:bookmarkEnd w:id="295"/>
    <w:bookmarkEnd w:id="296"/>
    <w:bookmarkEnd w:id="297"/>
    <w:bookmarkEnd w:id="298"/>
    <w:bookmarkEnd w:id="299"/>
    <w:bookmarkEnd w:id="300"/>
    <w:bookmarkEnd w:id="301"/>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bookmarkStart w:id="314" w:name="_Toc297216193"/>
      <w:bookmarkStart w:id="315" w:name="_Toc312677496"/>
      <w:bookmarkStart w:id="316" w:name="_Toc312678022"/>
      <w:bookmarkStart w:id="317" w:name="_Toc300934983"/>
      <w:bookmarkStart w:id="318" w:name="_Toc303539140"/>
      <w:bookmarkStart w:id="319" w:name="_Toc297123534"/>
      <w:bookmarkStart w:id="320" w:name="_Toc304295560"/>
      <w:r>
        <w:rPr>
          <w:rFonts w:hint="eastAsia" w:ascii="仿宋_GB2312" w:hAnsi="仿宋_GB2312" w:eastAsia="仿宋_GB2312" w:cs="仿宋_GB2312"/>
          <w:color w:val="000000" w:themeColor="text1"/>
          <w:sz w:val="24"/>
        </w:rPr>
        <w:t>.1试验设备与试验人员</w:t>
      </w:r>
    </w:p>
    <w:bookmarkEnd w:id="314"/>
    <w:bookmarkEnd w:id="315"/>
    <w:bookmarkEnd w:id="316"/>
    <w:bookmarkEnd w:id="317"/>
    <w:bookmarkEnd w:id="318"/>
    <w:bookmarkEnd w:id="319"/>
    <w:bookmarkEnd w:id="320"/>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bookmarkStart w:id="321" w:name="_Toc312677497"/>
      <w:bookmarkStart w:id="322" w:name="_Toc312678023"/>
      <w:bookmarkStart w:id="323" w:name="_Toc303539141"/>
      <w:bookmarkStart w:id="324" w:name="_Toc300934984"/>
      <w:bookmarkStart w:id="325" w:name="_Toc297216194"/>
      <w:bookmarkStart w:id="326" w:name="_Toc304295561"/>
      <w:bookmarkStart w:id="327" w:name="_Toc297123535"/>
      <w:bookmarkStart w:id="328" w:name="_Toc318581174"/>
      <w:r>
        <w:rPr>
          <w:rFonts w:hint="eastAsia" w:ascii="仿宋_GB2312" w:hAnsi="仿宋_GB2312" w:eastAsia="仿宋_GB2312" w:cs="仿宋_GB2312"/>
          <w:color w:val="000000" w:themeColor="text1"/>
          <w:sz w:val="24"/>
        </w:rPr>
        <w:t>.1.2 试验设备</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施工现场需要配置的试验场所：</w:t>
      </w:r>
      <w:bookmarkEnd w:id="321"/>
      <w:bookmarkEnd w:id="322"/>
      <w:bookmarkEnd w:id="323"/>
      <w:bookmarkEnd w:id="324"/>
      <w:bookmarkEnd w:id="325"/>
      <w:bookmarkEnd w:id="326"/>
      <w:bookmarkEnd w:id="327"/>
      <w:bookmarkStart w:id="329" w:name="_Toc300934985"/>
      <w:bookmarkStart w:id="330" w:name="_Toc312678024"/>
      <w:bookmarkStart w:id="331" w:name="_Toc303539142"/>
      <w:bookmarkStart w:id="332" w:name="_Toc297123536"/>
      <w:bookmarkStart w:id="333" w:name="_Toc312677498"/>
      <w:bookmarkStart w:id="334" w:name="_Toc304295562"/>
      <w:bookmarkStart w:id="335" w:name="_Toc297216195"/>
      <w:r>
        <w:rPr>
          <w:rFonts w:hint="eastAsia" w:ascii="仿宋_GB2312" w:hAnsi="仿宋_GB2312" w:eastAsia="仿宋_GB2312" w:cs="仿宋_GB2312"/>
          <w:color w:val="000000" w:themeColor="text1"/>
          <w:sz w:val="24"/>
        </w:rPr>
        <w:t xml:space="preserve">。 </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施工现场需要配备的试验设备：。</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施工现场需要具备的其他试验条件：。</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9.4 现场工艺试验 </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现场工艺试验的有关约定：。</w:t>
      </w:r>
    </w:p>
    <w:bookmarkEnd w:id="328"/>
    <w:bookmarkEnd w:id="329"/>
    <w:bookmarkEnd w:id="330"/>
    <w:bookmarkEnd w:id="331"/>
    <w:bookmarkEnd w:id="332"/>
    <w:bookmarkEnd w:id="333"/>
    <w:bookmarkEnd w:id="334"/>
    <w:bookmarkEnd w:id="335"/>
    <w:p>
      <w:pPr>
        <w:keepNext/>
        <w:keepLines/>
        <w:spacing w:before="120" w:after="120" w:line="360" w:lineRule="auto"/>
        <w:outlineLvl w:val="3"/>
        <w:rPr>
          <w:rFonts w:ascii="仿宋_GB2312" w:hAnsi="仿宋_GB2312" w:eastAsia="仿宋_GB2312" w:cs="仿宋_GB2312"/>
          <w:bCs/>
          <w:color w:val="000000" w:themeColor="text1"/>
          <w:sz w:val="24"/>
        </w:rPr>
      </w:pPr>
      <w:bookmarkStart w:id="336" w:name="_Toc351203642"/>
      <w:r>
        <w:rPr>
          <w:rFonts w:hint="eastAsia" w:ascii="仿宋_GB2312" w:hAnsi="仿宋_GB2312" w:eastAsia="仿宋_GB2312" w:cs="仿宋_GB2312"/>
          <w:bCs/>
          <w:color w:val="000000" w:themeColor="text1"/>
          <w:sz w:val="24"/>
        </w:rPr>
        <w:t>1</w:t>
      </w:r>
      <w:bookmarkEnd w:id="302"/>
      <w:bookmarkEnd w:id="303"/>
      <w:bookmarkEnd w:id="304"/>
      <w:bookmarkEnd w:id="305"/>
      <w:bookmarkEnd w:id="306"/>
      <w:bookmarkEnd w:id="307"/>
      <w:bookmarkEnd w:id="308"/>
      <w:bookmarkEnd w:id="309"/>
      <w:bookmarkEnd w:id="310"/>
      <w:bookmarkEnd w:id="311"/>
      <w:bookmarkEnd w:id="312"/>
      <w:bookmarkEnd w:id="313"/>
      <w:bookmarkStart w:id="337" w:name="_Toc303539146"/>
      <w:bookmarkStart w:id="338" w:name="_Toc297216199"/>
      <w:bookmarkStart w:id="339" w:name="_Toc296891233"/>
      <w:bookmarkStart w:id="340" w:name="_Toc296503193"/>
      <w:bookmarkStart w:id="341" w:name="_Toc296891021"/>
      <w:bookmarkStart w:id="342" w:name="_Toc297120493"/>
      <w:bookmarkStart w:id="343" w:name="_Toc292559398"/>
      <w:bookmarkStart w:id="344" w:name="_Toc296944532"/>
      <w:bookmarkStart w:id="345" w:name="_Toc304295566"/>
      <w:bookmarkStart w:id="346" w:name="_Toc300934989"/>
      <w:bookmarkStart w:id="347" w:name="_Toc297048379"/>
      <w:bookmarkStart w:id="348" w:name="_Toc296347192"/>
      <w:bookmarkStart w:id="349" w:name="_Toc296346694"/>
      <w:bookmarkStart w:id="350" w:name="_Toc292559903"/>
      <w:bookmarkStart w:id="351" w:name="_Toc297123540"/>
      <w:bookmarkStart w:id="352" w:name="_Toc312677499"/>
      <w:bookmarkStart w:id="353" w:name="_Toc312678025"/>
      <w:bookmarkStart w:id="354" w:name="_Toc267251440"/>
      <w:bookmarkStart w:id="355" w:name="_Toc267251441"/>
      <w:bookmarkStart w:id="356" w:name="_Toc267251439"/>
      <w:bookmarkStart w:id="357" w:name="_Toc267251433"/>
      <w:bookmarkStart w:id="358" w:name="_Toc267251435"/>
      <w:bookmarkStart w:id="359" w:name="_Toc267251437"/>
      <w:bookmarkStart w:id="360" w:name="_Toc267251442"/>
      <w:r>
        <w:rPr>
          <w:rFonts w:hint="eastAsia" w:ascii="仿宋_GB2312" w:hAnsi="仿宋_GB2312" w:eastAsia="仿宋_GB2312" w:cs="仿宋_GB2312"/>
          <w:bCs/>
          <w:color w:val="000000" w:themeColor="text1"/>
          <w:sz w:val="24"/>
        </w:rPr>
        <w:t>0. 变更</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bookmarkEnd w:id="352"/>
    <w:bookmarkEnd w:id="353"/>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bookmarkStart w:id="361" w:name="_Toc304295567"/>
      <w:bookmarkStart w:id="362" w:name="_Toc292559399"/>
      <w:bookmarkStart w:id="363" w:name="_Toc312677500"/>
      <w:bookmarkStart w:id="364" w:name="_Toc297048380"/>
      <w:bookmarkStart w:id="365" w:name="_Toc303539147"/>
      <w:bookmarkStart w:id="366" w:name="_Toc297120494"/>
      <w:bookmarkStart w:id="367" w:name="_Toc297123541"/>
      <w:bookmarkStart w:id="368" w:name="_Toc296347193"/>
      <w:bookmarkStart w:id="369" w:name="_Toc296891022"/>
      <w:bookmarkStart w:id="370" w:name="_Toc296891234"/>
      <w:bookmarkStart w:id="371" w:name="_Toc296944533"/>
      <w:bookmarkStart w:id="372" w:name="_Toc296346695"/>
      <w:bookmarkStart w:id="373" w:name="_Toc312678026"/>
      <w:bookmarkStart w:id="374" w:name="_Toc297216200"/>
      <w:bookmarkStart w:id="375" w:name="_Toc300934990"/>
      <w:bookmarkStart w:id="376" w:name="_Toc292559904"/>
      <w:bookmarkStart w:id="377" w:name="_Toc296503194"/>
      <w:r>
        <w:rPr>
          <w:rFonts w:hint="eastAsia" w:ascii="仿宋_GB2312" w:hAnsi="仿宋_GB2312" w:eastAsia="仿宋_GB2312" w:cs="仿宋_GB2312"/>
          <w:color w:val="000000" w:themeColor="text1"/>
          <w:sz w:val="24"/>
        </w:rPr>
        <w:t>0.1变更的范围</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关于变更的范围的约定：。</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10.4 变更估价</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10.4.1 变更估价原则</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关于变更估价的约定: 。</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78" w:name="_Toc297048383"/>
      <w:bookmarkStart w:id="379" w:name="_Toc296346698"/>
      <w:bookmarkStart w:id="380" w:name="_Toc296891025"/>
      <w:bookmarkStart w:id="381" w:name="_Toc297120497"/>
      <w:bookmarkStart w:id="382" w:name="_Toc297216203"/>
      <w:bookmarkStart w:id="383" w:name="_Toc292559402"/>
      <w:bookmarkStart w:id="384" w:name="_Toc296347196"/>
      <w:bookmarkStart w:id="385" w:name="_Toc296944536"/>
      <w:bookmarkStart w:id="386" w:name="_Toc296891237"/>
      <w:bookmarkStart w:id="387" w:name="_Toc292559907"/>
      <w:bookmarkStart w:id="388" w:name="_Toc297123544"/>
      <w:bookmarkStart w:id="389" w:name="_Toc296503197"/>
      <w:bookmarkStart w:id="390" w:name="_Toc303539150"/>
      <w:bookmarkStart w:id="391" w:name="_Toc300934993"/>
      <w:bookmarkStart w:id="392" w:name="_Toc312678029"/>
      <w:bookmarkStart w:id="393" w:name="_Toc304295570"/>
      <w:bookmarkStart w:id="394" w:name="_Toc312677503"/>
      <w:r>
        <w:rPr>
          <w:rFonts w:hint="eastAsia" w:ascii="仿宋_GB2312" w:hAnsi="仿宋_GB2312" w:eastAsia="仿宋_GB2312" w:cs="仿宋_GB2312"/>
          <w:color w:val="000000" w:themeColor="text1"/>
          <w:sz w:val="24"/>
        </w:rPr>
        <w:t>0.5承</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Start w:id="395" w:name="_Toc303539151"/>
      <w:bookmarkStart w:id="396" w:name="_Toc297216204"/>
      <w:bookmarkStart w:id="397" w:name="_Toc296347202"/>
      <w:bookmarkStart w:id="398" w:name="_Toc296891243"/>
      <w:bookmarkStart w:id="399" w:name="_Toc297120503"/>
      <w:bookmarkStart w:id="400" w:name="_Toc296346704"/>
      <w:bookmarkStart w:id="401" w:name="_Toc292559913"/>
      <w:bookmarkStart w:id="402" w:name="_Toc296944542"/>
      <w:bookmarkStart w:id="403" w:name="_Toc300934994"/>
      <w:bookmarkStart w:id="404" w:name="_Toc297123545"/>
      <w:bookmarkStart w:id="405" w:name="_Toc297048389"/>
      <w:bookmarkStart w:id="406" w:name="_Toc296503203"/>
      <w:bookmarkStart w:id="407" w:name="_Toc292559408"/>
      <w:bookmarkStart w:id="408" w:name="_Toc296891031"/>
      <w:r>
        <w:rPr>
          <w:rFonts w:hint="eastAsia" w:ascii="仿宋_GB2312" w:hAnsi="仿宋_GB2312" w:eastAsia="仿宋_GB2312" w:cs="仿宋_GB2312"/>
          <w:color w:val="000000" w:themeColor="text1"/>
          <w:sz w:val="24"/>
        </w:rPr>
        <w:t>包人的合理化建议</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监理人审查承包人合理化建议的期限：</w:t>
      </w:r>
      <w:r>
        <w:rPr>
          <w:rFonts w:hint="eastAsia" w:ascii="仿宋_GB2312" w:hAnsi="仿宋_GB2312" w:eastAsia="仿宋_GB2312" w:cs="仿宋_GB2312"/>
          <w:color w:val="000000" w:themeColor="text1"/>
          <w:sz w:val="24"/>
          <w:u w:val="single"/>
        </w:rPr>
        <w:t xml:space="preserve">提交合理化建议后14天内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发包人审批承包人合理化建议的期限：</w:t>
      </w:r>
      <w:r>
        <w:rPr>
          <w:rFonts w:hint="eastAsia" w:ascii="仿宋_GB2312" w:hAnsi="仿宋_GB2312" w:eastAsia="仿宋_GB2312" w:cs="仿宋_GB2312"/>
          <w:color w:val="000000" w:themeColor="text1"/>
          <w:sz w:val="24"/>
          <w:u w:val="single"/>
        </w:rPr>
        <w:t xml:space="preserve"> 提交合理化建议后21天内</w:t>
      </w:r>
      <w:r>
        <w:rPr>
          <w:rFonts w:hint="eastAsia" w:ascii="仿宋_GB2312" w:hAnsi="仿宋_GB2312" w:eastAsia="仿宋_GB2312" w:cs="仿宋_GB2312"/>
          <w:color w:val="000000" w:themeColor="text1"/>
          <w:sz w:val="24"/>
        </w:rPr>
        <w:t>。</w:t>
      </w:r>
    </w:p>
    <w:p>
      <w:pPr>
        <w:spacing w:line="360" w:lineRule="auto"/>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承</w:t>
      </w:r>
      <w:bookmarkStart w:id="409" w:name="_Toc297216205"/>
      <w:bookmarkStart w:id="410" w:name="_Toc296891244"/>
      <w:bookmarkStart w:id="411" w:name="_Toc296503204"/>
      <w:bookmarkStart w:id="412" w:name="_Toc318581175"/>
      <w:bookmarkStart w:id="413" w:name="_Toc297048390"/>
      <w:bookmarkStart w:id="414" w:name="_Toc292559409"/>
      <w:bookmarkStart w:id="415" w:name="_Toc296346705"/>
      <w:bookmarkStart w:id="416" w:name="_Toc297123546"/>
      <w:bookmarkStart w:id="417" w:name="_Toc296891032"/>
      <w:bookmarkStart w:id="418" w:name="_Toc292559914"/>
      <w:bookmarkStart w:id="419" w:name="_Toc296944543"/>
      <w:bookmarkStart w:id="420" w:name="_Toc296347203"/>
      <w:bookmarkStart w:id="421" w:name="_Toc303539152"/>
      <w:bookmarkStart w:id="422" w:name="_Toc304295571"/>
      <w:bookmarkStart w:id="423" w:name="_Toc300934995"/>
      <w:bookmarkStart w:id="424" w:name="_Toc312678030"/>
      <w:bookmarkStart w:id="425" w:name="_Toc297120504"/>
      <w:bookmarkStart w:id="426" w:name="_Toc312677504"/>
      <w:r>
        <w:rPr>
          <w:rFonts w:hint="eastAsia" w:ascii="仿宋_GB2312" w:hAnsi="仿宋_GB2312" w:eastAsia="仿宋_GB2312" w:cs="仿宋_GB2312"/>
          <w:color w:val="000000" w:themeColor="text1"/>
          <w:sz w:val="24"/>
        </w:rPr>
        <w:t>包人提出的合理化建议降低了合同价格或者提高了工程经济效益的奖励的方法和金额为：</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bookmarkStart w:id="427" w:name="_Toc297216207"/>
      <w:bookmarkStart w:id="428" w:name="_Toc292559909"/>
      <w:bookmarkStart w:id="429" w:name="_Toc296347198"/>
      <w:bookmarkStart w:id="430" w:name="_Toc297120499"/>
      <w:bookmarkStart w:id="431" w:name="_Toc304295574"/>
      <w:bookmarkStart w:id="432" w:name="_Toc303539154"/>
      <w:bookmarkStart w:id="433" w:name="_Toc296346700"/>
      <w:bookmarkStart w:id="434" w:name="_Toc312677507"/>
      <w:bookmarkStart w:id="435" w:name="_Toc312678033"/>
      <w:bookmarkStart w:id="436" w:name="_Toc296891239"/>
      <w:bookmarkStart w:id="437" w:name="_Toc292559404"/>
      <w:bookmarkStart w:id="438" w:name="_Toc296503199"/>
      <w:bookmarkStart w:id="439" w:name="_Toc296891027"/>
      <w:bookmarkStart w:id="440" w:name="_Toc297048385"/>
      <w:bookmarkStart w:id="441" w:name="_Toc296944538"/>
      <w:bookmarkStart w:id="442" w:name="_Toc297123548"/>
      <w:bookmarkStart w:id="443" w:name="_Toc300934997"/>
      <w:r>
        <w:rPr>
          <w:rFonts w:hint="eastAsia" w:ascii="仿宋_GB2312" w:hAnsi="仿宋_GB2312" w:eastAsia="仿宋_GB2312" w:cs="仿宋_GB2312"/>
          <w:color w:val="000000" w:themeColor="text1"/>
          <w:sz w:val="24"/>
        </w:rPr>
        <w:t>0.7 暂估价</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暂</w:t>
      </w:r>
      <w:bookmarkStart w:id="444" w:name="_Toc312677508"/>
      <w:bookmarkStart w:id="445" w:name="_Toc312678034"/>
      <w:bookmarkStart w:id="446" w:name="_Toc318581176"/>
      <w:r>
        <w:rPr>
          <w:rFonts w:hint="eastAsia" w:ascii="仿宋_GB2312" w:hAnsi="仿宋_GB2312" w:eastAsia="仿宋_GB2312" w:cs="仿宋_GB2312"/>
          <w:color w:val="000000" w:themeColor="text1"/>
          <w:kern w:val="0"/>
          <w:sz w:val="24"/>
        </w:rPr>
        <w:t>估价材料和工程设备的明细详见附件11：《</w:t>
      </w:r>
      <w:r>
        <w:rPr>
          <w:rFonts w:hint="eastAsia" w:ascii="仿宋_GB2312" w:hAnsi="仿宋_GB2312" w:eastAsia="仿宋_GB2312" w:cs="仿宋_GB2312"/>
          <w:color w:val="000000" w:themeColor="text1"/>
          <w:sz w:val="24"/>
        </w:rPr>
        <w:t>暂估价一览表》</w:t>
      </w:r>
      <w:r>
        <w:rPr>
          <w:rFonts w:hint="eastAsia" w:ascii="仿宋_GB2312" w:hAnsi="仿宋_GB2312" w:eastAsia="仿宋_GB2312" w:cs="仿宋_GB2312"/>
          <w:color w:val="000000" w:themeColor="text1"/>
          <w:kern w:val="0"/>
          <w:sz w:val="24"/>
        </w:rPr>
        <w:t>。</w:t>
      </w:r>
    </w:p>
    <w:bookmarkEnd w:id="444"/>
    <w:bookmarkEnd w:id="445"/>
    <w:bookmarkEnd w:id="446"/>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bookmarkStart w:id="447" w:name="_Toc318581177"/>
      <w:bookmarkStart w:id="448" w:name="_Toc312677509"/>
      <w:bookmarkStart w:id="449" w:name="_Toc312678035"/>
      <w:r>
        <w:rPr>
          <w:rFonts w:hint="eastAsia" w:ascii="仿宋_GB2312" w:hAnsi="仿宋_GB2312" w:eastAsia="仿宋_GB2312" w:cs="仿宋_GB2312"/>
          <w:color w:val="000000" w:themeColor="text1"/>
          <w:sz w:val="24"/>
        </w:rPr>
        <w:t>0.7.1 依法必须招标的暂估价项目</w:t>
      </w:r>
    </w:p>
    <w:bookmarkEnd w:id="447"/>
    <w:bookmarkEnd w:id="448"/>
    <w:bookmarkEnd w:id="449"/>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对于依法必须招标的暂估价项目的确认和批准采取第种方式确定。</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10.7.2 不属于依法必须招标的暂估价项目</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对于不属于依法必须招标的暂估价项目的确认和批准采取第 种方式确定。</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第3种方式：</w:t>
      </w:r>
      <w:r>
        <w:rPr>
          <w:rFonts w:hint="eastAsia" w:ascii="仿宋_GB2312" w:hAnsi="仿宋_GB2312" w:eastAsia="仿宋_GB2312" w:cs="仿宋_GB2312"/>
          <w:color w:val="000000" w:themeColor="text1"/>
          <w:kern w:val="0"/>
          <w:sz w:val="24"/>
        </w:rPr>
        <w:t>承包人直接实施的暂估价项目</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承包人直接实施的暂估价项目的约定：。</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10.8 暂列金额</w:t>
      </w:r>
    </w:p>
    <w:p>
      <w:pPr>
        <w:autoSpaceDE w:val="0"/>
        <w:autoSpaceDN w:val="0"/>
        <w:adjustRightInd w:val="0"/>
        <w:spacing w:line="360" w:lineRule="auto"/>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合同当事人关于暂列金额使用的约定：</w:t>
      </w:r>
      <w:r>
        <w:rPr>
          <w:rFonts w:hint="eastAsia" w:ascii="仿宋_GB2312" w:hAnsi="仿宋_GB2312" w:eastAsia="仿宋_GB2312" w:cs="仿宋_GB2312"/>
          <w:color w:val="000000" w:themeColor="text1"/>
          <w:sz w:val="24"/>
          <w:u w:val="single"/>
        </w:rPr>
        <w:t xml:space="preserve">竣工结算时应按承包人实际完成的工作内容结算，剩余部分仍归发包人所有   </w:t>
      </w:r>
      <w:r>
        <w:rPr>
          <w:rFonts w:hint="eastAsia" w:ascii="仿宋_GB2312" w:hAnsi="仿宋_GB2312" w:eastAsia="仿宋_GB2312" w:cs="仿宋_GB2312"/>
          <w:color w:val="000000" w:themeColor="text1"/>
          <w:kern w:val="0"/>
          <w:sz w:val="24"/>
        </w:rPr>
        <w:t>。</w:t>
      </w:r>
    </w:p>
    <w:p>
      <w:pPr>
        <w:keepNext/>
        <w:keepLines/>
        <w:spacing w:before="120" w:after="120" w:line="360" w:lineRule="auto"/>
        <w:outlineLvl w:val="3"/>
        <w:rPr>
          <w:rFonts w:ascii="仿宋_GB2312" w:hAnsi="仿宋_GB2312" w:eastAsia="仿宋_GB2312" w:cs="仿宋_GB2312"/>
          <w:bCs/>
          <w:color w:val="000000" w:themeColor="text1"/>
          <w:sz w:val="24"/>
        </w:rPr>
      </w:pPr>
      <w:bookmarkStart w:id="450" w:name="_Toc351203643"/>
      <w:r>
        <w:rPr>
          <w:rFonts w:hint="eastAsia" w:ascii="仿宋_GB2312" w:hAnsi="仿宋_GB2312" w:eastAsia="仿宋_GB2312" w:cs="仿宋_GB2312"/>
          <w:bCs/>
          <w:color w:val="000000" w:themeColor="text1"/>
          <w:sz w:val="24"/>
        </w:rPr>
        <w:t>11. 价格调整</w:t>
      </w:r>
      <w:bookmarkEnd w:id="450"/>
    </w:p>
    <w:p>
      <w:pPr>
        <w:spacing w:after="120" w:line="360" w:lineRule="auto"/>
        <w:ind w:firstLine="480" w:firstLineChars="200"/>
        <w:rPr>
          <w:rFonts w:ascii="仿宋_GB2312" w:hAnsi="仿宋_GB2312" w:eastAsia="仿宋_GB2312" w:cs="仿宋_GB2312"/>
          <w:color w:val="000000" w:themeColor="text1"/>
          <w:sz w:val="24"/>
        </w:rPr>
      </w:pPr>
      <w:bookmarkStart w:id="451" w:name="_Toc296346702"/>
      <w:bookmarkStart w:id="452" w:name="_Toc297120501"/>
      <w:bookmarkStart w:id="453" w:name="_Toc292559911"/>
      <w:bookmarkStart w:id="454" w:name="_Toc292559406"/>
      <w:bookmarkStart w:id="455" w:name="_Toc304295577"/>
      <w:bookmarkStart w:id="456" w:name="_Toc297048387"/>
      <w:bookmarkStart w:id="457" w:name="_Toc296944540"/>
      <w:bookmarkStart w:id="458" w:name="_Toc297216209"/>
      <w:bookmarkStart w:id="459" w:name="_Toc296891029"/>
      <w:bookmarkStart w:id="460" w:name="_Toc303539157"/>
      <w:bookmarkStart w:id="461" w:name="_Toc312678039"/>
      <w:bookmarkStart w:id="462" w:name="_Toc296503201"/>
      <w:bookmarkStart w:id="463" w:name="_Toc296891241"/>
      <w:bookmarkStart w:id="464" w:name="_Toc297123550"/>
      <w:bookmarkStart w:id="465" w:name="_Toc300935000"/>
      <w:bookmarkStart w:id="466" w:name="_Toc296347200"/>
      <w:r>
        <w:rPr>
          <w:rFonts w:hint="eastAsia" w:ascii="仿宋_GB2312" w:hAnsi="仿宋_GB2312" w:eastAsia="仿宋_GB2312" w:cs="仿宋_GB2312"/>
          <w:color w:val="000000" w:themeColor="text1"/>
          <w:sz w:val="24"/>
        </w:rPr>
        <w:t>11.1 市场价格波动引起的调整</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市场价格波动是否调整合同价格的约定：</w:t>
      </w:r>
      <w:r>
        <w:rPr>
          <w:rFonts w:hint="eastAsia" w:ascii="仿宋_GB2312" w:hAnsi="仿宋_GB2312" w:eastAsia="仿宋_GB2312" w:cs="仿宋_GB2312"/>
          <w:color w:val="000000" w:themeColor="text1"/>
          <w:kern w:val="0"/>
          <w:sz w:val="24"/>
          <w:u w:val="single"/>
        </w:rPr>
        <w:t xml:space="preserve">   不</w:t>
      </w:r>
      <w:r>
        <w:rPr>
          <w:rFonts w:hint="eastAsia" w:ascii="仿宋_GB2312" w:hAnsi="仿宋_GB2312" w:eastAsia="仿宋_GB2312" w:cs="仿宋_GB2312"/>
          <w:color w:val="000000" w:themeColor="text1"/>
          <w:sz w:val="24"/>
          <w:u w:val="single"/>
        </w:rPr>
        <w:t xml:space="preserve">调整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因市场价格波动调整合同价格，采用以下第</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种方式对合同价格进行调整：</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第1种方式：采用价格指数进行价格调整。</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关于各可调因子、定值和变值权重，以及基本价格指数及其来源的约定：</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 xml:space="preserve">；  </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第2种方式：采用造价信息进行价格调整。</w:t>
      </w:r>
    </w:p>
    <w:p>
      <w:pPr>
        <w:pStyle w:val="18"/>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（2）关于基准价格的约定：</w:t>
      </w:r>
      <w:r>
        <w:rPr>
          <w:rFonts w:hint="eastAsia" w:ascii="仿宋_GB2312" w:hAnsi="仿宋_GB2312" w:eastAsia="仿宋_GB2312" w:cs="仿宋_GB2312"/>
          <w:color w:val="000000" w:themeColor="text1"/>
          <w:sz w:val="24"/>
          <w:u w:val="single"/>
        </w:rPr>
        <w:t>按照《</w:t>
      </w:r>
      <w:r>
        <w:rPr>
          <w:rFonts w:hint="eastAsia"/>
          <w:color w:val="000000" w:themeColor="text1"/>
          <w:u w:val="single"/>
        </w:rPr>
        <w:t>玉林</w:t>
      </w:r>
      <w:r>
        <w:rPr>
          <w:rFonts w:hint="eastAsia" w:ascii="仿宋_GB2312" w:hAnsi="仿宋_GB2312" w:eastAsia="仿宋_GB2312" w:cs="仿宋_GB2312"/>
          <w:color w:val="000000" w:themeColor="text1"/>
          <w:sz w:val="24"/>
          <w:u w:val="single"/>
        </w:rPr>
        <w:t>市建设工程造价信息》</w:t>
      </w:r>
      <w:r>
        <w:rPr>
          <w:color w:val="000000" w:themeColor="text1"/>
        </w:rPr>
        <w:t>2020</w:t>
      </w:r>
      <w:r>
        <w:rPr>
          <w:rFonts w:hint="eastAsia"/>
          <w:color w:val="000000" w:themeColor="text1"/>
          <w:lang w:eastAsia="zh-CN"/>
        </w:rPr>
        <w:t>年</w:t>
      </w:r>
      <w:r>
        <w:rPr>
          <w:rFonts w:hint="eastAsia" w:ascii="仿宋_GB2312" w:hAnsi="仿宋_GB2312" w:eastAsia="仿宋_GB2312" w:cs="仿宋_GB2312"/>
          <w:color w:val="000000" w:themeColor="text1"/>
          <w:sz w:val="24"/>
          <w:u w:val="single"/>
        </w:rPr>
        <w:t>第</w:t>
      </w:r>
      <w:r>
        <w:rPr>
          <w:rFonts w:hint="eastAsia" w:ascii="仿宋_GB2312" w:hAnsi="仿宋_GB2312" w:eastAsia="仿宋_GB2312" w:cs="仿宋_GB2312"/>
          <w:color w:val="000000" w:themeColor="text1"/>
          <w:sz w:val="24"/>
          <w:u w:val="single"/>
          <w:lang w:eastAsia="zh-CN"/>
        </w:rPr>
        <w:t>三、四</w:t>
      </w:r>
      <w:r>
        <w:rPr>
          <w:rFonts w:hint="eastAsia" w:ascii="仿宋_GB2312" w:hAnsi="仿宋_GB2312" w:eastAsia="仿宋_GB2312" w:cs="仿宋_GB2312"/>
          <w:color w:val="000000" w:themeColor="text1"/>
          <w:sz w:val="24"/>
          <w:u w:val="single"/>
        </w:rPr>
        <w:t xml:space="preserve"> 期（  月份）发布的信息价，无信息价的可在主要材料设备一览表中约定</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专用合同条款①承包人在已标价工程量清单或预算书中载明的材料单价低于基准价格的：专用合同条款合同履行期间材料单价涨幅以基准价格为基础超过</w:t>
      </w:r>
      <w:r>
        <w:rPr>
          <w:rFonts w:hint="eastAsia" w:ascii="仿宋_GB2312" w:hAnsi="仿宋_GB2312" w:eastAsia="仿宋_GB2312" w:cs="仿宋_GB2312"/>
          <w:color w:val="000000" w:themeColor="text1"/>
          <w:sz w:val="24"/>
          <w:u w:val="single"/>
        </w:rPr>
        <w:t xml:space="preserve"> 5  </w:t>
      </w:r>
      <w:r>
        <w:rPr>
          <w:rFonts w:hint="eastAsia" w:ascii="仿宋_GB2312" w:hAnsi="仿宋_GB2312" w:eastAsia="仿宋_GB2312" w:cs="仿宋_GB2312"/>
          <w:color w:val="000000" w:themeColor="text1"/>
          <w:sz w:val="24"/>
        </w:rPr>
        <w:t>%时，或材料单价跌幅以已标价工程量清单或预算书中载明材料单价为基础超过</w:t>
      </w:r>
      <w:r>
        <w:rPr>
          <w:rFonts w:hint="eastAsia" w:ascii="仿宋_GB2312" w:hAnsi="仿宋_GB2312" w:eastAsia="仿宋_GB2312" w:cs="仿宋_GB2312"/>
          <w:color w:val="000000" w:themeColor="text1"/>
          <w:sz w:val="24"/>
          <w:u w:val="single"/>
        </w:rPr>
        <w:t xml:space="preserve">  5 </w:t>
      </w:r>
      <w:r>
        <w:rPr>
          <w:rFonts w:hint="eastAsia" w:ascii="仿宋_GB2312" w:hAnsi="仿宋_GB2312" w:eastAsia="仿宋_GB2312" w:cs="仿宋_GB2312"/>
          <w:color w:val="000000" w:themeColor="text1"/>
          <w:sz w:val="24"/>
        </w:rPr>
        <w:t>%时，其超过部分据实调整。</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②承包人在已标价工程量清单或预算书中载明的材料单价高于基准价格的：专用合同条款合同履行期间材料单价跌幅以基准价格为基础超过</w:t>
      </w:r>
      <w:r>
        <w:rPr>
          <w:rFonts w:hint="eastAsia" w:ascii="仿宋_GB2312" w:hAnsi="仿宋_GB2312" w:eastAsia="仿宋_GB2312" w:cs="仿宋_GB2312"/>
          <w:color w:val="000000" w:themeColor="text1"/>
          <w:sz w:val="24"/>
          <w:u w:val="single"/>
        </w:rPr>
        <w:t xml:space="preserve">  5 </w:t>
      </w:r>
      <w:r>
        <w:rPr>
          <w:rFonts w:hint="eastAsia" w:ascii="仿宋_GB2312" w:hAnsi="仿宋_GB2312" w:eastAsia="仿宋_GB2312" w:cs="仿宋_GB2312"/>
          <w:color w:val="000000" w:themeColor="text1"/>
          <w:sz w:val="24"/>
        </w:rPr>
        <w:t>%时，材料单价涨幅以已标价工程量清单或预算书中载明材料单价为基础超过</w:t>
      </w:r>
      <w:r>
        <w:rPr>
          <w:rFonts w:hint="eastAsia" w:ascii="仿宋_GB2312" w:hAnsi="仿宋_GB2312" w:eastAsia="仿宋_GB2312" w:cs="仿宋_GB2312"/>
          <w:color w:val="000000" w:themeColor="text1"/>
          <w:sz w:val="24"/>
          <w:u w:val="single"/>
        </w:rPr>
        <w:t xml:space="preserve">  5 </w:t>
      </w:r>
      <w:r>
        <w:rPr>
          <w:rFonts w:hint="eastAsia" w:ascii="仿宋_GB2312" w:hAnsi="仿宋_GB2312" w:eastAsia="仿宋_GB2312" w:cs="仿宋_GB2312"/>
          <w:color w:val="000000" w:themeColor="text1"/>
          <w:sz w:val="24"/>
        </w:rPr>
        <w:t>%时，其超过部分据实调整。</w:t>
      </w:r>
    </w:p>
    <w:p>
      <w:pPr>
        <w:spacing w:line="360" w:lineRule="auto"/>
        <w:ind w:firstLine="645"/>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③承包人在已标价工程量清单或预算书中载明的材料单价等于基准单价的：专用合同条款合同履行期间材料单价涨跌幅以基准单价为基础超过±</w:t>
      </w:r>
      <w:r>
        <w:rPr>
          <w:rFonts w:hint="eastAsia" w:ascii="仿宋_GB2312" w:hAnsi="仿宋_GB2312" w:eastAsia="仿宋_GB2312" w:cs="仿宋_GB2312"/>
          <w:color w:val="000000" w:themeColor="text1"/>
          <w:sz w:val="24"/>
          <w:u w:val="single"/>
        </w:rPr>
        <w:t xml:space="preserve">  5 </w:t>
      </w:r>
      <w:r>
        <w:rPr>
          <w:rFonts w:hint="eastAsia" w:ascii="仿宋_GB2312" w:hAnsi="仿宋_GB2312" w:eastAsia="仿宋_GB2312" w:cs="仿宋_GB2312"/>
          <w:color w:val="000000" w:themeColor="text1"/>
          <w:sz w:val="24"/>
        </w:rPr>
        <w:t>%时，其超过部分据实调整。</w:t>
      </w:r>
    </w:p>
    <w:p>
      <w:pPr>
        <w:spacing w:line="360" w:lineRule="auto"/>
        <w:ind w:firstLine="645"/>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第3种方式：其他价格调整方式：</w:t>
      </w:r>
      <w:r>
        <w:rPr>
          <w:rFonts w:hint="eastAsia" w:ascii="仿宋_GB2312" w:hAnsi="仿宋_GB2312" w:eastAsia="仿宋_GB2312" w:cs="仿宋_GB2312"/>
          <w:color w:val="000000" w:themeColor="text1"/>
          <w:sz w:val="24"/>
          <w:u w:val="single"/>
        </w:rPr>
        <w:t xml:space="preserve">     /      。</w:t>
      </w:r>
    </w:p>
    <w:bookmarkEnd w:id="354"/>
    <w:bookmarkEnd w:id="355"/>
    <w:bookmarkEnd w:id="356"/>
    <w:bookmarkEnd w:id="357"/>
    <w:bookmarkEnd w:id="358"/>
    <w:bookmarkEnd w:id="359"/>
    <w:p>
      <w:pPr>
        <w:keepNext/>
        <w:keepLines/>
        <w:spacing w:before="120" w:after="120" w:line="360" w:lineRule="auto"/>
        <w:outlineLvl w:val="3"/>
        <w:rPr>
          <w:rFonts w:ascii="仿宋_GB2312" w:hAnsi="仿宋_GB2312" w:eastAsia="仿宋_GB2312" w:cs="仿宋_GB2312"/>
          <w:bCs/>
          <w:color w:val="000000" w:themeColor="text1"/>
          <w:sz w:val="24"/>
        </w:rPr>
      </w:pPr>
      <w:bookmarkStart w:id="467" w:name="_Toc297120505"/>
      <w:bookmarkStart w:id="468" w:name="_Toc296503205"/>
      <w:bookmarkStart w:id="469" w:name="_Toc296346706"/>
      <w:bookmarkStart w:id="470" w:name="_Toc296891033"/>
      <w:bookmarkStart w:id="471" w:name="_Toc292559410"/>
      <w:bookmarkStart w:id="472" w:name="_Toc296891245"/>
      <w:bookmarkStart w:id="473" w:name="_Toc296347204"/>
      <w:bookmarkStart w:id="474" w:name="_Toc297048391"/>
      <w:bookmarkStart w:id="475" w:name="_Toc296944544"/>
      <w:bookmarkStart w:id="476" w:name="_Toc292559915"/>
      <w:bookmarkStart w:id="477" w:name="_Toc351203644"/>
      <w:bookmarkStart w:id="478" w:name="_Toc312678040"/>
      <w:bookmarkStart w:id="479" w:name="_Toc297123552"/>
      <w:bookmarkStart w:id="480" w:name="_Toc300935002"/>
      <w:bookmarkStart w:id="481" w:name="_Toc304295579"/>
      <w:bookmarkStart w:id="482" w:name="_Toc303539159"/>
      <w:bookmarkStart w:id="483" w:name="_Toc297216211"/>
      <w:r>
        <w:rPr>
          <w:rFonts w:hint="eastAsia" w:ascii="仿宋_GB2312" w:hAnsi="仿宋_GB2312" w:eastAsia="仿宋_GB2312" w:cs="仿宋_GB2312"/>
          <w:bCs/>
          <w:color w:val="000000" w:themeColor="text1"/>
          <w:sz w:val="24"/>
        </w:rPr>
        <w:t xml:space="preserve">12. </w:t>
      </w:r>
      <w:bookmarkEnd w:id="467"/>
      <w:bookmarkEnd w:id="468"/>
      <w:bookmarkEnd w:id="469"/>
      <w:bookmarkEnd w:id="470"/>
      <w:bookmarkEnd w:id="471"/>
      <w:bookmarkEnd w:id="472"/>
      <w:bookmarkEnd w:id="473"/>
      <w:bookmarkEnd w:id="474"/>
      <w:bookmarkEnd w:id="475"/>
      <w:bookmarkEnd w:id="476"/>
      <w:r>
        <w:rPr>
          <w:rFonts w:hint="eastAsia" w:ascii="仿宋_GB2312" w:hAnsi="仿宋_GB2312" w:eastAsia="仿宋_GB2312" w:cs="仿宋_GB2312"/>
          <w:bCs/>
          <w:color w:val="000000" w:themeColor="text1"/>
          <w:sz w:val="24"/>
        </w:rPr>
        <w:t>合同价格、计量与支付</w:t>
      </w:r>
      <w:bookmarkEnd w:id="477"/>
    </w:p>
    <w:bookmarkEnd w:id="478"/>
    <w:bookmarkEnd w:id="479"/>
    <w:bookmarkEnd w:id="480"/>
    <w:bookmarkEnd w:id="481"/>
    <w:bookmarkEnd w:id="482"/>
    <w:bookmarkEnd w:id="483"/>
    <w:p>
      <w:pPr>
        <w:spacing w:after="120" w:line="360" w:lineRule="auto"/>
        <w:ind w:firstLine="480" w:firstLineChars="200"/>
        <w:rPr>
          <w:rFonts w:ascii="仿宋_GB2312" w:hAnsi="仿宋_GB2312" w:eastAsia="仿宋_GB2312" w:cs="仿宋_GB2312"/>
          <w:color w:val="000000" w:themeColor="text1"/>
          <w:sz w:val="24"/>
        </w:rPr>
      </w:pPr>
      <w:bookmarkStart w:id="484" w:name="_Toc292559916"/>
      <w:bookmarkStart w:id="485" w:name="_Toc267251461"/>
      <w:bookmarkStart w:id="486" w:name="_Toc292559411"/>
      <w:bookmarkStart w:id="487" w:name="_Toc296347205"/>
      <w:bookmarkStart w:id="488" w:name="_Toc296891246"/>
      <w:bookmarkStart w:id="489" w:name="_Toc296503206"/>
      <w:bookmarkStart w:id="490" w:name="_Toc297048392"/>
      <w:bookmarkStart w:id="491" w:name="_Toc296944545"/>
      <w:bookmarkStart w:id="492" w:name="_Toc297120506"/>
      <w:bookmarkStart w:id="493" w:name="_Toc296891034"/>
      <w:bookmarkStart w:id="494" w:name="_Toc296346707"/>
      <w:bookmarkStart w:id="495" w:name="_Toc312678041"/>
      <w:bookmarkStart w:id="496" w:name="_Toc304295580"/>
      <w:bookmarkStart w:id="497" w:name="_Toc297123553"/>
      <w:bookmarkStart w:id="498" w:name="_Toc303539160"/>
      <w:bookmarkStart w:id="499" w:name="_Toc297216212"/>
      <w:bookmarkStart w:id="500" w:name="_Toc300935003"/>
      <w:r>
        <w:rPr>
          <w:rFonts w:hint="eastAsia" w:ascii="仿宋_GB2312" w:hAnsi="仿宋_GB2312" w:eastAsia="仿宋_GB2312" w:cs="仿宋_GB2312"/>
          <w:color w:val="000000" w:themeColor="text1"/>
          <w:sz w:val="24"/>
        </w:rPr>
        <w:t>12.1 合</w:t>
      </w:r>
      <w:bookmarkEnd w:id="484"/>
      <w:bookmarkEnd w:id="485"/>
      <w:bookmarkEnd w:id="486"/>
      <w:r>
        <w:rPr>
          <w:rFonts w:hint="eastAsia" w:ascii="仿宋_GB2312" w:hAnsi="仿宋_GB2312" w:eastAsia="仿宋_GB2312" w:cs="仿宋_GB2312"/>
          <w:color w:val="000000" w:themeColor="text1"/>
          <w:sz w:val="24"/>
        </w:rPr>
        <w:t>同价</w:t>
      </w:r>
      <w:bookmarkEnd w:id="487"/>
      <w:bookmarkEnd w:id="488"/>
      <w:bookmarkEnd w:id="489"/>
      <w:bookmarkEnd w:id="490"/>
      <w:bookmarkEnd w:id="491"/>
      <w:bookmarkEnd w:id="492"/>
      <w:bookmarkEnd w:id="493"/>
      <w:bookmarkEnd w:id="494"/>
      <w:r>
        <w:rPr>
          <w:rFonts w:hint="eastAsia" w:ascii="仿宋_GB2312" w:hAnsi="仿宋_GB2312" w:eastAsia="仿宋_GB2312" w:cs="仿宋_GB2312"/>
          <w:color w:val="000000" w:themeColor="text1"/>
          <w:sz w:val="24"/>
        </w:rPr>
        <w:t>格形式</w:t>
      </w:r>
    </w:p>
    <w:bookmarkEnd w:id="495"/>
    <w:bookmarkEnd w:id="496"/>
    <w:bookmarkEnd w:id="497"/>
    <w:bookmarkEnd w:id="498"/>
    <w:bookmarkEnd w:id="499"/>
    <w:bookmarkEnd w:id="500"/>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1、单价合同。</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综合单价包含的风险范围：</w:t>
      </w:r>
      <w:r>
        <w:rPr>
          <w:rFonts w:hint="eastAsia" w:ascii="仿宋_GB2312" w:hAnsi="仿宋_GB2312" w:eastAsia="仿宋_GB2312" w:cs="仿宋_GB2312"/>
          <w:color w:val="000000" w:themeColor="text1"/>
          <w:sz w:val="24"/>
          <w:u w:val="single"/>
        </w:rPr>
        <w:t>除工程变更、项目特征不符、工程量清单缺项、政策性调整、工程量偏差、《承包人提供主要材料和设备一览表》约定的材料、设备价格变动风险以外因素。</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风险费用的计算方法：</w:t>
      </w:r>
      <w:r>
        <w:rPr>
          <w:rFonts w:hint="eastAsia" w:ascii="仿宋_GB2312" w:hAnsi="仿宋_GB2312" w:eastAsia="仿宋_GB2312" w:cs="仿宋_GB2312"/>
          <w:bCs/>
          <w:color w:val="000000" w:themeColor="text1"/>
          <w:sz w:val="24"/>
          <w:u w:val="single"/>
        </w:rPr>
        <w:t>由供应商自行考虑，并包括在综合单价中</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风险范围以外合同价格的调整方法：</w:t>
      </w:r>
    </w:p>
    <w:p>
      <w:pPr>
        <w:spacing w:line="360" w:lineRule="auto"/>
        <w:ind w:firstLine="504" w:firstLineChars="210"/>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①工程变更、项目特征不符、工程量清单缺项：按10.4.1变更估价原则的约定调整。</w:t>
      </w:r>
    </w:p>
    <w:p>
      <w:pPr>
        <w:spacing w:line="360" w:lineRule="auto"/>
        <w:ind w:firstLine="504" w:firstLineChars="210"/>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②政策性调整：按自治区建设行政主管部门颁布的文件执行。</w:t>
      </w:r>
    </w:p>
    <w:p>
      <w:pPr>
        <w:spacing w:line="360" w:lineRule="auto"/>
        <w:ind w:firstLine="504" w:firstLineChars="210"/>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③工程量偏差调整方法：如果承包人实际完成工程量与招标工程量偏差超过15%以上且该单项造价超过合同总价1%以上的，则超过15%以上增加部分工程量或减少后剩余部分工程量的综合单价按以下方法计算：有定额的套定额计算，执行本招标文件工程计价参考依据，并乘以下浮系数（中标价/经审定的工程招标控制价）结算，其中材料价格有信息价的按施工期间信息价的平均价计取，无信息价的由发包人、监理单位及承包人根据市场价格协商议定。</w:t>
      </w:r>
    </w:p>
    <w:p>
      <w:pPr>
        <w:spacing w:line="360" w:lineRule="auto"/>
        <w:ind w:firstLine="504" w:firstLineChars="21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u w:val="single"/>
        </w:rPr>
        <w:t>④材料价格风险：按11.1的约定调整。</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2、总价合同。</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总价包含的风险范围：。</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风险费用的计算方法：。</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风险范围以外合同价格的调整方法：。</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3、其他价格方式：。</w:t>
      </w:r>
    </w:p>
    <w:p>
      <w:pPr>
        <w:spacing w:after="120" w:line="360" w:lineRule="auto"/>
        <w:ind w:firstLine="480" w:firstLineChars="200"/>
        <w:rPr>
          <w:rFonts w:ascii="仿宋_GB2312" w:hAnsi="仿宋_GB2312" w:eastAsia="仿宋_GB2312" w:cs="仿宋_GB2312"/>
          <w:color w:val="000000" w:themeColor="text1"/>
          <w:sz w:val="24"/>
        </w:rPr>
      </w:pPr>
      <w:bookmarkStart w:id="501" w:name="_Toc312678042"/>
      <w:bookmarkStart w:id="502" w:name="_Toc303539161"/>
      <w:bookmarkStart w:id="503" w:name="_Toc297216213"/>
      <w:bookmarkStart w:id="504" w:name="_Toc297123554"/>
      <w:bookmarkStart w:id="505" w:name="_Toc304295581"/>
      <w:bookmarkStart w:id="506" w:name="_Toc300935004"/>
      <w:bookmarkStart w:id="507" w:name="_Toc296891035"/>
      <w:bookmarkStart w:id="508" w:name="_Toc296891247"/>
      <w:bookmarkStart w:id="509" w:name="_Toc296347206"/>
      <w:bookmarkStart w:id="510" w:name="_Toc297120507"/>
      <w:bookmarkStart w:id="511" w:name="_Toc297048393"/>
      <w:bookmarkStart w:id="512" w:name="_Toc292559917"/>
      <w:bookmarkStart w:id="513" w:name="_Toc296346708"/>
      <w:bookmarkStart w:id="514" w:name="_Toc296503207"/>
      <w:bookmarkStart w:id="515" w:name="_Toc292559412"/>
      <w:bookmarkStart w:id="516" w:name="_Toc296944546"/>
      <w:r>
        <w:rPr>
          <w:rFonts w:hint="eastAsia" w:ascii="仿宋_GB2312" w:hAnsi="仿宋_GB2312" w:eastAsia="仿宋_GB2312" w:cs="仿宋_GB2312"/>
          <w:color w:val="000000" w:themeColor="text1"/>
          <w:sz w:val="24"/>
        </w:rPr>
        <w:t>12.2 预付款</w:t>
      </w:r>
    </w:p>
    <w:bookmarkEnd w:id="501"/>
    <w:bookmarkEnd w:id="502"/>
    <w:bookmarkEnd w:id="503"/>
    <w:bookmarkEnd w:id="504"/>
    <w:bookmarkEnd w:id="505"/>
    <w:bookmarkEnd w:id="506"/>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12.2.1 预付款的支付</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预付款支付比例或金额：。</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预付款支付期限：。</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预付款扣回的方式：。</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12.2.2 预付款担保</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承包人提交预付款担保的期限：。</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预付款担保的形式为：。</w:t>
      </w:r>
    </w:p>
    <w:bookmarkEnd w:id="507"/>
    <w:bookmarkEnd w:id="508"/>
    <w:bookmarkEnd w:id="509"/>
    <w:bookmarkEnd w:id="510"/>
    <w:bookmarkEnd w:id="511"/>
    <w:bookmarkEnd w:id="512"/>
    <w:bookmarkEnd w:id="513"/>
    <w:bookmarkEnd w:id="514"/>
    <w:bookmarkEnd w:id="515"/>
    <w:bookmarkEnd w:id="516"/>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12.3 计量</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12.3.1 计量原则</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工程量计算规则：</w:t>
      </w:r>
      <w:r>
        <w:rPr>
          <w:rFonts w:hint="eastAsia" w:ascii="仿宋_GB2312" w:hAnsi="仿宋_GB2312" w:eastAsia="仿宋_GB2312" w:cs="仿宋_GB2312"/>
          <w:color w:val="000000" w:themeColor="text1"/>
          <w:sz w:val="24"/>
          <w:u w:val="single"/>
        </w:rPr>
        <w:t xml:space="preserve"> 工程的计量均以《建设工程工程量清单计价规范》（GB50500－2013）和及其广西壮族自治区实施细则、《建设工程工程量清单计算规范》（GB50854~50862－2013）及其广西实施细则、本工程补充项目清单为准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12.3.2 计量周期</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关于计量周期的约定：</w:t>
      </w:r>
      <w:r>
        <w:rPr>
          <w:rFonts w:hint="eastAsia" w:ascii="仿宋_GB2312" w:hAnsi="仿宋_GB2312" w:eastAsia="仿宋_GB2312" w:cs="仿宋_GB2312"/>
          <w:color w:val="000000" w:themeColor="text1"/>
          <w:sz w:val="24"/>
          <w:u w:val="single"/>
        </w:rPr>
        <w:t xml:space="preserve">  每月25日前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12.3.3 单价合同的计量</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关于单价合同计量的约定：</w:t>
      </w:r>
    </w:p>
    <w:p>
      <w:pPr>
        <w:spacing w:line="360" w:lineRule="auto"/>
        <w:ind w:firstLine="504" w:firstLineChars="210"/>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(1) 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504" w:firstLineChars="210"/>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12.3.4 总价合同的计量</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关于总价合同计量的约定：</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spacing w:line="360" w:lineRule="auto"/>
        <w:ind w:left="596" w:leftChars="284"/>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12.3.5总价合同采用支付分解表计量支付的，是否适用</w:t>
      </w:r>
      <w:r>
        <w:rPr>
          <w:rFonts w:hint="eastAsia" w:ascii="仿宋_GB2312" w:hAnsi="仿宋_GB2312" w:eastAsia="仿宋_GB2312" w:cs="仿宋_GB2312"/>
          <w:color w:val="000000" w:themeColor="text1"/>
          <w:kern w:val="0"/>
          <w:sz w:val="24"/>
        </w:rPr>
        <w:t>12.3.4</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项</w:t>
      </w:r>
      <w:r>
        <w:rPr>
          <w:rFonts w:hint="eastAsia" w:ascii="仿宋_GB2312" w:hAnsi="仿宋_GB2312" w:eastAsia="仿宋_GB2312" w:cs="仿宋_GB2312"/>
          <w:color w:val="000000" w:themeColor="text1"/>
          <w:kern w:val="0"/>
          <w:sz w:val="24"/>
        </w:rPr>
        <w:t>〔总价合同的计量〕</w:t>
      </w:r>
      <w:r>
        <w:rPr>
          <w:rFonts w:hint="eastAsia" w:ascii="仿宋_GB2312" w:hAnsi="仿宋_GB2312" w:eastAsia="仿宋_GB2312" w:cs="仿宋_GB2312"/>
          <w:color w:val="000000" w:themeColor="text1"/>
          <w:sz w:val="24"/>
        </w:rPr>
        <w:t>约定进行计量：</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12.3.6 其他价格形式合同的计量</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其他价格形式的计量方式和程序：</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12.4 工程进度款支付</w:t>
      </w:r>
    </w:p>
    <w:p>
      <w:pPr>
        <w:spacing w:line="360" w:lineRule="auto"/>
        <w:ind w:firstLine="480" w:firstLineChars="200"/>
        <w:jc w:val="left"/>
        <w:rPr>
          <w:rFonts w:ascii="仿宋_GB2312" w:hAnsi="仿宋_GB2312" w:eastAsia="仿宋_GB2312" w:cs="仿宋_GB2312"/>
          <w:color w:val="000000" w:themeColor="text1"/>
          <w:sz w:val="24"/>
        </w:rPr>
      </w:pPr>
      <w:bookmarkStart w:id="517" w:name="_Toc296346712"/>
      <w:bookmarkStart w:id="518" w:name="_Toc296891251"/>
      <w:bookmarkStart w:id="519" w:name="_Toc297123556"/>
      <w:bookmarkStart w:id="520" w:name="_Toc297120511"/>
      <w:bookmarkStart w:id="521" w:name="_Toc297048397"/>
      <w:bookmarkStart w:id="522" w:name="_Toc296891039"/>
      <w:bookmarkStart w:id="523" w:name="_Toc296347210"/>
      <w:bookmarkStart w:id="524" w:name="_Toc303539163"/>
      <w:bookmarkStart w:id="525" w:name="_Toc296503211"/>
      <w:bookmarkStart w:id="526" w:name="_Toc296944550"/>
      <w:bookmarkStart w:id="527" w:name="_Toc292559921"/>
      <w:bookmarkStart w:id="528" w:name="_Toc292559416"/>
      <w:bookmarkStart w:id="529" w:name="_Toc297216215"/>
      <w:bookmarkStart w:id="530" w:name="_Toc300935006"/>
      <w:r>
        <w:rPr>
          <w:rFonts w:hint="eastAsia" w:ascii="仿宋_GB2312" w:hAnsi="仿宋_GB2312" w:eastAsia="仿宋_GB2312" w:cs="仿宋_GB2312"/>
          <w:color w:val="000000" w:themeColor="text1"/>
          <w:sz w:val="24"/>
        </w:rPr>
        <w:t>12.4.1 付款周期</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关于付款周期的约定：</w:t>
      </w:r>
      <w:r>
        <w:rPr>
          <w:rFonts w:hint="eastAsia" w:ascii="仿宋_GB2312" w:hAnsi="仿宋_GB2312" w:eastAsia="仿宋_GB2312" w:cs="仿宋_GB2312"/>
          <w:color w:val="000000" w:themeColor="text1"/>
          <w:sz w:val="24"/>
          <w:u w:val="single"/>
        </w:rPr>
        <w:t>工程竣工结算经审计部门审定后，且</w:t>
      </w:r>
      <w:r>
        <w:rPr>
          <w:rFonts w:hint="eastAsia" w:ascii="仿宋_GB2312" w:hAnsi="仿宋_GB2312" w:eastAsia="仿宋_GB2312" w:cs="仿宋_GB2312"/>
          <w:bCs/>
          <w:color w:val="000000" w:themeColor="text1"/>
          <w:sz w:val="24"/>
          <w:u w:val="single"/>
        </w:rPr>
        <w:t>承包人把应由承包人提供的竣工验收备案资料装订成册送达发包人后14天内支付至工程结算总造价的97%。发包人按工程价款结算总额的3%预留工程质量保修金，待工程质量保修期满后7个工作日内返还</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12.4.2 进度付款申请单的编制</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关于进度付款申请单编制的约定：。</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rFonts w:hint="eastAsia" w:ascii="仿宋_GB2312" w:hAnsi="仿宋_GB2312" w:eastAsia="仿宋_GB2312" w:cs="仿宋_GB2312"/>
          <w:color w:val="000000" w:themeColor="text1"/>
          <w:sz w:val="24"/>
        </w:rPr>
        <w:t>2.4.3 进度付款申请单的提交</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（1）单价合同进度付款申请单提交的约定：</w:t>
      </w:r>
      <w:r>
        <w:rPr>
          <w:rFonts w:hint="eastAsia" w:ascii="仿宋_GB2312" w:hAnsi="仿宋_GB2312" w:eastAsia="仿宋_GB2312" w:cs="仿宋_GB2312"/>
          <w:bCs/>
          <w:color w:val="000000" w:themeColor="text1"/>
          <w:sz w:val="24"/>
          <w:u w:val="single"/>
        </w:rPr>
        <w:t xml:space="preserve">     /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（2）总价合同进度付款申请单提交的约定：。</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（3）其他价格形式合同进度付款申请单提交的约定：</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12.4.4 进度款审核和支付</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（1）监理人审查并报送发包人的期限：</w:t>
      </w:r>
      <w:r>
        <w:rPr>
          <w:rFonts w:hint="eastAsia" w:ascii="仿宋_GB2312" w:hAnsi="仿宋_GB2312" w:eastAsia="仿宋_GB2312" w:cs="仿宋_GB2312"/>
          <w:color w:val="000000" w:themeColor="text1"/>
          <w:sz w:val="24"/>
          <w:u w:val="single"/>
        </w:rPr>
        <w:t xml:space="preserve">执行通用条款 </w:t>
      </w:r>
      <w:r>
        <w:rPr>
          <w:rFonts w:hint="eastAsia" w:ascii="仿宋_GB2312" w:hAnsi="仿宋_GB2312" w:eastAsia="仿宋_GB2312" w:cs="仿宋_GB2312"/>
          <w:color w:val="000000" w:themeColor="text1"/>
          <w:sz w:val="24"/>
        </w:rPr>
        <w:t>。</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发包人完成审批并签发进度款支付证书的期限：</w:t>
      </w:r>
      <w:r>
        <w:rPr>
          <w:rFonts w:hint="eastAsia" w:ascii="仿宋_GB2312" w:hAnsi="仿宋_GB2312" w:eastAsia="仿宋_GB2312" w:cs="仿宋_GB2312"/>
          <w:color w:val="000000" w:themeColor="text1"/>
          <w:sz w:val="24"/>
          <w:u w:val="single"/>
        </w:rPr>
        <w:t xml:space="preserve"> 执行通用条款</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（2）发包人支付进度款的期限：</w:t>
      </w:r>
      <w:r>
        <w:rPr>
          <w:rFonts w:hint="eastAsia" w:ascii="仿宋_GB2312" w:hAnsi="仿宋_GB2312" w:eastAsia="仿宋_GB2312" w:cs="仿宋_GB2312"/>
          <w:color w:val="000000" w:themeColor="text1"/>
          <w:sz w:val="24"/>
          <w:u w:val="single"/>
        </w:rPr>
        <w:t xml:space="preserve">  收到完善请款材料20个工作日内   </w:t>
      </w:r>
      <w:r>
        <w:rPr>
          <w:rFonts w:hint="eastAsia" w:ascii="仿宋_GB2312" w:hAnsi="仿宋_GB2312" w:eastAsia="仿宋_GB2312" w:cs="仿宋_GB2312"/>
          <w:color w:val="000000" w:themeColor="text1"/>
          <w:sz w:val="24"/>
        </w:rPr>
        <w:t>。</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发包人逾期支付进度款的违约金的计算方式：</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spacing w:line="360" w:lineRule="auto"/>
        <w:ind w:firstLine="600" w:firstLineChars="25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12.4.6 支付分解表的编制</w:t>
      </w:r>
    </w:p>
    <w:p>
      <w:pPr>
        <w:spacing w:line="360" w:lineRule="auto"/>
        <w:ind w:left="4916" w:leftChars="284" w:hanging="4320" w:hangingChars="18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2、总价合同支付分解表的编制与审批：。</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3、单价合同的总价项目支付分解表的编制与审批：</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bookmarkEnd w:id="360"/>
    <w:p>
      <w:pPr>
        <w:keepNext/>
        <w:keepLines/>
        <w:spacing w:before="120" w:after="120" w:line="360" w:lineRule="auto"/>
        <w:outlineLvl w:val="3"/>
        <w:rPr>
          <w:rFonts w:ascii="仿宋_GB2312" w:hAnsi="仿宋_GB2312" w:eastAsia="仿宋_GB2312" w:cs="仿宋_GB2312"/>
          <w:bCs/>
          <w:color w:val="000000" w:themeColor="text1"/>
          <w:sz w:val="24"/>
        </w:rPr>
      </w:pPr>
      <w:bookmarkStart w:id="531" w:name="_Toc351203645"/>
      <w:bookmarkStart w:id="532" w:name="_Toc297216223"/>
      <w:bookmarkStart w:id="533" w:name="_Toc296346720"/>
      <w:bookmarkStart w:id="534" w:name="_Toc300935015"/>
      <w:bookmarkStart w:id="535" w:name="_Toc296503219"/>
      <w:bookmarkStart w:id="536" w:name="_Toc303539172"/>
      <w:bookmarkStart w:id="537" w:name="_Toc297048405"/>
      <w:bookmarkStart w:id="538" w:name="_Toc304295593"/>
      <w:bookmarkStart w:id="539" w:name="_Toc312678053"/>
      <w:bookmarkStart w:id="540" w:name="_Toc296891047"/>
      <w:bookmarkStart w:id="541" w:name="_Toc296944558"/>
      <w:bookmarkStart w:id="542" w:name="_Toc292559929"/>
      <w:bookmarkStart w:id="543" w:name="_Toc297123564"/>
      <w:bookmarkStart w:id="544" w:name="_Toc297120519"/>
      <w:bookmarkStart w:id="545" w:name="_Toc296891259"/>
      <w:bookmarkStart w:id="546" w:name="_Toc292559424"/>
      <w:bookmarkStart w:id="547" w:name="_Toc296347218"/>
      <w:r>
        <w:rPr>
          <w:rFonts w:hint="eastAsia" w:ascii="仿宋_GB2312" w:hAnsi="仿宋_GB2312" w:eastAsia="仿宋_GB2312" w:cs="仿宋_GB2312"/>
          <w:bCs/>
          <w:color w:val="000000" w:themeColor="text1"/>
          <w:sz w:val="24"/>
        </w:rPr>
        <w:t>13. 验收和工程试车</w:t>
      </w:r>
      <w:bookmarkEnd w:id="531"/>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13.1 分部分项工程验收</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13.1.2监理人不能按时进行验收时，应提前</w:t>
      </w:r>
      <w:r>
        <w:rPr>
          <w:rFonts w:hint="eastAsia" w:ascii="仿宋_GB2312" w:hAnsi="仿宋_GB2312" w:eastAsia="仿宋_GB2312" w:cs="仿宋_GB2312"/>
          <w:color w:val="000000" w:themeColor="text1"/>
          <w:sz w:val="24"/>
          <w:u w:val="single"/>
        </w:rPr>
        <w:t xml:space="preserve">  24 </w:t>
      </w:r>
      <w:r>
        <w:rPr>
          <w:rFonts w:hint="eastAsia" w:ascii="仿宋_GB2312" w:hAnsi="仿宋_GB2312" w:eastAsia="仿宋_GB2312" w:cs="仿宋_GB2312"/>
          <w:color w:val="000000" w:themeColor="text1"/>
          <w:sz w:val="24"/>
        </w:rPr>
        <w:t>小时提交书面延期要求。</w:t>
      </w:r>
    </w:p>
    <w:p>
      <w:pPr>
        <w:spacing w:line="360" w:lineRule="auto"/>
        <w:ind w:firstLine="480" w:firstLineChars="200"/>
        <w:jc w:val="left"/>
        <w:rPr>
          <w:rFonts w:ascii="仿宋_GB2312" w:hAnsi="仿宋_GB2312" w:eastAsia="仿宋_GB2312" w:cs="仿宋_GB2312"/>
          <w:b/>
          <w:color w:val="000000" w:themeColor="text1"/>
          <w:sz w:val="24"/>
        </w:rPr>
      </w:pPr>
      <w:r>
        <w:rPr>
          <w:rFonts w:hint="eastAsia" w:ascii="仿宋_GB2312" w:hAnsi="仿宋_GB2312" w:eastAsia="仿宋_GB2312" w:cs="仿宋_GB2312"/>
          <w:color w:val="000000" w:themeColor="text1"/>
          <w:sz w:val="24"/>
        </w:rPr>
        <w:t>关于延期最长不得超过：</w:t>
      </w:r>
      <w:r>
        <w:rPr>
          <w:rFonts w:hint="eastAsia" w:ascii="仿宋_GB2312" w:hAnsi="仿宋_GB2312" w:eastAsia="仿宋_GB2312" w:cs="仿宋_GB2312"/>
          <w:color w:val="000000" w:themeColor="text1"/>
          <w:sz w:val="24"/>
          <w:u w:val="single"/>
        </w:rPr>
        <w:t xml:space="preserve">  48   </w:t>
      </w:r>
      <w:r>
        <w:rPr>
          <w:rFonts w:hint="eastAsia" w:ascii="仿宋_GB2312" w:hAnsi="仿宋_GB2312" w:eastAsia="仿宋_GB2312" w:cs="仿宋_GB2312"/>
          <w:color w:val="000000" w:themeColor="text1"/>
          <w:sz w:val="24"/>
        </w:rPr>
        <w:t>小时。</w:t>
      </w:r>
    </w:p>
    <w:p>
      <w:pPr>
        <w:spacing w:after="120" w:line="360" w:lineRule="auto"/>
        <w:ind w:firstLine="480" w:firstLineChars="200"/>
        <w:rPr>
          <w:rFonts w:ascii="仿宋_GB2312" w:hAnsi="仿宋_GB2312" w:eastAsia="仿宋_GB2312" w:cs="仿宋_GB2312"/>
          <w:color w:val="000000" w:themeColor="text1"/>
          <w:sz w:val="24"/>
        </w:rPr>
      </w:pPr>
      <w:bookmarkStart w:id="548" w:name="_Toc292559933"/>
      <w:bookmarkStart w:id="549" w:name="_Toc296347222"/>
      <w:bookmarkStart w:id="550" w:name="_Toc312678056"/>
      <w:bookmarkStart w:id="551" w:name="_Toc300935016"/>
      <w:bookmarkStart w:id="552" w:name="_Toc296891051"/>
      <w:bookmarkStart w:id="553" w:name="_Toc303539173"/>
      <w:bookmarkStart w:id="554" w:name="_Toc296503223"/>
      <w:bookmarkStart w:id="555" w:name="_Toc292559428"/>
      <w:bookmarkStart w:id="556" w:name="_Toc297048409"/>
      <w:bookmarkStart w:id="557" w:name="_Toc297123565"/>
      <w:bookmarkStart w:id="558" w:name="_Toc296346724"/>
      <w:bookmarkStart w:id="559" w:name="_Toc304295596"/>
      <w:bookmarkStart w:id="560" w:name="_Toc297216224"/>
      <w:bookmarkStart w:id="561" w:name="_Toc296891263"/>
      <w:bookmarkStart w:id="562" w:name="_Toc296944562"/>
      <w:bookmarkStart w:id="563" w:name="_Toc297120523"/>
      <w:bookmarkStart w:id="564" w:name="_Toc267251471"/>
      <w:bookmarkStart w:id="565" w:name="_Toc267251474"/>
      <w:bookmarkStart w:id="566" w:name="_Toc267251476"/>
      <w:bookmarkStart w:id="567" w:name="_Toc267251473"/>
      <w:bookmarkStart w:id="568" w:name="_Toc267251470"/>
      <w:bookmarkStart w:id="569" w:name="_Toc267251475"/>
      <w:bookmarkStart w:id="570" w:name="_Toc267251472"/>
      <w:r>
        <w:rPr>
          <w:rFonts w:hint="eastAsia" w:ascii="仿宋_GB2312" w:hAnsi="仿宋_GB2312" w:eastAsia="仿宋_GB2312" w:cs="仿宋_GB2312"/>
          <w:color w:val="000000" w:themeColor="text1"/>
          <w:sz w:val="24"/>
        </w:rPr>
        <w:t>13.2 竣工验收</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Pr>
        <w:spacing w:line="360" w:lineRule="auto"/>
        <w:ind w:firstLine="480" w:firstLineChars="200"/>
        <w:jc w:val="left"/>
        <w:rPr>
          <w:rFonts w:ascii="仿宋_GB2312" w:hAnsi="仿宋_GB2312" w:eastAsia="仿宋_GB2312" w:cs="仿宋_GB2312"/>
          <w:color w:val="000000" w:themeColor="text1"/>
          <w:sz w:val="24"/>
        </w:rPr>
      </w:pPr>
      <w:bookmarkStart w:id="571" w:name="_Toc280868704"/>
      <w:bookmarkStart w:id="572" w:name="_Toc280868705"/>
      <w:bookmarkStart w:id="573" w:name="_Toc280868706"/>
      <w:bookmarkStart w:id="574" w:name="_Toc280868707"/>
      <w:bookmarkStart w:id="575" w:name="_Toc280868708"/>
      <w:bookmarkStart w:id="576" w:name="_Toc280868709"/>
      <w:r>
        <w:rPr>
          <w:rFonts w:hint="eastAsia" w:ascii="仿宋_GB2312" w:hAnsi="仿宋_GB2312" w:eastAsia="仿宋_GB2312" w:cs="仿宋_GB2312"/>
          <w:color w:val="000000" w:themeColor="text1"/>
          <w:sz w:val="24"/>
        </w:rPr>
        <w:t>13.2.2竣工验收程序</w:t>
      </w:r>
    </w:p>
    <w:bookmarkEnd w:id="571"/>
    <w:p>
      <w:pPr>
        <w:spacing w:line="360" w:lineRule="auto"/>
        <w:ind w:left="4916" w:leftChars="284" w:hanging="4320" w:hangingChars="18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关于竣工验收程序的约定：</w:t>
      </w:r>
      <w:r>
        <w:rPr>
          <w:rFonts w:hint="eastAsia" w:ascii="仿宋_GB2312" w:hAnsi="仿宋_GB2312" w:eastAsia="仿宋_GB2312" w:cs="仿宋_GB2312"/>
          <w:color w:val="000000" w:themeColor="text1"/>
          <w:sz w:val="24"/>
          <w:u w:val="single"/>
        </w:rPr>
        <w:t xml:space="preserve">   执行通用条款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发包人不按照本项约定组织竣工验收、颁发工程接收证书的违约金的计算方法：</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bookmarkEnd w:id="572"/>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13.2.5移交、接收全部与部分工程</w:t>
      </w:r>
    </w:p>
    <w:bookmarkEnd w:id="573"/>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承包人向发包人移交工程的期限：</w:t>
      </w:r>
      <w:r>
        <w:rPr>
          <w:rFonts w:hint="eastAsia" w:ascii="仿宋_GB2312" w:hAnsi="仿宋_GB2312" w:eastAsia="仿宋_GB2312" w:cs="仿宋_GB2312"/>
          <w:color w:val="000000" w:themeColor="text1"/>
          <w:sz w:val="24"/>
          <w:u w:val="single"/>
        </w:rPr>
        <w:t xml:space="preserve"> 竣工验收合格之日起14天内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kern w:val="0"/>
          <w:sz w:val="24"/>
        </w:rPr>
        <w:t>发包人未按本合同约定接收全部或部分工程的，违约金的计算方法为：</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bookmarkEnd w:id="574"/>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承包人未按时移交工程的，违约金的计算方法为：</w:t>
      </w:r>
      <w:r>
        <w:rPr>
          <w:rFonts w:hint="eastAsia" w:ascii="仿宋_GB2312" w:hAnsi="仿宋_GB2312" w:eastAsia="仿宋_GB2312" w:cs="仿宋_GB2312"/>
          <w:color w:val="000000" w:themeColor="text1"/>
          <w:sz w:val="24"/>
          <w:u w:val="single"/>
        </w:rPr>
        <w:t xml:space="preserve"> 合同价款的万分之一/天</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13.3 工程试车</w:t>
      </w:r>
    </w:p>
    <w:bookmarkEnd w:id="575"/>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13.3.1 试车程序</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工程试车内容：</w:t>
      </w:r>
      <w:r>
        <w:rPr>
          <w:rFonts w:hint="eastAsia" w:ascii="仿宋_GB2312" w:hAnsi="仿宋_GB2312" w:eastAsia="仿宋_GB2312" w:cs="仿宋_GB2312"/>
          <w:color w:val="000000" w:themeColor="text1"/>
          <w:sz w:val="24"/>
          <w:u w:val="single"/>
        </w:rPr>
        <w:t xml:space="preserve">  执行通用条款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（1）单机无负荷试车费用由</w:t>
      </w:r>
      <w:r>
        <w:rPr>
          <w:rFonts w:hint="eastAsia" w:ascii="仿宋_GB2312" w:hAnsi="仿宋_GB2312" w:eastAsia="仿宋_GB2312" w:cs="仿宋_GB2312"/>
          <w:color w:val="000000" w:themeColor="text1"/>
          <w:sz w:val="24"/>
          <w:u w:val="single"/>
        </w:rPr>
        <w:t xml:space="preserve">    承包人     </w:t>
      </w:r>
      <w:r>
        <w:rPr>
          <w:rFonts w:hint="eastAsia" w:ascii="仿宋_GB2312" w:hAnsi="仿宋_GB2312" w:eastAsia="仿宋_GB2312" w:cs="仿宋_GB2312"/>
          <w:color w:val="000000" w:themeColor="text1"/>
          <w:kern w:val="0"/>
          <w:sz w:val="24"/>
        </w:rPr>
        <w:t>承担；</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（2）无负荷联动试车费用由</w:t>
      </w:r>
      <w:r>
        <w:rPr>
          <w:rFonts w:hint="eastAsia" w:ascii="仿宋_GB2312" w:hAnsi="仿宋_GB2312" w:eastAsia="仿宋_GB2312" w:cs="仿宋_GB2312"/>
          <w:color w:val="000000" w:themeColor="text1"/>
          <w:sz w:val="24"/>
          <w:u w:val="single"/>
        </w:rPr>
        <w:t xml:space="preserve">    承包人     </w:t>
      </w:r>
      <w:r>
        <w:rPr>
          <w:rFonts w:hint="eastAsia" w:ascii="仿宋_GB2312" w:hAnsi="仿宋_GB2312" w:eastAsia="仿宋_GB2312" w:cs="仿宋_GB2312"/>
          <w:color w:val="000000" w:themeColor="text1"/>
          <w:kern w:val="0"/>
          <w:sz w:val="24"/>
        </w:rPr>
        <w:t>承担。</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13.3.3 投料试车</w:t>
      </w:r>
    </w:p>
    <w:p>
      <w:pPr>
        <w:spacing w:line="360" w:lineRule="auto"/>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关于投料试车相关事项的约定：</w:t>
      </w:r>
      <w:r>
        <w:rPr>
          <w:rFonts w:hint="eastAsia" w:ascii="仿宋_GB2312" w:hAnsi="仿宋_GB2312" w:eastAsia="仿宋_GB2312" w:cs="仿宋_GB2312"/>
          <w:color w:val="000000" w:themeColor="text1"/>
          <w:sz w:val="24"/>
        </w:rPr>
        <w:t>。</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13.6 竣工退场</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13.6.1 竣工退场</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承包人完成竣工退场的期限：</w:t>
      </w:r>
      <w:r>
        <w:rPr>
          <w:rFonts w:hint="eastAsia" w:ascii="仿宋_GB2312" w:hAnsi="仿宋_GB2312" w:eastAsia="仿宋_GB2312" w:cs="仿宋_GB2312"/>
          <w:color w:val="000000" w:themeColor="text1"/>
          <w:sz w:val="24"/>
          <w:u w:val="single"/>
        </w:rPr>
        <w:t xml:space="preserve">  在合同解除之日起15天内，承包人应将除为安全需要以外的所有其它物资、机具、设备和设施，全部撤离现场    </w:t>
      </w:r>
      <w:r>
        <w:rPr>
          <w:rFonts w:hint="eastAsia" w:ascii="仿宋_GB2312" w:hAnsi="仿宋_GB2312" w:eastAsia="仿宋_GB2312" w:cs="仿宋_GB2312"/>
          <w:color w:val="000000" w:themeColor="text1"/>
          <w:kern w:val="0"/>
          <w:sz w:val="24"/>
        </w:rPr>
        <w:t>。</w:t>
      </w:r>
    </w:p>
    <w:p>
      <w:pPr>
        <w:keepNext/>
        <w:keepLines/>
        <w:spacing w:before="120" w:after="120" w:line="360" w:lineRule="auto"/>
        <w:outlineLvl w:val="3"/>
        <w:rPr>
          <w:rFonts w:ascii="仿宋_GB2312" w:hAnsi="仿宋_GB2312" w:eastAsia="仿宋_GB2312" w:cs="仿宋_GB2312"/>
          <w:bCs/>
          <w:color w:val="000000" w:themeColor="text1"/>
          <w:sz w:val="24"/>
        </w:rPr>
      </w:pPr>
      <w:bookmarkStart w:id="577" w:name="_Toc351203646"/>
      <w:r>
        <w:rPr>
          <w:rFonts w:hint="eastAsia" w:ascii="仿宋_GB2312" w:hAnsi="仿宋_GB2312" w:eastAsia="仿宋_GB2312" w:cs="仿宋_GB2312"/>
          <w:bCs/>
          <w:color w:val="000000" w:themeColor="text1"/>
          <w:sz w:val="24"/>
        </w:rPr>
        <w:t>14. 竣工结算</w:t>
      </w:r>
      <w:bookmarkEnd w:id="577"/>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14.1 竣工结算申请</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承包人提交竣工结算申请单的期限：</w:t>
      </w:r>
      <w:r>
        <w:rPr>
          <w:rFonts w:hint="eastAsia" w:ascii="仿宋_GB2312" w:hAnsi="仿宋_GB2312" w:eastAsia="仿宋_GB2312" w:cs="仿宋_GB2312"/>
          <w:color w:val="000000" w:themeColor="text1"/>
          <w:sz w:val="24"/>
          <w:u w:val="single"/>
        </w:rPr>
        <w:t xml:space="preserve">  审计报告发出后14天内提交6份竣工付款申请单，1个月内工程款支付至竣工结算审计总价的97%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竣工结算申请单应包括的内容：</w:t>
      </w:r>
      <w:r>
        <w:rPr>
          <w:rFonts w:hint="eastAsia" w:ascii="仿宋_GB2312" w:hAnsi="仿宋_GB2312" w:eastAsia="仿宋_GB2312" w:cs="仿宋_GB2312"/>
          <w:color w:val="000000" w:themeColor="text1"/>
          <w:sz w:val="24"/>
          <w:u w:val="single"/>
        </w:rPr>
        <w:t xml:space="preserve">竣工结算审计总价、已支付工程价款、应扣留质量保修金、应支付的竣工付款金额等  </w:t>
      </w:r>
      <w:r>
        <w:rPr>
          <w:rFonts w:hint="eastAsia" w:ascii="仿宋_GB2312" w:hAnsi="仿宋_GB2312" w:eastAsia="仿宋_GB2312" w:cs="仿宋_GB2312"/>
          <w:color w:val="000000" w:themeColor="text1"/>
          <w:sz w:val="24"/>
        </w:rPr>
        <w:t>。</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14.2 竣工结算审核</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发包人审批竣工付款申请单的期限：</w:t>
      </w:r>
      <w:r>
        <w:rPr>
          <w:rFonts w:hint="eastAsia" w:ascii="仿宋_GB2312" w:hAnsi="仿宋_GB2312" w:eastAsia="仿宋_GB2312" w:cs="仿宋_GB2312"/>
          <w:color w:val="000000" w:themeColor="text1"/>
          <w:sz w:val="24"/>
          <w:u w:val="single"/>
        </w:rPr>
        <w:t xml:space="preserve">竣工验收    日内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发包人完成竣工付款的期限：</w:t>
      </w:r>
      <w:r>
        <w:rPr>
          <w:rFonts w:hint="eastAsia" w:ascii="仿宋_GB2312" w:hAnsi="仿宋_GB2312" w:eastAsia="仿宋_GB2312" w:cs="仿宋_GB2312"/>
          <w:color w:val="000000" w:themeColor="text1"/>
          <w:sz w:val="24"/>
          <w:u w:val="single"/>
        </w:rPr>
        <w:t>发包人应在签发竣工付款证书后的    天内</w:t>
      </w:r>
      <w:r>
        <w:rPr>
          <w:rFonts w:hint="eastAsia" w:ascii="仿宋_GB2312" w:hAnsi="仿宋_GB2312" w:eastAsia="仿宋_GB2312" w:cs="仿宋_GB2312"/>
          <w:color w:val="000000" w:themeColor="text1"/>
          <w:sz w:val="24"/>
        </w:rPr>
        <w:t>。</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关于竣工付款证书异议部分复核的方式和程序：</w:t>
      </w:r>
      <w:r>
        <w:rPr>
          <w:rFonts w:hint="eastAsia" w:ascii="仿宋_GB2312" w:hAnsi="仿宋_GB2312" w:eastAsia="仿宋_GB2312" w:cs="仿宋_GB2312"/>
          <w:color w:val="000000" w:themeColor="text1"/>
          <w:sz w:val="24"/>
          <w:u w:val="single"/>
        </w:rPr>
        <w:t xml:space="preserve">先由监理复核，报发包人审核，最后由有关部门审定 </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14.4 最终结清</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14.4.1 最终结清申请单</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承包人提交最终结清申请单的份数：</w:t>
      </w:r>
      <w:r>
        <w:rPr>
          <w:rFonts w:hint="eastAsia" w:ascii="仿宋_GB2312" w:hAnsi="仿宋_GB2312" w:eastAsia="仿宋_GB2312" w:cs="仿宋_GB2312"/>
          <w:color w:val="000000" w:themeColor="text1"/>
          <w:sz w:val="24"/>
          <w:u w:val="single"/>
        </w:rPr>
        <w:t>提交10份最终结清申请单</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承包人提交最终结算申请单的期限：</w:t>
      </w:r>
      <w:r>
        <w:rPr>
          <w:rFonts w:hint="eastAsia" w:ascii="仿宋_GB2312" w:hAnsi="仿宋_GB2312" w:eastAsia="仿宋_GB2312" w:cs="仿宋_GB2312"/>
          <w:color w:val="000000" w:themeColor="text1"/>
          <w:sz w:val="24"/>
          <w:u w:val="single"/>
        </w:rPr>
        <w:t xml:space="preserve"> 缺陷责任期终止证书颁发后7天内 </w:t>
      </w:r>
      <w:r>
        <w:rPr>
          <w:rFonts w:hint="eastAsia" w:ascii="仿宋_GB2312" w:hAnsi="仿宋_GB2312" w:eastAsia="仿宋_GB2312" w:cs="仿宋_GB2312"/>
          <w:color w:val="000000" w:themeColor="text1"/>
          <w:sz w:val="24"/>
        </w:rPr>
        <w:t xml:space="preserve">。 </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14.4.2 最终结清证书和支付</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（1）发包人完成最终结清申请单的审批并颁发最终结清证书的期限：</w:t>
      </w:r>
      <w:r>
        <w:rPr>
          <w:rFonts w:hint="eastAsia" w:ascii="仿宋_GB2312" w:hAnsi="仿宋_GB2312" w:eastAsia="仿宋_GB2312" w:cs="仿宋_GB2312"/>
          <w:color w:val="000000" w:themeColor="text1"/>
          <w:sz w:val="24"/>
          <w:u w:val="single"/>
        </w:rPr>
        <w:t xml:space="preserve">  收到最终结清申请单14日内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（2）发包人完成支付的期限：</w:t>
      </w:r>
      <w:r>
        <w:rPr>
          <w:rFonts w:hint="eastAsia" w:ascii="仿宋_GB2312" w:hAnsi="仿宋_GB2312" w:eastAsia="仿宋_GB2312" w:cs="仿宋_GB2312"/>
          <w:color w:val="000000" w:themeColor="text1"/>
          <w:sz w:val="24"/>
          <w:u w:val="single"/>
        </w:rPr>
        <w:t xml:space="preserve"> 审批后15个工作日内 </w:t>
      </w:r>
      <w:r>
        <w:rPr>
          <w:rFonts w:hint="eastAsia" w:ascii="仿宋_GB2312" w:hAnsi="仿宋_GB2312" w:eastAsia="仿宋_GB2312" w:cs="仿宋_GB2312"/>
          <w:color w:val="000000" w:themeColor="text1"/>
          <w:sz w:val="24"/>
        </w:rPr>
        <w:t>。</w:t>
      </w:r>
    </w:p>
    <w:bookmarkEnd w:id="564"/>
    <w:bookmarkEnd w:id="565"/>
    <w:bookmarkEnd w:id="566"/>
    <w:bookmarkEnd w:id="567"/>
    <w:bookmarkEnd w:id="568"/>
    <w:bookmarkEnd w:id="569"/>
    <w:bookmarkEnd w:id="570"/>
    <w:bookmarkEnd w:id="576"/>
    <w:p>
      <w:pPr>
        <w:keepNext/>
        <w:keepLines/>
        <w:spacing w:before="120" w:after="120" w:line="360" w:lineRule="auto"/>
        <w:outlineLvl w:val="3"/>
        <w:rPr>
          <w:rFonts w:ascii="仿宋_GB2312" w:hAnsi="仿宋_GB2312" w:eastAsia="仿宋_GB2312" w:cs="仿宋_GB2312"/>
          <w:bCs/>
          <w:color w:val="000000" w:themeColor="text1"/>
          <w:sz w:val="24"/>
        </w:rPr>
      </w:pPr>
      <w:bookmarkStart w:id="578" w:name="_Toc351203647"/>
      <w:bookmarkStart w:id="579" w:name="_Toc267251483"/>
      <w:bookmarkStart w:id="580" w:name="_Toc267251484"/>
      <w:bookmarkStart w:id="581" w:name="_Toc267251482"/>
      <w:bookmarkStart w:id="582" w:name="_Toc267251485"/>
      <w:bookmarkStart w:id="583" w:name="_Toc267251486"/>
      <w:bookmarkStart w:id="584" w:name="_Toc267251488"/>
      <w:bookmarkStart w:id="585" w:name="_Toc267251490"/>
      <w:bookmarkStart w:id="586" w:name="_Toc267251489"/>
      <w:bookmarkStart w:id="587" w:name="_Toc267251495"/>
      <w:bookmarkStart w:id="588" w:name="_Toc267251501"/>
      <w:bookmarkStart w:id="589" w:name="_Toc267251494"/>
      <w:bookmarkStart w:id="590" w:name="_Toc267251502"/>
      <w:bookmarkStart w:id="591" w:name="_Toc267251492"/>
      <w:bookmarkStart w:id="592" w:name="_Toc267251498"/>
      <w:bookmarkStart w:id="593" w:name="_Toc267251499"/>
      <w:bookmarkStart w:id="594" w:name="_Toc267251497"/>
      <w:bookmarkStart w:id="595" w:name="_Toc267251491"/>
      <w:bookmarkStart w:id="596" w:name="_Toc267251493"/>
      <w:bookmarkStart w:id="597" w:name="_Toc267251503"/>
      <w:bookmarkStart w:id="598" w:name="_Toc267251496"/>
      <w:bookmarkStart w:id="599" w:name="_Toc267251506"/>
      <w:bookmarkStart w:id="600" w:name="_Toc267251504"/>
      <w:bookmarkStart w:id="601" w:name="_Toc267251507"/>
      <w:bookmarkStart w:id="602" w:name="_Toc267251508"/>
      <w:bookmarkStart w:id="603" w:name="_Toc267251509"/>
      <w:bookmarkStart w:id="604" w:name="_Toc267251514"/>
      <w:bookmarkStart w:id="605" w:name="_Toc267251510"/>
      <w:bookmarkStart w:id="606" w:name="_Toc267251513"/>
      <w:bookmarkStart w:id="607" w:name="_Toc267251515"/>
      <w:bookmarkStart w:id="608" w:name="_Toc267251511"/>
      <w:r>
        <w:rPr>
          <w:rFonts w:hint="eastAsia" w:ascii="仿宋_GB2312" w:hAnsi="仿宋_GB2312" w:eastAsia="仿宋_GB2312" w:cs="仿宋_GB2312"/>
          <w:bCs/>
          <w:color w:val="000000" w:themeColor="text1"/>
          <w:sz w:val="24"/>
        </w:rPr>
        <w:t>15. 缺陷责任期与保修</w:t>
      </w:r>
      <w:bookmarkEnd w:id="578"/>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15.2缺陷责任期</w:t>
      </w:r>
      <w:bookmarkEnd w:id="579"/>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缺陷责任期的具体期限：</w:t>
      </w:r>
      <w:r>
        <w:rPr>
          <w:rFonts w:hint="eastAsia" w:ascii="仿宋_GB2312" w:hAnsi="仿宋_GB2312" w:eastAsia="仿宋_GB2312" w:cs="仿宋_GB2312"/>
          <w:color w:val="000000" w:themeColor="text1"/>
          <w:sz w:val="24"/>
          <w:u w:val="single"/>
        </w:rPr>
        <w:t xml:space="preserve">  执行通用条款      </w:t>
      </w:r>
      <w:r>
        <w:rPr>
          <w:rFonts w:hint="eastAsia" w:ascii="仿宋_GB2312" w:hAnsi="仿宋_GB2312" w:eastAsia="仿宋_GB2312" w:cs="仿宋_GB2312"/>
          <w:color w:val="000000" w:themeColor="text1"/>
          <w:sz w:val="24"/>
        </w:rPr>
        <w:t>。</w:t>
      </w:r>
    </w:p>
    <w:p>
      <w:pPr>
        <w:pStyle w:val="5"/>
        <w:spacing w:before="0" w:line="400" w:lineRule="exact"/>
        <w:rPr>
          <w:rFonts w:ascii="仿宋_GB2312" w:hAnsi="仿宋_GB2312" w:eastAsia="仿宋_GB2312" w:cs="仿宋_GB2312"/>
          <w:color w:val="000000" w:themeColor="text1"/>
          <w:sz w:val="24"/>
        </w:rPr>
      </w:pPr>
      <w:r>
        <w:rPr>
          <w:rFonts w:hint="eastAsia" w:ascii="仿宋_GB2312" w:hAnsi="仿宋_GB2312" w:eastAsia="仿宋_GB2312" w:cs="仿宋_GB2312"/>
          <w:bCs/>
          <w:color w:val="000000" w:themeColor="text1"/>
          <w:sz w:val="24"/>
        </w:rPr>
        <w:t xml:space="preserve">15.3 </w:t>
      </w:r>
      <w:r>
        <w:rPr>
          <w:rFonts w:hint="eastAsia" w:ascii="宋体" w:hAnsi="宋体" w:eastAsia="宋体"/>
          <w:color w:val="000000" w:themeColor="text1"/>
          <w:sz w:val="21"/>
          <w:szCs w:val="21"/>
        </w:rPr>
        <w:t>质量保证金</w:t>
      </w:r>
    </w:p>
    <w:bookmarkEnd w:id="580"/>
    <w:bookmarkEnd w:id="581"/>
    <w:p>
      <w:pPr>
        <w:pStyle w:val="210"/>
        <w:spacing w:line="400" w:lineRule="exact"/>
        <w:ind w:firstLine="420"/>
        <w:rPr>
          <w:rFonts w:hint="eastAsia" w:ascii="仿宋_GB2312" w:hAnsi="仿宋_GB2312" w:eastAsia="仿宋_GB2312" w:cs="仿宋_GB2312"/>
          <w:bCs/>
          <w:color w:val="000000" w:themeColor="text1"/>
          <w:kern w:val="2"/>
          <w:sz w:val="24"/>
          <w:szCs w:val="24"/>
          <w:lang w:val="en-US" w:eastAsia="zh-CN" w:bidi="ar-SA"/>
        </w:rPr>
      </w:pPr>
      <w:r>
        <w:rPr>
          <w:rFonts w:hint="eastAsia" w:ascii="仿宋_GB2312" w:hAnsi="仿宋_GB2312" w:eastAsia="仿宋_GB2312" w:cs="仿宋_GB2312"/>
          <w:bCs/>
          <w:color w:val="000000" w:themeColor="text1"/>
          <w:kern w:val="2"/>
          <w:sz w:val="24"/>
          <w:szCs w:val="24"/>
          <w:lang w:val="en-US" w:eastAsia="zh-CN" w:bidi="ar-SA"/>
        </w:rPr>
        <w:t>关于是否扣留质量保证金的约定：按工程审定造价金额的3%作为质保金。</w:t>
      </w:r>
    </w:p>
    <w:p>
      <w:pPr>
        <w:spacing w:line="400" w:lineRule="exact"/>
        <w:ind w:firstLine="480" w:firstLineChars="200"/>
        <w:outlineLvl w:val="0"/>
        <w:rPr>
          <w:rFonts w:hint="eastAsia" w:ascii="仿宋_GB2312" w:hAnsi="仿宋_GB2312" w:eastAsia="仿宋_GB2312" w:cs="仿宋_GB2312"/>
          <w:bCs/>
          <w:color w:val="000000" w:themeColor="text1"/>
          <w:kern w:val="2"/>
          <w:sz w:val="24"/>
          <w:szCs w:val="24"/>
          <w:lang w:val="en-US" w:eastAsia="zh-CN" w:bidi="ar-SA"/>
        </w:rPr>
      </w:pPr>
      <w:r>
        <w:rPr>
          <w:rFonts w:hint="eastAsia" w:ascii="仿宋_GB2312" w:hAnsi="仿宋_GB2312" w:eastAsia="仿宋_GB2312" w:cs="仿宋_GB2312"/>
          <w:bCs/>
          <w:color w:val="000000" w:themeColor="text1"/>
          <w:kern w:val="2"/>
          <w:sz w:val="24"/>
          <w:szCs w:val="24"/>
          <w:lang w:val="en-US" w:eastAsia="zh-CN" w:bidi="ar-SA"/>
        </w:rPr>
        <w:t>15.3.1 承包人提供质量保证金的方式</w:t>
      </w:r>
    </w:p>
    <w:p>
      <w:pPr>
        <w:pStyle w:val="210"/>
        <w:spacing w:line="400" w:lineRule="exact"/>
        <w:ind w:firstLine="420"/>
        <w:rPr>
          <w:rFonts w:hint="eastAsia" w:ascii="仿宋_GB2312" w:hAnsi="仿宋_GB2312" w:eastAsia="仿宋_GB2312" w:cs="仿宋_GB2312"/>
          <w:bCs/>
          <w:color w:val="000000" w:themeColor="text1"/>
          <w:kern w:val="2"/>
          <w:sz w:val="24"/>
          <w:szCs w:val="24"/>
          <w:lang w:val="en-US" w:eastAsia="zh-CN" w:bidi="ar-SA"/>
        </w:rPr>
      </w:pPr>
      <w:r>
        <w:rPr>
          <w:rFonts w:hint="eastAsia" w:ascii="仿宋_GB2312" w:hAnsi="仿宋_GB2312" w:eastAsia="仿宋_GB2312" w:cs="仿宋_GB2312"/>
          <w:bCs/>
          <w:color w:val="000000" w:themeColor="text1"/>
          <w:kern w:val="2"/>
          <w:sz w:val="24"/>
          <w:szCs w:val="24"/>
          <w:lang w:val="en-US" w:eastAsia="zh-CN" w:bidi="ar-SA"/>
        </w:rPr>
        <w:t>质量保证金采用以下第（2）种方式：</w:t>
      </w:r>
    </w:p>
    <w:p>
      <w:pPr>
        <w:pStyle w:val="210"/>
        <w:spacing w:line="400" w:lineRule="exact"/>
        <w:ind w:firstLine="420"/>
        <w:rPr>
          <w:rFonts w:hint="eastAsia" w:ascii="仿宋_GB2312" w:hAnsi="仿宋_GB2312" w:eastAsia="仿宋_GB2312" w:cs="仿宋_GB2312"/>
          <w:bCs/>
          <w:color w:val="000000" w:themeColor="text1"/>
          <w:kern w:val="2"/>
          <w:sz w:val="24"/>
          <w:szCs w:val="24"/>
          <w:lang w:val="en-US" w:eastAsia="zh-CN" w:bidi="ar-SA"/>
        </w:rPr>
      </w:pPr>
      <w:r>
        <w:rPr>
          <w:rFonts w:hint="eastAsia" w:ascii="仿宋_GB2312" w:hAnsi="仿宋_GB2312" w:eastAsia="仿宋_GB2312" w:cs="仿宋_GB2312"/>
          <w:bCs/>
          <w:color w:val="000000" w:themeColor="text1"/>
          <w:kern w:val="2"/>
          <w:sz w:val="24"/>
          <w:szCs w:val="24"/>
          <w:lang w:val="en-US" w:eastAsia="zh-CN" w:bidi="ar-SA"/>
        </w:rPr>
        <w:t xml:space="preserve">（1）质量保证金保函，保证金额为：  / ； </w:t>
      </w:r>
    </w:p>
    <w:p>
      <w:pPr>
        <w:autoSpaceDE w:val="0"/>
        <w:autoSpaceDN w:val="0"/>
        <w:adjustRightInd w:val="0"/>
        <w:spacing w:line="400" w:lineRule="exact"/>
        <w:ind w:firstLine="480" w:firstLineChars="200"/>
        <w:rPr>
          <w:rFonts w:hint="eastAsia" w:ascii="仿宋_GB2312" w:hAnsi="仿宋_GB2312" w:eastAsia="仿宋_GB2312" w:cs="仿宋_GB2312"/>
          <w:bCs/>
          <w:color w:val="000000" w:themeColor="text1"/>
          <w:kern w:val="2"/>
          <w:sz w:val="24"/>
          <w:szCs w:val="24"/>
          <w:lang w:val="en-US" w:eastAsia="zh-CN" w:bidi="ar-SA"/>
        </w:rPr>
      </w:pPr>
      <w:r>
        <w:rPr>
          <w:rFonts w:hint="eastAsia" w:ascii="仿宋_GB2312" w:hAnsi="仿宋_GB2312" w:eastAsia="仿宋_GB2312" w:cs="仿宋_GB2312"/>
          <w:bCs/>
          <w:color w:val="000000" w:themeColor="text1"/>
          <w:kern w:val="2"/>
          <w:sz w:val="24"/>
          <w:szCs w:val="24"/>
          <w:lang w:val="en-US" w:eastAsia="zh-CN" w:bidi="ar-SA"/>
        </w:rPr>
        <w:t>（2）发包人按工程价款结算总额的3%预留工程质量保修金，待缺陷责任期满后返还；</w:t>
      </w:r>
    </w:p>
    <w:p>
      <w:pPr>
        <w:pStyle w:val="210"/>
        <w:spacing w:line="400" w:lineRule="exact"/>
        <w:ind w:firstLine="420"/>
        <w:rPr>
          <w:rFonts w:hint="eastAsia" w:ascii="仿宋_GB2312" w:hAnsi="仿宋_GB2312" w:eastAsia="仿宋_GB2312" w:cs="仿宋_GB2312"/>
          <w:bCs/>
          <w:color w:val="000000" w:themeColor="text1"/>
          <w:kern w:val="2"/>
          <w:sz w:val="24"/>
          <w:szCs w:val="24"/>
          <w:lang w:val="en-US" w:eastAsia="zh-CN" w:bidi="ar-SA"/>
        </w:rPr>
      </w:pPr>
      <w:r>
        <w:rPr>
          <w:rFonts w:hint="eastAsia" w:ascii="仿宋_GB2312" w:hAnsi="仿宋_GB2312" w:eastAsia="仿宋_GB2312" w:cs="仿宋_GB2312"/>
          <w:bCs/>
          <w:color w:val="000000" w:themeColor="text1"/>
          <w:kern w:val="2"/>
          <w:sz w:val="24"/>
          <w:szCs w:val="24"/>
          <w:lang w:val="en-US" w:eastAsia="zh-CN" w:bidi="ar-SA"/>
        </w:rPr>
        <w:t>（3）其他方式: /。</w:t>
      </w:r>
    </w:p>
    <w:p>
      <w:pPr>
        <w:pStyle w:val="210"/>
        <w:spacing w:line="400" w:lineRule="exact"/>
        <w:ind w:firstLine="420"/>
        <w:outlineLvl w:val="0"/>
        <w:rPr>
          <w:rFonts w:hint="eastAsia" w:ascii="仿宋_GB2312" w:hAnsi="仿宋_GB2312" w:eastAsia="仿宋_GB2312" w:cs="仿宋_GB2312"/>
          <w:bCs/>
          <w:color w:val="000000" w:themeColor="text1"/>
          <w:kern w:val="2"/>
          <w:sz w:val="24"/>
          <w:szCs w:val="24"/>
          <w:lang w:val="en-US" w:eastAsia="zh-CN" w:bidi="ar-SA"/>
        </w:rPr>
      </w:pPr>
      <w:r>
        <w:rPr>
          <w:rFonts w:hint="eastAsia" w:ascii="仿宋_GB2312" w:hAnsi="仿宋_GB2312" w:eastAsia="仿宋_GB2312" w:cs="仿宋_GB2312"/>
          <w:bCs/>
          <w:color w:val="000000" w:themeColor="text1"/>
          <w:kern w:val="2"/>
          <w:sz w:val="24"/>
          <w:szCs w:val="24"/>
          <w:lang w:val="en-US" w:eastAsia="zh-CN" w:bidi="ar-SA"/>
        </w:rPr>
        <w:t xml:space="preserve">15.3.2 质量保证金的扣留 </w:t>
      </w:r>
    </w:p>
    <w:p>
      <w:pPr>
        <w:pStyle w:val="210"/>
        <w:spacing w:line="400" w:lineRule="exact"/>
        <w:ind w:firstLine="420"/>
        <w:rPr>
          <w:rFonts w:hint="eastAsia" w:ascii="仿宋_GB2312" w:hAnsi="仿宋_GB2312" w:eastAsia="仿宋_GB2312" w:cs="仿宋_GB2312"/>
          <w:bCs/>
          <w:color w:val="000000" w:themeColor="text1"/>
          <w:kern w:val="2"/>
          <w:sz w:val="24"/>
          <w:szCs w:val="24"/>
          <w:lang w:val="en-US" w:eastAsia="zh-CN" w:bidi="ar-SA"/>
        </w:rPr>
      </w:pPr>
      <w:r>
        <w:rPr>
          <w:rFonts w:hint="eastAsia" w:ascii="仿宋_GB2312" w:hAnsi="仿宋_GB2312" w:eastAsia="仿宋_GB2312" w:cs="仿宋_GB2312"/>
          <w:bCs/>
          <w:color w:val="000000" w:themeColor="text1"/>
          <w:kern w:val="2"/>
          <w:sz w:val="24"/>
          <w:szCs w:val="24"/>
          <w:lang w:val="en-US" w:eastAsia="zh-CN" w:bidi="ar-SA"/>
        </w:rPr>
        <w:t>质量保证金的扣留采取以下第（2）种方式：</w:t>
      </w:r>
    </w:p>
    <w:p>
      <w:pPr>
        <w:pStyle w:val="210"/>
        <w:spacing w:line="400" w:lineRule="exact"/>
        <w:ind w:firstLine="420"/>
        <w:rPr>
          <w:rFonts w:hint="eastAsia" w:ascii="仿宋_GB2312" w:hAnsi="仿宋_GB2312" w:eastAsia="仿宋_GB2312" w:cs="仿宋_GB2312"/>
          <w:bCs/>
          <w:color w:val="000000" w:themeColor="text1"/>
          <w:kern w:val="2"/>
          <w:sz w:val="24"/>
          <w:szCs w:val="24"/>
          <w:lang w:val="en-US" w:eastAsia="zh-CN" w:bidi="ar-SA"/>
        </w:rPr>
      </w:pPr>
      <w:r>
        <w:rPr>
          <w:rFonts w:hint="eastAsia" w:ascii="仿宋_GB2312" w:hAnsi="仿宋_GB2312" w:eastAsia="仿宋_GB2312" w:cs="仿宋_GB2312"/>
          <w:bCs/>
          <w:color w:val="000000" w:themeColor="text1"/>
          <w:kern w:val="2"/>
          <w:sz w:val="24"/>
          <w:szCs w:val="24"/>
          <w:lang w:val="en-US" w:eastAsia="zh-CN" w:bidi="ar-SA"/>
        </w:rPr>
        <w:t>（1）在支付工程进度款时逐次扣留，在此情形下，质量保证金的计算基数不包括预付款的支付、扣回以及价格调整的金额；</w:t>
      </w:r>
    </w:p>
    <w:p>
      <w:pPr>
        <w:pStyle w:val="210"/>
        <w:spacing w:line="400" w:lineRule="exact"/>
        <w:ind w:firstLine="420"/>
        <w:rPr>
          <w:rFonts w:hint="eastAsia" w:ascii="仿宋_GB2312" w:hAnsi="仿宋_GB2312" w:eastAsia="仿宋_GB2312" w:cs="仿宋_GB2312"/>
          <w:bCs/>
          <w:color w:val="000000" w:themeColor="text1"/>
          <w:kern w:val="2"/>
          <w:sz w:val="24"/>
          <w:szCs w:val="24"/>
          <w:lang w:val="en-US" w:eastAsia="zh-CN" w:bidi="ar-SA"/>
        </w:rPr>
      </w:pPr>
      <w:r>
        <w:rPr>
          <w:rFonts w:hint="eastAsia" w:ascii="仿宋_GB2312" w:hAnsi="仿宋_GB2312" w:eastAsia="仿宋_GB2312" w:cs="仿宋_GB2312"/>
          <w:bCs/>
          <w:color w:val="000000" w:themeColor="text1"/>
          <w:kern w:val="2"/>
          <w:sz w:val="24"/>
          <w:szCs w:val="24"/>
          <w:lang w:val="en-US" w:eastAsia="zh-CN" w:bidi="ar-SA"/>
        </w:rPr>
        <w:t>（2）工程竣工结算时一次性扣留质量保证金；</w:t>
      </w:r>
    </w:p>
    <w:p>
      <w:pPr>
        <w:pStyle w:val="210"/>
        <w:spacing w:line="400" w:lineRule="exact"/>
        <w:ind w:firstLine="420"/>
        <w:rPr>
          <w:rFonts w:hint="eastAsia" w:ascii="仿宋_GB2312" w:hAnsi="仿宋_GB2312" w:eastAsia="仿宋_GB2312" w:cs="仿宋_GB2312"/>
          <w:bCs/>
          <w:color w:val="000000" w:themeColor="text1"/>
          <w:kern w:val="2"/>
          <w:sz w:val="24"/>
          <w:szCs w:val="24"/>
          <w:lang w:val="en-US" w:eastAsia="zh-CN" w:bidi="ar-SA"/>
        </w:rPr>
      </w:pPr>
      <w:r>
        <w:rPr>
          <w:rFonts w:hint="eastAsia" w:ascii="仿宋_GB2312" w:hAnsi="仿宋_GB2312" w:eastAsia="仿宋_GB2312" w:cs="仿宋_GB2312"/>
          <w:bCs/>
          <w:color w:val="000000" w:themeColor="text1"/>
          <w:kern w:val="2"/>
          <w:sz w:val="24"/>
          <w:szCs w:val="24"/>
          <w:lang w:val="en-US" w:eastAsia="zh-CN" w:bidi="ar-SA"/>
        </w:rPr>
        <w:t>（3）其他扣留方式: /  。</w:t>
      </w:r>
    </w:p>
    <w:p>
      <w:pPr>
        <w:spacing w:after="120" w:line="360" w:lineRule="auto"/>
        <w:ind w:firstLine="480" w:firstLineChars="200"/>
        <w:rPr>
          <w:rFonts w:hint="eastAsia" w:ascii="宋体" w:hAnsi="宋体"/>
          <w:color w:val="000000" w:themeColor="text1"/>
          <w:kern w:val="0"/>
        </w:rPr>
      </w:pPr>
      <w:r>
        <w:rPr>
          <w:rFonts w:hint="eastAsia" w:ascii="仿宋_GB2312" w:hAnsi="仿宋_GB2312" w:eastAsia="仿宋_GB2312" w:cs="仿宋_GB2312"/>
          <w:bCs/>
          <w:color w:val="000000" w:themeColor="text1"/>
          <w:kern w:val="2"/>
          <w:sz w:val="24"/>
          <w:szCs w:val="24"/>
          <w:lang w:val="en-US" w:eastAsia="zh-CN" w:bidi="ar-SA"/>
        </w:rPr>
        <w:t>关于质量保证金的补充约定：发包人在工程竣工验收合格之日起满两年后将质量保修金退还承包</w:t>
      </w:r>
      <w:r>
        <w:rPr>
          <w:rFonts w:hint="eastAsia" w:ascii="宋体" w:hAnsi="宋体"/>
          <w:color w:val="000000" w:themeColor="text1"/>
          <w:kern w:val="0"/>
          <w:u w:val="single"/>
        </w:rPr>
        <w:t>人</w:t>
      </w:r>
      <w:r>
        <w:rPr>
          <w:rFonts w:hint="eastAsia" w:ascii="宋体" w:hAnsi="宋体"/>
          <w:color w:val="000000" w:themeColor="text1"/>
          <w:kern w:val="0"/>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15.4保修</w:t>
      </w:r>
    </w:p>
    <w:bookmarkEnd w:id="582"/>
    <w:p>
      <w:pPr>
        <w:spacing w:line="360" w:lineRule="auto"/>
        <w:ind w:firstLine="468" w:firstLineChars="195"/>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15.4.1 保修责任</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工程保修期为：</w:t>
      </w:r>
      <w:r>
        <w:rPr>
          <w:rFonts w:hint="eastAsia" w:ascii="仿宋_GB2312" w:hAnsi="仿宋_GB2312" w:eastAsia="仿宋_GB2312" w:cs="仿宋_GB2312"/>
          <w:color w:val="000000" w:themeColor="text1"/>
          <w:kern w:val="0"/>
          <w:sz w:val="24"/>
          <w:u w:val="single"/>
        </w:rPr>
        <w:t xml:space="preserve">  详见附件《工程质量保修书（房屋建筑工程）》  </w:t>
      </w:r>
      <w:r>
        <w:rPr>
          <w:rFonts w:hint="eastAsia" w:ascii="仿宋_GB2312" w:hAnsi="仿宋_GB2312" w:eastAsia="仿宋_GB2312" w:cs="仿宋_GB2312"/>
          <w:color w:val="000000" w:themeColor="text1"/>
          <w:kern w:val="0"/>
          <w:sz w:val="24"/>
        </w:rPr>
        <w:t>。</w:t>
      </w:r>
    </w:p>
    <w:p>
      <w:pPr>
        <w:spacing w:line="360" w:lineRule="auto"/>
        <w:ind w:firstLine="468" w:firstLineChars="195"/>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15.4.3 修复通知</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承包人收到保修通知并到达工程现场的合理时间：。</w:t>
      </w:r>
    </w:p>
    <w:bookmarkEnd w:id="583"/>
    <w:bookmarkEnd w:id="584"/>
    <w:bookmarkEnd w:id="585"/>
    <w:bookmarkEnd w:id="586"/>
    <w:p>
      <w:pPr>
        <w:keepNext/>
        <w:keepLines/>
        <w:spacing w:before="120" w:after="120" w:line="360" w:lineRule="auto"/>
        <w:outlineLvl w:val="3"/>
        <w:rPr>
          <w:rFonts w:ascii="仿宋_GB2312" w:hAnsi="仿宋_GB2312" w:eastAsia="仿宋_GB2312" w:cs="仿宋_GB2312"/>
          <w:bCs/>
          <w:color w:val="000000" w:themeColor="text1"/>
          <w:sz w:val="24"/>
        </w:rPr>
      </w:pPr>
      <w:bookmarkStart w:id="609" w:name="_Toc351203648"/>
      <w:bookmarkStart w:id="610" w:name="_Toc280868717"/>
      <w:bookmarkStart w:id="611" w:name="_Toc280868718"/>
      <w:r>
        <w:rPr>
          <w:rFonts w:hint="eastAsia" w:ascii="仿宋_GB2312" w:hAnsi="仿宋_GB2312" w:eastAsia="仿宋_GB2312" w:cs="仿宋_GB2312"/>
          <w:bCs/>
          <w:color w:val="000000" w:themeColor="text1"/>
          <w:sz w:val="24"/>
        </w:rPr>
        <w:t>16. 违约</w:t>
      </w:r>
      <w:bookmarkEnd w:id="609"/>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16.1 发包人违约</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16.1.1发包人违约的情形</w:t>
      </w:r>
    </w:p>
    <w:p>
      <w:pPr>
        <w:spacing w:line="360" w:lineRule="auto"/>
        <w:ind w:left="1316" w:leftChars="284" w:hanging="720" w:hangingChars="3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发包人违约的其他情形：</w:t>
      </w:r>
      <w:r>
        <w:rPr>
          <w:rFonts w:hint="eastAsia" w:ascii="仿宋_GB2312" w:hAnsi="仿宋_GB2312" w:eastAsia="仿宋_GB2312" w:cs="仿宋_GB2312"/>
          <w:color w:val="000000" w:themeColor="text1"/>
          <w:kern w:val="0"/>
          <w:sz w:val="24"/>
          <w:u w:val="single"/>
        </w:rPr>
        <w:t xml:space="preserve">          /          </w:t>
      </w:r>
      <w:r>
        <w:rPr>
          <w:rFonts w:hint="eastAsia" w:ascii="仿宋_GB2312" w:hAnsi="仿宋_GB2312" w:eastAsia="仿宋_GB2312" w:cs="仿宋_GB2312"/>
          <w:color w:val="000000" w:themeColor="text1"/>
          <w:kern w:val="0"/>
          <w:sz w:val="24"/>
        </w:rPr>
        <w:t>。</w:t>
      </w:r>
    </w:p>
    <w:p>
      <w:pPr>
        <w:spacing w:line="360" w:lineRule="auto"/>
        <w:ind w:left="1200" w:hanging="1200" w:hangingChars="5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 xml:space="preserve">    16.1.2 发包人违约的责任</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发包人违约责任的承担方式和计算方法：</w:t>
      </w:r>
    </w:p>
    <w:p>
      <w:pPr>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rPr>
        <w:t>（1）因发包人原因未能在计划开工日期前7天内下达开工通知的违约责任：</w:t>
      </w:r>
      <w:r>
        <w:rPr>
          <w:rFonts w:hint="eastAsia" w:ascii="仿宋_GB2312" w:hAnsi="仿宋_GB2312" w:eastAsia="仿宋_GB2312" w:cs="仿宋_GB2312"/>
          <w:color w:val="000000" w:themeColor="text1"/>
          <w:kern w:val="0"/>
          <w:sz w:val="24"/>
          <w:u w:val="single"/>
        </w:rPr>
        <w:t xml:space="preserve">    工期顺延       </w:t>
      </w:r>
      <w:r>
        <w:rPr>
          <w:rFonts w:hint="eastAsia" w:ascii="仿宋_GB2312" w:hAnsi="仿宋_GB2312" w:eastAsia="仿宋_GB2312" w:cs="仿宋_GB2312"/>
          <w:color w:val="000000" w:themeColor="text1"/>
          <w:kern w:val="0"/>
          <w:sz w:val="24"/>
        </w:rPr>
        <w:t>。</w:t>
      </w:r>
    </w:p>
    <w:p>
      <w:pPr>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rPr>
        <w:t>（2）因发包人原因未能按合同约定支付合同价款的违约责任：</w:t>
      </w:r>
    </w:p>
    <w:p>
      <w:pPr>
        <w:spacing w:line="360" w:lineRule="auto"/>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u w:val="single"/>
        </w:rPr>
        <w:t xml:space="preserve">    /  </w:t>
      </w:r>
      <w:r>
        <w:rPr>
          <w:rFonts w:hint="eastAsia" w:ascii="仿宋_GB2312" w:hAnsi="仿宋_GB2312" w:eastAsia="仿宋_GB2312" w:cs="仿宋_GB2312"/>
          <w:color w:val="000000" w:themeColor="text1"/>
          <w:kern w:val="0"/>
          <w:sz w:val="24"/>
        </w:rPr>
        <w:t>。</w:t>
      </w:r>
    </w:p>
    <w:p>
      <w:pPr>
        <w:spacing w:line="360" w:lineRule="auto"/>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（3）发包人违反第10.1款〔变更的范围〕第（2）项约定，自行实施被取消的工作或转由他人实施的违约责任：</w:t>
      </w:r>
      <w:r>
        <w:rPr>
          <w:rFonts w:hint="eastAsia" w:ascii="仿宋_GB2312" w:hAnsi="仿宋_GB2312" w:eastAsia="仿宋_GB2312" w:cs="仿宋_GB2312"/>
          <w:color w:val="000000" w:themeColor="text1"/>
          <w:kern w:val="0"/>
          <w:sz w:val="24"/>
          <w:u w:val="single"/>
        </w:rPr>
        <w:t xml:space="preserve">     /      </w:t>
      </w:r>
      <w:r>
        <w:rPr>
          <w:rFonts w:hint="eastAsia" w:ascii="仿宋_GB2312" w:hAnsi="仿宋_GB2312" w:eastAsia="仿宋_GB2312" w:cs="仿宋_GB2312"/>
          <w:color w:val="000000" w:themeColor="text1"/>
          <w:kern w:val="0"/>
          <w:sz w:val="24"/>
        </w:rPr>
        <w:t>。</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（4）发包人提供的材料、工程设备的规格、数量或质量不符合合同约定，或因发包人原因导致交货日期延误或交货地点变更等情况的违约责任：</w:t>
      </w:r>
      <w:r>
        <w:rPr>
          <w:rFonts w:hint="eastAsia" w:ascii="仿宋_GB2312" w:hAnsi="仿宋_GB2312" w:eastAsia="仿宋_GB2312" w:cs="仿宋_GB2312"/>
          <w:color w:val="000000" w:themeColor="text1"/>
          <w:kern w:val="0"/>
          <w:sz w:val="24"/>
          <w:u w:val="single"/>
        </w:rPr>
        <w:t xml:space="preserve">    工期顺延     </w:t>
      </w:r>
      <w:r>
        <w:rPr>
          <w:rFonts w:hint="eastAsia" w:ascii="仿宋_GB2312" w:hAnsi="仿宋_GB2312" w:eastAsia="仿宋_GB2312" w:cs="仿宋_GB2312"/>
          <w:color w:val="000000" w:themeColor="text1"/>
          <w:kern w:val="0"/>
          <w:sz w:val="24"/>
        </w:rPr>
        <w:t>。</w:t>
      </w:r>
    </w:p>
    <w:p>
      <w:pPr>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rPr>
        <w:t>（5）因发包人违反合同约定造成暂停施工的违约责任：</w:t>
      </w:r>
      <w:r>
        <w:rPr>
          <w:rFonts w:hint="eastAsia" w:ascii="仿宋_GB2312" w:hAnsi="仿宋_GB2312" w:eastAsia="仿宋_GB2312" w:cs="仿宋_GB2312"/>
          <w:color w:val="000000" w:themeColor="text1"/>
          <w:kern w:val="0"/>
          <w:sz w:val="24"/>
          <w:u w:val="single"/>
        </w:rPr>
        <w:t xml:space="preserve">    / </w:t>
      </w:r>
    </w:p>
    <w:p>
      <w:pPr>
        <w:spacing w:line="360" w:lineRule="auto"/>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（6）发包人无正当理由没有在约定期限内发出复工指示，导致承包人无法复工的违约责任：</w:t>
      </w:r>
      <w:r>
        <w:rPr>
          <w:rFonts w:hint="eastAsia" w:ascii="仿宋_GB2312" w:hAnsi="仿宋_GB2312" w:eastAsia="仿宋_GB2312" w:cs="仿宋_GB2312"/>
          <w:color w:val="000000" w:themeColor="text1"/>
          <w:kern w:val="0"/>
          <w:sz w:val="24"/>
          <w:u w:val="single"/>
        </w:rPr>
        <w:t xml:space="preserve">           /                    </w:t>
      </w:r>
      <w:r>
        <w:rPr>
          <w:rFonts w:hint="eastAsia" w:ascii="仿宋_GB2312" w:hAnsi="仿宋_GB2312" w:eastAsia="仿宋_GB2312" w:cs="仿宋_GB2312"/>
          <w:color w:val="000000" w:themeColor="text1"/>
          <w:kern w:val="0"/>
          <w:sz w:val="24"/>
        </w:rPr>
        <w:t>。</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（7）其他：</w:t>
      </w:r>
      <w:r>
        <w:rPr>
          <w:rFonts w:hint="eastAsia" w:ascii="仿宋_GB2312" w:hAnsi="仿宋_GB2312" w:eastAsia="仿宋_GB2312" w:cs="仿宋_GB2312"/>
          <w:color w:val="000000" w:themeColor="text1"/>
          <w:kern w:val="0"/>
          <w:sz w:val="24"/>
          <w:u w:val="single"/>
        </w:rPr>
        <w:t xml:space="preserve">                 /                         </w:t>
      </w:r>
      <w:r>
        <w:rPr>
          <w:rFonts w:hint="eastAsia" w:ascii="仿宋_GB2312" w:hAnsi="仿宋_GB2312" w:eastAsia="仿宋_GB2312" w:cs="仿宋_GB2312"/>
          <w:color w:val="000000" w:themeColor="text1"/>
          <w:kern w:val="0"/>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16.1.3 因发包人违约解除合同</w:t>
      </w:r>
    </w:p>
    <w:p>
      <w:pPr>
        <w:autoSpaceDE w:val="0"/>
        <w:autoSpaceDN w:val="0"/>
        <w:adjustRightInd w:val="0"/>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承包人按16.1.1项〔发包人违约的情形〕约定暂停施工满</w:t>
      </w:r>
      <w:r>
        <w:rPr>
          <w:rFonts w:hint="eastAsia" w:ascii="仿宋_GB2312" w:hAnsi="仿宋_GB2312" w:eastAsia="仿宋_GB2312" w:cs="仿宋_GB2312"/>
          <w:color w:val="000000" w:themeColor="text1"/>
          <w:kern w:val="0"/>
          <w:sz w:val="24"/>
          <w:u w:val="single"/>
        </w:rPr>
        <w:t xml:space="preserve">  90 </w:t>
      </w:r>
      <w:r>
        <w:rPr>
          <w:rFonts w:hint="eastAsia" w:ascii="仿宋_GB2312" w:hAnsi="仿宋_GB2312" w:eastAsia="仿宋_GB2312" w:cs="仿宋_GB2312"/>
          <w:color w:val="000000" w:themeColor="text1"/>
          <w:kern w:val="0"/>
          <w:sz w:val="24"/>
        </w:rPr>
        <w:t>天后发包人仍不纠正其违约行为并致使合同目的不能实现的，承包人有权解除合同。</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16.2 承包人违约</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16.2.1 承包人违约的情形</w:t>
      </w:r>
    </w:p>
    <w:p>
      <w:pPr>
        <w:spacing w:line="360" w:lineRule="auto"/>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承包人违约的其他情形：</w:t>
      </w:r>
      <w:r>
        <w:rPr>
          <w:rFonts w:hint="eastAsia" w:ascii="仿宋_GB2312" w:hAnsi="仿宋_GB2312" w:eastAsia="仿宋_GB2312" w:cs="仿宋_GB2312"/>
          <w:color w:val="000000" w:themeColor="text1"/>
          <w:kern w:val="0"/>
          <w:sz w:val="24"/>
          <w:u w:val="single"/>
        </w:rPr>
        <w:t xml:space="preserve">             /             </w:t>
      </w:r>
      <w:r>
        <w:rPr>
          <w:rFonts w:hint="eastAsia" w:ascii="仿宋_GB2312" w:hAnsi="仿宋_GB2312" w:eastAsia="仿宋_GB2312" w:cs="仿宋_GB2312"/>
          <w:color w:val="000000" w:themeColor="text1"/>
          <w:kern w:val="0"/>
          <w:sz w:val="24"/>
        </w:rPr>
        <w:t>。</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16.2.2承包人违约的责任</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承包人违约责任的承担方式和计算方法：</w:t>
      </w:r>
    </w:p>
    <w:p>
      <w:pPr>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u w:val="singl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u w:val="single"/>
        </w:rPr>
        <w:t>（2）承包人有本合同通用条款第16.2.1（6）条情形的，或经监理人检验认为修复质量不合格而承包人拒绝再进行修补的，发包人将扣除承包人全部质量保修金。</w:t>
      </w:r>
    </w:p>
    <w:p>
      <w:pPr>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u w:val="single"/>
        </w:rPr>
        <w:t>（3）承包人有本专用合同条款3.2、3.3条违约责任的，发包人有权扣除承包人的违约金。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16.2.3 因承包人违约解除合同</w:t>
      </w:r>
    </w:p>
    <w:p>
      <w:pPr>
        <w:spacing w:before="120" w:after="120"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关于承包人违约解除合同的特别约定：</w:t>
      </w:r>
      <w:r>
        <w:rPr>
          <w:rFonts w:hint="eastAsia" w:ascii="仿宋_GB2312" w:hAnsi="仿宋_GB2312" w:eastAsia="仿宋_GB2312" w:cs="仿宋_GB2312"/>
          <w:color w:val="000000" w:themeColor="text1"/>
          <w:kern w:val="0"/>
          <w:sz w:val="24"/>
          <w:u w:val="single"/>
        </w:rPr>
        <w:t xml:space="preserve">承包人有违反以下情况之一的，发包人有权解除合同 </w:t>
      </w:r>
      <w:r>
        <w:rPr>
          <w:rFonts w:hint="eastAsia" w:ascii="仿宋_GB2312" w:hAnsi="仿宋_GB2312" w:eastAsia="仿宋_GB2312" w:cs="仿宋_GB2312"/>
          <w:color w:val="000000" w:themeColor="text1"/>
          <w:kern w:val="0"/>
          <w:sz w:val="24"/>
        </w:rPr>
        <w:t>。</w:t>
      </w:r>
    </w:p>
    <w:p>
      <w:pPr>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u w:val="single"/>
        </w:rPr>
        <w:t>(1)承包人无正当理由不按开工通知的要求及时进场组织施工和不按签订协议书时商定的进度计划有效地开展施工准备，造成工期延误的；</w:t>
      </w:r>
    </w:p>
    <w:p>
      <w:pPr>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u w:val="single"/>
        </w:rPr>
        <w:t>(2)承包人违反本合同通用条款第3.5条规定私自将合同或合同的任何部分或任何权利转让给其他人，或私自将工程或工程的一部分分包出去的；</w:t>
      </w:r>
    </w:p>
    <w:p>
      <w:pPr>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u w:val="single"/>
        </w:rPr>
        <w:t>(3)未经监理人批准，承包人私自将已按投标文件承诺进入工地的工程设备、施工设备、临时工程或材料撤离工地的；</w:t>
      </w:r>
    </w:p>
    <w:p>
      <w:pPr>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u w:val="single"/>
        </w:rPr>
        <w:t>(4)由于承包人原因拒绝按合同进度计划及时完成合同规定的工程，而又未采取有效措施赶上进度，造成工期严重延误的；</w:t>
      </w:r>
    </w:p>
    <w:p>
      <w:pPr>
        <w:spacing w:line="360" w:lineRule="auto"/>
        <w:ind w:firstLine="480" w:firstLineChars="200"/>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kern w:val="0"/>
          <w:sz w:val="24"/>
          <w:u w:val="single"/>
        </w:rPr>
        <w:t>(5)承包人否认合同有效或拒绝履行合同规定的承包人义务，或由于法律、财务等原因导致承包人无法继续履行或实质上已停止履行合同的义务的；</w:t>
      </w:r>
    </w:p>
    <w:p>
      <w:pPr>
        <w:spacing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u w:val="single"/>
        </w:rPr>
        <w:t>(6)合同签订之日起十五日内，承包人无法按合同规定及投标文件的承诺进场经监理工程师认可的全部人员和机械的。</w:t>
      </w:r>
    </w:p>
    <w:p>
      <w:pPr>
        <w:spacing w:before="120" w:after="120" w:line="360" w:lineRule="auto"/>
        <w:ind w:firstLine="480" w:firstLineChars="20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u w:val="single"/>
        </w:rPr>
        <w:t>(7)其他                      。</w:t>
      </w:r>
    </w:p>
    <w:p>
      <w:pPr>
        <w:keepNext/>
        <w:keepLines/>
        <w:spacing w:before="120" w:after="120" w:line="360" w:lineRule="auto"/>
        <w:outlineLvl w:val="3"/>
        <w:rPr>
          <w:rFonts w:ascii="仿宋_GB2312" w:hAnsi="仿宋_GB2312" w:eastAsia="仿宋_GB2312" w:cs="仿宋_GB2312"/>
          <w:bCs/>
          <w:color w:val="000000" w:themeColor="text1"/>
          <w:sz w:val="24"/>
        </w:rPr>
      </w:pPr>
      <w:bookmarkStart w:id="612" w:name="_Toc351203649"/>
      <w:r>
        <w:rPr>
          <w:rFonts w:hint="eastAsia" w:ascii="仿宋_GB2312" w:hAnsi="仿宋_GB2312" w:eastAsia="仿宋_GB2312" w:cs="仿宋_GB2312"/>
          <w:bCs/>
          <w:color w:val="000000" w:themeColor="text1"/>
          <w:sz w:val="24"/>
        </w:rPr>
        <w:t>17. 不可抗力</w:t>
      </w:r>
      <w:bookmarkEnd w:id="610"/>
      <w:bookmarkEnd w:id="612"/>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17.1 不可抗力的确认</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除通用合同条款约定的不可抗力事件之外，视为不可抗力的其他情形：</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（1）</w:t>
      </w:r>
      <w:r>
        <w:rPr>
          <w:rFonts w:hint="eastAsia" w:ascii="仿宋_GB2312" w:hAnsi="仿宋_GB2312" w:eastAsia="仿宋_GB2312" w:cs="仿宋_GB2312"/>
          <w:color w:val="000000" w:themeColor="text1"/>
          <w:sz w:val="24"/>
          <w:u w:val="single"/>
        </w:rPr>
        <w:t>8级以上的持续3天的大风；</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（2）暴雨级以上的持续3天的大雨，则工期顺延；</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（3）10年以上未发生过，持续3天的高温天气；</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（4）10年以上未发生过，持续3天的严寒天气；</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（5）10年以上未发生过的洪水并影响到施工现场的；</w:t>
      </w:r>
    </w:p>
    <w:p>
      <w:pPr>
        <w:spacing w:line="360" w:lineRule="auto"/>
        <w:ind w:firstLine="480" w:firstLineChars="200"/>
        <w:jc w:val="left"/>
        <w:rPr>
          <w:rFonts w:ascii="仿宋_GB2312" w:hAnsi="仿宋_GB2312" w:eastAsia="仿宋_GB2312" w:cs="仿宋_GB2312"/>
          <w:color w:val="000000" w:themeColor="text1"/>
          <w:kern w:val="0"/>
          <w:sz w:val="24"/>
          <w:u w:val="single"/>
        </w:rPr>
      </w:pPr>
      <w:r>
        <w:rPr>
          <w:rFonts w:hint="eastAsia" w:ascii="仿宋_GB2312" w:hAnsi="仿宋_GB2312" w:eastAsia="仿宋_GB2312" w:cs="仿宋_GB2312"/>
          <w:color w:val="000000" w:themeColor="text1"/>
          <w:sz w:val="24"/>
          <w:u w:val="single"/>
        </w:rPr>
        <w:t>（6）因台风暴雨飓风等不可抗力的因素；</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17.4 因不可抗力解除合同</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合同解除后，发包人应在商定或确定发包人应支付款项后</w:t>
      </w:r>
      <w:r>
        <w:rPr>
          <w:rFonts w:hint="eastAsia" w:ascii="仿宋_GB2312" w:hAnsi="仿宋_GB2312" w:eastAsia="仿宋_GB2312" w:cs="仿宋_GB2312"/>
          <w:color w:val="000000" w:themeColor="text1"/>
          <w:sz w:val="24"/>
          <w:u w:val="single"/>
        </w:rPr>
        <w:t xml:space="preserve"> 90 </w:t>
      </w:r>
      <w:r>
        <w:rPr>
          <w:rFonts w:hint="eastAsia" w:ascii="仿宋_GB2312" w:hAnsi="仿宋_GB2312" w:eastAsia="仿宋_GB2312" w:cs="仿宋_GB2312"/>
          <w:color w:val="000000" w:themeColor="text1"/>
          <w:sz w:val="24"/>
        </w:rPr>
        <w:t>天内完成款项的支付。</w:t>
      </w:r>
    </w:p>
    <w:p>
      <w:pPr>
        <w:keepNext/>
        <w:keepLines/>
        <w:spacing w:before="120" w:after="120" w:line="360" w:lineRule="auto"/>
        <w:outlineLvl w:val="3"/>
        <w:rPr>
          <w:rFonts w:ascii="仿宋_GB2312" w:hAnsi="仿宋_GB2312" w:eastAsia="仿宋_GB2312" w:cs="仿宋_GB2312"/>
          <w:bCs/>
          <w:color w:val="000000" w:themeColor="text1"/>
          <w:sz w:val="24"/>
        </w:rPr>
      </w:pPr>
      <w:bookmarkStart w:id="613" w:name="_Toc351203650"/>
      <w:r>
        <w:rPr>
          <w:rFonts w:hint="eastAsia" w:ascii="仿宋_GB2312" w:hAnsi="仿宋_GB2312" w:eastAsia="仿宋_GB2312" w:cs="仿宋_GB2312"/>
          <w:bCs/>
          <w:color w:val="000000" w:themeColor="text1"/>
          <w:sz w:val="24"/>
        </w:rPr>
        <w:t>18. 保险</w:t>
      </w:r>
      <w:bookmarkEnd w:id="613"/>
    </w:p>
    <w:bookmarkEnd w:id="611"/>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18.1 工程保险</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关于工程保险的特别约定：</w:t>
      </w:r>
      <w:r>
        <w:rPr>
          <w:rFonts w:hint="eastAsia" w:ascii="仿宋_GB2312" w:hAnsi="仿宋_GB2312" w:eastAsia="仿宋_GB2312" w:cs="仿宋_GB2312"/>
          <w:color w:val="000000" w:themeColor="text1"/>
          <w:sz w:val="24"/>
          <w:u w:val="single"/>
        </w:rPr>
        <w:t>建设工程</w:t>
      </w:r>
      <w:r>
        <w:rPr>
          <w:rFonts w:hint="eastAsia" w:ascii="仿宋_GB2312" w:hAnsi="仿宋_GB2312" w:eastAsia="仿宋_GB2312" w:cs="仿宋_GB2312"/>
          <w:bCs/>
          <w:color w:val="000000" w:themeColor="text1"/>
          <w:sz w:val="24"/>
          <w:u w:val="single"/>
        </w:rPr>
        <w:t>一切险和第三方责任险</w:t>
      </w:r>
      <w:r>
        <w:rPr>
          <w:rFonts w:hint="eastAsia" w:ascii="仿宋_GB2312" w:hAnsi="仿宋_GB2312" w:eastAsia="仿宋_GB2312" w:cs="仿宋_GB2312"/>
          <w:color w:val="000000" w:themeColor="text1"/>
          <w:kern w:val="0"/>
          <w:sz w:val="24"/>
        </w:rPr>
        <w:t>。</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18.3 其他保险</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关于其他保险的约定：</w:t>
      </w:r>
      <w:r>
        <w:rPr>
          <w:rFonts w:hint="eastAsia" w:ascii="仿宋_GB2312" w:hAnsi="仿宋_GB2312" w:eastAsia="仿宋_GB2312" w:cs="仿宋_GB2312"/>
          <w:color w:val="000000" w:themeColor="text1"/>
          <w:sz w:val="24"/>
          <w:u w:val="single"/>
        </w:rPr>
        <w:t>按工程所在地建设行政主管部门有关规定</w:t>
      </w:r>
      <w:r>
        <w:rPr>
          <w:rFonts w:hint="eastAsia" w:ascii="仿宋_GB2312" w:hAnsi="仿宋_GB2312" w:eastAsia="仿宋_GB2312" w:cs="仿宋_GB2312"/>
          <w:color w:val="000000" w:themeColor="text1"/>
          <w:kern w:val="0"/>
          <w:sz w:val="24"/>
        </w:rPr>
        <w:t>。</w:t>
      </w:r>
    </w:p>
    <w:p>
      <w:pPr>
        <w:spacing w:line="360" w:lineRule="auto"/>
        <w:ind w:firstLine="480" w:firstLineChars="2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承包人是否应为其施工设备等办理财产保险：</w:t>
      </w:r>
      <w:r>
        <w:rPr>
          <w:rFonts w:hint="eastAsia" w:ascii="仿宋_GB2312" w:hAnsi="仿宋_GB2312" w:eastAsia="仿宋_GB2312" w:cs="仿宋_GB2312"/>
          <w:bCs/>
          <w:color w:val="000000" w:themeColor="text1"/>
          <w:sz w:val="24"/>
          <w:u w:val="single"/>
        </w:rPr>
        <w:t>承包人必须为</w:t>
      </w:r>
      <w:r>
        <w:rPr>
          <w:rFonts w:hint="eastAsia" w:ascii="仿宋_GB2312" w:hAnsi="仿宋_GB2312" w:eastAsia="仿宋_GB2312" w:cs="仿宋_GB2312"/>
          <w:color w:val="000000" w:themeColor="text1"/>
          <w:sz w:val="24"/>
          <w:u w:val="single"/>
        </w:rPr>
        <w:t>其施工设备、进场材料和工程设备等办理的保险</w:t>
      </w:r>
      <w:r>
        <w:rPr>
          <w:rFonts w:hint="eastAsia" w:ascii="仿宋_GB2312" w:hAnsi="仿宋_GB2312" w:eastAsia="仿宋_GB2312" w:cs="仿宋_GB2312"/>
          <w:bCs/>
          <w:color w:val="000000" w:themeColor="text1"/>
          <w:sz w:val="24"/>
          <w:u w:val="single"/>
        </w:rPr>
        <w:t>，支付保险费用</w:t>
      </w:r>
      <w:r>
        <w:rPr>
          <w:rFonts w:hint="eastAsia" w:ascii="仿宋_GB2312" w:hAnsi="仿宋_GB2312" w:eastAsia="仿宋_GB2312" w:cs="仿宋_GB2312"/>
          <w:color w:val="000000" w:themeColor="text1"/>
          <w:sz w:val="24"/>
          <w:u w:val="single"/>
        </w:rPr>
        <w:t>。</w:t>
      </w:r>
      <w:r>
        <w:rPr>
          <w:rFonts w:hint="eastAsia" w:ascii="仿宋_GB2312" w:hAnsi="仿宋_GB2312" w:eastAsia="仿宋_GB2312" w:cs="仿宋_GB2312"/>
          <w:bCs/>
          <w:color w:val="000000" w:themeColor="text1"/>
          <w:sz w:val="24"/>
          <w:u w:val="single"/>
        </w:rPr>
        <w:t>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w:t>
      </w:r>
      <w:r>
        <w:rPr>
          <w:rFonts w:hint="eastAsia" w:ascii="仿宋_GB2312" w:hAnsi="仿宋_GB2312" w:eastAsia="仿宋_GB2312" w:cs="仿宋_GB2312"/>
          <w:color w:val="000000" w:themeColor="text1"/>
          <w:sz w:val="24"/>
          <w:u w:val="single"/>
        </w:rPr>
        <w:t>保险费率由承包人与发包人同意的保险人商定，相关保险费由承包人承担</w:t>
      </w:r>
      <w:r>
        <w:rPr>
          <w:rFonts w:hint="eastAsia" w:ascii="仿宋_GB2312" w:hAnsi="仿宋_GB2312" w:eastAsia="仿宋_GB2312" w:cs="仿宋_GB2312"/>
          <w:color w:val="000000" w:themeColor="text1"/>
          <w:sz w:val="24"/>
        </w:rPr>
        <w:t>。</w:t>
      </w:r>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18.7 通知义务</w:t>
      </w:r>
    </w:p>
    <w:p>
      <w:p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kern w:val="0"/>
          <w:sz w:val="24"/>
        </w:rPr>
        <w:t>关于变更保险合同时的通知义务的约定：</w:t>
      </w:r>
      <w:r>
        <w:rPr>
          <w:rFonts w:hint="eastAsia" w:ascii="仿宋_GB2312" w:hAnsi="仿宋_GB2312" w:eastAsia="仿宋_GB2312" w:cs="仿宋_GB2312"/>
          <w:color w:val="000000" w:themeColor="text1"/>
          <w:sz w:val="24"/>
          <w:u w:val="single"/>
        </w:rPr>
        <w:t xml:space="preserve"> 承包人向发包人提交各项保险生效的证据和保险单副本的期限：各项保险生效 3天内 </w:t>
      </w:r>
      <w:r>
        <w:rPr>
          <w:rFonts w:hint="eastAsia" w:ascii="仿宋_GB2312" w:hAnsi="仿宋_GB2312" w:eastAsia="仿宋_GB2312" w:cs="仿宋_GB2312"/>
          <w:color w:val="000000" w:themeColor="text1"/>
          <w:sz w:val="24"/>
        </w:rPr>
        <w:t>。</w:t>
      </w:r>
    </w:p>
    <w:bookmarkEnd w:id="587"/>
    <w:bookmarkEnd w:id="588"/>
    <w:bookmarkEnd w:id="589"/>
    <w:bookmarkEnd w:id="590"/>
    <w:bookmarkEnd w:id="591"/>
    <w:bookmarkEnd w:id="592"/>
    <w:bookmarkEnd w:id="593"/>
    <w:bookmarkEnd w:id="594"/>
    <w:bookmarkEnd w:id="595"/>
    <w:bookmarkEnd w:id="596"/>
    <w:bookmarkEnd w:id="597"/>
    <w:bookmarkEnd w:id="598"/>
    <w:p>
      <w:pPr>
        <w:keepNext/>
        <w:keepLines/>
        <w:spacing w:before="120" w:after="120" w:line="360" w:lineRule="auto"/>
        <w:outlineLvl w:val="3"/>
        <w:rPr>
          <w:rFonts w:ascii="仿宋_GB2312" w:hAnsi="仿宋_GB2312" w:eastAsia="仿宋_GB2312" w:cs="仿宋_GB2312"/>
          <w:bCs/>
          <w:color w:val="000000" w:themeColor="text1"/>
          <w:sz w:val="24"/>
        </w:rPr>
      </w:pPr>
      <w:bookmarkStart w:id="614" w:name="_Toc351203651"/>
      <w:r>
        <w:rPr>
          <w:rFonts w:hint="eastAsia" w:ascii="仿宋_GB2312" w:hAnsi="仿宋_GB2312" w:eastAsia="仿宋_GB2312" w:cs="仿宋_GB2312"/>
          <w:bCs/>
          <w:color w:val="000000" w:themeColor="text1"/>
          <w:sz w:val="24"/>
        </w:rPr>
        <w:t>20. 争议解决</w:t>
      </w:r>
      <w:bookmarkEnd w:id="614"/>
    </w:p>
    <w:bookmarkEnd w:id="599"/>
    <w:bookmarkEnd w:id="600"/>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20.3 争</w:t>
      </w:r>
      <w:bookmarkEnd w:id="601"/>
      <w:r>
        <w:rPr>
          <w:rFonts w:hint="eastAsia" w:ascii="仿宋_GB2312" w:hAnsi="仿宋_GB2312" w:eastAsia="仿宋_GB2312" w:cs="仿宋_GB2312"/>
          <w:color w:val="000000" w:themeColor="text1"/>
          <w:sz w:val="24"/>
        </w:rPr>
        <w:t>议评审</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合同当事人是否同意将工程争议提交争议评审小组决定：。  </w:t>
      </w:r>
    </w:p>
    <w:p>
      <w:pPr>
        <w:spacing w:line="360" w:lineRule="auto"/>
        <w:ind w:firstLine="480" w:firstLineChars="200"/>
        <w:jc w:val="left"/>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20.3.1 争议评审小组的确定</w:t>
      </w:r>
    </w:p>
    <w:p>
      <w:pPr>
        <w:spacing w:line="360" w:lineRule="auto"/>
        <w:ind w:firstLine="480" w:firstLineChars="200"/>
        <w:jc w:val="lef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争议评审小组成员的确定：。</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选定争议评审员的期限：</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争议评审小组成员的报酬承担方式：</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其他事项的约定：</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autoSpaceDE w:val="0"/>
        <w:autoSpaceDN w:val="0"/>
        <w:adjustRightInd w:val="0"/>
        <w:spacing w:line="360" w:lineRule="auto"/>
        <w:ind w:firstLine="480" w:firstLineChars="200"/>
        <w:jc w:val="left"/>
        <w:outlineLvl w:val="0"/>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20.3.2 争议评审小组的决定</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合同当事人关于本项的约定：</w:t>
      </w:r>
      <w:r>
        <w:rPr>
          <w:rFonts w:hint="eastAsia" w:ascii="仿宋_GB2312" w:hAnsi="仿宋_GB2312" w:eastAsia="仿宋_GB2312" w:cs="仿宋_GB2312"/>
          <w:color w:val="000000" w:themeColor="text1"/>
          <w:sz w:val="24"/>
          <w:u w:val="single"/>
        </w:rPr>
        <w:t xml:space="preserve">           /                </w:t>
      </w:r>
      <w:r>
        <w:rPr>
          <w:rFonts w:hint="eastAsia" w:ascii="仿宋_GB2312" w:hAnsi="仿宋_GB2312" w:eastAsia="仿宋_GB2312" w:cs="仿宋_GB2312"/>
          <w:color w:val="000000" w:themeColor="text1"/>
          <w:sz w:val="24"/>
        </w:rPr>
        <w:t>。</w:t>
      </w:r>
    </w:p>
    <w:p>
      <w:pPr>
        <w:spacing w:after="120" w:line="360" w:lineRule="auto"/>
        <w:ind w:firstLine="480" w:firstLineChars="200"/>
        <w:outlineLvl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20.4仲裁或诉讼</w:t>
      </w:r>
      <w:bookmarkEnd w:id="602"/>
    </w:p>
    <w:p>
      <w:pPr>
        <w:spacing w:after="120"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因合同及合同有关事项发生的争议，按下列第</w:t>
      </w:r>
      <w:r>
        <w:rPr>
          <w:rFonts w:hint="eastAsia" w:ascii="仿宋_GB2312" w:hAnsi="仿宋_GB2312" w:eastAsia="仿宋_GB2312" w:cs="仿宋_GB2312"/>
          <w:color w:val="000000" w:themeColor="text1"/>
          <w:sz w:val="24"/>
          <w:u w:val="single"/>
        </w:rPr>
        <w:t xml:space="preserve"> （2） </w:t>
      </w:r>
      <w:r>
        <w:rPr>
          <w:rFonts w:hint="eastAsia" w:ascii="仿宋_GB2312" w:hAnsi="仿宋_GB2312" w:eastAsia="仿宋_GB2312" w:cs="仿宋_GB2312"/>
          <w:color w:val="000000" w:themeColor="text1"/>
          <w:sz w:val="24"/>
        </w:rPr>
        <w:t>种方式解决：</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（1）向仲裁委员会申请仲裁；</w:t>
      </w:r>
    </w:p>
    <w:p>
      <w:pPr>
        <w:spacing w:line="360" w:lineRule="auto"/>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（2）向</w:t>
      </w:r>
      <w:r>
        <w:rPr>
          <w:rFonts w:hint="eastAsia" w:ascii="仿宋_GB2312" w:hAnsi="仿宋_GB2312" w:eastAsia="仿宋_GB2312" w:cs="仿宋_GB2312"/>
          <w:color w:val="000000" w:themeColor="text1"/>
          <w:sz w:val="24"/>
          <w:u w:val="single"/>
        </w:rPr>
        <w:t>容县</w:t>
      </w:r>
      <w:r>
        <w:rPr>
          <w:rFonts w:hint="eastAsia" w:ascii="仿宋_GB2312" w:hAnsi="仿宋_GB2312" w:eastAsia="仿宋_GB2312" w:cs="仿宋_GB2312"/>
          <w:color w:val="000000" w:themeColor="text1"/>
          <w:sz w:val="24"/>
        </w:rPr>
        <w:t>人民法院起诉。</w:t>
      </w:r>
      <w:bookmarkEnd w:id="603"/>
      <w:bookmarkEnd w:id="604"/>
      <w:bookmarkEnd w:id="605"/>
      <w:bookmarkEnd w:id="606"/>
      <w:bookmarkEnd w:id="607"/>
      <w:bookmarkEnd w:id="608"/>
    </w:p>
    <w:p>
      <w:pPr>
        <w:spacing w:line="360" w:lineRule="auto"/>
        <w:jc w:val="left"/>
        <w:rPr>
          <w:rFonts w:eastAsia="黑体"/>
          <w:b/>
          <w:color w:val="000000" w:themeColor="text1"/>
          <w:sz w:val="24"/>
        </w:rPr>
      </w:pPr>
      <w:r>
        <w:rPr>
          <w:rFonts w:eastAsia="仿宋_GB2312"/>
          <w:color w:val="000000" w:themeColor="text1"/>
          <w:sz w:val="24"/>
        </w:rPr>
        <w:br w:type="page"/>
      </w:r>
      <w:bookmarkStart w:id="615" w:name="_Toc351203652"/>
      <w:r>
        <w:rPr>
          <w:rFonts w:eastAsia="黑体"/>
          <w:b/>
          <w:color w:val="000000" w:themeColor="text1"/>
          <w:sz w:val="24"/>
        </w:rPr>
        <w:t>附件</w:t>
      </w:r>
      <w:bookmarkEnd w:id="615"/>
    </w:p>
    <w:p>
      <w:pPr>
        <w:spacing w:line="360" w:lineRule="auto"/>
        <w:jc w:val="left"/>
        <w:rPr>
          <w:rFonts w:eastAsia="仿宋_GB2312"/>
          <w:color w:val="000000" w:themeColor="text1"/>
          <w:sz w:val="24"/>
        </w:rPr>
      </w:pPr>
      <w:r>
        <w:rPr>
          <w:rFonts w:hint="eastAsia" w:eastAsia="仿宋_GB2312"/>
          <w:color w:val="000000" w:themeColor="text1"/>
          <w:sz w:val="24"/>
        </w:rPr>
        <w:t>协议书附件：</w:t>
      </w:r>
    </w:p>
    <w:p>
      <w:pPr>
        <w:spacing w:line="360" w:lineRule="auto"/>
        <w:jc w:val="left"/>
        <w:rPr>
          <w:rFonts w:eastAsia="仿宋_GB2312"/>
          <w:color w:val="000000" w:themeColor="text1"/>
          <w:sz w:val="24"/>
        </w:rPr>
      </w:pPr>
      <w:r>
        <w:rPr>
          <w:rFonts w:eastAsia="仿宋_GB2312"/>
          <w:color w:val="000000" w:themeColor="text1"/>
          <w:sz w:val="24"/>
        </w:rPr>
        <w:t>附件1：承包人承揽工程项目一览表</w:t>
      </w:r>
    </w:p>
    <w:p>
      <w:pPr>
        <w:spacing w:line="360" w:lineRule="auto"/>
        <w:jc w:val="left"/>
        <w:rPr>
          <w:rFonts w:eastAsia="仿宋_GB2312"/>
          <w:color w:val="000000" w:themeColor="text1"/>
          <w:sz w:val="24"/>
        </w:rPr>
      </w:pPr>
      <w:r>
        <w:rPr>
          <w:rFonts w:eastAsia="仿宋_GB2312"/>
          <w:color w:val="000000" w:themeColor="text1"/>
          <w:sz w:val="24"/>
        </w:rPr>
        <w:t>附件</w:t>
      </w:r>
      <w:r>
        <w:rPr>
          <w:rFonts w:hint="eastAsia" w:eastAsia="仿宋_GB2312"/>
          <w:color w:val="000000" w:themeColor="text1"/>
          <w:sz w:val="24"/>
        </w:rPr>
        <w:t>2</w:t>
      </w:r>
      <w:r>
        <w:rPr>
          <w:rFonts w:eastAsia="仿宋_GB2312"/>
          <w:color w:val="000000" w:themeColor="text1"/>
          <w:sz w:val="24"/>
        </w:rPr>
        <w:t>：工程质量保修书</w:t>
      </w:r>
    </w:p>
    <w:p>
      <w:pPr>
        <w:spacing w:line="360" w:lineRule="auto"/>
        <w:jc w:val="left"/>
        <w:rPr>
          <w:rFonts w:eastAsia="仿宋_GB2312"/>
          <w:color w:val="000000" w:themeColor="text1"/>
          <w:sz w:val="24"/>
        </w:rPr>
      </w:pPr>
      <w:r>
        <w:rPr>
          <w:rFonts w:eastAsia="仿宋_GB2312"/>
          <w:color w:val="000000" w:themeColor="text1"/>
          <w:sz w:val="24"/>
        </w:rPr>
        <w:t>附件</w:t>
      </w:r>
      <w:r>
        <w:rPr>
          <w:rFonts w:hint="eastAsia" w:eastAsia="仿宋_GB2312"/>
          <w:color w:val="000000" w:themeColor="text1"/>
          <w:sz w:val="24"/>
        </w:rPr>
        <w:t>3</w:t>
      </w:r>
      <w:r>
        <w:rPr>
          <w:rFonts w:eastAsia="仿宋_GB2312"/>
          <w:color w:val="000000" w:themeColor="text1"/>
          <w:sz w:val="24"/>
        </w:rPr>
        <w:t>：主要建设工程文件目录</w:t>
      </w:r>
    </w:p>
    <w:p>
      <w:pPr>
        <w:spacing w:line="360" w:lineRule="auto"/>
        <w:jc w:val="left"/>
        <w:rPr>
          <w:rFonts w:eastAsia="仿宋_GB2312"/>
          <w:color w:val="000000" w:themeColor="text1"/>
          <w:sz w:val="24"/>
        </w:rPr>
      </w:pPr>
      <w:r>
        <w:rPr>
          <w:rFonts w:eastAsia="仿宋_GB2312"/>
          <w:color w:val="000000" w:themeColor="text1"/>
          <w:sz w:val="24"/>
        </w:rPr>
        <w:t>附件</w:t>
      </w:r>
      <w:r>
        <w:rPr>
          <w:rFonts w:hint="eastAsia" w:eastAsia="仿宋_GB2312"/>
          <w:color w:val="000000" w:themeColor="text1"/>
          <w:sz w:val="24"/>
        </w:rPr>
        <w:t>4</w:t>
      </w:r>
      <w:r>
        <w:rPr>
          <w:rFonts w:eastAsia="仿宋_GB2312"/>
          <w:color w:val="000000" w:themeColor="text1"/>
          <w:sz w:val="24"/>
        </w:rPr>
        <w:t>：承包人用于本工程施工的机械设备表</w:t>
      </w:r>
    </w:p>
    <w:p>
      <w:pPr>
        <w:spacing w:line="360" w:lineRule="auto"/>
        <w:jc w:val="left"/>
        <w:rPr>
          <w:rFonts w:eastAsia="仿宋_GB2312"/>
          <w:color w:val="000000" w:themeColor="text1"/>
          <w:sz w:val="24"/>
        </w:rPr>
      </w:pPr>
      <w:r>
        <w:rPr>
          <w:rFonts w:eastAsia="仿宋_GB2312"/>
          <w:color w:val="000000" w:themeColor="text1"/>
          <w:sz w:val="24"/>
        </w:rPr>
        <w:t>附件</w:t>
      </w:r>
      <w:r>
        <w:rPr>
          <w:rFonts w:hint="eastAsia" w:eastAsia="仿宋_GB2312"/>
          <w:color w:val="000000" w:themeColor="text1"/>
          <w:sz w:val="24"/>
        </w:rPr>
        <w:t>5</w:t>
      </w:r>
      <w:r>
        <w:rPr>
          <w:rFonts w:eastAsia="仿宋_GB2312"/>
          <w:color w:val="000000" w:themeColor="text1"/>
          <w:sz w:val="24"/>
        </w:rPr>
        <w:t>：承包人主要施工管理人员表</w:t>
      </w:r>
    </w:p>
    <w:p>
      <w:pPr>
        <w:spacing w:line="360" w:lineRule="auto"/>
        <w:jc w:val="left"/>
        <w:rPr>
          <w:rFonts w:eastAsia="仿宋_GB2312"/>
          <w:color w:val="000000" w:themeColor="text1"/>
          <w:sz w:val="24"/>
        </w:rPr>
      </w:pPr>
    </w:p>
    <w:p>
      <w:pPr>
        <w:spacing w:line="360" w:lineRule="auto"/>
        <w:jc w:val="left"/>
        <w:rPr>
          <w:rFonts w:eastAsia="仿宋_GB2312"/>
          <w:color w:val="000000" w:themeColor="text1"/>
          <w:sz w:val="30"/>
          <w:szCs w:val="32"/>
        </w:rPr>
      </w:pPr>
    </w:p>
    <w:p>
      <w:pPr>
        <w:spacing w:line="360" w:lineRule="auto"/>
        <w:jc w:val="left"/>
        <w:rPr>
          <w:rFonts w:eastAsia="仿宋_GB2312"/>
          <w:color w:val="000000" w:themeColor="text1"/>
          <w:sz w:val="30"/>
          <w:szCs w:val="32"/>
        </w:rPr>
      </w:pPr>
    </w:p>
    <w:p>
      <w:pPr>
        <w:spacing w:line="360" w:lineRule="auto"/>
        <w:jc w:val="left"/>
        <w:rPr>
          <w:rFonts w:eastAsia="仿宋_GB2312"/>
          <w:color w:val="000000" w:themeColor="text1"/>
          <w:sz w:val="30"/>
          <w:szCs w:val="32"/>
        </w:rPr>
      </w:pPr>
    </w:p>
    <w:p>
      <w:pPr>
        <w:spacing w:line="360" w:lineRule="auto"/>
        <w:jc w:val="left"/>
        <w:rPr>
          <w:rFonts w:eastAsia="黑体"/>
          <w:color w:val="000000" w:themeColor="text1"/>
          <w:sz w:val="30"/>
          <w:szCs w:val="30"/>
        </w:rPr>
        <w:sectPr>
          <w:footerReference r:id="rId4" w:type="default"/>
          <w:pgSz w:w="11906" w:h="16838"/>
          <w:pgMar w:top="1440" w:right="1247" w:bottom="1440" w:left="1247" w:header="851" w:footer="992" w:gutter="0"/>
          <w:pgNumType w:start="2"/>
          <w:cols w:space="0" w:num="1"/>
          <w:docGrid w:type="lines" w:linePitch="312" w:charSpace="0"/>
        </w:sectPr>
      </w:pPr>
    </w:p>
    <w:p>
      <w:pPr>
        <w:spacing w:beforeLines="50" w:afterLines="50" w:line="440" w:lineRule="exact"/>
        <w:jc w:val="left"/>
        <w:rPr>
          <w:rFonts w:ascii="仿宋_GB2312" w:eastAsia="仿宋_GB2312"/>
          <w:color w:val="000000" w:themeColor="text1"/>
          <w:sz w:val="30"/>
          <w:szCs w:val="30"/>
        </w:rPr>
      </w:pPr>
      <w:r>
        <w:rPr>
          <w:rFonts w:hint="eastAsia" w:ascii="仿宋_GB2312" w:eastAsia="仿宋_GB2312"/>
          <w:color w:val="000000" w:themeColor="text1"/>
          <w:sz w:val="30"/>
          <w:szCs w:val="30"/>
        </w:rPr>
        <w:t>附件1：</w:t>
      </w:r>
    </w:p>
    <w:p>
      <w:pPr>
        <w:spacing w:beforeLines="50" w:afterLines="50" w:line="440" w:lineRule="exact"/>
        <w:jc w:val="center"/>
        <w:rPr>
          <w:rFonts w:eastAsia="黑体"/>
          <w:color w:val="000000" w:themeColor="text1"/>
          <w:sz w:val="30"/>
          <w:szCs w:val="30"/>
        </w:rPr>
      </w:pPr>
      <w:r>
        <w:rPr>
          <w:rFonts w:eastAsia="黑体"/>
          <w:color w:val="000000" w:themeColor="text1"/>
          <w:sz w:val="30"/>
          <w:szCs w:val="30"/>
        </w:rPr>
        <w:t>承包人承揽工程项目一览表</w:t>
      </w:r>
    </w:p>
    <w:tbl>
      <w:tblPr>
        <w:tblStyle w:val="5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单位工程名称</w:t>
            </w:r>
          </w:p>
        </w:tc>
        <w:tc>
          <w:tcPr>
            <w:tcW w:w="1843"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建设规模</w:t>
            </w:r>
          </w:p>
        </w:tc>
        <w:tc>
          <w:tcPr>
            <w:tcW w:w="1417"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建筑面积(平方米)</w:t>
            </w:r>
          </w:p>
        </w:tc>
        <w:tc>
          <w:tcPr>
            <w:tcW w:w="241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结构</w:t>
            </w:r>
            <w:r>
              <w:rPr>
                <w:rFonts w:hint="eastAsia" w:eastAsia="仿宋_GB2312"/>
                <w:color w:val="000000" w:themeColor="text1"/>
                <w:sz w:val="28"/>
                <w:szCs w:val="30"/>
              </w:rPr>
              <w:t>形式</w:t>
            </w:r>
          </w:p>
        </w:tc>
        <w:tc>
          <w:tcPr>
            <w:tcW w:w="85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层数</w:t>
            </w:r>
          </w:p>
        </w:tc>
        <w:tc>
          <w:tcPr>
            <w:tcW w:w="156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生产能力</w:t>
            </w:r>
          </w:p>
        </w:tc>
        <w:tc>
          <w:tcPr>
            <w:tcW w:w="2126"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设备安装内容</w:t>
            </w:r>
          </w:p>
        </w:tc>
        <w:tc>
          <w:tcPr>
            <w:tcW w:w="1417"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合同价格（元）</w:t>
            </w:r>
          </w:p>
        </w:tc>
        <w:tc>
          <w:tcPr>
            <w:tcW w:w="85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开工日期</w:t>
            </w:r>
          </w:p>
        </w:tc>
        <w:tc>
          <w:tcPr>
            <w:tcW w:w="85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843"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41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56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126"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1"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843"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41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56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126"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843"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41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56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126"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84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41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843"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41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56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126"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84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41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843"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41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56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126"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843"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41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56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126"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84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41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843"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41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56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126"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1"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84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41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56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2126"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1"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bl>
    <w:p>
      <w:pPr>
        <w:spacing w:line="440" w:lineRule="exact"/>
        <w:rPr>
          <w:rFonts w:eastAsia="仿宋_GB2312"/>
          <w:b/>
          <w:color w:val="000000" w:themeColor="text1"/>
          <w:sz w:val="30"/>
          <w:szCs w:val="30"/>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eastAsia="黑体"/>
          <w:color w:val="000000" w:themeColor="text1"/>
          <w:sz w:val="30"/>
          <w:szCs w:val="30"/>
        </w:rPr>
      </w:pPr>
      <w:r>
        <w:rPr>
          <w:rFonts w:eastAsia="仿宋_GB2312"/>
          <w:color w:val="000000" w:themeColor="text1"/>
          <w:sz w:val="30"/>
          <w:szCs w:val="30"/>
        </w:rPr>
        <w:t>附</w:t>
      </w:r>
      <w:bookmarkStart w:id="616" w:name="_Toc296346727"/>
      <w:bookmarkStart w:id="617" w:name="_Toc296944565"/>
      <w:bookmarkStart w:id="618" w:name="_Toc267261693"/>
      <w:bookmarkStart w:id="619" w:name="_Toc296503226"/>
      <w:bookmarkStart w:id="620" w:name="_Toc296347225"/>
      <w:bookmarkStart w:id="621" w:name="_Toc296891054"/>
      <w:bookmarkStart w:id="622" w:name="_Toc296891266"/>
      <w:r>
        <w:rPr>
          <w:rFonts w:eastAsia="仿宋_GB2312"/>
          <w:color w:val="000000" w:themeColor="text1"/>
          <w:sz w:val="30"/>
          <w:szCs w:val="30"/>
        </w:rPr>
        <w:t>件</w:t>
      </w:r>
      <w:r>
        <w:rPr>
          <w:rFonts w:hint="eastAsia" w:eastAsia="仿宋_GB2312"/>
          <w:color w:val="000000" w:themeColor="text1"/>
          <w:sz w:val="30"/>
          <w:szCs w:val="30"/>
        </w:rPr>
        <w:t>2</w:t>
      </w:r>
      <w:r>
        <w:rPr>
          <w:rFonts w:eastAsia="仿宋_GB2312"/>
          <w:color w:val="000000" w:themeColor="text1"/>
          <w:sz w:val="30"/>
          <w:szCs w:val="30"/>
        </w:rPr>
        <w:t>：</w:t>
      </w:r>
      <w:bookmarkEnd w:id="616"/>
      <w:bookmarkEnd w:id="617"/>
      <w:bookmarkEnd w:id="618"/>
      <w:bookmarkEnd w:id="619"/>
      <w:bookmarkEnd w:id="620"/>
      <w:bookmarkEnd w:id="621"/>
      <w:bookmarkEnd w:id="622"/>
    </w:p>
    <w:p>
      <w:pPr>
        <w:spacing w:beforeLines="50" w:afterLines="50" w:line="440" w:lineRule="exact"/>
        <w:jc w:val="center"/>
        <w:rPr>
          <w:rFonts w:eastAsia="黑体"/>
          <w:color w:val="000000" w:themeColor="text1"/>
          <w:sz w:val="30"/>
          <w:szCs w:val="30"/>
        </w:rPr>
      </w:pPr>
      <w:r>
        <w:rPr>
          <w:rFonts w:eastAsia="黑体"/>
          <w:color w:val="000000" w:themeColor="text1"/>
          <w:sz w:val="30"/>
          <w:szCs w:val="30"/>
        </w:rPr>
        <w:t>工程质量保修书</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发包人（全称）：</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承包人（全称）：</w:t>
      </w:r>
    </w:p>
    <w:p>
      <w:pPr>
        <w:spacing w:line="360" w:lineRule="auto"/>
        <w:rPr>
          <w:rFonts w:ascii="仿宋_GB2312" w:eastAsia="仿宋_GB2312"/>
          <w:color w:val="000000" w:themeColor="text1"/>
          <w:sz w:val="24"/>
        </w:rPr>
      </w:pPr>
    </w:p>
    <w:p>
      <w:pPr>
        <w:spacing w:line="360" w:lineRule="auto"/>
        <w:ind w:firstLine="420"/>
        <w:rPr>
          <w:rFonts w:ascii="仿宋_GB2312" w:eastAsia="仿宋_GB2312"/>
          <w:color w:val="000000" w:themeColor="text1"/>
          <w:sz w:val="24"/>
        </w:rPr>
      </w:pPr>
      <w:r>
        <w:rPr>
          <w:rFonts w:hint="eastAsia" w:ascii="仿宋_GB2312" w:hAnsi="宋体" w:eastAsia="仿宋_GB2312" w:cs="宋体"/>
          <w:color w:val="000000" w:themeColor="text1"/>
          <w:sz w:val="24"/>
        </w:rPr>
        <w:t>发包人和承包人根据《中华人民共和国建筑法》和《建设工程质量管理条例》，经协商一致就（工程全称）签订工程质量保修书。</w:t>
      </w:r>
    </w:p>
    <w:p>
      <w:pPr>
        <w:spacing w:line="360" w:lineRule="auto"/>
        <w:ind w:firstLine="480" w:firstLineChars="200"/>
        <w:rPr>
          <w:rFonts w:ascii="仿宋_GB2312" w:hAnsi="宋体" w:eastAsia="仿宋_GB2312"/>
          <w:color w:val="000000" w:themeColor="text1"/>
          <w:sz w:val="24"/>
        </w:rPr>
      </w:pPr>
      <w:r>
        <w:rPr>
          <w:rFonts w:hint="eastAsia" w:ascii="仿宋_GB2312" w:hAnsi="宋体" w:eastAsia="仿宋_GB2312" w:cs="黑体"/>
          <w:color w:val="000000" w:themeColor="text1"/>
          <w:sz w:val="24"/>
        </w:rPr>
        <w:t>一、工程质量保修范围和内容</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承包人在质量保修期内，按照有关法律规定和合同约定，承担工程质量保修责任。</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质量保修范围包括，以及双方约定的其他项目。具体保修的内容，双方约定如下：</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w:t>
      </w:r>
    </w:p>
    <w:p>
      <w:pPr>
        <w:spacing w:line="360" w:lineRule="auto"/>
        <w:ind w:firstLine="480" w:firstLineChars="200"/>
        <w:rPr>
          <w:rFonts w:ascii="仿宋_GB2312" w:hAnsi="宋体" w:eastAsia="仿宋_GB2312"/>
          <w:color w:val="000000" w:themeColor="text1"/>
          <w:sz w:val="24"/>
        </w:rPr>
      </w:pPr>
      <w:r>
        <w:rPr>
          <w:rFonts w:hint="eastAsia" w:ascii="仿宋_GB2312" w:hAnsi="宋体" w:eastAsia="仿宋_GB2312" w:cs="黑体"/>
          <w:color w:val="000000" w:themeColor="text1"/>
          <w:sz w:val="24"/>
        </w:rPr>
        <w:t>二、质量保修期</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根据《建设工程质量管理条例》及有关规定，工程的质量保修期如下：</w:t>
      </w:r>
    </w:p>
    <w:p>
      <w:pPr>
        <w:spacing w:line="360" w:lineRule="auto"/>
        <w:ind w:firstLine="426"/>
        <w:rPr>
          <w:rFonts w:ascii="仿宋_GB2312" w:eastAsia="仿宋_GB2312"/>
          <w:color w:val="000000" w:themeColor="text1"/>
          <w:sz w:val="24"/>
        </w:rPr>
      </w:pPr>
      <w:r>
        <w:rPr>
          <w:rFonts w:hint="eastAsia" w:ascii="仿宋_GB2312" w:hAnsi="宋体" w:eastAsia="仿宋_GB2312" w:cs="宋体"/>
          <w:color w:val="000000" w:themeColor="text1"/>
          <w:sz w:val="24"/>
        </w:rPr>
        <w:t>1．</w:t>
      </w:r>
      <w:r>
        <w:rPr>
          <w:rFonts w:hint="eastAsia" w:ascii="仿宋_GB2312" w:eastAsia="仿宋_GB2312" w:cs="宋体"/>
          <w:color w:val="000000" w:themeColor="text1"/>
          <w:sz w:val="24"/>
        </w:rPr>
        <w:t>桥梁工程为</w:t>
      </w:r>
      <w:r>
        <w:rPr>
          <w:rFonts w:hint="eastAsia" w:ascii="仿宋_GB2312" w:eastAsia="仿宋_GB2312"/>
          <w:color w:val="000000" w:themeColor="text1"/>
          <w:sz w:val="24"/>
          <w:u w:val="single"/>
        </w:rPr>
        <w:t xml:space="preserve">  /  </w:t>
      </w:r>
      <w:r>
        <w:rPr>
          <w:rFonts w:hint="eastAsia" w:ascii="仿宋_GB2312" w:eastAsia="仿宋_GB2312" w:cs="宋体"/>
          <w:color w:val="000000" w:themeColor="text1"/>
          <w:sz w:val="24"/>
        </w:rPr>
        <w:t>年（建议桥梁隧道主体结构工程为设计文件规定的合理使用年限）；</w:t>
      </w:r>
    </w:p>
    <w:p>
      <w:pPr>
        <w:spacing w:line="360" w:lineRule="auto"/>
        <w:ind w:firstLine="426"/>
        <w:rPr>
          <w:rFonts w:ascii="仿宋_GB2312" w:eastAsia="仿宋_GB2312"/>
          <w:color w:val="000000" w:themeColor="text1"/>
          <w:sz w:val="24"/>
        </w:rPr>
      </w:pPr>
      <w:r>
        <w:rPr>
          <w:rFonts w:hint="eastAsia" w:ascii="仿宋_GB2312" w:eastAsia="仿宋_GB2312"/>
          <w:color w:val="000000" w:themeColor="text1"/>
          <w:sz w:val="24"/>
        </w:rPr>
        <w:t>2</w:t>
      </w:r>
      <w:r>
        <w:rPr>
          <w:rFonts w:hint="eastAsia" w:ascii="仿宋_GB2312" w:hAnsi="宋体" w:eastAsia="仿宋_GB2312" w:cs="宋体"/>
          <w:color w:val="000000" w:themeColor="text1"/>
          <w:sz w:val="24"/>
        </w:rPr>
        <w:t>．</w:t>
      </w:r>
      <w:r>
        <w:rPr>
          <w:rFonts w:hint="eastAsia" w:ascii="仿宋_GB2312" w:eastAsia="仿宋_GB2312" w:cs="宋体"/>
          <w:color w:val="000000" w:themeColor="text1"/>
          <w:sz w:val="24"/>
        </w:rPr>
        <w:t>道路工程为</w:t>
      </w:r>
      <w:r>
        <w:rPr>
          <w:rFonts w:hint="eastAsia" w:ascii="仿宋_GB2312" w:eastAsia="仿宋_GB2312"/>
          <w:color w:val="000000" w:themeColor="text1"/>
          <w:sz w:val="24"/>
          <w:u w:val="single"/>
        </w:rPr>
        <w:t xml:space="preserve">  2  </w:t>
      </w:r>
      <w:r>
        <w:rPr>
          <w:rFonts w:hint="eastAsia" w:ascii="仿宋_GB2312" w:eastAsia="仿宋_GB2312" w:cs="宋体"/>
          <w:color w:val="000000" w:themeColor="text1"/>
          <w:sz w:val="24"/>
        </w:rPr>
        <w:t>年（建议路基、路面、桥面为</w:t>
      </w:r>
      <w:r>
        <w:rPr>
          <w:rFonts w:hint="eastAsia" w:ascii="仿宋_GB2312" w:eastAsia="仿宋_GB2312"/>
          <w:color w:val="000000" w:themeColor="text1"/>
          <w:sz w:val="24"/>
        </w:rPr>
        <w:t>2</w:t>
      </w:r>
      <w:r>
        <w:rPr>
          <w:rFonts w:hint="eastAsia" w:ascii="仿宋_GB2312" w:eastAsia="仿宋_GB2312" w:cs="宋体"/>
          <w:color w:val="000000" w:themeColor="text1"/>
          <w:sz w:val="24"/>
        </w:rPr>
        <w:t>年）；</w:t>
      </w:r>
    </w:p>
    <w:p>
      <w:pPr>
        <w:spacing w:line="360" w:lineRule="auto"/>
        <w:ind w:firstLine="426"/>
        <w:rPr>
          <w:rFonts w:ascii="仿宋_GB2312" w:eastAsia="仿宋_GB2312"/>
          <w:color w:val="000000" w:themeColor="text1"/>
          <w:sz w:val="24"/>
        </w:rPr>
      </w:pPr>
      <w:r>
        <w:rPr>
          <w:rFonts w:hint="eastAsia" w:ascii="仿宋_GB2312" w:eastAsia="仿宋_GB2312"/>
          <w:color w:val="000000" w:themeColor="text1"/>
          <w:sz w:val="24"/>
        </w:rPr>
        <w:t>3</w:t>
      </w:r>
      <w:r>
        <w:rPr>
          <w:rFonts w:hint="eastAsia" w:ascii="仿宋_GB2312" w:hAnsi="宋体" w:eastAsia="仿宋_GB2312" w:cs="宋体"/>
          <w:color w:val="000000" w:themeColor="text1"/>
          <w:sz w:val="24"/>
        </w:rPr>
        <w:t>．</w:t>
      </w:r>
      <w:r>
        <w:rPr>
          <w:rFonts w:hint="eastAsia" w:ascii="仿宋_GB2312" w:eastAsia="仿宋_GB2312" w:cs="宋体"/>
          <w:color w:val="000000" w:themeColor="text1"/>
          <w:sz w:val="24"/>
        </w:rPr>
        <w:t>排水（雨水）工程为</w:t>
      </w:r>
      <w:r>
        <w:rPr>
          <w:rFonts w:hint="eastAsia" w:ascii="仿宋_GB2312" w:eastAsia="仿宋_GB2312"/>
          <w:color w:val="000000" w:themeColor="text1"/>
          <w:sz w:val="24"/>
          <w:u w:val="single"/>
        </w:rPr>
        <w:t xml:space="preserve">  3  </w:t>
      </w:r>
      <w:r>
        <w:rPr>
          <w:rFonts w:hint="eastAsia" w:ascii="仿宋_GB2312" w:eastAsia="仿宋_GB2312" w:cs="宋体"/>
          <w:color w:val="000000" w:themeColor="text1"/>
          <w:sz w:val="24"/>
        </w:rPr>
        <w:t>年（建议道路工程中的排水工程为</w:t>
      </w:r>
      <w:r>
        <w:rPr>
          <w:rFonts w:hint="eastAsia" w:ascii="仿宋_GB2312" w:eastAsia="仿宋_GB2312"/>
          <w:color w:val="000000" w:themeColor="text1"/>
          <w:sz w:val="24"/>
        </w:rPr>
        <w:t>3</w:t>
      </w:r>
      <w:r>
        <w:rPr>
          <w:rFonts w:hint="eastAsia" w:ascii="仿宋_GB2312" w:eastAsia="仿宋_GB2312" w:cs="宋体"/>
          <w:color w:val="000000" w:themeColor="text1"/>
          <w:sz w:val="24"/>
        </w:rPr>
        <w:t>年）；</w:t>
      </w:r>
    </w:p>
    <w:p>
      <w:pPr>
        <w:spacing w:line="360" w:lineRule="auto"/>
        <w:ind w:firstLine="426"/>
        <w:rPr>
          <w:rFonts w:ascii="仿宋_GB2312" w:eastAsia="仿宋_GB2312"/>
          <w:color w:val="000000" w:themeColor="text1"/>
          <w:sz w:val="24"/>
        </w:rPr>
      </w:pPr>
      <w:r>
        <w:rPr>
          <w:rFonts w:hint="eastAsia" w:ascii="仿宋_GB2312" w:eastAsia="仿宋_GB2312"/>
          <w:color w:val="000000" w:themeColor="text1"/>
          <w:sz w:val="24"/>
        </w:rPr>
        <w:t>4</w:t>
      </w:r>
      <w:r>
        <w:rPr>
          <w:rFonts w:hint="eastAsia" w:ascii="仿宋_GB2312" w:hAnsi="宋体" w:eastAsia="仿宋_GB2312" w:cs="宋体"/>
          <w:color w:val="000000" w:themeColor="text1"/>
          <w:sz w:val="24"/>
        </w:rPr>
        <w:t>．</w:t>
      </w:r>
      <w:r>
        <w:rPr>
          <w:rFonts w:hint="eastAsia" w:ascii="仿宋_GB2312" w:eastAsia="仿宋_GB2312" w:cs="宋体"/>
          <w:color w:val="000000" w:themeColor="text1"/>
          <w:sz w:val="24"/>
        </w:rPr>
        <w:t>绿化工程为</w:t>
      </w:r>
      <w:r>
        <w:rPr>
          <w:rFonts w:hint="eastAsia" w:ascii="仿宋_GB2312" w:eastAsia="仿宋_GB2312" w:cs="宋体"/>
          <w:color w:val="000000" w:themeColor="text1"/>
          <w:sz w:val="24"/>
          <w:u w:val="single"/>
        </w:rPr>
        <w:t>单位工程竣工验收合格后</w:t>
      </w:r>
      <w:r>
        <w:rPr>
          <w:rFonts w:hint="eastAsia" w:ascii="仿宋_GB2312" w:eastAsia="仿宋_GB2312"/>
          <w:color w:val="000000" w:themeColor="text1"/>
          <w:sz w:val="24"/>
          <w:u w:val="single"/>
        </w:rPr>
        <w:t xml:space="preserve">  1 </w:t>
      </w:r>
      <w:r>
        <w:rPr>
          <w:rFonts w:hint="eastAsia" w:ascii="仿宋_GB2312" w:eastAsia="仿宋_GB2312" w:cs="宋体"/>
          <w:color w:val="000000" w:themeColor="text1"/>
          <w:sz w:val="24"/>
          <w:u w:val="single"/>
        </w:rPr>
        <w:t>年</w:t>
      </w:r>
      <w:r>
        <w:rPr>
          <w:rFonts w:hint="eastAsia" w:ascii="仿宋_GB2312" w:eastAsia="仿宋_GB2312" w:cs="宋体"/>
          <w:color w:val="000000" w:themeColor="text1"/>
          <w:sz w:val="24"/>
        </w:rPr>
        <w:t>；</w:t>
      </w:r>
    </w:p>
    <w:p>
      <w:pPr>
        <w:spacing w:line="360" w:lineRule="auto"/>
        <w:ind w:firstLine="426"/>
        <w:rPr>
          <w:rFonts w:ascii="仿宋_GB2312" w:eastAsia="仿宋_GB2312"/>
          <w:color w:val="000000" w:themeColor="text1"/>
          <w:sz w:val="24"/>
        </w:rPr>
      </w:pPr>
      <w:r>
        <w:rPr>
          <w:rFonts w:hint="eastAsia" w:ascii="仿宋_GB2312" w:eastAsia="仿宋_GB2312"/>
          <w:color w:val="000000" w:themeColor="text1"/>
          <w:sz w:val="24"/>
        </w:rPr>
        <w:t xml:space="preserve">5.  </w:t>
      </w:r>
      <w:r>
        <w:rPr>
          <w:rFonts w:hint="eastAsia" w:ascii="仿宋_GB2312" w:eastAsia="仿宋_GB2312" w:cs="宋体"/>
          <w:color w:val="000000" w:themeColor="text1"/>
          <w:sz w:val="24"/>
        </w:rPr>
        <w:t>地下防水工程为</w:t>
      </w:r>
      <w:r>
        <w:rPr>
          <w:rFonts w:hint="eastAsia" w:ascii="仿宋_GB2312" w:eastAsia="仿宋_GB2312"/>
          <w:color w:val="000000" w:themeColor="text1"/>
          <w:sz w:val="24"/>
          <w:u w:val="single"/>
        </w:rPr>
        <w:t xml:space="preserve">  5  </w:t>
      </w:r>
      <w:r>
        <w:rPr>
          <w:rFonts w:hint="eastAsia" w:ascii="仿宋_GB2312" w:eastAsia="仿宋_GB2312" w:cs="宋体"/>
          <w:color w:val="000000" w:themeColor="text1"/>
          <w:sz w:val="24"/>
        </w:rPr>
        <w:t>年（建议为</w:t>
      </w:r>
      <w:r>
        <w:rPr>
          <w:rFonts w:hint="eastAsia" w:ascii="仿宋_GB2312" w:eastAsia="仿宋_GB2312"/>
          <w:color w:val="000000" w:themeColor="text1"/>
          <w:sz w:val="24"/>
        </w:rPr>
        <w:t>5</w:t>
      </w:r>
      <w:r>
        <w:rPr>
          <w:rFonts w:hint="eastAsia" w:ascii="仿宋_GB2312" w:eastAsia="仿宋_GB2312" w:cs="宋体"/>
          <w:color w:val="000000" w:themeColor="text1"/>
          <w:sz w:val="24"/>
        </w:rPr>
        <w:t>年）；</w:t>
      </w:r>
    </w:p>
    <w:p>
      <w:pPr>
        <w:spacing w:line="360" w:lineRule="auto"/>
        <w:ind w:firstLine="426"/>
        <w:rPr>
          <w:rFonts w:ascii="仿宋_GB2312" w:eastAsia="仿宋_GB2312"/>
          <w:color w:val="000000" w:themeColor="text1"/>
          <w:sz w:val="24"/>
        </w:rPr>
      </w:pPr>
      <w:r>
        <w:rPr>
          <w:rFonts w:hint="eastAsia" w:ascii="仿宋_GB2312" w:eastAsia="仿宋_GB2312"/>
          <w:color w:val="000000" w:themeColor="text1"/>
          <w:sz w:val="24"/>
        </w:rPr>
        <w:t>6</w:t>
      </w:r>
      <w:r>
        <w:rPr>
          <w:rFonts w:hint="eastAsia" w:ascii="仿宋_GB2312" w:hAnsi="宋体" w:eastAsia="仿宋_GB2312" w:cs="宋体"/>
          <w:color w:val="000000" w:themeColor="text1"/>
          <w:sz w:val="24"/>
        </w:rPr>
        <w:t>．</w:t>
      </w:r>
      <w:r>
        <w:rPr>
          <w:rFonts w:hint="eastAsia" w:ascii="仿宋_GB2312" w:eastAsia="仿宋_GB2312" w:cs="宋体"/>
          <w:color w:val="000000" w:themeColor="text1"/>
          <w:sz w:val="24"/>
        </w:rPr>
        <w:t>其他附属工程为</w:t>
      </w:r>
      <w:r>
        <w:rPr>
          <w:rFonts w:hint="eastAsia" w:ascii="仿宋_GB2312" w:eastAsia="仿宋_GB2312"/>
          <w:color w:val="000000" w:themeColor="text1"/>
          <w:sz w:val="24"/>
          <w:u w:val="single"/>
        </w:rPr>
        <w:t xml:space="preserve">   1  </w:t>
      </w:r>
      <w:r>
        <w:rPr>
          <w:rFonts w:hint="eastAsia" w:ascii="仿宋_GB2312" w:eastAsia="仿宋_GB2312" w:cs="宋体"/>
          <w:color w:val="000000" w:themeColor="text1"/>
          <w:sz w:val="24"/>
        </w:rPr>
        <w:t>年；</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7．其他项目保修期限约定如下：</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质量保修期自工程竣工验收合格之日起计算。</w:t>
      </w:r>
    </w:p>
    <w:p>
      <w:pPr>
        <w:spacing w:line="360" w:lineRule="auto"/>
        <w:ind w:firstLine="480" w:firstLineChars="200"/>
        <w:rPr>
          <w:rFonts w:ascii="仿宋_GB2312" w:hAnsi="宋体" w:eastAsia="仿宋_GB2312"/>
          <w:color w:val="000000" w:themeColor="text1"/>
          <w:sz w:val="24"/>
        </w:rPr>
      </w:pPr>
      <w:r>
        <w:rPr>
          <w:rFonts w:hint="eastAsia" w:ascii="仿宋_GB2312" w:hAnsi="宋体" w:eastAsia="仿宋_GB2312" w:cs="黑体"/>
          <w:color w:val="000000" w:themeColor="text1"/>
          <w:sz w:val="24"/>
        </w:rPr>
        <w:t>三、缺陷责任期</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工程缺陷责任期为</w:t>
      </w:r>
      <w:r>
        <w:rPr>
          <w:rFonts w:hint="eastAsia" w:ascii="仿宋_GB2312" w:hAnsi="宋体" w:eastAsia="仿宋_GB2312" w:cs="宋体"/>
          <w:color w:val="000000" w:themeColor="text1"/>
          <w:sz w:val="24"/>
          <w:u w:val="single"/>
        </w:rPr>
        <w:t xml:space="preserve">   12   </w:t>
      </w:r>
      <w:r>
        <w:rPr>
          <w:rFonts w:hint="eastAsia" w:ascii="仿宋_GB2312" w:hAnsi="宋体" w:eastAsia="仿宋_GB2312" w:cs="宋体"/>
          <w:color w:val="000000" w:themeColor="text1"/>
          <w:sz w:val="24"/>
        </w:rPr>
        <w:t>个月（最长不超过</w:t>
      </w:r>
      <w:r>
        <w:rPr>
          <w:rFonts w:hint="eastAsia" w:ascii="仿宋_GB2312" w:hAnsi="宋体" w:eastAsia="仿宋_GB2312"/>
          <w:color w:val="000000" w:themeColor="text1"/>
          <w:sz w:val="24"/>
        </w:rPr>
        <w:t>24</w:t>
      </w:r>
      <w:r>
        <w:rPr>
          <w:rFonts w:hint="eastAsia" w:ascii="仿宋_GB2312" w:hAnsi="宋体" w:eastAsia="仿宋_GB2312" w:cs="宋体"/>
          <w:color w:val="000000" w:themeColor="text1"/>
          <w:sz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缺陷责任期</w:t>
      </w:r>
      <w:r>
        <w:rPr>
          <w:rFonts w:hint="eastAsia" w:ascii="仿宋_GB2312" w:hAnsi="宋体" w:eastAsia="仿宋_GB2312" w:cs="宋体"/>
          <w:color w:val="000000" w:themeColor="text1"/>
          <w:sz w:val="24"/>
          <w:u w:val="single"/>
        </w:rPr>
        <w:t>满</w:t>
      </w:r>
      <w:r>
        <w:rPr>
          <w:rFonts w:hint="eastAsia" w:ascii="仿宋_GB2312" w:hAnsi="宋体" w:eastAsia="仿宋_GB2312"/>
          <w:color w:val="000000" w:themeColor="text1"/>
          <w:sz w:val="24"/>
        </w:rPr>
        <w:t>之日起天</w:t>
      </w:r>
      <w:r>
        <w:rPr>
          <w:rFonts w:hint="eastAsia" w:ascii="仿宋_GB2312" w:hAnsi="宋体" w:eastAsia="仿宋_GB2312" w:cs="宋体"/>
          <w:color w:val="000000" w:themeColor="text1"/>
          <w:sz w:val="24"/>
          <w:u w:val="single"/>
        </w:rPr>
        <w:t>（按合同约定期限），</w:t>
      </w:r>
      <w:r>
        <w:rPr>
          <w:rFonts w:hint="eastAsia" w:ascii="仿宋_GB2312" w:hAnsi="宋体" w:eastAsia="仿宋_GB2312" w:cs="宋体"/>
          <w:color w:val="000000" w:themeColor="text1"/>
          <w:sz w:val="24"/>
        </w:rPr>
        <w:t>发包人应退还剩余的质量保证金。</w:t>
      </w:r>
    </w:p>
    <w:p>
      <w:pPr>
        <w:spacing w:line="360" w:lineRule="auto"/>
        <w:ind w:firstLine="480" w:firstLineChars="200"/>
        <w:rPr>
          <w:rFonts w:ascii="仿宋_GB2312" w:hAnsi="宋体" w:eastAsia="仿宋_GB2312"/>
          <w:color w:val="000000" w:themeColor="text1"/>
          <w:sz w:val="24"/>
        </w:rPr>
      </w:pPr>
      <w:r>
        <w:rPr>
          <w:rFonts w:hint="eastAsia" w:ascii="仿宋_GB2312" w:hAnsi="宋体" w:eastAsia="仿宋_GB2312" w:cs="黑体"/>
          <w:color w:val="000000" w:themeColor="text1"/>
          <w:sz w:val="24"/>
        </w:rPr>
        <w:t>四、质量保修责任</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1．属于保修范围、内容的项目，承包人应当在接到保修通知之日起天内派人保修。承包人不在约定期限内派人保修的，发包人可以委托他人修理，修理费用从质量保证金内扣除。</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2．发生紧急事故需抢修的，承包人在接到事故通知后，应当立即到达事故现场抢修。</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4．质量保修完成后，由发包人组织验收。</w:t>
      </w:r>
    </w:p>
    <w:p>
      <w:pPr>
        <w:spacing w:line="360" w:lineRule="auto"/>
        <w:ind w:firstLine="480" w:firstLineChars="200"/>
        <w:rPr>
          <w:rFonts w:ascii="仿宋_GB2312" w:hAnsi="宋体" w:eastAsia="仿宋_GB2312"/>
          <w:color w:val="000000" w:themeColor="text1"/>
          <w:sz w:val="24"/>
        </w:rPr>
      </w:pPr>
      <w:r>
        <w:rPr>
          <w:rFonts w:hint="eastAsia" w:ascii="仿宋_GB2312" w:hAnsi="宋体" w:eastAsia="仿宋_GB2312" w:cs="黑体"/>
          <w:color w:val="000000" w:themeColor="text1"/>
          <w:sz w:val="24"/>
        </w:rPr>
        <w:t>五、保修费用</w:t>
      </w:r>
    </w:p>
    <w:p>
      <w:pPr>
        <w:spacing w:line="360" w:lineRule="auto"/>
        <w:ind w:firstLine="480" w:firstLineChars="200"/>
        <w:rPr>
          <w:rFonts w:ascii="仿宋_GB2312" w:eastAsia="仿宋_GB2312"/>
          <w:color w:val="000000" w:themeColor="text1"/>
          <w:sz w:val="24"/>
        </w:rPr>
      </w:pPr>
      <w:r>
        <w:rPr>
          <w:rFonts w:hint="eastAsia" w:ascii="仿宋_GB2312" w:hAnsi="宋体" w:eastAsia="仿宋_GB2312" w:cs="宋体"/>
          <w:color w:val="000000" w:themeColor="text1"/>
          <w:sz w:val="24"/>
        </w:rPr>
        <w:t>保修费用由造成质量缺陷的责任方承担。</w:t>
      </w:r>
    </w:p>
    <w:p>
      <w:pPr>
        <w:spacing w:line="360" w:lineRule="auto"/>
        <w:ind w:firstLine="480" w:firstLineChars="200"/>
        <w:rPr>
          <w:rFonts w:ascii="仿宋_GB2312" w:hAnsi="宋体" w:eastAsia="仿宋_GB2312" w:cs="黑体"/>
          <w:color w:val="000000" w:themeColor="text1"/>
          <w:sz w:val="24"/>
          <w:u w:val="single"/>
        </w:rPr>
      </w:pPr>
      <w:r>
        <w:rPr>
          <w:rFonts w:hint="eastAsia" w:ascii="仿宋_GB2312" w:hAnsi="宋体" w:eastAsia="仿宋_GB2312" w:cs="黑体"/>
          <w:color w:val="000000" w:themeColor="text1"/>
          <w:sz w:val="24"/>
        </w:rPr>
        <w:t>六、双方约定的其他工程质量保修事项：</w:t>
      </w:r>
    </w:p>
    <w:p>
      <w:pPr>
        <w:spacing w:line="360" w:lineRule="auto"/>
        <w:jc w:val="left"/>
        <w:rPr>
          <w:rFonts w:ascii="仿宋_GB2312" w:eastAsia="仿宋_GB2312"/>
          <w:color w:val="000000" w:themeColor="text1"/>
          <w:sz w:val="24"/>
        </w:rPr>
      </w:pPr>
      <w:r>
        <w:rPr>
          <w:rFonts w:hint="eastAsia" w:ascii="仿宋_GB2312" w:hAnsi="宋体" w:eastAsia="仿宋_GB2312" w:cs="宋体"/>
          <w:color w:val="000000" w:themeColor="text1"/>
          <w:sz w:val="24"/>
        </w:rPr>
        <w:t>。</w:t>
      </w:r>
    </w:p>
    <w:p>
      <w:pPr>
        <w:spacing w:line="360" w:lineRule="auto"/>
        <w:ind w:firstLine="456" w:firstLineChars="190"/>
        <w:rPr>
          <w:rFonts w:ascii="仿宋_GB2312" w:eastAsia="仿宋_GB2312"/>
          <w:color w:val="000000" w:themeColor="text1"/>
          <w:sz w:val="24"/>
        </w:rPr>
      </w:pPr>
      <w:r>
        <w:rPr>
          <w:rFonts w:hint="eastAsia" w:ascii="仿宋_GB2312" w:hAnsi="宋体" w:eastAsia="仿宋_GB2312" w:cs="宋体"/>
          <w:color w:val="000000" w:themeColor="text1"/>
          <w:sz w:val="24"/>
        </w:rPr>
        <w:t>工程质量保修书由发包人、承包人在工程竣工验收前共同签署，作为施工合同附件，其有效期限至保修期满。</w:t>
      </w:r>
    </w:p>
    <w:p>
      <w:pPr>
        <w:spacing w:line="360" w:lineRule="auto"/>
        <w:rPr>
          <w:rFonts w:ascii="仿宋_GB2312" w:eastAsia="仿宋_GB2312"/>
          <w:color w:val="000000" w:themeColor="text1"/>
          <w:sz w:val="24"/>
        </w:rPr>
      </w:pPr>
    </w:p>
    <w:p>
      <w:pPr>
        <w:spacing w:line="360" w:lineRule="auto"/>
        <w:rPr>
          <w:rFonts w:ascii="仿宋_GB2312" w:eastAsia="仿宋_GB2312"/>
          <w:color w:val="000000" w:themeColor="text1"/>
          <w:sz w:val="24"/>
        </w:rPr>
      </w:pPr>
      <w:r>
        <w:rPr>
          <w:rFonts w:hint="eastAsia" w:ascii="仿宋_GB2312" w:hAnsi="宋体" w:eastAsia="仿宋_GB2312"/>
          <w:color w:val="000000" w:themeColor="text1"/>
          <w:sz w:val="24"/>
        </w:rPr>
        <w:t>发包人</w:t>
      </w:r>
      <w:r>
        <w:rPr>
          <w:rFonts w:hint="eastAsia" w:ascii="仿宋_GB2312" w:eastAsia="仿宋_GB2312"/>
          <w:color w:val="000000" w:themeColor="text1"/>
          <w:sz w:val="24"/>
        </w:rPr>
        <w:t>（</w:t>
      </w:r>
      <w:r>
        <w:rPr>
          <w:rFonts w:hint="eastAsia" w:ascii="仿宋_GB2312" w:hAnsi="宋体" w:eastAsia="仿宋_GB2312"/>
          <w:color w:val="000000" w:themeColor="text1"/>
          <w:sz w:val="24"/>
        </w:rPr>
        <w:t>公章</w:t>
      </w:r>
      <w:r>
        <w:rPr>
          <w:rFonts w:hint="eastAsia" w:ascii="仿宋_GB2312" w:eastAsia="仿宋_GB2312"/>
          <w:color w:val="000000" w:themeColor="text1"/>
          <w:sz w:val="24"/>
        </w:rPr>
        <w:t>）</w:t>
      </w:r>
      <w:r>
        <w:rPr>
          <w:rFonts w:hint="eastAsia" w:ascii="仿宋_GB2312" w:hAnsi="宋体" w:eastAsia="仿宋_GB2312"/>
          <w:color w:val="000000" w:themeColor="text1"/>
          <w:sz w:val="24"/>
        </w:rPr>
        <w:t>：</w:t>
      </w:r>
      <w:r>
        <w:rPr>
          <w:rFonts w:hint="eastAsia" w:ascii="仿宋_GB2312" w:hAnsi="宋体" w:eastAsia="仿宋_GB2312" w:cs="宋体"/>
          <w:color w:val="000000" w:themeColor="text1"/>
          <w:sz w:val="24"/>
          <w:u w:val="single"/>
        </w:rPr>
        <w:t></w:t>
      </w:r>
      <w:r>
        <w:rPr>
          <w:rFonts w:hint="eastAsia" w:ascii="仿宋_GB2312" w:hAnsi="宋体" w:eastAsia="仿宋_GB2312"/>
          <w:color w:val="000000" w:themeColor="text1"/>
          <w:sz w:val="24"/>
        </w:rPr>
        <w:t>承包人</w:t>
      </w:r>
      <w:r>
        <w:rPr>
          <w:rFonts w:hint="eastAsia" w:ascii="仿宋_GB2312" w:eastAsia="仿宋_GB2312"/>
          <w:color w:val="000000" w:themeColor="text1"/>
          <w:sz w:val="24"/>
        </w:rPr>
        <w:t>（</w:t>
      </w:r>
      <w:r>
        <w:rPr>
          <w:rFonts w:hint="eastAsia" w:ascii="仿宋_GB2312" w:hAnsi="宋体" w:eastAsia="仿宋_GB2312"/>
          <w:color w:val="000000" w:themeColor="text1"/>
          <w:sz w:val="24"/>
        </w:rPr>
        <w:t>公章</w:t>
      </w:r>
      <w:r>
        <w:rPr>
          <w:rFonts w:hint="eastAsia" w:ascii="仿宋_GB2312" w:eastAsia="仿宋_GB2312"/>
          <w:color w:val="000000" w:themeColor="text1"/>
          <w:sz w:val="24"/>
        </w:rPr>
        <w:t>）</w:t>
      </w:r>
      <w:r>
        <w:rPr>
          <w:rFonts w:hint="eastAsia" w:ascii="仿宋_GB2312" w:hAnsi="宋体" w:eastAsia="仿宋_GB2312"/>
          <w:color w:val="000000" w:themeColor="text1"/>
          <w:sz w:val="24"/>
        </w:rPr>
        <w:t>：</w:t>
      </w:r>
      <w:r>
        <w:rPr>
          <w:rFonts w:hint="eastAsia" w:ascii="仿宋_GB2312" w:hAnsi="宋体" w:eastAsia="仿宋_GB2312" w:cs="宋体"/>
          <w:color w:val="000000" w:themeColor="text1"/>
          <w:sz w:val="24"/>
          <w:u w:val="single"/>
        </w:rPr>
        <w:t></w:t>
      </w:r>
    </w:p>
    <w:p>
      <w:pPr>
        <w:spacing w:line="360" w:lineRule="auto"/>
        <w:rPr>
          <w:rFonts w:ascii="仿宋_GB2312" w:eastAsia="仿宋_GB2312"/>
          <w:color w:val="000000" w:themeColor="text1"/>
          <w:sz w:val="24"/>
        </w:rPr>
      </w:pPr>
      <w:r>
        <w:rPr>
          <w:rFonts w:hint="eastAsia" w:ascii="仿宋_GB2312" w:hAnsi="宋体" w:eastAsia="仿宋_GB2312"/>
          <w:color w:val="000000" w:themeColor="text1"/>
          <w:sz w:val="24"/>
        </w:rPr>
        <w:t>地址：</w:t>
      </w:r>
      <w:r>
        <w:rPr>
          <w:rFonts w:hint="eastAsia" w:ascii="仿宋_GB2312" w:hAnsi="宋体" w:eastAsia="仿宋_GB2312" w:cs="宋体"/>
          <w:color w:val="000000" w:themeColor="text1"/>
          <w:sz w:val="24"/>
          <w:u w:val="single"/>
        </w:rPr>
        <w:t></w:t>
      </w:r>
      <w:r>
        <w:rPr>
          <w:rFonts w:hint="eastAsia" w:ascii="仿宋_GB2312" w:hAnsi="宋体" w:eastAsia="仿宋_GB2312"/>
          <w:color w:val="000000" w:themeColor="text1"/>
          <w:sz w:val="24"/>
        </w:rPr>
        <w:t>地址：</w:t>
      </w:r>
      <w:r>
        <w:rPr>
          <w:rFonts w:hint="eastAsia" w:ascii="仿宋_GB2312" w:hAnsi="宋体" w:eastAsia="仿宋_GB2312" w:cs="宋体"/>
          <w:color w:val="000000" w:themeColor="text1"/>
          <w:sz w:val="24"/>
          <w:u w:val="single"/>
        </w:rPr>
        <w:t></w:t>
      </w:r>
    </w:p>
    <w:p>
      <w:pPr>
        <w:spacing w:line="360" w:lineRule="auto"/>
        <w:rPr>
          <w:rFonts w:ascii="仿宋_GB2312" w:eastAsia="仿宋_GB2312"/>
          <w:color w:val="000000" w:themeColor="text1"/>
          <w:sz w:val="24"/>
        </w:rPr>
      </w:pPr>
      <w:r>
        <w:rPr>
          <w:rFonts w:hint="eastAsia" w:ascii="仿宋_GB2312" w:hAnsi="宋体" w:eastAsia="仿宋_GB2312"/>
          <w:color w:val="000000" w:themeColor="text1"/>
          <w:sz w:val="24"/>
        </w:rPr>
        <w:t>法定代表人</w:t>
      </w:r>
      <w:r>
        <w:rPr>
          <w:rFonts w:hint="eastAsia" w:ascii="仿宋_GB2312" w:eastAsia="仿宋_GB2312"/>
          <w:color w:val="000000" w:themeColor="text1"/>
          <w:sz w:val="24"/>
        </w:rPr>
        <w:t>（</w:t>
      </w:r>
      <w:r>
        <w:rPr>
          <w:rFonts w:hint="eastAsia" w:ascii="仿宋_GB2312" w:hAnsi="宋体" w:eastAsia="仿宋_GB2312"/>
          <w:color w:val="000000" w:themeColor="text1"/>
          <w:sz w:val="24"/>
        </w:rPr>
        <w:t>签字</w:t>
      </w:r>
      <w:r>
        <w:rPr>
          <w:rFonts w:hint="eastAsia" w:ascii="仿宋_GB2312" w:eastAsia="仿宋_GB2312"/>
          <w:color w:val="000000" w:themeColor="text1"/>
          <w:sz w:val="24"/>
        </w:rPr>
        <w:t>）</w:t>
      </w:r>
      <w:r>
        <w:rPr>
          <w:rFonts w:hint="eastAsia" w:ascii="仿宋_GB2312" w:hAnsi="宋体" w:eastAsia="仿宋_GB2312"/>
          <w:color w:val="000000" w:themeColor="text1"/>
          <w:sz w:val="24"/>
        </w:rPr>
        <w:t>：</w:t>
      </w:r>
      <w:r>
        <w:rPr>
          <w:rFonts w:hint="eastAsia" w:ascii="仿宋_GB2312" w:hAnsi="宋体" w:eastAsia="仿宋_GB2312" w:cs="宋体"/>
          <w:color w:val="000000" w:themeColor="text1"/>
          <w:sz w:val="24"/>
          <w:u w:val="single"/>
        </w:rPr>
        <w:t></w:t>
      </w:r>
      <w:r>
        <w:rPr>
          <w:rFonts w:hint="eastAsia" w:ascii="仿宋_GB2312" w:hAnsi="宋体" w:eastAsia="仿宋_GB2312"/>
          <w:color w:val="000000" w:themeColor="text1"/>
          <w:sz w:val="24"/>
        </w:rPr>
        <w:t>法定代表人</w:t>
      </w:r>
      <w:r>
        <w:rPr>
          <w:rFonts w:hint="eastAsia" w:ascii="仿宋_GB2312" w:eastAsia="仿宋_GB2312"/>
          <w:color w:val="000000" w:themeColor="text1"/>
          <w:sz w:val="24"/>
        </w:rPr>
        <w:t>（</w:t>
      </w:r>
      <w:r>
        <w:rPr>
          <w:rFonts w:hint="eastAsia" w:ascii="仿宋_GB2312" w:hAnsi="宋体" w:eastAsia="仿宋_GB2312"/>
          <w:color w:val="000000" w:themeColor="text1"/>
          <w:sz w:val="24"/>
        </w:rPr>
        <w:t>签字</w:t>
      </w:r>
      <w:r>
        <w:rPr>
          <w:rFonts w:hint="eastAsia" w:ascii="仿宋_GB2312" w:eastAsia="仿宋_GB2312"/>
          <w:color w:val="000000" w:themeColor="text1"/>
          <w:sz w:val="24"/>
        </w:rPr>
        <w:t>）</w:t>
      </w:r>
      <w:r>
        <w:rPr>
          <w:rFonts w:hint="eastAsia" w:ascii="仿宋_GB2312" w:hAnsi="宋体" w:eastAsia="仿宋_GB2312"/>
          <w:color w:val="000000" w:themeColor="text1"/>
          <w:sz w:val="24"/>
        </w:rPr>
        <w:t>：</w:t>
      </w:r>
      <w:r>
        <w:rPr>
          <w:rFonts w:hint="eastAsia" w:ascii="仿宋_GB2312" w:hAnsi="宋体" w:eastAsia="仿宋_GB2312" w:cs="宋体"/>
          <w:color w:val="000000" w:themeColor="text1"/>
          <w:sz w:val="24"/>
          <w:u w:val="single"/>
        </w:rPr>
        <w:t></w:t>
      </w:r>
    </w:p>
    <w:p>
      <w:pPr>
        <w:spacing w:line="360" w:lineRule="auto"/>
        <w:rPr>
          <w:rFonts w:ascii="仿宋_GB2312" w:eastAsia="仿宋_GB2312"/>
          <w:color w:val="000000" w:themeColor="text1"/>
          <w:sz w:val="24"/>
        </w:rPr>
      </w:pPr>
      <w:r>
        <w:rPr>
          <w:rFonts w:hint="eastAsia" w:ascii="仿宋_GB2312" w:hAnsi="宋体" w:eastAsia="仿宋_GB2312"/>
          <w:color w:val="000000" w:themeColor="text1"/>
          <w:sz w:val="24"/>
        </w:rPr>
        <w:t>委托代理人</w:t>
      </w:r>
      <w:r>
        <w:rPr>
          <w:rFonts w:hint="eastAsia" w:ascii="仿宋_GB2312" w:eastAsia="仿宋_GB2312"/>
          <w:color w:val="000000" w:themeColor="text1"/>
          <w:sz w:val="24"/>
        </w:rPr>
        <w:t>（</w:t>
      </w:r>
      <w:r>
        <w:rPr>
          <w:rFonts w:hint="eastAsia" w:ascii="仿宋_GB2312" w:hAnsi="宋体" w:eastAsia="仿宋_GB2312"/>
          <w:color w:val="000000" w:themeColor="text1"/>
          <w:sz w:val="24"/>
        </w:rPr>
        <w:t>签字</w:t>
      </w:r>
      <w:r>
        <w:rPr>
          <w:rFonts w:hint="eastAsia" w:ascii="仿宋_GB2312" w:eastAsia="仿宋_GB2312"/>
          <w:color w:val="000000" w:themeColor="text1"/>
          <w:sz w:val="24"/>
        </w:rPr>
        <w:t>）</w:t>
      </w:r>
      <w:r>
        <w:rPr>
          <w:rFonts w:hint="eastAsia" w:ascii="仿宋_GB2312" w:hAnsi="宋体" w:eastAsia="仿宋_GB2312"/>
          <w:color w:val="000000" w:themeColor="text1"/>
          <w:sz w:val="24"/>
        </w:rPr>
        <w:t>：</w:t>
      </w:r>
      <w:r>
        <w:rPr>
          <w:rFonts w:hint="eastAsia" w:ascii="仿宋_GB2312" w:hAnsi="宋体" w:eastAsia="仿宋_GB2312" w:cs="宋体"/>
          <w:color w:val="000000" w:themeColor="text1"/>
          <w:sz w:val="24"/>
          <w:u w:val="single"/>
        </w:rPr>
        <w:t></w:t>
      </w:r>
      <w:r>
        <w:rPr>
          <w:rFonts w:hint="eastAsia" w:ascii="仿宋_GB2312" w:hAnsi="宋体" w:eastAsia="仿宋_GB2312"/>
          <w:color w:val="000000" w:themeColor="text1"/>
          <w:sz w:val="24"/>
        </w:rPr>
        <w:t>委托代理人</w:t>
      </w:r>
      <w:r>
        <w:rPr>
          <w:rFonts w:hint="eastAsia" w:ascii="仿宋_GB2312" w:eastAsia="仿宋_GB2312"/>
          <w:color w:val="000000" w:themeColor="text1"/>
          <w:sz w:val="24"/>
        </w:rPr>
        <w:t>（</w:t>
      </w:r>
      <w:r>
        <w:rPr>
          <w:rFonts w:hint="eastAsia" w:ascii="仿宋_GB2312" w:hAnsi="宋体" w:eastAsia="仿宋_GB2312"/>
          <w:color w:val="000000" w:themeColor="text1"/>
          <w:sz w:val="24"/>
        </w:rPr>
        <w:t>签字</w:t>
      </w:r>
      <w:r>
        <w:rPr>
          <w:rFonts w:hint="eastAsia" w:ascii="仿宋_GB2312" w:eastAsia="仿宋_GB2312"/>
          <w:color w:val="000000" w:themeColor="text1"/>
          <w:sz w:val="24"/>
        </w:rPr>
        <w:t>）</w:t>
      </w:r>
      <w:r>
        <w:rPr>
          <w:rFonts w:hint="eastAsia" w:ascii="仿宋_GB2312" w:hAnsi="宋体" w:eastAsia="仿宋_GB2312"/>
          <w:color w:val="000000" w:themeColor="text1"/>
          <w:sz w:val="24"/>
        </w:rPr>
        <w:t>：</w:t>
      </w:r>
      <w:r>
        <w:rPr>
          <w:rFonts w:hint="eastAsia" w:ascii="仿宋_GB2312" w:hAnsi="宋体" w:eastAsia="仿宋_GB2312" w:cs="宋体"/>
          <w:color w:val="000000" w:themeColor="text1"/>
          <w:sz w:val="24"/>
          <w:u w:val="single"/>
        </w:rPr>
        <w:t></w:t>
      </w:r>
    </w:p>
    <w:p>
      <w:pPr>
        <w:spacing w:line="360" w:lineRule="auto"/>
        <w:rPr>
          <w:rFonts w:ascii="仿宋_GB2312" w:eastAsia="仿宋_GB2312"/>
          <w:color w:val="000000" w:themeColor="text1"/>
          <w:sz w:val="24"/>
        </w:rPr>
      </w:pPr>
      <w:r>
        <w:rPr>
          <w:rFonts w:hint="eastAsia" w:ascii="仿宋_GB2312" w:hAnsi="宋体" w:eastAsia="仿宋_GB2312"/>
          <w:color w:val="000000" w:themeColor="text1"/>
          <w:sz w:val="24"/>
        </w:rPr>
        <w:t>电话：</w:t>
      </w:r>
      <w:r>
        <w:rPr>
          <w:rFonts w:hint="eastAsia" w:ascii="仿宋_GB2312" w:hAnsi="宋体" w:eastAsia="仿宋_GB2312" w:cs="宋体"/>
          <w:color w:val="000000" w:themeColor="text1"/>
          <w:sz w:val="24"/>
          <w:u w:val="single"/>
        </w:rPr>
        <w:t></w:t>
      </w:r>
      <w:r>
        <w:rPr>
          <w:rFonts w:hint="eastAsia" w:ascii="仿宋_GB2312" w:hAnsi="宋体" w:eastAsia="仿宋_GB2312"/>
          <w:color w:val="000000" w:themeColor="text1"/>
          <w:sz w:val="24"/>
        </w:rPr>
        <w:t>电话：</w:t>
      </w:r>
      <w:r>
        <w:rPr>
          <w:rFonts w:hint="eastAsia" w:ascii="仿宋_GB2312" w:hAnsi="宋体" w:eastAsia="仿宋_GB2312" w:cs="宋体"/>
          <w:color w:val="000000" w:themeColor="text1"/>
          <w:sz w:val="24"/>
          <w:u w:val="single"/>
        </w:rPr>
        <w:t></w:t>
      </w:r>
    </w:p>
    <w:p>
      <w:pPr>
        <w:spacing w:line="360" w:lineRule="auto"/>
        <w:rPr>
          <w:rFonts w:ascii="仿宋_GB2312" w:eastAsia="仿宋_GB2312"/>
          <w:color w:val="000000" w:themeColor="text1"/>
          <w:sz w:val="24"/>
        </w:rPr>
      </w:pPr>
      <w:r>
        <w:rPr>
          <w:rFonts w:hint="eastAsia" w:ascii="仿宋_GB2312" w:hAnsi="宋体" w:eastAsia="仿宋_GB2312"/>
          <w:color w:val="000000" w:themeColor="text1"/>
          <w:sz w:val="24"/>
        </w:rPr>
        <w:t>传真：</w:t>
      </w:r>
      <w:r>
        <w:rPr>
          <w:rFonts w:hint="eastAsia" w:ascii="仿宋_GB2312" w:hAnsi="宋体" w:eastAsia="仿宋_GB2312" w:cs="宋体"/>
          <w:color w:val="000000" w:themeColor="text1"/>
          <w:sz w:val="24"/>
          <w:u w:val="single"/>
        </w:rPr>
        <w:t></w:t>
      </w:r>
      <w:r>
        <w:rPr>
          <w:rFonts w:hint="eastAsia" w:ascii="仿宋_GB2312" w:hAnsi="宋体" w:eastAsia="仿宋_GB2312"/>
          <w:color w:val="000000" w:themeColor="text1"/>
          <w:sz w:val="24"/>
        </w:rPr>
        <w:t>传真：</w:t>
      </w:r>
      <w:r>
        <w:rPr>
          <w:rFonts w:hint="eastAsia" w:ascii="仿宋_GB2312" w:hAnsi="宋体" w:eastAsia="仿宋_GB2312" w:cs="宋体"/>
          <w:color w:val="000000" w:themeColor="text1"/>
          <w:sz w:val="24"/>
          <w:u w:val="single"/>
        </w:rPr>
        <w:t></w:t>
      </w:r>
    </w:p>
    <w:p>
      <w:pPr>
        <w:spacing w:line="360" w:lineRule="auto"/>
        <w:rPr>
          <w:rFonts w:ascii="仿宋_GB2312" w:eastAsia="仿宋_GB2312"/>
          <w:color w:val="000000" w:themeColor="text1"/>
          <w:sz w:val="24"/>
        </w:rPr>
      </w:pPr>
      <w:r>
        <w:rPr>
          <w:rFonts w:hint="eastAsia" w:ascii="仿宋_GB2312" w:hAnsi="宋体" w:eastAsia="仿宋_GB2312"/>
          <w:color w:val="000000" w:themeColor="text1"/>
          <w:sz w:val="24"/>
        </w:rPr>
        <w:t>开户银行：</w:t>
      </w:r>
      <w:r>
        <w:rPr>
          <w:rFonts w:hint="eastAsia" w:ascii="仿宋_GB2312" w:hAnsi="宋体" w:eastAsia="仿宋_GB2312" w:cs="宋体"/>
          <w:color w:val="000000" w:themeColor="text1"/>
          <w:sz w:val="24"/>
          <w:u w:val="single"/>
        </w:rPr>
        <w:t></w:t>
      </w:r>
      <w:r>
        <w:rPr>
          <w:rFonts w:hint="eastAsia" w:ascii="仿宋_GB2312" w:hAnsi="宋体" w:eastAsia="仿宋_GB2312"/>
          <w:color w:val="000000" w:themeColor="text1"/>
          <w:sz w:val="24"/>
        </w:rPr>
        <w:t>开户银行：</w:t>
      </w:r>
      <w:r>
        <w:rPr>
          <w:rFonts w:hint="eastAsia" w:ascii="仿宋_GB2312" w:hAnsi="宋体" w:eastAsia="仿宋_GB2312" w:cs="宋体"/>
          <w:color w:val="000000" w:themeColor="text1"/>
          <w:sz w:val="24"/>
          <w:u w:val="single"/>
        </w:rPr>
        <w:t></w:t>
      </w:r>
    </w:p>
    <w:p>
      <w:pPr>
        <w:tabs>
          <w:tab w:val="left" w:pos="2880"/>
          <w:tab w:val="left" w:pos="3060"/>
          <w:tab w:val="left" w:pos="4500"/>
        </w:tabs>
        <w:spacing w:line="360" w:lineRule="auto"/>
        <w:rPr>
          <w:rFonts w:ascii="仿宋_GB2312" w:eastAsia="仿宋_GB2312"/>
          <w:color w:val="000000" w:themeColor="text1"/>
          <w:sz w:val="24"/>
        </w:rPr>
      </w:pPr>
      <w:r>
        <w:rPr>
          <w:rFonts w:hint="eastAsia" w:ascii="仿宋_GB2312" w:hAnsi="宋体" w:eastAsia="仿宋_GB2312"/>
          <w:color w:val="000000" w:themeColor="text1"/>
          <w:sz w:val="24"/>
        </w:rPr>
        <w:t>账号：</w:t>
      </w:r>
      <w:r>
        <w:rPr>
          <w:rFonts w:hint="eastAsia" w:ascii="仿宋_GB2312" w:hAnsi="宋体" w:eastAsia="仿宋_GB2312" w:cs="宋体"/>
          <w:color w:val="000000" w:themeColor="text1"/>
          <w:sz w:val="24"/>
          <w:u w:val="single"/>
        </w:rPr>
        <w:t></w:t>
      </w:r>
      <w:r>
        <w:rPr>
          <w:rFonts w:hint="eastAsia" w:ascii="仿宋_GB2312" w:hAnsi="宋体" w:eastAsia="仿宋_GB2312"/>
          <w:color w:val="000000" w:themeColor="text1"/>
          <w:sz w:val="24"/>
        </w:rPr>
        <w:t>账号：</w:t>
      </w:r>
      <w:r>
        <w:rPr>
          <w:rFonts w:hint="eastAsia" w:ascii="仿宋_GB2312" w:hAnsi="宋体" w:eastAsia="仿宋_GB2312" w:cs="宋体"/>
          <w:color w:val="000000" w:themeColor="text1"/>
          <w:sz w:val="24"/>
          <w:u w:val="single"/>
        </w:rPr>
        <w:t></w:t>
      </w:r>
    </w:p>
    <w:p>
      <w:pPr>
        <w:spacing w:line="360" w:lineRule="auto"/>
        <w:rPr>
          <w:rFonts w:ascii="仿宋_GB2312" w:eastAsia="仿宋_GB2312"/>
          <w:color w:val="000000" w:themeColor="text1"/>
          <w:sz w:val="24"/>
        </w:rPr>
      </w:pPr>
      <w:r>
        <w:rPr>
          <w:rFonts w:hint="eastAsia" w:ascii="仿宋_GB2312" w:hAnsi="宋体" w:eastAsia="仿宋_GB2312"/>
          <w:color w:val="000000" w:themeColor="text1"/>
          <w:sz w:val="24"/>
        </w:rPr>
        <w:t>邮政编码：</w:t>
      </w:r>
      <w:r>
        <w:rPr>
          <w:rFonts w:hint="eastAsia" w:ascii="仿宋_GB2312" w:hAnsi="宋体" w:eastAsia="仿宋_GB2312"/>
          <w:color w:val="000000" w:themeColor="text1"/>
          <w:sz w:val="24"/>
          <w:u w:val="single"/>
        </w:rPr>
        <w:t xml:space="preserve">  </w:t>
      </w:r>
      <w:r>
        <w:rPr>
          <w:rFonts w:hint="eastAsia" w:ascii="仿宋_GB2312" w:hAnsi="宋体" w:eastAsia="仿宋_GB2312"/>
          <w:color w:val="000000" w:themeColor="text1"/>
          <w:sz w:val="24"/>
        </w:rPr>
        <w:t>邮政编码：</w:t>
      </w:r>
      <w:r>
        <w:rPr>
          <w:rFonts w:hint="eastAsia" w:ascii="仿宋_GB2312" w:hAnsi="宋体" w:eastAsia="仿宋_GB2312"/>
          <w:color w:val="000000" w:themeColor="text1"/>
          <w:sz w:val="24"/>
          <w:u w:val="single"/>
        </w:rPr>
        <w:t>   </w:t>
      </w:r>
    </w:p>
    <w:p>
      <w:pPr>
        <w:spacing w:line="440" w:lineRule="exact"/>
        <w:rPr>
          <w:rFonts w:eastAsia="黑体"/>
          <w:color w:val="000000" w:themeColor="text1"/>
          <w:sz w:val="30"/>
          <w:szCs w:val="30"/>
        </w:rPr>
      </w:pPr>
      <w:r>
        <w:rPr>
          <w:rFonts w:eastAsia="仿宋_GB2312"/>
          <w:b/>
          <w:color w:val="000000" w:themeColor="text1"/>
          <w:sz w:val="30"/>
          <w:szCs w:val="30"/>
        </w:rPr>
        <w:br w:type="page"/>
      </w:r>
      <w:r>
        <w:rPr>
          <w:rFonts w:eastAsia="仿宋_GB2312"/>
          <w:color w:val="000000" w:themeColor="text1"/>
          <w:sz w:val="30"/>
          <w:szCs w:val="30"/>
        </w:rPr>
        <w:t>附件</w:t>
      </w:r>
      <w:r>
        <w:rPr>
          <w:rFonts w:hint="eastAsia" w:eastAsia="仿宋_GB2312"/>
          <w:color w:val="000000" w:themeColor="text1"/>
          <w:sz w:val="30"/>
          <w:szCs w:val="30"/>
        </w:rPr>
        <w:t>3</w:t>
      </w:r>
      <w:r>
        <w:rPr>
          <w:rFonts w:eastAsia="仿宋_GB2312"/>
          <w:color w:val="000000" w:themeColor="text1"/>
          <w:sz w:val="30"/>
          <w:szCs w:val="30"/>
        </w:rPr>
        <w:t>：</w:t>
      </w:r>
    </w:p>
    <w:p>
      <w:pPr>
        <w:spacing w:beforeLines="50" w:afterLines="50" w:line="440" w:lineRule="exact"/>
        <w:jc w:val="center"/>
        <w:rPr>
          <w:rFonts w:eastAsia="黑体"/>
          <w:color w:val="000000" w:themeColor="text1"/>
          <w:sz w:val="30"/>
          <w:szCs w:val="30"/>
        </w:rPr>
      </w:pPr>
      <w:r>
        <w:rPr>
          <w:rFonts w:eastAsia="黑体"/>
          <w:color w:val="000000" w:themeColor="text1"/>
          <w:sz w:val="30"/>
          <w:szCs w:val="30"/>
        </w:rPr>
        <w:t>主要建设工程文件目录</w:t>
      </w:r>
    </w:p>
    <w:tbl>
      <w:tblPr>
        <w:tblStyle w:val="51"/>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文件名称</w:t>
            </w:r>
          </w:p>
        </w:tc>
        <w:tc>
          <w:tcPr>
            <w:tcW w:w="1276"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套数</w:t>
            </w:r>
          </w:p>
        </w:tc>
        <w:tc>
          <w:tcPr>
            <w:tcW w:w="145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费用</w:t>
            </w:r>
            <w:r>
              <w:rPr>
                <w:rFonts w:hint="eastAsia" w:eastAsia="仿宋_GB2312"/>
                <w:color w:val="000000" w:themeColor="text1"/>
                <w:sz w:val="28"/>
                <w:szCs w:val="30"/>
              </w:rPr>
              <w:t>（元）</w:t>
            </w:r>
          </w:p>
        </w:tc>
        <w:tc>
          <w:tcPr>
            <w:tcW w:w="1243"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质量</w:t>
            </w:r>
          </w:p>
        </w:tc>
        <w:tc>
          <w:tcPr>
            <w:tcW w:w="1450" w:type="dxa"/>
            <w:tcBorders>
              <w:top w:val="single" w:color="auto" w:sz="12" w:space="0"/>
              <w:bottom w:val="double" w:color="auto" w:sz="6" w:space="0"/>
            </w:tcBorders>
          </w:tcPr>
          <w:p>
            <w:pPr>
              <w:spacing w:line="440" w:lineRule="exact"/>
              <w:jc w:val="center"/>
              <w:rPr>
                <w:rFonts w:eastAsia="仿宋_GB2312"/>
                <w:color w:val="000000" w:themeColor="text1"/>
                <w:sz w:val="28"/>
                <w:szCs w:val="30"/>
              </w:rPr>
            </w:pPr>
            <w:r>
              <w:rPr>
                <w:rFonts w:eastAsia="仿宋_GB2312"/>
                <w:color w:val="000000" w:themeColor="text1"/>
                <w:sz w:val="28"/>
                <w:szCs w:val="30"/>
              </w:rPr>
              <w:t>移交时间</w:t>
            </w:r>
          </w:p>
        </w:tc>
        <w:tc>
          <w:tcPr>
            <w:tcW w:w="1667" w:type="dxa"/>
            <w:tcBorders>
              <w:top w:val="single" w:color="auto" w:sz="12" w:space="0"/>
              <w:bottom w:val="double" w:color="auto" w:sz="6" w:space="0"/>
            </w:tcBorders>
          </w:tcPr>
          <w:p>
            <w:pPr>
              <w:spacing w:line="440" w:lineRule="exact"/>
              <w:jc w:val="center"/>
              <w:rPr>
                <w:rFonts w:eastAsia="仿宋_GB2312"/>
                <w:color w:val="000000" w:themeColor="text1"/>
                <w:sz w:val="28"/>
                <w:szCs w:val="30"/>
              </w:rPr>
            </w:pPr>
            <w:r>
              <w:rPr>
                <w:rFonts w:eastAsia="仿宋_GB2312"/>
                <w:color w:val="000000" w:themeColor="text1"/>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76"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43"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667"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76"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43"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667"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Calibri" w:hAnsi="Calibri" w:eastAsia="仿宋_GB2312"/>
                <w:color w:val="000000" w:themeColor="text1"/>
                <w:sz w:val="30"/>
                <w:szCs w:val="30"/>
              </w:rPr>
            </w:pPr>
          </w:p>
        </w:tc>
        <w:tc>
          <w:tcPr>
            <w:tcW w:w="1276"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243"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667"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76"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243"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667"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Calibri" w:hAnsi="Calibri" w:eastAsia="仿宋_GB2312"/>
                <w:color w:val="000000" w:themeColor="text1"/>
                <w:sz w:val="30"/>
                <w:szCs w:val="30"/>
              </w:rPr>
            </w:pPr>
          </w:p>
        </w:tc>
        <w:tc>
          <w:tcPr>
            <w:tcW w:w="1276"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243"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667"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Calibri" w:hAnsi="Calibri" w:eastAsia="仿宋_GB2312"/>
                <w:color w:val="000000" w:themeColor="text1"/>
                <w:sz w:val="30"/>
                <w:szCs w:val="30"/>
              </w:rPr>
            </w:pPr>
          </w:p>
        </w:tc>
        <w:tc>
          <w:tcPr>
            <w:tcW w:w="1276"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243"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667"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Calibri" w:hAnsi="Calibri" w:eastAsia="仿宋_GB2312"/>
                <w:color w:val="000000" w:themeColor="text1"/>
                <w:sz w:val="30"/>
                <w:szCs w:val="30"/>
              </w:rPr>
            </w:pPr>
          </w:p>
        </w:tc>
        <w:tc>
          <w:tcPr>
            <w:tcW w:w="1276"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243"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667"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Calibri" w:hAnsi="Calibri" w:eastAsia="仿宋_GB2312"/>
                <w:color w:val="000000" w:themeColor="text1"/>
                <w:sz w:val="30"/>
                <w:szCs w:val="30"/>
              </w:rPr>
            </w:pPr>
          </w:p>
        </w:tc>
        <w:tc>
          <w:tcPr>
            <w:tcW w:w="1276"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243"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667"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Calibri" w:hAnsi="Calibri" w:eastAsia="仿宋_GB2312"/>
                <w:color w:val="000000" w:themeColor="text1"/>
                <w:sz w:val="30"/>
                <w:szCs w:val="30"/>
              </w:rPr>
            </w:pPr>
          </w:p>
        </w:tc>
        <w:tc>
          <w:tcPr>
            <w:tcW w:w="1276"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243"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667"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Calibri" w:hAnsi="Calibri" w:eastAsia="仿宋_GB2312"/>
                <w:color w:val="000000" w:themeColor="text1"/>
                <w:sz w:val="30"/>
                <w:szCs w:val="30"/>
              </w:rPr>
            </w:pPr>
          </w:p>
        </w:tc>
        <w:tc>
          <w:tcPr>
            <w:tcW w:w="1276"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243"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667"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Calibri" w:hAnsi="Calibri" w:eastAsia="仿宋_GB2312"/>
                <w:color w:val="000000" w:themeColor="text1"/>
                <w:sz w:val="30"/>
                <w:szCs w:val="30"/>
              </w:rPr>
            </w:pPr>
          </w:p>
        </w:tc>
        <w:tc>
          <w:tcPr>
            <w:tcW w:w="1276"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243"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667"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Calibri" w:hAnsi="Calibri" w:eastAsia="仿宋_GB2312"/>
                <w:color w:val="000000" w:themeColor="text1"/>
                <w:sz w:val="30"/>
                <w:szCs w:val="30"/>
              </w:rPr>
            </w:pPr>
          </w:p>
        </w:tc>
        <w:tc>
          <w:tcPr>
            <w:tcW w:w="1276"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243"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667"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Calibri" w:hAnsi="Calibri" w:eastAsia="仿宋_GB2312"/>
                <w:color w:val="000000" w:themeColor="text1"/>
                <w:sz w:val="30"/>
                <w:szCs w:val="30"/>
              </w:rPr>
            </w:pPr>
          </w:p>
        </w:tc>
        <w:tc>
          <w:tcPr>
            <w:tcW w:w="1276"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243" w:type="dxa"/>
          </w:tcPr>
          <w:p>
            <w:pPr>
              <w:rPr>
                <w:rFonts w:ascii="Calibri" w:hAnsi="Calibri" w:eastAsia="仿宋_GB2312"/>
                <w:color w:val="000000" w:themeColor="text1"/>
                <w:sz w:val="30"/>
                <w:szCs w:val="30"/>
              </w:rPr>
            </w:pPr>
          </w:p>
        </w:tc>
        <w:tc>
          <w:tcPr>
            <w:tcW w:w="1450" w:type="dxa"/>
          </w:tcPr>
          <w:p>
            <w:pPr>
              <w:rPr>
                <w:rFonts w:ascii="Calibri" w:hAnsi="Calibri" w:eastAsia="仿宋_GB2312"/>
                <w:color w:val="000000" w:themeColor="text1"/>
                <w:sz w:val="30"/>
                <w:szCs w:val="30"/>
              </w:rPr>
            </w:pPr>
          </w:p>
        </w:tc>
        <w:tc>
          <w:tcPr>
            <w:tcW w:w="1667" w:type="dxa"/>
          </w:tcPr>
          <w:p>
            <w:pPr>
              <w:rPr>
                <w:rFonts w:ascii="Calibri" w:hAnsi="Calibri" w:eastAsia="仿宋_GB2312"/>
                <w:color w:val="000000" w:themeColor="text1"/>
                <w:sz w:val="30"/>
                <w:szCs w:val="30"/>
              </w:rPr>
            </w:pPr>
          </w:p>
        </w:tc>
      </w:tr>
    </w:tbl>
    <w:p>
      <w:pPr>
        <w:spacing w:line="440" w:lineRule="exact"/>
        <w:rPr>
          <w:rFonts w:eastAsia="仿宋_GB2312"/>
          <w:color w:val="000000" w:themeColor="text1"/>
          <w:sz w:val="30"/>
          <w:szCs w:val="30"/>
        </w:rPr>
      </w:pPr>
    </w:p>
    <w:p>
      <w:pPr>
        <w:spacing w:line="440" w:lineRule="exact"/>
        <w:rPr>
          <w:rFonts w:eastAsia="黑体"/>
          <w:color w:val="000000" w:themeColor="text1"/>
          <w:sz w:val="30"/>
          <w:szCs w:val="30"/>
        </w:rPr>
      </w:pPr>
      <w:r>
        <w:rPr>
          <w:rFonts w:eastAsia="仿宋_GB2312"/>
          <w:color w:val="000000" w:themeColor="text1"/>
          <w:sz w:val="30"/>
          <w:szCs w:val="30"/>
        </w:rPr>
        <w:br w:type="page"/>
      </w:r>
      <w:r>
        <w:rPr>
          <w:rFonts w:eastAsia="仿宋_GB2312"/>
          <w:color w:val="000000" w:themeColor="text1"/>
          <w:sz w:val="30"/>
          <w:szCs w:val="30"/>
        </w:rPr>
        <w:t>附</w:t>
      </w:r>
      <w:bookmarkStart w:id="623" w:name="_Toc296347226"/>
      <w:bookmarkStart w:id="624" w:name="_Toc296891267"/>
      <w:bookmarkStart w:id="625" w:name="_Toc296503227"/>
      <w:bookmarkStart w:id="626" w:name="_Toc296891055"/>
      <w:bookmarkStart w:id="627" w:name="_Toc267261698"/>
      <w:bookmarkStart w:id="628" w:name="_Toc296346728"/>
      <w:bookmarkStart w:id="629" w:name="_Toc296944566"/>
      <w:r>
        <w:rPr>
          <w:rFonts w:eastAsia="仿宋_GB2312"/>
          <w:color w:val="000000" w:themeColor="text1"/>
          <w:sz w:val="30"/>
          <w:szCs w:val="30"/>
        </w:rPr>
        <w:t>件</w:t>
      </w:r>
      <w:r>
        <w:rPr>
          <w:rFonts w:hint="eastAsia" w:eastAsia="仿宋_GB2312"/>
          <w:color w:val="000000" w:themeColor="text1"/>
          <w:sz w:val="30"/>
          <w:szCs w:val="30"/>
        </w:rPr>
        <w:t>4</w:t>
      </w:r>
      <w:r>
        <w:rPr>
          <w:rFonts w:eastAsia="仿宋_GB2312"/>
          <w:color w:val="000000" w:themeColor="text1"/>
          <w:sz w:val="30"/>
          <w:szCs w:val="30"/>
        </w:rPr>
        <w:t>：</w:t>
      </w:r>
    </w:p>
    <w:bookmarkEnd w:id="623"/>
    <w:bookmarkEnd w:id="624"/>
    <w:bookmarkEnd w:id="625"/>
    <w:bookmarkEnd w:id="626"/>
    <w:bookmarkEnd w:id="627"/>
    <w:bookmarkEnd w:id="628"/>
    <w:bookmarkEnd w:id="629"/>
    <w:p>
      <w:pPr>
        <w:spacing w:beforeLines="50" w:afterLines="50" w:line="440" w:lineRule="exact"/>
        <w:jc w:val="center"/>
        <w:rPr>
          <w:rFonts w:eastAsia="黑体"/>
          <w:color w:val="000000" w:themeColor="text1"/>
          <w:sz w:val="30"/>
          <w:szCs w:val="30"/>
        </w:rPr>
      </w:pPr>
      <w:r>
        <w:rPr>
          <w:rFonts w:eastAsia="黑体"/>
          <w:color w:val="000000" w:themeColor="text1"/>
          <w:sz w:val="30"/>
          <w:szCs w:val="30"/>
        </w:rPr>
        <w:t>承包人用于本工程施工的机械设备表</w:t>
      </w:r>
    </w:p>
    <w:tbl>
      <w:tblPr>
        <w:tblStyle w:val="5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序号</w:t>
            </w:r>
          </w:p>
        </w:tc>
        <w:tc>
          <w:tcPr>
            <w:tcW w:w="1418"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机械或设备名称</w:t>
            </w:r>
          </w:p>
        </w:tc>
        <w:tc>
          <w:tcPr>
            <w:tcW w:w="85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规格型号</w:t>
            </w:r>
          </w:p>
        </w:tc>
        <w:tc>
          <w:tcPr>
            <w:tcW w:w="1058"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数量</w:t>
            </w:r>
          </w:p>
        </w:tc>
        <w:tc>
          <w:tcPr>
            <w:tcW w:w="88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产地</w:t>
            </w:r>
          </w:p>
        </w:tc>
        <w:tc>
          <w:tcPr>
            <w:tcW w:w="102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制造年份</w:t>
            </w:r>
          </w:p>
        </w:tc>
        <w:tc>
          <w:tcPr>
            <w:tcW w:w="148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额定功率(kW)</w:t>
            </w:r>
          </w:p>
        </w:tc>
        <w:tc>
          <w:tcPr>
            <w:tcW w:w="1020"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生产能力</w:t>
            </w:r>
          </w:p>
        </w:tc>
        <w:tc>
          <w:tcPr>
            <w:tcW w:w="92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8"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58"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8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8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921" w:type="dxa"/>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8"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58"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8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8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921"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Calibri" w:hAnsi="Calibri" w:eastAsia="仿宋_GB2312"/>
                <w:color w:val="000000" w:themeColor="text1"/>
                <w:sz w:val="30"/>
                <w:szCs w:val="30"/>
              </w:rPr>
            </w:pPr>
          </w:p>
        </w:tc>
        <w:tc>
          <w:tcPr>
            <w:tcW w:w="1418" w:type="dxa"/>
          </w:tcPr>
          <w:p>
            <w:pPr>
              <w:rPr>
                <w:rFonts w:ascii="Calibri" w:hAnsi="Calibri" w:eastAsia="仿宋_GB2312"/>
                <w:color w:val="000000" w:themeColor="text1"/>
                <w:sz w:val="30"/>
                <w:szCs w:val="30"/>
              </w:rPr>
            </w:pPr>
          </w:p>
        </w:tc>
        <w:tc>
          <w:tcPr>
            <w:tcW w:w="850" w:type="dxa"/>
          </w:tcPr>
          <w:p>
            <w:pPr>
              <w:rPr>
                <w:rFonts w:ascii="Calibri" w:hAnsi="Calibri" w:eastAsia="仿宋_GB2312"/>
                <w:color w:val="000000" w:themeColor="text1"/>
                <w:sz w:val="30"/>
                <w:szCs w:val="30"/>
              </w:rPr>
            </w:pPr>
          </w:p>
        </w:tc>
        <w:tc>
          <w:tcPr>
            <w:tcW w:w="1058" w:type="dxa"/>
          </w:tcPr>
          <w:p>
            <w:pPr>
              <w:rPr>
                <w:rFonts w:ascii="Calibri" w:hAnsi="Calibri" w:eastAsia="仿宋_GB2312"/>
                <w:color w:val="000000" w:themeColor="text1"/>
                <w:sz w:val="30"/>
                <w:szCs w:val="30"/>
              </w:rPr>
            </w:pPr>
          </w:p>
        </w:tc>
        <w:tc>
          <w:tcPr>
            <w:tcW w:w="8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14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921"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5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5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8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48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020"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921"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Calibri" w:hAnsi="Calibri" w:eastAsia="仿宋_GB2312"/>
                <w:color w:val="000000" w:themeColor="text1"/>
                <w:sz w:val="30"/>
                <w:szCs w:val="30"/>
              </w:rPr>
            </w:pPr>
          </w:p>
        </w:tc>
        <w:tc>
          <w:tcPr>
            <w:tcW w:w="1418" w:type="dxa"/>
          </w:tcPr>
          <w:p>
            <w:pPr>
              <w:rPr>
                <w:rFonts w:ascii="Calibri" w:hAnsi="Calibri" w:eastAsia="仿宋_GB2312"/>
                <w:color w:val="000000" w:themeColor="text1"/>
                <w:sz w:val="30"/>
                <w:szCs w:val="30"/>
              </w:rPr>
            </w:pPr>
          </w:p>
        </w:tc>
        <w:tc>
          <w:tcPr>
            <w:tcW w:w="850" w:type="dxa"/>
          </w:tcPr>
          <w:p>
            <w:pPr>
              <w:rPr>
                <w:rFonts w:ascii="Calibri" w:hAnsi="Calibri" w:eastAsia="仿宋_GB2312"/>
                <w:color w:val="000000" w:themeColor="text1"/>
                <w:sz w:val="30"/>
                <w:szCs w:val="30"/>
              </w:rPr>
            </w:pPr>
          </w:p>
        </w:tc>
        <w:tc>
          <w:tcPr>
            <w:tcW w:w="1058" w:type="dxa"/>
          </w:tcPr>
          <w:p>
            <w:pPr>
              <w:rPr>
                <w:rFonts w:ascii="Calibri" w:hAnsi="Calibri" w:eastAsia="仿宋_GB2312"/>
                <w:color w:val="000000" w:themeColor="text1"/>
                <w:sz w:val="30"/>
                <w:szCs w:val="30"/>
              </w:rPr>
            </w:pPr>
          </w:p>
        </w:tc>
        <w:tc>
          <w:tcPr>
            <w:tcW w:w="8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14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921"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Calibri" w:hAnsi="Calibri" w:eastAsia="仿宋_GB2312"/>
                <w:color w:val="000000" w:themeColor="text1"/>
                <w:sz w:val="30"/>
                <w:szCs w:val="30"/>
              </w:rPr>
            </w:pPr>
          </w:p>
        </w:tc>
        <w:tc>
          <w:tcPr>
            <w:tcW w:w="1418" w:type="dxa"/>
          </w:tcPr>
          <w:p>
            <w:pPr>
              <w:rPr>
                <w:rFonts w:ascii="Calibri" w:hAnsi="Calibri" w:eastAsia="仿宋_GB2312"/>
                <w:color w:val="000000" w:themeColor="text1"/>
                <w:sz w:val="30"/>
                <w:szCs w:val="30"/>
              </w:rPr>
            </w:pPr>
          </w:p>
        </w:tc>
        <w:tc>
          <w:tcPr>
            <w:tcW w:w="850" w:type="dxa"/>
          </w:tcPr>
          <w:p>
            <w:pPr>
              <w:rPr>
                <w:rFonts w:ascii="Calibri" w:hAnsi="Calibri" w:eastAsia="仿宋_GB2312"/>
                <w:color w:val="000000" w:themeColor="text1"/>
                <w:sz w:val="30"/>
                <w:szCs w:val="30"/>
              </w:rPr>
            </w:pPr>
          </w:p>
        </w:tc>
        <w:tc>
          <w:tcPr>
            <w:tcW w:w="1058" w:type="dxa"/>
          </w:tcPr>
          <w:p>
            <w:pPr>
              <w:rPr>
                <w:rFonts w:ascii="Calibri" w:hAnsi="Calibri" w:eastAsia="仿宋_GB2312"/>
                <w:color w:val="000000" w:themeColor="text1"/>
                <w:sz w:val="30"/>
                <w:szCs w:val="30"/>
              </w:rPr>
            </w:pPr>
          </w:p>
        </w:tc>
        <w:tc>
          <w:tcPr>
            <w:tcW w:w="8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14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921"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Calibri" w:hAnsi="Calibri" w:eastAsia="仿宋_GB2312"/>
                <w:color w:val="000000" w:themeColor="text1"/>
                <w:sz w:val="30"/>
                <w:szCs w:val="30"/>
              </w:rPr>
            </w:pPr>
          </w:p>
        </w:tc>
        <w:tc>
          <w:tcPr>
            <w:tcW w:w="1418" w:type="dxa"/>
          </w:tcPr>
          <w:p>
            <w:pPr>
              <w:rPr>
                <w:rFonts w:ascii="Calibri" w:hAnsi="Calibri" w:eastAsia="仿宋_GB2312"/>
                <w:color w:val="000000" w:themeColor="text1"/>
                <w:sz w:val="30"/>
                <w:szCs w:val="30"/>
              </w:rPr>
            </w:pPr>
          </w:p>
        </w:tc>
        <w:tc>
          <w:tcPr>
            <w:tcW w:w="850" w:type="dxa"/>
          </w:tcPr>
          <w:p>
            <w:pPr>
              <w:rPr>
                <w:rFonts w:ascii="Calibri" w:hAnsi="Calibri" w:eastAsia="仿宋_GB2312"/>
                <w:color w:val="000000" w:themeColor="text1"/>
                <w:sz w:val="30"/>
                <w:szCs w:val="30"/>
              </w:rPr>
            </w:pPr>
          </w:p>
        </w:tc>
        <w:tc>
          <w:tcPr>
            <w:tcW w:w="1058" w:type="dxa"/>
          </w:tcPr>
          <w:p>
            <w:pPr>
              <w:rPr>
                <w:rFonts w:ascii="Calibri" w:hAnsi="Calibri" w:eastAsia="仿宋_GB2312"/>
                <w:color w:val="000000" w:themeColor="text1"/>
                <w:sz w:val="30"/>
                <w:szCs w:val="30"/>
              </w:rPr>
            </w:pPr>
          </w:p>
        </w:tc>
        <w:tc>
          <w:tcPr>
            <w:tcW w:w="8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14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921"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Calibri" w:hAnsi="Calibri" w:eastAsia="仿宋_GB2312"/>
                <w:color w:val="000000" w:themeColor="text1"/>
                <w:sz w:val="30"/>
                <w:szCs w:val="30"/>
              </w:rPr>
            </w:pPr>
          </w:p>
        </w:tc>
        <w:tc>
          <w:tcPr>
            <w:tcW w:w="1418" w:type="dxa"/>
          </w:tcPr>
          <w:p>
            <w:pPr>
              <w:rPr>
                <w:rFonts w:ascii="Calibri" w:hAnsi="Calibri" w:eastAsia="仿宋_GB2312"/>
                <w:color w:val="000000" w:themeColor="text1"/>
                <w:sz w:val="30"/>
                <w:szCs w:val="30"/>
              </w:rPr>
            </w:pPr>
          </w:p>
        </w:tc>
        <w:tc>
          <w:tcPr>
            <w:tcW w:w="850" w:type="dxa"/>
          </w:tcPr>
          <w:p>
            <w:pPr>
              <w:rPr>
                <w:rFonts w:ascii="Calibri" w:hAnsi="Calibri" w:eastAsia="仿宋_GB2312"/>
                <w:color w:val="000000" w:themeColor="text1"/>
                <w:sz w:val="30"/>
                <w:szCs w:val="30"/>
              </w:rPr>
            </w:pPr>
          </w:p>
        </w:tc>
        <w:tc>
          <w:tcPr>
            <w:tcW w:w="1058" w:type="dxa"/>
          </w:tcPr>
          <w:p>
            <w:pPr>
              <w:rPr>
                <w:rFonts w:ascii="Calibri" w:hAnsi="Calibri" w:eastAsia="仿宋_GB2312"/>
                <w:color w:val="000000" w:themeColor="text1"/>
                <w:sz w:val="30"/>
                <w:szCs w:val="30"/>
              </w:rPr>
            </w:pPr>
          </w:p>
        </w:tc>
        <w:tc>
          <w:tcPr>
            <w:tcW w:w="8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14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921"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Calibri" w:hAnsi="Calibri" w:eastAsia="仿宋_GB2312"/>
                <w:color w:val="000000" w:themeColor="text1"/>
                <w:sz w:val="30"/>
                <w:szCs w:val="30"/>
              </w:rPr>
            </w:pPr>
          </w:p>
        </w:tc>
        <w:tc>
          <w:tcPr>
            <w:tcW w:w="1418" w:type="dxa"/>
          </w:tcPr>
          <w:p>
            <w:pPr>
              <w:rPr>
                <w:rFonts w:ascii="Calibri" w:hAnsi="Calibri" w:eastAsia="仿宋_GB2312"/>
                <w:color w:val="000000" w:themeColor="text1"/>
                <w:sz w:val="30"/>
                <w:szCs w:val="30"/>
              </w:rPr>
            </w:pPr>
          </w:p>
        </w:tc>
        <w:tc>
          <w:tcPr>
            <w:tcW w:w="850" w:type="dxa"/>
          </w:tcPr>
          <w:p>
            <w:pPr>
              <w:rPr>
                <w:rFonts w:ascii="Calibri" w:hAnsi="Calibri" w:eastAsia="仿宋_GB2312"/>
                <w:color w:val="000000" w:themeColor="text1"/>
                <w:sz w:val="30"/>
                <w:szCs w:val="30"/>
              </w:rPr>
            </w:pPr>
          </w:p>
        </w:tc>
        <w:tc>
          <w:tcPr>
            <w:tcW w:w="1058" w:type="dxa"/>
          </w:tcPr>
          <w:p>
            <w:pPr>
              <w:rPr>
                <w:rFonts w:ascii="Calibri" w:hAnsi="Calibri" w:eastAsia="仿宋_GB2312"/>
                <w:color w:val="000000" w:themeColor="text1"/>
                <w:sz w:val="30"/>
                <w:szCs w:val="30"/>
              </w:rPr>
            </w:pPr>
          </w:p>
        </w:tc>
        <w:tc>
          <w:tcPr>
            <w:tcW w:w="8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14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921"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Calibri" w:hAnsi="Calibri" w:eastAsia="仿宋_GB2312"/>
                <w:color w:val="000000" w:themeColor="text1"/>
                <w:sz w:val="30"/>
                <w:szCs w:val="30"/>
              </w:rPr>
            </w:pPr>
          </w:p>
        </w:tc>
        <w:tc>
          <w:tcPr>
            <w:tcW w:w="1418" w:type="dxa"/>
          </w:tcPr>
          <w:p>
            <w:pPr>
              <w:rPr>
                <w:rFonts w:ascii="Calibri" w:hAnsi="Calibri" w:eastAsia="仿宋_GB2312"/>
                <w:color w:val="000000" w:themeColor="text1"/>
                <w:sz w:val="30"/>
                <w:szCs w:val="30"/>
              </w:rPr>
            </w:pPr>
          </w:p>
        </w:tc>
        <w:tc>
          <w:tcPr>
            <w:tcW w:w="850" w:type="dxa"/>
          </w:tcPr>
          <w:p>
            <w:pPr>
              <w:rPr>
                <w:rFonts w:ascii="Calibri" w:hAnsi="Calibri" w:eastAsia="仿宋_GB2312"/>
                <w:color w:val="000000" w:themeColor="text1"/>
                <w:sz w:val="30"/>
                <w:szCs w:val="30"/>
              </w:rPr>
            </w:pPr>
          </w:p>
        </w:tc>
        <w:tc>
          <w:tcPr>
            <w:tcW w:w="1058" w:type="dxa"/>
          </w:tcPr>
          <w:p>
            <w:pPr>
              <w:rPr>
                <w:rFonts w:ascii="Calibri" w:hAnsi="Calibri" w:eastAsia="仿宋_GB2312"/>
                <w:color w:val="000000" w:themeColor="text1"/>
                <w:sz w:val="30"/>
                <w:szCs w:val="30"/>
              </w:rPr>
            </w:pPr>
          </w:p>
        </w:tc>
        <w:tc>
          <w:tcPr>
            <w:tcW w:w="8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14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921"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Calibri" w:hAnsi="Calibri" w:eastAsia="仿宋_GB2312"/>
                <w:color w:val="000000" w:themeColor="text1"/>
                <w:sz w:val="30"/>
                <w:szCs w:val="30"/>
              </w:rPr>
            </w:pPr>
          </w:p>
        </w:tc>
        <w:tc>
          <w:tcPr>
            <w:tcW w:w="1418" w:type="dxa"/>
          </w:tcPr>
          <w:p>
            <w:pPr>
              <w:rPr>
                <w:rFonts w:ascii="Calibri" w:hAnsi="Calibri" w:eastAsia="仿宋_GB2312"/>
                <w:color w:val="000000" w:themeColor="text1"/>
                <w:sz w:val="30"/>
                <w:szCs w:val="30"/>
              </w:rPr>
            </w:pPr>
          </w:p>
        </w:tc>
        <w:tc>
          <w:tcPr>
            <w:tcW w:w="850" w:type="dxa"/>
          </w:tcPr>
          <w:p>
            <w:pPr>
              <w:rPr>
                <w:rFonts w:ascii="Calibri" w:hAnsi="Calibri" w:eastAsia="仿宋_GB2312"/>
                <w:color w:val="000000" w:themeColor="text1"/>
                <w:sz w:val="30"/>
                <w:szCs w:val="30"/>
              </w:rPr>
            </w:pPr>
          </w:p>
        </w:tc>
        <w:tc>
          <w:tcPr>
            <w:tcW w:w="1058" w:type="dxa"/>
          </w:tcPr>
          <w:p>
            <w:pPr>
              <w:rPr>
                <w:rFonts w:ascii="Calibri" w:hAnsi="Calibri" w:eastAsia="仿宋_GB2312"/>
                <w:color w:val="000000" w:themeColor="text1"/>
                <w:sz w:val="30"/>
                <w:szCs w:val="30"/>
              </w:rPr>
            </w:pPr>
          </w:p>
        </w:tc>
        <w:tc>
          <w:tcPr>
            <w:tcW w:w="8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14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921"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Calibri" w:hAnsi="Calibri" w:eastAsia="仿宋_GB2312"/>
                <w:color w:val="000000" w:themeColor="text1"/>
                <w:sz w:val="30"/>
                <w:szCs w:val="30"/>
              </w:rPr>
            </w:pPr>
          </w:p>
        </w:tc>
        <w:tc>
          <w:tcPr>
            <w:tcW w:w="1418" w:type="dxa"/>
          </w:tcPr>
          <w:p>
            <w:pPr>
              <w:rPr>
                <w:rFonts w:ascii="Calibri" w:hAnsi="Calibri" w:eastAsia="仿宋_GB2312"/>
                <w:color w:val="000000" w:themeColor="text1"/>
                <w:sz w:val="30"/>
                <w:szCs w:val="30"/>
              </w:rPr>
            </w:pPr>
          </w:p>
        </w:tc>
        <w:tc>
          <w:tcPr>
            <w:tcW w:w="850" w:type="dxa"/>
          </w:tcPr>
          <w:p>
            <w:pPr>
              <w:rPr>
                <w:rFonts w:ascii="Calibri" w:hAnsi="Calibri" w:eastAsia="仿宋_GB2312"/>
                <w:color w:val="000000" w:themeColor="text1"/>
                <w:sz w:val="30"/>
                <w:szCs w:val="30"/>
              </w:rPr>
            </w:pPr>
          </w:p>
        </w:tc>
        <w:tc>
          <w:tcPr>
            <w:tcW w:w="1058" w:type="dxa"/>
          </w:tcPr>
          <w:p>
            <w:pPr>
              <w:rPr>
                <w:rFonts w:ascii="Calibri" w:hAnsi="Calibri" w:eastAsia="仿宋_GB2312"/>
                <w:color w:val="000000" w:themeColor="text1"/>
                <w:sz w:val="30"/>
                <w:szCs w:val="30"/>
              </w:rPr>
            </w:pPr>
          </w:p>
        </w:tc>
        <w:tc>
          <w:tcPr>
            <w:tcW w:w="8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14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921" w:type="dxa"/>
          </w:tcPr>
          <w:p>
            <w:pPr>
              <w:rPr>
                <w:rFonts w:ascii="Calibri" w:hAnsi="Calibri"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Calibri" w:hAnsi="Calibri" w:eastAsia="仿宋_GB2312"/>
                <w:color w:val="000000" w:themeColor="text1"/>
                <w:sz w:val="30"/>
                <w:szCs w:val="30"/>
              </w:rPr>
            </w:pPr>
          </w:p>
        </w:tc>
        <w:tc>
          <w:tcPr>
            <w:tcW w:w="1418" w:type="dxa"/>
          </w:tcPr>
          <w:p>
            <w:pPr>
              <w:rPr>
                <w:rFonts w:ascii="Calibri" w:hAnsi="Calibri" w:eastAsia="仿宋_GB2312"/>
                <w:color w:val="000000" w:themeColor="text1"/>
                <w:sz w:val="30"/>
                <w:szCs w:val="30"/>
              </w:rPr>
            </w:pPr>
          </w:p>
        </w:tc>
        <w:tc>
          <w:tcPr>
            <w:tcW w:w="850" w:type="dxa"/>
          </w:tcPr>
          <w:p>
            <w:pPr>
              <w:rPr>
                <w:rFonts w:ascii="Calibri" w:hAnsi="Calibri" w:eastAsia="仿宋_GB2312"/>
                <w:color w:val="000000" w:themeColor="text1"/>
                <w:sz w:val="30"/>
                <w:szCs w:val="30"/>
              </w:rPr>
            </w:pPr>
          </w:p>
        </w:tc>
        <w:tc>
          <w:tcPr>
            <w:tcW w:w="1058" w:type="dxa"/>
          </w:tcPr>
          <w:p>
            <w:pPr>
              <w:rPr>
                <w:rFonts w:ascii="Calibri" w:hAnsi="Calibri" w:eastAsia="仿宋_GB2312"/>
                <w:color w:val="000000" w:themeColor="text1"/>
                <w:sz w:val="30"/>
                <w:szCs w:val="30"/>
              </w:rPr>
            </w:pPr>
          </w:p>
        </w:tc>
        <w:tc>
          <w:tcPr>
            <w:tcW w:w="8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1480" w:type="dxa"/>
          </w:tcPr>
          <w:p>
            <w:pPr>
              <w:rPr>
                <w:rFonts w:ascii="Calibri" w:hAnsi="Calibri" w:eastAsia="仿宋_GB2312"/>
                <w:color w:val="000000" w:themeColor="text1"/>
                <w:sz w:val="30"/>
                <w:szCs w:val="30"/>
              </w:rPr>
            </w:pPr>
          </w:p>
        </w:tc>
        <w:tc>
          <w:tcPr>
            <w:tcW w:w="1020" w:type="dxa"/>
          </w:tcPr>
          <w:p>
            <w:pPr>
              <w:rPr>
                <w:rFonts w:ascii="Calibri" w:hAnsi="Calibri" w:eastAsia="仿宋_GB2312"/>
                <w:color w:val="000000" w:themeColor="text1"/>
                <w:sz w:val="30"/>
                <w:szCs w:val="30"/>
              </w:rPr>
            </w:pPr>
          </w:p>
        </w:tc>
        <w:tc>
          <w:tcPr>
            <w:tcW w:w="921" w:type="dxa"/>
          </w:tcPr>
          <w:p>
            <w:pPr>
              <w:rPr>
                <w:rFonts w:ascii="Calibri" w:hAnsi="Calibri" w:eastAsia="仿宋_GB2312"/>
                <w:color w:val="000000" w:themeColor="text1"/>
                <w:sz w:val="30"/>
                <w:szCs w:val="30"/>
              </w:rPr>
            </w:pPr>
          </w:p>
        </w:tc>
      </w:tr>
    </w:tbl>
    <w:p>
      <w:pPr>
        <w:spacing w:line="440" w:lineRule="exact"/>
        <w:rPr>
          <w:rFonts w:eastAsia="黑体"/>
          <w:color w:val="000000" w:themeColor="text1"/>
          <w:sz w:val="30"/>
          <w:szCs w:val="30"/>
        </w:rPr>
      </w:pPr>
      <w:r>
        <w:rPr>
          <w:rFonts w:eastAsia="仿宋_GB2312"/>
          <w:color w:val="000000" w:themeColor="text1"/>
          <w:sz w:val="30"/>
          <w:szCs w:val="30"/>
        </w:rPr>
        <w:t>附</w:t>
      </w:r>
      <w:bookmarkStart w:id="630" w:name="_Toc296347227"/>
      <w:bookmarkStart w:id="631" w:name="_Toc296503228"/>
      <w:bookmarkStart w:id="632" w:name="_Toc267261699"/>
      <w:bookmarkStart w:id="633" w:name="_Toc296944567"/>
      <w:bookmarkStart w:id="634" w:name="_Toc296346729"/>
      <w:bookmarkStart w:id="635" w:name="_Toc296891056"/>
      <w:bookmarkStart w:id="636" w:name="_Toc296891268"/>
      <w:r>
        <w:rPr>
          <w:rFonts w:eastAsia="仿宋_GB2312"/>
          <w:color w:val="000000" w:themeColor="text1"/>
          <w:sz w:val="30"/>
          <w:szCs w:val="30"/>
        </w:rPr>
        <w:t>件</w:t>
      </w:r>
      <w:r>
        <w:rPr>
          <w:rFonts w:hint="eastAsia" w:eastAsia="仿宋_GB2312"/>
          <w:color w:val="000000" w:themeColor="text1"/>
          <w:sz w:val="30"/>
          <w:szCs w:val="30"/>
        </w:rPr>
        <w:t>5</w:t>
      </w:r>
      <w:r>
        <w:rPr>
          <w:rFonts w:eastAsia="仿宋_GB2312"/>
          <w:color w:val="000000" w:themeColor="text1"/>
          <w:sz w:val="30"/>
          <w:szCs w:val="30"/>
        </w:rPr>
        <w:t>：</w:t>
      </w:r>
    </w:p>
    <w:bookmarkEnd w:id="630"/>
    <w:bookmarkEnd w:id="631"/>
    <w:bookmarkEnd w:id="632"/>
    <w:bookmarkEnd w:id="633"/>
    <w:bookmarkEnd w:id="634"/>
    <w:bookmarkEnd w:id="635"/>
    <w:bookmarkEnd w:id="636"/>
    <w:p>
      <w:pPr>
        <w:spacing w:beforeLines="50" w:afterLines="50" w:line="440" w:lineRule="exact"/>
        <w:jc w:val="center"/>
        <w:rPr>
          <w:rFonts w:eastAsia="黑体"/>
          <w:color w:val="000000" w:themeColor="text1"/>
          <w:sz w:val="30"/>
          <w:szCs w:val="30"/>
        </w:rPr>
      </w:pPr>
      <w:r>
        <w:rPr>
          <w:rFonts w:eastAsia="黑体"/>
          <w:color w:val="000000" w:themeColor="text1"/>
          <w:sz w:val="30"/>
          <w:szCs w:val="30"/>
        </w:rPr>
        <w:t>承包人主要施工管理人员表</w:t>
      </w:r>
    </w:p>
    <w:tbl>
      <w:tblPr>
        <w:tblStyle w:val="5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名    称</w:t>
            </w:r>
          </w:p>
        </w:tc>
        <w:tc>
          <w:tcPr>
            <w:tcW w:w="1418"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姓名</w:t>
            </w:r>
          </w:p>
        </w:tc>
        <w:tc>
          <w:tcPr>
            <w:tcW w:w="1134"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r>
              <w:rPr>
                <w:rFonts w:eastAsia="仿宋_GB2312"/>
                <w:color w:val="000000" w:themeColor="text1"/>
                <w:sz w:val="30"/>
                <w:szCs w:val="30"/>
              </w:rPr>
              <w:t>职务</w:t>
            </w:r>
          </w:p>
        </w:tc>
        <w:tc>
          <w:tcPr>
            <w:tcW w:w="1134"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r>
              <w:rPr>
                <w:rFonts w:eastAsia="仿宋_GB2312"/>
                <w:color w:val="000000" w:themeColor="text1"/>
                <w:sz w:val="30"/>
                <w:szCs w:val="30"/>
              </w:rPr>
              <w:t>职称</w:t>
            </w:r>
          </w:p>
        </w:tc>
        <w:tc>
          <w:tcPr>
            <w:tcW w:w="4252" w:type="dxa"/>
            <w:tcBorders>
              <w:top w:val="single" w:color="auto" w:sz="12" w:space="0"/>
              <w:bottom w:val="doub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r>
              <w:rPr>
                <w:rFonts w:eastAsia="仿宋_GB2312"/>
                <w:color w:val="000000" w:themeColor="text1"/>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项目主管</w:t>
            </w:r>
          </w:p>
        </w:tc>
        <w:tc>
          <w:tcPr>
            <w:tcW w:w="1418"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tcBorders>
              <w:top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其他人员</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项目经理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项目副经理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技术负责人</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造价管理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质量管理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材料管理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计划管理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安全管理</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r>
              <w:rPr>
                <w:rFonts w:eastAsia="仿宋_GB2312"/>
                <w:color w:val="000000" w:themeColor="text1"/>
                <w:sz w:val="28"/>
                <w:szCs w:val="30"/>
              </w:rPr>
              <w:t>其他人员</w:t>
            </w: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418" w:type="dxa"/>
            <w:tcBorders>
              <w:bottom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tcBorders>
              <w:bottom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tcBorders>
              <w:bottom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tcBorders>
              <w:bottom w:val="nil"/>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418" w:type="dxa"/>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418"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28"/>
                <w:szCs w:val="30"/>
              </w:rPr>
            </w:pPr>
          </w:p>
        </w:tc>
        <w:tc>
          <w:tcPr>
            <w:tcW w:w="1134"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1134"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c>
          <w:tcPr>
            <w:tcW w:w="4252" w:type="dxa"/>
            <w:tcBorders>
              <w:bottom w:val="single" w:color="auto" w:sz="12" w:space="0"/>
            </w:tcBorders>
            <w:vAlign w:val="center"/>
          </w:tcPr>
          <w:p>
            <w:pPr>
              <w:keepNext/>
              <w:adjustRightInd w:val="0"/>
              <w:spacing w:line="440" w:lineRule="exact"/>
              <w:ind w:left="63" w:leftChars="30" w:right="63" w:rightChars="30"/>
              <w:jc w:val="center"/>
              <w:textAlignment w:val="baseline"/>
              <w:rPr>
                <w:rFonts w:eastAsia="仿宋_GB2312"/>
                <w:color w:val="000000" w:themeColor="text1"/>
                <w:sz w:val="30"/>
                <w:szCs w:val="30"/>
              </w:rPr>
            </w:pPr>
          </w:p>
        </w:tc>
      </w:tr>
    </w:tbl>
    <w:p>
      <w:pPr>
        <w:rPr>
          <w:color w:val="000000" w:themeColor="text1"/>
          <w:szCs w:val="22"/>
        </w:rPr>
      </w:pPr>
    </w:p>
    <w:p>
      <w:pPr>
        <w:spacing w:line="360" w:lineRule="auto"/>
        <w:ind w:firstLine="2965" w:firstLineChars="1412"/>
        <w:rPr>
          <w:rFonts w:ascii="宋体" w:hAnsi="宋体"/>
          <w:color w:val="000000" w:themeColor="text1"/>
          <w:szCs w:val="21"/>
        </w:rPr>
      </w:pPr>
      <w:r>
        <w:rPr>
          <w:rFonts w:ascii="宋体" w:hAnsi="宋体"/>
          <w:color w:val="000000" w:themeColor="text1"/>
          <w:szCs w:val="21"/>
        </w:rPr>
        <w:br w:type="page"/>
      </w:r>
    </w:p>
    <w:p>
      <w:pPr>
        <w:spacing w:line="360" w:lineRule="auto"/>
        <w:ind w:firstLine="2965" w:firstLineChars="1412"/>
        <w:rPr>
          <w:rFonts w:ascii="宋体" w:hAnsi="宋体"/>
          <w:color w:val="000000" w:themeColor="text1"/>
          <w:szCs w:val="21"/>
        </w:rPr>
      </w:pPr>
    </w:p>
    <w:p>
      <w:pPr>
        <w:spacing w:line="460" w:lineRule="exact"/>
        <w:jc w:val="center"/>
        <w:outlineLvl w:val="0"/>
        <w:rPr>
          <w:rFonts w:ascii="宋体" w:hAnsi="宋体" w:cs="Courier New"/>
          <w:b/>
          <w:bCs/>
          <w:color w:val="000000" w:themeColor="text1"/>
          <w:sz w:val="48"/>
          <w:szCs w:val="48"/>
        </w:rPr>
      </w:pPr>
      <w:bookmarkStart w:id="637" w:name="_Toc501382239"/>
      <w:r>
        <w:rPr>
          <w:rFonts w:hint="eastAsia" w:ascii="宋体" w:hAnsi="宋体" w:cs="Courier New"/>
          <w:b/>
          <w:bCs/>
          <w:color w:val="000000" w:themeColor="text1"/>
          <w:sz w:val="48"/>
          <w:szCs w:val="48"/>
        </w:rPr>
        <w:t>第二卷  技术规范</w:t>
      </w:r>
      <w:bookmarkEnd w:id="637"/>
    </w:p>
    <w:p>
      <w:pPr>
        <w:spacing w:line="480" w:lineRule="exact"/>
        <w:jc w:val="center"/>
        <w:rPr>
          <w:rFonts w:ascii="宋体" w:hAnsi="宋体" w:cs="Courier New"/>
          <w:b/>
          <w:bCs/>
          <w:color w:val="000000" w:themeColor="text1"/>
          <w:sz w:val="36"/>
        </w:rPr>
      </w:pPr>
    </w:p>
    <w:p>
      <w:pPr>
        <w:spacing w:line="480" w:lineRule="exact"/>
        <w:jc w:val="center"/>
        <w:rPr>
          <w:rFonts w:ascii="宋体" w:hAnsi="宋体" w:cs="Courier New"/>
          <w:b/>
          <w:bCs/>
          <w:color w:val="000000" w:themeColor="text1"/>
          <w:sz w:val="36"/>
        </w:rPr>
      </w:pPr>
    </w:p>
    <w:p>
      <w:pPr>
        <w:spacing w:line="460" w:lineRule="exact"/>
        <w:jc w:val="center"/>
        <w:outlineLvl w:val="0"/>
        <w:rPr>
          <w:rFonts w:ascii="宋体" w:hAnsi="宋体" w:cs="Courier New"/>
          <w:b/>
          <w:bCs/>
          <w:color w:val="000000" w:themeColor="text1"/>
          <w:sz w:val="36"/>
        </w:rPr>
      </w:pPr>
      <w:bookmarkStart w:id="638" w:name="_Toc501382240"/>
      <w:r>
        <w:rPr>
          <w:rFonts w:hint="eastAsia" w:ascii="宋体" w:hAnsi="宋体" w:cs="Courier New"/>
          <w:b/>
          <w:bCs/>
          <w:color w:val="000000" w:themeColor="text1"/>
          <w:sz w:val="36"/>
        </w:rPr>
        <w:t>第三章  技术规范</w:t>
      </w:r>
      <w:bookmarkEnd w:id="638"/>
    </w:p>
    <w:p>
      <w:pPr>
        <w:spacing w:line="480" w:lineRule="exact"/>
        <w:ind w:firstLine="354" w:firstLineChars="98"/>
        <w:jc w:val="center"/>
        <w:rPr>
          <w:rFonts w:ascii="宋体" w:hAnsi="宋体" w:cs="Courier New"/>
          <w:b/>
          <w:bCs/>
          <w:color w:val="000000" w:themeColor="text1"/>
          <w:sz w:val="36"/>
        </w:rPr>
      </w:pPr>
    </w:p>
    <w:p>
      <w:pPr>
        <w:spacing w:line="480" w:lineRule="exact"/>
        <w:rPr>
          <w:rFonts w:ascii="宋体" w:hAnsi="宋体" w:cs="Courier New"/>
          <w:b/>
          <w:bCs/>
          <w:color w:val="000000" w:themeColor="text1"/>
          <w:sz w:val="24"/>
        </w:rPr>
      </w:pPr>
      <w:r>
        <w:rPr>
          <w:rFonts w:hint="eastAsia" w:ascii="宋体" w:hAnsi="宋体" w:cs="Courier New"/>
          <w:b/>
          <w:bCs/>
          <w:color w:val="000000" w:themeColor="text1"/>
          <w:sz w:val="24"/>
        </w:rPr>
        <w:t>一、工程建设地点的现场条件：</w:t>
      </w:r>
    </w:p>
    <w:p>
      <w:pPr>
        <w:spacing w:line="480" w:lineRule="exact"/>
        <w:rPr>
          <w:rFonts w:ascii="宋体" w:hAnsi="宋体"/>
          <w:b/>
          <w:bCs/>
          <w:color w:val="000000" w:themeColor="text1"/>
          <w:sz w:val="24"/>
        </w:rPr>
      </w:pPr>
      <w:r>
        <w:rPr>
          <w:rFonts w:hint="eastAsia" w:ascii="宋体" w:hAnsi="宋体" w:cs="Courier New"/>
          <w:b/>
          <w:bCs/>
          <w:color w:val="000000" w:themeColor="text1"/>
          <w:sz w:val="24"/>
        </w:rPr>
        <w:t>（一）现场自然条件</w:t>
      </w:r>
    </w:p>
    <w:p>
      <w:pPr>
        <w:spacing w:line="480" w:lineRule="exact"/>
        <w:ind w:firstLine="720" w:firstLineChars="300"/>
        <w:rPr>
          <w:rFonts w:ascii="宋体" w:hAnsi="宋体"/>
          <w:color w:val="000000" w:themeColor="text1"/>
          <w:sz w:val="24"/>
        </w:rPr>
      </w:pPr>
      <w:r>
        <w:rPr>
          <w:rFonts w:hint="eastAsia" w:ascii="宋体" w:hAnsi="宋体"/>
          <w:color w:val="000000" w:themeColor="text1"/>
          <w:sz w:val="24"/>
        </w:rPr>
        <w:t>满足施工要求。</w:t>
      </w:r>
    </w:p>
    <w:p>
      <w:pPr>
        <w:spacing w:line="480" w:lineRule="exact"/>
        <w:rPr>
          <w:rFonts w:ascii="宋体" w:hAnsi="宋体"/>
          <w:b/>
          <w:bCs/>
          <w:color w:val="000000" w:themeColor="text1"/>
          <w:sz w:val="24"/>
        </w:rPr>
      </w:pPr>
      <w:r>
        <w:rPr>
          <w:rFonts w:hint="eastAsia" w:ascii="宋体" w:hAnsi="宋体" w:cs="Courier New"/>
          <w:b/>
          <w:bCs/>
          <w:color w:val="000000" w:themeColor="text1"/>
          <w:sz w:val="24"/>
        </w:rPr>
        <w:t>（二）现场施工条件</w:t>
      </w:r>
    </w:p>
    <w:p>
      <w:pPr>
        <w:spacing w:line="480" w:lineRule="exact"/>
        <w:ind w:firstLine="720" w:firstLineChars="300"/>
        <w:rPr>
          <w:rFonts w:ascii="宋体" w:hAnsi="宋体"/>
          <w:color w:val="000000" w:themeColor="text1"/>
          <w:sz w:val="24"/>
        </w:rPr>
      </w:pPr>
      <w:r>
        <w:rPr>
          <w:rFonts w:hint="eastAsia" w:ascii="宋体" w:hAnsi="宋体"/>
          <w:color w:val="000000" w:themeColor="text1"/>
          <w:sz w:val="24"/>
        </w:rPr>
        <w:t>符合施工要求。</w:t>
      </w:r>
    </w:p>
    <w:p>
      <w:pPr>
        <w:spacing w:line="480" w:lineRule="exact"/>
        <w:rPr>
          <w:rFonts w:ascii="宋体" w:hAnsi="宋体" w:cs="Courier New"/>
          <w:b/>
          <w:bCs/>
          <w:color w:val="000000" w:themeColor="text1"/>
          <w:sz w:val="24"/>
        </w:rPr>
      </w:pPr>
      <w:r>
        <w:rPr>
          <w:rFonts w:hint="eastAsia" w:ascii="宋体" w:hAnsi="宋体" w:cs="Courier New"/>
          <w:b/>
          <w:bCs/>
          <w:color w:val="000000" w:themeColor="text1"/>
          <w:sz w:val="24"/>
        </w:rPr>
        <w:t>二、技术规范</w:t>
      </w:r>
    </w:p>
    <w:p>
      <w:pPr>
        <w:spacing w:line="480" w:lineRule="exact"/>
        <w:ind w:left="298" w:leftChars="142" w:firstLine="360" w:firstLineChars="150"/>
        <w:rPr>
          <w:rFonts w:ascii="宋体" w:hAnsi="宋体"/>
          <w:color w:val="000000" w:themeColor="text1"/>
          <w:sz w:val="24"/>
        </w:rPr>
      </w:pPr>
      <w:r>
        <w:rPr>
          <w:rFonts w:hint="eastAsia" w:ascii="宋体" w:hAnsi="宋体"/>
          <w:color w:val="000000" w:themeColor="text1"/>
          <w:sz w:val="24"/>
        </w:rPr>
        <w:t>本工程应该认真按照设计工程量清单的要求进行施工，同时也要严格执</w:t>
      </w:r>
    </w:p>
    <w:p>
      <w:pPr>
        <w:spacing w:line="480" w:lineRule="exact"/>
        <w:ind w:firstLine="120" w:firstLineChars="50"/>
        <w:rPr>
          <w:rFonts w:ascii="宋体" w:hAnsi="宋体"/>
          <w:color w:val="000000" w:themeColor="text1"/>
          <w:sz w:val="24"/>
        </w:rPr>
      </w:pPr>
      <w:r>
        <w:rPr>
          <w:rFonts w:hint="eastAsia" w:ascii="宋体" w:hAnsi="宋体"/>
          <w:color w:val="000000" w:themeColor="text1"/>
          <w:sz w:val="24"/>
        </w:rPr>
        <w:t>行工程各专业相关的现行标准和技术规范。</w:t>
      </w:r>
    </w:p>
    <w:p>
      <w:pPr>
        <w:spacing w:line="440" w:lineRule="exact"/>
        <w:rPr>
          <w:rFonts w:ascii="宋体" w:hAnsi="宋体"/>
          <w:color w:val="000000" w:themeColor="text1"/>
          <w:szCs w:val="21"/>
        </w:rPr>
      </w:pPr>
    </w:p>
    <w:p>
      <w:pPr>
        <w:spacing w:line="440" w:lineRule="exact"/>
        <w:rPr>
          <w:rFonts w:ascii="宋体" w:hAnsi="宋体"/>
          <w:color w:val="000000" w:themeColor="text1"/>
          <w:szCs w:val="21"/>
        </w:rPr>
      </w:pPr>
    </w:p>
    <w:p>
      <w:pPr>
        <w:spacing w:line="440" w:lineRule="exact"/>
        <w:ind w:left="298"/>
        <w:rPr>
          <w:rFonts w:ascii="宋体" w:hAnsi="宋体"/>
          <w:color w:val="000000" w:themeColor="text1"/>
          <w:szCs w:val="21"/>
        </w:rPr>
      </w:pPr>
    </w:p>
    <w:p>
      <w:pPr>
        <w:spacing w:line="440" w:lineRule="exact"/>
        <w:ind w:left="298"/>
        <w:rPr>
          <w:rFonts w:ascii="宋体" w:hAnsi="宋体"/>
          <w:color w:val="000000" w:themeColor="text1"/>
          <w:szCs w:val="21"/>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spacing w:line="440" w:lineRule="exact"/>
        <w:jc w:val="center"/>
        <w:rPr>
          <w:rFonts w:ascii="宋体" w:hAnsi="宋体" w:cs="Courier New"/>
          <w:color w:val="000000" w:themeColor="text1"/>
          <w:sz w:val="44"/>
        </w:rPr>
      </w:pPr>
    </w:p>
    <w:p>
      <w:pPr>
        <w:pStyle w:val="20"/>
        <w:ind w:right="-357" w:rightChars="-170"/>
        <w:rPr>
          <w:rFonts w:ascii="宋体" w:hAnsi="宋体"/>
          <w:color w:val="000000" w:themeColor="text1"/>
          <w:sz w:val="52"/>
          <w:u w:val="single"/>
        </w:rPr>
      </w:pPr>
    </w:p>
    <w:p>
      <w:pPr>
        <w:pStyle w:val="20"/>
        <w:ind w:right="-357" w:rightChars="-170"/>
        <w:rPr>
          <w:rFonts w:ascii="宋体" w:hAnsi="宋体"/>
          <w:color w:val="000000" w:themeColor="text1"/>
          <w:sz w:val="52"/>
          <w:u w:val="single"/>
        </w:rPr>
      </w:pPr>
    </w:p>
    <w:p>
      <w:pPr>
        <w:pStyle w:val="20"/>
        <w:ind w:right="-357" w:rightChars="-170"/>
        <w:rPr>
          <w:rFonts w:ascii="宋体" w:hAnsi="宋体"/>
          <w:color w:val="000000" w:themeColor="text1"/>
          <w:sz w:val="52"/>
          <w:u w:val="single"/>
        </w:rPr>
      </w:pPr>
    </w:p>
    <w:p>
      <w:pPr>
        <w:pStyle w:val="20"/>
        <w:ind w:right="-357" w:rightChars="-170"/>
        <w:rPr>
          <w:rFonts w:ascii="宋体" w:hAnsi="宋体"/>
          <w:color w:val="000000" w:themeColor="text1"/>
          <w:sz w:val="52"/>
          <w:u w:val="single"/>
        </w:rPr>
      </w:pPr>
    </w:p>
    <w:p>
      <w:pPr>
        <w:pStyle w:val="20"/>
        <w:ind w:right="-357" w:rightChars="-170"/>
        <w:rPr>
          <w:rFonts w:ascii="宋体" w:hAnsi="宋体"/>
          <w:color w:val="000000" w:themeColor="text1"/>
          <w:sz w:val="52"/>
          <w:u w:val="single"/>
        </w:rPr>
      </w:pPr>
    </w:p>
    <w:p>
      <w:pPr>
        <w:pStyle w:val="25"/>
        <w:numPr>
          <w:ilvl w:val="0"/>
          <w:numId w:val="2"/>
        </w:numPr>
        <w:jc w:val="center"/>
        <w:outlineLvl w:val="1"/>
        <w:rPr>
          <w:rFonts w:hAnsi="宋体"/>
          <w:b/>
          <w:color w:val="000000" w:themeColor="text1"/>
          <w:sz w:val="48"/>
          <w:szCs w:val="48"/>
        </w:rPr>
      </w:pPr>
      <w:r>
        <w:rPr>
          <w:rFonts w:hint="eastAsia" w:hAnsi="宋体"/>
          <w:b/>
          <w:color w:val="000000" w:themeColor="text1"/>
          <w:sz w:val="48"/>
          <w:szCs w:val="48"/>
        </w:rPr>
        <w:t>　</w:t>
      </w:r>
      <w:bookmarkStart w:id="639" w:name="_Toc501382241"/>
      <w:r>
        <w:rPr>
          <w:rFonts w:hint="eastAsia" w:hAnsi="宋体"/>
          <w:b/>
          <w:color w:val="000000" w:themeColor="text1"/>
          <w:sz w:val="48"/>
          <w:szCs w:val="48"/>
        </w:rPr>
        <w:t>响应文件（格式）</w:t>
      </w:r>
      <w:bookmarkEnd w:id="639"/>
    </w:p>
    <w:p>
      <w:pPr>
        <w:pStyle w:val="25"/>
        <w:jc w:val="center"/>
        <w:outlineLvl w:val="1"/>
        <w:rPr>
          <w:rFonts w:hAnsi="宋体"/>
          <w:color w:val="000000" w:themeColor="text1"/>
          <w:sz w:val="48"/>
          <w:szCs w:val="48"/>
          <w:u w:val="single"/>
        </w:rPr>
      </w:pPr>
      <w:r>
        <w:rPr>
          <w:rFonts w:hAnsi="宋体"/>
          <w:color w:val="000000" w:themeColor="text1"/>
          <w:sz w:val="48"/>
          <w:szCs w:val="48"/>
          <w:u w:val="single"/>
        </w:rPr>
        <w:br w:type="page"/>
      </w:r>
    </w:p>
    <w:p>
      <w:pPr>
        <w:snapToGrid w:val="0"/>
        <w:spacing w:line="620" w:lineRule="exact"/>
        <w:rPr>
          <w:rFonts w:ascii="宋体" w:hAnsi="宋体"/>
          <w:b/>
          <w:color w:val="000000" w:themeColor="text1"/>
          <w:sz w:val="28"/>
        </w:rPr>
      </w:pPr>
    </w:p>
    <w:p>
      <w:pPr>
        <w:snapToGrid w:val="0"/>
        <w:spacing w:line="620" w:lineRule="exact"/>
        <w:rPr>
          <w:rFonts w:ascii="宋体" w:hAnsi="宋体"/>
          <w:b/>
          <w:color w:val="000000" w:themeColor="text1"/>
          <w:sz w:val="28"/>
        </w:rPr>
      </w:pPr>
      <w:r>
        <w:rPr>
          <w:rFonts w:ascii="宋体" w:hAnsi="宋体"/>
          <w:b/>
          <w:color w:val="000000" w:themeColor="text1"/>
          <w:sz w:val="48"/>
          <w:szCs w:val="48"/>
        </w:rPr>
        <w:pict>
          <v:shape id="_x0000_s1027" o:spid="_x0000_s1027" o:spt="202" type="#_x0000_t202" style="position:absolute;left:0pt;margin-left:5.25pt;margin-top:7.8pt;height:553.8pt;width:441pt;z-index:251658240;mso-width-relative:page;mso-height-relative:page;" coordsize="21600,21600">
            <v:path/>
            <v:fill focussize="0,0"/>
            <v:stroke joinstyle="miter"/>
            <v:imagedata o:title=""/>
            <o:lock v:ext="edit"/>
            <v:textbox>
              <w:txbxContent>
                <w:p>
                  <w:pPr>
                    <w:pStyle w:val="20"/>
                    <w:ind w:right="-357" w:rightChars="-170" w:firstLine="1247" w:firstLineChars="345"/>
                    <w:rPr>
                      <w:rFonts w:ascii="宋体" w:hAnsi="宋体"/>
                      <w:b/>
                      <w:sz w:val="36"/>
                      <w:szCs w:val="36"/>
                      <w:u w:val="single"/>
                    </w:rPr>
                  </w:pPr>
                </w:p>
                <w:p>
                  <w:pPr>
                    <w:pStyle w:val="20"/>
                    <w:ind w:right="-357" w:rightChars="-170"/>
                    <w:jc w:val="center"/>
                    <w:rPr>
                      <w:rFonts w:ascii="宋体" w:hAnsi="宋体"/>
                      <w:b/>
                      <w:sz w:val="44"/>
                      <w:szCs w:val="44"/>
                      <w:u w:val="single"/>
                    </w:rPr>
                  </w:pPr>
                  <w:r>
                    <w:rPr>
                      <w:rFonts w:hint="eastAsia" w:ascii="宋体" w:hAnsi="宋体"/>
                      <w:b/>
                      <w:sz w:val="44"/>
                      <w:szCs w:val="44"/>
                      <w:u w:val="single"/>
                    </w:rPr>
                    <w:t>（项目名称）</w:t>
                  </w:r>
                </w:p>
                <w:p>
                  <w:pPr>
                    <w:pStyle w:val="20"/>
                    <w:ind w:right="-357" w:rightChars="-170"/>
                    <w:jc w:val="center"/>
                    <w:rPr>
                      <w:rFonts w:ascii="宋体" w:hAnsi="宋体"/>
                      <w:sz w:val="52"/>
                      <w:u w:val="single"/>
                    </w:rPr>
                  </w:pPr>
                  <w:r>
                    <w:rPr>
                      <w:rFonts w:hint="eastAsia" w:ascii="宋体" w:hAnsi="宋体"/>
                      <w:sz w:val="52"/>
                      <w:u w:val="single"/>
                    </w:rPr>
                    <w:t>响 应 文 件</w:t>
                  </w:r>
                </w:p>
                <w:p>
                  <w:pPr>
                    <w:snapToGrid w:val="0"/>
                    <w:rPr>
                      <w:rFonts w:ascii="宋体" w:hAnsi="宋体"/>
                      <w:sz w:val="28"/>
                    </w:rPr>
                  </w:pPr>
                </w:p>
                <w:p>
                  <w:pPr>
                    <w:snapToGrid w:val="0"/>
                    <w:rPr>
                      <w:rFonts w:ascii="宋体" w:hAnsi="宋体"/>
                      <w:b/>
                      <w:sz w:val="28"/>
                    </w:rPr>
                  </w:pPr>
                </w:p>
                <w:p>
                  <w:pPr>
                    <w:snapToGrid w:val="0"/>
                    <w:jc w:val="center"/>
                    <w:rPr>
                      <w:rFonts w:ascii="宋体" w:hAnsi="宋体"/>
                      <w:b/>
                      <w:sz w:val="28"/>
                    </w:rPr>
                  </w:pPr>
                  <w:r>
                    <w:rPr>
                      <w:rFonts w:hint="eastAsia" w:ascii="宋体" w:hAnsi="宋体"/>
                      <w:b/>
                      <w:sz w:val="28"/>
                    </w:rPr>
                    <w:t xml:space="preserve">    （  本）</w:t>
                  </w:r>
                </w:p>
                <w:p>
                  <w:pPr>
                    <w:snapToGrid w:val="0"/>
                    <w:rPr>
                      <w:rFonts w:ascii="宋体" w:hAnsi="宋体"/>
                      <w:b/>
                      <w:sz w:val="30"/>
                    </w:rPr>
                  </w:pPr>
                </w:p>
                <w:p>
                  <w:pPr>
                    <w:snapToGrid w:val="0"/>
                    <w:spacing w:line="300" w:lineRule="auto"/>
                    <w:rPr>
                      <w:rFonts w:ascii="宋体" w:hAnsi="宋体"/>
                      <w:b/>
                      <w:sz w:val="28"/>
                    </w:rPr>
                  </w:pPr>
                </w:p>
                <w:p>
                  <w:pPr>
                    <w:snapToGrid w:val="0"/>
                    <w:spacing w:line="600" w:lineRule="exact"/>
                    <w:ind w:firstLine="829" w:firstLineChars="295"/>
                    <w:rPr>
                      <w:rFonts w:ascii="宋体" w:hAnsi="宋体"/>
                      <w:b/>
                      <w:sz w:val="28"/>
                    </w:rPr>
                  </w:pPr>
                </w:p>
                <w:p>
                  <w:pPr>
                    <w:snapToGrid w:val="0"/>
                    <w:spacing w:line="600" w:lineRule="exact"/>
                    <w:ind w:firstLine="829" w:firstLineChars="295"/>
                    <w:rPr>
                      <w:rFonts w:ascii="宋体" w:hAnsi="宋体"/>
                      <w:b/>
                      <w:sz w:val="28"/>
                    </w:rPr>
                  </w:pPr>
                  <w:r>
                    <w:rPr>
                      <w:rFonts w:hint="eastAsia" w:ascii="宋体" w:hAnsi="宋体"/>
                      <w:b/>
                      <w:sz w:val="28"/>
                    </w:rPr>
                    <w:t>项目编号：</w:t>
                  </w:r>
                </w:p>
                <w:p>
                  <w:pPr>
                    <w:snapToGrid w:val="0"/>
                    <w:spacing w:line="600" w:lineRule="exact"/>
                    <w:rPr>
                      <w:rFonts w:ascii="宋体" w:hAnsi="宋体"/>
                      <w:b/>
                      <w:sz w:val="36"/>
                      <w:szCs w:val="36"/>
                    </w:rPr>
                  </w:pPr>
                  <w:r>
                    <w:rPr>
                      <w:rFonts w:hint="eastAsia" w:ascii="宋体" w:hAnsi="宋体"/>
                      <w:b/>
                      <w:sz w:val="28"/>
                    </w:rPr>
                    <w:t xml:space="preserve">      竞标人：（盖公章）</w:t>
                  </w:r>
                </w:p>
                <w:p>
                  <w:pPr>
                    <w:snapToGrid w:val="0"/>
                    <w:spacing w:line="600" w:lineRule="exact"/>
                    <w:rPr>
                      <w:rFonts w:ascii="宋体" w:hAnsi="宋体"/>
                      <w:b/>
                      <w:sz w:val="28"/>
                    </w:rPr>
                  </w:pPr>
                  <w:r>
                    <w:rPr>
                      <w:rFonts w:hint="eastAsia" w:ascii="宋体" w:hAnsi="宋体"/>
                      <w:b/>
                      <w:sz w:val="28"/>
                    </w:rPr>
                    <w:t xml:space="preserve">      法定代表人或委托代理人：（签字或盖章）</w:t>
                  </w:r>
                </w:p>
                <w:p>
                  <w:pPr>
                    <w:rPr>
                      <w:rFonts w:ascii="宋体" w:hAnsi="宋体"/>
                    </w:rPr>
                  </w:pPr>
                  <w:r>
                    <w:rPr>
                      <w:rFonts w:hint="eastAsia" w:ascii="宋体" w:hAnsi="宋体"/>
                      <w:b/>
                      <w:sz w:val="28"/>
                    </w:rPr>
                    <w:t xml:space="preserve">      日  期：</w:t>
                  </w:r>
                  <w:r>
                    <w:rPr>
                      <w:rFonts w:hint="eastAsia" w:ascii="宋体" w:hAnsi="宋体"/>
                      <w:b/>
                      <w:sz w:val="28"/>
                      <w:lang w:val="en-US" w:eastAsia="zh-CN"/>
                    </w:rPr>
                    <w:t xml:space="preserve"> </w:t>
                  </w:r>
                  <w:r>
                    <w:rPr>
                      <w:rFonts w:hint="eastAsia" w:ascii="宋体" w:hAnsi="宋体"/>
                      <w:b/>
                      <w:sz w:val="28"/>
                    </w:rPr>
                    <w:t>年</w:t>
                  </w:r>
                  <w:r>
                    <w:rPr>
                      <w:rFonts w:hint="eastAsia" w:ascii="宋体" w:hAnsi="宋体"/>
                      <w:b/>
                      <w:sz w:val="28"/>
                      <w:lang w:val="en-US" w:eastAsia="zh-CN"/>
                    </w:rPr>
                    <w:t xml:space="preserve"> </w:t>
                  </w:r>
                  <w:r>
                    <w:rPr>
                      <w:rFonts w:hint="eastAsia" w:ascii="宋体" w:hAnsi="宋体"/>
                      <w:b/>
                      <w:sz w:val="28"/>
                    </w:rPr>
                    <w:t>月 日</w:t>
                  </w:r>
                </w:p>
              </w:txbxContent>
            </v:textbox>
          </v:shape>
        </w:pict>
      </w:r>
    </w:p>
    <w:p>
      <w:pPr>
        <w:snapToGrid w:val="0"/>
        <w:spacing w:line="620" w:lineRule="exact"/>
        <w:jc w:val="center"/>
        <w:rPr>
          <w:rFonts w:ascii="宋体" w:hAnsi="宋体"/>
          <w:b/>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4"/>
        </w:rPr>
      </w:pPr>
    </w:p>
    <w:p>
      <w:pPr>
        <w:rPr>
          <w:rFonts w:ascii="宋体" w:hAnsi="宋体"/>
          <w:color w:val="000000" w:themeColor="text1"/>
          <w:sz w:val="28"/>
        </w:rPr>
        <w:sectPr>
          <w:headerReference r:id="rId5" w:type="default"/>
          <w:footerReference r:id="rId6" w:type="default"/>
          <w:footerReference r:id="rId7" w:type="even"/>
          <w:pgSz w:w="11906" w:h="16838"/>
          <w:pgMar w:top="1440" w:right="1247" w:bottom="1440" w:left="1247" w:header="851" w:footer="992" w:gutter="283"/>
          <w:cols w:space="0" w:num="1"/>
          <w:titlePg/>
          <w:docGrid w:type="lines" w:linePitch="312" w:charSpace="0"/>
        </w:sectPr>
      </w:pPr>
    </w:p>
    <w:p>
      <w:pPr>
        <w:snapToGrid w:val="0"/>
        <w:spacing w:line="620" w:lineRule="exact"/>
        <w:jc w:val="center"/>
        <w:rPr>
          <w:rFonts w:ascii="宋体" w:hAnsi="宋体"/>
          <w:b/>
          <w:color w:val="000000" w:themeColor="text1"/>
          <w:sz w:val="28"/>
        </w:rPr>
      </w:pPr>
      <w:r>
        <w:rPr>
          <w:rFonts w:hint="eastAsia" w:ascii="宋体" w:hAnsi="宋体"/>
          <w:b/>
          <w:color w:val="000000" w:themeColor="text1"/>
          <w:sz w:val="36"/>
          <w:szCs w:val="36"/>
        </w:rPr>
        <w:t>目   录</w:t>
      </w:r>
    </w:p>
    <w:p>
      <w:pPr>
        <w:snapToGrid w:val="0"/>
        <w:spacing w:line="360" w:lineRule="auto"/>
        <w:jc w:val="center"/>
        <w:rPr>
          <w:rFonts w:ascii="宋体" w:hAnsi="宋体"/>
          <w:color w:val="000000" w:themeColor="text1"/>
          <w:sz w:val="24"/>
        </w:rPr>
      </w:pPr>
    </w:p>
    <w:p>
      <w:pPr>
        <w:snapToGrid w:val="0"/>
        <w:spacing w:line="360" w:lineRule="auto"/>
        <w:jc w:val="center"/>
        <w:rPr>
          <w:rFonts w:ascii="宋体" w:hAnsi="宋体"/>
          <w:color w:val="000000" w:themeColor="text1"/>
          <w:sz w:val="24"/>
        </w:rPr>
      </w:pPr>
      <w:r>
        <w:rPr>
          <w:rFonts w:hint="eastAsia" w:ascii="宋体" w:hAnsi="宋体"/>
          <w:color w:val="000000" w:themeColor="text1"/>
          <w:sz w:val="24"/>
        </w:rPr>
        <w:t>（页码由供应商自行编制）</w:t>
      </w:r>
    </w:p>
    <w:p>
      <w:pPr>
        <w:snapToGrid w:val="0"/>
        <w:spacing w:line="300" w:lineRule="auto"/>
        <w:rPr>
          <w:rFonts w:ascii="宋体" w:hAnsi="宋体"/>
          <w:color w:val="000000" w:themeColor="text1"/>
          <w:sz w:val="28"/>
        </w:rPr>
      </w:pPr>
    </w:p>
    <w:p>
      <w:pPr>
        <w:rPr>
          <w:rFonts w:ascii="宋体" w:hAnsi="宋体"/>
          <w:color w:val="000000" w:themeColor="text1"/>
          <w:sz w:val="28"/>
        </w:rPr>
        <w:sectPr>
          <w:pgSz w:w="11906" w:h="16838"/>
          <w:pgMar w:top="1440" w:right="1247" w:bottom="1440" w:left="1247" w:header="851" w:footer="992" w:gutter="283"/>
          <w:cols w:space="0" w:num="1"/>
          <w:titlePg/>
          <w:docGrid w:type="lines" w:linePitch="312" w:charSpace="0"/>
        </w:sectPr>
      </w:pPr>
    </w:p>
    <w:p>
      <w:pPr>
        <w:jc w:val="center"/>
        <w:rPr>
          <w:rFonts w:hAnsi="宋体"/>
          <w:color w:val="000000" w:themeColor="text1"/>
          <w:sz w:val="28"/>
          <w:szCs w:val="28"/>
        </w:rPr>
      </w:pPr>
      <w:bookmarkStart w:id="640" w:name="_Toc470017805"/>
      <w:bookmarkStart w:id="641" w:name="_Toc501382242"/>
      <w:r>
        <w:rPr>
          <w:rFonts w:hint="eastAsia" w:hAnsi="宋体"/>
          <w:color w:val="000000" w:themeColor="text1"/>
          <w:sz w:val="28"/>
          <w:szCs w:val="28"/>
        </w:rPr>
        <w:t>资格审查部分格式</w:t>
      </w:r>
      <w:bookmarkEnd w:id="640"/>
      <w:bookmarkEnd w:id="641"/>
    </w:p>
    <w:p>
      <w:pPr>
        <w:spacing w:line="500" w:lineRule="exact"/>
        <w:jc w:val="center"/>
        <w:rPr>
          <w:rFonts w:ascii="宋体" w:hAnsi="宋体"/>
          <w:b/>
          <w:color w:val="000000" w:themeColor="text1"/>
          <w:sz w:val="28"/>
          <w:szCs w:val="28"/>
        </w:rPr>
      </w:pPr>
      <w:r>
        <w:rPr>
          <w:rFonts w:hint="eastAsia" w:ascii="宋体" w:hAnsi="宋体"/>
          <w:b/>
          <w:color w:val="000000" w:themeColor="text1"/>
          <w:sz w:val="28"/>
          <w:szCs w:val="28"/>
        </w:rPr>
        <w:t>资格审查内容</w:t>
      </w:r>
    </w:p>
    <w:p>
      <w:pPr>
        <w:spacing w:line="500" w:lineRule="exact"/>
        <w:jc w:val="center"/>
        <w:rPr>
          <w:rFonts w:ascii="宋体" w:hAnsi="宋体"/>
          <w:color w:val="000000" w:themeColor="text1"/>
          <w:sz w:val="24"/>
        </w:rPr>
      </w:pPr>
    </w:p>
    <w:p>
      <w:pPr>
        <w:tabs>
          <w:tab w:val="left" w:pos="1305"/>
        </w:tabs>
        <w:jc w:val="center"/>
        <w:rPr>
          <w:rFonts w:ascii="宋体" w:hAnsi="宋体"/>
          <w:color w:val="000000" w:themeColor="text1"/>
          <w:sz w:val="28"/>
        </w:rPr>
      </w:pPr>
      <w:r>
        <w:rPr>
          <w:rFonts w:hint="eastAsia" w:ascii="宋体" w:hAnsi="宋体"/>
          <w:color w:val="000000" w:themeColor="text1"/>
          <w:sz w:val="24"/>
        </w:rPr>
        <w:t>（按照第一章22.2款资格审查资料要求提供）</w:t>
      </w:r>
    </w:p>
    <w:p>
      <w:pPr>
        <w:snapToGrid w:val="0"/>
        <w:spacing w:line="300" w:lineRule="auto"/>
        <w:jc w:val="center"/>
        <w:rPr>
          <w:rFonts w:ascii="宋体" w:hAnsi="宋体"/>
          <w:color w:val="000000" w:themeColor="text1"/>
        </w:rPr>
      </w:pPr>
      <w:r>
        <w:rPr>
          <w:rFonts w:ascii="宋体" w:hAnsi="宋体"/>
          <w:color w:val="000000" w:themeColor="text1"/>
        </w:rPr>
        <w:br w:type="page"/>
      </w:r>
    </w:p>
    <w:p>
      <w:pPr>
        <w:snapToGrid w:val="0"/>
        <w:spacing w:line="300" w:lineRule="auto"/>
        <w:jc w:val="center"/>
        <w:rPr>
          <w:rFonts w:ascii="宋体" w:hAnsi="宋体"/>
          <w:b/>
          <w:color w:val="000000" w:themeColor="text1"/>
          <w:sz w:val="32"/>
          <w:szCs w:val="32"/>
        </w:rPr>
      </w:pPr>
      <w:r>
        <w:rPr>
          <w:rFonts w:hint="eastAsia" w:ascii="宋体" w:hAnsi="宋体"/>
          <w:b/>
          <w:color w:val="000000" w:themeColor="text1"/>
          <w:sz w:val="32"/>
          <w:szCs w:val="32"/>
        </w:rPr>
        <w:t>授权委托书（格式）</w:t>
      </w:r>
    </w:p>
    <w:p>
      <w:pPr>
        <w:snapToGrid w:val="0"/>
        <w:spacing w:line="300" w:lineRule="auto"/>
        <w:rPr>
          <w:rFonts w:ascii="宋体" w:hAnsi="宋体"/>
          <w:b/>
          <w:color w:val="000000" w:themeColor="text1"/>
          <w:szCs w:val="21"/>
        </w:rPr>
      </w:pPr>
    </w:p>
    <w:p>
      <w:pPr>
        <w:pStyle w:val="18"/>
        <w:rPr>
          <w:rFonts w:ascii="宋体" w:hAnsi="宋体"/>
          <w:color w:val="000000" w:themeColor="text1"/>
          <w:szCs w:val="21"/>
        </w:rPr>
      </w:pPr>
      <w:r>
        <w:rPr>
          <w:rFonts w:hint="eastAsia" w:ascii="宋体" w:hAnsi="宋体"/>
          <w:color w:val="000000" w:themeColor="text1"/>
          <w:szCs w:val="21"/>
        </w:rPr>
        <w:t xml:space="preserve">    本授权委托书声明：我（姓名）系（供应商名称）的法定代表人，现授权委托（单位名称）的（姓名）为我公司代理人，以本公司名义参加（采购人）的</w:t>
      </w:r>
      <w:r>
        <w:rPr>
          <w:rFonts w:hint="eastAsia"/>
          <w:color w:val="000000" w:themeColor="text1"/>
          <w:u w:val="single"/>
        </w:rPr>
        <w:t xml:space="preserve">                   </w:t>
      </w:r>
      <w:r>
        <w:rPr>
          <w:rFonts w:hint="eastAsia" w:ascii="宋体" w:hAnsi="宋体"/>
          <w:color w:val="000000" w:themeColor="text1"/>
          <w:szCs w:val="21"/>
        </w:rPr>
        <w:t>工程的竞标活动。代理人在开标、评标、合同谈判过程中所签署的一切文件和处理与之有关的一切事务，我均予以确认。</w:t>
      </w:r>
    </w:p>
    <w:p>
      <w:pPr>
        <w:snapToGrid w:val="0"/>
        <w:spacing w:line="480" w:lineRule="exact"/>
        <w:jc w:val="left"/>
        <w:rPr>
          <w:rFonts w:ascii="宋体" w:hAnsi="宋体"/>
          <w:color w:val="000000" w:themeColor="text1"/>
          <w:szCs w:val="21"/>
        </w:rPr>
      </w:pPr>
    </w:p>
    <w:p>
      <w:pPr>
        <w:snapToGrid w:val="0"/>
        <w:spacing w:line="480" w:lineRule="exact"/>
        <w:jc w:val="left"/>
        <w:rPr>
          <w:rFonts w:ascii="宋体" w:hAnsi="宋体"/>
          <w:color w:val="000000" w:themeColor="text1"/>
          <w:szCs w:val="21"/>
        </w:rPr>
      </w:pPr>
    </w:p>
    <w:p>
      <w:pPr>
        <w:snapToGrid w:val="0"/>
        <w:spacing w:line="480" w:lineRule="exact"/>
        <w:jc w:val="left"/>
        <w:rPr>
          <w:rFonts w:ascii="宋体" w:hAnsi="宋体"/>
          <w:color w:val="000000" w:themeColor="text1"/>
          <w:szCs w:val="21"/>
        </w:rPr>
      </w:pPr>
    </w:p>
    <w:p>
      <w:pPr>
        <w:snapToGrid w:val="0"/>
        <w:spacing w:line="480" w:lineRule="exact"/>
        <w:jc w:val="left"/>
        <w:rPr>
          <w:rFonts w:ascii="宋体" w:hAnsi="宋体"/>
          <w:color w:val="000000" w:themeColor="text1"/>
          <w:szCs w:val="21"/>
        </w:rPr>
      </w:pPr>
      <w:r>
        <w:rPr>
          <w:rFonts w:hint="eastAsia" w:ascii="宋体" w:hAnsi="宋体"/>
          <w:color w:val="000000" w:themeColor="text1"/>
          <w:szCs w:val="21"/>
        </w:rPr>
        <w:t xml:space="preserve">  代理人无转委权，特此委托。</w:t>
      </w:r>
    </w:p>
    <w:p>
      <w:pPr>
        <w:snapToGrid w:val="0"/>
        <w:spacing w:line="480" w:lineRule="exact"/>
        <w:jc w:val="left"/>
        <w:rPr>
          <w:rFonts w:ascii="宋体" w:hAnsi="宋体"/>
          <w:color w:val="000000" w:themeColor="text1"/>
          <w:szCs w:val="21"/>
        </w:rPr>
      </w:pPr>
      <w:r>
        <w:rPr>
          <w:rFonts w:hint="eastAsia" w:ascii="宋体" w:hAnsi="宋体"/>
          <w:color w:val="000000" w:themeColor="text1"/>
          <w:szCs w:val="21"/>
        </w:rPr>
        <w:t xml:space="preserve">  代理人：         性别：            年龄：</w:t>
      </w:r>
    </w:p>
    <w:p>
      <w:pPr>
        <w:snapToGrid w:val="0"/>
        <w:spacing w:line="480" w:lineRule="exact"/>
        <w:jc w:val="left"/>
        <w:rPr>
          <w:rFonts w:ascii="宋体" w:hAnsi="宋体"/>
          <w:color w:val="000000" w:themeColor="text1"/>
          <w:szCs w:val="21"/>
        </w:rPr>
      </w:pPr>
      <w:r>
        <w:rPr>
          <w:rFonts w:hint="eastAsia" w:ascii="宋体" w:hAnsi="宋体"/>
          <w:color w:val="000000" w:themeColor="text1"/>
          <w:szCs w:val="21"/>
        </w:rPr>
        <w:t xml:space="preserve">  单位：           部门：            职务：</w:t>
      </w:r>
    </w:p>
    <w:p>
      <w:pPr>
        <w:snapToGrid w:val="0"/>
        <w:spacing w:line="480" w:lineRule="exact"/>
        <w:jc w:val="left"/>
        <w:rPr>
          <w:rFonts w:ascii="宋体" w:hAnsi="宋体"/>
          <w:color w:val="000000" w:themeColor="text1"/>
          <w:szCs w:val="21"/>
        </w:rPr>
      </w:pPr>
      <w:r>
        <w:rPr>
          <w:rFonts w:hint="eastAsia" w:ascii="宋体" w:hAnsi="宋体"/>
          <w:color w:val="000000" w:themeColor="text1"/>
          <w:szCs w:val="21"/>
        </w:rPr>
        <w:t xml:space="preserve">  身份证号码：</w:t>
      </w:r>
    </w:p>
    <w:p>
      <w:pPr>
        <w:snapToGrid w:val="0"/>
        <w:spacing w:line="480" w:lineRule="exact"/>
        <w:jc w:val="left"/>
        <w:rPr>
          <w:rFonts w:ascii="宋体" w:hAnsi="宋体"/>
          <w:color w:val="000000" w:themeColor="text1"/>
          <w:szCs w:val="21"/>
        </w:rPr>
      </w:pPr>
    </w:p>
    <w:p>
      <w:pPr>
        <w:snapToGrid w:val="0"/>
        <w:spacing w:line="480" w:lineRule="exact"/>
        <w:jc w:val="left"/>
        <w:rPr>
          <w:rFonts w:ascii="宋体" w:hAnsi="宋体"/>
          <w:color w:val="000000" w:themeColor="text1"/>
          <w:szCs w:val="21"/>
        </w:rPr>
      </w:pPr>
      <w:r>
        <w:rPr>
          <w:rFonts w:hint="eastAsia" w:ascii="宋体" w:hAnsi="宋体"/>
          <w:color w:val="000000" w:themeColor="text1"/>
          <w:szCs w:val="21"/>
        </w:rPr>
        <w:t xml:space="preserve">  供应商：（盖公章）</w:t>
      </w:r>
    </w:p>
    <w:p>
      <w:pPr>
        <w:snapToGrid w:val="0"/>
        <w:spacing w:line="480" w:lineRule="exact"/>
        <w:jc w:val="left"/>
        <w:rPr>
          <w:rFonts w:ascii="宋体" w:hAnsi="宋体"/>
          <w:color w:val="000000" w:themeColor="text1"/>
          <w:szCs w:val="21"/>
        </w:rPr>
      </w:pPr>
    </w:p>
    <w:p>
      <w:pPr>
        <w:snapToGrid w:val="0"/>
        <w:spacing w:line="480" w:lineRule="exact"/>
        <w:jc w:val="left"/>
        <w:rPr>
          <w:rFonts w:ascii="宋体" w:hAnsi="宋体"/>
          <w:color w:val="000000" w:themeColor="text1"/>
          <w:szCs w:val="21"/>
        </w:rPr>
      </w:pPr>
      <w:r>
        <w:rPr>
          <w:rFonts w:hint="eastAsia" w:ascii="宋体" w:hAnsi="宋体"/>
          <w:color w:val="000000" w:themeColor="text1"/>
          <w:szCs w:val="21"/>
        </w:rPr>
        <w:t xml:space="preserve">  法定代表人：（签字或盖章）</w:t>
      </w:r>
    </w:p>
    <w:p>
      <w:pPr>
        <w:snapToGrid w:val="0"/>
        <w:spacing w:line="480" w:lineRule="exact"/>
        <w:jc w:val="left"/>
        <w:rPr>
          <w:rFonts w:ascii="宋体" w:hAnsi="宋体"/>
          <w:color w:val="000000" w:themeColor="text1"/>
          <w:szCs w:val="21"/>
        </w:rPr>
      </w:pPr>
    </w:p>
    <w:p>
      <w:pPr>
        <w:snapToGrid w:val="0"/>
        <w:spacing w:line="480" w:lineRule="exact"/>
        <w:jc w:val="left"/>
        <w:rPr>
          <w:rFonts w:ascii="宋体" w:hAnsi="宋体"/>
          <w:color w:val="000000" w:themeColor="text1"/>
          <w:szCs w:val="21"/>
        </w:rPr>
      </w:pPr>
      <w:r>
        <w:rPr>
          <w:rFonts w:hint="eastAsia" w:ascii="宋体" w:hAnsi="宋体"/>
          <w:color w:val="000000" w:themeColor="text1"/>
          <w:szCs w:val="21"/>
        </w:rPr>
        <w:t xml:space="preserve">  日期：       年      月      日</w:t>
      </w:r>
    </w:p>
    <w:p>
      <w:pPr>
        <w:snapToGrid w:val="0"/>
        <w:spacing w:line="480" w:lineRule="exact"/>
        <w:jc w:val="left"/>
        <w:rPr>
          <w:rFonts w:ascii="宋体" w:hAnsi="宋体"/>
          <w:color w:val="000000" w:themeColor="text1"/>
          <w:szCs w:val="21"/>
        </w:rPr>
      </w:pPr>
    </w:p>
    <w:p>
      <w:pPr>
        <w:snapToGrid w:val="0"/>
        <w:spacing w:line="480" w:lineRule="exact"/>
        <w:jc w:val="left"/>
        <w:rPr>
          <w:rFonts w:ascii="宋体" w:hAnsi="宋体"/>
          <w:color w:val="000000" w:themeColor="text1"/>
          <w:szCs w:val="21"/>
        </w:rPr>
      </w:pPr>
      <w:r>
        <w:rPr>
          <w:rFonts w:hint="eastAsia" w:ascii="宋体" w:hAnsi="宋体"/>
          <w:color w:val="000000" w:themeColor="text1"/>
          <w:szCs w:val="21"/>
        </w:rPr>
        <w:t xml:space="preserve">（附注：供应商的法定代表人无法参加开标会议或签署响应文件时，必须在响应文件中应同时附上供应商法定代表人签署的授权委托书及授权代理人的身份证复印件。） </w:t>
      </w:r>
    </w:p>
    <w:p>
      <w:pPr>
        <w:snapToGrid w:val="0"/>
        <w:spacing w:line="300" w:lineRule="auto"/>
        <w:jc w:val="left"/>
        <w:rPr>
          <w:rFonts w:ascii="宋体" w:hAnsi="宋体"/>
          <w:color w:val="000000" w:themeColor="text1"/>
        </w:rPr>
      </w:pPr>
    </w:p>
    <w:p>
      <w:pPr>
        <w:snapToGrid w:val="0"/>
        <w:spacing w:line="300" w:lineRule="auto"/>
        <w:rPr>
          <w:rFonts w:ascii="宋体" w:hAnsi="宋体"/>
          <w:b/>
          <w:bCs/>
          <w:color w:val="000000" w:themeColor="text1"/>
          <w:sz w:val="36"/>
        </w:rPr>
      </w:pPr>
    </w:p>
    <w:p>
      <w:pPr>
        <w:snapToGrid w:val="0"/>
        <w:spacing w:line="300" w:lineRule="auto"/>
        <w:rPr>
          <w:rFonts w:ascii="宋体" w:hAnsi="宋体"/>
          <w:b/>
          <w:bCs/>
          <w:color w:val="000000" w:themeColor="text1"/>
          <w:sz w:val="36"/>
        </w:rPr>
      </w:pPr>
    </w:p>
    <w:p>
      <w:pPr>
        <w:snapToGrid w:val="0"/>
        <w:spacing w:line="300" w:lineRule="auto"/>
        <w:rPr>
          <w:rFonts w:ascii="宋体" w:hAnsi="宋体"/>
          <w:b/>
          <w:bCs/>
          <w:color w:val="000000" w:themeColor="text1"/>
          <w:sz w:val="36"/>
        </w:rPr>
      </w:pPr>
    </w:p>
    <w:p>
      <w:pPr>
        <w:snapToGrid w:val="0"/>
        <w:spacing w:line="300" w:lineRule="auto"/>
        <w:rPr>
          <w:rFonts w:ascii="宋体" w:hAnsi="宋体"/>
          <w:b/>
          <w:bCs/>
          <w:color w:val="000000" w:themeColor="text1"/>
          <w:sz w:val="32"/>
          <w:szCs w:val="32"/>
        </w:rPr>
      </w:pPr>
      <w:r>
        <w:rPr>
          <w:rFonts w:ascii="宋体" w:hAnsi="宋体"/>
          <w:b/>
          <w:bCs/>
          <w:color w:val="000000" w:themeColor="text1"/>
          <w:sz w:val="32"/>
          <w:szCs w:val="32"/>
        </w:rPr>
        <w:br w:type="page"/>
      </w:r>
    </w:p>
    <w:p>
      <w:pPr>
        <w:snapToGrid w:val="0"/>
        <w:spacing w:line="300" w:lineRule="auto"/>
        <w:jc w:val="center"/>
        <w:rPr>
          <w:rFonts w:ascii="宋体" w:hAnsi="宋体"/>
          <w:b/>
          <w:color w:val="000000" w:themeColor="text1"/>
          <w:sz w:val="28"/>
          <w:szCs w:val="28"/>
        </w:rPr>
      </w:pPr>
      <w:r>
        <w:rPr>
          <w:rFonts w:hint="eastAsia" w:ascii="宋体" w:hAnsi="宋体"/>
          <w:b/>
          <w:bCs/>
          <w:color w:val="000000" w:themeColor="text1"/>
          <w:sz w:val="28"/>
          <w:szCs w:val="28"/>
        </w:rPr>
        <w:t>供应商对农民工工资保证金的交纳与使用的承诺书（格式）</w:t>
      </w:r>
    </w:p>
    <w:p>
      <w:pPr>
        <w:spacing w:line="480" w:lineRule="exact"/>
        <w:rPr>
          <w:rFonts w:ascii="宋体" w:hAnsi="宋体"/>
          <w:color w:val="000000" w:themeColor="text1"/>
          <w:kern w:val="0"/>
          <w:sz w:val="28"/>
          <w:szCs w:val="28"/>
        </w:rPr>
      </w:pPr>
    </w:p>
    <w:p>
      <w:pPr>
        <w:spacing w:line="480" w:lineRule="exact"/>
        <w:ind w:firstLine="495"/>
        <w:rPr>
          <w:rFonts w:ascii="宋体" w:hAnsi="宋体"/>
          <w:color w:val="000000" w:themeColor="text1"/>
          <w:kern w:val="0"/>
          <w:szCs w:val="21"/>
        </w:rPr>
      </w:pPr>
      <w:r>
        <w:rPr>
          <w:rFonts w:hint="eastAsia" w:ascii="宋体" w:hAnsi="宋体"/>
          <w:color w:val="000000" w:themeColor="text1"/>
          <w:kern w:val="0"/>
          <w:szCs w:val="21"/>
        </w:rPr>
        <w:t xml:space="preserve">致： </w:t>
      </w:r>
      <w:r>
        <w:rPr>
          <w:rFonts w:hint="eastAsia" w:ascii="宋体" w:hAnsi="宋体"/>
          <w:color w:val="000000" w:themeColor="text1"/>
          <w:kern w:val="0"/>
          <w:szCs w:val="21"/>
          <w:u w:val="single"/>
        </w:rPr>
        <w:t xml:space="preserve">                      （</w:t>
      </w:r>
      <w:r>
        <w:rPr>
          <w:rFonts w:hint="eastAsia" w:ascii="宋体" w:hAnsi="宋体"/>
          <w:color w:val="000000" w:themeColor="text1"/>
          <w:kern w:val="0"/>
          <w:szCs w:val="21"/>
          <w:u w:val="single"/>
          <w:lang w:eastAsia="zh-CN"/>
        </w:rPr>
        <w:t>采购</w:t>
      </w:r>
      <w:r>
        <w:rPr>
          <w:rFonts w:hint="eastAsia" w:ascii="宋体" w:hAnsi="宋体"/>
          <w:color w:val="000000" w:themeColor="text1"/>
          <w:kern w:val="0"/>
          <w:szCs w:val="21"/>
          <w:u w:val="single"/>
        </w:rPr>
        <w:t>人名称）</w:t>
      </w:r>
    </w:p>
    <w:p>
      <w:pPr>
        <w:spacing w:line="480" w:lineRule="exact"/>
        <w:ind w:firstLine="495"/>
        <w:rPr>
          <w:rFonts w:ascii="宋体" w:hAnsi="宋体"/>
          <w:color w:val="000000" w:themeColor="text1"/>
          <w:kern w:val="0"/>
          <w:szCs w:val="21"/>
        </w:rPr>
      </w:pPr>
    </w:p>
    <w:p>
      <w:pPr>
        <w:spacing w:line="480" w:lineRule="exact"/>
        <w:ind w:firstLine="495"/>
        <w:rPr>
          <w:rFonts w:ascii="宋体" w:hAnsi="宋体"/>
          <w:color w:val="000000" w:themeColor="text1"/>
          <w:kern w:val="0"/>
          <w:szCs w:val="21"/>
        </w:rPr>
      </w:pPr>
      <w:r>
        <w:rPr>
          <w:rFonts w:hint="eastAsia" w:ascii="宋体" w:hAnsi="宋体"/>
          <w:color w:val="000000" w:themeColor="text1"/>
          <w:kern w:val="0"/>
          <w:szCs w:val="21"/>
        </w:rPr>
        <w:t>如我公司在贵单位的成交，根据玉林市人民政府的相关规定，我方在此向招标人承诺：</w:t>
      </w:r>
    </w:p>
    <w:p>
      <w:pPr>
        <w:spacing w:line="480" w:lineRule="exact"/>
        <w:ind w:firstLine="495"/>
        <w:rPr>
          <w:rFonts w:ascii="宋体" w:hAnsi="宋体"/>
          <w:color w:val="000000" w:themeColor="text1"/>
          <w:kern w:val="0"/>
          <w:szCs w:val="21"/>
        </w:rPr>
      </w:pPr>
      <w:r>
        <w:rPr>
          <w:rFonts w:ascii="宋体" w:hAnsi="宋体"/>
          <w:color w:val="000000" w:themeColor="text1"/>
          <w:kern w:val="0"/>
          <w:szCs w:val="21"/>
        </w:rPr>
        <w:t>1</w:t>
      </w:r>
      <w:r>
        <w:rPr>
          <w:rFonts w:hint="eastAsia" w:ascii="宋体" w:hAnsi="宋体"/>
          <w:color w:val="000000" w:themeColor="text1"/>
          <w:kern w:val="0"/>
          <w:szCs w:val="21"/>
        </w:rPr>
        <w:t>、我方保证在</w:t>
      </w:r>
      <w:r>
        <w:rPr>
          <w:rFonts w:hint="eastAsia" w:ascii="宋体" w:hAnsi="宋体"/>
          <w:color w:val="000000" w:themeColor="text1"/>
          <w:kern w:val="0"/>
          <w:szCs w:val="21"/>
          <w:u w:val="single"/>
        </w:rPr>
        <w:t xml:space="preserve">                                 项目</w:t>
      </w:r>
      <w:r>
        <w:rPr>
          <w:rFonts w:hint="eastAsia" w:ascii="宋体" w:hAnsi="宋体"/>
          <w:color w:val="000000" w:themeColor="text1"/>
          <w:kern w:val="0"/>
          <w:szCs w:val="21"/>
        </w:rPr>
        <w:t>的投标文件中，</w:t>
      </w:r>
    </w:p>
    <w:p>
      <w:pPr>
        <w:spacing w:line="480" w:lineRule="exact"/>
        <w:ind w:firstLine="495"/>
        <w:rPr>
          <w:rFonts w:ascii="宋体" w:hAnsi="宋体"/>
          <w:color w:val="000000" w:themeColor="text1"/>
          <w:kern w:val="0"/>
          <w:szCs w:val="21"/>
        </w:rPr>
      </w:pPr>
      <w:r>
        <w:rPr>
          <w:rFonts w:hint="eastAsia" w:ascii="宋体" w:hAnsi="宋体"/>
          <w:color w:val="000000" w:themeColor="text1"/>
          <w:kern w:val="0"/>
          <w:szCs w:val="21"/>
        </w:rPr>
        <w:t>如实反映我方以前所承建工程中工资支付的情况，并特别注明至提交</w:t>
      </w:r>
      <w:r>
        <w:rPr>
          <w:rFonts w:hint="eastAsia" w:ascii="宋体" w:hAnsi="宋体"/>
          <w:color w:val="000000" w:themeColor="text1"/>
          <w:kern w:val="0"/>
          <w:szCs w:val="21"/>
          <w:lang w:eastAsia="zh-CN"/>
        </w:rPr>
        <w:t>竞标</w:t>
      </w:r>
      <w:r>
        <w:rPr>
          <w:rFonts w:hint="eastAsia" w:ascii="宋体" w:hAnsi="宋体"/>
          <w:color w:val="000000" w:themeColor="text1"/>
          <w:kern w:val="0"/>
          <w:szCs w:val="21"/>
        </w:rPr>
        <w:t>文件截止之日止，不存在拖欠或克扣农民工工资的行为。</w:t>
      </w:r>
    </w:p>
    <w:p>
      <w:pPr>
        <w:spacing w:line="480" w:lineRule="exact"/>
        <w:ind w:firstLine="420" w:firstLineChars="200"/>
        <w:rPr>
          <w:rFonts w:ascii="宋体" w:hAnsi="宋体"/>
          <w:color w:val="000000" w:themeColor="text1"/>
          <w:kern w:val="0"/>
          <w:szCs w:val="21"/>
        </w:rPr>
      </w:pPr>
      <w:r>
        <w:rPr>
          <w:rFonts w:ascii="宋体" w:hAnsi="宋体"/>
          <w:color w:val="000000" w:themeColor="text1"/>
          <w:kern w:val="0"/>
          <w:szCs w:val="21"/>
        </w:rPr>
        <w:t>2.</w:t>
      </w:r>
      <w:r>
        <w:rPr>
          <w:rFonts w:hint="eastAsia" w:ascii="宋体" w:hAnsi="宋体"/>
          <w:color w:val="000000" w:themeColor="text1"/>
          <w:kern w:val="0"/>
          <w:szCs w:val="21"/>
        </w:rPr>
        <w:t>我方参与</w:t>
      </w:r>
      <w:r>
        <w:rPr>
          <w:rFonts w:hint="eastAsia" w:ascii="宋体" w:hAnsi="宋体"/>
          <w:color w:val="000000" w:themeColor="text1"/>
          <w:kern w:val="0"/>
          <w:szCs w:val="21"/>
          <w:lang w:eastAsia="zh-CN"/>
        </w:rPr>
        <w:t>竞</w:t>
      </w:r>
      <w:r>
        <w:rPr>
          <w:rFonts w:hint="eastAsia" w:ascii="宋体" w:hAnsi="宋体"/>
          <w:color w:val="000000" w:themeColor="text1"/>
          <w:kern w:val="0"/>
          <w:szCs w:val="21"/>
        </w:rPr>
        <w:t>标的</w:t>
      </w:r>
      <w:r>
        <w:rPr>
          <w:rFonts w:hint="eastAsia" w:ascii="宋体" w:hAnsi="宋体"/>
          <w:color w:val="000000" w:themeColor="text1"/>
          <w:kern w:val="0"/>
          <w:szCs w:val="21"/>
          <w:u w:val="single"/>
        </w:rPr>
        <w:t xml:space="preserve">                                   项目</w:t>
      </w:r>
      <w:r>
        <w:rPr>
          <w:rFonts w:hint="eastAsia" w:ascii="宋体" w:hAnsi="宋体"/>
          <w:color w:val="000000" w:themeColor="text1"/>
          <w:kern w:val="0"/>
          <w:szCs w:val="21"/>
        </w:rPr>
        <w:t>，一旦成交，我方保证在收到成交通知书之日起</w:t>
      </w:r>
      <w:r>
        <w:rPr>
          <w:rFonts w:ascii="宋体" w:hAnsi="宋体"/>
          <w:color w:val="000000" w:themeColor="text1"/>
          <w:kern w:val="0"/>
          <w:szCs w:val="21"/>
        </w:rPr>
        <w:t>20</w:t>
      </w:r>
      <w:r>
        <w:rPr>
          <w:rFonts w:hint="eastAsia" w:ascii="宋体" w:hAnsi="宋体"/>
          <w:color w:val="000000" w:themeColor="text1"/>
          <w:kern w:val="0"/>
          <w:szCs w:val="21"/>
        </w:rPr>
        <w:t>个工作日内，及时并足额将农民工工资保证金存入指定帐户，作为本项目农民工工资保证金。</w:t>
      </w:r>
    </w:p>
    <w:p>
      <w:pPr>
        <w:spacing w:line="480" w:lineRule="exact"/>
        <w:ind w:firstLine="495"/>
        <w:rPr>
          <w:rFonts w:ascii="宋体" w:hAnsi="宋体"/>
          <w:color w:val="000000" w:themeColor="text1"/>
          <w:kern w:val="0"/>
          <w:szCs w:val="21"/>
        </w:rPr>
      </w:pPr>
      <w:r>
        <w:rPr>
          <w:rFonts w:ascii="宋体" w:hAnsi="宋体"/>
          <w:color w:val="000000" w:themeColor="text1"/>
          <w:kern w:val="0"/>
          <w:szCs w:val="21"/>
        </w:rPr>
        <w:t xml:space="preserve"> 3.</w:t>
      </w:r>
      <w:r>
        <w:rPr>
          <w:rFonts w:hint="eastAsia" w:ascii="宋体" w:hAnsi="宋体"/>
          <w:color w:val="000000" w:themeColor="text1"/>
          <w:kern w:val="0"/>
          <w:szCs w:val="21"/>
        </w:rPr>
        <w:t>如我方在承包 项目中出现欠或克扣农民工工资和其它职工工资情况的，由建设行政主管部门从本企业缴纳的农民工工资保证金中先予划支。</w:t>
      </w:r>
    </w:p>
    <w:p>
      <w:pPr>
        <w:spacing w:line="480" w:lineRule="exact"/>
        <w:ind w:firstLine="495"/>
        <w:rPr>
          <w:rFonts w:ascii="宋体" w:hAnsi="宋体"/>
          <w:color w:val="000000" w:themeColor="text1"/>
          <w:kern w:val="0"/>
          <w:szCs w:val="21"/>
        </w:rPr>
      </w:pPr>
      <w:r>
        <w:rPr>
          <w:rFonts w:ascii="宋体" w:hAnsi="宋体"/>
          <w:color w:val="000000" w:themeColor="text1"/>
          <w:kern w:val="0"/>
          <w:szCs w:val="21"/>
        </w:rPr>
        <w:t xml:space="preserve"> 4.</w:t>
      </w:r>
      <w:r>
        <w:rPr>
          <w:rFonts w:hint="eastAsia" w:ascii="宋体" w:hAnsi="宋体"/>
          <w:color w:val="000000" w:themeColor="text1"/>
          <w:kern w:val="0"/>
          <w:szCs w:val="21"/>
        </w:rPr>
        <w:t>如我方不按时、足额存入农民工工资保证金，</w:t>
      </w:r>
      <w:r>
        <w:rPr>
          <w:rFonts w:hint="eastAsia" w:ascii="宋体" w:hAnsi="宋体"/>
          <w:color w:val="000000" w:themeColor="text1"/>
          <w:kern w:val="0"/>
          <w:szCs w:val="21"/>
          <w:lang w:eastAsia="zh-CN"/>
        </w:rPr>
        <w:t>采购</w:t>
      </w:r>
      <w:r>
        <w:rPr>
          <w:rFonts w:hint="eastAsia" w:ascii="宋体" w:hAnsi="宋体"/>
          <w:color w:val="000000" w:themeColor="text1"/>
          <w:kern w:val="0"/>
          <w:szCs w:val="21"/>
        </w:rPr>
        <w:t>人有权取消我方成交资格。</w:t>
      </w:r>
    </w:p>
    <w:p>
      <w:pPr>
        <w:spacing w:line="480" w:lineRule="exact"/>
        <w:ind w:firstLine="495"/>
        <w:rPr>
          <w:rFonts w:ascii="宋体" w:hAnsi="宋体"/>
          <w:bCs/>
          <w:color w:val="000000" w:themeColor="text1"/>
          <w:kern w:val="0"/>
          <w:szCs w:val="21"/>
        </w:rPr>
      </w:pPr>
    </w:p>
    <w:p>
      <w:pPr>
        <w:spacing w:line="480" w:lineRule="exact"/>
        <w:ind w:firstLine="495"/>
        <w:rPr>
          <w:rFonts w:ascii="宋体" w:hAnsi="宋体"/>
          <w:bCs/>
          <w:color w:val="000000" w:themeColor="text1"/>
          <w:kern w:val="0"/>
          <w:szCs w:val="21"/>
        </w:rPr>
      </w:pPr>
    </w:p>
    <w:p>
      <w:pPr>
        <w:spacing w:line="480" w:lineRule="exact"/>
        <w:ind w:firstLine="495"/>
        <w:rPr>
          <w:rFonts w:ascii="宋体" w:hAnsi="宋体"/>
          <w:bCs/>
          <w:color w:val="000000" w:themeColor="text1"/>
          <w:kern w:val="0"/>
          <w:szCs w:val="21"/>
        </w:rPr>
      </w:pPr>
    </w:p>
    <w:p>
      <w:pPr>
        <w:spacing w:line="480" w:lineRule="exact"/>
        <w:ind w:firstLine="2940" w:firstLineChars="1400"/>
        <w:rPr>
          <w:rFonts w:ascii="宋体" w:hAnsi="宋体"/>
          <w:color w:val="000000" w:themeColor="text1"/>
          <w:szCs w:val="21"/>
        </w:rPr>
      </w:pPr>
      <w:r>
        <w:rPr>
          <w:rFonts w:hint="eastAsia" w:ascii="宋体" w:hAnsi="宋体"/>
          <w:color w:val="000000" w:themeColor="text1"/>
          <w:szCs w:val="21"/>
        </w:rPr>
        <w:t>供应商：</w:t>
      </w:r>
      <w:r>
        <w:rPr>
          <w:rFonts w:hint="eastAsia" w:ascii="宋体" w:hAnsi="宋体"/>
          <w:color w:val="000000" w:themeColor="text1"/>
          <w:szCs w:val="21"/>
          <w:u w:val="single"/>
        </w:rPr>
        <w:t xml:space="preserve">                 （盖公章）</w:t>
      </w:r>
    </w:p>
    <w:p>
      <w:pPr>
        <w:spacing w:line="480" w:lineRule="exact"/>
        <w:rPr>
          <w:rFonts w:ascii="宋体" w:hAnsi="宋体"/>
          <w:color w:val="000000" w:themeColor="text1"/>
          <w:szCs w:val="21"/>
        </w:rPr>
      </w:pPr>
    </w:p>
    <w:p>
      <w:pPr>
        <w:autoSpaceDE w:val="0"/>
        <w:autoSpaceDN w:val="0"/>
        <w:adjustRightInd w:val="0"/>
        <w:spacing w:line="480" w:lineRule="exact"/>
        <w:ind w:firstLine="2730" w:firstLineChars="1300"/>
        <w:rPr>
          <w:rFonts w:ascii="宋体" w:hAnsi="宋体"/>
          <w:color w:val="000000" w:themeColor="text1"/>
          <w:szCs w:val="21"/>
        </w:rPr>
      </w:pPr>
      <w:r>
        <w:rPr>
          <w:rFonts w:hint="eastAsia" w:ascii="宋体" w:hAnsi="宋体"/>
          <w:color w:val="000000" w:themeColor="text1"/>
          <w:szCs w:val="21"/>
        </w:rPr>
        <w:t>法定代表人：</w:t>
      </w:r>
      <w:r>
        <w:rPr>
          <w:rFonts w:hint="eastAsia" w:ascii="宋体" w:hAnsi="宋体"/>
          <w:color w:val="000000" w:themeColor="text1"/>
          <w:szCs w:val="21"/>
          <w:u w:val="single"/>
        </w:rPr>
        <w:t xml:space="preserve">              （签字或盖章）</w:t>
      </w:r>
    </w:p>
    <w:p>
      <w:pPr>
        <w:autoSpaceDE w:val="0"/>
        <w:autoSpaceDN w:val="0"/>
        <w:adjustRightInd w:val="0"/>
        <w:spacing w:line="480" w:lineRule="exact"/>
        <w:ind w:firstLine="2730" w:firstLineChars="1300"/>
        <w:rPr>
          <w:rFonts w:ascii="宋体" w:hAnsi="宋体"/>
          <w:color w:val="000000" w:themeColor="text1"/>
          <w:szCs w:val="21"/>
        </w:rPr>
      </w:pPr>
      <w:r>
        <w:rPr>
          <w:rFonts w:hint="eastAsia" w:ascii="宋体" w:hAnsi="宋体"/>
          <w:color w:val="000000" w:themeColor="text1"/>
          <w:szCs w:val="21"/>
        </w:rPr>
        <w:t xml:space="preserve">         日  期：年月日</w:t>
      </w:r>
    </w:p>
    <w:p>
      <w:pPr>
        <w:snapToGrid w:val="0"/>
        <w:spacing w:line="620" w:lineRule="exact"/>
        <w:jc w:val="center"/>
        <w:rPr>
          <w:rFonts w:ascii="宋体" w:hAnsi="宋体"/>
          <w:color w:val="000000" w:themeColor="text1"/>
          <w:sz w:val="28"/>
          <w:szCs w:val="28"/>
        </w:rPr>
      </w:pPr>
      <w:r>
        <w:rPr>
          <w:rFonts w:ascii="宋体" w:hAnsi="宋体"/>
          <w:color w:val="000000" w:themeColor="text1"/>
        </w:rPr>
        <w:br w:type="page"/>
      </w:r>
      <w:bookmarkStart w:id="642" w:name="_Toc501382244"/>
      <w:bookmarkStart w:id="643" w:name="_Toc470017807"/>
      <w:r>
        <w:rPr>
          <w:rFonts w:hint="eastAsia" w:ascii="宋体" w:hAnsi="宋体"/>
          <w:color w:val="000000" w:themeColor="text1"/>
          <w:sz w:val="28"/>
          <w:szCs w:val="28"/>
        </w:rPr>
        <w:t>商务标部分格式</w:t>
      </w:r>
      <w:bookmarkEnd w:id="642"/>
      <w:bookmarkEnd w:id="643"/>
    </w:p>
    <w:p>
      <w:pPr>
        <w:snapToGrid w:val="0"/>
        <w:jc w:val="center"/>
        <w:rPr>
          <w:rFonts w:ascii="宋体" w:hAnsi="宋体"/>
          <w:b/>
          <w:color w:val="000000" w:themeColor="text1"/>
          <w:sz w:val="28"/>
          <w:szCs w:val="28"/>
        </w:rPr>
      </w:pPr>
      <w:r>
        <w:rPr>
          <w:rFonts w:hint="eastAsia" w:ascii="宋体" w:hAnsi="宋体"/>
          <w:b/>
          <w:color w:val="000000" w:themeColor="text1"/>
          <w:sz w:val="28"/>
          <w:szCs w:val="28"/>
        </w:rPr>
        <w:t>（一）、竞 标 函（格式）</w:t>
      </w:r>
    </w:p>
    <w:p>
      <w:pPr>
        <w:snapToGrid w:val="0"/>
        <w:rPr>
          <w:rFonts w:ascii="宋体" w:hAnsi="宋体"/>
          <w:color w:val="000000" w:themeColor="text1"/>
          <w:sz w:val="28"/>
        </w:rPr>
      </w:pPr>
    </w:p>
    <w:p>
      <w:pPr>
        <w:tabs>
          <w:tab w:val="left" w:pos="420"/>
        </w:tabs>
        <w:snapToGrid w:val="0"/>
        <w:spacing w:line="480" w:lineRule="exact"/>
        <w:rPr>
          <w:rFonts w:ascii="宋体" w:hAnsi="宋体"/>
          <w:color w:val="000000" w:themeColor="text1"/>
          <w:szCs w:val="21"/>
        </w:rPr>
      </w:pPr>
    </w:p>
    <w:p>
      <w:pPr>
        <w:tabs>
          <w:tab w:val="left" w:pos="420"/>
        </w:tabs>
        <w:wordWrap w:val="0"/>
        <w:snapToGrid w:val="0"/>
        <w:spacing w:line="480" w:lineRule="exact"/>
        <w:rPr>
          <w:rFonts w:ascii="宋体" w:hAnsi="宋体"/>
          <w:color w:val="000000" w:themeColor="text1"/>
          <w:szCs w:val="21"/>
          <w:u w:val="single"/>
        </w:rPr>
      </w:pPr>
      <w:r>
        <w:rPr>
          <w:rFonts w:hint="eastAsia" w:ascii="宋体" w:hAnsi="宋体"/>
          <w:color w:val="000000" w:themeColor="text1"/>
          <w:szCs w:val="21"/>
        </w:rPr>
        <w:t>采购人：</w:t>
      </w:r>
    </w:p>
    <w:p>
      <w:pPr>
        <w:tabs>
          <w:tab w:val="left" w:pos="420"/>
        </w:tabs>
        <w:wordWrap w:val="0"/>
        <w:snapToGrid w:val="0"/>
        <w:spacing w:line="480" w:lineRule="exact"/>
        <w:rPr>
          <w:rFonts w:ascii="宋体" w:hAnsi="宋体"/>
          <w:color w:val="000000" w:themeColor="text1"/>
          <w:szCs w:val="21"/>
        </w:rPr>
      </w:pPr>
    </w:p>
    <w:p>
      <w:pPr>
        <w:wordWrap w:val="0"/>
        <w:snapToGrid w:val="0"/>
        <w:spacing w:line="480" w:lineRule="exact"/>
        <w:ind w:firstLine="570"/>
        <w:rPr>
          <w:rFonts w:ascii="宋体" w:hAnsi="宋体"/>
          <w:color w:val="000000" w:themeColor="text1"/>
          <w:szCs w:val="21"/>
        </w:rPr>
      </w:pPr>
      <w:r>
        <w:rPr>
          <w:rFonts w:hint="eastAsia" w:ascii="宋体" w:hAnsi="宋体"/>
          <w:color w:val="000000" w:themeColor="text1"/>
          <w:szCs w:val="21"/>
        </w:rPr>
        <w:t>1、根据已收到的工程的竞争性谈判文件，及《中华人民共和国招标投标法》、《中华人民共和国政府采购法》的规定，我单位经考察现场和研究上述工程采购文件的竞标须知、合同条件、技术规范、图纸和其他有关文件后，我方愿以人民币（大写）￥（小写）的总价。</w:t>
      </w:r>
    </w:p>
    <w:p>
      <w:pPr>
        <w:wordWrap w:val="0"/>
        <w:snapToGrid w:val="0"/>
        <w:spacing w:line="480" w:lineRule="exact"/>
        <w:ind w:firstLine="570"/>
        <w:rPr>
          <w:rFonts w:ascii="宋体" w:hAnsi="宋体"/>
          <w:color w:val="000000" w:themeColor="text1"/>
          <w:szCs w:val="21"/>
        </w:rPr>
      </w:pPr>
      <w:r>
        <w:rPr>
          <w:rFonts w:hint="eastAsia" w:ascii="宋体" w:hAnsi="宋体"/>
          <w:color w:val="000000" w:themeColor="text1"/>
          <w:szCs w:val="21"/>
        </w:rPr>
        <w:t>2、一旦我方成交，我方保证</w:t>
      </w:r>
      <w:r>
        <w:rPr>
          <w:rFonts w:hint="eastAsia" w:ascii="宋体" w:hAnsi="宋体"/>
          <w:color w:val="000000" w:themeColor="text1"/>
          <w:szCs w:val="21"/>
          <w:u w:val="single"/>
          <w:lang w:val="en-US" w:eastAsia="zh-CN"/>
        </w:rPr>
        <w:t xml:space="preserve">     </w:t>
      </w:r>
      <w:r>
        <w:rPr>
          <w:rFonts w:hint="eastAsia" w:ascii="宋体" w:hAnsi="宋体"/>
          <w:color w:val="000000" w:themeColor="text1"/>
          <w:szCs w:val="21"/>
        </w:rPr>
        <w:t>竣工并移交整个工程，并保证工程质量。</w:t>
      </w:r>
    </w:p>
    <w:p>
      <w:pPr>
        <w:wordWrap w:val="0"/>
        <w:snapToGrid w:val="0"/>
        <w:spacing w:line="480" w:lineRule="exact"/>
        <w:ind w:firstLine="570"/>
        <w:rPr>
          <w:rFonts w:ascii="宋体" w:hAnsi="宋体"/>
          <w:color w:val="000000" w:themeColor="text1"/>
          <w:szCs w:val="21"/>
        </w:rPr>
      </w:pPr>
      <w:r>
        <w:rPr>
          <w:rFonts w:hint="eastAsia" w:ascii="宋体" w:hAnsi="宋体"/>
          <w:color w:val="000000" w:themeColor="text1"/>
          <w:szCs w:val="21"/>
        </w:rPr>
        <w:t>3、我方同意所递交的响应文件在“竞标须知”规定的竞标有效期内有效，在此期间内我方的竞标有可能成交，我方将受此约束。</w:t>
      </w:r>
    </w:p>
    <w:p>
      <w:pPr>
        <w:wordWrap w:val="0"/>
        <w:snapToGrid w:val="0"/>
        <w:spacing w:line="480" w:lineRule="exact"/>
        <w:ind w:firstLine="570"/>
        <w:rPr>
          <w:rFonts w:ascii="宋体" w:hAnsi="宋体"/>
          <w:color w:val="000000" w:themeColor="text1"/>
          <w:szCs w:val="21"/>
        </w:rPr>
      </w:pPr>
      <w:r>
        <w:rPr>
          <w:rFonts w:hint="eastAsia" w:ascii="宋体" w:hAnsi="宋体"/>
          <w:color w:val="000000" w:themeColor="text1"/>
          <w:szCs w:val="21"/>
        </w:rPr>
        <w:t>4、除非另外达成协议并生效，你方的成交通知书和本响应文件将构成约束我们双方的合同。</w:t>
      </w:r>
    </w:p>
    <w:p>
      <w:pPr>
        <w:wordWrap w:val="0"/>
        <w:snapToGrid w:val="0"/>
        <w:spacing w:line="480" w:lineRule="exact"/>
        <w:ind w:firstLine="570"/>
        <w:rPr>
          <w:rFonts w:ascii="宋体" w:hAnsi="宋体"/>
          <w:color w:val="000000" w:themeColor="text1"/>
          <w:szCs w:val="21"/>
        </w:rPr>
      </w:pPr>
      <w:r>
        <w:rPr>
          <w:rFonts w:hint="eastAsia" w:ascii="宋体" w:hAnsi="宋体"/>
          <w:color w:val="000000" w:themeColor="text1"/>
          <w:szCs w:val="21"/>
        </w:rPr>
        <w:t>5、随同本响应文件提交保证金一份，金额为人民币（大写）元（￥）。</w:t>
      </w:r>
    </w:p>
    <w:p>
      <w:pPr>
        <w:wordWrap w:val="0"/>
        <w:snapToGrid w:val="0"/>
        <w:spacing w:line="480" w:lineRule="exact"/>
        <w:rPr>
          <w:rFonts w:ascii="宋体" w:hAnsi="宋体"/>
          <w:color w:val="000000" w:themeColor="text1"/>
          <w:szCs w:val="21"/>
        </w:rPr>
      </w:pPr>
    </w:p>
    <w:p>
      <w:pPr>
        <w:wordWrap w:val="0"/>
        <w:snapToGrid w:val="0"/>
        <w:spacing w:line="480" w:lineRule="exact"/>
        <w:rPr>
          <w:rFonts w:ascii="宋体" w:hAnsi="宋体"/>
          <w:color w:val="000000" w:themeColor="text1"/>
          <w:szCs w:val="21"/>
        </w:rPr>
      </w:pPr>
    </w:p>
    <w:p>
      <w:pPr>
        <w:wordWrap w:val="0"/>
        <w:snapToGrid w:val="0"/>
        <w:spacing w:line="480" w:lineRule="exact"/>
        <w:rPr>
          <w:rFonts w:ascii="宋体" w:hAnsi="宋体"/>
          <w:color w:val="000000" w:themeColor="text1"/>
          <w:szCs w:val="21"/>
        </w:rPr>
      </w:pPr>
    </w:p>
    <w:p>
      <w:pPr>
        <w:wordWrap w:val="0"/>
        <w:snapToGrid w:val="0"/>
        <w:spacing w:line="480" w:lineRule="exact"/>
        <w:rPr>
          <w:rFonts w:ascii="宋体" w:hAnsi="宋体"/>
          <w:color w:val="000000" w:themeColor="text1"/>
          <w:szCs w:val="21"/>
        </w:rPr>
      </w:pPr>
    </w:p>
    <w:p>
      <w:pPr>
        <w:wordWrap w:val="0"/>
        <w:snapToGrid w:val="0"/>
        <w:spacing w:line="480" w:lineRule="exact"/>
        <w:rPr>
          <w:rFonts w:ascii="宋体" w:hAnsi="宋体"/>
          <w:color w:val="000000" w:themeColor="text1"/>
          <w:szCs w:val="21"/>
        </w:rPr>
      </w:pPr>
      <w:r>
        <w:rPr>
          <w:rFonts w:hint="eastAsia" w:ascii="宋体" w:hAnsi="宋体"/>
          <w:color w:val="000000" w:themeColor="text1"/>
          <w:szCs w:val="21"/>
        </w:rPr>
        <w:t xml:space="preserve">  供应商：（盖公章）</w:t>
      </w:r>
    </w:p>
    <w:p>
      <w:pPr>
        <w:wordWrap w:val="0"/>
        <w:snapToGrid w:val="0"/>
        <w:spacing w:line="480" w:lineRule="exact"/>
        <w:rPr>
          <w:rFonts w:ascii="宋体" w:hAnsi="宋体"/>
          <w:color w:val="000000" w:themeColor="text1"/>
          <w:szCs w:val="21"/>
        </w:rPr>
      </w:pPr>
      <w:r>
        <w:rPr>
          <w:rFonts w:hint="eastAsia" w:ascii="宋体" w:hAnsi="宋体"/>
          <w:color w:val="000000" w:themeColor="text1"/>
          <w:szCs w:val="21"/>
        </w:rPr>
        <w:t xml:space="preserve">  单位地址：</w:t>
      </w:r>
    </w:p>
    <w:p>
      <w:pPr>
        <w:wordWrap w:val="0"/>
        <w:snapToGrid w:val="0"/>
        <w:spacing w:line="480" w:lineRule="exact"/>
        <w:rPr>
          <w:rFonts w:ascii="宋体" w:hAnsi="宋体"/>
          <w:color w:val="000000" w:themeColor="text1"/>
          <w:szCs w:val="21"/>
          <w:u w:val="single"/>
        </w:rPr>
      </w:pPr>
      <w:r>
        <w:rPr>
          <w:rFonts w:hint="eastAsia" w:ascii="宋体" w:hAnsi="宋体"/>
          <w:color w:val="000000" w:themeColor="text1"/>
          <w:szCs w:val="21"/>
        </w:rPr>
        <w:t xml:space="preserve">  法定代表人或委托代理人（签字或盖章）：</w:t>
      </w:r>
    </w:p>
    <w:p>
      <w:pPr>
        <w:wordWrap w:val="0"/>
        <w:snapToGrid w:val="0"/>
        <w:spacing w:line="480" w:lineRule="exact"/>
        <w:rPr>
          <w:rFonts w:ascii="宋体" w:hAnsi="宋体"/>
          <w:color w:val="000000" w:themeColor="text1"/>
          <w:szCs w:val="21"/>
        </w:rPr>
      </w:pPr>
      <w:r>
        <w:rPr>
          <w:rFonts w:hint="eastAsia" w:ascii="宋体" w:hAnsi="宋体"/>
          <w:color w:val="000000" w:themeColor="text1"/>
          <w:szCs w:val="21"/>
        </w:rPr>
        <w:t xml:space="preserve">  联系电话：</w:t>
      </w:r>
    </w:p>
    <w:p>
      <w:pPr>
        <w:wordWrap w:val="0"/>
        <w:snapToGrid w:val="0"/>
        <w:spacing w:line="480" w:lineRule="exact"/>
        <w:rPr>
          <w:rFonts w:ascii="宋体" w:hAnsi="宋体"/>
          <w:color w:val="000000" w:themeColor="text1"/>
          <w:szCs w:val="21"/>
        </w:rPr>
      </w:pPr>
    </w:p>
    <w:p>
      <w:pPr>
        <w:wordWrap w:val="0"/>
        <w:snapToGrid w:val="0"/>
        <w:spacing w:line="480" w:lineRule="exact"/>
        <w:ind w:firstLine="210" w:firstLineChars="100"/>
        <w:rPr>
          <w:rFonts w:ascii="宋体" w:hAnsi="宋体"/>
          <w:color w:val="000000" w:themeColor="text1"/>
          <w:szCs w:val="21"/>
        </w:rPr>
      </w:pPr>
      <w:r>
        <w:rPr>
          <w:rFonts w:hint="eastAsia" w:ascii="宋体" w:hAnsi="宋体"/>
          <w:color w:val="000000" w:themeColor="text1"/>
          <w:szCs w:val="21"/>
        </w:rPr>
        <w:t>日期：年   月    日</w:t>
      </w:r>
    </w:p>
    <w:p>
      <w:pPr>
        <w:snapToGrid w:val="0"/>
        <w:spacing w:line="300" w:lineRule="auto"/>
        <w:jc w:val="center"/>
        <w:rPr>
          <w:rFonts w:ascii="宋体" w:hAnsi="宋体"/>
          <w:b/>
          <w:color w:val="000000" w:themeColor="text1"/>
          <w:sz w:val="36"/>
        </w:rPr>
      </w:pPr>
    </w:p>
    <w:p>
      <w:pPr>
        <w:snapToGrid w:val="0"/>
        <w:spacing w:line="480" w:lineRule="auto"/>
        <w:ind w:firstLine="3534" w:firstLineChars="1100"/>
        <w:rPr>
          <w:rFonts w:ascii="宋体" w:hAnsi="宋体"/>
          <w:b/>
          <w:color w:val="000000" w:themeColor="text1"/>
          <w:sz w:val="32"/>
          <w:szCs w:val="32"/>
        </w:rPr>
      </w:pPr>
    </w:p>
    <w:p>
      <w:pPr>
        <w:snapToGrid w:val="0"/>
        <w:spacing w:line="240" w:lineRule="exact"/>
        <w:rPr>
          <w:rFonts w:ascii="宋体" w:hAnsi="宋体"/>
          <w:b/>
          <w:color w:val="000000" w:themeColor="text1"/>
          <w:sz w:val="32"/>
          <w:szCs w:val="32"/>
        </w:rPr>
      </w:pPr>
    </w:p>
    <w:p>
      <w:pPr>
        <w:snapToGrid w:val="0"/>
        <w:spacing w:line="240" w:lineRule="exact"/>
        <w:rPr>
          <w:rFonts w:ascii="宋体" w:hAnsi="宋体"/>
          <w:b/>
          <w:color w:val="000000" w:themeColor="text1"/>
          <w:sz w:val="32"/>
          <w:szCs w:val="32"/>
        </w:rPr>
      </w:pPr>
    </w:p>
    <w:p>
      <w:pPr>
        <w:snapToGrid w:val="0"/>
        <w:spacing w:line="480" w:lineRule="auto"/>
        <w:jc w:val="center"/>
        <w:rPr>
          <w:rFonts w:hint="eastAsia" w:ascii="宋体" w:hAnsi="宋体"/>
          <w:b/>
          <w:color w:val="000000" w:themeColor="text1"/>
          <w:sz w:val="28"/>
          <w:szCs w:val="28"/>
        </w:rPr>
      </w:pPr>
    </w:p>
    <w:p>
      <w:pPr>
        <w:snapToGrid w:val="0"/>
        <w:spacing w:line="480" w:lineRule="auto"/>
        <w:jc w:val="center"/>
        <w:rPr>
          <w:rFonts w:ascii="宋体" w:hAnsi="宋体"/>
          <w:b/>
          <w:color w:val="000000" w:themeColor="text1"/>
          <w:sz w:val="28"/>
          <w:szCs w:val="28"/>
        </w:rPr>
      </w:pPr>
      <w:r>
        <w:rPr>
          <w:rFonts w:hint="eastAsia" w:ascii="宋体" w:hAnsi="宋体"/>
          <w:b/>
          <w:color w:val="000000" w:themeColor="text1"/>
          <w:sz w:val="28"/>
          <w:szCs w:val="28"/>
        </w:rPr>
        <w:t>（二）竞标报价表（格式）</w:t>
      </w:r>
    </w:p>
    <w:tbl>
      <w:tblPr>
        <w:tblStyle w:val="51"/>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96"/>
        <w:gridCol w:w="420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48"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序号</w:t>
            </w:r>
          </w:p>
        </w:tc>
        <w:tc>
          <w:tcPr>
            <w:tcW w:w="1896"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项  目</w:t>
            </w:r>
          </w:p>
        </w:tc>
        <w:tc>
          <w:tcPr>
            <w:tcW w:w="4208"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内      容</w:t>
            </w:r>
          </w:p>
        </w:tc>
        <w:tc>
          <w:tcPr>
            <w:tcW w:w="1968"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8"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1</w:t>
            </w:r>
          </w:p>
        </w:tc>
        <w:tc>
          <w:tcPr>
            <w:tcW w:w="1896"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供应商名称</w:t>
            </w:r>
          </w:p>
        </w:tc>
        <w:tc>
          <w:tcPr>
            <w:tcW w:w="4208" w:type="dxa"/>
            <w:vAlign w:val="center"/>
          </w:tcPr>
          <w:p>
            <w:pPr>
              <w:spacing w:line="360" w:lineRule="exact"/>
              <w:jc w:val="center"/>
              <w:rPr>
                <w:rFonts w:ascii="宋体" w:hAnsi="宋体"/>
                <w:color w:val="000000" w:themeColor="text1"/>
                <w:szCs w:val="21"/>
              </w:rPr>
            </w:pPr>
          </w:p>
        </w:tc>
        <w:tc>
          <w:tcPr>
            <w:tcW w:w="1968"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48"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2</w:t>
            </w:r>
          </w:p>
        </w:tc>
        <w:tc>
          <w:tcPr>
            <w:tcW w:w="1896"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项目名称</w:t>
            </w:r>
          </w:p>
        </w:tc>
        <w:tc>
          <w:tcPr>
            <w:tcW w:w="4208" w:type="dxa"/>
            <w:vAlign w:val="center"/>
          </w:tcPr>
          <w:p>
            <w:pPr>
              <w:spacing w:line="360" w:lineRule="exact"/>
              <w:jc w:val="center"/>
              <w:rPr>
                <w:rFonts w:ascii="宋体" w:hAnsi="宋体"/>
                <w:color w:val="000000" w:themeColor="text1"/>
                <w:szCs w:val="21"/>
              </w:rPr>
            </w:pPr>
          </w:p>
        </w:tc>
        <w:tc>
          <w:tcPr>
            <w:tcW w:w="1968" w:type="dxa"/>
            <w:vAlign w:val="center"/>
          </w:tcPr>
          <w:p>
            <w:pPr>
              <w:spacing w:line="360" w:lineRule="exact"/>
              <w:jc w:val="both"/>
              <w:rPr>
                <w:rFonts w:hint="default" w:ascii="宋体" w:hAnsi="宋体" w:eastAsia="宋体"/>
                <w:color w:val="000000" w:themeColor="text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48"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3</w:t>
            </w:r>
          </w:p>
        </w:tc>
        <w:tc>
          <w:tcPr>
            <w:tcW w:w="1896"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项目编号</w:t>
            </w:r>
          </w:p>
        </w:tc>
        <w:tc>
          <w:tcPr>
            <w:tcW w:w="4208" w:type="dxa"/>
            <w:vAlign w:val="center"/>
          </w:tcPr>
          <w:p>
            <w:pPr>
              <w:spacing w:line="360" w:lineRule="exact"/>
              <w:jc w:val="center"/>
              <w:rPr>
                <w:rFonts w:ascii="宋体" w:hAnsi="宋体"/>
                <w:color w:val="000000" w:themeColor="text1"/>
                <w:szCs w:val="21"/>
              </w:rPr>
            </w:pPr>
          </w:p>
        </w:tc>
        <w:tc>
          <w:tcPr>
            <w:tcW w:w="1968"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48" w:type="dxa"/>
            <w:vMerge w:val="restart"/>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4</w:t>
            </w:r>
          </w:p>
        </w:tc>
        <w:tc>
          <w:tcPr>
            <w:tcW w:w="1896" w:type="dxa"/>
            <w:vMerge w:val="restart"/>
            <w:vAlign w:val="center"/>
          </w:tcPr>
          <w:p>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报价：</w:t>
            </w:r>
          </w:p>
          <w:p>
            <w:pPr>
              <w:spacing w:line="360" w:lineRule="exact"/>
              <w:jc w:val="center"/>
              <w:rPr>
                <w:rFonts w:ascii="宋体" w:hAnsi="宋体"/>
                <w:color w:val="000000" w:themeColor="text1"/>
                <w:szCs w:val="21"/>
              </w:rPr>
            </w:pPr>
            <w:r>
              <w:rPr>
                <w:rFonts w:hint="eastAsia" w:ascii="宋体" w:hAnsi="宋体"/>
                <w:color w:val="000000" w:themeColor="text1"/>
                <w:szCs w:val="21"/>
              </w:rPr>
              <w:t>（人民币）</w:t>
            </w:r>
          </w:p>
        </w:tc>
        <w:tc>
          <w:tcPr>
            <w:tcW w:w="4208" w:type="dxa"/>
            <w:vAlign w:val="center"/>
          </w:tcPr>
          <w:p>
            <w:pPr>
              <w:spacing w:line="360" w:lineRule="exact"/>
              <w:rPr>
                <w:rFonts w:ascii="宋体" w:hAnsi="宋体"/>
                <w:color w:val="000000" w:themeColor="text1"/>
                <w:szCs w:val="21"/>
              </w:rPr>
            </w:pPr>
            <w:r>
              <w:rPr>
                <w:rFonts w:hint="eastAsia" w:ascii="宋体" w:hAnsi="宋体"/>
                <w:color w:val="000000" w:themeColor="text1"/>
                <w:szCs w:val="21"/>
              </w:rPr>
              <w:t>大写：</w:t>
            </w:r>
          </w:p>
        </w:tc>
        <w:tc>
          <w:tcPr>
            <w:tcW w:w="1968" w:type="dxa"/>
            <w:vMerge w:val="restart"/>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竞标报价保留小数点后两位，小数点后第三位“四舍五入”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8" w:type="dxa"/>
            <w:vMerge w:val="continue"/>
            <w:vAlign w:val="center"/>
          </w:tcPr>
          <w:p>
            <w:pPr>
              <w:spacing w:line="360" w:lineRule="exact"/>
              <w:jc w:val="center"/>
              <w:rPr>
                <w:rFonts w:ascii="宋体" w:hAnsi="宋体"/>
                <w:color w:val="000000" w:themeColor="text1"/>
                <w:szCs w:val="21"/>
              </w:rPr>
            </w:pPr>
          </w:p>
        </w:tc>
        <w:tc>
          <w:tcPr>
            <w:tcW w:w="1896" w:type="dxa"/>
            <w:vMerge w:val="continue"/>
            <w:vAlign w:val="center"/>
          </w:tcPr>
          <w:p>
            <w:pPr>
              <w:spacing w:line="360" w:lineRule="exact"/>
              <w:jc w:val="center"/>
              <w:rPr>
                <w:rFonts w:ascii="宋体" w:hAnsi="宋体"/>
                <w:color w:val="000000" w:themeColor="text1"/>
                <w:szCs w:val="21"/>
              </w:rPr>
            </w:pPr>
          </w:p>
        </w:tc>
        <w:tc>
          <w:tcPr>
            <w:tcW w:w="4208" w:type="dxa"/>
            <w:vAlign w:val="center"/>
          </w:tcPr>
          <w:p>
            <w:pPr>
              <w:spacing w:line="360" w:lineRule="exact"/>
              <w:rPr>
                <w:rFonts w:ascii="宋体" w:hAnsi="宋体"/>
                <w:color w:val="000000" w:themeColor="text1"/>
                <w:szCs w:val="21"/>
              </w:rPr>
            </w:pPr>
            <w:r>
              <w:rPr>
                <w:rFonts w:hint="eastAsia" w:ascii="宋体" w:hAnsi="宋体"/>
                <w:color w:val="000000" w:themeColor="text1"/>
                <w:szCs w:val="21"/>
              </w:rPr>
              <w:t>小写：                  （元）</w:t>
            </w:r>
          </w:p>
        </w:tc>
        <w:tc>
          <w:tcPr>
            <w:tcW w:w="1968" w:type="dxa"/>
            <w:vMerge w:val="continue"/>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48"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7</w:t>
            </w:r>
          </w:p>
        </w:tc>
        <w:tc>
          <w:tcPr>
            <w:tcW w:w="1896"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安全文明施工费</w:t>
            </w:r>
          </w:p>
        </w:tc>
        <w:tc>
          <w:tcPr>
            <w:tcW w:w="4208" w:type="dxa"/>
            <w:vAlign w:val="center"/>
          </w:tcPr>
          <w:p>
            <w:pPr>
              <w:spacing w:line="360" w:lineRule="exact"/>
              <w:jc w:val="center"/>
              <w:rPr>
                <w:rFonts w:ascii="宋体" w:hAnsi="宋体"/>
                <w:color w:val="000000" w:themeColor="text1"/>
                <w:szCs w:val="21"/>
              </w:rPr>
            </w:pPr>
          </w:p>
        </w:tc>
        <w:tc>
          <w:tcPr>
            <w:tcW w:w="1968"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948"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8</w:t>
            </w:r>
          </w:p>
        </w:tc>
        <w:tc>
          <w:tcPr>
            <w:tcW w:w="1896"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工 期</w:t>
            </w:r>
          </w:p>
        </w:tc>
        <w:tc>
          <w:tcPr>
            <w:tcW w:w="4208" w:type="dxa"/>
            <w:vAlign w:val="center"/>
          </w:tcPr>
          <w:p>
            <w:pPr>
              <w:spacing w:line="360" w:lineRule="exact"/>
              <w:jc w:val="center"/>
              <w:rPr>
                <w:rFonts w:ascii="宋体" w:hAnsi="宋体"/>
                <w:color w:val="000000" w:themeColor="text1"/>
                <w:szCs w:val="21"/>
              </w:rPr>
            </w:pPr>
          </w:p>
        </w:tc>
        <w:tc>
          <w:tcPr>
            <w:tcW w:w="1968"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48"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9</w:t>
            </w:r>
          </w:p>
        </w:tc>
        <w:tc>
          <w:tcPr>
            <w:tcW w:w="1896" w:type="dxa"/>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工程质量等级</w:t>
            </w:r>
          </w:p>
        </w:tc>
        <w:tc>
          <w:tcPr>
            <w:tcW w:w="4208" w:type="dxa"/>
            <w:vAlign w:val="center"/>
          </w:tcPr>
          <w:p>
            <w:pPr>
              <w:spacing w:line="360" w:lineRule="exact"/>
              <w:jc w:val="center"/>
              <w:rPr>
                <w:rFonts w:ascii="宋体" w:hAnsi="宋体"/>
                <w:color w:val="000000" w:themeColor="text1"/>
                <w:szCs w:val="21"/>
              </w:rPr>
            </w:pPr>
          </w:p>
        </w:tc>
        <w:tc>
          <w:tcPr>
            <w:tcW w:w="1968" w:type="dxa"/>
            <w:vAlign w:val="center"/>
          </w:tcPr>
          <w:p>
            <w:pPr>
              <w:spacing w:line="36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020" w:type="dxa"/>
            <w:gridSpan w:val="4"/>
            <w:vAlign w:val="center"/>
          </w:tcPr>
          <w:p>
            <w:pPr>
              <w:spacing w:line="360" w:lineRule="exact"/>
              <w:rPr>
                <w:rFonts w:ascii="宋体" w:hAnsi="宋体"/>
                <w:color w:val="000000" w:themeColor="text1"/>
                <w:szCs w:val="21"/>
              </w:rPr>
            </w:pPr>
            <w:r>
              <w:rPr>
                <w:rFonts w:hint="eastAsia" w:ascii="宋体" w:hAnsi="宋体"/>
                <w:color w:val="000000" w:themeColor="text1"/>
                <w:szCs w:val="21"/>
              </w:rPr>
              <w:t>备注：竞标总报价含安全文明施工费。</w:t>
            </w:r>
          </w:p>
        </w:tc>
      </w:tr>
    </w:tbl>
    <w:p>
      <w:pPr>
        <w:snapToGrid w:val="0"/>
        <w:spacing w:line="300" w:lineRule="auto"/>
        <w:jc w:val="center"/>
        <w:rPr>
          <w:rFonts w:ascii="宋体" w:hAnsi="宋体"/>
          <w:b/>
          <w:color w:val="000000" w:themeColor="text1"/>
          <w:sz w:val="36"/>
        </w:rPr>
      </w:pPr>
    </w:p>
    <w:p>
      <w:pPr>
        <w:snapToGrid w:val="0"/>
        <w:spacing w:line="560" w:lineRule="exact"/>
        <w:ind w:firstLine="210" w:firstLineChars="100"/>
        <w:rPr>
          <w:rFonts w:ascii="宋体" w:hAnsi="宋体"/>
          <w:color w:val="000000" w:themeColor="text1"/>
          <w:szCs w:val="21"/>
        </w:rPr>
      </w:pPr>
      <w:r>
        <w:rPr>
          <w:rFonts w:hint="eastAsia" w:ascii="宋体" w:hAnsi="宋体"/>
          <w:color w:val="000000" w:themeColor="text1"/>
          <w:szCs w:val="21"/>
        </w:rPr>
        <w:t>供应商：（盖公章）</w:t>
      </w:r>
    </w:p>
    <w:p>
      <w:pPr>
        <w:snapToGrid w:val="0"/>
        <w:spacing w:line="560" w:lineRule="exact"/>
        <w:rPr>
          <w:rFonts w:ascii="宋体" w:hAnsi="宋体"/>
          <w:color w:val="000000" w:themeColor="text1"/>
          <w:szCs w:val="21"/>
          <w:u w:val="single"/>
        </w:rPr>
      </w:pPr>
      <w:r>
        <w:rPr>
          <w:rFonts w:hint="eastAsia" w:ascii="宋体" w:hAnsi="宋体"/>
          <w:color w:val="000000" w:themeColor="text1"/>
          <w:szCs w:val="21"/>
        </w:rPr>
        <w:t xml:space="preserve">  单位地址：</w:t>
      </w:r>
    </w:p>
    <w:p>
      <w:pPr>
        <w:snapToGrid w:val="0"/>
        <w:spacing w:line="560" w:lineRule="exact"/>
        <w:rPr>
          <w:rFonts w:ascii="宋体" w:hAnsi="宋体"/>
          <w:color w:val="000000" w:themeColor="text1"/>
          <w:szCs w:val="21"/>
          <w:u w:val="single"/>
        </w:rPr>
      </w:pPr>
      <w:r>
        <w:rPr>
          <w:rFonts w:hint="eastAsia" w:ascii="宋体" w:hAnsi="宋体"/>
          <w:color w:val="000000" w:themeColor="text1"/>
          <w:szCs w:val="21"/>
        </w:rPr>
        <w:t xml:space="preserve">  法定代表人或委托代理人（签字或盖章）：</w:t>
      </w:r>
    </w:p>
    <w:p>
      <w:pPr>
        <w:snapToGrid w:val="0"/>
        <w:spacing w:line="560" w:lineRule="exact"/>
        <w:rPr>
          <w:rFonts w:ascii="宋体" w:hAnsi="宋体"/>
          <w:color w:val="000000" w:themeColor="text1"/>
          <w:szCs w:val="21"/>
        </w:rPr>
      </w:pPr>
      <w:r>
        <w:rPr>
          <w:rFonts w:hint="eastAsia" w:ascii="宋体" w:hAnsi="宋体"/>
          <w:color w:val="000000" w:themeColor="text1"/>
          <w:szCs w:val="21"/>
        </w:rPr>
        <w:t xml:space="preserve">  日期：年   月    日</w:t>
      </w:r>
    </w:p>
    <w:p>
      <w:pPr>
        <w:snapToGrid w:val="0"/>
        <w:spacing w:line="480" w:lineRule="auto"/>
        <w:jc w:val="center"/>
        <w:rPr>
          <w:rFonts w:ascii="宋体" w:hAnsi="宋体"/>
          <w:b/>
          <w:color w:val="000000" w:themeColor="text1"/>
          <w:sz w:val="28"/>
          <w:szCs w:val="28"/>
        </w:rPr>
      </w:pPr>
    </w:p>
    <w:p>
      <w:pPr>
        <w:snapToGrid w:val="0"/>
        <w:spacing w:line="480" w:lineRule="auto"/>
        <w:jc w:val="center"/>
        <w:rPr>
          <w:rFonts w:ascii="宋体" w:hAnsi="宋体"/>
          <w:b/>
          <w:color w:val="000000" w:themeColor="text1"/>
          <w:sz w:val="28"/>
          <w:szCs w:val="28"/>
        </w:rPr>
      </w:pPr>
    </w:p>
    <w:p>
      <w:pPr>
        <w:snapToGrid w:val="0"/>
        <w:spacing w:line="480" w:lineRule="auto"/>
        <w:rPr>
          <w:rFonts w:ascii="宋体" w:hAnsi="宋体"/>
          <w:b/>
          <w:color w:val="000000" w:themeColor="text1"/>
          <w:sz w:val="28"/>
          <w:szCs w:val="28"/>
        </w:rPr>
      </w:pPr>
    </w:p>
    <w:p>
      <w:pPr>
        <w:snapToGrid w:val="0"/>
        <w:spacing w:line="480" w:lineRule="auto"/>
        <w:jc w:val="center"/>
        <w:rPr>
          <w:rFonts w:ascii="宋体" w:hAnsi="宋体"/>
          <w:b/>
          <w:color w:val="000000" w:themeColor="text1"/>
          <w:sz w:val="28"/>
          <w:szCs w:val="28"/>
        </w:rPr>
      </w:pPr>
      <w:r>
        <w:rPr>
          <w:rFonts w:hint="eastAsia" w:ascii="宋体" w:hAnsi="宋体"/>
          <w:b/>
          <w:color w:val="000000" w:themeColor="text1"/>
          <w:sz w:val="28"/>
          <w:szCs w:val="28"/>
        </w:rPr>
        <w:t>（三）工程量清单报价表</w:t>
      </w: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jc w:val="center"/>
        <w:rPr>
          <w:rFonts w:ascii="宋体" w:hAnsi="宋体"/>
          <w:b/>
          <w:color w:val="000000" w:themeColor="text1"/>
          <w:sz w:val="36"/>
        </w:rPr>
      </w:pPr>
    </w:p>
    <w:p>
      <w:pPr>
        <w:snapToGrid w:val="0"/>
        <w:spacing w:line="300" w:lineRule="auto"/>
        <w:rPr>
          <w:rFonts w:ascii="宋体" w:hAnsi="宋体"/>
          <w:b/>
          <w:bCs/>
          <w:color w:val="000000" w:themeColor="text1"/>
          <w:sz w:val="32"/>
          <w:szCs w:val="32"/>
        </w:rPr>
      </w:pPr>
    </w:p>
    <w:p>
      <w:pPr>
        <w:snapToGrid w:val="0"/>
        <w:spacing w:line="300" w:lineRule="auto"/>
        <w:jc w:val="center"/>
        <w:rPr>
          <w:rFonts w:ascii="宋体" w:hAnsi="宋体"/>
          <w:b/>
          <w:color w:val="000000" w:themeColor="text1"/>
          <w:sz w:val="28"/>
          <w:szCs w:val="28"/>
        </w:rPr>
      </w:pPr>
      <w:r>
        <w:rPr>
          <w:rFonts w:ascii="宋体" w:hAnsi="宋体"/>
          <w:b/>
          <w:color w:val="000000" w:themeColor="text1"/>
          <w:sz w:val="32"/>
          <w:szCs w:val="32"/>
        </w:rPr>
        <w:br w:type="page"/>
      </w:r>
    </w:p>
    <w:p>
      <w:pPr>
        <w:snapToGrid w:val="0"/>
        <w:spacing w:line="480" w:lineRule="auto"/>
        <w:jc w:val="left"/>
        <w:rPr>
          <w:rFonts w:ascii="宋体" w:hAnsi="宋体"/>
          <w:b/>
          <w:color w:val="000000" w:themeColor="text1"/>
          <w:sz w:val="28"/>
          <w:szCs w:val="28"/>
        </w:rPr>
      </w:pPr>
      <w:r>
        <w:rPr>
          <w:rFonts w:hint="eastAsia" w:ascii="宋体" w:hAnsi="宋体"/>
          <w:b/>
          <w:color w:val="000000" w:themeColor="text1"/>
          <w:sz w:val="28"/>
          <w:szCs w:val="28"/>
        </w:rPr>
        <w:t>（四）对竞争性谈判文件中的合同协议条款内容的确认和响应</w:t>
      </w:r>
    </w:p>
    <w:p>
      <w:pPr>
        <w:snapToGrid w:val="0"/>
        <w:spacing w:line="300" w:lineRule="auto"/>
        <w:jc w:val="left"/>
        <w:rPr>
          <w:rFonts w:ascii="宋体" w:hAnsi="宋体"/>
          <w:b/>
          <w:bCs/>
          <w:color w:val="000000" w:themeColor="text1"/>
          <w:sz w:val="32"/>
          <w:szCs w:val="32"/>
        </w:rPr>
      </w:pPr>
    </w:p>
    <w:p>
      <w:pPr>
        <w:snapToGrid w:val="0"/>
        <w:spacing w:line="480" w:lineRule="auto"/>
        <w:jc w:val="left"/>
        <w:rPr>
          <w:rFonts w:ascii="宋体" w:hAnsi="宋体"/>
          <w:b/>
          <w:color w:val="000000" w:themeColor="text1"/>
          <w:sz w:val="28"/>
          <w:szCs w:val="28"/>
        </w:rPr>
      </w:pPr>
      <w:r>
        <w:rPr>
          <w:rFonts w:hint="eastAsia" w:ascii="宋体" w:hAnsi="宋体"/>
          <w:b/>
          <w:color w:val="000000" w:themeColor="text1"/>
          <w:sz w:val="28"/>
          <w:szCs w:val="28"/>
        </w:rPr>
        <w:t>（五）按竞争性谈判文件规定应提交的其他资料</w:t>
      </w:r>
    </w:p>
    <w:p>
      <w:pPr>
        <w:snapToGrid w:val="0"/>
        <w:spacing w:line="300" w:lineRule="auto"/>
        <w:rPr>
          <w:rFonts w:ascii="宋体" w:hAnsi="宋体"/>
          <w:b/>
          <w:bCs/>
          <w:color w:val="000000" w:themeColor="text1"/>
          <w:sz w:val="36"/>
        </w:rPr>
      </w:pPr>
    </w:p>
    <w:p>
      <w:pPr>
        <w:rPr>
          <w:rFonts w:ascii="宋体" w:hAnsi="宋体"/>
          <w:b/>
          <w:color w:val="000000" w:themeColor="text1"/>
          <w:sz w:val="44"/>
          <w:szCs w:val="44"/>
        </w:rPr>
      </w:pPr>
      <w:r>
        <w:rPr>
          <w:rFonts w:ascii="宋体" w:hAnsi="宋体"/>
          <w:b/>
          <w:color w:val="000000" w:themeColor="text1"/>
          <w:sz w:val="44"/>
        </w:rPr>
        <w:br w:type="page"/>
      </w:r>
    </w:p>
    <w:p>
      <w:pPr>
        <w:spacing w:line="30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附件一：</w:t>
      </w:r>
    </w:p>
    <w:p>
      <w:pPr>
        <w:spacing w:line="300" w:lineRule="auto"/>
        <w:rPr>
          <w:rFonts w:asciiTheme="minorEastAsia" w:hAnsiTheme="minorEastAsia" w:eastAsiaTheme="minorEastAsia"/>
          <w:b/>
          <w:color w:val="000000" w:themeColor="text1"/>
          <w:szCs w:val="21"/>
        </w:rPr>
      </w:pPr>
    </w:p>
    <w:p>
      <w:pPr>
        <w:ind w:firstLine="360" w:firstLineChars="100"/>
        <w:jc w:val="center"/>
        <w:rPr>
          <w:rStyle w:val="140"/>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无重大违法记录声明书</w:t>
      </w:r>
    </w:p>
    <w:p>
      <w:pPr>
        <w:ind w:firstLine="210" w:firstLineChars="100"/>
        <w:rPr>
          <w:rStyle w:val="140"/>
          <w:rFonts w:asciiTheme="minorEastAsia" w:hAnsiTheme="minorEastAsia" w:eastAsiaTheme="minorEastAsia"/>
          <w:color w:val="000000" w:themeColor="text1"/>
          <w:szCs w:val="21"/>
        </w:rPr>
      </w:pPr>
    </w:p>
    <w:p>
      <w:pPr>
        <w:spacing w:line="640" w:lineRule="exact"/>
        <w:rPr>
          <w:rFonts w:ascii="宋体" w:hAnsi="宋体" w:cs="宋体"/>
          <w:color w:val="000000" w:themeColor="text1"/>
          <w:sz w:val="24"/>
        </w:rPr>
      </w:pPr>
      <w:r>
        <w:rPr>
          <w:rStyle w:val="140"/>
          <w:rFonts w:hint="eastAsia" w:ascii="宋体" w:hAnsi="宋体" w:cs="宋体"/>
          <w:color w:val="000000" w:themeColor="text1"/>
          <w:sz w:val="24"/>
          <w:lang w:eastAsia="zh-CN"/>
        </w:rPr>
        <w:t>广西亿翔荣工程管理有限责任公司</w:t>
      </w:r>
      <w:r>
        <w:rPr>
          <w:rStyle w:val="140"/>
          <w:rFonts w:hint="eastAsia" w:ascii="宋体" w:hAnsi="宋体" w:cs="宋体"/>
          <w:color w:val="000000" w:themeColor="text1"/>
          <w:sz w:val="24"/>
        </w:rPr>
        <w:t>：</w:t>
      </w:r>
    </w:p>
    <w:p>
      <w:pPr>
        <w:spacing w:line="640" w:lineRule="exact"/>
        <w:ind w:firstLine="480" w:firstLineChars="200"/>
        <w:rPr>
          <w:rFonts w:ascii="宋体" w:hAnsi="宋体" w:cs="宋体"/>
          <w:color w:val="000000" w:themeColor="text1"/>
          <w:sz w:val="24"/>
        </w:rPr>
      </w:pPr>
      <w:r>
        <w:rPr>
          <w:rStyle w:val="140"/>
          <w:rFonts w:hint="eastAsia" w:ascii="宋体" w:hAnsi="宋体" w:cs="宋体"/>
          <w:color w:val="000000" w:themeColor="text1"/>
          <w:sz w:val="24"/>
        </w:rPr>
        <w:t>我公司参加贵公司组织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640" w:lineRule="exact"/>
        <w:ind w:firstLine="480" w:firstLineChars="200"/>
        <w:rPr>
          <w:rFonts w:ascii="宋体" w:hAnsi="宋体" w:cs="宋体"/>
          <w:color w:val="000000" w:themeColor="text1"/>
          <w:sz w:val="24"/>
        </w:rPr>
      </w:pPr>
      <w:r>
        <w:rPr>
          <w:rStyle w:val="140"/>
          <w:rFonts w:hint="eastAsia" w:ascii="宋体" w:hAnsi="宋体" w:cs="宋体"/>
          <w:color w:val="000000" w:themeColor="text1"/>
          <w:sz w:val="24"/>
        </w:rPr>
        <w:t>特此承诺。</w:t>
      </w:r>
    </w:p>
    <w:p>
      <w:pPr>
        <w:spacing w:line="640" w:lineRule="exact"/>
        <w:ind w:firstLine="480" w:firstLineChars="200"/>
        <w:rPr>
          <w:rFonts w:ascii="宋体" w:hAnsi="宋体" w:cs="宋体"/>
          <w:color w:val="000000" w:themeColor="text1"/>
          <w:sz w:val="24"/>
        </w:rPr>
      </w:pPr>
    </w:p>
    <w:p>
      <w:pPr>
        <w:spacing w:line="640" w:lineRule="exact"/>
        <w:ind w:firstLine="480" w:firstLineChars="200"/>
        <w:rPr>
          <w:rFonts w:ascii="宋体" w:hAnsi="宋体" w:cs="宋体"/>
          <w:color w:val="000000" w:themeColor="text1"/>
          <w:sz w:val="24"/>
        </w:rPr>
      </w:pPr>
    </w:p>
    <w:p>
      <w:pPr>
        <w:spacing w:line="640" w:lineRule="exact"/>
        <w:ind w:firstLine="480" w:firstLineChars="200"/>
        <w:rPr>
          <w:rStyle w:val="140"/>
          <w:rFonts w:ascii="宋体" w:hAnsi="宋体" w:cs="宋体"/>
          <w:color w:val="000000" w:themeColor="text1"/>
          <w:sz w:val="24"/>
        </w:rPr>
      </w:pPr>
      <w:r>
        <w:rPr>
          <w:rStyle w:val="140"/>
          <w:rFonts w:hint="eastAsia" w:ascii="宋体" w:hAnsi="宋体" w:cs="宋体"/>
          <w:color w:val="000000" w:themeColor="text1"/>
          <w:sz w:val="24"/>
        </w:rPr>
        <w:t xml:space="preserve">供应商公章：  </w:t>
      </w:r>
    </w:p>
    <w:p>
      <w:pPr>
        <w:spacing w:line="640" w:lineRule="exact"/>
        <w:ind w:firstLine="480" w:firstLineChars="200"/>
        <w:rPr>
          <w:rStyle w:val="140"/>
          <w:rFonts w:ascii="宋体" w:hAnsi="宋体" w:cs="宋体"/>
          <w:color w:val="000000" w:themeColor="text1"/>
          <w:sz w:val="24"/>
        </w:rPr>
      </w:pPr>
      <w:r>
        <w:rPr>
          <w:rStyle w:val="140"/>
          <w:rFonts w:hint="eastAsia" w:ascii="宋体" w:hAnsi="宋体" w:cs="宋体"/>
          <w:color w:val="000000" w:themeColor="text1"/>
          <w:sz w:val="24"/>
        </w:rPr>
        <w:t>法定代表人或委托代理人签字：</w:t>
      </w:r>
    </w:p>
    <w:p>
      <w:pPr>
        <w:spacing w:line="640" w:lineRule="exact"/>
        <w:ind w:firstLine="480" w:firstLineChars="200"/>
        <w:rPr>
          <w:rStyle w:val="140"/>
          <w:rFonts w:ascii="宋体" w:hAnsi="宋体" w:cs="宋体"/>
          <w:color w:val="000000" w:themeColor="text1"/>
          <w:sz w:val="24"/>
        </w:rPr>
      </w:pPr>
      <w:r>
        <w:rPr>
          <w:rStyle w:val="140"/>
          <w:rFonts w:hint="eastAsia" w:ascii="宋体" w:hAnsi="宋体" w:cs="宋体"/>
          <w:color w:val="000000" w:themeColor="text1"/>
          <w:sz w:val="24"/>
        </w:rPr>
        <w:t>日期：</w:t>
      </w:r>
    </w:p>
    <w:p>
      <w:pPr>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spacing w:line="640" w:lineRule="exact"/>
        <w:rPr>
          <w:rFonts w:ascii="宋体" w:hAnsi="宋体" w:cs="宋体"/>
          <w:color w:val="000000" w:themeColor="text1"/>
          <w:sz w:val="24"/>
        </w:rPr>
        <w:sectPr>
          <w:pgSz w:w="11906" w:h="16838"/>
          <w:pgMar w:top="1440" w:right="1247" w:bottom="1440" w:left="1247" w:header="851" w:footer="992" w:gutter="283"/>
          <w:cols w:space="0" w:num="1"/>
          <w:titlePg/>
          <w:docGrid w:type="lines" w:linePitch="312" w:charSpace="0"/>
        </w:sectPr>
      </w:pPr>
    </w:p>
    <w:p>
      <w:pPr>
        <w:pStyle w:val="14"/>
        <w:rPr>
          <w:rFonts w:eastAsiaTheme="minorEastAsia"/>
          <w:color w:val="000000" w:themeColor="text1"/>
        </w:rPr>
      </w:pPr>
    </w:p>
    <w:p>
      <w:pPr>
        <w:jc w:val="center"/>
        <w:rPr>
          <w:rFonts w:ascii="黑体" w:hAnsi="黑体" w:eastAsia="黑体"/>
          <w:color w:val="000000" w:themeColor="text1"/>
          <w:sz w:val="32"/>
          <w:szCs w:val="32"/>
        </w:rPr>
      </w:pPr>
      <w:r>
        <w:rPr>
          <w:rFonts w:hint="eastAsia" w:ascii="黑体" w:hAnsi="黑体" w:eastAsia="黑体"/>
          <w:color w:val="000000" w:themeColor="text1"/>
          <w:sz w:val="32"/>
          <w:szCs w:val="32"/>
        </w:rPr>
        <w:t>采购项目履约保证金退付意见书（参考）</w:t>
      </w:r>
    </w:p>
    <w:p>
      <w:pPr>
        <w:jc w:val="center"/>
        <w:rPr>
          <w:rFonts w:ascii="黑体" w:hAnsi="黑体" w:eastAsia="黑体"/>
          <w:color w:val="000000" w:themeColor="text1"/>
          <w:sz w:val="36"/>
          <w:szCs w:val="36"/>
        </w:rPr>
      </w:pPr>
    </w:p>
    <w:tbl>
      <w:tblPr>
        <w:tblStyle w:val="51"/>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color w:val="000000" w:themeColor="text1"/>
                <w:sz w:val="24"/>
              </w:rPr>
            </w:pPr>
            <w:r>
              <w:rPr>
                <w:rFonts w:hint="eastAsia"/>
                <w:color w:val="000000" w:themeColor="text1"/>
                <w:sz w:val="24"/>
              </w:rPr>
              <w:t>供</w:t>
            </w:r>
          </w:p>
          <w:p>
            <w:pPr>
              <w:jc w:val="center"/>
              <w:rPr>
                <w:color w:val="000000" w:themeColor="text1"/>
                <w:sz w:val="24"/>
              </w:rPr>
            </w:pPr>
            <w:r>
              <w:rPr>
                <w:rFonts w:hint="eastAsia"/>
                <w:color w:val="000000" w:themeColor="text1"/>
                <w:sz w:val="24"/>
              </w:rPr>
              <w:t>应</w:t>
            </w:r>
          </w:p>
          <w:p>
            <w:pPr>
              <w:jc w:val="center"/>
              <w:rPr>
                <w:color w:val="000000" w:themeColor="text1"/>
                <w:sz w:val="24"/>
              </w:rPr>
            </w:pPr>
            <w:r>
              <w:rPr>
                <w:rFonts w:hint="eastAsia"/>
                <w:color w:val="000000" w:themeColor="text1"/>
                <w:sz w:val="24"/>
              </w:rPr>
              <w:t>商</w:t>
            </w:r>
          </w:p>
          <w:p>
            <w:pPr>
              <w:jc w:val="center"/>
              <w:rPr>
                <w:color w:val="000000" w:themeColor="text1"/>
                <w:sz w:val="24"/>
              </w:rPr>
            </w:pPr>
            <w:r>
              <w:rPr>
                <w:rFonts w:hint="eastAsia"/>
                <w:color w:val="000000" w:themeColor="text1"/>
                <w:sz w:val="24"/>
              </w:rPr>
              <w:t>申</w:t>
            </w:r>
          </w:p>
          <w:p>
            <w:pPr>
              <w:jc w:val="center"/>
              <w:rPr>
                <w:color w:val="000000" w:themeColor="text1"/>
                <w:sz w:val="24"/>
              </w:rPr>
            </w:pPr>
            <w:r>
              <w:rPr>
                <w:rFonts w:hint="eastAsia"/>
                <w:color w:val="000000" w:themeColor="text1"/>
                <w:sz w:val="24"/>
              </w:rPr>
              <w:t>请</w:t>
            </w:r>
          </w:p>
        </w:tc>
        <w:tc>
          <w:tcPr>
            <w:tcW w:w="8456" w:type="dxa"/>
            <w:vAlign w:val="center"/>
          </w:tcPr>
          <w:p>
            <w:pPr>
              <w:rPr>
                <w:color w:val="000000" w:themeColor="text1"/>
                <w:sz w:val="24"/>
              </w:rPr>
            </w:pPr>
            <w:r>
              <w:rPr>
                <w:rFonts w:hint="eastAsia"/>
                <w:color w:val="000000" w:themeColor="text1"/>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color w:val="000000" w:themeColor="text1"/>
                <w:sz w:val="24"/>
              </w:rPr>
            </w:pPr>
          </w:p>
        </w:tc>
        <w:tc>
          <w:tcPr>
            <w:tcW w:w="8456" w:type="dxa"/>
            <w:vAlign w:val="center"/>
          </w:tcPr>
          <w:p>
            <w:pPr>
              <w:rPr>
                <w:color w:val="000000" w:themeColor="text1"/>
                <w:sz w:val="24"/>
              </w:rPr>
            </w:pPr>
            <w:r>
              <w:rPr>
                <w:rFonts w:hint="eastAsia"/>
                <w:color w:val="000000" w:themeColor="text1"/>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color w:val="000000" w:themeColor="text1"/>
                <w:sz w:val="24"/>
              </w:rPr>
            </w:pPr>
          </w:p>
        </w:tc>
        <w:tc>
          <w:tcPr>
            <w:tcW w:w="8456" w:type="dxa"/>
          </w:tcPr>
          <w:p>
            <w:pPr>
              <w:rPr>
                <w:color w:val="000000" w:themeColor="text1"/>
                <w:sz w:val="24"/>
              </w:rPr>
            </w:pPr>
          </w:p>
          <w:p>
            <w:pPr>
              <w:spacing w:line="400" w:lineRule="exact"/>
              <w:ind w:firstLine="480" w:firstLineChars="200"/>
              <w:rPr>
                <w:color w:val="000000" w:themeColor="text1"/>
                <w:sz w:val="24"/>
              </w:rPr>
            </w:pPr>
            <w:r>
              <w:rPr>
                <w:rFonts w:hint="eastAsia"/>
                <w:color w:val="000000" w:themeColor="text1"/>
                <w:sz w:val="24"/>
              </w:rPr>
              <w:t>该项目已于年月日验收并交付使用。根据合同规定，该项目的履约保证金期限于年月日已满，请将履约保证金</w:t>
            </w:r>
          </w:p>
          <w:p>
            <w:pPr>
              <w:spacing w:line="400" w:lineRule="exact"/>
              <w:rPr>
                <w:color w:val="000000" w:themeColor="text1"/>
                <w:sz w:val="24"/>
              </w:rPr>
            </w:pPr>
            <w:r>
              <w:rPr>
                <w:rFonts w:hint="eastAsia"/>
                <w:color w:val="000000" w:themeColor="text1"/>
                <w:sz w:val="24"/>
              </w:rPr>
              <w:t>（大写）￥（小写）退付到达以下帐户。</w:t>
            </w:r>
          </w:p>
          <w:p>
            <w:pPr>
              <w:spacing w:line="400" w:lineRule="exact"/>
              <w:ind w:firstLine="705"/>
              <w:rPr>
                <w:color w:val="000000" w:themeColor="text1"/>
                <w:sz w:val="24"/>
              </w:rPr>
            </w:pPr>
            <w:r>
              <w:rPr>
                <w:rFonts w:hint="eastAsia"/>
                <w:color w:val="000000" w:themeColor="text1"/>
                <w:sz w:val="24"/>
              </w:rPr>
              <w:t>单位名称：</w:t>
            </w:r>
          </w:p>
          <w:p>
            <w:pPr>
              <w:spacing w:line="400" w:lineRule="exact"/>
              <w:ind w:firstLine="705"/>
              <w:rPr>
                <w:color w:val="000000" w:themeColor="text1"/>
                <w:sz w:val="24"/>
              </w:rPr>
            </w:pPr>
            <w:r>
              <w:rPr>
                <w:rFonts w:hint="eastAsia"/>
                <w:color w:val="000000" w:themeColor="text1"/>
                <w:sz w:val="24"/>
              </w:rPr>
              <w:t>开户银行：</w:t>
            </w:r>
          </w:p>
          <w:p>
            <w:pPr>
              <w:spacing w:line="400" w:lineRule="exact"/>
              <w:ind w:firstLine="705"/>
              <w:rPr>
                <w:color w:val="000000" w:themeColor="text1"/>
                <w:sz w:val="24"/>
              </w:rPr>
            </w:pPr>
            <w:r>
              <w:rPr>
                <w:rFonts w:hint="eastAsia"/>
                <w:color w:val="000000" w:themeColor="text1"/>
                <w:sz w:val="24"/>
              </w:rPr>
              <w:t>帐   号：</w:t>
            </w:r>
          </w:p>
          <w:p>
            <w:pPr>
              <w:spacing w:line="400" w:lineRule="exact"/>
              <w:rPr>
                <w:color w:val="000000" w:themeColor="text1"/>
                <w:sz w:val="24"/>
              </w:rPr>
            </w:pPr>
            <w:r>
              <w:rPr>
                <w:rFonts w:hint="eastAsia"/>
                <w:color w:val="000000" w:themeColor="text1"/>
                <w:sz w:val="24"/>
              </w:rPr>
              <w:t>联系人及电话：</w:t>
            </w:r>
          </w:p>
          <w:p>
            <w:pPr>
              <w:spacing w:line="400" w:lineRule="exact"/>
              <w:rPr>
                <w:color w:val="000000" w:themeColor="text1"/>
                <w:sz w:val="24"/>
              </w:rPr>
            </w:pPr>
          </w:p>
          <w:p>
            <w:pPr>
              <w:spacing w:line="520" w:lineRule="exact"/>
              <w:jc w:val="center"/>
              <w:rPr>
                <w:color w:val="000000" w:themeColor="text1"/>
                <w:sz w:val="24"/>
              </w:rPr>
            </w:pPr>
            <w:r>
              <w:rPr>
                <w:rFonts w:hint="eastAsia"/>
                <w:color w:val="000000" w:themeColor="text1"/>
                <w:sz w:val="24"/>
              </w:rPr>
              <w:t xml:space="preserve">         供应商签章：</w:t>
            </w:r>
          </w:p>
          <w:p>
            <w:pPr>
              <w:spacing w:line="520" w:lineRule="exact"/>
              <w:jc w:val="center"/>
              <w:rPr>
                <w:color w:val="000000" w:themeColor="text1"/>
                <w:sz w:val="24"/>
              </w:rPr>
            </w:pPr>
            <w:r>
              <w:rPr>
                <w:rFonts w:hint="eastAsia"/>
                <w:color w:val="000000" w:themeColor="text1"/>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color w:val="000000" w:themeColor="text1"/>
                <w:sz w:val="24"/>
              </w:rPr>
            </w:pPr>
            <w:r>
              <w:rPr>
                <w:rFonts w:hint="eastAsia"/>
                <w:color w:val="000000" w:themeColor="text1"/>
                <w:sz w:val="24"/>
              </w:rPr>
              <w:t>采</w:t>
            </w:r>
          </w:p>
          <w:p>
            <w:pPr>
              <w:jc w:val="center"/>
              <w:rPr>
                <w:color w:val="000000" w:themeColor="text1"/>
                <w:sz w:val="24"/>
              </w:rPr>
            </w:pPr>
            <w:r>
              <w:rPr>
                <w:rFonts w:hint="eastAsia"/>
                <w:color w:val="000000" w:themeColor="text1"/>
                <w:sz w:val="24"/>
              </w:rPr>
              <w:t>购</w:t>
            </w:r>
          </w:p>
          <w:p>
            <w:pPr>
              <w:jc w:val="center"/>
              <w:rPr>
                <w:color w:val="000000" w:themeColor="text1"/>
                <w:sz w:val="24"/>
              </w:rPr>
            </w:pPr>
            <w:r>
              <w:rPr>
                <w:rFonts w:hint="eastAsia"/>
                <w:color w:val="000000" w:themeColor="text1"/>
                <w:sz w:val="24"/>
              </w:rPr>
              <w:t>人</w:t>
            </w:r>
          </w:p>
          <w:p>
            <w:pPr>
              <w:jc w:val="center"/>
              <w:rPr>
                <w:color w:val="000000" w:themeColor="text1"/>
                <w:sz w:val="24"/>
              </w:rPr>
            </w:pPr>
            <w:r>
              <w:rPr>
                <w:rFonts w:hint="eastAsia"/>
                <w:color w:val="000000" w:themeColor="text1"/>
                <w:sz w:val="24"/>
              </w:rPr>
              <w:t>意</w:t>
            </w:r>
          </w:p>
          <w:p>
            <w:pPr>
              <w:jc w:val="center"/>
              <w:rPr>
                <w:color w:val="000000" w:themeColor="text1"/>
                <w:sz w:val="24"/>
              </w:rPr>
            </w:pPr>
            <w:r>
              <w:rPr>
                <w:rFonts w:hint="eastAsia"/>
                <w:color w:val="000000" w:themeColor="text1"/>
                <w:sz w:val="24"/>
              </w:rPr>
              <w:t>见</w:t>
            </w:r>
          </w:p>
        </w:tc>
        <w:tc>
          <w:tcPr>
            <w:tcW w:w="8456" w:type="dxa"/>
          </w:tcPr>
          <w:p>
            <w:pPr>
              <w:rPr>
                <w:color w:val="000000" w:themeColor="text1"/>
                <w:sz w:val="24"/>
              </w:rPr>
            </w:pPr>
          </w:p>
          <w:p>
            <w:pPr>
              <w:rPr>
                <w:color w:val="000000" w:themeColor="text1"/>
                <w:sz w:val="24"/>
              </w:rPr>
            </w:pPr>
            <w:r>
              <w:rPr>
                <w:rFonts w:hint="eastAsia"/>
                <w:color w:val="000000" w:themeColor="text1"/>
                <w:sz w:val="24"/>
              </w:rPr>
              <w:t>退付意见：（是否同意退付履约保证金及退付金额）</w:t>
            </w: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rPr>
                <w:color w:val="000000" w:themeColor="text1"/>
                <w:sz w:val="24"/>
              </w:rPr>
            </w:pPr>
          </w:p>
          <w:p>
            <w:pPr>
              <w:spacing w:line="520" w:lineRule="exact"/>
              <w:rPr>
                <w:color w:val="000000" w:themeColor="text1"/>
                <w:sz w:val="24"/>
              </w:rPr>
            </w:pPr>
            <w:r>
              <w:rPr>
                <w:rFonts w:hint="eastAsia"/>
                <w:color w:val="000000" w:themeColor="text1"/>
                <w:sz w:val="24"/>
              </w:rPr>
              <w:t>联系人及电话：                         采购人签章</w:t>
            </w:r>
          </w:p>
          <w:p>
            <w:pPr>
              <w:spacing w:line="520" w:lineRule="exact"/>
              <w:jc w:val="center"/>
              <w:rPr>
                <w:color w:val="000000" w:themeColor="text1"/>
                <w:sz w:val="24"/>
              </w:rPr>
            </w:pPr>
            <w:r>
              <w:rPr>
                <w:rFonts w:hint="eastAsia"/>
                <w:color w:val="000000" w:themeColor="text1"/>
                <w:sz w:val="24"/>
              </w:rPr>
              <w:t xml:space="preserve">                                        年    月     日</w:t>
            </w:r>
          </w:p>
          <w:p>
            <w:pPr>
              <w:spacing w:line="520" w:lineRule="exact"/>
              <w:jc w:val="center"/>
              <w:rPr>
                <w:color w:val="000000" w:themeColor="text1"/>
                <w:sz w:val="24"/>
              </w:rPr>
            </w:pPr>
          </w:p>
        </w:tc>
      </w:tr>
    </w:tbl>
    <w:p>
      <w:pPr>
        <w:pStyle w:val="2"/>
        <w:ind w:left="420" w:leftChars="114" w:hanging="181" w:hangingChars="100"/>
        <w:rPr>
          <w:rFonts w:ascii="宋体"/>
          <w:b/>
          <w:bCs/>
          <w:color w:val="000000" w:themeColor="text1"/>
          <w:sz w:val="18"/>
        </w:rPr>
      </w:pPr>
      <w:r>
        <w:rPr>
          <w:rFonts w:hint="eastAsia" w:ascii="宋体"/>
          <w:b/>
          <w:bCs/>
          <w:color w:val="000000" w:themeColor="text1"/>
          <w:sz w:val="18"/>
        </w:rPr>
        <w:t>注：供应商凭经采购人审批的退付意见书到保证金收取单位办理履约保证金退付事宜。</w:t>
      </w:r>
    </w:p>
    <w:p>
      <w:pPr>
        <w:pStyle w:val="14"/>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pStyle w:val="14"/>
        <w:rPr>
          <w:rFonts w:eastAsiaTheme="minorEastAsia"/>
          <w:color w:val="000000" w:themeColor="text1"/>
        </w:rPr>
      </w:pPr>
    </w:p>
    <w:p>
      <w:pPr>
        <w:snapToGrid w:val="0"/>
        <w:spacing w:line="300" w:lineRule="auto"/>
        <w:jc w:val="center"/>
        <w:outlineLvl w:val="1"/>
        <w:rPr>
          <w:rFonts w:ascii="宋体" w:hAnsi="宋体" w:cs="宋体"/>
          <w:b/>
          <w:color w:val="000000" w:themeColor="text1"/>
          <w:sz w:val="44"/>
          <w:szCs w:val="44"/>
        </w:rPr>
      </w:pPr>
      <w:bookmarkStart w:id="644" w:name="_Toc501382245"/>
      <w:r>
        <w:rPr>
          <w:rFonts w:hint="eastAsia" w:ascii="宋体" w:hAnsi="宋体" w:cs="宋体"/>
          <w:b/>
          <w:color w:val="000000" w:themeColor="text1"/>
          <w:sz w:val="44"/>
          <w:szCs w:val="44"/>
        </w:rPr>
        <w:t>第五章  工程量清单</w:t>
      </w:r>
      <w:bookmarkEnd w:id="644"/>
    </w:p>
    <w:p>
      <w:pPr>
        <w:snapToGrid w:val="0"/>
        <w:spacing w:line="300" w:lineRule="auto"/>
        <w:jc w:val="center"/>
        <w:outlineLvl w:val="1"/>
        <w:rPr>
          <w:rFonts w:ascii="宋体" w:hAnsi="宋体"/>
          <w:b/>
          <w:color w:val="000000" w:themeColor="text1"/>
          <w:sz w:val="44"/>
          <w:szCs w:val="44"/>
        </w:rPr>
      </w:pPr>
      <w:bookmarkStart w:id="645" w:name="_Toc501382246"/>
      <w:r>
        <w:rPr>
          <w:rFonts w:hint="eastAsia" w:ascii="宋体" w:hAnsi="宋体" w:cs="宋体"/>
          <w:b/>
          <w:color w:val="000000" w:themeColor="text1"/>
          <w:sz w:val="44"/>
          <w:szCs w:val="44"/>
        </w:rPr>
        <w:t>（另  附）</w:t>
      </w:r>
      <w:bookmarkEnd w:id="645"/>
    </w:p>
    <w:p>
      <w:pPr>
        <w:pStyle w:val="14"/>
        <w:rPr>
          <w:rFonts w:eastAsiaTheme="minorEastAsia"/>
          <w:color w:val="000000" w:themeColor="text1"/>
        </w:rPr>
      </w:pPr>
    </w:p>
    <w:p>
      <w:pPr>
        <w:pStyle w:val="14"/>
        <w:rPr>
          <w:rFonts w:eastAsiaTheme="minorEastAsia"/>
          <w:color w:val="000000" w:themeColor="text1"/>
        </w:rPr>
      </w:pPr>
    </w:p>
    <w:p>
      <w:pPr>
        <w:pStyle w:val="201"/>
        <w:keepNext/>
        <w:keepLines/>
        <w:shd w:val="clear" w:color="auto" w:fill="auto"/>
        <w:spacing w:after="0" w:line="420" w:lineRule="exact"/>
        <w:ind w:firstLine="0"/>
        <w:jc w:val="both"/>
        <w:rPr>
          <w:rFonts w:ascii="宋体" w:hAnsi="宋体" w:eastAsia="宋体"/>
          <w:color w:val="000000" w:themeColor="text1"/>
          <w:sz w:val="21"/>
          <w:szCs w:val="21"/>
        </w:rPr>
      </w:pPr>
      <w:bookmarkStart w:id="646" w:name="bookmark38"/>
    </w:p>
    <w:p>
      <w:pPr>
        <w:pStyle w:val="4"/>
        <w:jc w:val="both"/>
        <w:rPr>
          <w:rFonts w:hint="eastAsia"/>
          <w:color w:val="000000" w:themeColor="text1"/>
        </w:rPr>
      </w:pPr>
    </w:p>
    <w:p>
      <w:pPr>
        <w:pStyle w:val="4"/>
        <w:jc w:val="center"/>
        <w:rPr>
          <w:rFonts w:hint="eastAsia"/>
          <w:color w:val="000000" w:themeColor="text1"/>
        </w:rPr>
      </w:pPr>
    </w:p>
    <w:p>
      <w:pPr>
        <w:pStyle w:val="4"/>
        <w:jc w:val="center"/>
        <w:rPr>
          <w:rFonts w:hint="eastAsia"/>
          <w:color w:val="000000" w:themeColor="text1"/>
        </w:rPr>
      </w:pPr>
    </w:p>
    <w:p>
      <w:pPr>
        <w:pStyle w:val="4"/>
        <w:jc w:val="center"/>
        <w:rPr>
          <w:rFonts w:hint="eastAsia"/>
          <w:color w:val="000000" w:themeColor="text1"/>
        </w:rPr>
      </w:pPr>
    </w:p>
    <w:p>
      <w:pPr>
        <w:pStyle w:val="4"/>
        <w:jc w:val="center"/>
        <w:rPr>
          <w:rFonts w:hint="eastAsia"/>
          <w:color w:val="000000" w:themeColor="text1"/>
        </w:rPr>
      </w:pPr>
    </w:p>
    <w:p>
      <w:pPr>
        <w:pStyle w:val="4"/>
        <w:jc w:val="both"/>
        <w:rPr>
          <w:rFonts w:hint="eastAsia"/>
          <w:color w:val="000000" w:themeColor="text1"/>
        </w:rPr>
      </w:pPr>
    </w:p>
    <w:p>
      <w:pPr>
        <w:pStyle w:val="4"/>
        <w:jc w:val="both"/>
        <w:rPr>
          <w:rFonts w:hint="eastAsia"/>
          <w:color w:val="000000" w:themeColor="text1"/>
        </w:rPr>
      </w:pPr>
    </w:p>
    <w:p>
      <w:pPr>
        <w:pStyle w:val="4"/>
        <w:jc w:val="center"/>
        <w:rPr>
          <w:rFonts w:hint="eastAsia"/>
          <w:color w:val="000000" w:themeColor="text1"/>
        </w:rPr>
      </w:pPr>
    </w:p>
    <w:p>
      <w:pPr>
        <w:rPr>
          <w:rFonts w:hint="eastAsia"/>
          <w:color w:val="000000" w:themeColor="text1"/>
        </w:rPr>
      </w:pPr>
    </w:p>
    <w:p>
      <w:pPr>
        <w:pStyle w:val="2"/>
        <w:rPr>
          <w:rFonts w:hint="eastAsia"/>
          <w:color w:val="000000" w:themeColor="text1"/>
        </w:rPr>
      </w:pPr>
    </w:p>
    <w:p>
      <w:pPr>
        <w:pStyle w:val="2"/>
        <w:rPr>
          <w:rFonts w:hint="eastAsia"/>
          <w:color w:val="000000" w:themeColor="text1"/>
        </w:rPr>
      </w:pPr>
    </w:p>
    <w:p>
      <w:pPr>
        <w:pStyle w:val="2"/>
        <w:rPr>
          <w:rFonts w:hint="eastAsia"/>
          <w:color w:val="000000" w:themeColor="text1"/>
        </w:rPr>
      </w:pPr>
    </w:p>
    <w:p>
      <w:pPr>
        <w:pStyle w:val="2"/>
        <w:rPr>
          <w:rFonts w:hint="eastAsia"/>
          <w:color w:val="000000" w:themeColor="text1"/>
        </w:rPr>
      </w:pPr>
    </w:p>
    <w:p>
      <w:pPr>
        <w:pStyle w:val="2"/>
        <w:rPr>
          <w:rFonts w:hint="eastAsia"/>
          <w:color w:val="000000" w:themeColor="text1"/>
        </w:rPr>
      </w:pPr>
    </w:p>
    <w:p>
      <w:pPr>
        <w:pStyle w:val="4"/>
        <w:jc w:val="center"/>
        <w:rPr>
          <w:rFonts w:ascii="宋体" w:hAnsi="宋体" w:eastAsia="宋体"/>
          <w:color w:val="000000" w:themeColor="text1"/>
          <w:sz w:val="21"/>
          <w:szCs w:val="21"/>
        </w:rPr>
      </w:pPr>
      <w:r>
        <w:rPr>
          <w:rFonts w:hint="eastAsia"/>
          <w:color w:val="000000" w:themeColor="text1"/>
        </w:rPr>
        <w:t>第六章  评审标准及推荐成交的办法</w:t>
      </w:r>
    </w:p>
    <w:bookmarkEnd w:id="646"/>
    <w:p>
      <w:pPr>
        <w:spacing w:line="440" w:lineRule="exact"/>
        <w:rPr>
          <w:rFonts w:hint="eastAsia" w:ascii="宋体" w:hAnsi="宋体"/>
          <w:b/>
          <w:bCs/>
          <w:color w:val="000000" w:themeColor="text1"/>
          <w:szCs w:val="21"/>
        </w:rPr>
      </w:pPr>
      <w:r>
        <w:rPr>
          <w:rFonts w:hint="eastAsia" w:ascii="宋体" w:hAnsi="宋体"/>
          <w:b/>
          <w:bCs/>
          <w:color w:val="000000" w:themeColor="text1"/>
          <w:szCs w:val="21"/>
        </w:rPr>
        <w:t>一、评审原则：</w:t>
      </w:r>
    </w:p>
    <w:p>
      <w:pPr>
        <w:pStyle w:val="25"/>
        <w:spacing w:line="500" w:lineRule="exact"/>
        <w:ind w:left="735" w:leftChars="200" w:hanging="315" w:hangingChars="150"/>
        <w:rPr>
          <w:rFonts w:hint="eastAsia" w:hAnsi="宋体"/>
          <w:color w:val="000000" w:themeColor="text1"/>
        </w:rPr>
      </w:pPr>
      <w:r>
        <w:rPr>
          <w:rFonts w:hint="eastAsia" w:hAnsi="宋体"/>
          <w:color w:val="000000" w:themeColor="text1"/>
        </w:rPr>
        <w:t>（一）谈判小组的构成：本采购项目的谈判小组分别由依法组成的评审专家、采购人代表等三人以上单数组成，其中专家人数不少于成员总数的三分之二。</w:t>
      </w:r>
    </w:p>
    <w:p>
      <w:pPr>
        <w:pStyle w:val="25"/>
        <w:spacing w:line="500" w:lineRule="exact"/>
        <w:ind w:left="735" w:leftChars="200" w:hanging="315" w:hangingChars="150"/>
        <w:rPr>
          <w:rFonts w:hint="eastAsia" w:hAnsi="宋体"/>
          <w:color w:val="000000" w:themeColor="text1"/>
        </w:rPr>
      </w:pPr>
      <w:r>
        <w:rPr>
          <w:rFonts w:hint="eastAsia" w:hAnsi="宋体"/>
          <w:color w:val="000000" w:themeColor="text1"/>
        </w:rPr>
        <w:t>（二）评审依据：以采购文件、响应文件为评审依据。</w:t>
      </w:r>
    </w:p>
    <w:p>
      <w:pPr>
        <w:pStyle w:val="25"/>
        <w:spacing w:line="500" w:lineRule="exact"/>
        <w:ind w:left="735" w:leftChars="200" w:hanging="315" w:hangingChars="150"/>
        <w:rPr>
          <w:rFonts w:hint="eastAsia" w:hAnsi="宋体"/>
          <w:color w:val="000000" w:themeColor="text1"/>
        </w:rPr>
      </w:pPr>
      <w:r>
        <w:rPr>
          <w:rFonts w:hint="eastAsia" w:hAnsi="宋体"/>
          <w:color w:val="000000" w:themeColor="text1"/>
        </w:rPr>
        <w:t>（三）评审方法：对资格性和符合性审查合格的响应文件，采用最低评审价法进行评审。谈判小组将以采购文件、响应文件为评审依据，在质量和服务均能满足响应文件实质性响应要求的供应商中，以最后报价（价格扣除后）最低的供应商作为成交供应商。</w:t>
      </w:r>
    </w:p>
    <w:p>
      <w:pPr>
        <w:pStyle w:val="25"/>
        <w:spacing w:line="500" w:lineRule="exact"/>
        <w:ind w:left="735" w:leftChars="200" w:hanging="315" w:hangingChars="150"/>
        <w:rPr>
          <w:rFonts w:hint="eastAsia" w:hAnsi="宋体"/>
          <w:color w:val="000000" w:themeColor="text1"/>
        </w:rPr>
      </w:pPr>
      <w:r>
        <w:rPr>
          <w:rFonts w:hint="eastAsia" w:hAnsi="宋体"/>
          <w:color w:val="000000" w:themeColor="text1"/>
        </w:rPr>
        <w:t>供应商按《政府采购促进中小企业发展暂行办法》（财库〔2011〕181号）、《关于政府采购支持监狱企业发展有关问题的通知》(财库〔2014〕68号)、《关于促进残疾人就业政府采购政策的通知》（财库〔2017〕141号）认定为小型和微型企业（以响应文件提供的符合规定的有关证明材料为准），对其最后报价给予</w:t>
      </w:r>
      <w:r>
        <w:rPr>
          <w:rFonts w:hint="eastAsia" w:hAnsi="宋体"/>
          <w:color w:val="000000" w:themeColor="text1"/>
          <w:lang w:val="en-US" w:eastAsia="zh-CN"/>
        </w:rPr>
        <w:t>10</w:t>
      </w:r>
      <w:r>
        <w:rPr>
          <w:rFonts w:hint="eastAsia" w:hAnsi="宋体"/>
          <w:color w:val="000000" w:themeColor="text1"/>
        </w:rPr>
        <w:t>%的扣除，扣除后的价格为评审价，即评审价=最后报价×（1-</w:t>
      </w:r>
      <w:r>
        <w:rPr>
          <w:rFonts w:hint="eastAsia" w:hAnsi="宋体"/>
          <w:color w:val="000000" w:themeColor="text1"/>
          <w:lang w:val="en-US" w:eastAsia="zh-CN"/>
        </w:rPr>
        <w:t>10</w:t>
      </w:r>
      <w:r>
        <w:rPr>
          <w:rFonts w:hint="eastAsia" w:hAnsi="宋体"/>
          <w:color w:val="000000" w:themeColor="text1"/>
        </w:rPr>
        <w:t>%）；除上述情况外，评审价=最后报价。</w:t>
      </w:r>
    </w:p>
    <w:p>
      <w:pPr>
        <w:pStyle w:val="25"/>
        <w:spacing w:line="500" w:lineRule="exact"/>
        <w:ind w:left="735" w:leftChars="200" w:hanging="315" w:hangingChars="150"/>
        <w:rPr>
          <w:rFonts w:hint="eastAsia" w:hAnsi="宋体"/>
          <w:color w:val="000000" w:themeColor="text1"/>
        </w:rPr>
      </w:pPr>
      <w:r>
        <w:rPr>
          <w:rFonts w:hint="eastAsia" w:hAnsi="宋体"/>
          <w:color w:val="000000" w:themeColor="text1"/>
        </w:rPr>
        <w:t>监狱企业参加政府采购活动时，应当提供由省级以上监狱管理局、戒毒管理局(含新疆生产建设兵团)出具的属于监狱企业的证明文件；残疾人福利性单位应当提供本竞争性谈判采购文件规定的《残疾人福利性单位声明函》。</w:t>
      </w:r>
    </w:p>
    <w:p>
      <w:pPr>
        <w:spacing w:line="440" w:lineRule="exact"/>
        <w:ind w:firstLine="211" w:firstLineChars="100"/>
        <w:rPr>
          <w:rFonts w:hint="eastAsia" w:ascii="宋体" w:hAnsi="宋体"/>
          <w:b/>
          <w:bCs/>
          <w:color w:val="000000" w:themeColor="text1"/>
          <w:szCs w:val="21"/>
        </w:rPr>
      </w:pPr>
      <w:r>
        <w:rPr>
          <w:rFonts w:hint="eastAsia" w:ascii="宋体" w:hAnsi="宋体"/>
          <w:b/>
          <w:bCs/>
          <w:color w:val="000000" w:themeColor="text1"/>
          <w:szCs w:val="21"/>
        </w:rPr>
        <w:t>二、成交候选供应商推荐原则</w:t>
      </w:r>
    </w:p>
    <w:p>
      <w:pPr>
        <w:pStyle w:val="25"/>
        <w:spacing w:line="500" w:lineRule="exact"/>
        <w:ind w:left="735" w:leftChars="200" w:hanging="315" w:hangingChars="150"/>
        <w:rPr>
          <w:rFonts w:hint="eastAsia" w:hAnsi="宋体"/>
          <w:color w:val="000000" w:themeColor="text1"/>
        </w:rPr>
      </w:pPr>
      <w:r>
        <w:rPr>
          <w:rFonts w:hint="eastAsia" w:hAnsi="宋体"/>
          <w:color w:val="000000" w:themeColor="text1"/>
        </w:rPr>
        <w:t>(一) 在质量和服务均能满足采购文件实质性响应要求的前提下，谈判小组将评审价由低到高顺序推荐3名成交候选供应商（评审价相同时，依次按最后报价低的优先、提交服务成果时间短、服务承诺书优先顺序排列）。采购人应当确定谈判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pStyle w:val="25"/>
        <w:spacing w:line="500" w:lineRule="exact"/>
        <w:ind w:left="735" w:leftChars="200" w:hanging="315" w:hangingChars="150"/>
        <w:rPr>
          <w:rFonts w:hint="eastAsia" w:hAnsi="宋体"/>
          <w:color w:val="000000" w:themeColor="text1"/>
        </w:rPr>
      </w:pPr>
      <w:r>
        <w:rPr>
          <w:rFonts w:hint="eastAsia" w:hAnsi="宋体"/>
          <w:color w:val="000000" w:themeColor="text1"/>
        </w:rPr>
        <w:t>（二)</w:t>
      </w:r>
      <w:r>
        <w:rPr>
          <w:color w:val="000000" w:themeColor="text1"/>
        </w:rPr>
        <w:t>为了避免价格的恶性竞争，保证项目整体质量和</w:t>
      </w:r>
      <w:r>
        <w:rPr>
          <w:rFonts w:hint="eastAsia" w:hAnsi="宋体"/>
          <w:color w:val="000000" w:themeColor="text1"/>
        </w:rPr>
        <w:t>诚信履约</w:t>
      </w:r>
      <w:r>
        <w:rPr>
          <w:color w:val="000000" w:themeColor="text1"/>
        </w:rPr>
        <w:t>，当</w:t>
      </w:r>
      <w:r>
        <w:rPr>
          <w:rFonts w:hint="eastAsia" w:hAnsi="宋体"/>
          <w:color w:val="000000" w:themeColor="text1"/>
        </w:rPr>
        <w:t>谈判小组认为</w:t>
      </w:r>
      <w:r>
        <w:rPr>
          <w:color w:val="000000" w:themeColor="text1"/>
        </w:rPr>
        <w:t>本项目</w:t>
      </w:r>
      <w:r>
        <w:rPr>
          <w:rFonts w:hint="eastAsia" w:hAnsi="宋体"/>
          <w:color w:val="000000" w:themeColor="text1"/>
        </w:rPr>
        <w:t>某谈判供应商的最后报价</w:t>
      </w:r>
      <w:r>
        <w:rPr>
          <w:color w:val="000000" w:themeColor="text1"/>
        </w:rPr>
        <w:t>明显低于</w:t>
      </w:r>
      <w:r>
        <w:rPr>
          <w:rFonts w:hint="eastAsia"/>
          <w:color w:val="000000" w:themeColor="text1"/>
        </w:rPr>
        <w:t>其他供应商</w:t>
      </w:r>
      <w:r>
        <w:rPr>
          <w:color w:val="000000" w:themeColor="text1"/>
        </w:rPr>
        <w:t>报价时，</w:t>
      </w:r>
      <w:r>
        <w:rPr>
          <w:rFonts w:hint="eastAsia" w:hAnsi="宋体"/>
          <w:color w:val="000000" w:themeColor="text1"/>
        </w:rPr>
        <w:t>应要求其在规定的期限内提供书面文件予以解释说明，并提交相关证明材料</w:t>
      </w:r>
      <w:r>
        <w:rPr>
          <w:color w:val="000000" w:themeColor="text1"/>
        </w:rPr>
        <w:t>（第三方会计事务所出具的企业成本分析，包括拟投入人员成本分析，拟投入设备、材料成本分析），并提供至少1个类似业绩的证明材料（包括中标或成交通知书复印件、合同复印件、验收证明材料及采购人姓名及联系方式），</w:t>
      </w:r>
      <w:r>
        <w:rPr>
          <w:rFonts w:hint="eastAsia"/>
          <w:color w:val="000000" w:themeColor="text1"/>
        </w:rPr>
        <w:t>供应商</w:t>
      </w:r>
      <w:r>
        <w:rPr>
          <w:color w:val="000000" w:themeColor="text1"/>
        </w:rPr>
        <w:t>不能提供上述材料的，视作该</w:t>
      </w:r>
      <w:r>
        <w:rPr>
          <w:rFonts w:hint="eastAsia"/>
          <w:color w:val="000000" w:themeColor="text1"/>
        </w:rPr>
        <w:t>供应商</w:t>
      </w:r>
      <w:r>
        <w:rPr>
          <w:color w:val="000000" w:themeColor="text1"/>
        </w:rPr>
        <w:t>以低于企业成本报价恶意竞标，其竞标作无效投处理。</w:t>
      </w:r>
    </w:p>
    <w:p>
      <w:pPr>
        <w:pStyle w:val="25"/>
        <w:spacing w:line="500" w:lineRule="exact"/>
        <w:ind w:left="735" w:leftChars="200" w:hanging="315" w:hangingChars="150"/>
        <w:rPr>
          <w:rFonts w:hint="eastAsia" w:hAnsi="宋体"/>
          <w:color w:val="000000" w:themeColor="text1"/>
        </w:rPr>
      </w:pPr>
    </w:p>
    <w:p>
      <w:pPr>
        <w:pStyle w:val="14"/>
        <w:rPr>
          <w:rFonts w:eastAsiaTheme="minorEastAsia"/>
          <w:color w:val="000000" w:themeColor="text1"/>
        </w:rPr>
      </w:pPr>
    </w:p>
    <w:sectPr>
      <w:footerReference r:id="rId9" w:type="first"/>
      <w:footerReference r:id="rId8" w:type="default"/>
      <w:pgSz w:w="11906" w:h="16838"/>
      <w:pgMar w:top="1440" w:right="1247" w:bottom="1440" w:left="1247" w:header="851" w:footer="992" w:gutter="283"/>
      <w:pgNumType w:start="7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eastAsia="仿宋_GB2312"/>
        <w:sz w:val="24"/>
      </w:rPr>
    </w:pPr>
    <w:r>
      <w:rPr>
        <w:sz w:val="24"/>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70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rPr>
        <w:rStyle w:val="55"/>
      </w:rPr>
      <w:fldChar w:fldCharType="begin"/>
    </w:r>
    <w:r>
      <w:rPr>
        <w:rStyle w:val="55"/>
      </w:rPr>
      <w:instrText xml:space="preserve">PAGE  </w:instrText>
    </w:r>
    <w:r>
      <w:rPr>
        <w:rStyle w:val="55"/>
      </w:rP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71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path/>
          <v:fill on="f" focussize="0,0"/>
          <v:stroke on="f" weight="0.5pt" joinstyle="miter"/>
          <v:imagedata o:title=""/>
          <o:lock v:ext="edit"/>
          <v:textbox inset="0mm,0mm,0mm,0mm" style="mso-fit-shape-to-text:t;">
            <w:txbxContent>
              <w:p>
                <w:pPr>
                  <w:pStyle w:val="31"/>
                </w:pPr>
                <w:r>
                  <w:fldChar w:fldCharType="begin"/>
                </w:r>
                <w:r>
                  <w:instrText xml:space="preserve"> PAGE  \* MERGEFORMAT </w:instrText>
                </w:r>
                <w:r>
                  <w:fldChar w:fldCharType="separate"/>
                </w:r>
                <w:r>
                  <w:t>70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tabs>
        <w:tab w:val="left" w:pos="1254"/>
        <w:tab w:val="left" w:pos="3038"/>
        <w:tab w:val="clear" w:pos="4153"/>
      </w:tabs>
      <w:jc w:val="left"/>
      <w:rPr>
        <w:rFonts w:ascii="宋体" w:hAnsi="宋体"/>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944E9"/>
    <w:multiLevelType w:val="multilevel"/>
    <w:tmpl w:val="437944E9"/>
    <w:lvl w:ilvl="0" w:tentative="0">
      <w:start w:val="1"/>
      <w:numFmt w:val="japaneseCounting"/>
      <w:lvlText w:val="第%1章"/>
      <w:lvlJc w:val="left"/>
      <w:pPr>
        <w:tabs>
          <w:tab w:val="left" w:pos="1809"/>
        </w:tabs>
        <w:ind w:left="1809" w:hanging="1455"/>
      </w:pPr>
      <w:rPr>
        <w:rFonts w:hint="eastAsia"/>
      </w:rPr>
    </w:lvl>
    <w:lvl w:ilvl="1" w:tentative="0">
      <w:start w:val="1"/>
      <w:numFmt w:val="lowerLetter"/>
      <w:lvlText w:val="%2)"/>
      <w:lvlJc w:val="left"/>
      <w:pPr>
        <w:tabs>
          <w:tab w:val="left" w:pos="1194"/>
        </w:tabs>
        <w:ind w:left="1194" w:hanging="420"/>
      </w:pPr>
    </w:lvl>
    <w:lvl w:ilvl="2" w:tentative="0">
      <w:start w:val="1"/>
      <w:numFmt w:val="lowerRoman"/>
      <w:lvlText w:val="%3."/>
      <w:lvlJc w:val="right"/>
      <w:pPr>
        <w:tabs>
          <w:tab w:val="left" w:pos="1614"/>
        </w:tabs>
        <w:ind w:left="1614" w:hanging="420"/>
      </w:pPr>
    </w:lvl>
    <w:lvl w:ilvl="3" w:tentative="0">
      <w:start w:val="1"/>
      <w:numFmt w:val="decimal"/>
      <w:lvlText w:val="%4."/>
      <w:lvlJc w:val="left"/>
      <w:pPr>
        <w:tabs>
          <w:tab w:val="left" w:pos="2034"/>
        </w:tabs>
        <w:ind w:left="2034" w:hanging="420"/>
      </w:pPr>
    </w:lvl>
    <w:lvl w:ilvl="4" w:tentative="0">
      <w:start w:val="1"/>
      <w:numFmt w:val="lowerLetter"/>
      <w:lvlText w:val="%5)"/>
      <w:lvlJc w:val="left"/>
      <w:pPr>
        <w:tabs>
          <w:tab w:val="left" w:pos="2454"/>
        </w:tabs>
        <w:ind w:left="2454" w:hanging="420"/>
      </w:pPr>
    </w:lvl>
    <w:lvl w:ilvl="5" w:tentative="0">
      <w:start w:val="1"/>
      <w:numFmt w:val="lowerRoman"/>
      <w:lvlText w:val="%6."/>
      <w:lvlJc w:val="right"/>
      <w:pPr>
        <w:tabs>
          <w:tab w:val="left" w:pos="2874"/>
        </w:tabs>
        <w:ind w:left="2874" w:hanging="420"/>
      </w:pPr>
    </w:lvl>
    <w:lvl w:ilvl="6" w:tentative="0">
      <w:start w:val="1"/>
      <w:numFmt w:val="decimal"/>
      <w:lvlText w:val="%7."/>
      <w:lvlJc w:val="left"/>
      <w:pPr>
        <w:tabs>
          <w:tab w:val="left" w:pos="3294"/>
        </w:tabs>
        <w:ind w:left="3294" w:hanging="420"/>
      </w:pPr>
    </w:lvl>
    <w:lvl w:ilvl="7" w:tentative="0">
      <w:start w:val="1"/>
      <w:numFmt w:val="lowerLetter"/>
      <w:lvlText w:val="%8)"/>
      <w:lvlJc w:val="left"/>
      <w:pPr>
        <w:tabs>
          <w:tab w:val="left" w:pos="3714"/>
        </w:tabs>
        <w:ind w:left="3714" w:hanging="420"/>
      </w:pPr>
    </w:lvl>
    <w:lvl w:ilvl="8" w:tentative="0">
      <w:start w:val="1"/>
      <w:numFmt w:val="lowerRoman"/>
      <w:lvlText w:val="%9."/>
      <w:lvlJc w:val="right"/>
      <w:pPr>
        <w:tabs>
          <w:tab w:val="left" w:pos="4134"/>
        </w:tabs>
        <w:ind w:left="4134" w:hanging="420"/>
      </w:pPr>
    </w:lvl>
  </w:abstractNum>
  <w:abstractNum w:abstractNumId="1">
    <w:nsid w:val="75DF3B27"/>
    <w:multiLevelType w:val="multilevel"/>
    <w:tmpl w:val="75DF3B27"/>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DF43EB"/>
    <w:rsid w:val="00070201"/>
    <w:rsid w:val="0010150D"/>
    <w:rsid w:val="0015720A"/>
    <w:rsid w:val="001A7788"/>
    <w:rsid w:val="0028320A"/>
    <w:rsid w:val="00400B3D"/>
    <w:rsid w:val="004165C4"/>
    <w:rsid w:val="00511D96"/>
    <w:rsid w:val="006072BD"/>
    <w:rsid w:val="00663BF2"/>
    <w:rsid w:val="007A125E"/>
    <w:rsid w:val="00A21874"/>
    <w:rsid w:val="00AB57F7"/>
    <w:rsid w:val="00AD44B1"/>
    <w:rsid w:val="00B019AF"/>
    <w:rsid w:val="00C2375C"/>
    <w:rsid w:val="00C3379A"/>
    <w:rsid w:val="00C80E94"/>
    <w:rsid w:val="00D5713A"/>
    <w:rsid w:val="00DE68A3"/>
    <w:rsid w:val="00E63E3A"/>
    <w:rsid w:val="00FB3C69"/>
    <w:rsid w:val="037B44AC"/>
    <w:rsid w:val="04A40AD7"/>
    <w:rsid w:val="0548799F"/>
    <w:rsid w:val="06511BC8"/>
    <w:rsid w:val="066B2B15"/>
    <w:rsid w:val="075F2840"/>
    <w:rsid w:val="077A48D2"/>
    <w:rsid w:val="0B6D1339"/>
    <w:rsid w:val="0B77759F"/>
    <w:rsid w:val="0C235F08"/>
    <w:rsid w:val="0DD23009"/>
    <w:rsid w:val="0F68666D"/>
    <w:rsid w:val="0FA51368"/>
    <w:rsid w:val="11446474"/>
    <w:rsid w:val="121B73B8"/>
    <w:rsid w:val="13DB10DE"/>
    <w:rsid w:val="146E5224"/>
    <w:rsid w:val="16E656DA"/>
    <w:rsid w:val="171772C4"/>
    <w:rsid w:val="17972EF4"/>
    <w:rsid w:val="183E7DBE"/>
    <w:rsid w:val="19982959"/>
    <w:rsid w:val="19BF36B8"/>
    <w:rsid w:val="1ABB4E6E"/>
    <w:rsid w:val="1B875F4A"/>
    <w:rsid w:val="1BFB765E"/>
    <w:rsid w:val="1D1D4148"/>
    <w:rsid w:val="1DEA62AD"/>
    <w:rsid w:val="2454426E"/>
    <w:rsid w:val="25B971BA"/>
    <w:rsid w:val="25FF7287"/>
    <w:rsid w:val="262F3DBA"/>
    <w:rsid w:val="26DF43EB"/>
    <w:rsid w:val="27B15A3A"/>
    <w:rsid w:val="27F759B5"/>
    <w:rsid w:val="2879002F"/>
    <w:rsid w:val="28BA1677"/>
    <w:rsid w:val="28C2547E"/>
    <w:rsid w:val="29164116"/>
    <w:rsid w:val="29CD6B8A"/>
    <w:rsid w:val="29EA0612"/>
    <w:rsid w:val="2AA81B58"/>
    <w:rsid w:val="2BBE181D"/>
    <w:rsid w:val="2C2D5147"/>
    <w:rsid w:val="2C89375A"/>
    <w:rsid w:val="2DAC325A"/>
    <w:rsid w:val="2E0D66FA"/>
    <w:rsid w:val="30283677"/>
    <w:rsid w:val="30D8366E"/>
    <w:rsid w:val="3122341B"/>
    <w:rsid w:val="320F4A03"/>
    <w:rsid w:val="32310037"/>
    <w:rsid w:val="32AD5083"/>
    <w:rsid w:val="36D77AD8"/>
    <w:rsid w:val="37075BF2"/>
    <w:rsid w:val="37327AAD"/>
    <w:rsid w:val="37FF2584"/>
    <w:rsid w:val="3CE636D0"/>
    <w:rsid w:val="3D0408FD"/>
    <w:rsid w:val="3DCB630C"/>
    <w:rsid w:val="3E0B641F"/>
    <w:rsid w:val="3F8F7D00"/>
    <w:rsid w:val="40547FD4"/>
    <w:rsid w:val="44B44D80"/>
    <w:rsid w:val="44CE4C3B"/>
    <w:rsid w:val="45D21F2B"/>
    <w:rsid w:val="46E128FB"/>
    <w:rsid w:val="46FF2DD2"/>
    <w:rsid w:val="47054BAC"/>
    <w:rsid w:val="479C2627"/>
    <w:rsid w:val="47C139D8"/>
    <w:rsid w:val="48A03C76"/>
    <w:rsid w:val="4C077D01"/>
    <w:rsid w:val="4CBA7FCE"/>
    <w:rsid w:val="4D0551FF"/>
    <w:rsid w:val="4DA277C8"/>
    <w:rsid w:val="4E1753AA"/>
    <w:rsid w:val="51C03093"/>
    <w:rsid w:val="53A537FF"/>
    <w:rsid w:val="542733F8"/>
    <w:rsid w:val="55351C78"/>
    <w:rsid w:val="55A629CB"/>
    <w:rsid w:val="55BB3D31"/>
    <w:rsid w:val="561215B4"/>
    <w:rsid w:val="57170542"/>
    <w:rsid w:val="572618F6"/>
    <w:rsid w:val="57806387"/>
    <w:rsid w:val="57E520F4"/>
    <w:rsid w:val="59955E1B"/>
    <w:rsid w:val="5A7B172F"/>
    <w:rsid w:val="5B260C56"/>
    <w:rsid w:val="5BA96065"/>
    <w:rsid w:val="5C4C6B55"/>
    <w:rsid w:val="5E51635E"/>
    <w:rsid w:val="610B1158"/>
    <w:rsid w:val="62B552D0"/>
    <w:rsid w:val="65C8002D"/>
    <w:rsid w:val="66776954"/>
    <w:rsid w:val="66EF2A3F"/>
    <w:rsid w:val="6761723D"/>
    <w:rsid w:val="69406215"/>
    <w:rsid w:val="6B952992"/>
    <w:rsid w:val="6BAD6636"/>
    <w:rsid w:val="6D600474"/>
    <w:rsid w:val="70915C2F"/>
    <w:rsid w:val="713D13DD"/>
    <w:rsid w:val="7185081A"/>
    <w:rsid w:val="741265D5"/>
    <w:rsid w:val="763230A2"/>
    <w:rsid w:val="7A4E7F0C"/>
    <w:rsid w:val="7B6635C8"/>
    <w:rsid w:val="7B7C00EE"/>
    <w:rsid w:val="7C3F559A"/>
    <w:rsid w:val="7C707394"/>
    <w:rsid w:val="7DEC5956"/>
    <w:rsid w:val="7F0C7ED6"/>
    <w:rsid w:val="7F305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0"/>
    <w:qFormat/>
    <w:uiPriority w:val="0"/>
    <w:pPr>
      <w:keepNext/>
      <w:keepLines/>
      <w:spacing w:before="260" w:after="260" w:line="24" w:lineRule="auto"/>
      <w:outlineLvl w:val="2"/>
    </w:pPr>
    <w:rPr>
      <w:rFonts w:hint="eastAsia" w:ascii="宋体" w:hAnsi="宋体"/>
      <w:b/>
      <w:bCs/>
      <w:kern w:val="0"/>
      <w:sz w:val="24"/>
      <w:szCs w:val="32"/>
    </w:rPr>
  </w:style>
  <w:style w:type="paragraph" w:styleId="6">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2"/>
    <w:unhideWhenUsed/>
    <w:qFormat/>
    <w:uiPriority w:val="0"/>
    <w:pPr>
      <w:keepNext/>
      <w:keepLines/>
      <w:spacing w:before="280" w:after="290" w:line="372" w:lineRule="auto"/>
      <w:outlineLvl w:val="4"/>
    </w:pPr>
    <w:rPr>
      <w:b/>
      <w:bCs/>
      <w:sz w:val="28"/>
      <w:szCs w:val="28"/>
    </w:rPr>
  </w:style>
  <w:style w:type="paragraph" w:styleId="8">
    <w:name w:val="heading 6"/>
    <w:basedOn w:val="1"/>
    <w:next w:val="1"/>
    <w:link w:val="103"/>
    <w:unhideWhenUsed/>
    <w:qFormat/>
    <w:uiPriority w:val="0"/>
    <w:pPr>
      <w:keepNext/>
      <w:keepLines/>
      <w:spacing w:before="240" w:after="64" w:line="314" w:lineRule="auto"/>
      <w:outlineLvl w:val="5"/>
    </w:pPr>
    <w:rPr>
      <w:rFonts w:ascii="Cambria" w:hAnsi="Cambria" w:cs="宋体"/>
      <w:b/>
      <w:bCs/>
      <w:sz w:val="24"/>
    </w:rPr>
  </w:style>
  <w:style w:type="paragraph" w:styleId="9">
    <w:name w:val="heading 7"/>
    <w:basedOn w:val="1"/>
    <w:next w:val="1"/>
    <w:link w:val="104"/>
    <w:unhideWhenUsed/>
    <w:qFormat/>
    <w:uiPriority w:val="0"/>
    <w:pPr>
      <w:keepNext/>
      <w:keepLines/>
      <w:spacing w:before="240" w:after="64" w:line="314" w:lineRule="auto"/>
      <w:outlineLvl w:val="6"/>
    </w:pPr>
    <w:rPr>
      <w:rFonts w:ascii="Calibri" w:hAnsi="Calibri"/>
      <w:b/>
      <w:bCs/>
      <w:sz w:val="24"/>
    </w:rPr>
  </w:style>
  <w:style w:type="paragraph" w:styleId="10">
    <w:name w:val="heading 8"/>
    <w:basedOn w:val="1"/>
    <w:next w:val="1"/>
    <w:link w:val="105"/>
    <w:unhideWhenUsed/>
    <w:qFormat/>
    <w:uiPriority w:val="0"/>
    <w:pPr>
      <w:keepNext/>
      <w:keepLines/>
      <w:spacing w:before="240" w:after="64" w:line="314" w:lineRule="auto"/>
      <w:outlineLvl w:val="7"/>
    </w:pPr>
    <w:rPr>
      <w:rFonts w:ascii="Cambria" w:hAnsi="Cambria"/>
      <w:sz w:val="24"/>
    </w:rPr>
  </w:style>
  <w:style w:type="paragraph" w:styleId="11">
    <w:name w:val="heading 9"/>
    <w:basedOn w:val="1"/>
    <w:next w:val="1"/>
    <w:link w:val="106"/>
    <w:unhideWhenUsed/>
    <w:qFormat/>
    <w:uiPriority w:val="0"/>
    <w:pPr>
      <w:keepNext/>
      <w:keepLines/>
      <w:spacing w:before="240" w:after="64" w:line="314" w:lineRule="auto"/>
      <w:outlineLvl w:val="8"/>
    </w:pPr>
    <w:rPr>
      <w:rFonts w:ascii="Cambria" w:hAnsi="Cambria"/>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4"/>
    <w:qFormat/>
    <w:uiPriority w:val="0"/>
    <w:pPr>
      <w:jc w:val="center"/>
    </w:pPr>
    <w:rPr>
      <w:sz w:val="52"/>
    </w:rPr>
  </w:style>
  <w:style w:type="paragraph" w:styleId="12">
    <w:name w:val="toc 7"/>
    <w:basedOn w:val="1"/>
    <w:next w:val="1"/>
    <w:unhideWhenUsed/>
    <w:qFormat/>
    <w:uiPriority w:val="0"/>
    <w:pPr>
      <w:ind w:left="2520" w:leftChars="1200"/>
    </w:pPr>
    <w:rPr>
      <w:rFonts w:ascii="Calibri" w:hAnsi="Calibri"/>
      <w:szCs w:val="22"/>
    </w:rPr>
  </w:style>
  <w:style w:type="paragraph" w:styleId="13">
    <w:name w:val="index 8"/>
    <w:basedOn w:val="1"/>
    <w:next w:val="1"/>
    <w:qFormat/>
    <w:uiPriority w:val="0"/>
    <w:pPr>
      <w:ind w:left="1680" w:hanging="210"/>
      <w:jc w:val="left"/>
    </w:pPr>
  </w:style>
  <w:style w:type="paragraph" w:styleId="14">
    <w:name w:val="Normal Indent"/>
    <w:basedOn w:val="1"/>
    <w:qFormat/>
    <w:uiPriority w:val="0"/>
    <w:pPr>
      <w:ind w:firstLine="420" w:firstLineChars="20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qFormat/>
    <w:uiPriority w:val="0"/>
    <w:pPr>
      <w:ind w:left="1050" w:hanging="210"/>
      <w:jc w:val="left"/>
    </w:pPr>
  </w:style>
  <w:style w:type="paragraph" w:styleId="17">
    <w:name w:val="Document Map"/>
    <w:basedOn w:val="1"/>
    <w:link w:val="130"/>
    <w:unhideWhenUsed/>
    <w:qFormat/>
    <w:uiPriority w:val="0"/>
    <w:rPr>
      <w:rFonts w:ascii="宋体"/>
      <w:sz w:val="18"/>
      <w:szCs w:val="18"/>
    </w:rPr>
  </w:style>
  <w:style w:type="paragraph" w:styleId="18">
    <w:name w:val="annotation text"/>
    <w:basedOn w:val="1"/>
    <w:link w:val="116"/>
    <w:qFormat/>
    <w:uiPriority w:val="0"/>
    <w:pPr>
      <w:jc w:val="left"/>
    </w:pPr>
  </w:style>
  <w:style w:type="paragraph" w:styleId="19">
    <w:name w:val="index 6"/>
    <w:basedOn w:val="1"/>
    <w:next w:val="1"/>
    <w:qFormat/>
    <w:uiPriority w:val="0"/>
    <w:pPr>
      <w:ind w:left="1260" w:hanging="210"/>
      <w:jc w:val="left"/>
    </w:pPr>
  </w:style>
  <w:style w:type="paragraph" w:styleId="20">
    <w:name w:val="Body Text 3"/>
    <w:basedOn w:val="1"/>
    <w:link w:val="117"/>
    <w:qFormat/>
    <w:uiPriority w:val="0"/>
    <w:pPr>
      <w:spacing w:after="120"/>
    </w:pPr>
    <w:rPr>
      <w:sz w:val="16"/>
      <w:szCs w:val="16"/>
    </w:rPr>
  </w:style>
  <w:style w:type="paragraph" w:styleId="21">
    <w:name w:val="Body Text Indent"/>
    <w:basedOn w:val="1"/>
    <w:link w:val="108"/>
    <w:qFormat/>
    <w:uiPriority w:val="0"/>
    <w:pPr>
      <w:spacing w:line="440" w:lineRule="exact"/>
      <w:ind w:firstLine="419" w:firstLineChars="196"/>
    </w:pPr>
    <w:rPr>
      <w:rFonts w:ascii="宋体" w:hAnsi="宋体" w:cs="Courier New"/>
      <w:spacing w:val="2"/>
    </w:rPr>
  </w:style>
  <w:style w:type="paragraph" w:styleId="22">
    <w:name w:val="index 4"/>
    <w:basedOn w:val="1"/>
    <w:next w:val="1"/>
    <w:qFormat/>
    <w:uiPriority w:val="0"/>
    <w:pPr>
      <w:ind w:left="840" w:hanging="210"/>
      <w:jc w:val="left"/>
    </w:pPr>
  </w:style>
  <w:style w:type="paragraph" w:styleId="23">
    <w:name w:val="toc 5"/>
    <w:basedOn w:val="1"/>
    <w:next w:val="1"/>
    <w:unhideWhenUsed/>
    <w:qFormat/>
    <w:uiPriority w:val="0"/>
    <w:pPr>
      <w:ind w:left="1680" w:leftChars="800"/>
    </w:pPr>
    <w:rPr>
      <w:rFonts w:ascii="Calibri" w:hAnsi="Calibri"/>
      <w:szCs w:val="22"/>
    </w:rPr>
  </w:style>
  <w:style w:type="paragraph" w:styleId="24">
    <w:name w:val="toc 3"/>
    <w:basedOn w:val="1"/>
    <w:next w:val="1"/>
    <w:qFormat/>
    <w:uiPriority w:val="0"/>
    <w:pPr>
      <w:ind w:left="840" w:leftChars="400"/>
    </w:pPr>
  </w:style>
  <w:style w:type="paragraph" w:styleId="25">
    <w:name w:val="Plain Text"/>
    <w:basedOn w:val="1"/>
    <w:next w:val="6"/>
    <w:link w:val="107"/>
    <w:qFormat/>
    <w:uiPriority w:val="99"/>
    <w:rPr>
      <w:rFonts w:ascii="宋体" w:hAnsi="Courier New"/>
      <w:szCs w:val="20"/>
    </w:rPr>
  </w:style>
  <w:style w:type="paragraph" w:styleId="26">
    <w:name w:val="toc 8"/>
    <w:basedOn w:val="1"/>
    <w:next w:val="1"/>
    <w:unhideWhenUsed/>
    <w:qFormat/>
    <w:uiPriority w:val="0"/>
    <w:pPr>
      <w:ind w:left="2940" w:leftChars="1400"/>
    </w:pPr>
    <w:rPr>
      <w:rFonts w:ascii="Calibri" w:hAnsi="Calibri"/>
      <w:szCs w:val="22"/>
    </w:rPr>
  </w:style>
  <w:style w:type="paragraph" w:styleId="27">
    <w:name w:val="index 3"/>
    <w:basedOn w:val="1"/>
    <w:next w:val="1"/>
    <w:qFormat/>
    <w:uiPriority w:val="0"/>
    <w:pPr>
      <w:ind w:left="630" w:hanging="210"/>
      <w:jc w:val="left"/>
    </w:pPr>
  </w:style>
  <w:style w:type="paragraph" w:styleId="28">
    <w:name w:val="Date"/>
    <w:basedOn w:val="1"/>
    <w:next w:val="1"/>
    <w:link w:val="111"/>
    <w:qFormat/>
    <w:uiPriority w:val="0"/>
    <w:pPr>
      <w:ind w:left="100" w:leftChars="2500"/>
    </w:pPr>
  </w:style>
  <w:style w:type="paragraph" w:styleId="29">
    <w:name w:val="Body Text Indent 2"/>
    <w:basedOn w:val="1"/>
    <w:link w:val="110"/>
    <w:qFormat/>
    <w:uiPriority w:val="0"/>
    <w:pPr>
      <w:spacing w:line="420" w:lineRule="exact"/>
      <w:ind w:firstLine="409" w:firstLineChars="195"/>
    </w:pPr>
  </w:style>
  <w:style w:type="paragraph" w:styleId="30">
    <w:name w:val="Balloon Text"/>
    <w:basedOn w:val="1"/>
    <w:link w:val="118"/>
    <w:qFormat/>
    <w:uiPriority w:val="0"/>
    <w:rPr>
      <w:sz w:val="18"/>
      <w:szCs w:val="18"/>
    </w:rPr>
  </w:style>
  <w:style w:type="paragraph" w:styleId="31">
    <w:name w:val="footer"/>
    <w:basedOn w:val="1"/>
    <w:link w:val="109"/>
    <w:qFormat/>
    <w:uiPriority w:val="0"/>
    <w:pPr>
      <w:tabs>
        <w:tab w:val="center" w:pos="4153"/>
        <w:tab w:val="right" w:pos="8306"/>
      </w:tabs>
      <w:snapToGrid w:val="0"/>
      <w:jc w:val="left"/>
    </w:pPr>
    <w:rPr>
      <w:sz w:val="18"/>
      <w:szCs w:val="18"/>
    </w:rPr>
  </w:style>
  <w:style w:type="paragraph" w:styleId="32">
    <w:name w:val="header"/>
    <w:basedOn w:val="1"/>
    <w:link w:val="11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9185"/>
      </w:tabs>
      <w:adjustRightInd w:val="0"/>
      <w:spacing w:line="360" w:lineRule="auto"/>
      <w:textAlignment w:val="baseline"/>
    </w:pPr>
    <w:rPr>
      <w:rFonts w:ascii="仿宋_GB2312" w:hAnsi="宋体" w:eastAsia="仿宋_GB2312" w:cs="Courier New"/>
      <w:b/>
      <w:kern w:val="0"/>
      <w:sz w:val="28"/>
      <w:szCs w:val="28"/>
    </w:rPr>
  </w:style>
  <w:style w:type="paragraph" w:styleId="34">
    <w:name w:val="toc 4"/>
    <w:basedOn w:val="1"/>
    <w:next w:val="1"/>
    <w:qFormat/>
    <w:uiPriority w:val="0"/>
    <w:pPr>
      <w:ind w:left="1260" w:leftChars="600"/>
    </w:pPr>
  </w:style>
  <w:style w:type="paragraph" w:styleId="35">
    <w:name w:val="index heading"/>
    <w:basedOn w:val="1"/>
    <w:next w:val="36"/>
    <w:qFormat/>
    <w:uiPriority w:val="0"/>
    <w:pPr>
      <w:spacing w:before="120" w:after="120"/>
      <w:jc w:val="left"/>
    </w:pPr>
    <w:rPr>
      <w:b/>
      <w:bCs/>
      <w:i/>
      <w:iCs/>
    </w:rPr>
  </w:style>
  <w:style w:type="paragraph" w:styleId="36">
    <w:name w:val="index 1"/>
    <w:basedOn w:val="1"/>
    <w:next w:val="1"/>
    <w:qFormat/>
    <w:uiPriority w:val="0"/>
    <w:pPr>
      <w:ind w:left="210" w:hanging="210"/>
      <w:jc w:val="left"/>
    </w:pPr>
  </w:style>
  <w:style w:type="paragraph" w:styleId="37">
    <w:name w:val="Subtitle"/>
    <w:basedOn w:val="1"/>
    <w:next w:val="1"/>
    <w:link w:val="129"/>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125"/>
    <w:unhideWhenUsed/>
    <w:qFormat/>
    <w:uiPriority w:val="0"/>
    <w:pPr>
      <w:adjustRightInd w:val="0"/>
      <w:spacing w:line="312" w:lineRule="atLeast"/>
      <w:jc w:val="left"/>
    </w:pPr>
    <w:rPr>
      <w:kern w:val="0"/>
      <w:sz w:val="18"/>
      <w:szCs w:val="20"/>
    </w:rPr>
  </w:style>
  <w:style w:type="paragraph" w:styleId="39">
    <w:name w:val="toc 6"/>
    <w:basedOn w:val="1"/>
    <w:next w:val="1"/>
    <w:unhideWhenUsed/>
    <w:qFormat/>
    <w:uiPriority w:val="0"/>
    <w:pPr>
      <w:ind w:left="2100" w:leftChars="1000"/>
    </w:pPr>
    <w:rPr>
      <w:rFonts w:ascii="Calibri" w:hAnsi="Calibri"/>
      <w:szCs w:val="22"/>
    </w:rPr>
  </w:style>
  <w:style w:type="paragraph" w:styleId="40">
    <w:name w:val="Body Text Indent 3"/>
    <w:basedOn w:val="1"/>
    <w:link w:val="113"/>
    <w:qFormat/>
    <w:uiPriority w:val="0"/>
    <w:pPr>
      <w:spacing w:line="480" w:lineRule="exact"/>
      <w:ind w:firstLine="420" w:firstLineChars="200"/>
    </w:pPr>
    <w:rPr>
      <w:rFonts w:ascii="宋体" w:hAnsi="Courier New" w:cs="Courier New"/>
    </w:rPr>
  </w:style>
  <w:style w:type="paragraph" w:styleId="41">
    <w:name w:val="index 7"/>
    <w:basedOn w:val="1"/>
    <w:next w:val="1"/>
    <w:qFormat/>
    <w:uiPriority w:val="0"/>
    <w:pPr>
      <w:ind w:left="1470" w:hanging="210"/>
      <w:jc w:val="left"/>
    </w:pPr>
  </w:style>
  <w:style w:type="paragraph" w:styleId="42">
    <w:name w:val="index 9"/>
    <w:basedOn w:val="1"/>
    <w:next w:val="1"/>
    <w:qFormat/>
    <w:uiPriority w:val="0"/>
    <w:pPr>
      <w:ind w:left="1890" w:hanging="210"/>
      <w:jc w:val="left"/>
    </w:pPr>
  </w:style>
  <w:style w:type="paragraph" w:styleId="43">
    <w:name w:val="table of figures"/>
    <w:basedOn w:val="1"/>
    <w:next w:val="1"/>
    <w:qFormat/>
    <w:uiPriority w:val="0"/>
    <w:pPr>
      <w:ind w:left="840" w:leftChars="200" w:hanging="420" w:hangingChars="200"/>
    </w:pPr>
  </w:style>
  <w:style w:type="paragraph" w:styleId="44">
    <w:name w:val="toc 2"/>
    <w:basedOn w:val="1"/>
    <w:next w:val="1"/>
    <w:qFormat/>
    <w:uiPriority w:val="0"/>
    <w:pPr>
      <w:tabs>
        <w:tab w:val="right" w:leader="dot" w:pos="9185"/>
      </w:tabs>
      <w:adjustRightInd w:val="0"/>
      <w:spacing w:line="360" w:lineRule="auto"/>
      <w:jc w:val="center"/>
      <w:textAlignment w:val="baseline"/>
    </w:pPr>
    <w:rPr>
      <w:kern w:val="0"/>
      <w:szCs w:val="20"/>
    </w:rPr>
  </w:style>
  <w:style w:type="paragraph" w:styleId="45">
    <w:name w:val="toc 9"/>
    <w:basedOn w:val="1"/>
    <w:next w:val="1"/>
    <w:unhideWhenUsed/>
    <w:qFormat/>
    <w:uiPriority w:val="0"/>
    <w:pPr>
      <w:ind w:left="3360" w:leftChars="1600"/>
    </w:pPr>
    <w:rPr>
      <w:rFonts w:ascii="Calibri" w:hAnsi="Calibri"/>
      <w:szCs w:val="22"/>
    </w:rPr>
  </w:style>
  <w:style w:type="paragraph" w:styleId="46">
    <w:name w:val="Body Text 2"/>
    <w:basedOn w:val="1"/>
    <w:link w:val="115"/>
    <w:qFormat/>
    <w:uiPriority w:val="0"/>
    <w:pPr>
      <w:spacing w:line="280" w:lineRule="exact"/>
      <w:jc w:val="center"/>
    </w:p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index 2"/>
    <w:basedOn w:val="1"/>
    <w:next w:val="1"/>
    <w:qFormat/>
    <w:uiPriority w:val="0"/>
    <w:pPr>
      <w:ind w:left="420" w:hanging="210"/>
      <w:jc w:val="left"/>
    </w:pPr>
  </w:style>
  <w:style w:type="paragraph" w:styleId="49">
    <w:name w:val="Title"/>
    <w:basedOn w:val="1"/>
    <w:next w:val="1"/>
    <w:link w:val="127"/>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119"/>
    <w:qFormat/>
    <w:uiPriority w:val="0"/>
    <w:rPr>
      <w:b/>
      <w:bCs/>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0"/>
    <w:rPr>
      <w:rFonts w:ascii="Times New Roman" w:hAnsi="Times New Roman" w:eastAsia="宋体" w:cs="Times New Roman"/>
      <w:b/>
    </w:rPr>
  </w:style>
  <w:style w:type="character" w:styleId="55">
    <w:name w:val="page number"/>
    <w:basedOn w:val="53"/>
    <w:qFormat/>
    <w:uiPriority w:val="0"/>
    <w:rPr>
      <w:rFonts w:ascii="Times New Roman" w:hAnsi="Times New Roman" w:eastAsia="宋体" w:cs="Times New Roman"/>
    </w:rPr>
  </w:style>
  <w:style w:type="character" w:styleId="56">
    <w:name w:val="FollowedHyperlink"/>
    <w:basedOn w:val="53"/>
    <w:qFormat/>
    <w:uiPriority w:val="0"/>
    <w:rPr>
      <w:rFonts w:ascii="Times New Roman" w:hAnsi="Times New Roman" w:eastAsia="宋体" w:cs="Times New Roman"/>
      <w:color w:val="800080"/>
      <w:u w:val="single"/>
    </w:rPr>
  </w:style>
  <w:style w:type="character" w:styleId="57">
    <w:name w:val="Emphasis"/>
    <w:basedOn w:val="53"/>
    <w:qFormat/>
    <w:uiPriority w:val="0"/>
    <w:rPr>
      <w:rFonts w:ascii="Times New Roman" w:hAnsi="Times New Roman" w:eastAsia="宋体" w:cs="Times New Roman"/>
      <w:i/>
    </w:rPr>
  </w:style>
  <w:style w:type="character" w:styleId="58">
    <w:name w:val="Hyperlink"/>
    <w:basedOn w:val="53"/>
    <w:qFormat/>
    <w:uiPriority w:val="0"/>
    <w:rPr>
      <w:rFonts w:ascii="Times New Roman" w:hAnsi="Times New Roman" w:eastAsia="宋体" w:cs="Times New Roman"/>
      <w:color w:val="0000FF"/>
      <w:u w:val="single"/>
    </w:rPr>
  </w:style>
  <w:style w:type="character" w:styleId="59">
    <w:name w:val="HTML Code"/>
    <w:qFormat/>
    <w:uiPriority w:val="0"/>
    <w:rPr>
      <w:rFonts w:ascii="Courier New" w:hAnsi="Courier New" w:eastAsia="宋体" w:cs="Times New Roman"/>
      <w:sz w:val="20"/>
    </w:rPr>
  </w:style>
  <w:style w:type="character" w:styleId="60">
    <w:name w:val="annotation reference"/>
    <w:basedOn w:val="53"/>
    <w:qFormat/>
    <w:uiPriority w:val="0"/>
    <w:rPr>
      <w:rFonts w:ascii="Times New Roman" w:hAnsi="Times New Roman" w:eastAsia="宋体" w:cs="Times New Roman"/>
      <w:sz w:val="21"/>
      <w:szCs w:val="21"/>
    </w:rPr>
  </w:style>
  <w:style w:type="character" w:styleId="61">
    <w:name w:val="HTML Cite"/>
    <w:qFormat/>
    <w:uiPriority w:val="0"/>
    <w:rPr>
      <w:rFonts w:ascii="Times New Roman" w:hAnsi="Times New Roman" w:eastAsia="宋体" w:cs="Times New Roman"/>
    </w:rPr>
  </w:style>
  <w:style w:type="paragraph" w:customStyle="1" w:styleId="62">
    <w:name w:val="1"/>
    <w:basedOn w:val="1"/>
    <w:next w:val="25"/>
    <w:qFormat/>
    <w:uiPriority w:val="0"/>
    <w:rPr>
      <w:rFonts w:ascii="宋体" w:hAnsi="Courier New"/>
      <w:szCs w:val="20"/>
    </w:rPr>
  </w:style>
  <w:style w:type="paragraph" w:customStyle="1" w:styleId="63">
    <w:name w:val="Char Char Char"/>
    <w:basedOn w:val="1"/>
    <w:qFormat/>
    <w:uiPriority w:val="0"/>
    <w:rPr>
      <w:rFonts w:ascii="Tahoma" w:hAnsi="Tahoma"/>
      <w:sz w:val="24"/>
      <w:szCs w:val="20"/>
    </w:rPr>
  </w:style>
  <w:style w:type="paragraph" w:customStyle="1" w:styleId="64">
    <w:name w:val="Char Char Char1"/>
    <w:basedOn w:val="1"/>
    <w:qFormat/>
    <w:uiPriority w:val="0"/>
    <w:rPr>
      <w:rFonts w:ascii="Tahoma" w:hAnsi="Tahoma"/>
      <w:sz w:val="24"/>
      <w:szCs w:val="20"/>
    </w:rPr>
  </w:style>
  <w:style w:type="paragraph" w:customStyle="1" w:styleId="65">
    <w:name w:val="Char Char Char Char"/>
    <w:basedOn w:val="1"/>
    <w:qFormat/>
    <w:uiPriority w:val="0"/>
  </w:style>
  <w:style w:type="paragraph" w:customStyle="1" w:styleId="66">
    <w:name w:val="Char"/>
    <w:basedOn w:val="1"/>
    <w:qFormat/>
    <w:uiPriority w:val="0"/>
  </w:style>
  <w:style w:type="paragraph" w:customStyle="1" w:styleId="67">
    <w:name w:val="Char11"/>
    <w:basedOn w:val="1"/>
    <w:qFormat/>
    <w:uiPriority w:val="0"/>
  </w:style>
  <w:style w:type="paragraph" w:customStyle="1" w:styleId="68">
    <w:name w:val="Default Paragraph Font Para Char Char Char Char Char Char"/>
    <w:basedOn w:val="1"/>
    <w:qFormat/>
    <w:uiPriority w:val="0"/>
    <w:pPr>
      <w:widowControl/>
      <w:spacing w:after="160" w:line="240" w:lineRule="exact"/>
      <w:jc w:val="left"/>
    </w:pPr>
    <w:rPr>
      <w:szCs w:val="20"/>
    </w:rPr>
  </w:style>
  <w:style w:type="paragraph" w:customStyle="1" w:styleId="69">
    <w:name w:val="bb"/>
    <w:basedOn w:val="1"/>
    <w:qFormat/>
    <w:uiPriority w:val="0"/>
    <w:pPr>
      <w:widowControl/>
      <w:spacing w:before="100" w:beforeAutospacing="1" w:after="100" w:afterAutospacing="1"/>
      <w:jc w:val="left"/>
    </w:pPr>
    <w:rPr>
      <w:rFonts w:ascii="宋体" w:hAnsi="宋体"/>
      <w:kern w:val="0"/>
      <w:sz w:val="24"/>
    </w:rPr>
  </w:style>
  <w:style w:type="paragraph" w:styleId="70">
    <w:name w:val="Quote"/>
    <w:basedOn w:val="1"/>
    <w:next w:val="1"/>
    <w:link w:val="132"/>
    <w:qFormat/>
    <w:uiPriority w:val="0"/>
    <w:rPr>
      <w:i/>
      <w:iCs/>
      <w:color w:val="000000"/>
      <w:kern w:val="0"/>
      <w:sz w:val="20"/>
      <w:szCs w:val="20"/>
    </w:rPr>
  </w:style>
  <w:style w:type="paragraph" w:styleId="71">
    <w:name w:val="Intense Quote"/>
    <w:basedOn w:val="1"/>
    <w:next w:val="1"/>
    <w:link w:val="134"/>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72">
    <w:name w:val="标题4"/>
    <w:basedOn w:val="4"/>
    <w:next w:val="22"/>
    <w:link w:val="135"/>
    <w:qFormat/>
    <w:uiPriority w:val="0"/>
    <w:pPr>
      <w:spacing w:before="60" w:after="60" w:line="410" w:lineRule="auto"/>
    </w:pPr>
    <w:rPr>
      <w:rFonts w:eastAsia="宋体"/>
      <w:kern w:val="0"/>
      <w:sz w:val="24"/>
    </w:rPr>
  </w:style>
  <w:style w:type="paragraph" w:customStyle="1" w:styleId="73">
    <w:name w:val="标题5"/>
    <w:basedOn w:val="5"/>
    <w:link w:val="136"/>
    <w:qFormat/>
    <w:uiPriority w:val="0"/>
    <w:pPr>
      <w:spacing w:line="410" w:lineRule="auto"/>
    </w:pPr>
    <w:rPr>
      <w:rFonts w:hint="default" w:ascii="Arial" w:hAnsi="Arial"/>
    </w:rPr>
  </w:style>
  <w:style w:type="paragraph" w:styleId="74">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75">
    <w:name w:val="List Paragraph"/>
    <w:basedOn w:val="1"/>
    <w:qFormat/>
    <w:uiPriority w:val="0"/>
    <w:pPr>
      <w:ind w:firstLine="420" w:firstLineChars="200"/>
    </w:pPr>
    <w:rPr>
      <w:rFonts w:ascii="Calibri" w:hAnsi="Calibri"/>
      <w:szCs w:val="22"/>
    </w:rPr>
  </w:style>
  <w:style w:type="paragraph" w:customStyle="1" w:styleId="76">
    <w:name w:val="_Style 75"/>
    <w:qFormat/>
    <w:uiPriority w:val="0"/>
    <w:rPr>
      <w:rFonts w:ascii="Times New Roman" w:hAnsi="Times New Roman" w:eastAsia="宋体" w:cs="Times New Roman"/>
      <w:kern w:val="2"/>
      <w:sz w:val="21"/>
      <w:szCs w:val="24"/>
      <w:lang w:val="en-US" w:eastAsia="zh-CN" w:bidi="ar-SA"/>
    </w:rPr>
  </w:style>
  <w:style w:type="paragraph" w:customStyle="1" w:styleId="77">
    <w:name w:val="_Style 76"/>
    <w:basedOn w:val="3"/>
    <w:next w:val="1"/>
    <w:qFormat/>
    <w:uiPriority w:val="0"/>
    <w:pPr>
      <w:spacing w:line="576" w:lineRule="auto"/>
      <w:outlineLvl w:val="9"/>
    </w:pPr>
    <w:rPr>
      <w:rFonts w:ascii="Calibri" w:hAnsi="Calibri"/>
    </w:rPr>
  </w:style>
  <w:style w:type="paragraph" w:customStyle="1" w:styleId="78">
    <w:name w:val="_Style 6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Char Char Char Char Char Char Char"/>
    <w:basedOn w:val="1"/>
    <w:qFormat/>
    <w:uiPriority w:val="0"/>
    <w:pPr>
      <w:widowControl/>
      <w:spacing w:after="160" w:line="240" w:lineRule="exact"/>
      <w:jc w:val="left"/>
    </w:pPr>
  </w:style>
  <w:style w:type="paragraph" w:customStyle="1" w:styleId="80">
    <w:name w:val="_Style 37"/>
    <w:basedOn w:val="1"/>
    <w:next w:val="1"/>
    <w:qFormat/>
    <w:uiPriority w:val="0"/>
  </w:style>
  <w:style w:type="paragraph" w:customStyle="1" w:styleId="81">
    <w:name w:val="样式1"/>
    <w:basedOn w:val="1"/>
    <w:next w:val="6"/>
    <w:qFormat/>
    <w:uiPriority w:val="0"/>
    <w:pPr>
      <w:spacing w:line="360" w:lineRule="auto"/>
      <w:ind w:firstLine="420" w:firstLineChars="200"/>
    </w:pPr>
    <w:rPr>
      <w:rFonts w:ascii="宋体" w:hAnsi="宋体"/>
      <w:szCs w:val="21"/>
    </w:rPr>
  </w:style>
  <w:style w:type="paragraph" w:customStyle="1" w:styleId="8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84">
    <w:name w:val="Char Char Char Char1"/>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85">
    <w:name w:val="2-2ji"/>
    <w:basedOn w:val="4"/>
    <w:qFormat/>
    <w:uiPriority w:val="0"/>
    <w:pPr>
      <w:spacing w:before="0" w:after="0" w:line="360" w:lineRule="auto"/>
      <w:jc w:val="center"/>
    </w:pPr>
    <w:rPr>
      <w:rFonts w:ascii="宋体" w:hAnsi="宋体" w:eastAsia="宋体"/>
      <w:sz w:val="36"/>
      <w:szCs w:val="24"/>
    </w:rPr>
  </w:style>
  <w:style w:type="paragraph" w:customStyle="1" w:styleId="86">
    <w:name w:val="Char1"/>
    <w:basedOn w:val="1"/>
    <w:qFormat/>
    <w:uiPriority w:val="0"/>
    <w:pPr>
      <w:widowControl/>
      <w:spacing w:after="160" w:line="240" w:lineRule="exact"/>
      <w:jc w:val="left"/>
    </w:pPr>
  </w:style>
  <w:style w:type="paragraph" w:customStyle="1" w:styleId="87">
    <w:name w:val="p0"/>
    <w:basedOn w:val="1"/>
    <w:qFormat/>
    <w:uiPriority w:val="0"/>
    <w:pPr>
      <w:widowControl/>
    </w:pPr>
    <w:rPr>
      <w:rFonts w:ascii="Calibri" w:hAnsi="Calibri" w:cs="宋体"/>
      <w:kern w:val="0"/>
      <w:szCs w:val="21"/>
    </w:rPr>
  </w:style>
  <w:style w:type="paragraph" w:customStyle="1" w:styleId="88">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9">
    <w:name w:val="样式 标题 3 + (中文) 黑体 小四 非加粗 段前: 7.8 磅 段后: 0 磅 行距: 固定值 20 磅"/>
    <w:basedOn w:val="5"/>
    <w:qFormat/>
    <w:uiPriority w:val="0"/>
    <w:pPr>
      <w:spacing w:before="0" w:after="0" w:line="400" w:lineRule="exact"/>
    </w:pPr>
    <w:rPr>
      <w:rFonts w:hint="default" w:ascii="Times New Roman" w:hAnsi="Times New Roman" w:eastAsia="黑体" w:cs="宋体"/>
      <w:b w:val="0"/>
      <w:bCs w:val="0"/>
      <w:kern w:val="2"/>
      <w:sz w:val="21"/>
      <w:szCs w:val="20"/>
    </w:rPr>
  </w:style>
  <w:style w:type="paragraph" w:customStyle="1" w:styleId="90">
    <w:name w:val="列出段落1"/>
    <w:basedOn w:val="1"/>
    <w:qFormat/>
    <w:uiPriority w:val="0"/>
    <w:pPr>
      <w:ind w:firstLine="420" w:firstLineChars="200"/>
    </w:pPr>
    <w:rPr>
      <w:rFonts w:ascii="Calibri" w:hAnsi="Calibri"/>
      <w:szCs w:val="22"/>
    </w:rPr>
  </w:style>
  <w:style w:type="paragraph" w:customStyle="1" w:styleId="9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p17"/>
    <w:basedOn w:val="1"/>
    <w:qFormat/>
    <w:uiPriority w:val="0"/>
    <w:pPr>
      <w:widowControl/>
    </w:pPr>
    <w:rPr>
      <w:rFonts w:ascii="宋体" w:hAnsi="宋体" w:cs="宋体"/>
      <w:kern w:val="0"/>
      <w:szCs w:val="21"/>
    </w:rPr>
  </w:style>
  <w:style w:type="character" w:customStyle="1" w:styleId="98">
    <w:name w:val="标题 1 Char"/>
    <w:basedOn w:val="53"/>
    <w:link w:val="3"/>
    <w:qFormat/>
    <w:uiPriority w:val="0"/>
    <w:rPr>
      <w:rFonts w:ascii="Times New Roman" w:hAnsi="Times New Roman" w:eastAsia="宋体" w:cs="Times New Roman"/>
      <w:b/>
      <w:bCs/>
      <w:kern w:val="44"/>
      <w:sz w:val="44"/>
      <w:szCs w:val="44"/>
    </w:rPr>
  </w:style>
  <w:style w:type="character" w:customStyle="1" w:styleId="99">
    <w:name w:val="标题 2 Char"/>
    <w:basedOn w:val="53"/>
    <w:link w:val="4"/>
    <w:qFormat/>
    <w:uiPriority w:val="0"/>
    <w:rPr>
      <w:rFonts w:ascii="Arial" w:hAnsi="Arial" w:eastAsia="黑体" w:cs="Times New Roman"/>
      <w:b/>
      <w:bCs/>
      <w:sz w:val="32"/>
      <w:szCs w:val="32"/>
    </w:rPr>
  </w:style>
  <w:style w:type="character" w:customStyle="1" w:styleId="100">
    <w:name w:val="标题 3 Char"/>
    <w:basedOn w:val="53"/>
    <w:link w:val="5"/>
    <w:qFormat/>
    <w:uiPriority w:val="0"/>
    <w:rPr>
      <w:rFonts w:hint="eastAsia" w:ascii="宋体" w:hAnsi="宋体" w:eastAsia="宋体" w:cs="Times New Roman"/>
      <w:b/>
      <w:bCs/>
      <w:kern w:val="0"/>
      <w:sz w:val="24"/>
      <w:szCs w:val="32"/>
    </w:rPr>
  </w:style>
  <w:style w:type="character" w:customStyle="1" w:styleId="101">
    <w:name w:val="标题 4 Char"/>
    <w:basedOn w:val="53"/>
    <w:link w:val="6"/>
    <w:qFormat/>
    <w:uiPriority w:val="0"/>
    <w:rPr>
      <w:rFonts w:ascii="Arial" w:hAnsi="Arial" w:eastAsia="黑体" w:cs="Times New Roman"/>
      <w:b/>
      <w:bCs/>
      <w:sz w:val="28"/>
      <w:szCs w:val="28"/>
    </w:rPr>
  </w:style>
  <w:style w:type="character" w:customStyle="1" w:styleId="102">
    <w:name w:val="标题 5 Char"/>
    <w:basedOn w:val="53"/>
    <w:link w:val="7"/>
    <w:qFormat/>
    <w:uiPriority w:val="0"/>
    <w:rPr>
      <w:rFonts w:ascii="Times New Roman" w:hAnsi="Times New Roman" w:eastAsia="宋体" w:cs="Times New Roman"/>
      <w:b/>
      <w:bCs/>
      <w:sz w:val="28"/>
      <w:szCs w:val="28"/>
    </w:rPr>
  </w:style>
  <w:style w:type="character" w:customStyle="1" w:styleId="103">
    <w:name w:val="标题 6 Char"/>
    <w:basedOn w:val="53"/>
    <w:link w:val="8"/>
    <w:qFormat/>
    <w:uiPriority w:val="0"/>
    <w:rPr>
      <w:rFonts w:ascii="Cambria" w:hAnsi="Cambria" w:eastAsia="宋体" w:cs="宋体"/>
      <w:b/>
      <w:bCs/>
      <w:sz w:val="24"/>
    </w:rPr>
  </w:style>
  <w:style w:type="character" w:customStyle="1" w:styleId="104">
    <w:name w:val="标题 7 Char"/>
    <w:basedOn w:val="53"/>
    <w:link w:val="9"/>
    <w:qFormat/>
    <w:uiPriority w:val="0"/>
    <w:rPr>
      <w:rFonts w:ascii="Calibri" w:hAnsi="Calibri" w:eastAsia="宋体" w:cs="Times New Roman"/>
      <w:b/>
      <w:bCs/>
      <w:sz w:val="24"/>
    </w:rPr>
  </w:style>
  <w:style w:type="character" w:customStyle="1" w:styleId="105">
    <w:name w:val="标题 8 Char"/>
    <w:basedOn w:val="53"/>
    <w:link w:val="10"/>
    <w:qFormat/>
    <w:uiPriority w:val="0"/>
    <w:rPr>
      <w:rFonts w:ascii="Cambria" w:hAnsi="Cambria" w:eastAsia="宋体" w:cs="Times New Roman"/>
      <w:sz w:val="24"/>
    </w:rPr>
  </w:style>
  <w:style w:type="character" w:customStyle="1" w:styleId="106">
    <w:name w:val="标题 9 Char"/>
    <w:basedOn w:val="53"/>
    <w:link w:val="11"/>
    <w:qFormat/>
    <w:uiPriority w:val="0"/>
    <w:rPr>
      <w:rFonts w:ascii="Cambria" w:hAnsi="Cambria" w:eastAsia="宋体" w:cs="Times New Roman"/>
      <w:szCs w:val="21"/>
    </w:rPr>
  </w:style>
  <w:style w:type="character" w:customStyle="1" w:styleId="107">
    <w:name w:val="纯文本 Char1"/>
    <w:basedOn w:val="53"/>
    <w:link w:val="25"/>
    <w:qFormat/>
    <w:uiPriority w:val="0"/>
    <w:rPr>
      <w:rFonts w:ascii="宋体" w:hAnsi="Courier New" w:eastAsia="宋体" w:cs="Times New Roman"/>
      <w:szCs w:val="20"/>
    </w:rPr>
  </w:style>
  <w:style w:type="character" w:customStyle="1" w:styleId="108">
    <w:name w:val="正文文本缩进 Char"/>
    <w:basedOn w:val="53"/>
    <w:link w:val="21"/>
    <w:qFormat/>
    <w:uiPriority w:val="0"/>
    <w:rPr>
      <w:rFonts w:ascii="宋体" w:hAnsi="宋体" w:eastAsia="宋体" w:cs="Courier New"/>
      <w:spacing w:val="2"/>
    </w:rPr>
  </w:style>
  <w:style w:type="character" w:customStyle="1" w:styleId="109">
    <w:name w:val="页脚 Char"/>
    <w:basedOn w:val="53"/>
    <w:link w:val="31"/>
    <w:qFormat/>
    <w:uiPriority w:val="0"/>
    <w:rPr>
      <w:rFonts w:ascii="Times New Roman" w:hAnsi="Times New Roman" w:eastAsia="宋体" w:cs="Times New Roman"/>
      <w:sz w:val="18"/>
      <w:szCs w:val="18"/>
    </w:rPr>
  </w:style>
  <w:style w:type="character" w:customStyle="1" w:styleId="110">
    <w:name w:val="正文文本缩进 2 Char"/>
    <w:basedOn w:val="53"/>
    <w:link w:val="29"/>
    <w:qFormat/>
    <w:uiPriority w:val="0"/>
    <w:rPr>
      <w:rFonts w:ascii="Times New Roman" w:hAnsi="Times New Roman" w:eastAsia="宋体" w:cs="Times New Roman"/>
    </w:rPr>
  </w:style>
  <w:style w:type="character" w:customStyle="1" w:styleId="111">
    <w:name w:val="日期 Char"/>
    <w:basedOn w:val="53"/>
    <w:link w:val="28"/>
    <w:qFormat/>
    <w:uiPriority w:val="0"/>
    <w:rPr>
      <w:rFonts w:ascii="Times New Roman" w:hAnsi="Times New Roman" w:eastAsia="宋体" w:cs="Times New Roman"/>
    </w:rPr>
  </w:style>
  <w:style w:type="character" w:customStyle="1" w:styleId="112">
    <w:name w:val="页眉 Char"/>
    <w:basedOn w:val="53"/>
    <w:link w:val="32"/>
    <w:qFormat/>
    <w:uiPriority w:val="0"/>
    <w:rPr>
      <w:rFonts w:ascii="Times New Roman" w:hAnsi="Times New Roman" w:eastAsia="宋体" w:cs="Times New Roman"/>
      <w:sz w:val="18"/>
      <w:szCs w:val="18"/>
    </w:rPr>
  </w:style>
  <w:style w:type="character" w:customStyle="1" w:styleId="113">
    <w:name w:val="正文文本缩进 3 Char"/>
    <w:basedOn w:val="53"/>
    <w:link w:val="40"/>
    <w:qFormat/>
    <w:uiPriority w:val="0"/>
    <w:rPr>
      <w:rFonts w:ascii="宋体" w:hAnsi="Courier New" w:eastAsia="宋体" w:cs="Courier New"/>
    </w:rPr>
  </w:style>
  <w:style w:type="character" w:customStyle="1" w:styleId="114">
    <w:name w:val="正文文本 Char"/>
    <w:basedOn w:val="53"/>
    <w:link w:val="2"/>
    <w:qFormat/>
    <w:uiPriority w:val="0"/>
    <w:rPr>
      <w:rFonts w:ascii="Times New Roman" w:hAnsi="Times New Roman" w:eastAsia="宋体" w:cs="Times New Roman"/>
      <w:sz w:val="52"/>
    </w:rPr>
  </w:style>
  <w:style w:type="character" w:customStyle="1" w:styleId="115">
    <w:name w:val="正文文本 2 Char"/>
    <w:basedOn w:val="53"/>
    <w:link w:val="46"/>
    <w:qFormat/>
    <w:uiPriority w:val="0"/>
    <w:rPr>
      <w:rFonts w:ascii="Times New Roman" w:hAnsi="Times New Roman" w:eastAsia="宋体" w:cs="Times New Roman"/>
    </w:rPr>
  </w:style>
  <w:style w:type="character" w:customStyle="1" w:styleId="116">
    <w:name w:val="批注文字 Char"/>
    <w:basedOn w:val="53"/>
    <w:link w:val="18"/>
    <w:qFormat/>
    <w:uiPriority w:val="0"/>
    <w:rPr>
      <w:rFonts w:ascii="Times New Roman" w:hAnsi="Times New Roman" w:eastAsia="宋体" w:cs="Times New Roman"/>
    </w:rPr>
  </w:style>
  <w:style w:type="character" w:customStyle="1" w:styleId="117">
    <w:name w:val="正文文本 3 Char"/>
    <w:basedOn w:val="53"/>
    <w:link w:val="20"/>
    <w:qFormat/>
    <w:uiPriority w:val="0"/>
    <w:rPr>
      <w:rFonts w:ascii="Times New Roman" w:hAnsi="Times New Roman" w:eastAsia="宋体" w:cs="Times New Roman"/>
      <w:sz w:val="16"/>
      <w:szCs w:val="16"/>
    </w:rPr>
  </w:style>
  <w:style w:type="character" w:customStyle="1" w:styleId="118">
    <w:name w:val="批注框文本 Char"/>
    <w:basedOn w:val="53"/>
    <w:link w:val="30"/>
    <w:qFormat/>
    <w:uiPriority w:val="0"/>
    <w:rPr>
      <w:rFonts w:ascii="Times New Roman" w:hAnsi="Times New Roman" w:eastAsia="宋体" w:cs="Times New Roman"/>
      <w:sz w:val="18"/>
      <w:szCs w:val="18"/>
    </w:rPr>
  </w:style>
  <w:style w:type="character" w:customStyle="1" w:styleId="119">
    <w:name w:val="批注主题 Char"/>
    <w:basedOn w:val="116"/>
    <w:link w:val="50"/>
    <w:qFormat/>
    <w:uiPriority w:val="0"/>
    <w:rPr>
      <w:b/>
      <w:bCs/>
    </w:rPr>
  </w:style>
  <w:style w:type="character" w:customStyle="1" w:styleId="120">
    <w:name w:val="普通文字 Char Char1"/>
    <w:basedOn w:val="53"/>
    <w:qFormat/>
    <w:uiPriority w:val="0"/>
    <w:rPr>
      <w:rFonts w:ascii="宋体" w:hAnsi="Courier New" w:eastAsia="宋体" w:cs="Times New Roman"/>
      <w:kern w:val="2"/>
      <w:sz w:val="21"/>
      <w:lang w:val="en-US" w:eastAsia="zh-CN" w:bidi="ar-SA"/>
    </w:rPr>
  </w:style>
  <w:style w:type="character" w:customStyle="1" w:styleId="121">
    <w:name w:val="普通文字 Char Char2"/>
    <w:basedOn w:val="53"/>
    <w:qFormat/>
    <w:uiPriority w:val="0"/>
    <w:rPr>
      <w:rFonts w:ascii="宋体" w:hAnsi="Courier New" w:eastAsia="宋体" w:cs="Times New Roman"/>
      <w:kern w:val="2"/>
      <w:sz w:val="21"/>
      <w:lang w:val="en-US" w:eastAsia="zh-CN" w:bidi="ar-SA"/>
    </w:rPr>
  </w:style>
  <w:style w:type="character" w:customStyle="1" w:styleId="122">
    <w:name w:val="Char Char1"/>
    <w:basedOn w:val="53"/>
    <w:qFormat/>
    <w:uiPriority w:val="0"/>
    <w:rPr>
      <w:rFonts w:ascii="Times New Roman" w:hAnsi="Times New Roman" w:eastAsia="宋体" w:cs="Times New Roman"/>
      <w:b/>
      <w:bCs/>
      <w:kern w:val="44"/>
      <w:sz w:val="24"/>
      <w:szCs w:val="44"/>
    </w:rPr>
  </w:style>
  <w:style w:type="character" w:customStyle="1" w:styleId="123">
    <w:name w:val="纯文本 Char"/>
    <w:basedOn w:val="53"/>
    <w:qFormat/>
    <w:uiPriority w:val="99"/>
    <w:rPr>
      <w:rFonts w:ascii="宋体" w:hAnsi="Courier New" w:eastAsia="宋体" w:cs="Times New Roman"/>
      <w:kern w:val="2"/>
      <w:sz w:val="21"/>
      <w:lang w:val="en-US" w:eastAsia="zh-CN" w:bidi="ar-SA"/>
    </w:rPr>
  </w:style>
  <w:style w:type="character" w:customStyle="1" w:styleId="124">
    <w:name w:val="脚注文本 Char1"/>
    <w:basedOn w:val="53"/>
    <w:link w:val="38"/>
    <w:qFormat/>
    <w:uiPriority w:val="0"/>
    <w:rPr>
      <w:rFonts w:ascii="Times New Roman" w:hAnsi="Times New Roman" w:eastAsia="宋体" w:cs="Times New Roman"/>
      <w:kern w:val="0"/>
      <w:sz w:val="18"/>
      <w:szCs w:val="20"/>
    </w:rPr>
  </w:style>
  <w:style w:type="character" w:customStyle="1" w:styleId="125">
    <w:name w:val="脚注文本 Char"/>
    <w:basedOn w:val="53"/>
    <w:link w:val="38"/>
    <w:qFormat/>
    <w:uiPriority w:val="0"/>
    <w:rPr>
      <w:rFonts w:ascii="Times New Roman" w:hAnsi="Times New Roman" w:eastAsia="宋体" w:cs="Times New Roman"/>
      <w:kern w:val="2"/>
      <w:sz w:val="18"/>
      <w:szCs w:val="18"/>
    </w:rPr>
  </w:style>
  <w:style w:type="character" w:customStyle="1" w:styleId="126">
    <w:name w:val="标题 Char1"/>
    <w:basedOn w:val="53"/>
    <w:link w:val="49"/>
    <w:qFormat/>
    <w:uiPriority w:val="10"/>
    <w:rPr>
      <w:rFonts w:ascii="Cambria" w:hAnsi="Cambria" w:eastAsia="宋体" w:cs="Times New Roman"/>
      <w:b/>
      <w:bCs/>
      <w:sz w:val="32"/>
      <w:szCs w:val="32"/>
    </w:rPr>
  </w:style>
  <w:style w:type="character" w:customStyle="1" w:styleId="127">
    <w:name w:val="标题 Char"/>
    <w:basedOn w:val="53"/>
    <w:link w:val="49"/>
    <w:qFormat/>
    <w:uiPriority w:val="0"/>
    <w:rPr>
      <w:rFonts w:ascii="Cambria" w:hAnsi="Cambria" w:eastAsia="宋体" w:cs="Times New Roman"/>
      <w:b/>
      <w:bCs/>
      <w:kern w:val="2"/>
      <w:sz w:val="32"/>
      <w:szCs w:val="32"/>
    </w:rPr>
  </w:style>
  <w:style w:type="character" w:customStyle="1" w:styleId="128">
    <w:name w:val="副标题 Char1"/>
    <w:basedOn w:val="53"/>
    <w:link w:val="37"/>
    <w:qFormat/>
    <w:uiPriority w:val="11"/>
    <w:rPr>
      <w:rFonts w:ascii="Cambria" w:hAnsi="Cambria" w:eastAsia="宋体" w:cs="Times New Roman"/>
      <w:b/>
      <w:bCs/>
      <w:kern w:val="28"/>
      <w:sz w:val="32"/>
      <w:szCs w:val="32"/>
    </w:rPr>
  </w:style>
  <w:style w:type="character" w:customStyle="1" w:styleId="129">
    <w:name w:val="副标题 Char"/>
    <w:basedOn w:val="53"/>
    <w:link w:val="37"/>
    <w:qFormat/>
    <w:uiPriority w:val="0"/>
    <w:rPr>
      <w:rFonts w:ascii="Cambria" w:hAnsi="Cambria" w:eastAsia="宋体" w:cs="Times New Roman"/>
      <w:b/>
      <w:bCs/>
      <w:kern w:val="28"/>
      <w:sz w:val="32"/>
      <w:szCs w:val="32"/>
    </w:rPr>
  </w:style>
  <w:style w:type="character" w:customStyle="1" w:styleId="130">
    <w:name w:val="文档结构图 Char"/>
    <w:basedOn w:val="53"/>
    <w:link w:val="17"/>
    <w:qFormat/>
    <w:uiPriority w:val="0"/>
    <w:rPr>
      <w:rFonts w:ascii="宋体" w:hAnsi="Times New Roman" w:eastAsia="宋体" w:cs="Times New Roman"/>
      <w:sz w:val="18"/>
      <w:szCs w:val="18"/>
    </w:rPr>
  </w:style>
  <w:style w:type="character" w:customStyle="1" w:styleId="131">
    <w:name w:val="引用 Char1"/>
    <w:basedOn w:val="53"/>
    <w:link w:val="70"/>
    <w:qFormat/>
    <w:uiPriority w:val="29"/>
    <w:rPr>
      <w:rFonts w:ascii="Times New Roman" w:hAnsi="Times New Roman" w:eastAsia="宋体" w:cs="Times New Roman"/>
      <w:i/>
      <w:iCs/>
      <w:color w:val="000000"/>
      <w:kern w:val="0"/>
      <w:sz w:val="20"/>
      <w:szCs w:val="20"/>
    </w:rPr>
  </w:style>
  <w:style w:type="character" w:customStyle="1" w:styleId="132">
    <w:name w:val="引用 Char"/>
    <w:basedOn w:val="53"/>
    <w:link w:val="70"/>
    <w:qFormat/>
    <w:uiPriority w:val="0"/>
    <w:rPr>
      <w:rFonts w:ascii="Times New Roman" w:hAnsi="Times New Roman" w:eastAsia="宋体" w:cs="Times New Roman"/>
      <w:i/>
      <w:iCs/>
      <w:color w:val="000000"/>
      <w:kern w:val="2"/>
      <w:sz w:val="21"/>
      <w:szCs w:val="24"/>
    </w:rPr>
  </w:style>
  <w:style w:type="character" w:customStyle="1" w:styleId="133">
    <w:name w:val="明显引用 Char1"/>
    <w:basedOn w:val="53"/>
    <w:link w:val="71"/>
    <w:qFormat/>
    <w:uiPriority w:val="30"/>
    <w:rPr>
      <w:rFonts w:ascii="Times New Roman" w:hAnsi="Times New Roman" w:eastAsia="宋体" w:cs="Times New Roman"/>
      <w:b/>
      <w:bCs/>
      <w:i/>
      <w:iCs/>
      <w:color w:val="4F81BD"/>
      <w:kern w:val="0"/>
      <w:sz w:val="20"/>
      <w:szCs w:val="20"/>
    </w:rPr>
  </w:style>
  <w:style w:type="character" w:customStyle="1" w:styleId="134">
    <w:name w:val="明显引用 Char"/>
    <w:basedOn w:val="53"/>
    <w:link w:val="71"/>
    <w:qFormat/>
    <w:uiPriority w:val="0"/>
    <w:rPr>
      <w:rFonts w:ascii="Times New Roman" w:hAnsi="Times New Roman" w:eastAsia="宋体" w:cs="Times New Roman"/>
      <w:b/>
      <w:bCs/>
      <w:i/>
      <w:iCs/>
      <w:color w:val="4F81BD"/>
      <w:kern w:val="2"/>
      <w:sz w:val="21"/>
      <w:szCs w:val="24"/>
    </w:rPr>
  </w:style>
  <w:style w:type="character" w:customStyle="1" w:styleId="135">
    <w:name w:val="标题4 Char Char"/>
    <w:link w:val="72"/>
    <w:qFormat/>
    <w:uiPriority w:val="0"/>
    <w:rPr>
      <w:rFonts w:ascii="Times New Roman" w:hAnsi="Times New Roman" w:eastAsia="宋体" w:cs="Times New Roman"/>
      <w:kern w:val="0"/>
      <w:sz w:val="24"/>
    </w:rPr>
  </w:style>
  <w:style w:type="character" w:customStyle="1" w:styleId="136">
    <w:name w:val="标题5 Char Char"/>
    <w:link w:val="73"/>
    <w:qFormat/>
    <w:uiPriority w:val="0"/>
    <w:rPr>
      <w:rFonts w:hint="default" w:ascii="Arial" w:hAnsi="Arial" w:eastAsia="宋体" w:cs="Times New Roman"/>
    </w:rPr>
  </w:style>
  <w:style w:type="character" w:customStyle="1" w:styleId="137">
    <w:name w:val="Char Char2"/>
    <w:basedOn w:val="53"/>
    <w:qFormat/>
    <w:uiPriority w:val="0"/>
    <w:rPr>
      <w:rFonts w:ascii="宋体" w:hAnsi="宋体" w:eastAsia="宋体" w:cs="Courier New"/>
      <w:spacing w:val="2"/>
      <w:kern w:val="2"/>
      <w:sz w:val="21"/>
      <w:szCs w:val="24"/>
      <w:lang w:val="en-US" w:eastAsia="zh-CN" w:bidi="ar-SA"/>
    </w:rPr>
  </w:style>
  <w:style w:type="character" w:customStyle="1" w:styleId="138">
    <w:name w:val="_Style 137"/>
    <w:basedOn w:val="53"/>
    <w:qFormat/>
    <w:uiPriority w:val="0"/>
    <w:rPr>
      <w:rFonts w:ascii="Times New Roman" w:hAnsi="Times New Roman" w:eastAsia="宋体" w:cs="Times New Roman"/>
      <w:b/>
      <w:smallCaps/>
      <w:spacing w:val="5"/>
    </w:rPr>
  </w:style>
  <w:style w:type="character" w:customStyle="1" w:styleId="139">
    <w:name w:val="_Style 138"/>
    <w:basedOn w:val="53"/>
    <w:qFormat/>
    <w:uiPriority w:val="0"/>
    <w:rPr>
      <w:rFonts w:ascii="Times New Roman" w:hAnsi="Times New Roman" w:eastAsia="宋体" w:cs="Times New Roman"/>
      <w:b/>
      <w:i/>
      <w:color w:val="4F81BD"/>
    </w:rPr>
  </w:style>
  <w:style w:type="character" w:customStyle="1" w:styleId="140">
    <w:name w:val="textcontents"/>
    <w:basedOn w:val="53"/>
    <w:qFormat/>
    <w:uiPriority w:val="0"/>
    <w:rPr>
      <w:rFonts w:ascii="Times New Roman" w:hAnsi="Times New Roman" w:eastAsia="宋体" w:cs="Times New Roman"/>
    </w:rPr>
  </w:style>
  <w:style w:type="character" w:customStyle="1" w:styleId="141">
    <w:name w:val="_Style 140"/>
    <w:basedOn w:val="53"/>
    <w:qFormat/>
    <w:uiPriority w:val="0"/>
    <w:rPr>
      <w:rFonts w:ascii="Times New Roman" w:hAnsi="Times New Roman" w:eastAsia="宋体" w:cs="Times New Roman"/>
      <w:i/>
      <w:color w:val="808080"/>
    </w:rPr>
  </w:style>
  <w:style w:type="character" w:customStyle="1" w:styleId="142">
    <w:name w:val="_Style 141"/>
    <w:basedOn w:val="53"/>
    <w:qFormat/>
    <w:uiPriority w:val="0"/>
    <w:rPr>
      <w:rFonts w:ascii="Times New Roman" w:hAnsi="Times New Roman" w:eastAsia="宋体" w:cs="Times New Roman"/>
      <w:smallCaps/>
      <w:color w:val="C0504D"/>
      <w:u w:val="single"/>
    </w:rPr>
  </w:style>
  <w:style w:type="character" w:customStyle="1" w:styleId="143">
    <w:name w:val="日期 Char1"/>
    <w:qFormat/>
    <w:uiPriority w:val="0"/>
    <w:rPr>
      <w:rFonts w:ascii="Times New Roman" w:hAnsi="Times New Roman" w:eastAsia="宋体" w:cs="Times New Roman"/>
      <w:kern w:val="2"/>
      <w:sz w:val="22"/>
    </w:rPr>
  </w:style>
  <w:style w:type="character" w:customStyle="1" w:styleId="144">
    <w:name w:val="正文文本 Char1"/>
    <w:qFormat/>
    <w:uiPriority w:val="0"/>
    <w:rPr>
      <w:rFonts w:ascii="Times New Roman" w:hAnsi="Times New Roman" w:eastAsia="宋体" w:cs="Times New Roman"/>
      <w:kern w:val="2"/>
      <w:sz w:val="22"/>
    </w:rPr>
  </w:style>
  <w:style w:type="character" w:customStyle="1" w:styleId="145">
    <w:name w:val="批注主题 Char1"/>
    <w:qFormat/>
    <w:uiPriority w:val="0"/>
    <w:rPr>
      <w:rFonts w:ascii="Times New Roman" w:hAnsi="Times New Roman" w:eastAsia="宋体" w:cs="Times New Roman"/>
      <w:b/>
      <w:kern w:val="2"/>
      <w:sz w:val="22"/>
    </w:rPr>
  </w:style>
  <w:style w:type="character" w:customStyle="1" w:styleId="146">
    <w:name w:val="批注文字 Char Char"/>
    <w:qFormat/>
    <w:uiPriority w:val="0"/>
    <w:rPr>
      <w:rFonts w:ascii="宋体" w:hAnsi="Times New Roman" w:eastAsia="宋体" w:cs="Times New Roman"/>
      <w:sz w:val="20"/>
    </w:rPr>
  </w:style>
  <w:style w:type="character" w:customStyle="1" w:styleId="147">
    <w:name w:val="_Style 146"/>
    <w:basedOn w:val="53"/>
    <w:qFormat/>
    <w:uiPriority w:val="0"/>
    <w:rPr>
      <w:rFonts w:ascii="Times New Roman" w:hAnsi="Times New Roman" w:eastAsia="宋体" w:cs="Times New Roman"/>
      <w:b/>
      <w:smallCaps/>
      <w:color w:val="C0504D"/>
      <w:spacing w:val="5"/>
      <w:u w:val="single"/>
    </w:rPr>
  </w:style>
  <w:style w:type="character" w:customStyle="1" w:styleId="148">
    <w:name w:val="批注框文本 Char1"/>
    <w:qFormat/>
    <w:uiPriority w:val="0"/>
    <w:rPr>
      <w:rFonts w:ascii="Times New Roman" w:hAnsi="Times New Roman" w:eastAsia="宋体" w:cs="Times New Roman"/>
      <w:kern w:val="2"/>
      <w:sz w:val="18"/>
    </w:rPr>
  </w:style>
  <w:style w:type="character" w:customStyle="1" w:styleId="149">
    <w:name w:val="文档结构图 Char1"/>
    <w:qFormat/>
    <w:uiPriority w:val="0"/>
    <w:rPr>
      <w:rFonts w:ascii="宋体" w:hAnsi="Times New Roman" w:eastAsia="宋体" w:cs="Times New Roman"/>
      <w:kern w:val="2"/>
      <w:sz w:val="18"/>
    </w:rPr>
  </w:style>
  <w:style w:type="character" w:customStyle="1" w:styleId="150">
    <w:name w:val="日期 Char2"/>
    <w:semiHidden/>
    <w:qFormat/>
    <w:uiPriority w:val="99"/>
    <w:rPr>
      <w:rFonts w:ascii="Times New Roman" w:hAnsi="Times New Roman" w:eastAsia="宋体" w:cs="Times New Roman"/>
    </w:rPr>
  </w:style>
  <w:style w:type="character" w:customStyle="1" w:styleId="151">
    <w:name w:val="批注框文本 Char2"/>
    <w:semiHidden/>
    <w:qFormat/>
    <w:uiPriority w:val="99"/>
    <w:rPr>
      <w:rFonts w:ascii="Times New Roman" w:hAnsi="Times New Roman" w:eastAsia="宋体" w:cs="Times New Roman"/>
      <w:sz w:val="18"/>
    </w:rPr>
  </w:style>
  <w:style w:type="character" w:customStyle="1" w:styleId="152">
    <w:name w:val="标题 Char2"/>
    <w:qFormat/>
    <w:uiPriority w:val="0"/>
    <w:rPr>
      <w:rFonts w:ascii="Cambria" w:hAnsi="Cambria" w:eastAsia="宋体" w:cs="Times New Roman"/>
      <w:b/>
      <w:sz w:val="32"/>
    </w:rPr>
  </w:style>
  <w:style w:type="character" w:customStyle="1" w:styleId="153">
    <w:name w:val="标题 Char3"/>
    <w:basedOn w:val="53"/>
    <w:qFormat/>
    <w:uiPriority w:val="0"/>
    <w:rPr>
      <w:rFonts w:ascii="Cambria" w:hAnsi="Cambria" w:eastAsia="宋体" w:cs="Times New Roman"/>
      <w:b/>
      <w:bCs/>
      <w:kern w:val="2"/>
      <w:sz w:val="32"/>
      <w:szCs w:val="32"/>
    </w:rPr>
  </w:style>
  <w:style w:type="character" w:customStyle="1" w:styleId="154">
    <w:name w:val="Title Char"/>
    <w:qFormat/>
    <w:uiPriority w:val="0"/>
    <w:rPr>
      <w:rFonts w:ascii="Cambria" w:hAnsi="Cambria" w:eastAsia="宋体" w:cs="Times New Roman"/>
      <w:b/>
      <w:sz w:val="32"/>
      <w:lang w:bidi="ar-SA"/>
    </w:rPr>
  </w:style>
  <w:style w:type="character" w:customStyle="1" w:styleId="155">
    <w:name w:val="批注文字 Char1"/>
    <w:qFormat/>
    <w:uiPriority w:val="99"/>
    <w:rPr>
      <w:rFonts w:ascii="Times New Roman" w:hAnsi="Times New Roman" w:eastAsia="宋体" w:cs="Times New Roman"/>
      <w:szCs w:val="24"/>
    </w:rPr>
  </w:style>
  <w:style w:type="character" w:customStyle="1" w:styleId="156">
    <w:name w:val="Char Char6"/>
    <w:qFormat/>
    <w:uiPriority w:val="0"/>
    <w:rPr>
      <w:rFonts w:ascii="Times New Roman" w:hAnsi="Times New Roman" w:eastAsia="宋体" w:cs="Times New Roman"/>
      <w:b/>
      <w:bCs/>
      <w:kern w:val="44"/>
      <w:sz w:val="32"/>
      <w:szCs w:val="44"/>
      <w:lang w:val="en-US" w:eastAsia="zh-CN" w:bidi="ar-SA"/>
    </w:rPr>
  </w:style>
  <w:style w:type="character" w:customStyle="1" w:styleId="157">
    <w:name w:val="Char Char19"/>
    <w:qFormat/>
    <w:uiPriority w:val="0"/>
    <w:rPr>
      <w:rFonts w:ascii="Arial" w:hAnsi="Arial" w:eastAsia="宋体" w:cs="Times New Roman"/>
      <w:b/>
      <w:bCs/>
      <w:szCs w:val="28"/>
    </w:rPr>
  </w:style>
  <w:style w:type="character" w:customStyle="1" w:styleId="158">
    <w:name w:val="Heading 4 Char"/>
    <w:qFormat/>
    <w:uiPriority w:val="0"/>
    <w:rPr>
      <w:rFonts w:ascii="Arial" w:hAnsi="Arial" w:eastAsia="宋体" w:cs="Times New Roman"/>
      <w:b/>
      <w:bCs/>
      <w:kern w:val="2"/>
      <w:sz w:val="21"/>
      <w:szCs w:val="28"/>
      <w:lang w:val="en-US" w:eastAsia="zh-CN" w:bidi="ar-SA"/>
    </w:rPr>
  </w:style>
  <w:style w:type="character" w:customStyle="1" w:styleId="159">
    <w:name w:val="Char Char181"/>
    <w:qFormat/>
    <w:uiPriority w:val="0"/>
    <w:rPr>
      <w:rFonts w:ascii="Times New Roman" w:hAnsi="Times New Roman" w:eastAsia="宋体" w:cs="Times New Roman"/>
      <w:b/>
      <w:bCs/>
      <w:kern w:val="44"/>
      <w:sz w:val="44"/>
      <w:szCs w:val="44"/>
    </w:rPr>
  </w:style>
  <w:style w:type="character" w:customStyle="1" w:styleId="160">
    <w:name w:val="Char Char18"/>
    <w:qFormat/>
    <w:uiPriority w:val="0"/>
    <w:rPr>
      <w:rFonts w:ascii="Times New Roman" w:hAnsi="Times New Roman" w:eastAsia="宋体" w:cs="Times New Roman"/>
      <w:b/>
      <w:bCs/>
      <w:sz w:val="28"/>
      <w:szCs w:val="28"/>
    </w:rPr>
  </w:style>
  <w:style w:type="character" w:customStyle="1" w:styleId="161">
    <w:name w:val="Comment Text Char1"/>
    <w:qFormat/>
    <w:uiPriority w:val="0"/>
    <w:rPr>
      <w:rFonts w:ascii="Times New Roman" w:hAnsi="Times New Roman" w:eastAsia="宋体" w:cs="Times New Roman"/>
      <w:sz w:val="24"/>
      <w:lang w:bidi="ar-SA"/>
    </w:rPr>
  </w:style>
  <w:style w:type="character" w:customStyle="1" w:styleId="162">
    <w:name w:val="Footnote Text Char"/>
    <w:qFormat/>
    <w:uiPriority w:val="0"/>
    <w:rPr>
      <w:rFonts w:ascii="Times New Roman" w:hAnsi="Times New Roman" w:eastAsia="宋体" w:cs="Times New Roman"/>
      <w:sz w:val="18"/>
      <w:lang w:val="en-US" w:eastAsia="zh-CN" w:bidi="ar-SA"/>
    </w:rPr>
  </w:style>
  <w:style w:type="character" w:customStyle="1" w:styleId="163">
    <w:name w:val="Body Text Indent Char"/>
    <w:qFormat/>
    <w:uiPriority w:val="0"/>
    <w:rPr>
      <w:rFonts w:ascii="宋体" w:hAnsi="宋体" w:eastAsia="宋体" w:cs="Times New Roman"/>
      <w:kern w:val="2"/>
      <w:sz w:val="21"/>
      <w:lang w:val="en-US" w:eastAsia="zh-CN" w:bidi="ar-SA"/>
    </w:rPr>
  </w:style>
  <w:style w:type="character" w:customStyle="1" w:styleId="164">
    <w:name w:val="Balloon Text Char"/>
    <w:qFormat/>
    <w:uiPriority w:val="0"/>
    <w:rPr>
      <w:rFonts w:ascii="Times New Roman" w:hAnsi="Times New Roman" w:eastAsia="宋体" w:cs="Times New Roman"/>
      <w:sz w:val="18"/>
      <w:lang w:bidi="ar-SA"/>
    </w:rPr>
  </w:style>
  <w:style w:type="character" w:customStyle="1" w:styleId="165">
    <w:name w:val="Comment Subject Char"/>
    <w:qFormat/>
    <w:uiPriority w:val="0"/>
    <w:rPr>
      <w:rFonts w:ascii="Times New Roman" w:hAnsi="Times New Roman" w:eastAsia="宋体" w:cs="Times New Roman"/>
      <w:b/>
      <w:sz w:val="24"/>
      <w:lang w:bidi="ar-SA"/>
    </w:rPr>
  </w:style>
  <w:style w:type="character" w:customStyle="1" w:styleId="166">
    <w:name w:val="Document Map Char"/>
    <w:qFormat/>
    <w:uiPriority w:val="0"/>
    <w:rPr>
      <w:rFonts w:ascii="Times New Roman" w:hAnsi="Times New Roman" w:eastAsia="宋体" w:cs="Times New Roman"/>
      <w:kern w:val="2"/>
      <w:sz w:val="21"/>
      <w:szCs w:val="24"/>
      <w:lang w:val="en-US" w:eastAsia="zh-CN" w:bidi="ar-SA"/>
    </w:rPr>
  </w:style>
  <w:style w:type="character" w:customStyle="1" w:styleId="167">
    <w:name w:val="Char Char20"/>
    <w:qFormat/>
    <w:uiPriority w:val="0"/>
    <w:rPr>
      <w:rFonts w:ascii="Times New Roman" w:hAnsi="Times New Roman" w:eastAsia="宋体" w:cs="Times New Roman"/>
      <w:b/>
      <w:bCs/>
      <w:sz w:val="24"/>
      <w:szCs w:val="32"/>
    </w:rPr>
  </w:style>
  <w:style w:type="character" w:customStyle="1" w:styleId="168">
    <w:name w:val="Header Char"/>
    <w:qFormat/>
    <w:uiPriority w:val="0"/>
    <w:rPr>
      <w:rFonts w:ascii="Times New Roman" w:hAnsi="Times New Roman" w:eastAsia="宋体" w:cs="Times New Roman"/>
      <w:kern w:val="2"/>
      <w:sz w:val="18"/>
      <w:szCs w:val="18"/>
      <w:lang w:val="en-US" w:eastAsia="zh-CN" w:bidi="ar-SA"/>
    </w:rPr>
  </w:style>
  <w:style w:type="character" w:customStyle="1" w:styleId="169">
    <w:name w:val="Plain Text Char"/>
    <w:qFormat/>
    <w:uiPriority w:val="0"/>
    <w:rPr>
      <w:rFonts w:ascii="宋体" w:hAnsi="Courier New" w:eastAsia="宋体" w:cs="Times New Roman"/>
      <w:sz w:val="24"/>
      <w:lang w:bidi="ar-SA"/>
    </w:rPr>
  </w:style>
  <w:style w:type="character" w:customStyle="1" w:styleId="170">
    <w:name w:val="Char Char91"/>
    <w:qFormat/>
    <w:uiPriority w:val="0"/>
    <w:rPr>
      <w:rFonts w:ascii="Times New Roman" w:hAnsi="Times New Roman" w:eastAsia="宋体" w:cs="Times New Roman"/>
      <w:b/>
      <w:bCs/>
      <w:kern w:val="44"/>
      <w:sz w:val="32"/>
      <w:szCs w:val="44"/>
      <w:lang w:val="en-US" w:eastAsia="zh-CN" w:bidi="ar-SA"/>
    </w:rPr>
  </w:style>
  <w:style w:type="character" w:customStyle="1" w:styleId="171">
    <w:name w:val="Char Char24"/>
    <w:qFormat/>
    <w:uiPriority w:val="0"/>
    <w:rPr>
      <w:rFonts w:ascii="Times New Roman" w:hAnsi="Times New Roman" w:eastAsia="宋体" w:cs="Times New Roman"/>
      <w:b/>
      <w:bCs/>
      <w:kern w:val="44"/>
      <w:sz w:val="32"/>
      <w:szCs w:val="44"/>
      <w:lang w:val="en-US" w:eastAsia="zh-CN" w:bidi="ar-SA"/>
    </w:rPr>
  </w:style>
  <w:style w:type="character" w:customStyle="1" w:styleId="172">
    <w:name w:val="Comment Text Char"/>
    <w:qFormat/>
    <w:uiPriority w:val="0"/>
    <w:rPr>
      <w:rFonts w:ascii="Times New Roman" w:hAnsi="Times New Roman" w:eastAsia="宋体" w:cs="Times New Roman"/>
      <w:sz w:val="24"/>
      <w:szCs w:val="24"/>
    </w:rPr>
  </w:style>
  <w:style w:type="character" w:customStyle="1" w:styleId="173">
    <w:name w:val="Heading 2 Char"/>
    <w:qFormat/>
    <w:uiPriority w:val="0"/>
    <w:rPr>
      <w:rFonts w:ascii="Arial" w:hAnsi="Arial" w:eastAsia="黑体" w:cs="Times New Roman"/>
      <w:b/>
      <w:bCs/>
      <w:kern w:val="2"/>
      <w:sz w:val="32"/>
      <w:szCs w:val="32"/>
      <w:lang w:val="en-US" w:eastAsia="zh-CN" w:bidi="ar-SA"/>
    </w:rPr>
  </w:style>
  <w:style w:type="character" w:customStyle="1" w:styleId="174">
    <w:name w:val="批注文字 Char2"/>
    <w:qFormat/>
    <w:uiPriority w:val="0"/>
    <w:rPr>
      <w:rFonts w:ascii="Times New Roman" w:hAnsi="Times New Roman" w:eastAsia="宋体" w:cs="Times New Roman"/>
      <w:kern w:val="2"/>
      <w:sz w:val="21"/>
      <w:szCs w:val="24"/>
      <w:lang w:bidi="ar-SA"/>
    </w:rPr>
  </w:style>
  <w:style w:type="character" w:customStyle="1" w:styleId="175">
    <w:name w:val="Char Char22"/>
    <w:qFormat/>
    <w:uiPriority w:val="0"/>
    <w:rPr>
      <w:rFonts w:ascii="Times New Roman" w:hAnsi="Times New Roman" w:eastAsia="宋体" w:cs="Times New Roman"/>
      <w:b/>
      <w:bCs/>
      <w:kern w:val="44"/>
      <w:sz w:val="32"/>
      <w:szCs w:val="44"/>
    </w:rPr>
  </w:style>
  <w:style w:type="character" w:customStyle="1" w:styleId="176">
    <w:name w:val="Footer Char"/>
    <w:qFormat/>
    <w:uiPriority w:val="0"/>
    <w:rPr>
      <w:rFonts w:ascii="Times New Roman" w:hAnsi="Times New Roman" w:eastAsia="宋体" w:cs="Times New Roman"/>
      <w:kern w:val="2"/>
      <w:sz w:val="18"/>
      <w:szCs w:val="18"/>
      <w:lang w:val="en-US" w:eastAsia="zh-CN" w:bidi="ar-SA"/>
    </w:rPr>
  </w:style>
  <w:style w:type="character" w:customStyle="1" w:styleId="177">
    <w:name w:val="Char Char21"/>
    <w:qFormat/>
    <w:uiPriority w:val="0"/>
    <w:rPr>
      <w:rFonts w:ascii="Arial" w:hAnsi="Arial" w:eastAsia="黑体" w:cs="Times New Roman"/>
      <w:b/>
      <w:bCs/>
      <w:sz w:val="32"/>
      <w:szCs w:val="32"/>
    </w:rPr>
  </w:style>
  <w:style w:type="character" w:customStyle="1" w:styleId="178">
    <w:name w:val="Heading 3 Char"/>
    <w:qFormat/>
    <w:uiPriority w:val="0"/>
    <w:rPr>
      <w:rFonts w:ascii="Times New Roman" w:hAnsi="Times New Roman" w:eastAsia="宋体" w:cs="Times New Roman"/>
      <w:b/>
      <w:bCs/>
      <w:kern w:val="2"/>
      <w:sz w:val="32"/>
      <w:szCs w:val="32"/>
    </w:rPr>
  </w:style>
  <w:style w:type="character" w:customStyle="1" w:styleId="179">
    <w:name w:val="bsharetext"/>
    <w:basedOn w:val="53"/>
    <w:qFormat/>
    <w:uiPriority w:val="0"/>
    <w:rPr>
      <w:rFonts w:ascii="Times New Roman" w:hAnsi="Times New Roman" w:eastAsia="宋体" w:cs="Times New Roman"/>
    </w:rPr>
  </w:style>
  <w:style w:type="character" w:customStyle="1" w:styleId="180">
    <w:name w:val="Char Char9"/>
    <w:qFormat/>
    <w:uiPriority w:val="0"/>
    <w:rPr>
      <w:rFonts w:ascii="Times New Roman" w:hAnsi="Times New Roman" w:eastAsia="宋体" w:cs="Times New Roman"/>
      <w:b/>
      <w:bCs/>
      <w:kern w:val="44"/>
      <w:sz w:val="32"/>
      <w:szCs w:val="44"/>
      <w:lang w:val="en-US" w:eastAsia="zh-CN" w:bidi="ar-SA"/>
    </w:rPr>
  </w:style>
  <w:style w:type="character" w:customStyle="1" w:styleId="181">
    <w:name w:val="Char Char23"/>
    <w:qFormat/>
    <w:uiPriority w:val="0"/>
    <w:rPr>
      <w:rFonts w:ascii="Times New Roman" w:hAnsi="Times New Roman" w:eastAsia="宋体" w:cs="Times New Roman"/>
      <w:b/>
      <w:bCs/>
      <w:kern w:val="44"/>
      <w:sz w:val="32"/>
      <w:szCs w:val="44"/>
      <w:lang w:val="en-US" w:eastAsia="zh-CN" w:bidi="ar-SA"/>
    </w:rPr>
  </w:style>
  <w:style w:type="character" w:customStyle="1" w:styleId="182">
    <w:name w:val="Body Text Indent 2 Char"/>
    <w:qFormat/>
    <w:uiPriority w:val="0"/>
    <w:rPr>
      <w:rFonts w:ascii="Times New Roman" w:hAnsi="Times New Roman" w:eastAsia="宋体" w:cs="Times New Roman"/>
      <w:kern w:val="2"/>
      <w:sz w:val="21"/>
      <w:szCs w:val="24"/>
      <w:lang w:val="en-US" w:eastAsia="zh-CN" w:bidi="ar-SA"/>
    </w:rPr>
  </w:style>
  <w:style w:type="character" w:customStyle="1" w:styleId="183">
    <w:name w:val="current"/>
    <w:qFormat/>
    <w:uiPriority w:val="0"/>
    <w:rPr>
      <w:rFonts w:ascii="Times New Roman" w:hAnsi="Times New Roman" w:eastAsia="宋体" w:cs="Times New Roman"/>
      <w:color w:val="FFFFFF"/>
      <w:bdr w:val="single" w:color="028BD3" w:sz="6" w:space="0"/>
      <w:shd w:val="clear" w:color="auto" w:fill="028BD3"/>
    </w:rPr>
  </w:style>
  <w:style w:type="character" w:customStyle="1" w:styleId="184">
    <w:name w:val="Date Char"/>
    <w:qFormat/>
    <w:uiPriority w:val="0"/>
    <w:rPr>
      <w:rFonts w:ascii="Times New Roman" w:hAnsi="Times New Roman" w:eastAsia="宋体" w:cs="Times New Roman"/>
      <w:kern w:val="2"/>
      <w:sz w:val="21"/>
      <w:szCs w:val="24"/>
      <w:lang w:val="en-US" w:eastAsia="zh-CN" w:bidi="ar-SA"/>
    </w:rPr>
  </w:style>
  <w:style w:type="character" w:customStyle="1" w:styleId="185">
    <w:name w:val="Heading 5 Char"/>
    <w:qFormat/>
    <w:uiPriority w:val="0"/>
    <w:rPr>
      <w:rFonts w:ascii="Times New Roman" w:hAnsi="Times New Roman" w:eastAsia="宋体" w:cs="Times New Roman"/>
      <w:b/>
      <w:bCs/>
      <w:kern w:val="2"/>
      <w:sz w:val="28"/>
      <w:szCs w:val="28"/>
      <w:lang w:val="en-US" w:eastAsia="zh-CN" w:bidi="ar-SA"/>
    </w:rPr>
  </w:style>
  <w:style w:type="character" w:customStyle="1" w:styleId="186">
    <w:name w:val="Heading 3 Char1"/>
    <w:qFormat/>
    <w:uiPriority w:val="0"/>
    <w:rPr>
      <w:rFonts w:ascii="Times New Roman" w:hAnsi="Times New Roman" w:eastAsia="宋体" w:cs="Times New Roman"/>
      <w:b/>
      <w:bCs/>
      <w:kern w:val="2"/>
      <w:sz w:val="24"/>
      <w:szCs w:val="32"/>
      <w:lang w:val="en-US" w:eastAsia="zh-CN" w:bidi="ar-SA"/>
    </w:rPr>
  </w:style>
  <w:style w:type="character" w:customStyle="1" w:styleId="187">
    <w:name w:val="Heading 1 Char"/>
    <w:qFormat/>
    <w:uiPriority w:val="0"/>
    <w:rPr>
      <w:rFonts w:ascii="Times New Roman" w:hAnsi="Times New Roman" w:eastAsia="宋体" w:cs="Times New Roman"/>
      <w:b/>
      <w:bCs/>
      <w:kern w:val="44"/>
      <w:sz w:val="32"/>
      <w:szCs w:val="44"/>
      <w:lang w:val="en-US" w:eastAsia="zh-CN" w:bidi="ar-SA"/>
    </w:rPr>
  </w:style>
  <w:style w:type="character" w:customStyle="1" w:styleId="188">
    <w:name w:val="disabled"/>
    <w:qFormat/>
    <w:uiPriority w:val="0"/>
    <w:rPr>
      <w:rFonts w:ascii="Times New Roman" w:hAnsi="Times New Roman" w:eastAsia="宋体" w:cs="Times New Roman"/>
      <w:vanish/>
    </w:rPr>
  </w:style>
  <w:style w:type="character" w:customStyle="1" w:styleId="189">
    <w:name w:val="Char Char92"/>
    <w:qFormat/>
    <w:uiPriority w:val="0"/>
    <w:rPr>
      <w:rFonts w:ascii="Times New Roman" w:hAnsi="Times New Roman" w:eastAsia="宋体" w:cs="Times New Roman"/>
      <w:kern w:val="2"/>
      <w:sz w:val="21"/>
      <w:szCs w:val="24"/>
      <w:shd w:val="clear" w:color="auto" w:fill="000080"/>
      <w:lang w:bidi="ar-SA"/>
    </w:rPr>
  </w:style>
  <w:style w:type="character" w:customStyle="1" w:styleId="190">
    <w:name w:val="Char Char8"/>
    <w:qFormat/>
    <w:uiPriority w:val="0"/>
    <w:rPr>
      <w:rFonts w:ascii="Times New Roman" w:hAnsi="Times New Roman" w:eastAsia="宋体" w:cs="Times New Roman"/>
      <w:kern w:val="2"/>
      <w:sz w:val="21"/>
      <w:szCs w:val="24"/>
      <w:lang w:bidi="ar-SA"/>
    </w:rPr>
  </w:style>
  <w:style w:type="character" w:customStyle="1" w:styleId="191">
    <w:name w:val="apple-converted-space"/>
    <w:basedOn w:val="53"/>
    <w:qFormat/>
    <w:uiPriority w:val="0"/>
    <w:rPr>
      <w:rFonts w:ascii="Times New Roman" w:hAnsi="Times New Roman" w:eastAsia="宋体" w:cs="Times New Roman"/>
    </w:rPr>
  </w:style>
  <w:style w:type="character" w:customStyle="1" w:styleId="192">
    <w:name w:val="Char Char16"/>
    <w:qFormat/>
    <w:uiPriority w:val="0"/>
    <w:rPr>
      <w:rFonts w:ascii="Arial" w:hAnsi="Arial" w:eastAsia="黑体" w:cs="Times New Roman"/>
      <w:b/>
      <w:bCs/>
      <w:kern w:val="2"/>
      <w:sz w:val="21"/>
      <w:szCs w:val="32"/>
    </w:rPr>
  </w:style>
  <w:style w:type="character" w:customStyle="1" w:styleId="193">
    <w:name w:val="Char Char7"/>
    <w:qFormat/>
    <w:uiPriority w:val="0"/>
    <w:rPr>
      <w:rFonts w:ascii="宋体" w:hAnsi="宋体" w:eastAsia="宋体" w:cs="Times New Roman"/>
      <w:kern w:val="2"/>
      <w:sz w:val="21"/>
      <w:lang w:bidi="ar-SA"/>
    </w:rPr>
  </w:style>
  <w:style w:type="character" w:customStyle="1" w:styleId="194">
    <w:name w:val="15"/>
    <w:basedOn w:val="53"/>
    <w:qFormat/>
    <w:uiPriority w:val="0"/>
    <w:rPr>
      <w:rFonts w:hint="default" w:ascii="Times New Roman" w:hAnsi="Times New Roman" w:eastAsia="宋体" w:cs="Times New Roman"/>
      <w:color w:val="0000FF"/>
      <w:kern w:val="2"/>
      <w:sz w:val="24"/>
      <w:szCs w:val="24"/>
      <w:u w:val="single"/>
    </w:rPr>
  </w:style>
  <w:style w:type="character" w:customStyle="1" w:styleId="195">
    <w:name w:val="批注主题 Char2"/>
    <w:basedOn w:val="155"/>
    <w:semiHidden/>
    <w:qFormat/>
    <w:uiPriority w:val="99"/>
    <w:rPr>
      <w:b/>
      <w:bCs/>
      <w:kern w:val="2"/>
      <w:sz w:val="21"/>
      <w:szCs w:val="22"/>
    </w:rPr>
  </w:style>
  <w:style w:type="character" w:customStyle="1" w:styleId="196">
    <w:name w:val="文档结构图 Char2"/>
    <w:basedOn w:val="53"/>
    <w:semiHidden/>
    <w:qFormat/>
    <w:uiPriority w:val="99"/>
    <w:rPr>
      <w:rFonts w:ascii="宋体" w:hAnsi="Times New Roman" w:eastAsia="宋体" w:cs="Times New Roman"/>
      <w:kern w:val="2"/>
      <w:sz w:val="18"/>
      <w:szCs w:val="18"/>
    </w:rPr>
  </w:style>
  <w:style w:type="character" w:customStyle="1" w:styleId="197">
    <w:name w:val="正文文本 Char2"/>
    <w:basedOn w:val="53"/>
    <w:semiHidden/>
    <w:qFormat/>
    <w:uiPriority w:val="99"/>
    <w:rPr>
      <w:rFonts w:ascii="Times New Roman" w:hAnsi="Times New Roman" w:eastAsia="宋体" w:cs="Times New Roman"/>
      <w:kern w:val="2"/>
      <w:sz w:val="21"/>
      <w:szCs w:val="22"/>
    </w:rPr>
  </w:style>
  <w:style w:type="character" w:customStyle="1" w:styleId="198">
    <w:name w:val="页脚 Char1"/>
    <w:basedOn w:val="53"/>
    <w:semiHidden/>
    <w:qFormat/>
    <w:uiPriority w:val="99"/>
    <w:rPr>
      <w:rFonts w:ascii="Times New Roman" w:hAnsi="Times New Roman" w:eastAsia="宋体" w:cs="Times New Roman"/>
      <w:kern w:val="2"/>
      <w:sz w:val="18"/>
      <w:szCs w:val="18"/>
    </w:rPr>
  </w:style>
  <w:style w:type="character" w:customStyle="1" w:styleId="199">
    <w:name w:val="页眉 Char1"/>
    <w:basedOn w:val="53"/>
    <w:semiHidden/>
    <w:qFormat/>
    <w:uiPriority w:val="99"/>
    <w:rPr>
      <w:rFonts w:ascii="Times New Roman" w:hAnsi="Times New Roman" w:eastAsia="宋体" w:cs="Times New Roman"/>
      <w:kern w:val="2"/>
      <w:sz w:val="18"/>
      <w:szCs w:val="18"/>
    </w:rPr>
  </w:style>
  <w:style w:type="paragraph" w:customStyle="1" w:styleId="200">
    <w:name w:val="表格文字"/>
    <w:basedOn w:val="1"/>
    <w:qFormat/>
    <w:uiPriority w:val="99"/>
    <w:pPr>
      <w:spacing w:before="25" w:after="25"/>
      <w:jc w:val="left"/>
    </w:pPr>
    <w:rPr>
      <w:bCs/>
      <w:spacing w:val="10"/>
      <w:kern w:val="0"/>
      <w:sz w:val="24"/>
    </w:rPr>
  </w:style>
  <w:style w:type="paragraph" w:customStyle="1" w:styleId="201">
    <w:name w:val="标题 #7"/>
    <w:basedOn w:val="1"/>
    <w:qFormat/>
    <w:uiPriority w:val="0"/>
    <w:pPr>
      <w:shd w:val="clear" w:color="auto" w:fill="FFFFFF"/>
      <w:spacing w:after="840" w:line="0" w:lineRule="atLeast"/>
      <w:ind w:hanging="440"/>
      <w:jc w:val="center"/>
      <w:outlineLvl w:val="6"/>
    </w:pPr>
    <w:rPr>
      <w:rFonts w:ascii="MingLiU" w:hAnsi="MingLiU" w:eastAsia="MingLiU" w:cs="MingLiU"/>
      <w:sz w:val="20"/>
      <w:szCs w:val="20"/>
    </w:rPr>
  </w:style>
  <w:style w:type="paragraph" w:customStyle="1" w:styleId="202">
    <w:name w:val="正文文本 (2)"/>
    <w:basedOn w:val="1"/>
    <w:link w:val="207"/>
    <w:qFormat/>
    <w:uiPriority w:val="0"/>
    <w:pPr>
      <w:shd w:val="clear" w:color="auto" w:fill="FFFFFF"/>
      <w:spacing w:after="60" w:line="0" w:lineRule="atLeast"/>
      <w:ind w:hanging="620"/>
      <w:jc w:val="distribute"/>
    </w:pPr>
    <w:rPr>
      <w:rFonts w:ascii="MingLiU" w:hAnsi="MingLiU" w:eastAsia="MingLiU" w:cs="MingLiU"/>
      <w:sz w:val="20"/>
      <w:szCs w:val="20"/>
    </w:rPr>
  </w:style>
  <w:style w:type="paragraph" w:customStyle="1" w:styleId="203">
    <w:name w:val="正文文本 (5)"/>
    <w:basedOn w:val="1"/>
    <w:link w:val="205"/>
    <w:qFormat/>
    <w:uiPriority w:val="0"/>
    <w:pPr>
      <w:shd w:val="clear" w:color="auto" w:fill="FFFFFF"/>
      <w:spacing w:line="360" w:lineRule="exact"/>
      <w:ind w:hanging="120"/>
      <w:jc w:val="distribute"/>
    </w:pPr>
    <w:rPr>
      <w:rFonts w:ascii="MingLiU" w:hAnsi="MingLiU" w:eastAsia="MingLiU" w:cs="MingLiU"/>
      <w:sz w:val="20"/>
      <w:szCs w:val="20"/>
    </w:rPr>
  </w:style>
  <w:style w:type="character" w:customStyle="1" w:styleId="204">
    <w:name w:val="正文文本 (5)2"/>
    <w:basedOn w:val="205"/>
    <w:qFormat/>
    <w:uiPriority w:val="0"/>
    <w:rPr>
      <w:color w:val="000000"/>
      <w:spacing w:val="0"/>
      <w:w w:val="100"/>
      <w:position w:val="0"/>
      <w:sz w:val="20"/>
      <w:szCs w:val="20"/>
      <w:lang w:val="zh-TW" w:eastAsia="zh-TW" w:bidi="zh-TW"/>
    </w:rPr>
  </w:style>
  <w:style w:type="character" w:customStyle="1" w:styleId="205">
    <w:name w:val="正文文本 (5)_"/>
    <w:basedOn w:val="53"/>
    <w:link w:val="203"/>
    <w:qFormat/>
    <w:uiPriority w:val="0"/>
    <w:rPr>
      <w:rFonts w:ascii="MingLiU" w:hAnsi="MingLiU" w:eastAsia="MingLiU" w:cs="MingLiU"/>
      <w:sz w:val="20"/>
      <w:szCs w:val="20"/>
    </w:rPr>
  </w:style>
  <w:style w:type="character" w:customStyle="1" w:styleId="206">
    <w:name w:val="正文文本 (2)2"/>
    <w:basedOn w:val="207"/>
    <w:qFormat/>
    <w:uiPriority w:val="0"/>
    <w:rPr>
      <w:color w:val="000000"/>
      <w:spacing w:val="0"/>
      <w:w w:val="100"/>
      <w:position w:val="0"/>
      <w:sz w:val="20"/>
      <w:szCs w:val="20"/>
      <w:lang w:val="zh-TW" w:eastAsia="zh-TW" w:bidi="zh-TW"/>
    </w:rPr>
  </w:style>
  <w:style w:type="character" w:customStyle="1" w:styleId="207">
    <w:name w:val="正文文本 (2)_"/>
    <w:basedOn w:val="53"/>
    <w:link w:val="202"/>
    <w:qFormat/>
    <w:uiPriority w:val="0"/>
    <w:rPr>
      <w:rFonts w:ascii="MingLiU" w:hAnsi="MingLiU" w:eastAsia="MingLiU" w:cs="MingLiU"/>
      <w:sz w:val="20"/>
      <w:szCs w:val="20"/>
    </w:rPr>
  </w:style>
  <w:style w:type="character" w:customStyle="1" w:styleId="208">
    <w:name w:val="正文文本 (2) + 9.5 pt1"/>
    <w:basedOn w:val="207"/>
    <w:qFormat/>
    <w:uiPriority w:val="0"/>
    <w:rPr>
      <w:color w:val="000000"/>
      <w:spacing w:val="0"/>
      <w:w w:val="100"/>
      <w:position w:val="0"/>
      <w:sz w:val="19"/>
      <w:szCs w:val="19"/>
      <w:lang w:val="en-US" w:eastAsia="en-US" w:bidi="en-US"/>
    </w:rPr>
  </w:style>
  <w:style w:type="character" w:customStyle="1" w:styleId="209">
    <w:name w:val="正文文本 (5) + 粗体1"/>
    <w:basedOn w:val="205"/>
    <w:qFormat/>
    <w:uiPriority w:val="0"/>
    <w:rPr>
      <w:b/>
      <w:bCs/>
      <w:color w:val="000000"/>
      <w:spacing w:val="0"/>
      <w:w w:val="100"/>
      <w:position w:val="0"/>
      <w:sz w:val="20"/>
      <w:szCs w:val="20"/>
      <w:lang w:val="en-US" w:eastAsia="en-US" w:bidi="en-US"/>
    </w:rPr>
  </w:style>
  <w:style w:type="paragraph" w:customStyle="1" w:styleId="210">
    <w:name w:val="正文呀2"/>
    <w:basedOn w:val="1"/>
    <w:qFormat/>
    <w:uiPriority w:val="0"/>
    <w:pPr>
      <w:spacing w:line="420" w:lineRule="exact"/>
      <w:ind w:firstLine="200" w:firstLineChars="200"/>
      <w:jc w:val="both"/>
    </w:pPr>
    <w:rPr>
      <w:rFonts w:ascii="Times New Roman" w:hAnsi="Times New Roman" w:eastAsia="宋体" w:cs="Times New Roman"/>
      <w:color w:val="auto"/>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2"/>
    <customShpInfo spid="_x0000_s2051"/>
    <customShpInfo spid="_x0000_s2049"/>
    <customShpInfo spid="_x0000_s2050"/>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D7EA5-AF42-43A6-9E26-57F628284F36}">
  <ds:schemaRefs/>
</ds:datastoreItem>
</file>

<file path=docProps/app.xml><?xml version="1.0" encoding="utf-8"?>
<Properties xmlns="http://schemas.openxmlformats.org/officeDocument/2006/extended-properties" xmlns:vt="http://schemas.openxmlformats.org/officeDocument/2006/docPropsVTypes">
  <Template>Normal</Template>
  <Pages>72</Pages>
  <Words>33289</Words>
  <Characters>7833</Characters>
  <Lines>65</Lines>
  <Paragraphs>82</Paragraphs>
  <TotalTime>37</TotalTime>
  <ScaleCrop>false</ScaleCrop>
  <LinksUpToDate>false</LinksUpToDate>
  <CharactersWithSpaces>41040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2020-09-02T10:03:00Z</dcterms:created>
  <dc:creator>带着记忆去旅行</dc:creator>
  <cp:lastModifiedBy>Administrator</cp:lastModifiedBy>
  <dcterms:modified xsi:type="dcterms:W3CDTF">2020-11-30T01:40:42Z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