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6"/>
          <w:szCs w:val="36"/>
          <w:highlight w:val="none"/>
          <w:u w:val="none"/>
          <w:lang w:eastAsia="zh-CN"/>
        </w:rPr>
      </w:pPr>
      <w:bookmarkStart w:id="81" w:name="_GoBack"/>
      <w:bookmarkEnd w:id="81"/>
    </w:p>
    <w:p>
      <w:pPr>
        <w:pStyle w:val="13"/>
        <w:spacing w:before="312" w:beforeLines="100" w:line="400" w:lineRule="exact"/>
        <w:jc w:val="left"/>
        <w:rPr>
          <w:rFonts w:hint="eastAsia" w:ascii="宋体" w:hAnsi="宋体" w:eastAsia="宋体" w:cs="宋体"/>
          <w:color w:val="auto"/>
          <w:sz w:val="44"/>
          <w:szCs w:val="44"/>
          <w:highlight w:val="none"/>
        </w:rPr>
      </w:pPr>
      <w:bookmarkStart w:id="0" w:name="_Toc183682338"/>
      <w:bookmarkStart w:id="1" w:name="_Toc217446030"/>
      <w:r>
        <w:rPr>
          <w:rFonts w:hint="eastAsia" w:ascii="宋体" w:hAnsi="宋体" w:eastAsia="宋体" w:cs="宋体"/>
          <w:color w:val="auto"/>
          <w:spacing w:val="34"/>
          <w:sz w:val="44"/>
          <w:szCs w:val="44"/>
          <w:highlight w:val="none"/>
        </w:rPr>
        <w:drawing>
          <wp:anchor distT="0" distB="0" distL="114300" distR="114300" simplePos="0" relativeHeight="251665408" behindDoc="1" locked="0" layoutInCell="1" allowOverlap="1">
            <wp:simplePos x="0" y="0"/>
            <wp:positionH relativeFrom="column">
              <wp:posOffset>254000</wp:posOffset>
            </wp:positionH>
            <wp:positionV relativeFrom="paragraph">
              <wp:posOffset>75565</wp:posOffset>
            </wp:positionV>
            <wp:extent cx="1337945" cy="677545"/>
            <wp:effectExtent l="0" t="0" r="14605" b="8255"/>
            <wp:wrapTight wrapText="bothSides">
              <wp:wrapPolygon>
                <wp:start x="0" y="0"/>
                <wp:lineTo x="0" y="21256"/>
                <wp:lineTo x="21221" y="21256"/>
                <wp:lineTo x="21221" y="0"/>
                <wp:lineTo x="0" y="0"/>
              </wp:wrapPolygon>
            </wp:wrapTight>
            <wp:docPr id="1" name="图片 2"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01"/>
                    <pic:cNvPicPr>
                      <a:picLocks noChangeAspect="1"/>
                    </pic:cNvPicPr>
                  </pic:nvPicPr>
                  <pic:blipFill>
                    <a:blip r:embed="rId20">
                      <a:lum contrast="29999"/>
                    </a:blip>
                    <a:srcRect l="21884" t="33784" r="22130" b="37869"/>
                    <a:stretch>
                      <a:fillRect/>
                    </a:stretch>
                  </pic:blipFill>
                  <pic:spPr>
                    <a:xfrm>
                      <a:off x="0" y="0"/>
                      <a:ext cx="1337945" cy="677545"/>
                    </a:xfrm>
                    <a:prstGeom prst="rect">
                      <a:avLst/>
                    </a:prstGeom>
                    <a:noFill/>
                    <a:ln>
                      <a:noFill/>
                    </a:ln>
                  </pic:spPr>
                </pic:pic>
              </a:graphicData>
            </a:graphic>
          </wp:anchor>
        </w:drawing>
      </w:r>
      <w:r>
        <w:rPr>
          <w:rFonts w:hint="eastAsia" w:ascii="宋体" w:hAnsi="宋体" w:eastAsia="宋体" w:cs="宋体"/>
          <w:b/>
          <w:color w:val="auto"/>
          <w:spacing w:val="34"/>
          <w:sz w:val="44"/>
          <w:szCs w:val="44"/>
          <w:highlight w:val="none"/>
        </w:rPr>
        <w:t xml:space="preserve">广西新凯林管理咨询有限公司 </w:t>
      </w:r>
    </w:p>
    <w:p>
      <w:pPr>
        <w:spacing w:line="400" w:lineRule="exact"/>
        <w:jc w:val="left"/>
        <w:rPr>
          <w:rFonts w:hint="eastAsia" w:ascii="宋体" w:hAnsi="宋体" w:eastAsia="宋体" w:cs="宋体"/>
          <w:color w:val="auto"/>
          <w:spacing w:val="17"/>
          <w:sz w:val="28"/>
          <w:highlight w:val="none"/>
        </w:rPr>
      </w:pPr>
      <w:r>
        <w:rPr>
          <w:rFonts w:hint="eastAsia" w:ascii="宋体" w:hAnsi="宋体" w:eastAsia="宋体" w:cs="宋体"/>
          <w:b/>
          <w:bCs/>
          <w:color w:val="auto"/>
          <w:spacing w:val="17"/>
          <w:sz w:val="24"/>
          <w:highlight w:val="none"/>
        </w:rPr>
        <w:t>Guangxi Xinkailin Management Consulting Co., Ltd.</w:t>
      </w:r>
    </w:p>
    <w:p>
      <w:pPr>
        <w:pStyle w:val="13"/>
        <w:rPr>
          <w:rFonts w:hint="eastAsia" w:ascii="宋体" w:hAnsi="宋体" w:eastAsia="宋体" w:cs="宋体"/>
          <w:color w:val="auto"/>
          <w:spacing w:val="-20"/>
          <w:highlight w:val="none"/>
          <w:u w:val="single"/>
        </w:rPr>
      </w:pPr>
      <w:r>
        <w:rPr>
          <w:rFonts w:hint="eastAsia" w:ascii="宋体" w:hAnsi="宋体" w:eastAsia="宋体" w:cs="宋体"/>
          <w:color w:val="auto"/>
          <w:sz w:val="20"/>
          <w:highlight w:val="none"/>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36195</wp:posOffset>
                </wp:positionV>
                <wp:extent cx="5991860" cy="635"/>
                <wp:effectExtent l="0" t="0" r="0" b="0"/>
                <wp:wrapNone/>
                <wp:docPr id="12" name="直接连接符 2"/>
                <wp:cNvGraphicFramePr/>
                <a:graphic xmlns:a="http://schemas.openxmlformats.org/drawingml/2006/main">
                  <a:graphicData uri="http://schemas.microsoft.com/office/word/2010/wordprocessingShape">
                    <wps:wsp>
                      <wps:cNvCnPr/>
                      <wps:spPr>
                        <a:xfrm>
                          <a:off x="0" y="0"/>
                          <a:ext cx="5991860" cy="635"/>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直接连接符 2" o:spid="_x0000_s1026" o:spt="20" style="position:absolute;left:0pt;margin-left:1pt;margin-top:2.85pt;height:0.05pt;width:471.8pt;z-index:251664384;mso-width-relative:page;mso-height-relative:page;" filled="f" stroked="t" coordsize="21600,21600" o:gfxdata="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G1G8/TAAAABQEAAA8AAAAAAAAAAQAgAAAAIgAAAGRycy9kb3ducmV2LnhtbFBLAQIUABQAAAAI&#10;AIdO4kAEz7Z38gEAAOoDAAAOAAAAAAAAAAEAIAAAACIBAABkcnMvZTJvRG9jLnhtbFBLBQYAAAAA&#10;BgAGAFkBAACGBQAAAAA=&#10;">
                <v:fill on="f" focussize="0,0"/>
                <v:stroke weight="1.5pt" color="#000000" joinstyle="round"/>
                <v:imagedata o:title=""/>
                <o:lock v:ext="edit" aspectratio="f"/>
              </v:line>
            </w:pict>
          </mc:Fallback>
        </mc:AlternateConten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3"/>
        <w:jc w:val="center"/>
        <w:rPr>
          <w:rFonts w:hint="eastAsia" w:ascii="宋体" w:hAnsi="宋体" w:eastAsia="宋体" w:cs="宋体"/>
          <w:color w:val="auto"/>
          <w:spacing w:val="32"/>
          <w:sz w:val="72"/>
          <w:szCs w:val="72"/>
          <w:highlight w:val="none"/>
        </w:rPr>
      </w:pPr>
      <w:r>
        <w:rPr>
          <w:rFonts w:hint="eastAsia" w:ascii="宋体" w:hAnsi="宋体" w:eastAsia="宋体" w:cs="宋体"/>
          <w:b/>
          <w:bCs/>
          <w:color w:val="auto"/>
          <w:spacing w:val="32"/>
          <w:sz w:val="72"/>
          <w:szCs w:val="72"/>
          <w:highlight w:val="none"/>
        </w:rPr>
        <w:t>竞争性</w:t>
      </w:r>
      <w:r>
        <w:rPr>
          <w:rFonts w:hint="eastAsia" w:ascii="宋体" w:hAnsi="宋体" w:eastAsia="宋体" w:cs="宋体"/>
          <w:b/>
          <w:bCs/>
          <w:color w:val="auto"/>
          <w:spacing w:val="32"/>
          <w:sz w:val="72"/>
          <w:szCs w:val="72"/>
          <w:highlight w:val="none"/>
          <w:lang w:eastAsia="zh-CN"/>
        </w:rPr>
        <w:t>磋商</w:t>
      </w:r>
      <w:r>
        <w:rPr>
          <w:rFonts w:hint="eastAsia" w:ascii="宋体" w:hAnsi="宋体" w:eastAsia="宋体" w:cs="宋体"/>
          <w:b/>
          <w:bCs/>
          <w:color w:val="auto"/>
          <w:spacing w:val="32"/>
          <w:sz w:val="72"/>
          <w:szCs w:val="72"/>
          <w:highlight w:val="none"/>
        </w:rPr>
        <w:t>采购文件</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b/>
          <w:color w:val="auto"/>
          <w:sz w:val="28"/>
          <w:szCs w:val="28"/>
          <w:highlight w:val="none"/>
        </w:rPr>
      </w:pPr>
    </w:p>
    <w:p>
      <w:pPr>
        <w:pStyle w:val="13"/>
        <w:rPr>
          <w:rFonts w:hint="eastAsia" w:ascii="宋体" w:hAnsi="宋体" w:eastAsia="宋体" w:cs="宋体"/>
          <w:b/>
          <w:color w:val="auto"/>
          <w:sz w:val="28"/>
          <w:szCs w:val="28"/>
          <w:highlight w:val="none"/>
        </w:rPr>
      </w:pPr>
    </w:p>
    <w:p>
      <w:pPr>
        <w:pStyle w:val="13"/>
        <w:rPr>
          <w:rFonts w:hint="eastAsia" w:ascii="宋体" w:hAnsi="宋体" w:eastAsia="宋体" w:cs="宋体"/>
          <w:b/>
          <w:color w:val="auto"/>
          <w:sz w:val="28"/>
          <w:szCs w:val="28"/>
          <w:highlight w:val="none"/>
        </w:rPr>
      </w:pPr>
    </w:p>
    <w:p>
      <w:pPr>
        <w:pStyle w:val="13"/>
        <w:ind w:firstLine="1383" w:firstLineChars="492"/>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项目名称：</w:t>
      </w:r>
      <w:r>
        <w:rPr>
          <w:rFonts w:hint="eastAsia" w:ascii="宋体" w:hAnsi="宋体" w:eastAsia="宋体" w:cs="宋体"/>
          <w:b/>
          <w:color w:val="auto"/>
          <w:sz w:val="28"/>
          <w:szCs w:val="28"/>
          <w:highlight w:val="none"/>
          <w:lang w:eastAsia="zh-CN"/>
        </w:rPr>
        <w:t>海洋园区创业谷湿地长廊景观绿化养护服务</w:t>
      </w:r>
    </w:p>
    <w:p>
      <w:pPr>
        <w:pStyle w:val="13"/>
        <w:ind w:firstLine="1383" w:firstLineChars="492"/>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项目编号：</w:t>
      </w:r>
      <w:r>
        <w:rPr>
          <w:rFonts w:hint="eastAsia" w:ascii="宋体" w:hAnsi="宋体" w:eastAsia="宋体" w:cs="宋体"/>
          <w:b/>
          <w:color w:val="auto"/>
          <w:sz w:val="28"/>
          <w:szCs w:val="28"/>
          <w:highlight w:val="none"/>
          <w:lang w:eastAsia="zh-CN"/>
        </w:rPr>
        <w:t xml:space="preserve">BHZC2021-C3-0034-XKL </w:t>
      </w:r>
    </w:p>
    <w:p>
      <w:pPr>
        <w:pStyle w:val="13"/>
        <w:ind w:firstLine="1383" w:firstLineChars="492"/>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lang w:eastAsia="zh-CN"/>
        </w:rPr>
        <w:t>采购类别：服务类</w:t>
      </w:r>
    </w:p>
    <w:p>
      <w:pPr>
        <w:pStyle w:val="13"/>
        <w:ind w:firstLine="1383" w:firstLineChars="492"/>
        <w:rPr>
          <w:rFonts w:hint="eastAsia" w:ascii="宋体" w:hAnsi="宋体" w:eastAsia="宋体" w:cs="宋体"/>
          <w:color w:val="auto"/>
          <w:highlight w:val="none"/>
          <w:lang w:eastAsia="zh-CN"/>
        </w:rPr>
      </w:pPr>
      <w:r>
        <w:rPr>
          <w:rFonts w:hint="eastAsia" w:ascii="宋体" w:hAnsi="宋体" w:eastAsia="宋体" w:cs="宋体"/>
          <w:b/>
          <w:color w:val="auto"/>
          <w:sz w:val="28"/>
          <w:szCs w:val="28"/>
          <w:highlight w:val="none"/>
        </w:rPr>
        <w:t>采购单位：</w:t>
      </w:r>
      <w:r>
        <w:rPr>
          <w:rFonts w:hint="eastAsia" w:ascii="宋体" w:hAnsi="宋体" w:eastAsia="宋体" w:cs="宋体"/>
          <w:b/>
          <w:color w:val="auto"/>
          <w:sz w:val="28"/>
          <w:szCs w:val="28"/>
          <w:highlight w:val="none"/>
          <w:lang w:eastAsia="zh-CN"/>
        </w:rPr>
        <w:t>北海海洋产业科技园区管理委员会</w:t>
      </w:r>
    </w:p>
    <w:p>
      <w:pPr>
        <w:pStyle w:val="13"/>
        <w:rPr>
          <w:rFonts w:hint="eastAsia" w:ascii="宋体" w:hAnsi="宋体" w:eastAsia="宋体" w:cs="宋体"/>
          <w:color w:val="auto"/>
          <w:highlight w:val="none"/>
          <w:u w:val="single"/>
        </w:rPr>
      </w:pPr>
    </w:p>
    <w:p>
      <w:pPr>
        <w:pStyle w:val="13"/>
        <w:rPr>
          <w:rFonts w:hint="eastAsia" w:ascii="宋体" w:hAnsi="宋体" w:eastAsia="宋体" w:cs="宋体"/>
          <w:color w:val="auto"/>
          <w:highlight w:val="none"/>
          <w:u w:val="single"/>
        </w:rPr>
      </w:pPr>
    </w:p>
    <w:p>
      <w:pPr>
        <w:pStyle w:val="13"/>
        <w:jc w:val="center"/>
        <w:rPr>
          <w:rFonts w:hint="eastAsia" w:ascii="宋体" w:hAnsi="宋体" w:eastAsia="宋体" w:cs="宋体"/>
          <w:color w:val="auto"/>
          <w:spacing w:val="45"/>
          <w:sz w:val="28"/>
          <w:szCs w:val="28"/>
          <w:highlight w:val="none"/>
        </w:rPr>
      </w:pPr>
      <w:r>
        <w:rPr>
          <w:rFonts w:hint="eastAsia" w:ascii="宋体" w:hAnsi="宋体" w:eastAsia="宋体" w:cs="宋体"/>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54610</wp:posOffset>
                </wp:positionV>
                <wp:extent cx="5931535" cy="1270"/>
                <wp:effectExtent l="0" t="0" r="0" b="0"/>
                <wp:wrapNone/>
                <wp:docPr id="13" name="直接连接符 3"/>
                <wp:cNvGraphicFramePr/>
                <a:graphic xmlns:a="http://schemas.openxmlformats.org/drawingml/2006/main">
                  <a:graphicData uri="http://schemas.microsoft.com/office/word/2010/wordprocessingShape">
                    <wps:wsp>
                      <wps:cNvCnPr/>
                      <wps:spPr>
                        <a:xfrm>
                          <a:off x="901700" y="7720965"/>
                          <a:ext cx="5931535" cy="1270"/>
                        </a:xfrm>
                        <a:prstGeom prst="line">
                          <a:avLst/>
                        </a:prstGeom>
                        <a:noFill/>
                        <a:ln w="9525" cap="flat" cmpd="sng" algn="ctr">
                          <a:solidFill>
                            <a:srgbClr val="000000"/>
                          </a:solidFill>
                          <a:prstDash val="solid"/>
                        </a:ln>
                        <a:effectLst/>
                      </wps:spPr>
                      <wps:bodyPr/>
                    </wps:wsp>
                  </a:graphicData>
                </a:graphic>
              </wp:anchor>
            </w:drawing>
          </mc:Choice>
          <mc:Fallback>
            <w:pict>
              <v:line id="直接连接符 3" o:spid="_x0000_s1026" o:spt="20" style="position:absolute;left:0pt;margin-left:0.85pt;margin-top:4.3pt;height:0.1pt;width:467.05pt;z-index:251665408;mso-width-relative:page;mso-height-relative:page;" filled="f" stroked="t" coordsize="21600,21600" o:gfxdata="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iXz&#10;odMAAAAFAQAADwAAAAAAAAABACAAAAAiAAAAZHJzL2Rvd25yZXYueG1sUEsBAhQAFAAAAAgAh07i&#10;QLu9fBnuAQAAtwMAAA4AAAAAAAAAAQAgAAAAIgEAAGRycy9lMm9Eb2MueG1sUEsFBgAAAAAGAAYA&#10;WQEAAIIFAAAAAA==&#10;">
                <v:fill on="f" focussize="0,0"/>
                <v:stroke color="#000000" joinstyle="round"/>
                <v:imagedata o:title=""/>
                <o:lock v:ext="edit" aspectratio="f"/>
              </v:line>
            </w:pict>
          </mc:Fallback>
        </mc:AlternateContent>
      </w:r>
    </w:p>
    <w:p>
      <w:pPr>
        <w:pStyle w:val="13"/>
        <w:jc w:val="center"/>
        <w:rPr>
          <w:rFonts w:hint="eastAsia" w:ascii="宋体" w:hAnsi="宋体" w:eastAsia="宋体" w:cs="宋体"/>
          <w:b/>
          <w:bCs/>
          <w:color w:val="auto"/>
          <w:spacing w:val="-8"/>
          <w:sz w:val="28"/>
          <w:szCs w:val="28"/>
          <w:highlight w:val="none"/>
        </w:rPr>
      </w:pPr>
      <w:r>
        <w:rPr>
          <w:rFonts w:hint="eastAsia" w:ascii="宋体" w:hAnsi="宋体" w:eastAsia="宋体" w:cs="宋体"/>
          <w:b/>
          <w:bCs/>
          <w:color w:val="auto"/>
          <w:spacing w:val="45"/>
          <w:sz w:val="28"/>
          <w:szCs w:val="28"/>
          <w:highlight w:val="none"/>
        </w:rPr>
        <w:t>广西新凯林管理咨询有限公司</w:t>
      </w:r>
    </w:p>
    <w:p>
      <w:pPr>
        <w:pStyle w:val="13"/>
        <w:jc w:val="center"/>
        <w:rPr>
          <w:rFonts w:hint="eastAsia" w:ascii="宋体" w:hAnsi="宋体" w:eastAsia="宋体" w:cs="宋体"/>
          <w:b/>
          <w:bCs/>
          <w:color w:val="auto"/>
          <w:sz w:val="40"/>
          <w:szCs w:val="40"/>
          <w:highlight w:val="none"/>
          <w:lang w:eastAsia="zh-CN"/>
        </w:rPr>
        <w:sectPr>
          <w:headerReference r:id="rId4" w:type="first"/>
          <w:headerReference r:id="rId3" w:type="default"/>
          <w:pgSz w:w="11906" w:h="16838"/>
          <w:pgMar w:top="1247" w:right="849" w:bottom="1247" w:left="1418" w:header="851" w:footer="992" w:gutter="0"/>
          <w:pgNumType w:fmt="decimal"/>
          <w:cols w:space="720" w:num="1"/>
          <w:titlePg/>
          <w:docGrid w:type="lines" w:linePitch="312" w:charSpace="0"/>
        </w:sectPr>
      </w:pPr>
      <w:r>
        <w:rPr>
          <w:rFonts w:hint="eastAsia" w:ascii="宋体" w:hAnsi="宋体" w:eastAsia="宋体" w:cs="宋体"/>
          <w:b/>
          <w:bCs/>
          <w:color w:val="auto"/>
          <w:sz w:val="28"/>
          <w:szCs w:val="28"/>
          <w:highlight w:val="none"/>
          <w:lang w:eastAsia="zh-CN"/>
        </w:rPr>
        <w:t>2021年</w:t>
      </w:r>
      <w:r>
        <w:rPr>
          <w:rFonts w:hint="eastAsia" w:hAnsi="宋体" w:eastAsia="宋体" w:cs="宋体"/>
          <w:b/>
          <w:bCs/>
          <w:color w:val="auto"/>
          <w:sz w:val="28"/>
          <w:szCs w:val="28"/>
          <w:highlight w:val="none"/>
          <w:lang w:val="en-US" w:eastAsia="zh-CN"/>
        </w:rPr>
        <w:t>6</w:t>
      </w:r>
      <w:r>
        <w:rPr>
          <w:rFonts w:hint="eastAsia" w:ascii="宋体" w:hAnsi="宋体" w:eastAsia="宋体" w:cs="宋体"/>
          <w:b/>
          <w:bCs/>
          <w:color w:val="auto"/>
          <w:sz w:val="28"/>
          <w:szCs w:val="28"/>
          <w:highlight w:val="none"/>
          <w:lang w:eastAsia="zh-CN"/>
        </w:rPr>
        <w:t>月</w:t>
      </w:r>
    </w:p>
    <w:bookmarkEnd w:id="0"/>
    <w:bookmarkEnd w:id="1"/>
    <w:p>
      <w:pPr>
        <w:pStyle w:val="12"/>
        <w:rPr>
          <w:rFonts w:hint="eastAsia" w:ascii="宋体" w:hAnsi="宋体" w:eastAsia="宋体" w:cs="宋体"/>
          <w:color w:val="auto"/>
          <w:sz w:val="24"/>
          <w:szCs w:val="24"/>
          <w:highlight w:val="none"/>
        </w:rPr>
      </w:pPr>
    </w:p>
    <w:sdt>
      <w:sdtPr>
        <w:rPr>
          <w:rFonts w:hint="eastAsia" w:ascii="宋体" w:hAnsi="宋体" w:eastAsia="宋体" w:cs="宋体"/>
          <w:color w:val="auto"/>
          <w:sz w:val="24"/>
          <w:szCs w:val="24"/>
          <w:highlight w:val="none"/>
          <w:lang w:val="zh-CN" w:eastAsia="zh-CN" w:bidi="zh-CN"/>
        </w:rPr>
        <w:id w:val="147453052"/>
        <w15:color w:val="DBDBDB"/>
        <w:docPartObj>
          <w:docPartGallery w:val="Table of Contents"/>
          <w:docPartUnique/>
        </w:docPartObj>
      </w:sdtPr>
      <w:sdtEndPr>
        <w:rPr>
          <w:rFonts w:hint="eastAsia" w:ascii="宋体" w:hAnsi="宋体" w:eastAsia="宋体" w:cs="宋体"/>
          <w:bCs/>
          <w:color w:val="auto"/>
          <w:sz w:val="22"/>
          <w:szCs w:val="24"/>
          <w:highlight w:val="none"/>
          <w:lang w:val="zh-CN" w:eastAsia="zh-CN" w:bidi="zh-CN"/>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color w:val="auto"/>
              <w:sz w:val="24"/>
              <w:szCs w:val="24"/>
              <w:highlight w:val="none"/>
              <w:lang w:val="zh-CN" w:eastAsia="zh-CN" w:bidi="zh-CN"/>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目录</w:t>
          </w:r>
        </w:p>
        <w:p>
          <w:pPr>
            <w:pStyle w:val="16"/>
            <w:keepNext w:val="0"/>
            <w:keepLines w:val="0"/>
            <w:pageBreakBefore w:val="0"/>
            <w:widowControl w:val="0"/>
            <w:tabs>
              <w:tab w:val="right" w:leader="dot" w:pos="9642"/>
            </w:tabs>
            <w:kinsoku/>
            <w:wordWrap/>
            <w:overflowPunct/>
            <w:topLinePunct w:val="0"/>
            <w:autoSpaceDE w:val="0"/>
            <w:autoSpaceDN w:val="0"/>
            <w:bidi w:val="0"/>
            <w:adjustRightInd/>
            <w:snapToGrid/>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TOC \o "1-1" \h \u </w:instrText>
          </w:r>
          <w:r>
            <w:rPr>
              <w:rFonts w:hint="eastAsia" w:ascii="宋体" w:hAnsi="宋体" w:eastAsia="宋体" w:cs="宋体"/>
              <w:b/>
              <w:bCs/>
              <w:color w:val="auto"/>
              <w:sz w:val="28"/>
              <w:szCs w:val="28"/>
              <w:highlight w:val="none"/>
            </w:rPr>
            <w:fldChar w:fldCharType="separate"/>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_Toc3887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color w:val="auto"/>
              <w:sz w:val="28"/>
              <w:szCs w:val="28"/>
              <w:highlight w:val="none"/>
            </w:rPr>
            <w:t xml:space="preserve">第一章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竞争性磋商公告</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_Toc3887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16"/>
            <w:keepNext w:val="0"/>
            <w:keepLines w:val="0"/>
            <w:pageBreakBefore w:val="0"/>
            <w:widowControl w:val="0"/>
            <w:tabs>
              <w:tab w:val="right" w:leader="dot" w:pos="9642"/>
            </w:tabs>
            <w:kinsoku/>
            <w:wordWrap/>
            <w:overflowPunct/>
            <w:topLinePunct w:val="0"/>
            <w:autoSpaceDE w:val="0"/>
            <w:autoSpaceDN w:val="0"/>
            <w:bidi w:val="0"/>
            <w:adjustRightInd/>
            <w:snapToGrid/>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_Toc27488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color w:val="auto"/>
              <w:sz w:val="28"/>
              <w:szCs w:val="28"/>
              <w:highlight w:val="none"/>
            </w:rPr>
            <w:t>第二章</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磋商须知及前附表</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_Toc27488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16"/>
            <w:keepNext w:val="0"/>
            <w:keepLines w:val="0"/>
            <w:pageBreakBefore w:val="0"/>
            <w:widowControl w:val="0"/>
            <w:tabs>
              <w:tab w:val="right" w:leader="dot" w:pos="9642"/>
            </w:tabs>
            <w:kinsoku/>
            <w:wordWrap/>
            <w:overflowPunct/>
            <w:topLinePunct w:val="0"/>
            <w:autoSpaceDE w:val="0"/>
            <w:autoSpaceDN w:val="0"/>
            <w:bidi w:val="0"/>
            <w:adjustRightInd/>
            <w:snapToGrid/>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_Toc24208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color w:val="auto"/>
              <w:sz w:val="28"/>
              <w:szCs w:val="28"/>
              <w:highlight w:val="none"/>
            </w:rPr>
            <w:t xml:space="preserve">第三章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采购项目需求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_Toc24208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16</w:t>
          </w:r>
          <w:r>
            <w:rPr>
              <w:rFonts w:hint="eastAsia" w:ascii="宋体" w:hAnsi="宋体" w:eastAsia="宋体" w:cs="宋体"/>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16"/>
            <w:keepNext w:val="0"/>
            <w:keepLines w:val="0"/>
            <w:pageBreakBefore w:val="0"/>
            <w:widowControl w:val="0"/>
            <w:tabs>
              <w:tab w:val="right" w:leader="dot" w:pos="9642"/>
            </w:tabs>
            <w:kinsoku/>
            <w:wordWrap/>
            <w:overflowPunct/>
            <w:topLinePunct w:val="0"/>
            <w:autoSpaceDE w:val="0"/>
            <w:autoSpaceDN w:val="0"/>
            <w:bidi w:val="0"/>
            <w:adjustRightInd/>
            <w:snapToGrid/>
            <w:spacing w:line="360" w:lineRule="auto"/>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_Toc26149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color w:val="auto"/>
              <w:sz w:val="28"/>
              <w:szCs w:val="28"/>
              <w:highlight w:val="none"/>
            </w:rPr>
            <w:t>第四章</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竞争性磋商响应文件格式</w:t>
          </w:r>
          <w:r>
            <w:rPr>
              <w:rFonts w:hint="eastAsia" w:ascii="宋体" w:hAnsi="宋体" w:eastAsia="宋体" w:cs="宋体"/>
              <w:color w:val="auto"/>
              <w:sz w:val="28"/>
              <w:szCs w:val="28"/>
              <w:highlight w:val="none"/>
            </w:rPr>
            <w:tab/>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lang w:val="en-US" w:eastAsia="zh-CN"/>
            </w:rPr>
            <w:t>20</w:t>
          </w:r>
        </w:p>
        <w:p>
          <w:pPr>
            <w:pStyle w:val="16"/>
            <w:keepNext w:val="0"/>
            <w:keepLines w:val="0"/>
            <w:pageBreakBefore w:val="0"/>
            <w:widowControl w:val="0"/>
            <w:tabs>
              <w:tab w:val="right" w:pos="2400"/>
              <w:tab w:val="right" w:leader="dot" w:pos="9642"/>
            </w:tabs>
            <w:kinsoku/>
            <w:wordWrap/>
            <w:overflowPunct/>
            <w:topLinePunct w:val="0"/>
            <w:autoSpaceDE w:val="0"/>
            <w:autoSpaceDN w:val="0"/>
            <w:bidi w:val="0"/>
            <w:adjustRightInd/>
            <w:snapToGrid/>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_Toc677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color w:val="auto"/>
              <w:sz w:val="28"/>
              <w:szCs w:val="28"/>
              <w:highlight w:val="none"/>
            </w:rPr>
            <w:t>第五章</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合同格式及合同条款</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_Toc677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31</w:t>
          </w:r>
          <w:r>
            <w:rPr>
              <w:rFonts w:hint="eastAsia" w:ascii="宋体" w:hAnsi="宋体" w:eastAsia="宋体" w:cs="宋体"/>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16"/>
            <w:keepNext w:val="0"/>
            <w:keepLines w:val="0"/>
            <w:pageBreakBefore w:val="0"/>
            <w:widowControl w:val="0"/>
            <w:tabs>
              <w:tab w:val="right" w:leader="dot" w:pos="9642"/>
            </w:tabs>
            <w:kinsoku/>
            <w:wordWrap/>
            <w:overflowPunct/>
            <w:topLinePunct w:val="0"/>
            <w:autoSpaceDE w:val="0"/>
            <w:autoSpaceDN w:val="0"/>
            <w:bidi w:val="0"/>
            <w:adjustRightInd/>
            <w:snapToGrid/>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_Toc20315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color w:val="auto"/>
              <w:sz w:val="28"/>
              <w:szCs w:val="28"/>
              <w:highlight w:val="none"/>
            </w:rPr>
            <w:t>第六章</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评审方法</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_Toc20315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38</w:t>
          </w:r>
          <w:r>
            <w:rPr>
              <w:rFonts w:hint="eastAsia" w:ascii="宋体" w:hAnsi="宋体" w:eastAsia="宋体" w:cs="宋体"/>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Cs/>
              <w:color w:val="auto"/>
              <w:sz w:val="28"/>
              <w:szCs w:val="28"/>
              <w:highlight w:val="none"/>
            </w:rPr>
            <w:fldChar w:fldCharType="end"/>
          </w:r>
        </w:p>
      </w:sdtContent>
    </w:sdt>
    <w:p>
      <w:pPr>
        <w:rPr>
          <w:rFonts w:hint="eastAsia" w:ascii="宋体" w:hAnsi="宋体" w:eastAsia="宋体" w:cs="宋体"/>
          <w:color w:val="auto"/>
          <w:highlight w:val="none"/>
        </w:rPr>
      </w:pPr>
      <w:bookmarkStart w:id="2" w:name="_Toc3887"/>
      <w:bookmarkStart w:id="3" w:name="_Toc257"/>
      <w:bookmarkStart w:id="4" w:name="_Toc29939_WPSOffice_Level1"/>
      <w:bookmarkStart w:id="5" w:name="_Toc7595_WPSOffice_Level1"/>
      <w:r>
        <w:rPr>
          <w:rFonts w:hint="eastAsia" w:ascii="宋体" w:hAnsi="宋体" w:eastAsia="宋体" w:cs="宋体"/>
          <w:color w:val="auto"/>
          <w:highlight w:val="none"/>
        </w:rPr>
        <w:br w:type="page"/>
      </w:r>
    </w:p>
    <w:p>
      <w:pPr>
        <w:pStyle w:val="9"/>
        <w:rPr>
          <w:rFonts w:hint="eastAsia" w:ascii="宋体" w:hAnsi="宋体" w:eastAsia="宋体" w:cs="宋体"/>
          <w:color w:val="auto"/>
        </w:rPr>
        <w:sectPr>
          <w:headerReference r:id="rId5" w:type="default"/>
          <w:footerReference r:id="rId6" w:type="default"/>
          <w:pgSz w:w="11910" w:h="16840"/>
          <w:pgMar w:top="1134" w:right="1134" w:bottom="1134" w:left="1134" w:header="610" w:footer="550" w:gutter="0"/>
          <w:pgNumType w:fmt="decimal" w:start="1"/>
          <w:cols w:space="720" w:num="1"/>
        </w:sectPr>
      </w:pPr>
    </w:p>
    <w:p>
      <w:pPr>
        <w:pStyle w:val="3"/>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第一章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竞争性磋商公告</w:t>
      </w:r>
      <w:bookmarkEnd w:id="2"/>
      <w:bookmarkEnd w:id="3"/>
    </w:p>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eastAsia="zh-CN"/>
        </w:rPr>
        <w:t>广西新凯林管理咨询有限公司</w:t>
      </w:r>
      <w:r>
        <w:rPr>
          <w:rFonts w:hint="eastAsia" w:ascii="宋体" w:hAnsi="宋体" w:eastAsia="宋体" w:cs="宋体"/>
          <w:b/>
          <w:color w:val="auto"/>
          <w:sz w:val="28"/>
          <w:szCs w:val="28"/>
          <w:highlight w:val="none"/>
        </w:rPr>
        <w:t>关于</w:t>
      </w:r>
      <w:r>
        <w:rPr>
          <w:rFonts w:hint="eastAsia" w:ascii="宋体" w:hAnsi="宋体" w:eastAsia="宋体" w:cs="宋体"/>
          <w:b/>
          <w:color w:val="auto"/>
          <w:sz w:val="28"/>
          <w:szCs w:val="28"/>
          <w:highlight w:val="none"/>
          <w:lang w:eastAsia="zh-CN"/>
        </w:rPr>
        <w:t>海洋园区创业谷湿地长廊景观绿化养护服务</w:t>
      </w:r>
      <w:r>
        <w:rPr>
          <w:rFonts w:hint="eastAsia" w:ascii="宋体" w:hAnsi="宋体" w:eastAsia="宋体" w:cs="宋体"/>
          <w:b/>
          <w:color w:val="auto"/>
          <w:sz w:val="28"/>
          <w:szCs w:val="28"/>
          <w:highlight w:val="none"/>
        </w:rPr>
        <w:t>(</w:t>
      </w:r>
      <w:r>
        <w:rPr>
          <w:rFonts w:hint="eastAsia" w:ascii="宋体" w:hAnsi="宋体" w:eastAsia="宋体" w:cs="宋体"/>
          <w:b/>
          <w:color w:val="auto"/>
          <w:sz w:val="28"/>
          <w:szCs w:val="28"/>
          <w:highlight w:val="none"/>
          <w:lang w:eastAsia="zh-CN"/>
        </w:rPr>
        <w:t xml:space="preserve">BHZC2021-C3-0034-XKL </w:t>
      </w:r>
      <w:r>
        <w:rPr>
          <w:rFonts w:hint="eastAsia" w:ascii="宋体" w:hAnsi="宋体" w:eastAsia="宋体" w:cs="宋体"/>
          <w:b/>
          <w:color w:val="auto"/>
          <w:sz w:val="28"/>
          <w:szCs w:val="28"/>
          <w:highlight w:val="none"/>
        </w:rPr>
        <w:t>)竞争性磋商公告</w:t>
      </w:r>
    </w:p>
    <w:p>
      <w:pPr>
        <w:pStyle w:val="17"/>
        <w:pBdr>
          <w:top w:val="single" w:color="auto" w:sz="6" w:space="0"/>
          <w:left w:val="single" w:color="auto" w:sz="6" w:space="3"/>
          <w:bottom w:val="single" w:color="auto" w:sz="6" w:space="0"/>
          <w:right w:val="single" w:color="auto" w:sz="6" w:space="3"/>
        </w:pBdr>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项目概况：</w:t>
      </w:r>
      <w:r>
        <w:rPr>
          <w:rFonts w:hint="eastAsia" w:ascii="宋体" w:hAnsi="宋体" w:eastAsia="宋体" w:cs="宋体"/>
          <w:color w:val="auto"/>
          <w:sz w:val="21"/>
          <w:szCs w:val="21"/>
          <w:highlight w:val="none"/>
          <w:u w:val="single"/>
          <w:lang w:eastAsia="zh-CN"/>
        </w:rPr>
        <w:t>海洋园区创业谷湿地长廊景观绿化养护服务</w:t>
      </w:r>
      <w:r>
        <w:rPr>
          <w:rFonts w:hint="eastAsia" w:ascii="宋体" w:hAnsi="宋体" w:eastAsia="宋体" w:cs="宋体"/>
          <w:color w:val="auto"/>
          <w:sz w:val="21"/>
          <w:szCs w:val="21"/>
          <w:highlight w:val="none"/>
          <w:u w:val="none"/>
          <w:lang w:val="en-US" w:eastAsia="zh-CN"/>
        </w:rPr>
        <w:t>采购项目的潜在供应商应在政采云平台（https://www.zcygov.cn/）获取采购文件</w:t>
      </w:r>
      <w:r>
        <w:rPr>
          <w:rFonts w:hint="eastAsia" w:ascii="宋体" w:hAnsi="宋体" w:eastAsia="宋体" w:cs="宋体"/>
          <w:color w:val="auto"/>
          <w:sz w:val="21"/>
          <w:szCs w:val="21"/>
          <w:highlight w:val="none"/>
        </w:rPr>
        <w:t>，并于</w:t>
      </w:r>
      <w:r>
        <w:rPr>
          <w:rFonts w:hint="eastAsia" w:eastAsia="宋体" w:cs="宋体"/>
          <w:color w:val="auto"/>
          <w:sz w:val="21"/>
          <w:szCs w:val="21"/>
          <w:highlight w:val="none"/>
          <w:u w:val="single"/>
          <w:lang w:eastAsia="zh-CN"/>
        </w:rPr>
        <w:t>2021年6月15日09点</w:t>
      </w:r>
      <w:r>
        <w:rPr>
          <w:rFonts w:hint="eastAsia" w:eastAsia="宋体" w:cs="宋体"/>
          <w:color w:val="auto"/>
          <w:sz w:val="21"/>
          <w:szCs w:val="21"/>
          <w:highlight w:val="none"/>
          <w:u w:val="single"/>
          <w:lang w:val="en-US" w:eastAsia="zh-CN"/>
        </w:rPr>
        <w:t>00</w:t>
      </w:r>
      <w:r>
        <w:rPr>
          <w:rFonts w:hint="eastAsia" w:eastAsia="宋体" w:cs="宋体"/>
          <w:color w:val="auto"/>
          <w:sz w:val="21"/>
          <w:szCs w:val="21"/>
          <w:highlight w:val="none"/>
          <w:u w:val="single"/>
          <w:lang w:eastAsia="zh-CN"/>
        </w:rPr>
        <w:t>分</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北京时间）前递交磋商响应文件。</w:t>
      </w:r>
    </w:p>
    <w:p>
      <w:pPr>
        <w:pStyle w:val="17"/>
        <w:autoSpaceDN/>
        <w:spacing w:before="0" w:beforeAutospacing="0" w:after="0" w:afterAutospacing="0" w:line="360" w:lineRule="auto"/>
        <w:ind w:firstLine="422" w:firstLineChars="200"/>
        <w:rPr>
          <w:rFonts w:hint="eastAsia" w:ascii="宋体" w:hAnsi="宋体" w:eastAsia="宋体" w:cs="宋体"/>
          <w:color w:val="auto"/>
          <w:sz w:val="21"/>
          <w:szCs w:val="21"/>
          <w:highlight w:val="none"/>
        </w:rPr>
      </w:pPr>
      <w:r>
        <w:rPr>
          <w:rStyle w:val="22"/>
          <w:rFonts w:hint="eastAsia" w:ascii="宋体" w:hAnsi="宋体" w:eastAsia="宋体" w:cs="宋体"/>
          <w:color w:val="auto"/>
          <w:sz w:val="21"/>
          <w:szCs w:val="21"/>
          <w:highlight w:val="none"/>
        </w:rPr>
        <w:t>一、项目基本情况</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lang w:eastAsia="zh-CN"/>
        </w:rPr>
        <w:t xml:space="preserve">BHZC2021-C3-0034-XKL </w:t>
      </w: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kern w:val="0"/>
          <w:sz w:val="21"/>
          <w:szCs w:val="21"/>
          <w:highlight w:val="none"/>
          <w:shd w:val="clear" w:color="auto" w:fill="auto"/>
          <w:lang w:val="en-US" w:eastAsia="zh-CN"/>
        </w:rPr>
        <w:t>【采购计划备案编号：202104060016】</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lang w:eastAsia="zh-CN"/>
        </w:rPr>
        <w:t>海洋园区创业谷湿地长廊景观绿化养护服务</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采购方式：□竞争性</w:t>
      </w:r>
      <w:r>
        <w:rPr>
          <w:rFonts w:hint="eastAsia" w:ascii="宋体" w:hAnsi="宋体" w:eastAsia="宋体" w:cs="宋体"/>
          <w:color w:val="auto"/>
          <w:sz w:val="21"/>
          <w:szCs w:val="21"/>
          <w:highlight w:val="none"/>
          <w:lang w:eastAsia="zh-CN"/>
        </w:rPr>
        <w:t>谈判</w:t>
      </w:r>
      <w:r>
        <w:rPr>
          <w:rFonts w:hint="eastAsia" w:ascii="宋体" w:hAnsi="宋体" w:eastAsia="宋体" w:cs="宋体"/>
          <w:color w:val="auto"/>
          <w:sz w:val="21"/>
          <w:szCs w:val="21"/>
          <w:highlight w:val="none"/>
        </w:rPr>
        <w:t xml:space="preserve"> ☑竞争性磋商 □询价</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预算金额：</w:t>
      </w:r>
      <w:r>
        <w:rPr>
          <w:rFonts w:hint="eastAsia" w:ascii="宋体" w:hAnsi="宋体" w:eastAsia="宋体" w:cs="宋体"/>
          <w:color w:val="auto"/>
          <w:sz w:val="21"/>
          <w:szCs w:val="21"/>
          <w:highlight w:val="none"/>
          <w:lang w:eastAsia="zh-CN"/>
        </w:rPr>
        <w:t>人民币陆拾伍万元整（￥650,000.00）</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最高限价：按采购预算</w:t>
      </w:r>
    </w:p>
    <w:p>
      <w:pPr>
        <w:tabs>
          <w:tab w:val="left" w:pos="9639"/>
          <w:tab w:val="left" w:pos="9746"/>
        </w:tabs>
        <w:autoSpaceDE/>
        <w:autoSpaceDN/>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采购需求：海洋园区创业谷湿地长廊景观绿化养护服务服务一项，详见</w:t>
      </w:r>
      <w:r>
        <w:rPr>
          <w:rFonts w:hint="eastAsia" w:ascii="宋体" w:hAnsi="宋体" w:eastAsia="宋体" w:cs="宋体"/>
          <w:color w:val="auto"/>
          <w:sz w:val="21"/>
          <w:szCs w:val="21"/>
          <w:highlight w:val="none"/>
          <w:lang w:eastAsia="zh-CN"/>
        </w:rPr>
        <w:t>竞争性磋商文件《</w:t>
      </w:r>
      <w:r>
        <w:rPr>
          <w:rFonts w:hint="eastAsia" w:ascii="宋体" w:hAnsi="宋体" w:eastAsia="宋体" w:cs="宋体"/>
          <w:color w:val="auto"/>
          <w:sz w:val="21"/>
          <w:szCs w:val="21"/>
          <w:highlight w:val="none"/>
        </w:rPr>
        <w:t>项目需求</w:t>
      </w:r>
      <w:r>
        <w:rPr>
          <w:rFonts w:hint="eastAsia" w:ascii="宋体" w:hAnsi="宋体" w:eastAsia="宋体" w:cs="宋体"/>
          <w:color w:val="auto"/>
          <w:sz w:val="21"/>
          <w:szCs w:val="21"/>
          <w:highlight w:val="none"/>
          <w:lang w:eastAsia="zh-CN"/>
        </w:rPr>
        <w:t>》。</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服务期：自</w:t>
      </w:r>
      <w:r>
        <w:rPr>
          <w:rFonts w:hint="eastAsia" w:ascii="宋体" w:hAnsi="宋体" w:eastAsia="宋体" w:cs="宋体"/>
          <w:color w:val="auto"/>
          <w:sz w:val="21"/>
          <w:szCs w:val="21"/>
          <w:highlight w:val="none"/>
          <w:lang w:eastAsia="zh-CN"/>
        </w:rPr>
        <w:t>服务供应商正式入场之</w:t>
      </w:r>
      <w:r>
        <w:rPr>
          <w:rFonts w:hint="eastAsia" w:ascii="宋体" w:hAnsi="宋体" w:eastAsia="宋体" w:cs="宋体"/>
          <w:color w:val="auto"/>
          <w:sz w:val="21"/>
          <w:szCs w:val="21"/>
          <w:highlight w:val="none"/>
        </w:rPr>
        <w:t>日起1年。</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本项目不接受联合体磋商。</w:t>
      </w:r>
    </w:p>
    <w:p>
      <w:pPr>
        <w:pStyle w:val="17"/>
        <w:autoSpaceDN/>
        <w:spacing w:before="0" w:beforeAutospacing="0" w:after="0" w:afterAutospacing="0" w:line="360" w:lineRule="auto"/>
        <w:ind w:firstLine="422" w:firstLineChars="200"/>
        <w:rPr>
          <w:rFonts w:hint="eastAsia" w:ascii="宋体" w:hAnsi="宋体" w:eastAsia="宋体" w:cs="宋体"/>
          <w:color w:val="auto"/>
          <w:sz w:val="21"/>
          <w:szCs w:val="21"/>
          <w:highlight w:val="none"/>
        </w:rPr>
      </w:pPr>
      <w:r>
        <w:rPr>
          <w:rStyle w:val="22"/>
          <w:rFonts w:hint="eastAsia" w:ascii="宋体" w:hAnsi="宋体" w:eastAsia="宋体" w:cs="宋体"/>
          <w:color w:val="auto"/>
          <w:sz w:val="21"/>
          <w:szCs w:val="21"/>
          <w:highlight w:val="none"/>
        </w:rPr>
        <w:t>二、申请人的资格要求：</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1.满足《中华人民共和国政府采购法》第二十二条规定。</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2.落实政府采购政策需满足的资格要求：无。</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3.本项目的特定资格要求：无。</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4.单位负责人为同一人或者存在直接控股、管理关系的不同供应商，不得参加同一合同项下的政府   采购活动。除单一来源采购项目外，为采购项目提供整体设计、规范编制或者项目管理、监理、检测等   服务的供应商，不得再参加该采购项目的其他采购活动。</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5.被“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17"/>
        <w:autoSpaceDN/>
        <w:spacing w:before="0" w:beforeAutospacing="0" w:after="0" w:afterAutospacing="0" w:line="360" w:lineRule="auto"/>
        <w:ind w:firstLine="422" w:firstLineChars="200"/>
        <w:rPr>
          <w:rFonts w:hint="eastAsia" w:ascii="宋体" w:hAnsi="宋体" w:eastAsia="宋体" w:cs="宋体"/>
          <w:color w:val="auto"/>
          <w:sz w:val="21"/>
          <w:szCs w:val="21"/>
          <w:highlight w:val="none"/>
        </w:rPr>
      </w:pPr>
      <w:r>
        <w:rPr>
          <w:rStyle w:val="22"/>
          <w:rFonts w:hint="eastAsia" w:ascii="宋体" w:hAnsi="宋体" w:eastAsia="宋体" w:cs="宋体"/>
          <w:color w:val="auto"/>
          <w:sz w:val="21"/>
          <w:szCs w:val="21"/>
          <w:highlight w:val="none"/>
        </w:rPr>
        <w:t>三、获取磋商文件</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获取</w:t>
      </w:r>
      <w:r>
        <w:rPr>
          <w:rFonts w:hint="eastAsia" w:ascii="宋体" w:hAnsi="宋体" w:eastAsia="宋体" w:cs="宋体"/>
          <w:color w:val="auto"/>
          <w:sz w:val="21"/>
          <w:szCs w:val="21"/>
          <w:highlight w:val="none"/>
        </w:rPr>
        <w:t>时间：公告发布之日起至</w:t>
      </w:r>
      <w:r>
        <w:rPr>
          <w:rFonts w:hint="eastAsia" w:ascii="宋体" w:hAnsi="宋体" w:eastAsia="宋体" w:cs="宋体"/>
          <w:color w:val="auto"/>
          <w:sz w:val="21"/>
          <w:szCs w:val="21"/>
          <w:highlight w:val="none"/>
          <w:lang w:eastAsia="zh-CN"/>
        </w:rPr>
        <w:t>2021年</w:t>
      </w:r>
      <w:r>
        <w:rPr>
          <w:rFonts w:hint="eastAsia"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月</w:t>
      </w:r>
      <w:r>
        <w:rPr>
          <w:rFonts w:hint="eastAsia" w:eastAsia="宋体" w:cs="宋体"/>
          <w:color w:val="auto"/>
          <w:sz w:val="21"/>
          <w:szCs w:val="21"/>
          <w:highlight w:val="none"/>
          <w:lang w:val="en-US" w:eastAsia="zh-CN"/>
        </w:rPr>
        <w:t>8</w:t>
      </w:r>
      <w:r>
        <w:rPr>
          <w:rFonts w:hint="eastAsia" w:ascii="宋体" w:hAnsi="宋体" w:eastAsia="宋体" w:cs="宋体"/>
          <w:color w:val="auto"/>
          <w:sz w:val="21"/>
          <w:szCs w:val="21"/>
          <w:highlight w:val="none"/>
          <w:lang w:eastAsia="zh-CN"/>
        </w:rPr>
        <w:t>日</w:t>
      </w:r>
      <w:r>
        <w:rPr>
          <w:rFonts w:hint="eastAsia" w:ascii="宋体" w:hAnsi="宋体" w:eastAsia="宋体" w:cs="宋体"/>
          <w:color w:val="auto"/>
          <w:sz w:val="21"/>
          <w:szCs w:val="21"/>
          <w:highlight w:val="none"/>
        </w:rPr>
        <w:t>，每天上午8:30-11:30；下午15:30-17:30（北京时间，法定节假日除外）</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获取</w:t>
      </w:r>
      <w:r>
        <w:rPr>
          <w:rFonts w:hint="eastAsia" w:ascii="宋体" w:hAnsi="宋体" w:eastAsia="宋体" w:cs="宋体"/>
          <w:color w:val="auto"/>
          <w:sz w:val="21"/>
          <w:szCs w:val="21"/>
          <w:highlight w:val="none"/>
        </w:rPr>
        <w:t>地点：</w:t>
      </w:r>
      <w:r>
        <w:rPr>
          <w:rFonts w:hint="eastAsia" w:ascii="宋体" w:hAnsi="宋体" w:eastAsia="宋体" w:cs="宋体"/>
          <w:color w:val="auto"/>
          <w:sz w:val="21"/>
          <w:szCs w:val="21"/>
          <w:highlight w:val="none"/>
          <w:lang w:eastAsia="zh-CN"/>
        </w:rPr>
        <w:t>通过</w:t>
      </w:r>
      <w:r>
        <w:rPr>
          <w:rFonts w:hint="eastAsia" w:ascii="宋体" w:hAnsi="宋体" w:eastAsia="宋体" w:cs="宋体"/>
          <w:color w:val="auto"/>
          <w:sz w:val="21"/>
          <w:szCs w:val="21"/>
          <w:highlight w:val="none"/>
        </w:rPr>
        <w:t>政采云平台（https://www.zcygov.cn/）</w:t>
      </w:r>
      <w:r>
        <w:rPr>
          <w:rFonts w:hint="eastAsia" w:ascii="宋体" w:hAnsi="宋体" w:eastAsia="宋体" w:cs="宋体"/>
          <w:color w:val="auto"/>
          <w:sz w:val="21"/>
          <w:szCs w:val="21"/>
          <w:highlight w:val="none"/>
          <w:lang w:eastAsia="zh-CN"/>
        </w:rPr>
        <w:t>免费下载</w:t>
      </w:r>
      <w:r>
        <w:rPr>
          <w:rFonts w:hint="eastAsia" w:ascii="宋体" w:hAnsi="宋体" w:eastAsia="宋体" w:cs="宋体"/>
          <w:color w:val="auto"/>
          <w:sz w:val="21"/>
          <w:szCs w:val="21"/>
          <w:highlight w:val="none"/>
        </w:rPr>
        <w:t>。</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3.方式：供应商登录政采云平台（https://www.zcygov.cn/）在线自行下载</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文件；未注册的供应商可在政采云平台完成注册后再进行下载。如在操作过程中遇到问题或需技术支持，请致电政采云客服热线：400-881-7190</w:t>
      </w:r>
      <w:r>
        <w:rPr>
          <w:rFonts w:hint="eastAsia" w:ascii="宋体" w:hAnsi="宋体" w:eastAsia="宋体" w:cs="宋体"/>
          <w:color w:val="auto"/>
          <w:sz w:val="21"/>
          <w:szCs w:val="21"/>
          <w:highlight w:val="none"/>
          <w:lang w:eastAsia="zh-CN"/>
        </w:rPr>
        <w:t>。（供应商不经平台获取本项目采购文件的，我公司将拒收响应文件，下载本项目磋商文件不等于符合本项目的资格要求）</w:t>
      </w:r>
    </w:p>
    <w:p>
      <w:pPr>
        <w:pStyle w:val="17"/>
        <w:autoSpaceDN/>
        <w:spacing w:before="0" w:beforeAutospacing="0" w:after="0" w:afterAutospacing="0" w:line="360" w:lineRule="auto"/>
        <w:ind w:firstLine="422" w:firstLineChars="200"/>
        <w:rPr>
          <w:rFonts w:hint="eastAsia" w:ascii="宋体" w:hAnsi="宋体" w:eastAsia="宋体" w:cs="宋体"/>
          <w:color w:val="auto"/>
          <w:sz w:val="21"/>
          <w:szCs w:val="21"/>
          <w:highlight w:val="none"/>
        </w:rPr>
      </w:pPr>
      <w:r>
        <w:rPr>
          <w:rStyle w:val="22"/>
          <w:rFonts w:hint="eastAsia" w:ascii="宋体" w:hAnsi="宋体" w:eastAsia="宋体" w:cs="宋体"/>
          <w:color w:val="auto"/>
          <w:sz w:val="21"/>
          <w:szCs w:val="21"/>
          <w:highlight w:val="none"/>
        </w:rPr>
        <w:t>四、提交磋商响应文件截止时间、磋商时间和地点：</w:t>
      </w:r>
    </w:p>
    <w:p>
      <w:pPr>
        <w:pStyle w:val="17"/>
        <w:autoSpaceDN/>
        <w:spacing w:before="0" w:beforeAutospacing="0" w:after="0" w:afterAutospacing="0" w:line="360" w:lineRule="auto"/>
        <w:ind w:firstLine="420" w:firstLineChars="200"/>
        <w:rPr>
          <w:rStyle w:val="22"/>
          <w:rFonts w:hint="eastAsia" w:ascii="宋体" w:hAnsi="宋体" w:eastAsia="宋体" w:cs="宋体"/>
          <w:b w:val="0"/>
          <w:bCs w:val="0"/>
          <w:color w:val="auto"/>
          <w:sz w:val="21"/>
          <w:szCs w:val="21"/>
          <w:highlight w:val="none"/>
          <w:lang w:eastAsia="zh-CN"/>
        </w:rPr>
      </w:pPr>
      <w:r>
        <w:rPr>
          <w:rStyle w:val="22"/>
          <w:rFonts w:hint="eastAsia" w:ascii="宋体" w:hAnsi="宋体" w:eastAsia="宋体" w:cs="宋体"/>
          <w:b w:val="0"/>
          <w:bCs w:val="0"/>
          <w:color w:val="auto"/>
          <w:sz w:val="21"/>
          <w:szCs w:val="21"/>
          <w:highlight w:val="none"/>
        </w:rPr>
        <w:t>时间：</w:t>
      </w:r>
      <w:r>
        <w:rPr>
          <w:rStyle w:val="22"/>
          <w:rFonts w:hint="eastAsia" w:eastAsia="宋体" w:cs="宋体"/>
          <w:b w:val="0"/>
          <w:bCs w:val="0"/>
          <w:color w:val="auto"/>
          <w:sz w:val="21"/>
          <w:szCs w:val="21"/>
          <w:highlight w:val="none"/>
          <w:lang w:val="en-US" w:eastAsia="zh-CN"/>
        </w:rPr>
        <w:t>2021年6月15日09点00分</w:t>
      </w:r>
      <w:r>
        <w:rPr>
          <w:rStyle w:val="22"/>
          <w:rFonts w:hint="eastAsia" w:ascii="宋体" w:hAnsi="宋体" w:eastAsia="宋体" w:cs="宋体"/>
          <w:b w:val="0"/>
          <w:bCs w:val="0"/>
          <w:color w:val="auto"/>
          <w:sz w:val="21"/>
          <w:szCs w:val="21"/>
          <w:highlight w:val="none"/>
        </w:rPr>
        <w:t>（北京时间）</w:t>
      </w:r>
      <w:r>
        <w:rPr>
          <w:rStyle w:val="22"/>
          <w:rFonts w:hint="eastAsia" w:ascii="宋体" w:hAnsi="宋体" w:eastAsia="宋体" w:cs="宋体"/>
          <w:b w:val="0"/>
          <w:bCs w:val="0"/>
          <w:color w:val="auto"/>
          <w:sz w:val="21"/>
          <w:szCs w:val="21"/>
          <w:highlight w:val="none"/>
          <w:lang w:eastAsia="zh-CN"/>
        </w:rPr>
        <w:t>。</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lang w:eastAsia="zh-CN"/>
        </w:rPr>
      </w:pPr>
      <w:r>
        <w:rPr>
          <w:rStyle w:val="22"/>
          <w:rFonts w:hint="eastAsia" w:ascii="宋体" w:hAnsi="宋体" w:eastAsia="宋体" w:cs="宋体"/>
          <w:b w:val="0"/>
          <w:bCs w:val="0"/>
          <w:color w:val="auto"/>
          <w:sz w:val="21"/>
          <w:szCs w:val="21"/>
          <w:highlight w:val="none"/>
        </w:rPr>
        <w:t>地点：通过政采云平台实行在线</w:t>
      </w:r>
      <w:r>
        <w:rPr>
          <w:rStyle w:val="22"/>
          <w:rFonts w:hint="eastAsia" w:ascii="宋体" w:hAnsi="宋体" w:eastAsia="宋体" w:cs="宋体"/>
          <w:b w:val="0"/>
          <w:bCs w:val="0"/>
          <w:color w:val="auto"/>
          <w:sz w:val="21"/>
          <w:szCs w:val="21"/>
          <w:highlight w:val="none"/>
          <w:lang w:eastAsia="zh-CN"/>
        </w:rPr>
        <w:t>上传响应文件。</w:t>
      </w:r>
    </w:p>
    <w:p>
      <w:pPr>
        <w:pStyle w:val="17"/>
        <w:numPr>
          <w:ilvl w:val="0"/>
          <w:numId w:val="2"/>
        </w:numPr>
        <w:autoSpaceDN/>
        <w:spacing w:before="0" w:beforeAutospacing="0" w:after="0" w:afterAutospacing="0" w:line="360" w:lineRule="auto"/>
        <w:ind w:firstLine="422" w:firstLineChars="200"/>
        <w:rPr>
          <w:rStyle w:val="22"/>
          <w:rFonts w:hint="eastAsia" w:ascii="宋体" w:hAnsi="宋体" w:eastAsia="宋体" w:cs="宋体"/>
          <w:color w:val="auto"/>
          <w:sz w:val="21"/>
          <w:szCs w:val="21"/>
          <w:highlight w:val="none"/>
        </w:rPr>
      </w:pPr>
      <w:bookmarkStart w:id="6" w:name="_Toc28359093"/>
      <w:bookmarkStart w:id="7" w:name="_Toc35393633"/>
      <w:bookmarkStart w:id="8" w:name="_Toc35393802"/>
      <w:bookmarkStart w:id="9" w:name="_Toc28359016"/>
      <w:r>
        <w:rPr>
          <w:rStyle w:val="22"/>
          <w:rFonts w:hint="eastAsia" w:ascii="宋体" w:hAnsi="宋体" w:eastAsia="宋体" w:cs="宋体"/>
          <w:color w:val="auto"/>
          <w:sz w:val="21"/>
          <w:szCs w:val="21"/>
          <w:highlight w:val="none"/>
        </w:rPr>
        <w:t>开启</w:t>
      </w:r>
      <w:bookmarkEnd w:id="6"/>
      <w:bookmarkEnd w:id="7"/>
      <w:bookmarkEnd w:id="8"/>
      <w:bookmarkEnd w:id="9"/>
    </w:p>
    <w:p>
      <w:pPr>
        <w:pStyle w:val="17"/>
        <w:autoSpaceDN/>
        <w:spacing w:before="0" w:beforeAutospacing="0" w:after="0" w:afterAutospacing="0" w:line="360" w:lineRule="auto"/>
        <w:ind w:firstLine="420" w:firstLineChars="200"/>
        <w:rPr>
          <w:rStyle w:val="22"/>
          <w:rFonts w:hint="eastAsia" w:ascii="宋体" w:hAnsi="宋体" w:eastAsia="宋体" w:cs="宋体"/>
          <w:b w:val="0"/>
          <w:bCs w:val="0"/>
          <w:color w:val="auto"/>
          <w:sz w:val="21"/>
          <w:szCs w:val="21"/>
          <w:highlight w:val="none"/>
          <w:lang w:eastAsia="zh-CN"/>
        </w:rPr>
      </w:pPr>
      <w:r>
        <w:rPr>
          <w:rStyle w:val="22"/>
          <w:rFonts w:hint="eastAsia" w:ascii="宋体" w:hAnsi="宋体" w:eastAsia="宋体" w:cs="宋体"/>
          <w:b w:val="0"/>
          <w:bCs w:val="0"/>
          <w:color w:val="auto"/>
          <w:sz w:val="21"/>
          <w:szCs w:val="21"/>
          <w:highlight w:val="none"/>
        </w:rPr>
        <w:t>时间：</w:t>
      </w:r>
      <w:r>
        <w:rPr>
          <w:rStyle w:val="22"/>
          <w:rFonts w:hint="eastAsia" w:eastAsia="宋体" w:cs="宋体"/>
          <w:b w:val="0"/>
          <w:bCs w:val="0"/>
          <w:color w:val="auto"/>
          <w:sz w:val="21"/>
          <w:szCs w:val="21"/>
          <w:highlight w:val="none"/>
          <w:lang w:val="en-US" w:eastAsia="zh-CN"/>
        </w:rPr>
        <w:t>2021年6月15日09点00分</w:t>
      </w:r>
      <w:r>
        <w:rPr>
          <w:rStyle w:val="22"/>
          <w:rFonts w:hint="eastAsia" w:ascii="宋体" w:hAnsi="宋体" w:eastAsia="宋体" w:cs="宋体"/>
          <w:b w:val="0"/>
          <w:bCs w:val="0"/>
          <w:color w:val="auto"/>
          <w:sz w:val="21"/>
          <w:szCs w:val="21"/>
          <w:highlight w:val="none"/>
        </w:rPr>
        <w:t>（北京时间）</w:t>
      </w:r>
      <w:r>
        <w:rPr>
          <w:rStyle w:val="22"/>
          <w:rFonts w:hint="eastAsia" w:ascii="宋体" w:hAnsi="宋体" w:eastAsia="宋体" w:cs="宋体"/>
          <w:b w:val="0"/>
          <w:bCs w:val="0"/>
          <w:color w:val="auto"/>
          <w:sz w:val="21"/>
          <w:szCs w:val="21"/>
          <w:highlight w:val="none"/>
          <w:lang w:eastAsia="zh-CN"/>
        </w:rPr>
        <w:t>。</w:t>
      </w:r>
    </w:p>
    <w:p>
      <w:pPr>
        <w:pStyle w:val="17"/>
        <w:autoSpaceDN/>
        <w:spacing w:before="0" w:beforeAutospacing="0" w:after="0" w:afterAutospacing="0" w:line="360" w:lineRule="auto"/>
        <w:ind w:firstLine="420" w:firstLineChars="200"/>
        <w:rPr>
          <w:rStyle w:val="22"/>
          <w:rFonts w:hint="eastAsia" w:ascii="宋体" w:hAnsi="宋体" w:eastAsia="宋体" w:cs="宋体"/>
          <w:b w:val="0"/>
          <w:bCs w:val="0"/>
          <w:color w:val="auto"/>
          <w:sz w:val="21"/>
          <w:szCs w:val="21"/>
          <w:highlight w:val="none"/>
          <w:lang w:eastAsia="zh-CN"/>
        </w:rPr>
      </w:pPr>
      <w:r>
        <w:rPr>
          <w:rStyle w:val="22"/>
          <w:rFonts w:hint="eastAsia" w:ascii="宋体" w:hAnsi="宋体" w:eastAsia="宋体" w:cs="宋体"/>
          <w:b w:val="0"/>
          <w:bCs w:val="0"/>
          <w:color w:val="auto"/>
          <w:sz w:val="21"/>
          <w:szCs w:val="21"/>
          <w:highlight w:val="none"/>
        </w:rPr>
        <w:t>地点：通过政采云平台实行在线解密开启</w:t>
      </w:r>
      <w:r>
        <w:rPr>
          <w:rStyle w:val="22"/>
          <w:rFonts w:hint="eastAsia" w:ascii="宋体" w:hAnsi="宋体" w:eastAsia="宋体" w:cs="宋体"/>
          <w:b w:val="0"/>
          <w:bCs w:val="0"/>
          <w:color w:val="auto"/>
          <w:sz w:val="21"/>
          <w:szCs w:val="21"/>
          <w:highlight w:val="none"/>
          <w:lang w:eastAsia="zh-CN"/>
        </w:rPr>
        <w:t>。</w:t>
      </w:r>
    </w:p>
    <w:p>
      <w:pPr>
        <w:pStyle w:val="17"/>
        <w:autoSpaceDN/>
        <w:spacing w:before="0" w:beforeAutospacing="0" w:after="0" w:afterAutospacing="0" w:line="360" w:lineRule="auto"/>
        <w:ind w:firstLine="422" w:firstLineChars="200"/>
        <w:rPr>
          <w:rFonts w:hint="eastAsia" w:ascii="宋体" w:hAnsi="宋体" w:eastAsia="宋体" w:cs="宋体"/>
          <w:color w:val="auto"/>
          <w:sz w:val="21"/>
          <w:szCs w:val="21"/>
          <w:highlight w:val="none"/>
        </w:rPr>
      </w:pPr>
      <w:r>
        <w:rPr>
          <w:rStyle w:val="22"/>
          <w:rFonts w:hint="eastAsia" w:ascii="宋体" w:hAnsi="宋体" w:eastAsia="宋体" w:cs="宋体"/>
          <w:color w:val="auto"/>
          <w:sz w:val="21"/>
          <w:szCs w:val="21"/>
          <w:highlight w:val="none"/>
          <w:lang w:eastAsia="zh-CN"/>
        </w:rPr>
        <w:t>六</w:t>
      </w:r>
      <w:r>
        <w:rPr>
          <w:rStyle w:val="22"/>
          <w:rFonts w:hint="eastAsia" w:ascii="宋体" w:hAnsi="宋体" w:eastAsia="宋体" w:cs="宋体"/>
          <w:color w:val="auto"/>
          <w:sz w:val="21"/>
          <w:szCs w:val="21"/>
          <w:highlight w:val="none"/>
        </w:rPr>
        <w:t>、公告期限：自本公告发布之日起5个工作日。</w:t>
      </w:r>
    </w:p>
    <w:p>
      <w:pPr>
        <w:pStyle w:val="17"/>
        <w:autoSpaceDN/>
        <w:spacing w:before="0" w:beforeAutospacing="0" w:after="0" w:afterAutospacing="0" w:line="360" w:lineRule="auto"/>
        <w:ind w:firstLine="422" w:firstLineChars="200"/>
        <w:rPr>
          <w:rStyle w:val="22"/>
          <w:rFonts w:hint="eastAsia" w:ascii="宋体" w:hAnsi="宋体" w:eastAsia="宋体" w:cs="宋体"/>
          <w:color w:val="auto"/>
          <w:sz w:val="21"/>
          <w:szCs w:val="21"/>
          <w:highlight w:val="none"/>
        </w:rPr>
      </w:pPr>
      <w:r>
        <w:rPr>
          <w:rStyle w:val="22"/>
          <w:rFonts w:hint="eastAsia" w:ascii="宋体" w:hAnsi="宋体" w:eastAsia="宋体" w:cs="宋体"/>
          <w:color w:val="auto"/>
          <w:sz w:val="21"/>
          <w:szCs w:val="21"/>
          <w:highlight w:val="none"/>
          <w:lang w:eastAsia="zh-CN"/>
        </w:rPr>
        <w:t>七</w:t>
      </w:r>
      <w:r>
        <w:rPr>
          <w:rStyle w:val="22"/>
          <w:rFonts w:hint="eastAsia" w:ascii="宋体" w:hAnsi="宋体" w:eastAsia="宋体" w:cs="宋体"/>
          <w:color w:val="auto"/>
          <w:sz w:val="21"/>
          <w:szCs w:val="21"/>
          <w:highlight w:val="none"/>
        </w:rPr>
        <w:t>、其他补充事宜：</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en-US"/>
        </w:rPr>
        <w:t>落实的政策：《政府采购促进中小企业发展</w:t>
      </w:r>
      <w:r>
        <w:rPr>
          <w:rFonts w:hint="eastAsia" w:ascii="宋体" w:hAnsi="宋体" w:eastAsia="宋体" w:cs="宋体"/>
          <w:color w:val="auto"/>
          <w:sz w:val="21"/>
          <w:szCs w:val="21"/>
          <w:highlight w:val="none"/>
          <w:lang w:val="en-US" w:eastAsia="zh-CN"/>
        </w:rPr>
        <w:t>管理</w:t>
      </w:r>
      <w:r>
        <w:rPr>
          <w:rFonts w:hint="eastAsia" w:ascii="宋体" w:hAnsi="宋体" w:eastAsia="宋体" w:cs="宋体"/>
          <w:color w:val="auto"/>
          <w:sz w:val="21"/>
          <w:szCs w:val="21"/>
          <w:highlight w:val="none"/>
          <w:lang w:val="en-US"/>
        </w:rPr>
        <w:t>办法》（财库[20</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lang w:val="en-US"/>
        </w:rPr>
        <w:t>]</w:t>
      </w:r>
      <w:r>
        <w:rPr>
          <w:rFonts w:hint="eastAsia" w:ascii="宋体" w:hAnsi="宋体" w:eastAsia="宋体" w:cs="宋体"/>
          <w:color w:val="auto"/>
          <w:sz w:val="21"/>
          <w:szCs w:val="21"/>
          <w:highlight w:val="none"/>
          <w:lang w:val="en-US" w:eastAsia="zh-CN"/>
        </w:rPr>
        <w:t>46</w:t>
      </w:r>
      <w:r>
        <w:rPr>
          <w:rFonts w:hint="eastAsia" w:ascii="宋体" w:hAnsi="宋体" w:eastAsia="宋体" w:cs="宋体"/>
          <w:color w:val="auto"/>
          <w:sz w:val="21"/>
          <w:szCs w:val="21"/>
          <w:highlight w:val="none"/>
          <w:lang w:val="en-US"/>
        </w:rPr>
        <w:t>号）、《关于政府采购支持监狱企业发展有关问题的通知》(财库[2014]68号)、《关于促进残疾人就业政府采购政策的通知》（财库〔2017〕141号）</w:t>
      </w:r>
      <w:r>
        <w:rPr>
          <w:rFonts w:hint="eastAsia" w:ascii="宋体" w:hAnsi="宋体" w:eastAsia="宋体" w:cs="宋体"/>
          <w:color w:val="auto"/>
          <w:sz w:val="21"/>
          <w:szCs w:val="21"/>
          <w:highlight w:val="none"/>
          <w:lang w:val="en-US" w:eastAsia="zh-CN"/>
        </w:rPr>
        <w:t>。</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发布媒介：中国政府采购网（www.ccgp.gov.cn）、广西壮族自治区政府采购网（http://zfcg.gxzf.gov.cn/)。</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.在线投标响应（电子投标）说明</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（1）本项目通过政采云平台实行在线投标响应（电子投标），供应商需要先安装“政采云电子交易客户端”，并按照本采购文件和政采云平台的要求，通过“政采云电子交易客户端”编制并加密</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响应文件。供应商未按规定编制并加密的</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响应文件，政采云平台将予以拒收。</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采云电子交易客户端”请自行前往广西政府采购网下载并安装（http://zfcg.gxzf.gov.cn/OfficeService/DownloadArea/2455918.html?utm=sites_group_front.b8b6c91.0.0.c51f9820a48111eabb9bcbdf01af125e）；电子投标具体操作流程请自行前往“北海市政府采购中心网站（http://xxgk.beihai.gov.cn/bhzcw/）-办事指南”下载参考《政府采购项目电子交易管理操作指南-供应商》；通过政采云平台参与在线投标时如遇平台技术问题详询400-881-7190。</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（2）为确保网上操作合法、有效和安全，</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供应商应当在响应文件递交截止时间前完成在“政府采购云平台”的身份认证，确保在电子投标过程中能够对相关数据电文进行加密和使用电子签章。使用“政采云电子交易客户端”需要提前申领CA数字证书，申领流程请自行前往“北海市政府采购中心网站（http://xxgk.beihai.gov.cn/bhzcw/）-相关下载- CA证书办理操作指南”进行查阅；</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供应商应当在响应文件递交截止时间前，将生成的“电子加密</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响应文件”上传递交至政采云平台。响应文件递交截止时间前可以补充、修改或者撤回电子</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响应文件。补充或者修改电子</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响应文件的，应当先行撤回原文件，补充、修改后重新传输递交，响应文件递交截止时间前未完成传输的，视为撤回</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供应商可以提供以介质（U盘或光盘等）存储的数据电文形成的电子备份</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响应文件。电子备份</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响应文件应当在</w:t>
      </w:r>
      <w:r>
        <w:rPr>
          <w:rFonts w:hint="eastAsia" w:eastAsia="宋体" w:cs="宋体"/>
          <w:color w:val="auto"/>
          <w:sz w:val="21"/>
          <w:szCs w:val="21"/>
          <w:highlight w:val="none"/>
          <w:lang w:eastAsia="zh-CN"/>
        </w:rPr>
        <w:t>2021年6月15日09点00分</w:t>
      </w:r>
      <w:r>
        <w:rPr>
          <w:rFonts w:hint="eastAsia" w:ascii="宋体" w:hAnsi="宋体" w:eastAsia="宋体" w:cs="宋体"/>
          <w:color w:val="auto"/>
          <w:sz w:val="21"/>
          <w:szCs w:val="21"/>
          <w:highlight w:val="none"/>
        </w:rPr>
        <w:t>前，按要求密封并送达北海市四川路888号金海财富中心银海区高端服务业集聚区A区4层403、404号，逾期送达或未按要求密封将被拒收。电子备份</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响应文件应当密封包装并在包装上标注</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单位名称并加盖公章。</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邮寄地址：北海市四川路888号金海财富中心银海区高端服务业集聚区A区4层403、404号，联系人：黄工，电话：0779-321302。</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通过邮寄方式送达的，请合理安排邮寄时间，因邮寄原因未能在规定时间内送达的后果由</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供应商自行承担。</w:t>
      </w:r>
    </w:p>
    <w:p>
      <w:pPr>
        <w:pStyle w:val="17"/>
        <w:numPr>
          <w:ilvl w:val="0"/>
          <w:numId w:val="3"/>
        </w:numPr>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通过“政府采购云平台”上传递交的“电子加密</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响应文件”无法按时解密，</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供应商递交了电子备份</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响应文件的，以电子备份</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响应文件为依据，否则视为</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响应文件撤回。通过政采云平台上传递交的电子加密</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响应文件已按时解密的，电子备份</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响应文件自动失效。</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供应商仅递交电子备份</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响应文件的，</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无效。</w:t>
      </w:r>
    </w:p>
    <w:p>
      <w:pPr>
        <w:pStyle w:val="17"/>
        <w:autoSpaceDN/>
        <w:spacing w:before="0" w:beforeAutospacing="0" w:after="0" w:afterAutospacing="0" w:line="360" w:lineRule="auto"/>
        <w:ind w:firstLine="422" w:firstLineChars="200"/>
        <w:rPr>
          <w:rFonts w:hint="eastAsia" w:ascii="宋体" w:hAnsi="宋体" w:eastAsia="宋体" w:cs="宋体"/>
          <w:color w:val="auto"/>
          <w:sz w:val="21"/>
          <w:szCs w:val="21"/>
          <w:highlight w:val="none"/>
        </w:rPr>
      </w:pPr>
      <w:r>
        <w:rPr>
          <w:rStyle w:val="22"/>
          <w:rFonts w:hint="eastAsia" w:ascii="宋体" w:hAnsi="宋体" w:eastAsia="宋体" w:cs="宋体"/>
          <w:color w:val="auto"/>
          <w:sz w:val="21"/>
          <w:szCs w:val="21"/>
          <w:highlight w:val="none"/>
          <w:lang w:eastAsia="zh-CN"/>
        </w:rPr>
        <w:t>八</w:t>
      </w:r>
      <w:r>
        <w:rPr>
          <w:rStyle w:val="22"/>
          <w:rFonts w:hint="eastAsia" w:ascii="宋体" w:hAnsi="宋体" w:eastAsia="宋体" w:cs="宋体"/>
          <w:color w:val="auto"/>
          <w:sz w:val="21"/>
          <w:szCs w:val="21"/>
          <w:highlight w:val="none"/>
        </w:rPr>
        <w:t>、采购人信息：</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1. 采购人信息：</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名称：</w:t>
      </w:r>
      <w:r>
        <w:rPr>
          <w:rFonts w:hint="eastAsia" w:ascii="宋体" w:hAnsi="宋体" w:eastAsia="宋体" w:cs="宋体"/>
          <w:color w:val="auto"/>
          <w:sz w:val="21"/>
          <w:szCs w:val="21"/>
          <w:highlight w:val="none"/>
          <w:lang w:val="en-US" w:eastAsia="zh-CN"/>
        </w:rPr>
        <w:t>北海海洋产业科技园区管理委员会</w:t>
      </w:r>
      <w:r>
        <w:rPr>
          <w:rFonts w:hint="eastAsia" w:ascii="宋体" w:hAnsi="宋体" w:eastAsia="宋体" w:cs="宋体"/>
          <w:color w:val="auto"/>
          <w:sz w:val="21"/>
          <w:szCs w:val="21"/>
          <w:highlight w:val="none"/>
          <w:lang w:val="en-US"/>
        </w:rPr>
        <w:t> </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rPr>
        <w:t>地址：</w:t>
      </w:r>
      <w:r>
        <w:rPr>
          <w:rFonts w:hint="eastAsia" w:ascii="宋体" w:hAnsi="宋体" w:eastAsia="宋体" w:cs="宋体"/>
          <w:color w:val="auto"/>
          <w:sz w:val="21"/>
          <w:szCs w:val="21"/>
          <w:highlight w:val="none"/>
          <w:lang w:val="en-US" w:eastAsia="zh-CN"/>
        </w:rPr>
        <w:t>广西北海市银海区海景大道201号海洋科研创新园科研一路B1-1幢　</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rPr>
        <w:t>联系</w:t>
      </w:r>
      <w:r>
        <w:rPr>
          <w:rFonts w:hint="eastAsia" w:ascii="宋体" w:hAnsi="宋体" w:eastAsia="宋体" w:cs="宋体"/>
          <w:color w:val="auto"/>
          <w:sz w:val="21"/>
          <w:szCs w:val="21"/>
          <w:highlight w:val="none"/>
          <w:lang w:val="en-US" w:eastAsia="zh-CN"/>
        </w:rPr>
        <w:t>方式</w:t>
      </w:r>
      <w:r>
        <w:rPr>
          <w:rFonts w:hint="eastAsia" w:ascii="宋体" w:hAnsi="宋体" w:eastAsia="宋体" w:cs="宋体"/>
          <w:color w:val="auto"/>
          <w:sz w:val="21"/>
          <w:szCs w:val="21"/>
          <w:highlight w:val="none"/>
          <w:lang w:val="en-US"/>
        </w:rPr>
        <w:t>：</w:t>
      </w:r>
      <w:r>
        <w:rPr>
          <w:rFonts w:hint="eastAsia" w:ascii="宋体" w:hAnsi="宋体" w:eastAsia="宋体" w:cs="宋体"/>
          <w:color w:val="auto"/>
          <w:sz w:val="21"/>
          <w:szCs w:val="21"/>
          <w:highlight w:val="none"/>
          <w:lang w:val="en-US" w:eastAsia="zh-CN"/>
        </w:rPr>
        <w:t>曾工</w:t>
      </w:r>
      <w:r>
        <w:rPr>
          <w:rFonts w:hint="eastAsia" w:ascii="宋体" w:hAnsi="宋体" w:eastAsia="宋体" w:cs="宋体"/>
          <w:color w:val="auto"/>
          <w:sz w:val="21"/>
          <w:szCs w:val="21"/>
          <w:highlight w:val="none"/>
          <w:lang w:val="en-US"/>
        </w:rPr>
        <w:t>  </w:t>
      </w:r>
      <w:r>
        <w:rPr>
          <w:rFonts w:hint="eastAsia" w:ascii="宋体" w:hAnsi="宋体" w:eastAsia="宋体" w:cs="宋体"/>
          <w:color w:val="auto"/>
          <w:sz w:val="21"/>
          <w:szCs w:val="21"/>
          <w:highlight w:val="none"/>
          <w:lang w:val="en-US" w:eastAsia="zh-CN"/>
        </w:rPr>
        <w:t>0779-8618520</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2.采购代理机构名称：</w:t>
      </w:r>
      <w:r>
        <w:rPr>
          <w:rFonts w:hint="eastAsia" w:ascii="宋体" w:hAnsi="宋体" w:eastAsia="宋体" w:cs="宋体"/>
          <w:color w:val="auto"/>
          <w:sz w:val="21"/>
          <w:szCs w:val="21"/>
          <w:highlight w:val="none"/>
          <w:lang w:val="en-US" w:eastAsia="zh-CN"/>
        </w:rPr>
        <w:t>广西新凯林管理咨询有限公司</w:t>
      </w:r>
      <w:r>
        <w:rPr>
          <w:rFonts w:hint="eastAsia" w:ascii="宋体" w:hAnsi="宋体" w:eastAsia="宋体" w:cs="宋体"/>
          <w:color w:val="auto"/>
          <w:sz w:val="21"/>
          <w:szCs w:val="21"/>
          <w:highlight w:val="none"/>
          <w:lang w:val="en-US"/>
        </w:rPr>
        <w:t xml:space="preserve">   </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rPr>
        <w:t xml:space="preserve">地址：  </w:t>
      </w:r>
      <w:r>
        <w:rPr>
          <w:rFonts w:hint="eastAsia" w:ascii="宋体" w:hAnsi="宋体" w:eastAsia="宋体" w:cs="宋体"/>
          <w:color w:val="auto"/>
          <w:sz w:val="21"/>
          <w:szCs w:val="21"/>
          <w:highlight w:val="none"/>
          <w:lang w:val="en-US" w:eastAsia="zh-CN"/>
        </w:rPr>
        <w:t>北海市四川路888号金海财富中心银海区高端服务业集聚区A区4层403、404号。</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rPr>
        <w:t>项目联系人：</w:t>
      </w:r>
      <w:r>
        <w:rPr>
          <w:rFonts w:hint="eastAsia" w:ascii="宋体" w:hAnsi="宋体" w:eastAsia="宋体" w:cs="宋体"/>
          <w:color w:val="auto"/>
          <w:sz w:val="21"/>
          <w:szCs w:val="21"/>
          <w:highlight w:val="none"/>
          <w:lang w:val="en-US" w:eastAsia="zh-CN"/>
        </w:rPr>
        <w:t>黄工</w:t>
      </w:r>
      <w:r>
        <w:rPr>
          <w:rFonts w:hint="eastAsia" w:ascii="宋体" w:hAnsi="宋体" w:eastAsia="宋体" w:cs="宋体"/>
          <w:color w:val="auto"/>
          <w:sz w:val="21"/>
          <w:szCs w:val="21"/>
          <w:highlight w:val="none"/>
          <w:lang w:val="en-US"/>
        </w:rPr>
        <w:t xml:space="preserve">        联系电话：</w:t>
      </w:r>
      <w:r>
        <w:rPr>
          <w:rFonts w:hint="eastAsia" w:ascii="宋体" w:hAnsi="宋体" w:eastAsia="宋体" w:cs="宋体"/>
          <w:color w:val="auto"/>
          <w:sz w:val="21"/>
          <w:szCs w:val="21"/>
          <w:highlight w:val="none"/>
          <w:lang w:val="en-US" w:eastAsia="zh-CN"/>
        </w:rPr>
        <w:t>0779-3213023</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rPr>
        <w:t>3.监督管理部门：</w:t>
      </w:r>
      <w:r>
        <w:rPr>
          <w:rFonts w:hint="eastAsia" w:ascii="宋体" w:hAnsi="宋体" w:eastAsia="宋体" w:cs="宋体"/>
          <w:color w:val="auto"/>
          <w:sz w:val="21"/>
          <w:szCs w:val="21"/>
          <w:highlight w:val="none"/>
          <w:lang w:val="en-US" w:eastAsia="zh-CN"/>
        </w:rPr>
        <w:t>北海市财政局</w:t>
      </w:r>
    </w:p>
    <w:p>
      <w:pPr>
        <w:pStyle w:val="17"/>
        <w:autoSpaceDN/>
        <w:spacing w:before="0" w:beforeAutospacing="0" w:after="0" w:afterAutospacing="0"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rPr>
        <w:t>联系电话：0779-3063975</w:t>
      </w:r>
    </w:p>
    <w:p>
      <w:pPr>
        <w:pStyle w:val="17"/>
        <w:autoSpaceDN/>
        <w:spacing w:beforeAutospacing="0" w:afterAutospacing="0" w:line="360" w:lineRule="exact"/>
        <w:ind w:firstLine="420"/>
        <w:rPr>
          <w:rFonts w:hint="eastAsia" w:ascii="宋体" w:hAnsi="宋体" w:eastAsia="宋体" w:cs="宋体"/>
          <w:color w:val="auto"/>
          <w:highlight w:val="none"/>
        </w:rPr>
      </w:pPr>
      <w:r>
        <w:rPr>
          <w:rFonts w:hint="eastAsia" w:ascii="宋体" w:hAnsi="宋体" w:eastAsia="宋体" w:cs="宋体"/>
          <w:color w:val="auto"/>
          <w:sz w:val="28"/>
          <w:szCs w:val="28"/>
          <w:highlight w:val="none"/>
        </w:rPr>
        <w:t>                </w:t>
      </w:r>
    </w:p>
    <w:p>
      <w:pPr>
        <w:pStyle w:val="17"/>
        <w:autoSpaceDN/>
        <w:spacing w:beforeAutospacing="0" w:afterAutospacing="0" w:line="360" w:lineRule="exact"/>
        <w:ind w:left="240" w:firstLine="210"/>
        <w:jc w:val="right"/>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     采购代理机构：</w:t>
      </w:r>
      <w:r>
        <w:rPr>
          <w:rFonts w:hint="eastAsia" w:ascii="宋体" w:hAnsi="宋体" w:eastAsia="宋体" w:cs="宋体"/>
          <w:color w:val="auto"/>
          <w:sz w:val="21"/>
          <w:szCs w:val="21"/>
          <w:highlight w:val="none"/>
          <w:lang w:eastAsia="zh-CN"/>
        </w:rPr>
        <w:t>广西新凯林管理咨询有限公司</w:t>
      </w:r>
    </w:p>
    <w:p>
      <w:pPr>
        <w:pStyle w:val="9"/>
        <w:spacing w:line="360" w:lineRule="exact"/>
        <w:jc w:val="center"/>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highlight w:val="none"/>
        </w:rPr>
        <w:t>                 </w:t>
      </w:r>
      <w:r>
        <w:rPr>
          <w:rFonts w:hint="eastAsia" w:ascii="宋体" w:hAnsi="宋体" w:eastAsia="宋体" w:cs="宋体"/>
          <w:color w:val="auto"/>
          <w:highlight w:val="none"/>
          <w:lang w:val="en-US"/>
        </w:rPr>
        <w:t xml:space="preserve">   </w:t>
      </w:r>
      <w:r>
        <w:rPr>
          <w:rFonts w:hint="eastAsia" w:ascii="宋体" w:hAnsi="宋体" w:eastAsia="宋体" w:cs="宋体"/>
          <w:color w:val="auto"/>
          <w:sz w:val="21"/>
          <w:szCs w:val="21"/>
          <w:highlight w:val="none"/>
          <w:lang w:val="en-US" w:eastAsia="zh-CN" w:bidi="zh-CN"/>
        </w:rPr>
        <w:t xml:space="preserve">  2021年6月1日</w:t>
      </w:r>
    </w:p>
    <w:p>
      <w:pPr>
        <w:jc w:val="right"/>
        <w:rPr>
          <w:rFonts w:hint="eastAsia" w:ascii="宋体" w:hAnsi="宋体" w:eastAsia="宋体" w:cs="宋体"/>
          <w:color w:val="auto"/>
          <w:sz w:val="24"/>
          <w:szCs w:val="24"/>
          <w:highlight w:val="none"/>
        </w:rPr>
        <w:sectPr>
          <w:footerReference r:id="rId7" w:type="default"/>
          <w:pgSz w:w="11910" w:h="16840"/>
          <w:pgMar w:top="1134" w:right="1134" w:bottom="1134" w:left="1134" w:header="610" w:footer="550" w:gutter="0"/>
          <w:pgNumType w:fmt="decimal" w:start="1"/>
          <w:cols w:space="720" w:num="1"/>
        </w:sectPr>
      </w:pPr>
    </w:p>
    <w:p>
      <w:pPr>
        <w:pStyle w:val="4"/>
        <w:spacing w:before="33"/>
        <w:ind w:right="358"/>
        <w:jc w:val="center"/>
        <w:outlineLvl w:val="0"/>
        <w:rPr>
          <w:rFonts w:hint="eastAsia" w:ascii="宋体" w:hAnsi="宋体" w:eastAsia="宋体" w:cs="宋体"/>
          <w:color w:val="auto"/>
          <w:sz w:val="44"/>
          <w:szCs w:val="44"/>
          <w:highlight w:val="none"/>
        </w:rPr>
      </w:pPr>
      <w:bookmarkStart w:id="10" w:name="_Toc27488"/>
      <w:bookmarkStart w:id="11" w:name="_Toc16189_WPSOffice_Level1"/>
      <w:r>
        <w:rPr>
          <w:rFonts w:hint="eastAsia" w:ascii="宋体" w:hAnsi="宋体" w:eastAsia="宋体" w:cs="宋体"/>
          <w:color w:val="auto"/>
          <w:sz w:val="44"/>
          <w:szCs w:val="44"/>
          <w:highlight w:val="none"/>
        </w:rPr>
        <w:t>第二章</w:t>
      </w:r>
      <w:r>
        <w:rPr>
          <w:rFonts w:hint="eastAsia" w:ascii="宋体" w:hAnsi="宋体" w:eastAsia="宋体" w:cs="宋体"/>
          <w:color w:val="auto"/>
          <w:sz w:val="44"/>
          <w:szCs w:val="44"/>
          <w:highlight w:val="none"/>
          <w:lang w:val="en-US" w:eastAsia="zh-CN"/>
        </w:rPr>
        <w:t xml:space="preserve">  </w:t>
      </w:r>
      <w:r>
        <w:rPr>
          <w:rFonts w:hint="eastAsia" w:ascii="宋体" w:hAnsi="宋体" w:eastAsia="宋体" w:cs="宋体"/>
          <w:color w:val="auto"/>
          <w:sz w:val="44"/>
          <w:szCs w:val="44"/>
          <w:highlight w:val="none"/>
        </w:rPr>
        <w:t>磋商须知及前附表</w:t>
      </w:r>
      <w:bookmarkEnd w:id="4"/>
      <w:bookmarkEnd w:id="5"/>
      <w:bookmarkEnd w:id="10"/>
      <w:bookmarkEnd w:id="11"/>
    </w:p>
    <w:tbl>
      <w:tblPr>
        <w:tblStyle w:val="20"/>
        <w:tblW w:w="101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1"/>
        <w:gridCol w:w="956"/>
        <w:gridCol w:w="8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81" w:type="dxa"/>
            <w:vAlign w:val="center"/>
          </w:tcPr>
          <w:p>
            <w:pPr>
              <w:pStyle w:val="32"/>
              <w:spacing w:before="239"/>
              <w:ind w:left="119" w:right="1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956" w:type="dxa"/>
            <w:vAlign w:val="center"/>
          </w:tcPr>
          <w:p>
            <w:pPr>
              <w:pStyle w:val="32"/>
              <w:spacing w:before="40"/>
              <w:ind w:left="148" w:right="13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条款</w:t>
            </w:r>
          </w:p>
          <w:p>
            <w:pPr>
              <w:pStyle w:val="32"/>
              <w:spacing w:before="42" w:line="339" w:lineRule="exact"/>
              <w:ind w:left="1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号</w:t>
            </w:r>
          </w:p>
        </w:tc>
        <w:tc>
          <w:tcPr>
            <w:tcW w:w="8401" w:type="dxa"/>
            <w:vAlign w:val="center"/>
          </w:tcPr>
          <w:p>
            <w:pPr>
              <w:pStyle w:val="32"/>
              <w:tabs>
                <w:tab w:val="left" w:pos="1129"/>
              </w:tabs>
              <w:spacing w:before="239"/>
              <w:ind w:left="8"/>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781" w:type="dxa"/>
            <w:vAlign w:val="center"/>
          </w:tcPr>
          <w:p>
            <w:pPr>
              <w:pStyle w:val="32"/>
              <w:spacing w:before="4"/>
              <w:jc w:val="center"/>
              <w:rPr>
                <w:rFonts w:hint="eastAsia" w:ascii="宋体" w:hAnsi="宋体" w:eastAsia="宋体" w:cs="宋体"/>
                <w:color w:val="auto"/>
                <w:sz w:val="21"/>
                <w:szCs w:val="21"/>
                <w:highlight w:val="none"/>
              </w:rPr>
            </w:pPr>
          </w:p>
          <w:p>
            <w:pPr>
              <w:pStyle w:val="32"/>
              <w:ind w:lef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956" w:type="dxa"/>
            <w:vAlign w:val="center"/>
          </w:tcPr>
          <w:p>
            <w:pPr>
              <w:pStyle w:val="32"/>
              <w:spacing w:before="4"/>
              <w:jc w:val="center"/>
              <w:rPr>
                <w:rFonts w:hint="eastAsia" w:ascii="宋体" w:hAnsi="宋体" w:eastAsia="宋体" w:cs="宋体"/>
                <w:color w:val="auto"/>
                <w:sz w:val="21"/>
                <w:szCs w:val="21"/>
                <w:highlight w:val="none"/>
              </w:rPr>
            </w:pPr>
          </w:p>
          <w:p>
            <w:pPr>
              <w:pStyle w:val="32"/>
              <w:ind w:left="147" w:right="13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8401" w:type="dxa"/>
            <w:vAlign w:val="center"/>
          </w:tcPr>
          <w:p>
            <w:pPr>
              <w:pStyle w:val="32"/>
              <w:spacing w:before="39" w:line="268" w:lineRule="auto"/>
              <w:ind w:right="95"/>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lang w:eastAsia="zh-CN"/>
              </w:rPr>
              <w:t>海洋园区创业谷湿地长廊景观绿化养护服务</w:t>
            </w:r>
          </w:p>
          <w:p>
            <w:pPr>
              <w:pStyle w:val="17"/>
              <w:autoSpaceDN/>
              <w:spacing w:before="0" w:beforeAutospacing="0" w:after="0" w:afterAutospacing="0" w:line="36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lang w:eastAsia="zh-CN"/>
              </w:rPr>
              <w:t xml:space="preserve">BHZC2021-C3-0034-XKL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采购计划编号：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81" w:type="dxa"/>
            <w:vAlign w:val="center"/>
          </w:tcPr>
          <w:p>
            <w:pPr>
              <w:pStyle w:val="32"/>
              <w:ind w:lef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956" w:type="dxa"/>
            <w:vAlign w:val="center"/>
          </w:tcPr>
          <w:p>
            <w:pPr>
              <w:pStyle w:val="32"/>
              <w:ind w:right="13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rPr>
              <w:t>2</w:t>
            </w:r>
            <w:r>
              <w:rPr>
                <w:rFonts w:hint="eastAsia" w:ascii="宋体" w:hAnsi="宋体" w:eastAsia="宋体" w:cs="宋体"/>
                <w:color w:val="auto"/>
                <w:sz w:val="21"/>
                <w:szCs w:val="21"/>
                <w:highlight w:val="none"/>
              </w:rPr>
              <w:t>.1</w:t>
            </w:r>
          </w:p>
        </w:tc>
        <w:tc>
          <w:tcPr>
            <w:tcW w:w="8401" w:type="dxa"/>
            <w:vAlign w:val="center"/>
          </w:tcPr>
          <w:p>
            <w:pPr>
              <w:pStyle w:val="32"/>
              <w:spacing w:line="360" w:lineRule="auto"/>
              <w:ind w:left="110" w:leftChars="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供应商资格：</w:t>
            </w:r>
          </w:p>
          <w:p>
            <w:pPr>
              <w:pStyle w:val="32"/>
              <w:spacing w:line="360" w:lineRule="auto"/>
              <w:ind w:left="110" w:leftChars="50" w:firstLine="420" w:firstLineChars="200"/>
              <w:jc w:val="left"/>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1.满足《中华人民共和国政府采购法》第二十二条规定。</w:t>
            </w:r>
          </w:p>
          <w:p>
            <w:pPr>
              <w:pStyle w:val="32"/>
              <w:spacing w:line="360" w:lineRule="auto"/>
              <w:ind w:left="110" w:leftChars="50" w:firstLine="420" w:firstLineChars="200"/>
              <w:jc w:val="left"/>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2.落实政府采购政策需满足的资格要求：无。</w:t>
            </w:r>
          </w:p>
          <w:p>
            <w:pPr>
              <w:pStyle w:val="32"/>
              <w:spacing w:line="360" w:lineRule="auto"/>
              <w:ind w:left="110" w:leftChars="50" w:firstLine="420" w:firstLineChars="200"/>
              <w:jc w:val="left"/>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3.本项目的特定资格要求：无。</w:t>
            </w:r>
          </w:p>
          <w:p>
            <w:pPr>
              <w:pStyle w:val="32"/>
              <w:spacing w:line="360" w:lineRule="auto"/>
              <w:ind w:left="110" w:leftChars="50" w:firstLine="420" w:firstLineChars="200"/>
              <w:jc w:val="left"/>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4.单位负责人为同一人或者存在直接控股、管理关系的不同供应商，不得参加同一合同项下的政府   采购活动。除单一来源采购项目外，为采购项目提供整体设计、规范编制或者项目管理、监理、检测等   服务的供应商，不得再参加该采购项目的其他采购活动。</w:t>
            </w:r>
          </w:p>
          <w:p>
            <w:pPr>
              <w:pStyle w:val="32"/>
              <w:spacing w:line="360" w:lineRule="auto"/>
              <w:ind w:left="110" w:leftChars="50" w:firstLine="420" w:firstLineChars="200"/>
              <w:jc w:val="left"/>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5.被“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781" w:type="dxa"/>
            <w:vAlign w:val="center"/>
          </w:tcPr>
          <w:p>
            <w:pPr>
              <w:pStyle w:val="32"/>
              <w:ind w:lef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956" w:type="dxa"/>
            <w:vAlign w:val="center"/>
          </w:tcPr>
          <w:p>
            <w:pPr>
              <w:pStyle w:val="32"/>
              <w:ind w:left="147" w:right="13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w:t>
            </w:r>
          </w:p>
        </w:tc>
        <w:tc>
          <w:tcPr>
            <w:tcW w:w="8401" w:type="dxa"/>
            <w:vAlign w:val="center"/>
          </w:tcPr>
          <w:p>
            <w:pPr>
              <w:pStyle w:val="32"/>
              <w:spacing w:line="360" w:lineRule="auto"/>
              <w:ind w:left="110" w:leftChars="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磋商报价：采用人民币报价，有效报价为不超过采购预算金额的一切报价。本项目采购预算金额为人民币：</w:t>
            </w:r>
            <w:r>
              <w:rPr>
                <w:rFonts w:hint="eastAsia" w:ascii="宋体" w:hAnsi="宋体" w:eastAsia="宋体" w:cs="宋体"/>
                <w:color w:val="auto"/>
                <w:sz w:val="21"/>
                <w:szCs w:val="21"/>
                <w:highlight w:val="none"/>
                <w:lang w:val="en-US" w:eastAsia="zh-CN"/>
              </w:rPr>
              <w:t>陆拾伍万元整（￥650,000.00）</w:t>
            </w:r>
          </w:p>
          <w:p>
            <w:pPr>
              <w:pStyle w:val="32"/>
              <w:spacing w:line="360" w:lineRule="auto"/>
              <w:ind w:left="110" w:leftChars="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供应商须就《采购项目需求》中的服务和服务内容作完整唯一报价。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781" w:type="dxa"/>
            <w:vAlign w:val="center"/>
          </w:tcPr>
          <w:p>
            <w:pPr>
              <w:pStyle w:val="32"/>
              <w:spacing w:before="57" w:line="355" w:lineRule="exact"/>
              <w:ind w:lef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mc:AlternateContent>
                <mc:Choice Requires="wps">
                  <w:drawing>
                    <wp:anchor distT="0" distB="0" distL="114300" distR="114300" simplePos="0" relativeHeight="251664384" behindDoc="0" locked="0" layoutInCell="1" allowOverlap="1">
                      <wp:simplePos x="0" y="0"/>
                      <wp:positionH relativeFrom="page">
                        <wp:posOffset>577215</wp:posOffset>
                      </wp:positionH>
                      <wp:positionV relativeFrom="page">
                        <wp:posOffset>1336675</wp:posOffset>
                      </wp:positionV>
                      <wp:extent cx="76200" cy="76200"/>
                      <wp:effectExtent l="0" t="0" r="0" b="0"/>
                      <wp:wrapNone/>
                      <wp:docPr id="2" name="文本框 14"/>
                      <wp:cNvGraphicFramePr/>
                      <a:graphic xmlns:a="http://schemas.openxmlformats.org/drawingml/2006/main">
                        <a:graphicData uri="http://schemas.microsoft.com/office/word/2010/wordprocessingShape">
                          <wps:wsp>
                            <wps:cNvSpPr txBox="1"/>
                            <wps:spPr>
                              <a:xfrm>
                                <a:off x="0" y="0"/>
                                <a:ext cx="76200" cy="76200"/>
                              </a:xfrm>
                              <a:prstGeom prst="rect">
                                <a:avLst/>
                              </a:prstGeom>
                              <a:noFill/>
                              <a:ln>
                                <a:noFill/>
                              </a:ln>
                              <a:effectLst/>
                            </wps:spPr>
                            <wps:txbx>
                              <w:txbxContent>
                                <w:p>
                                  <w:pPr>
                                    <w:pStyle w:val="9"/>
                                  </w:pPr>
                                </w:p>
                              </w:txbxContent>
                            </wps:txbx>
                            <wps:bodyPr lIns="0" tIns="0" rIns="0" bIns="0" upright="1"/>
                          </wps:wsp>
                        </a:graphicData>
                      </a:graphic>
                    </wp:anchor>
                  </w:drawing>
                </mc:Choice>
                <mc:Fallback>
                  <w:pict>
                    <v:shape id="文本框 14" o:spid="_x0000_s1026" o:spt="202" type="#_x0000_t202" style="position:absolute;left:0pt;margin-left:45.45pt;margin-top:105.25pt;height:6pt;width:6pt;mso-position-horizontal-relative:page;mso-position-vertical-relative:page;z-index:251664384;mso-width-relative:page;mso-height-relative:page;" filled="f" stroked="f" coordsize="21600,21600" o:gfxdata="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H5CHjXAAAACgEAAA8AAAAAAAAAAQAgAAAAIgAAAGRycy9kb3ducmV2LnhtbFBLAQIUABQA&#10;AAAIAIdO4kB8pBvPuAEAAH4DAAAOAAAAAAAAAAEAIAAAACYBAABkcnMvZTJvRG9jLnhtbFBLBQYA&#10;AAAABgAGAFkBAABQBQAAAAA=&#10;">
                      <v:fill on="f" focussize="0,0"/>
                      <v:stroke on="f"/>
                      <v:imagedata o:title=""/>
                      <o:lock v:ext="edit" aspectratio="f"/>
                      <v:textbox inset="0mm,0mm,0mm,0mm">
                        <w:txbxContent>
                          <w:p>
                            <w:pPr>
                              <w:pStyle w:val="9"/>
                            </w:pPr>
                          </w:p>
                        </w:txbxContent>
                      </v:textbox>
                    </v:shape>
                  </w:pict>
                </mc:Fallback>
              </mc:AlternateContent>
            </w:r>
            <w:r>
              <w:rPr>
                <w:rFonts w:hint="eastAsia" w:ascii="宋体" w:hAnsi="宋体" w:eastAsia="宋体" w:cs="宋体"/>
                <w:color w:val="auto"/>
                <w:sz w:val="21"/>
                <w:szCs w:val="21"/>
                <w:highlight w:val="none"/>
                <w:lang w:val="en-US" w:eastAsia="zh-CN"/>
              </w:rPr>
              <w:t>4</w:t>
            </w:r>
          </w:p>
        </w:tc>
        <w:tc>
          <w:tcPr>
            <w:tcW w:w="956" w:type="dxa"/>
            <w:vAlign w:val="center"/>
          </w:tcPr>
          <w:p>
            <w:pPr>
              <w:pStyle w:val="32"/>
              <w:spacing w:before="57" w:line="355" w:lineRule="exact"/>
              <w:ind w:lef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.1</w:t>
            </w:r>
          </w:p>
        </w:tc>
        <w:tc>
          <w:tcPr>
            <w:tcW w:w="8401" w:type="dxa"/>
            <w:vAlign w:val="center"/>
          </w:tcPr>
          <w:p>
            <w:pPr>
              <w:pStyle w:val="32"/>
              <w:spacing w:line="360" w:lineRule="auto"/>
              <w:ind w:left="110" w:leftChars="5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磋商保证金：</w:t>
            </w:r>
            <w:r>
              <w:rPr>
                <w:rFonts w:hint="eastAsia" w:ascii="宋体" w:hAnsi="宋体" w:eastAsia="宋体" w:cs="宋体"/>
                <w:color w:val="auto"/>
                <w:sz w:val="21"/>
                <w:szCs w:val="21"/>
                <w:highlight w:val="none"/>
                <w:lang w:eastAsia="zh-CN"/>
              </w:rPr>
              <w:t>本项目不收取保证金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81" w:type="dxa"/>
            <w:vAlign w:val="center"/>
          </w:tcPr>
          <w:p>
            <w:pPr>
              <w:pStyle w:val="32"/>
              <w:jc w:val="center"/>
              <w:rPr>
                <w:rFonts w:hint="eastAsia" w:ascii="宋体" w:hAnsi="宋体" w:eastAsia="宋体" w:cs="宋体"/>
                <w:color w:val="auto"/>
                <w:sz w:val="21"/>
                <w:szCs w:val="21"/>
                <w:highlight w:val="none"/>
              </w:rPr>
            </w:pPr>
          </w:p>
          <w:p>
            <w:pPr>
              <w:pStyle w:val="32"/>
              <w:jc w:val="center"/>
              <w:rPr>
                <w:rFonts w:hint="eastAsia" w:ascii="宋体" w:hAnsi="宋体" w:eastAsia="宋体" w:cs="宋体"/>
                <w:color w:val="auto"/>
                <w:sz w:val="21"/>
                <w:szCs w:val="21"/>
                <w:highlight w:val="none"/>
              </w:rPr>
            </w:pPr>
          </w:p>
          <w:p>
            <w:pPr>
              <w:pStyle w:val="32"/>
              <w:ind w:left="349"/>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p>
        </w:tc>
        <w:tc>
          <w:tcPr>
            <w:tcW w:w="956" w:type="dxa"/>
            <w:vAlign w:val="center"/>
          </w:tcPr>
          <w:p>
            <w:pPr>
              <w:pStyle w:val="32"/>
              <w:jc w:val="center"/>
              <w:rPr>
                <w:rFonts w:hint="eastAsia" w:ascii="宋体" w:hAnsi="宋体" w:eastAsia="宋体" w:cs="宋体"/>
                <w:color w:val="auto"/>
                <w:sz w:val="21"/>
                <w:szCs w:val="21"/>
                <w:highlight w:val="none"/>
              </w:rPr>
            </w:pPr>
          </w:p>
          <w:p>
            <w:pPr>
              <w:pStyle w:val="32"/>
              <w:jc w:val="center"/>
              <w:rPr>
                <w:rFonts w:hint="eastAsia" w:ascii="宋体" w:hAnsi="宋体" w:eastAsia="宋体" w:cs="宋体"/>
                <w:color w:val="auto"/>
                <w:sz w:val="21"/>
                <w:szCs w:val="21"/>
                <w:highlight w:val="none"/>
              </w:rPr>
            </w:pPr>
          </w:p>
          <w:p>
            <w:pPr>
              <w:pStyle w:val="32"/>
              <w:ind w:left="147" w:right="13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.1</w:t>
            </w:r>
          </w:p>
        </w:tc>
        <w:tc>
          <w:tcPr>
            <w:tcW w:w="8401" w:type="dxa"/>
            <w:vAlign w:val="center"/>
          </w:tcPr>
          <w:p>
            <w:pPr>
              <w:pStyle w:val="32"/>
              <w:spacing w:line="360" w:lineRule="auto"/>
              <w:ind w:left="110" w:leftChars="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1.本项目实行网上</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，采用电子</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响应文件。若供应商参与</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，自行承担</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一切费用。</w:t>
            </w:r>
          </w:p>
          <w:p>
            <w:pPr>
              <w:pStyle w:val="32"/>
              <w:spacing w:line="360" w:lineRule="auto"/>
              <w:ind w:left="110" w:leftChars="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2.各供应商应在截标前应确保成为政采云平台正式注册入库供应商，并完成CA数字证书申领。因未注册入库、未办理CA数字证书等原因造成无法</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或</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失败等后果由供应商自行承担。</w:t>
            </w:r>
          </w:p>
          <w:p>
            <w:pPr>
              <w:pStyle w:val="32"/>
              <w:spacing w:line="360" w:lineRule="auto"/>
              <w:ind w:left="110" w:leftChars="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将政采云电子交易客户端下载、安装完成后，可通过账号密码或CA登录客户端进行投标文件制作。客户端请自行前往广西政府采购网下载并安装（http://zfcg.gxzf.gov.cn/OfficeService/DownloadArea/2455918.html?utm=sites_group_front.b8b6c91.0.0.c51f9820a48111eabb9bcbdf01af125e）；电子投标具体操作流程请自行前往“北海市政府采购中心网站（http://xxgk.beihai.gov.cn/bhzcw/）-办事指南”下载参考《政府采购项目电子交易管理操作指南-供应商》，如有问题可拨打政采云客户服务热线400-881-7190进行咨询。</w:t>
            </w:r>
          </w:p>
        </w:tc>
      </w:tr>
    </w:tbl>
    <w:p>
      <w:pPr>
        <w:pStyle w:val="32"/>
        <w:spacing w:before="4"/>
        <w:jc w:val="center"/>
        <w:rPr>
          <w:rFonts w:hint="eastAsia" w:ascii="宋体" w:hAnsi="宋体" w:eastAsia="宋体" w:cs="宋体"/>
          <w:color w:val="auto"/>
          <w:sz w:val="21"/>
          <w:szCs w:val="21"/>
          <w:highlight w:val="none"/>
        </w:rPr>
        <w:sectPr>
          <w:headerReference r:id="rId8" w:type="default"/>
          <w:footerReference r:id="rId9" w:type="default"/>
          <w:pgSz w:w="11910" w:h="16840"/>
          <w:pgMar w:top="1134" w:right="1134" w:bottom="1134" w:left="1134" w:header="610" w:footer="550" w:gutter="0"/>
          <w:pgNumType w:fmt="decimal"/>
          <w:cols w:space="720" w:num="1"/>
        </w:sectPr>
      </w:pPr>
    </w:p>
    <w:tbl>
      <w:tblPr>
        <w:tblStyle w:val="20"/>
        <w:tblW w:w="101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1"/>
        <w:gridCol w:w="956"/>
        <w:gridCol w:w="8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781" w:type="dxa"/>
            <w:vAlign w:val="center"/>
          </w:tcPr>
          <w:p>
            <w:pPr>
              <w:pStyle w:val="32"/>
              <w:spacing w:before="4"/>
              <w:jc w:val="center"/>
              <w:rPr>
                <w:rFonts w:hint="eastAsia" w:ascii="宋体" w:hAnsi="宋体" w:eastAsia="宋体" w:cs="宋体"/>
                <w:color w:val="auto"/>
                <w:sz w:val="21"/>
                <w:szCs w:val="21"/>
                <w:highlight w:val="none"/>
              </w:rPr>
            </w:pPr>
          </w:p>
          <w:p>
            <w:pPr>
              <w:pStyle w:val="32"/>
              <w:ind w:left="349"/>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p>
        </w:tc>
        <w:tc>
          <w:tcPr>
            <w:tcW w:w="956" w:type="dxa"/>
            <w:vAlign w:val="center"/>
          </w:tcPr>
          <w:p>
            <w:pPr>
              <w:pStyle w:val="32"/>
              <w:spacing w:before="4"/>
              <w:jc w:val="center"/>
              <w:rPr>
                <w:rFonts w:hint="eastAsia" w:ascii="宋体" w:hAnsi="宋体" w:eastAsia="宋体" w:cs="宋体"/>
                <w:color w:val="auto"/>
                <w:sz w:val="21"/>
                <w:szCs w:val="21"/>
                <w:highlight w:val="none"/>
              </w:rPr>
            </w:pPr>
          </w:p>
          <w:p>
            <w:pPr>
              <w:pStyle w:val="32"/>
              <w:ind w:left="147" w:right="13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.1</w:t>
            </w:r>
          </w:p>
        </w:tc>
        <w:tc>
          <w:tcPr>
            <w:tcW w:w="8401" w:type="dxa"/>
            <w:vAlign w:val="center"/>
          </w:tcPr>
          <w:p>
            <w:pPr>
              <w:pStyle w:val="32"/>
              <w:spacing w:line="360" w:lineRule="auto"/>
              <w:ind w:left="110" w:leftChars="50"/>
              <w:jc w:val="left"/>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响应文件递交截止时间：</w:t>
            </w:r>
            <w:r>
              <w:rPr>
                <w:rFonts w:hint="eastAsia" w:ascii="宋体" w:hAnsi="宋体" w:eastAsia="宋体" w:cs="宋体"/>
                <w:color w:val="auto"/>
                <w:sz w:val="21"/>
                <w:szCs w:val="21"/>
                <w:highlight w:val="none"/>
                <w:lang w:eastAsia="zh-CN"/>
              </w:rPr>
              <w:t>2021年6月15日09点00分</w:t>
            </w:r>
            <w:r>
              <w:rPr>
                <w:rFonts w:hint="eastAsia" w:ascii="宋体" w:hAnsi="宋体" w:eastAsia="宋体" w:cs="宋体"/>
                <w:color w:val="auto"/>
                <w:sz w:val="21"/>
                <w:szCs w:val="21"/>
                <w:highlight w:val="none"/>
              </w:rPr>
              <w:t>之前将电子响应文件上传到政采云平台。应按照本项目响应文件和政采云平台的要求编制、加密传输响应文件。供应商在使用系统进行投标的过程中遇到涉及平台使用的任何问题，可致电政采云平台技术支持热线咨询，联系方式：400-881-7190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81" w:type="dxa"/>
            <w:vAlign w:val="center"/>
          </w:tcPr>
          <w:p>
            <w:pPr>
              <w:pStyle w:val="32"/>
              <w:ind w:left="349"/>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956" w:type="dxa"/>
            <w:vAlign w:val="center"/>
          </w:tcPr>
          <w:p>
            <w:pPr>
              <w:pStyle w:val="32"/>
              <w:ind w:left="147" w:right="139"/>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7.1</w:t>
            </w:r>
          </w:p>
        </w:tc>
        <w:tc>
          <w:tcPr>
            <w:tcW w:w="8401" w:type="dxa"/>
            <w:vAlign w:val="center"/>
          </w:tcPr>
          <w:p>
            <w:pPr>
              <w:pStyle w:val="32"/>
              <w:spacing w:line="360" w:lineRule="auto"/>
              <w:ind w:left="110" w:leftChars="5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响应文件解密时间</w:t>
            </w:r>
            <w:r>
              <w:rPr>
                <w:rFonts w:hint="eastAsia" w:ascii="宋体" w:hAnsi="宋体" w:eastAsia="宋体" w:cs="宋体"/>
                <w:color w:val="auto"/>
                <w:sz w:val="21"/>
                <w:szCs w:val="21"/>
                <w:highlight w:val="none"/>
              </w:rPr>
              <w:t>：响应文件递交截止时间后</w:t>
            </w: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分钟内（</w:t>
            </w:r>
            <w:r>
              <w:rPr>
                <w:rFonts w:hint="eastAsia" w:ascii="宋体" w:hAnsi="宋体" w:eastAsia="宋体" w:cs="宋体"/>
                <w:color w:val="auto"/>
                <w:sz w:val="21"/>
                <w:szCs w:val="21"/>
                <w:highlight w:val="none"/>
                <w:lang w:eastAsia="zh-CN"/>
              </w:rPr>
              <w:t>2021年6月15日</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）供应商可以登录政采云平台，用“项目采购-开标评标”功能进行解密响应文件。若供应商在规定时间内未按时解密的，视为响应文件撤回。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81" w:type="dxa"/>
            <w:vAlign w:val="center"/>
          </w:tcPr>
          <w:p>
            <w:pPr>
              <w:pStyle w:val="32"/>
              <w:jc w:val="center"/>
              <w:rPr>
                <w:rFonts w:hint="eastAsia" w:ascii="宋体" w:hAnsi="宋体" w:eastAsia="宋体" w:cs="宋体"/>
                <w:color w:val="auto"/>
                <w:sz w:val="21"/>
                <w:szCs w:val="21"/>
                <w:highlight w:val="none"/>
              </w:rPr>
            </w:pPr>
          </w:p>
          <w:p>
            <w:pPr>
              <w:pStyle w:val="32"/>
              <w:jc w:val="center"/>
              <w:rPr>
                <w:rFonts w:hint="eastAsia" w:ascii="宋体" w:hAnsi="宋体" w:eastAsia="宋体" w:cs="宋体"/>
                <w:color w:val="auto"/>
                <w:sz w:val="21"/>
                <w:szCs w:val="21"/>
                <w:highlight w:val="none"/>
              </w:rPr>
            </w:pPr>
          </w:p>
          <w:p>
            <w:pPr>
              <w:pStyle w:val="32"/>
              <w:jc w:val="center"/>
              <w:rPr>
                <w:rFonts w:hint="eastAsia" w:ascii="宋体" w:hAnsi="宋体" w:eastAsia="宋体" w:cs="宋体"/>
                <w:color w:val="auto"/>
                <w:sz w:val="21"/>
                <w:szCs w:val="21"/>
                <w:highlight w:val="none"/>
              </w:rPr>
            </w:pPr>
          </w:p>
          <w:p>
            <w:pPr>
              <w:pStyle w:val="32"/>
              <w:spacing w:before="187"/>
              <w:ind w:lef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8</w:t>
            </w:r>
          </w:p>
        </w:tc>
        <w:tc>
          <w:tcPr>
            <w:tcW w:w="956" w:type="dxa"/>
            <w:vAlign w:val="center"/>
          </w:tcPr>
          <w:p>
            <w:pPr>
              <w:pStyle w:val="32"/>
              <w:jc w:val="center"/>
              <w:rPr>
                <w:rFonts w:hint="eastAsia" w:ascii="宋体" w:hAnsi="宋体" w:eastAsia="宋体" w:cs="宋体"/>
                <w:color w:val="auto"/>
                <w:sz w:val="21"/>
                <w:szCs w:val="21"/>
                <w:highlight w:val="none"/>
              </w:rPr>
            </w:pPr>
          </w:p>
          <w:p>
            <w:pPr>
              <w:pStyle w:val="32"/>
              <w:jc w:val="center"/>
              <w:rPr>
                <w:rFonts w:hint="eastAsia" w:ascii="宋体" w:hAnsi="宋体" w:eastAsia="宋体" w:cs="宋体"/>
                <w:color w:val="auto"/>
                <w:sz w:val="21"/>
                <w:szCs w:val="21"/>
                <w:highlight w:val="none"/>
              </w:rPr>
            </w:pPr>
          </w:p>
          <w:p>
            <w:pPr>
              <w:pStyle w:val="32"/>
              <w:jc w:val="center"/>
              <w:rPr>
                <w:rFonts w:hint="eastAsia" w:ascii="宋体" w:hAnsi="宋体" w:eastAsia="宋体" w:cs="宋体"/>
                <w:color w:val="auto"/>
                <w:sz w:val="21"/>
                <w:szCs w:val="21"/>
                <w:highlight w:val="none"/>
              </w:rPr>
            </w:pPr>
          </w:p>
          <w:p>
            <w:pPr>
              <w:pStyle w:val="32"/>
              <w:spacing w:before="187"/>
              <w:ind w:left="23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.1</w:t>
            </w:r>
          </w:p>
        </w:tc>
        <w:tc>
          <w:tcPr>
            <w:tcW w:w="8401" w:type="dxa"/>
            <w:vAlign w:val="center"/>
          </w:tcPr>
          <w:p>
            <w:pPr>
              <w:pStyle w:val="32"/>
              <w:spacing w:before="125" w:line="364" w:lineRule="auto"/>
              <w:ind w:left="107" w:right="92"/>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招标代理服务费：</w:t>
            </w:r>
            <w:r>
              <w:rPr>
                <w:rFonts w:hint="eastAsia" w:ascii="宋体" w:hAnsi="宋体" w:eastAsia="宋体" w:cs="宋体"/>
                <w:bCs/>
                <w:color w:val="auto"/>
                <w:szCs w:val="21"/>
                <w:highlight w:val="none"/>
              </w:rPr>
              <w:t>代理服务收费标准，按照发改价格〔2015〕299号文件规定，实行市场调节</w:t>
            </w:r>
            <w:r>
              <w:rPr>
                <w:rFonts w:hint="eastAsia" w:ascii="宋体" w:hAnsi="宋体" w:eastAsia="宋体" w:cs="宋体"/>
                <w:bCs/>
                <w:color w:val="auto"/>
                <w:szCs w:val="21"/>
                <w:highlight w:val="none"/>
                <w:lang w:eastAsia="zh-CN"/>
              </w:rPr>
              <w:t>，</w:t>
            </w:r>
            <w:r>
              <w:rPr>
                <w:rFonts w:hint="eastAsia" w:ascii="宋体" w:hAnsi="宋体" w:eastAsia="宋体" w:cs="宋体"/>
                <w:b w:val="0"/>
                <w:bCs/>
                <w:color w:val="auto"/>
                <w:sz w:val="21"/>
                <w:szCs w:val="21"/>
                <w:highlight w:val="none"/>
              </w:rPr>
              <w:t>向成交</w:t>
            </w:r>
            <w:r>
              <w:rPr>
                <w:rFonts w:hint="eastAsia" w:ascii="宋体" w:hAnsi="宋体" w:eastAsia="宋体" w:cs="宋体"/>
                <w:b w:val="0"/>
                <w:bCs/>
                <w:color w:val="auto"/>
                <w:sz w:val="21"/>
                <w:szCs w:val="21"/>
                <w:highlight w:val="none"/>
                <w:lang w:eastAsia="zh-CN"/>
              </w:rPr>
              <w:t>供应商</w:t>
            </w:r>
            <w:r>
              <w:rPr>
                <w:rFonts w:hint="eastAsia" w:ascii="宋体" w:hAnsi="宋体" w:eastAsia="宋体" w:cs="宋体"/>
                <w:b w:val="0"/>
                <w:bCs/>
                <w:color w:val="auto"/>
                <w:sz w:val="21"/>
                <w:szCs w:val="21"/>
                <w:highlight w:val="none"/>
              </w:rPr>
              <w:t>收取。本项目招标代理服务费为人民币壹万元整（￥10,000.00）</w:t>
            </w:r>
            <w:r>
              <w:rPr>
                <w:rFonts w:hint="eastAsia" w:ascii="宋体" w:hAnsi="宋体" w:eastAsia="宋体" w:cs="宋体"/>
                <w:b/>
                <w:color w:val="auto"/>
                <w:spacing w:val="-5"/>
                <w:sz w:val="21"/>
                <w:szCs w:val="21"/>
                <w:highlight w:val="none"/>
              </w:rPr>
              <w:t>成交供应商应在</w:t>
            </w:r>
            <w:r>
              <w:rPr>
                <w:rFonts w:hint="eastAsia" w:ascii="宋体" w:hAnsi="宋体" w:eastAsia="宋体" w:cs="宋体"/>
                <w:b/>
                <w:color w:val="auto"/>
                <w:spacing w:val="-9"/>
                <w:sz w:val="21"/>
                <w:szCs w:val="21"/>
                <w:highlight w:val="none"/>
              </w:rPr>
              <w:t>领</w:t>
            </w:r>
            <w:r>
              <w:rPr>
                <w:rFonts w:hint="eastAsia" w:ascii="宋体" w:hAnsi="宋体" w:eastAsia="宋体" w:cs="宋体"/>
                <w:b/>
                <w:color w:val="auto"/>
                <w:sz w:val="21"/>
                <w:szCs w:val="21"/>
                <w:highlight w:val="none"/>
              </w:rPr>
              <w:t>取成交通知书前一次性付清。</w:t>
            </w:r>
          </w:p>
        </w:tc>
      </w:tr>
    </w:tbl>
    <w:p>
      <w:pPr>
        <w:spacing w:line="354" w:lineRule="exact"/>
        <w:rPr>
          <w:rFonts w:hint="eastAsia" w:ascii="宋体" w:hAnsi="宋体" w:eastAsia="宋体" w:cs="宋体"/>
          <w:color w:val="auto"/>
          <w:sz w:val="21"/>
          <w:szCs w:val="21"/>
          <w:highlight w:val="none"/>
        </w:rPr>
        <w:sectPr>
          <w:footerReference r:id="rId10" w:type="default"/>
          <w:pgSz w:w="11910" w:h="16840"/>
          <w:pgMar w:top="1134" w:right="1134" w:bottom="1134" w:left="1134" w:header="610" w:footer="550" w:gutter="0"/>
          <w:pgNumType w:fmt="decimal"/>
          <w:cols w:space="720" w:num="1"/>
        </w:sectPr>
      </w:pPr>
    </w:p>
    <w:p>
      <w:pPr>
        <w:pStyle w:val="4"/>
        <w:keepNext w:val="0"/>
        <w:keepLines w:val="0"/>
        <w:pageBreakBefore w:val="0"/>
        <w:kinsoku/>
        <w:wordWrap/>
        <w:overflowPunct/>
        <w:topLinePunct w:val="0"/>
        <w:autoSpaceDE w:val="0"/>
        <w:autoSpaceDN w:val="0"/>
        <w:bidi w:val="0"/>
        <w:snapToGrid/>
        <w:spacing w:line="360" w:lineRule="auto"/>
        <w:ind w:left="0"/>
        <w:rPr>
          <w:rFonts w:hint="eastAsia" w:ascii="宋体" w:hAnsi="宋体" w:eastAsia="宋体" w:cs="宋体"/>
          <w:color w:val="auto"/>
          <w:sz w:val="21"/>
          <w:szCs w:val="21"/>
          <w:highlight w:val="none"/>
        </w:rPr>
      </w:pPr>
      <w:bookmarkStart w:id="12" w:name="磋商人须知"/>
      <w:bookmarkEnd w:id="12"/>
      <w:r>
        <w:rPr>
          <w:rFonts w:hint="eastAsia" w:ascii="宋体" w:hAnsi="宋体" w:eastAsia="宋体" w:cs="宋体"/>
          <w:color w:val="auto"/>
          <w:sz w:val="21"/>
          <w:szCs w:val="21"/>
          <w:highlight w:val="none"/>
        </w:rPr>
        <w:t>磋商人须知</w:t>
      </w:r>
    </w:p>
    <w:p>
      <w:pPr>
        <w:pStyle w:val="5"/>
        <w:keepNext w:val="0"/>
        <w:keepLines w:val="0"/>
        <w:pageBreakBefore w:val="0"/>
        <w:tabs>
          <w:tab w:val="left" w:pos="2057"/>
        </w:tabs>
        <w:kinsoku/>
        <w:wordWrap/>
        <w:overflowPunct/>
        <w:topLinePunct w:val="0"/>
        <w:autoSpaceDE w:val="0"/>
        <w:autoSpaceDN w:val="0"/>
        <w:bidi w:val="0"/>
        <w:snapToGrid/>
        <w:spacing w:line="360" w:lineRule="auto"/>
        <w:ind w:left="0" w:firstLine="422" w:firstLineChars="200"/>
        <w:rPr>
          <w:rFonts w:hint="eastAsia" w:ascii="宋体" w:hAnsi="宋体" w:eastAsia="宋体" w:cs="宋体"/>
          <w:color w:val="auto"/>
          <w:sz w:val="21"/>
          <w:szCs w:val="21"/>
          <w:highlight w:val="none"/>
        </w:rPr>
      </w:pPr>
      <w:bookmarkStart w:id="13" w:name="一、总_则"/>
      <w:bookmarkEnd w:id="13"/>
      <w:r>
        <w:rPr>
          <w:rFonts w:hint="eastAsia" w:ascii="宋体" w:hAnsi="宋体" w:eastAsia="宋体" w:cs="宋体"/>
          <w:color w:val="auto"/>
          <w:sz w:val="21"/>
          <w:szCs w:val="21"/>
          <w:highlight w:val="none"/>
        </w:rPr>
        <w:t>一、总则</w:t>
      </w:r>
    </w:p>
    <w:p>
      <w:pPr>
        <w:pStyle w:val="31"/>
        <w:keepNext w:val="0"/>
        <w:keepLines w:val="0"/>
        <w:pageBreakBefore w:val="0"/>
        <w:tabs>
          <w:tab w:val="left" w:pos="1355"/>
        </w:tabs>
        <w:kinsoku/>
        <w:wordWrap/>
        <w:overflowPunct/>
        <w:topLinePunct w:val="0"/>
        <w:autoSpaceDE w:val="0"/>
        <w:autoSpaceDN w:val="0"/>
        <w:bidi w:val="0"/>
        <w:snapToGrid/>
        <w:spacing w:line="360" w:lineRule="auto"/>
        <w:ind w:left="0" w:firstLine="412" w:firstLineChars="200"/>
        <w:rPr>
          <w:rFonts w:hint="eastAsia" w:ascii="宋体" w:hAnsi="宋体" w:eastAsia="宋体" w:cs="宋体"/>
          <w:color w:val="auto"/>
          <w:sz w:val="21"/>
          <w:szCs w:val="21"/>
          <w:highlight w:val="none"/>
        </w:rPr>
      </w:pPr>
      <w:bookmarkStart w:id="14" w:name="1._适用范围"/>
      <w:bookmarkEnd w:id="14"/>
      <w:r>
        <w:rPr>
          <w:rFonts w:hint="eastAsia" w:ascii="宋体" w:hAnsi="宋体" w:eastAsia="宋体" w:cs="宋体"/>
          <w:color w:val="auto"/>
          <w:spacing w:val="-2"/>
          <w:sz w:val="21"/>
          <w:szCs w:val="21"/>
          <w:highlight w:val="none"/>
          <w:lang w:val="en-US"/>
        </w:rPr>
        <w:t>1.</w:t>
      </w:r>
      <w:r>
        <w:rPr>
          <w:rFonts w:hint="eastAsia" w:ascii="宋体" w:hAnsi="宋体" w:eastAsia="宋体" w:cs="宋体"/>
          <w:color w:val="auto"/>
          <w:spacing w:val="-2"/>
          <w:sz w:val="21"/>
          <w:szCs w:val="21"/>
          <w:highlight w:val="none"/>
        </w:rPr>
        <w:t>适用范围</w:t>
      </w:r>
    </w:p>
    <w:p>
      <w:pPr>
        <w:pStyle w:val="31"/>
        <w:keepNext w:val="0"/>
        <w:keepLines w:val="0"/>
        <w:pageBreakBefore w:val="0"/>
        <w:tabs>
          <w:tab w:val="left" w:pos="1494"/>
        </w:tabs>
        <w:kinsoku/>
        <w:wordWrap/>
        <w:overflowPunct/>
        <w:topLinePunct w:val="0"/>
        <w:autoSpaceDE w:val="0"/>
        <w:autoSpaceDN w:val="0"/>
        <w:bidi w:val="0"/>
        <w:snapToGrid/>
        <w:spacing w:line="360" w:lineRule="auto"/>
        <w:ind w:left="0" w:firstLine="408" w:firstLineChars="200"/>
        <w:rPr>
          <w:rFonts w:hint="eastAsia" w:ascii="宋体" w:hAnsi="宋体" w:eastAsia="宋体" w:cs="宋体"/>
          <w:color w:val="auto"/>
          <w:sz w:val="21"/>
          <w:szCs w:val="21"/>
          <w:highlight w:val="none"/>
        </w:rPr>
      </w:pPr>
      <w:bookmarkStart w:id="15" w:name="1.1_本文件仅适用于本文件中所叙述的服务、服务类政府采购项目。"/>
      <w:bookmarkEnd w:id="15"/>
      <w:r>
        <w:rPr>
          <w:rFonts w:hint="eastAsia" w:ascii="宋体" w:hAnsi="宋体" w:eastAsia="宋体" w:cs="宋体"/>
          <w:color w:val="auto"/>
          <w:spacing w:val="-3"/>
          <w:sz w:val="21"/>
          <w:szCs w:val="21"/>
          <w:highlight w:val="none"/>
        </w:rPr>
        <w:t>本文件仅适用于本文件中所叙述的服务、服务类政府采购项目。</w:t>
      </w:r>
    </w:p>
    <w:p>
      <w:pPr>
        <w:pStyle w:val="31"/>
        <w:keepNext w:val="0"/>
        <w:keepLines w:val="0"/>
        <w:pageBreakBefore w:val="0"/>
        <w:tabs>
          <w:tab w:val="left" w:pos="1355"/>
        </w:tabs>
        <w:kinsoku/>
        <w:wordWrap/>
        <w:overflowPunct/>
        <w:topLinePunct w:val="0"/>
        <w:autoSpaceDE w:val="0"/>
        <w:autoSpaceDN w:val="0"/>
        <w:bidi w:val="0"/>
        <w:snapToGrid/>
        <w:spacing w:line="360" w:lineRule="auto"/>
        <w:ind w:left="0" w:firstLine="420" w:firstLineChars="200"/>
        <w:rPr>
          <w:rFonts w:hint="eastAsia" w:ascii="宋体" w:hAnsi="宋体" w:eastAsia="宋体" w:cs="宋体"/>
          <w:color w:val="auto"/>
          <w:sz w:val="21"/>
          <w:szCs w:val="21"/>
          <w:highlight w:val="none"/>
        </w:rPr>
      </w:pPr>
      <w:bookmarkStart w:id="16" w:name="2._定义"/>
      <w:bookmarkEnd w:id="16"/>
      <w:r>
        <w:rPr>
          <w:rFonts w:hint="eastAsia" w:ascii="宋体" w:hAnsi="宋体" w:eastAsia="宋体" w:cs="宋体"/>
          <w:color w:val="auto"/>
          <w:sz w:val="21"/>
          <w:szCs w:val="21"/>
          <w:highlight w:val="none"/>
          <w:lang w:val="en-US"/>
        </w:rPr>
        <w:t>2.1</w:t>
      </w:r>
      <w:r>
        <w:rPr>
          <w:rFonts w:hint="eastAsia" w:ascii="宋体" w:hAnsi="宋体" w:eastAsia="宋体" w:cs="宋体"/>
          <w:color w:val="auto"/>
          <w:sz w:val="21"/>
          <w:szCs w:val="21"/>
          <w:highlight w:val="none"/>
        </w:rPr>
        <w:t>定义</w:t>
      </w:r>
    </w:p>
    <w:p>
      <w:pPr>
        <w:pStyle w:val="31"/>
        <w:keepNext w:val="0"/>
        <w:keepLines w:val="0"/>
        <w:pageBreakBefore w:val="0"/>
        <w:tabs>
          <w:tab w:val="left" w:pos="1357"/>
        </w:tabs>
        <w:kinsoku/>
        <w:wordWrap/>
        <w:overflowPunct/>
        <w:topLinePunct w:val="0"/>
        <w:autoSpaceDE w:val="0"/>
        <w:autoSpaceDN w:val="0"/>
        <w:bidi w:val="0"/>
        <w:snapToGrid/>
        <w:spacing w:line="360" w:lineRule="auto"/>
        <w:ind w:left="0" w:firstLine="408" w:firstLineChars="200"/>
        <w:rPr>
          <w:rFonts w:hint="eastAsia" w:ascii="宋体" w:hAnsi="宋体" w:eastAsia="宋体" w:cs="宋体"/>
          <w:color w:val="auto"/>
          <w:sz w:val="21"/>
          <w:szCs w:val="21"/>
          <w:highlight w:val="none"/>
          <w:lang w:eastAsia="zh-CN"/>
        </w:rPr>
      </w:pPr>
      <w:bookmarkStart w:id="17" w:name="2.1“采购单位”是指：合山市发展和改革局"/>
      <w:bookmarkEnd w:id="17"/>
      <w:r>
        <w:rPr>
          <w:rFonts w:hint="eastAsia" w:ascii="宋体" w:hAnsi="宋体" w:eastAsia="宋体" w:cs="宋体"/>
          <w:color w:val="auto"/>
          <w:spacing w:val="-3"/>
          <w:sz w:val="21"/>
          <w:szCs w:val="21"/>
          <w:highlight w:val="none"/>
          <w:lang w:val="en-US"/>
        </w:rPr>
        <w:t>2.1.1</w:t>
      </w:r>
      <w:r>
        <w:rPr>
          <w:rFonts w:hint="eastAsia" w:ascii="宋体" w:hAnsi="宋体" w:eastAsia="宋体" w:cs="宋体"/>
          <w:color w:val="auto"/>
          <w:spacing w:val="-3"/>
          <w:sz w:val="21"/>
          <w:szCs w:val="21"/>
          <w:highlight w:val="none"/>
        </w:rPr>
        <w:t>“采购单位”是指：</w:t>
      </w:r>
      <w:r>
        <w:rPr>
          <w:rFonts w:hint="eastAsia" w:ascii="宋体" w:hAnsi="宋体" w:eastAsia="宋体" w:cs="宋体"/>
          <w:color w:val="auto"/>
          <w:spacing w:val="-3"/>
          <w:sz w:val="21"/>
          <w:szCs w:val="21"/>
          <w:highlight w:val="none"/>
          <w:u w:val="single"/>
          <w:lang w:eastAsia="zh-CN"/>
        </w:rPr>
        <w:t>北海海洋产业科技园区管理委员会</w:t>
      </w:r>
    </w:p>
    <w:p>
      <w:pPr>
        <w:pStyle w:val="31"/>
        <w:keepNext w:val="0"/>
        <w:keepLines w:val="0"/>
        <w:pageBreakBefore w:val="0"/>
        <w:tabs>
          <w:tab w:val="left" w:pos="1357"/>
        </w:tabs>
        <w:kinsoku/>
        <w:wordWrap/>
        <w:overflowPunct/>
        <w:topLinePunct w:val="0"/>
        <w:autoSpaceDE w:val="0"/>
        <w:autoSpaceDN w:val="0"/>
        <w:bidi w:val="0"/>
        <w:snapToGrid/>
        <w:spacing w:line="360" w:lineRule="auto"/>
        <w:ind w:left="0" w:firstLine="408" w:firstLineChars="200"/>
        <w:rPr>
          <w:rFonts w:hint="eastAsia" w:ascii="宋体" w:hAnsi="宋体" w:eastAsia="宋体" w:cs="宋体"/>
          <w:color w:val="auto"/>
          <w:sz w:val="21"/>
          <w:szCs w:val="21"/>
          <w:highlight w:val="none"/>
          <w:lang w:eastAsia="zh-CN"/>
        </w:rPr>
      </w:pPr>
      <w:bookmarkStart w:id="18" w:name="2.2“采购代理机构”是指：__广西德元工程项目管理有限责任公司"/>
      <w:bookmarkEnd w:id="18"/>
      <w:r>
        <w:rPr>
          <w:rFonts w:hint="eastAsia" w:ascii="宋体" w:hAnsi="宋体" w:eastAsia="宋体" w:cs="宋体"/>
          <w:color w:val="auto"/>
          <w:spacing w:val="-3"/>
          <w:sz w:val="21"/>
          <w:szCs w:val="21"/>
          <w:highlight w:val="none"/>
          <w:lang w:val="en-US"/>
        </w:rPr>
        <w:t>2.1.2</w:t>
      </w:r>
      <w:r>
        <w:rPr>
          <w:rFonts w:hint="eastAsia" w:ascii="宋体" w:hAnsi="宋体" w:eastAsia="宋体" w:cs="宋体"/>
          <w:color w:val="auto"/>
          <w:spacing w:val="-3"/>
          <w:sz w:val="21"/>
          <w:szCs w:val="21"/>
          <w:highlight w:val="none"/>
        </w:rPr>
        <w:t>“采购代理机构”是指：</w:t>
      </w:r>
      <w:r>
        <w:rPr>
          <w:rFonts w:hint="eastAsia" w:ascii="宋体" w:hAnsi="宋体" w:eastAsia="宋体" w:cs="宋体"/>
          <w:color w:val="auto"/>
          <w:spacing w:val="-3"/>
          <w:sz w:val="21"/>
          <w:szCs w:val="21"/>
          <w:highlight w:val="none"/>
          <w:u w:val="single"/>
          <w:lang w:eastAsia="zh-CN"/>
        </w:rPr>
        <w:t>广西新凯林管理咨询有限公司</w:t>
      </w:r>
    </w:p>
    <w:p>
      <w:pPr>
        <w:pStyle w:val="31"/>
        <w:keepNext w:val="0"/>
        <w:keepLines w:val="0"/>
        <w:pageBreakBefore w:val="0"/>
        <w:tabs>
          <w:tab w:val="left" w:pos="1357"/>
        </w:tabs>
        <w:kinsoku/>
        <w:wordWrap/>
        <w:overflowPunct/>
        <w:topLinePunct w:val="0"/>
        <w:autoSpaceDE w:val="0"/>
        <w:autoSpaceDN w:val="0"/>
        <w:bidi w:val="0"/>
        <w:snapToGrid/>
        <w:spacing w:line="360" w:lineRule="auto"/>
        <w:ind w:left="0" w:firstLine="396" w:firstLineChars="200"/>
        <w:rPr>
          <w:rFonts w:hint="eastAsia" w:ascii="宋体" w:hAnsi="宋体" w:eastAsia="宋体" w:cs="宋体"/>
          <w:color w:val="auto"/>
          <w:sz w:val="21"/>
          <w:szCs w:val="21"/>
          <w:highlight w:val="none"/>
        </w:rPr>
      </w:pPr>
      <w:bookmarkStart w:id="19" w:name="2.3“供应商”是指响应本文件要求，参加磋商的法人或者其他组织。如果该供应商在本"/>
      <w:bookmarkEnd w:id="19"/>
      <w:r>
        <w:rPr>
          <w:rFonts w:hint="eastAsia" w:ascii="宋体" w:hAnsi="宋体" w:eastAsia="宋体" w:cs="宋体"/>
          <w:color w:val="auto"/>
          <w:spacing w:val="-6"/>
          <w:sz w:val="21"/>
          <w:szCs w:val="21"/>
          <w:highlight w:val="none"/>
          <w:lang w:val="en-US"/>
        </w:rPr>
        <w:t>2.1.3</w:t>
      </w:r>
      <w:r>
        <w:rPr>
          <w:rFonts w:hint="eastAsia" w:ascii="宋体" w:hAnsi="宋体" w:eastAsia="宋体" w:cs="宋体"/>
          <w:color w:val="auto"/>
          <w:spacing w:val="-6"/>
          <w:sz w:val="21"/>
          <w:szCs w:val="21"/>
          <w:highlight w:val="none"/>
        </w:rPr>
        <w:t>“供应商”是指响应本文件要求，参加磋商的法人或者其他组织。如果</w:t>
      </w:r>
      <w:r>
        <w:rPr>
          <w:rFonts w:hint="eastAsia" w:ascii="宋体" w:hAnsi="宋体" w:eastAsia="宋体" w:cs="宋体"/>
          <w:color w:val="auto"/>
          <w:spacing w:val="-3"/>
          <w:sz w:val="21"/>
          <w:szCs w:val="21"/>
          <w:highlight w:val="none"/>
        </w:rPr>
        <w:t>该供应商在本次磋商中成交,即成为“成交供应商”。</w:t>
      </w:r>
    </w:p>
    <w:p>
      <w:pPr>
        <w:pStyle w:val="31"/>
        <w:keepNext w:val="0"/>
        <w:keepLines w:val="0"/>
        <w:pageBreakBefore w:val="0"/>
        <w:tabs>
          <w:tab w:val="left" w:pos="1357"/>
        </w:tabs>
        <w:kinsoku/>
        <w:wordWrap/>
        <w:overflowPunct/>
        <w:topLinePunct w:val="0"/>
        <w:autoSpaceDE w:val="0"/>
        <w:autoSpaceDN w:val="0"/>
        <w:bidi w:val="0"/>
        <w:snapToGrid/>
        <w:spacing w:line="360" w:lineRule="auto"/>
        <w:ind w:left="0" w:firstLine="400" w:firstLineChars="200"/>
        <w:rPr>
          <w:rFonts w:hint="eastAsia" w:ascii="宋体" w:hAnsi="宋体" w:eastAsia="宋体" w:cs="宋体"/>
          <w:color w:val="auto"/>
          <w:sz w:val="21"/>
          <w:szCs w:val="21"/>
          <w:highlight w:val="none"/>
        </w:rPr>
      </w:pPr>
      <w:bookmarkStart w:id="20" w:name="2.4“服务”是指各种形态和种类的物品，包括原材料、燃料、设备、产品等。"/>
      <w:bookmarkEnd w:id="20"/>
      <w:r>
        <w:rPr>
          <w:rFonts w:hint="eastAsia" w:ascii="宋体" w:hAnsi="宋体" w:eastAsia="宋体" w:cs="宋体"/>
          <w:color w:val="auto"/>
          <w:spacing w:val="-5"/>
          <w:sz w:val="21"/>
          <w:szCs w:val="21"/>
          <w:highlight w:val="none"/>
          <w:lang w:val="en-US"/>
        </w:rPr>
        <w:t>2.1.4</w:t>
      </w:r>
      <w:r>
        <w:rPr>
          <w:rFonts w:hint="eastAsia" w:ascii="宋体" w:hAnsi="宋体" w:eastAsia="宋体" w:cs="宋体"/>
          <w:color w:val="auto"/>
          <w:spacing w:val="-5"/>
          <w:sz w:val="21"/>
          <w:szCs w:val="21"/>
          <w:highlight w:val="none"/>
        </w:rPr>
        <w:t>“货物”是指各种形态和种类的物品，包括原材料、燃料、设备、产品等。</w:t>
      </w:r>
    </w:p>
    <w:p>
      <w:pPr>
        <w:pStyle w:val="31"/>
        <w:keepNext w:val="0"/>
        <w:keepLines w:val="0"/>
        <w:pageBreakBefore w:val="0"/>
        <w:tabs>
          <w:tab w:val="left" w:pos="1357"/>
        </w:tabs>
        <w:kinsoku/>
        <w:wordWrap/>
        <w:overflowPunct/>
        <w:topLinePunct w:val="0"/>
        <w:autoSpaceDE w:val="0"/>
        <w:autoSpaceDN w:val="0"/>
        <w:bidi w:val="0"/>
        <w:snapToGrid/>
        <w:spacing w:line="360" w:lineRule="auto"/>
        <w:ind w:left="0" w:firstLine="408" w:firstLineChars="200"/>
        <w:rPr>
          <w:rFonts w:hint="eastAsia" w:ascii="宋体" w:hAnsi="宋体" w:eastAsia="宋体" w:cs="宋体"/>
          <w:color w:val="auto"/>
          <w:sz w:val="21"/>
          <w:szCs w:val="21"/>
          <w:highlight w:val="none"/>
        </w:rPr>
      </w:pPr>
      <w:bookmarkStart w:id="21" w:name="2.5“服务”是指除服务和工程以外的其他政府采购对象。"/>
      <w:bookmarkEnd w:id="21"/>
      <w:r>
        <w:rPr>
          <w:rFonts w:hint="eastAsia" w:ascii="宋体" w:hAnsi="宋体" w:eastAsia="宋体" w:cs="宋体"/>
          <w:color w:val="auto"/>
          <w:spacing w:val="-3"/>
          <w:sz w:val="21"/>
          <w:szCs w:val="21"/>
          <w:highlight w:val="none"/>
          <w:lang w:val="en-US"/>
        </w:rPr>
        <w:t>2.1.5</w:t>
      </w:r>
      <w:r>
        <w:rPr>
          <w:rFonts w:hint="eastAsia" w:ascii="宋体" w:hAnsi="宋体" w:eastAsia="宋体" w:cs="宋体"/>
          <w:color w:val="auto"/>
          <w:spacing w:val="-3"/>
          <w:sz w:val="21"/>
          <w:szCs w:val="21"/>
          <w:highlight w:val="none"/>
        </w:rPr>
        <w:t>“服务”是指除货物和工程以外的其他政府采购对象。</w:t>
      </w:r>
    </w:p>
    <w:p>
      <w:pPr>
        <w:pStyle w:val="31"/>
        <w:keepNext w:val="0"/>
        <w:keepLines w:val="0"/>
        <w:pageBreakBefore w:val="0"/>
        <w:tabs>
          <w:tab w:val="left" w:pos="1357"/>
        </w:tabs>
        <w:kinsoku/>
        <w:wordWrap/>
        <w:overflowPunct/>
        <w:topLinePunct w:val="0"/>
        <w:autoSpaceDE w:val="0"/>
        <w:autoSpaceDN w:val="0"/>
        <w:bidi w:val="0"/>
        <w:snapToGrid/>
        <w:spacing w:line="360" w:lineRule="auto"/>
        <w:ind w:left="0" w:firstLine="372" w:firstLineChars="200"/>
        <w:rPr>
          <w:rFonts w:hint="eastAsia" w:ascii="宋体" w:hAnsi="宋体" w:eastAsia="宋体" w:cs="宋体"/>
          <w:color w:val="auto"/>
          <w:sz w:val="21"/>
          <w:szCs w:val="21"/>
          <w:highlight w:val="none"/>
        </w:rPr>
      </w:pPr>
      <w:bookmarkStart w:id="22" w:name="2.6“竞争性磋商响应文件”是指：供应商根据本文件要求，编制包含报价、技术和服务"/>
      <w:bookmarkEnd w:id="22"/>
      <w:r>
        <w:rPr>
          <w:rFonts w:hint="eastAsia" w:ascii="宋体" w:hAnsi="宋体" w:eastAsia="宋体" w:cs="宋体"/>
          <w:color w:val="auto"/>
          <w:spacing w:val="-12"/>
          <w:sz w:val="21"/>
          <w:szCs w:val="21"/>
          <w:highlight w:val="none"/>
          <w:lang w:val="en-US"/>
        </w:rPr>
        <w:t>2.1.6</w:t>
      </w:r>
      <w:r>
        <w:rPr>
          <w:rFonts w:hint="eastAsia" w:ascii="宋体" w:hAnsi="宋体" w:eastAsia="宋体" w:cs="宋体"/>
          <w:color w:val="auto"/>
          <w:spacing w:val="-12"/>
          <w:sz w:val="21"/>
          <w:szCs w:val="21"/>
          <w:highlight w:val="none"/>
        </w:rPr>
        <w:t>“竞争性磋商响应文件”是指：供应商根据本文件要求，编制包含报价</w:t>
      </w:r>
      <w:r>
        <w:rPr>
          <w:rFonts w:hint="eastAsia" w:ascii="宋体" w:hAnsi="宋体" w:eastAsia="宋体" w:cs="宋体"/>
          <w:color w:val="auto"/>
          <w:spacing w:val="-6"/>
          <w:sz w:val="21"/>
          <w:szCs w:val="21"/>
          <w:highlight w:val="none"/>
        </w:rPr>
        <w:t>、技术和服务等所有内容的文件。</w:t>
      </w:r>
    </w:p>
    <w:p>
      <w:pPr>
        <w:pStyle w:val="31"/>
        <w:keepNext w:val="0"/>
        <w:keepLines w:val="0"/>
        <w:pageBreakBefore w:val="0"/>
        <w:tabs>
          <w:tab w:val="left" w:pos="1355"/>
        </w:tabs>
        <w:kinsoku/>
        <w:wordWrap/>
        <w:overflowPunct/>
        <w:topLinePunct w:val="0"/>
        <w:autoSpaceDE w:val="0"/>
        <w:autoSpaceDN w:val="0"/>
        <w:bidi w:val="0"/>
        <w:snapToGrid/>
        <w:spacing w:line="360" w:lineRule="auto"/>
        <w:ind w:left="0" w:firstLine="408" w:firstLineChars="200"/>
        <w:rPr>
          <w:rFonts w:hint="eastAsia" w:ascii="宋体" w:hAnsi="宋体" w:eastAsia="宋体" w:cs="宋体"/>
          <w:color w:val="auto"/>
          <w:sz w:val="21"/>
          <w:szCs w:val="21"/>
          <w:highlight w:val="none"/>
        </w:rPr>
      </w:pPr>
      <w:bookmarkStart w:id="23" w:name="3._供应商的基本条件"/>
      <w:bookmarkEnd w:id="23"/>
      <w:r>
        <w:rPr>
          <w:rFonts w:hint="eastAsia" w:ascii="宋体" w:hAnsi="宋体" w:eastAsia="宋体" w:cs="宋体"/>
          <w:color w:val="auto"/>
          <w:spacing w:val="-3"/>
          <w:sz w:val="21"/>
          <w:szCs w:val="21"/>
          <w:highlight w:val="none"/>
          <w:lang w:val="en-US"/>
        </w:rPr>
        <w:t>3.</w:t>
      </w:r>
      <w:r>
        <w:rPr>
          <w:rFonts w:hint="eastAsia" w:ascii="宋体" w:hAnsi="宋体" w:eastAsia="宋体" w:cs="宋体"/>
          <w:color w:val="auto"/>
          <w:spacing w:val="-3"/>
          <w:sz w:val="21"/>
          <w:szCs w:val="21"/>
          <w:highlight w:val="none"/>
        </w:rPr>
        <w:t>供应商的基本条件</w:t>
      </w:r>
    </w:p>
    <w:p>
      <w:pPr>
        <w:pStyle w:val="31"/>
        <w:keepNext w:val="0"/>
        <w:keepLines w:val="0"/>
        <w:pageBreakBefore w:val="0"/>
        <w:tabs>
          <w:tab w:val="left" w:pos="1494"/>
        </w:tabs>
        <w:kinsoku/>
        <w:wordWrap/>
        <w:overflowPunct/>
        <w:topLinePunct w:val="0"/>
        <w:autoSpaceDE w:val="0"/>
        <w:autoSpaceDN w:val="0"/>
        <w:bidi w:val="0"/>
        <w:snapToGrid/>
        <w:spacing w:line="360" w:lineRule="auto"/>
        <w:ind w:left="0" w:firstLine="412" w:firstLineChars="200"/>
        <w:jc w:val="both"/>
        <w:rPr>
          <w:rFonts w:hint="eastAsia" w:ascii="宋体" w:hAnsi="宋体" w:eastAsia="宋体" w:cs="宋体"/>
          <w:color w:val="auto"/>
          <w:spacing w:val="-2"/>
          <w:sz w:val="21"/>
          <w:szCs w:val="21"/>
          <w:highlight w:val="none"/>
          <w:lang w:val="en-US" w:eastAsia="zh-CN"/>
        </w:rPr>
      </w:pPr>
      <w:bookmarkStart w:id="24" w:name="4．_磋商费用"/>
      <w:bookmarkEnd w:id="24"/>
      <w:r>
        <w:rPr>
          <w:rFonts w:hint="eastAsia" w:ascii="宋体" w:hAnsi="宋体" w:eastAsia="宋体" w:cs="宋体"/>
          <w:color w:val="auto"/>
          <w:spacing w:val="-2"/>
          <w:sz w:val="21"/>
          <w:szCs w:val="21"/>
          <w:highlight w:val="none"/>
          <w:lang w:val="en-US" w:eastAsia="zh-CN"/>
        </w:rPr>
        <w:t>详见须知前附表第2项内容</w:t>
      </w:r>
    </w:p>
    <w:p>
      <w:pPr>
        <w:pStyle w:val="31"/>
        <w:keepNext w:val="0"/>
        <w:keepLines w:val="0"/>
        <w:pageBreakBefore w:val="0"/>
        <w:tabs>
          <w:tab w:val="left" w:pos="1494"/>
        </w:tabs>
        <w:kinsoku/>
        <w:wordWrap/>
        <w:overflowPunct/>
        <w:topLinePunct w:val="0"/>
        <w:autoSpaceDE w:val="0"/>
        <w:autoSpaceDN w:val="0"/>
        <w:bidi w:val="0"/>
        <w:snapToGrid/>
        <w:spacing w:line="360" w:lineRule="auto"/>
        <w:ind w:left="0" w:firstLine="412"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lang w:val="en-US"/>
        </w:rPr>
        <w:t>2.</w:t>
      </w:r>
      <w:r>
        <w:rPr>
          <w:rFonts w:hint="eastAsia" w:ascii="宋体" w:hAnsi="宋体" w:eastAsia="宋体" w:cs="宋体"/>
          <w:color w:val="auto"/>
          <w:spacing w:val="-2"/>
          <w:sz w:val="21"/>
          <w:szCs w:val="21"/>
          <w:highlight w:val="none"/>
        </w:rPr>
        <w:t>磋商费用</w:t>
      </w:r>
    </w:p>
    <w:p>
      <w:pPr>
        <w:pStyle w:val="31"/>
        <w:keepNext w:val="0"/>
        <w:keepLines w:val="0"/>
        <w:pageBreakBefore w:val="0"/>
        <w:tabs>
          <w:tab w:val="left" w:pos="1508"/>
        </w:tabs>
        <w:kinsoku/>
        <w:wordWrap/>
        <w:overflowPunct/>
        <w:topLinePunct w:val="0"/>
        <w:autoSpaceDE w:val="0"/>
        <w:autoSpaceDN w:val="0"/>
        <w:bidi w:val="0"/>
        <w:snapToGrid/>
        <w:spacing w:line="360" w:lineRule="auto"/>
        <w:ind w:left="0" w:firstLine="460" w:firstLineChars="200"/>
        <w:jc w:val="both"/>
        <w:rPr>
          <w:rFonts w:hint="eastAsia" w:ascii="宋体" w:hAnsi="宋体" w:eastAsia="宋体" w:cs="宋体"/>
          <w:color w:val="auto"/>
          <w:sz w:val="21"/>
          <w:szCs w:val="21"/>
          <w:highlight w:val="none"/>
        </w:rPr>
      </w:pPr>
      <w:bookmarkStart w:id="25" w:name="4.1_供应商应自行承担所有与编写和提交竞争性磋商响应文件有关的费用，不论磋商结"/>
      <w:bookmarkEnd w:id="25"/>
      <w:r>
        <w:rPr>
          <w:rFonts w:hint="eastAsia" w:ascii="宋体" w:hAnsi="宋体" w:eastAsia="宋体" w:cs="宋体"/>
          <w:color w:val="auto"/>
          <w:spacing w:val="10"/>
          <w:sz w:val="21"/>
          <w:szCs w:val="21"/>
          <w:highlight w:val="none"/>
          <w:lang w:val="en-US"/>
        </w:rPr>
        <w:t>2.1</w:t>
      </w:r>
      <w:r>
        <w:rPr>
          <w:rFonts w:hint="eastAsia" w:ascii="宋体" w:hAnsi="宋体" w:eastAsia="宋体" w:cs="宋体"/>
          <w:color w:val="auto"/>
          <w:spacing w:val="10"/>
          <w:sz w:val="21"/>
          <w:szCs w:val="21"/>
          <w:highlight w:val="none"/>
        </w:rPr>
        <w:t>供应商应自行承担所有与编写和提交竞争性磋商响应文件有关的费</w:t>
      </w:r>
      <w:r>
        <w:rPr>
          <w:rFonts w:hint="eastAsia" w:ascii="宋体" w:hAnsi="宋体" w:eastAsia="宋体" w:cs="宋体"/>
          <w:color w:val="auto"/>
          <w:sz w:val="21"/>
          <w:szCs w:val="21"/>
          <w:highlight w:val="none"/>
        </w:rPr>
        <w:t>用，不论磋商结果如何，采购单位和</w:t>
      </w:r>
      <w:r>
        <w:rPr>
          <w:rFonts w:hint="eastAsia" w:ascii="宋体" w:hAnsi="宋体" w:eastAsia="宋体" w:cs="宋体"/>
          <w:color w:val="auto"/>
          <w:sz w:val="21"/>
          <w:szCs w:val="21"/>
          <w:highlight w:val="none"/>
          <w:lang w:eastAsia="zh-CN"/>
        </w:rPr>
        <w:t>广西新凯林管理咨询有限公司</w:t>
      </w:r>
      <w:r>
        <w:rPr>
          <w:rFonts w:hint="eastAsia" w:ascii="宋体" w:hAnsi="宋体" w:eastAsia="宋体" w:cs="宋体"/>
          <w:color w:val="auto"/>
          <w:sz w:val="21"/>
          <w:szCs w:val="21"/>
          <w:highlight w:val="none"/>
        </w:rPr>
        <w:t>在任</w:t>
      </w:r>
      <w:r>
        <w:rPr>
          <w:rFonts w:hint="eastAsia" w:ascii="宋体" w:hAnsi="宋体" w:eastAsia="宋体" w:cs="宋体"/>
          <w:color w:val="auto"/>
          <w:spacing w:val="-3"/>
          <w:sz w:val="21"/>
          <w:szCs w:val="21"/>
          <w:highlight w:val="none"/>
        </w:rPr>
        <w:t>何情况下无义务和责任承担此类费用。</w:t>
      </w:r>
    </w:p>
    <w:p>
      <w:pPr>
        <w:keepNext w:val="0"/>
        <w:keepLines w:val="0"/>
        <w:pageBreakBefore w:val="0"/>
        <w:kinsoku/>
        <w:wordWrap/>
        <w:overflowPunct/>
        <w:topLinePunct w:val="0"/>
        <w:autoSpaceDE w:val="0"/>
        <w:autoSpaceDN w:val="0"/>
        <w:bidi w:val="0"/>
        <w:snapToGrid/>
        <w:spacing w:line="360" w:lineRule="auto"/>
        <w:ind w:left="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注：特别说明：</w:t>
      </w:r>
    </w:p>
    <w:p>
      <w:pPr>
        <w:pStyle w:val="31"/>
        <w:keepNext w:val="0"/>
        <w:keepLines w:val="0"/>
        <w:pageBreakBefore w:val="0"/>
        <w:tabs>
          <w:tab w:val="left" w:pos="1357"/>
        </w:tabs>
        <w:kinsoku/>
        <w:wordWrap/>
        <w:overflowPunct/>
        <w:topLinePunct w:val="0"/>
        <w:autoSpaceDE w:val="0"/>
        <w:autoSpaceDN w:val="0"/>
        <w:bidi w:val="0"/>
        <w:snapToGrid/>
        <w:spacing w:line="360" w:lineRule="auto"/>
        <w:ind w:left="0" w:firstLine="396"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1.磋商供应商所使用的资格、信誉、荣誉、业绩与企业认证必须为本法人所拥有。磋商响应供应商所使用的采购项目实施人员必须为本法人员工（或必须为本法人或控股公司正式员工）。</w:t>
      </w:r>
    </w:p>
    <w:p>
      <w:pPr>
        <w:pStyle w:val="31"/>
        <w:keepNext w:val="0"/>
        <w:keepLines w:val="0"/>
        <w:pageBreakBefore w:val="0"/>
        <w:tabs>
          <w:tab w:val="left" w:pos="1357"/>
        </w:tabs>
        <w:kinsoku/>
        <w:wordWrap/>
        <w:overflowPunct/>
        <w:topLinePunct w:val="0"/>
        <w:autoSpaceDE w:val="0"/>
        <w:autoSpaceDN w:val="0"/>
        <w:bidi w:val="0"/>
        <w:snapToGrid/>
        <w:spacing w:line="360" w:lineRule="auto"/>
        <w:ind w:left="0" w:firstLine="396"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2.磋商供应商应仔细阅读磋商文件的所有内容，按照磋商文件的要求提交磋商响应文件，并对所提供的全部资料的真实性承担法律责任。</w:t>
      </w:r>
    </w:p>
    <w:p>
      <w:pPr>
        <w:pStyle w:val="31"/>
        <w:keepNext w:val="0"/>
        <w:keepLines w:val="0"/>
        <w:pageBreakBefore w:val="0"/>
        <w:tabs>
          <w:tab w:val="left" w:pos="1357"/>
        </w:tabs>
        <w:kinsoku/>
        <w:wordWrap/>
        <w:overflowPunct/>
        <w:topLinePunct w:val="0"/>
        <w:autoSpaceDE w:val="0"/>
        <w:autoSpaceDN w:val="0"/>
        <w:bidi w:val="0"/>
        <w:snapToGrid/>
        <w:spacing w:line="360" w:lineRule="auto"/>
        <w:ind w:left="0" w:firstLine="396"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3.磋商供应商在竞争性磋商采购活动中提供任何虚假材料,其磋商或成交无效，并报监管部门查处。</w:t>
      </w:r>
    </w:p>
    <w:p>
      <w:pPr>
        <w:keepNext w:val="0"/>
        <w:keepLines w:val="0"/>
        <w:pageBreakBefore w:val="0"/>
        <w:kinsoku/>
        <w:wordWrap/>
        <w:overflowPunct/>
        <w:topLinePunct w:val="0"/>
        <w:autoSpaceDE w:val="0"/>
        <w:autoSpaceDN w:val="0"/>
        <w:bidi w:val="0"/>
        <w:snapToGrid/>
        <w:spacing w:line="360" w:lineRule="auto"/>
        <w:ind w:left="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rPr>
        <w:t>4</w:t>
      </w:r>
      <w:r>
        <w:rPr>
          <w:rFonts w:hint="eastAsia" w:ascii="宋体" w:hAnsi="宋体" w:eastAsia="宋体" w:cs="宋体"/>
          <w:b/>
          <w:color w:val="auto"/>
          <w:sz w:val="21"/>
          <w:szCs w:val="21"/>
          <w:highlight w:val="none"/>
        </w:rPr>
        <w:t>. 磋商费用、竞争性磋商公告、竞争性磋商文件的澄清和修改</w:t>
      </w:r>
    </w:p>
    <w:p>
      <w:pPr>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rPr>
        <w:t>4</w:t>
      </w:r>
      <w:r>
        <w:rPr>
          <w:rFonts w:hint="eastAsia" w:ascii="宋体" w:hAnsi="宋体" w:eastAsia="宋体" w:cs="宋体"/>
          <w:color w:val="auto"/>
          <w:sz w:val="21"/>
          <w:szCs w:val="21"/>
          <w:highlight w:val="none"/>
        </w:rPr>
        <w:t>.1磋商费用：磋商供应商应自行承担所有与编写和提交竞争性磋商响应文件有关的费用，不论磋商结果如何，采购人和采购代理机构在任何情况下无义务和责任承担此类费用。</w:t>
      </w:r>
    </w:p>
    <w:p>
      <w:pPr>
        <w:pStyle w:val="17"/>
        <w:autoSpaceDN/>
        <w:spacing w:before="0" w:beforeAutospacing="0" w:after="0" w:afterAutospacing="0" w:line="360" w:lineRule="auto"/>
        <w:ind w:firstLine="420" w:firstLineChars="200"/>
        <w:rPr>
          <w:rFonts w:hint="eastAsia" w:ascii="宋体" w:hAnsi="宋体" w:eastAsia="宋体" w:cs="宋体"/>
          <w:b/>
          <w:color w:val="auto"/>
          <w:sz w:val="21"/>
          <w:szCs w:val="21"/>
          <w:highlight w:val="none"/>
          <w:lang w:eastAsia="zh-CN"/>
        </w:rPr>
      </w:pPr>
      <w:r>
        <w:rPr>
          <w:rFonts w:hint="eastAsia" w:ascii="宋体" w:hAnsi="宋体" w:eastAsia="宋体" w:cs="宋体"/>
          <w:color w:val="auto"/>
          <w:sz w:val="21"/>
          <w:szCs w:val="21"/>
          <w:highlight w:val="none"/>
          <w:lang w:val="en-US"/>
        </w:rPr>
        <w:t>4</w:t>
      </w:r>
      <w:r>
        <w:rPr>
          <w:rFonts w:hint="eastAsia" w:ascii="宋体" w:hAnsi="宋体" w:eastAsia="宋体" w:cs="宋体"/>
          <w:color w:val="auto"/>
          <w:sz w:val="21"/>
          <w:szCs w:val="21"/>
          <w:highlight w:val="none"/>
        </w:rPr>
        <w:t>.2</w:t>
      </w:r>
      <w:r>
        <w:rPr>
          <w:rFonts w:hint="eastAsia" w:ascii="宋体" w:hAnsi="宋体" w:eastAsia="宋体" w:cs="宋体"/>
          <w:b w:val="0"/>
          <w:bCs/>
          <w:color w:val="auto"/>
          <w:sz w:val="21"/>
          <w:szCs w:val="21"/>
          <w:highlight w:val="none"/>
        </w:rPr>
        <w:t>竞争性磋商公告见</w:t>
      </w:r>
      <w:r>
        <w:rPr>
          <w:rFonts w:hint="eastAsia" w:ascii="宋体" w:hAnsi="宋体" w:eastAsia="宋体" w:cs="宋体"/>
          <w:b w:val="0"/>
          <w:bCs/>
          <w:color w:val="auto"/>
          <w:sz w:val="21"/>
          <w:szCs w:val="21"/>
          <w:highlight w:val="none"/>
          <w:u w:val="single"/>
        </w:rPr>
        <w:t>中国政府采购网（www.ccgp.gov.cn）</w:t>
      </w:r>
      <w:r>
        <w:rPr>
          <w:rFonts w:hint="eastAsia" w:ascii="宋体" w:hAnsi="宋体" w:eastAsia="宋体" w:cs="宋体"/>
          <w:b w:val="0"/>
          <w:bCs/>
          <w:color w:val="auto"/>
          <w:sz w:val="21"/>
          <w:szCs w:val="21"/>
          <w:highlight w:val="none"/>
          <w:u w:val="none"/>
        </w:rPr>
        <w:t>、</w:t>
      </w:r>
      <w:r>
        <w:rPr>
          <w:rFonts w:hint="eastAsia" w:ascii="宋体" w:hAnsi="宋体" w:eastAsia="宋体" w:cs="宋体"/>
          <w:b w:val="0"/>
          <w:bCs/>
          <w:color w:val="auto"/>
          <w:sz w:val="21"/>
          <w:szCs w:val="21"/>
          <w:highlight w:val="none"/>
          <w:u w:val="single"/>
        </w:rPr>
        <w:t>广西壮族自治区政府采购网（http://zfcg.gxzf.gov.cn/)</w:t>
      </w:r>
      <w:r>
        <w:rPr>
          <w:rFonts w:hint="eastAsia" w:ascii="宋体" w:hAnsi="宋体" w:eastAsia="宋体" w:cs="宋体"/>
          <w:b w:val="0"/>
          <w:bCs/>
          <w:color w:val="auto"/>
          <w:sz w:val="21"/>
          <w:szCs w:val="21"/>
          <w:highlight w:val="none"/>
          <w:u w:val="single"/>
          <w:lang w:eastAsia="zh-CN"/>
        </w:rPr>
        <w:t>。</w:t>
      </w:r>
    </w:p>
    <w:p>
      <w:pPr>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lang w:val="en-US"/>
        </w:rPr>
        <w:t>4</w:t>
      </w:r>
      <w:r>
        <w:rPr>
          <w:rFonts w:hint="eastAsia" w:ascii="宋体" w:hAnsi="宋体" w:eastAsia="宋体" w:cs="宋体"/>
          <w:bCs/>
          <w:color w:val="auto"/>
          <w:sz w:val="21"/>
          <w:szCs w:val="21"/>
          <w:highlight w:val="none"/>
        </w:rPr>
        <w:t>.3竞争性磋商</w:t>
      </w:r>
      <w:r>
        <w:rPr>
          <w:rFonts w:hint="eastAsia" w:ascii="宋体" w:hAnsi="宋体" w:eastAsia="宋体" w:cs="宋体"/>
          <w:color w:val="auto"/>
          <w:sz w:val="21"/>
          <w:szCs w:val="21"/>
          <w:highlight w:val="none"/>
        </w:rPr>
        <w:t>文件的澄清和修改：</w:t>
      </w:r>
    </w:p>
    <w:p>
      <w:pPr>
        <w:pStyle w:val="13"/>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rPr>
        <w:t>4</w:t>
      </w:r>
      <w:r>
        <w:rPr>
          <w:rFonts w:hint="eastAsia" w:ascii="宋体" w:hAnsi="宋体" w:eastAsia="宋体" w:cs="宋体"/>
          <w:color w:val="auto"/>
          <w:sz w:val="21"/>
          <w:szCs w:val="21"/>
          <w:highlight w:val="none"/>
        </w:rPr>
        <w:t>.3.1</w:t>
      </w:r>
      <w:r>
        <w:rPr>
          <w:rFonts w:hint="eastAsia" w:ascii="宋体" w:hAnsi="宋体" w:eastAsia="宋体" w:cs="宋体"/>
          <w:bCs/>
          <w:color w:val="auto"/>
          <w:sz w:val="21"/>
          <w:szCs w:val="21"/>
          <w:highlight w:val="none"/>
        </w:rPr>
        <w:t>磋商供应商应认真审核《采购需求》中的服务要求，如发现表中服务要求有误或要求不合理的，磋商供应商必须在规定的时间前要求澄清，否则，由此产生的后果由磋商供应商负责。</w:t>
      </w:r>
    </w:p>
    <w:p>
      <w:pPr>
        <w:pStyle w:val="13"/>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lang w:val="en-US"/>
        </w:rPr>
        <w:t>4</w:t>
      </w:r>
      <w:r>
        <w:rPr>
          <w:rFonts w:hint="eastAsia" w:ascii="宋体" w:hAnsi="宋体" w:eastAsia="宋体" w:cs="宋体"/>
          <w:color w:val="auto"/>
          <w:sz w:val="21"/>
          <w:szCs w:val="21"/>
          <w:highlight w:val="none"/>
        </w:rPr>
        <w:t>.3.2任何要求</w:t>
      </w:r>
      <w:r>
        <w:rPr>
          <w:rFonts w:hint="eastAsia" w:ascii="宋体" w:hAnsi="宋体" w:eastAsia="宋体" w:cs="宋体"/>
          <w:bCs/>
          <w:color w:val="auto"/>
          <w:sz w:val="21"/>
          <w:szCs w:val="21"/>
          <w:highlight w:val="none"/>
        </w:rPr>
        <w:t>澄清竞争性磋商文</w:t>
      </w:r>
      <w:r>
        <w:rPr>
          <w:rFonts w:hint="eastAsia" w:ascii="宋体" w:hAnsi="宋体" w:eastAsia="宋体" w:cs="宋体"/>
          <w:color w:val="auto"/>
          <w:sz w:val="21"/>
          <w:szCs w:val="21"/>
          <w:highlight w:val="none"/>
        </w:rPr>
        <w:t>件的磋商供应商，均应在响应文件递交截止日期三日前的正常工作时间以书面形式通知采购代理机构，同时认定其他澄清方式为无效。采购代理机构将以书面形式予以答复。</w:t>
      </w:r>
    </w:p>
    <w:p>
      <w:pPr>
        <w:keepNext w:val="0"/>
        <w:keepLines w:val="0"/>
        <w:pageBreakBefore w:val="0"/>
        <w:widowControl/>
        <w:kinsoku/>
        <w:wordWrap/>
        <w:overflowPunct/>
        <w:topLinePunct w:val="0"/>
        <w:autoSpaceDE w:val="0"/>
        <w:autoSpaceDN w:val="0"/>
        <w:bidi w:val="0"/>
        <w:snapToGrid/>
        <w:spacing w:line="360" w:lineRule="auto"/>
        <w:ind w:left="0" w:firstLine="420" w:firstLineChars="20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lang w:val="en-US"/>
        </w:rPr>
        <w:t>4</w:t>
      </w:r>
      <w:r>
        <w:rPr>
          <w:rFonts w:hint="eastAsia" w:ascii="宋体" w:hAnsi="宋体" w:eastAsia="宋体" w:cs="宋体"/>
          <w:color w:val="auto"/>
          <w:sz w:val="21"/>
          <w:szCs w:val="21"/>
          <w:highlight w:val="none"/>
        </w:rPr>
        <w:t>.3.3</w:t>
      </w:r>
      <w:r>
        <w:rPr>
          <w:rFonts w:hint="eastAsia" w:ascii="宋体" w:hAnsi="宋体" w:eastAsia="宋体" w:cs="宋体"/>
          <w:bCs/>
          <w:color w:val="auto"/>
          <w:sz w:val="21"/>
          <w:szCs w:val="21"/>
          <w:highlight w:val="none"/>
        </w:rPr>
        <w:t>采购代理机构对已发出的磋商文件进行必要澄清或者修改的，在竞争性磋商文件要求提交竞争性磋商响应文件截止时间三个工作日前（不足三个工作日顺延），在</w:t>
      </w:r>
      <w:r>
        <w:rPr>
          <w:rFonts w:hint="eastAsia" w:ascii="宋体" w:hAnsi="宋体" w:eastAsia="宋体" w:cs="宋体"/>
          <w:bCs/>
          <w:color w:val="auto"/>
          <w:sz w:val="21"/>
          <w:szCs w:val="21"/>
          <w:highlight w:val="none"/>
          <w:lang w:eastAsia="zh-CN"/>
        </w:rPr>
        <w:t>同磋商公告发布网站</w:t>
      </w:r>
      <w:r>
        <w:rPr>
          <w:rFonts w:hint="eastAsia" w:ascii="宋体" w:hAnsi="宋体" w:eastAsia="宋体" w:cs="宋体"/>
          <w:bCs/>
          <w:color w:val="auto"/>
          <w:sz w:val="21"/>
          <w:szCs w:val="21"/>
          <w:highlight w:val="none"/>
        </w:rPr>
        <w:t>上发布更正公告，并以书面形式通知所有竞争性磋商文件收受人。该澄清或者修改的内容为竞争性磋商文件的组成部分。</w:t>
      </w:r>
    </w:p>
    <w:p>
      <w:pPr>
        <w:pStyle w:val="31"/>
        <w:keepNext w:val="0"/>
        <w:keepLines w:val="0"/>
        <w:pageBreakBefore w:val="0"/>
        <w:tabs>
          <w:tab w:val="left" w:pos="1508"/>
        </w:tabs>
        <w:kinsoku/>
        <w:wordWrap/>
        <w:overflowPunct/>
        <w:topLinePunct w:val="0"/>
        <w:autoSpaceDE w:val="0"/>
        <w:autoSpaceDN w:val="0"/>
        <w:bidi w:val="0"/>
        <w:snapToGrid/>
        <w:spacing w:line="360" w:lineRule="auto"/>
        <w:ind w:lef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lang w:val="en-US"/>
        </w:rPr>
        <w:t>4</w:t>
      </w:r>
      <w:r>
        <w:rPr>
          <w:rFonts w:hint="eastAsia" w:ascii="宋体" w:hAnsi="宋体" w:eastAsia="宋体" w:cs="宋体"/>
          <w:bCs/>
          <w:color w:val="auto"/>
          <w:sz w:val="21"/>
          <w:szCs w:val="21"/>
          <w:highlight w:val="none"/>
        </w:rPr>
        <w:t>.3.4采购代理机构可视具体情况，延长响应文件递交截止时间和开标时间。采购代理机构至少在竞争性磋商文件要求提交竞争性磋商响应文件的截止时间一日前，将变更时间书面通知所有竞争性磋商文件收受人，并在</w:t>
      </w:r>
      <w:r>
        <w:rPr>
          <w:rFonts w:hint="eastAsia" w:ascii="宋体" w:hAnsi="宋体" w:eastAsia="宋体" w:cs="宋体"/>
          <w:bCs/>
          <w:color w:val="auto"/>
          <w:sz w:val="21"/>
          <w:szCs w:val="21"/>
          <w:highlight w:val="none"/>
          <w:lang w:eastAsia="zh-CN"/>
        </w:rPr>
        <w:t>同磋商公告发布网站</w:t>
      </w:r>
      <w:r>
        <w:rPr>
          <w:rFonts w:hint="eastAsia" w:ascii="宋体" w:hAnsi="宋体" w:eastAsia="宋体" w:cs="宋体"/>
          <w:bCs/>
          <w:color w:val="auto"/>
          <w:sz w:val="21"/>
          <w:szCs w:val="21"/>
          <w:highlight w:val="none"/>
        </w:rPr>
        <w:t>上发布变更公告。</w:t>
      </w:r>
    </w:p>
    <w:p>
      <w:pPr>
        <w:pStyle w:val="5"/>
        <w:keepNext w:val="0"/>
        <w:keepLines w:val="0"/>
        <w:pageBreakBefore w:val="0"/>
        <w:kinsoku/>
        <w:wordWrap/>
        <w:overflowPunct/>
        <w:topLinePunct w:val="0"/>
        <w:autoSpaceDE w:val="0"/>
        <w:autoSpaceDN w:val="0"/>
        <w:bidi w:val="0"/>
        <w:snapToGrid/>
        <w:spacing w:line="360" w:lineRule="auto"/>
        <w:ind w:left="0" w:firstLine="422" w:firstLineChars="200"/>
        <w:rPr>
          <w:rFonts w:hint="eastAsia" w:ascii="宋体" w:hAnsi="宋体" w:eastAsia="宋体" w:cs="宋体"/>
          <w:color w:val="auto"/>
          <w:sz w:val="21"/>
          <w:szCs w:val="21"/>
          <w:highlight w:val="none"/>
        </w:rPr>
      </w:pPr>
      <w:bookmarkStart w:id="26" w:name="二、竞争性磋商响应文件的编制"/>
      <w:bookmarkEnd w:id="26"/>
      <w:r>
        <w:rPr>
          <w:rFonts w:hint="eastAsia" w:ascii="宋体" w:hAnsi="宋体" w:eastAsia="宋体" w:cs="宋体"/>
          <w:color w:val="auto"/>
          <w:sz w:val="21"/>
          <w:szCs w:val="21"/>
          <w:highlight w:val="none"/>
        </w:rPr>
        <w:t>二、竞争性磋商响应文件的编制</w:t>
      </w:r>
    </w:p>
    <w:p>
      <w:pPr>
        <w:pStyle w:val="31"/>
        <w:keepNext w:val="0"/>
        <w:keepLines w:val="0"/>
        <w:pageBreakBefore w:val="0"/>
        <w:tabs>
          <w:tab w:val="left" w:pos="1355"/>
        </w:tabs>
        <w:kinsoku/>
        <w:wordWrap/>
        <w:overflowPunct/>
        <w:topLinePunct w:val="0"/>
        <w:autoSpaceDE w:val="0"/>
        <w:autoSpaceDN w:val="0"/>
        <w:bidi w:val="0"/>
        <w:snapToGrid/>
        <w:spacing w:line="360" w:lineRule="auto"/>
        <w:ind w:left="0" w:firstLine="408" w:firstLineChars="200"/>
        <w:jc w:val="both"/>
        <w:rPr>
          <w:rFonts w:hint="eastAsia" w:ascii="宋体" w:hAnsi="宋体" w:eastAsia="宋体" w:cs="宋体"/>
          <w:color w:val="auto"/>
          <w:sz w:val="21"/>
          <w:szCs w:val="21"/>
          <w:highlight w:val="none"/>
        </w:rPr>
      </w:pPr>
      <w:bookmarkStart w:id="27" w:name="5._竞争性磋商响应文件编制基本要求"/>
      <w:bookmarkEnd w:id="27"/>
      <w:r>
        <w:rPr>
          <w:rFonts w:hint="eastAsia" w:ascii="宋体" w:hAnsi="宋体" w:eastAsia="宋体" w:cs="宋体"/>
          <w:color w:val="auto"/>
          <w:spacing w:val="-3"/>
          <w:sz w:val="21"/>
          <w:szCs w:val="21"/>
          <w:highlight w:val="none"/>
          <w:lang w:val="en-US" w:eastAsia="zh-CN"/>
        </w:rPr>
        <w:t>2</w:t>
      </w:r>
      <w:r>
        <w:rPr>
          <w:rFonts w:hint="eastAsia" w:ascii="宋体" w:hAnsi="宋体" w:eastAsia="宋体" w:cs="宋体"/>
          <w:color w:val="auto"/>
          <w:spacing w:val="-3"/>
          <w:sz w:val="21"/>
          <w:szCs w:val="21"/>
          <w:highlight w:val="none"/>
          <w:lang w:val="en-US"/>
        </w:rPr>
        <w:t>.</w:t>
      </w:r>
      <w:r>
        <w:rPr>
          <w:rFonts w:hint="eastAsia" w:ascii="宋体" w:hAnsi="宋体" w:eastAsia="宋体" w:cs="宋体"/>
          <w:color w:val="auto"/>
          <w:spacing w:val="-3"/>
          <w:sz w:val="21"/>
          <w:szCs w:val="21"/>
          <w:highlight w:val="none"/>
        </w:rPr>
        <w:t>竞争性磋商响应文件编制基本要求</w:t>
      </w:r>
    </w:p>
    <w:p>
      <w:pPr>
        <w:pStyle w:val="31"/>
        <w:keepNext w:val="0"/>
        <w:keepLines w:val="0"/>
        <w:pageBreakBefore w:val="0"/>
        <w:tabs>
          <w:tab w:val="left" w:pos="1424"/>
        </w:tabs>
        <w:kinsoku/>
        <w:wordWrap/>
        <w:overflowPunct/>
        <w:topLinePunct w:val="0"/>
        <w:autoSpaceDE w:val="0"/>
        <w:autoSpaceDN w:val="0"/>
        <w:bidi w:val="0"/>
        <w:snapToGrid/>
        <w:spacing w:line="360" w:lineRule="auto"/>
        <w:ind w:left="0" w:firstLine="392" w:firstLineChars="200"/>
        <w:jc w:val="both"/>
        <w:rPr>
          <w:rFonts w:hint="eastAsia" w:ascii="宋体" w:hAnsi="宋体" w:eastAsia="宋体" w:cs="宋体"/>
          <w:color w:val="auto"/>
          <w:spacing w:val="-7"/>
          <w:sz w:val="21"/>
          <w:szCs w:val="21"/>
          <w:highlight w:val="none"/>
          <w:lang w:val="en-US"/>
        </w:rPr>
      </w:pPr>
      <w:bookmarkStart w:id="28" w:name="5.1供应商对竞争性磋商响应文件的编制应按要求装订和封装，不符合要求的不予接收。"/>
      <w:bookmarkEnd w:id="28"/>
      <w:r>
        <w:rPr>
          <w:rFonts w:hint="eastAsia" w:ascii="宋体" w:hAnsi="宋体" w:eastAsia="宋体" w:cs="宋体"/>
          <w:color w:val="auto"/>
          <w:spacing w:val="-7"/>
          <w:sz w:val="21"/>
          <w:szCs w:val="21"/>
          <w:highlight w:val="none"/>
          <w:lang w:val="en-US" w:eastAsia="zh-CN"/>
        </w:rPr>
        <w:t>2</w:t>
      </w:r>
      <w:r>
        <w:rPr>
          <w:rFonts w:hint="eastAsia" w:ascii="宋体" w:hAnsi="宋体" w:eastAsia="宋体" w:cs="宋体"/>
          <w:color w:val="auto"/>
          <w:spacing w:val="-7"/>
          <w:sz w:val="21"/>
          <w:szCs w:val="21"/>
          <w:highlight w:val="none"/>
          <w:lang w:val="en-US"/>
        </w:rPr>
        <w:t>.1.1</w:t>
      </w:r>
      <w:r>
        <w:rPr>
          <w:rFonts w:hint="eastAsia" w:ascii="宋体" w:hAnsi="宋体" w:eastAsia="宋体" w:cs="宋体"/>
          <w:color w:val="auto"/>
          <w:spacing w:val="-7"/>
          <w:sz w:val="21"/>
          <w:szCs w:val="21"/>
          <w:highlight w:val="none"/>
          <w:lang w:val="en-US" w:eastAsia="zh-CN"/>
        </w:rPr>
        <w:t>磋商</w:t>
      </w:r>
      <w:r>
        <w:rPr>
          <w:rFonts w:hint="eastAsia" w:ascii="宋体" w:hAnsi="宋体" w:eastAsia="宋体" w:cs="宋体"/>
          <w:color w:val="auto"/>
          <w:spacing w:val="-7"/>
          <w:sz w:val="21"/>
          <w:szCs w:val="21"/>
          <w:highlight w:val="none"/>
          <w:lang w:val="en-US"/>
        </w:rPr>
        <w:t>响应文件启用顺序和效力：</w:t>
      </w:r>
      <w:r>
        <w:rPr>
          <w:rFonts w:hint="eastAsia" w:ascii="宋体" w:hAnsi="宋体" w:eastAsia="宋体" w:cs="宋体"/>
          <w:color w:val="auto"/>
          <w:spacing w:val="-7"/>
          <w:sz w:val="21"/>
          <w:szCs w:val="21"/>
          <w:highlight w:val="none"/>
          <w:lang w:val="en-US" w:eastAsia="zh-CN"/>
        </w:rPr>
        <w:t>磋商</w:t>
      </w:r>
      <w:r>
        <w:rPr>
          <w:rFonts w:hint="eastAsia" w:ascii="宋体" w:hAnsi="宋体" w:eastAsia="宋体" w:cs="宋体"/>
          <w:color w:val="auto"/>
          <w:spacing w:val="-7"/>
          <w:sz w:val="21"/>
          <w:szCs w:val="21"/>
          <w:highlight w:val="none"/>
          <w:lang w:val="en-US"/>
        </w:rPr>
        <w:t>响应文件的启用，按先后顺位分别为电子响应文件、纸质备份响应文件。全部供应商的电子响应文件均已按时解密的，纸质备份响应文件自动失效，全部供应商的电子响应文件均无法按时解密的，启用纸质备份响应文件进行线下</w:t>
      </w:r>
      <w:r>
        <w:rPr>
          <w:rFonts w:hint="eastAsia" w:ascii="宋体" w:hAnsi="宋体" w:eastAsia="宋体" w:cs="宋体"/>
          <w:color w:val="auto"/>
          <w:spacing w:val="-7"/>
          <w:sz w:val="21"/>
          <w:szCs w:val="21"/>
          <w:highlight w:val="none"/>
          <w:lang w:val="en-US" w:eastAsia="zh-CN"/>
        </w:rPr>
        <w:t>磋商</w:t>
      </w:r>
      <w:r>
        <w:rPr>
          <w:rFonts w:hint="eastAsia" w:ascii="宋体" w:hAnsi="宋体" w:eastAsia="宋体" w:cs="宋体"/>
          <w:color w:val="auto"/>
          <w:spacing w:val="-7"/>
          <w:sz w:val="21"/>
          <w:szCs w:val="21"/>
          <w:highlight w:val="none"/>
          <w:lang w:val="en-US"/>
        </w:rPr>
        <w:t>。如果某位供应商的电子响应文件无法按时解密的，其电子响应文件为无效，启用纸质备份响应文件。未传输递交电子响应文件及未按规定提供相应备份响应文件的，</w:t>
      </w:r>
      <w:r>
        <w:rPr>
          <w:rFonts w:hint="eastAsia" w:ascii="宋体" w:hAnsi="宋体" w:eastAsia="宋体" w:cs="宋体"/>
          <w:color w:val="auto"/>
          <w:spacing w:val="-7"/>
          <w:sz w:val="21"/>
          <w:szCs w:val="21"/>
          <w:highlight w:val="none"/>
          <w:lang w:val="en-US" w:eastAsia="zh-CN"/>
        </w:rPr>
        <w:t>磋商</w:t>
      </w:r>
      <w:r>
        <w:rPr>
          <w:rFonts w:hint="eastAsia" w:ascii="宋体" w:hAnsi="宋体" w:eastAsia="宋体" w:cs="宋体"/>
          <w:color w:val="auto"/>
          <w:spacing w:val="-7"/>
          <w:sz w:val="21"/>
          <w:szCs w:val="21"/>
          <w:highlight w:val="none"/>
          <w:lang w:val="en-US"/>
        </w:rPr>
        <w:t>无效。</w:t>
      </w:r>
    </w:p>
    <w:p>
      <w:pPr>
        <w:pStyle w:val="31"/>
        <w:keepNext w:val="0"/>
        <w:keepLines w:val="0"/>
        <w:pageBreakBefore w:val="0"/>
        <w:tabs>
          <w:tab w:val="left" w:pos="1424"/>
        </w:tabs>
        <w:kinsoku/>
        <w:wordWrap/>
        <w:overflowPunct/>
        <w:topLinePunct w:val="0"/>
        <w:autoSpaceDE w:val="0"/>
        <w:autoSpaceDN w:val="0"/>
        <w:bidi w:val="0"/>
        <w:snapToGrid/>
        <w:spacing w:line="360" w:lineRule="auto"/>
        <w:ind w:left="0" w:firstLine="392" w:firstLineChars="200"/>
        <w:jc w:val="both"/>
        <w:rPr>
          <w:rFonts w:hint="eastAsia" w:ascii="宋体" w:hAnsi="宋体" w:eastAsia="宋体" w:cs="宋体"/>
          <w:color w:val="auto"/>
          <w:spacing w:val="-7"/>
          <w:sz w:val="21"/>
          <w:szCs w:val="21"/>
          <w:highlight w:val="none"/>
          <w:lang w:val="en-US"/>
        </w:rPr>
      </w:pPr>
      <w:r>
        <w:rPr>
          <w:rFonts w:hint="eastAsia" w:ascii="宋体" w:hAnsi="宋体" w:eastAsia="宋体" w:cs="宋体"/>
          <w:color w:val="auto"/>
          <w:spacing w:val="-7"/>
          <w:sz w:val="21"/>
          <w:szCs w:val="21"/>
          <w:highlight w:val="none"/>
          <w:lang w:val="en-US" w:eastAsia="zh-CN"/>
        </w:rPr>
        <w:t>2.1</w:t>
      </w:r>
      <w:r>
        <w:rPr>
          <w:rFonts w:hint="eastAsia" w:ascii="宋体" w:hAnsi="宋体" w:eastAsia="宋体" w:cs="宋体"/>
          <w:color w:val="auto"/>
          <w:spacing w:val="-7"/>
          <w:sz w:val="21"/>
          <w:szCs w:val="21"/>
          <w:highlight w:val="none"/>
          <w:lang w:val="en-US"/>
        </w:rPr>
        <w:t>.2供应商提交的竞争性</w:t>
      </w:r>
      <w:r>
        <w:rPr>
          <w:rFonts w:hint="eastAsia" w:ascii="宋体" w:hAnsi="宋体" w:eastAsia="宋体" w:cs="宋体"/>
          <w:color w:val="auto"/>
          <w:spacing w:val="-7"/>
          <w:sz w:val="21"/>
          <w:szCs w:val="21"/>
          <w:highlight w:val="none"/>
          <w:lang w:val="en-US" w:eastAsia="zh-CN"/>
        </w:rPr>
        <w:t>磋商</w:t>
      </w:r>
      <w:r>
        <w:rPr>
          <w:rFonts w:hint="eastAsia" w:ascii="宋体" w:hAnsi="宋体" w:eastAsia="宋体" w:cs="宋体"/>
          <w:color w:val="auto"/>
          <w:spacing w:val="-7"/>
          <w:sz w:val="21"/>
          <w:szCs w:val="21"/>
          <w:highlight w:val="none"/>
          <w:lang w:val="en-US"/>
        </w:rPr>
        <w:t>响应文件以及供应商与</w:t>
      </w:r>
      <w:r>
        <w:rPr>
          <w:rFonts w:hint="eastAsia" w:ascii="宋体" w:hAnsi="宋体" w:eastAsia="宋体" w:cs="宋体"/>
          <w:color w:val="auto"/>
          <w:spacing w:val="-7"/>
          <w:sz w:val="21"/>
          <w:szCs w:val="21"/>
          <w:highlight w:val="none"/>
          <w:lang w:val="en-US" w:eastAsia="zh-CN"/>
        </w:rPr>
        <w:t>本公司</w:t>
      </w:r>
      <w:r>
        <w:rPr>
          <w:rFonts w:hint="eastAsia" w:ascii="宋体" w:hAnsi="宋体" w:eastAsia="宋体" w:cs="宋体"/>
          <w:color w:val="auto"/>
          <w:spacing w:val="-7"/>
          <w:sz w:val="21"/>
          <w:szCs w:val="21"/>
          <w:highlight w:val="none"/>
          <w:lang w:val="en-US"/>
        </w:rPr>
        <w:t>和采购人就有关</w:t>
      </w:r>
      <w:r>
        <w:rPr>
          <w:rFonts w:hint="eastAsia" w:ascii="宋体" w:hAnsi="宋体" w:eastAsia="宋体" w:cs="宋体"/>
          <w:color w:val="auto"/>
          <w:spacing w:val="-7"/>
          <w:sz w:val="21"/>
          <w:szCs w:val="21"/>
          <w:highlight w:val="none"/>
          <w:lang w:val="en-US" w:eastAsia="zh-CN"/>
        </w:rPr>
        <w:t>磋商</w:t>
      </w:r>
      <w:r>
        <w:rPr>
          <w:rFonts w:hint="eastAsia" w:ascii="宋体" w:hAnsi="宋体" w:eastAsia="宋体" w:cs="宋体"/>
          <w:color w:val="auto"/>
          <w:spacing w:val="-7"/>
          <w:sz w:val="21"/>
          <w:szCs w:val="21"/>
          <w:highlight w:val="none"/>
          <w:lang w:val="en-US"/>
        </w:rPr>
        <w:t>的所有来往函电均应使用中文。供应商提交的支持文件和印刷的文献可以使用别的语言，但其相应内容必须附有中文翻译文本，在解释竞争性</w:t>
      </w:r>
      <w:r>
        <w:rPr>
          <w:rFonts w:hint="eastAsia" w:ascii="宋体" w:hAnsi="宋体" w:eastAsia="宋体" w:cs="宋体"/>
          <w:color w:val="auto"/>
          <w:spacing w:val="-7"/>
          <w:sz w:val="21"/>
          <w:szCs w:val="21"/>
          <w:highlight w:val="none"/>
          <w:lang w:val="en-US" w:eastAsia="zh-CN"/>
        </w:rPr>
        <w:t>磋商</w:t>
      </w:r>
      <w:r>
        <w:rPr>
          <w:rFonts w:hint="eastAsia" w:ascii="宋体" w:hAnsi="宋体" w:eastAsia="宋体" w:cs="宋体"/>
          <w:color w:val="auto"/>
          <w:spacing w:val="-7"/>
          <w:sz w:val="21"/>
          <w:szCs w:val="21"/>
          <w:highlight w:val="none"/>
          <w:lang w:val="en-US"/>
        </w:rPr>
        <w:t>响应文件时以翻译文本为主。</w:t>
      </w:r>
    </w:p>
    <w:p>
      <w:pPr>
        <w:pStyle w:val="31"/>
        <w:keepNext w:val="0"/>
        <w:keepLines w:val="0"/>
        <w:pageBreakBefore w:val="0"/>
        <w:tabs>
          <w:tab w:val="left" w:pos="1424"/>
        </w:tabs>
        <w:kinsoku/>
        <w:wordWrap/>
        <w:overflowPunct/>
        <w:topLinePunct w:val="0"/>
        <w:autoSpaceDE w:val="0"/>
        <w:autoSpaceDN w:val="0"/>
        <w:bidi w:val="0"/>
        <w:snapToGrid/>
        <w:spacing w:line="360" w:lineRule="auto"/>
        <w:ind w:left="0" w:firstLine="392" w:firstLineChars="200"/>
        <w:jc w:val="both"/>
        <w:rPr>
          <w:rFonts w:hint="eastAsia" w:ascii="宋体" w:hAnsi="宋体" w:eastAsia="宋体" w:cs="宋体"/>
          <w:color w:val="auto"/>
          <w:spacing w:val="-7"/>
          <w:sz w:val="21"/>
          <w:szCs w:val="21"/>
          <w:highlight w:val="none"/>
          <w:lang w:val="en-US"/>
        </w:rPr>
      </w:pPr>
      <w:r>
        <w:rPr>
          <w:rFonts w:hint="eastAsia" w:ascii="宋体" w:hAnsi="宋体" w:eastAsia="宋体" w:cs="宋体"/>
          <w:color w:val="auto"/>
          <w:spacing w:val="-7"/>
          <w:sz w:val="21"/>
          <w:szCs w:val="21"/>
          <w:highlight w:val="none"/>
          <w:lang w:val="en-US" w:eastAsia="zh-CN"/>
        </w:rPr>
        <w:t>2.1</w:t>
      </w:r>
      <w:r>
        <w:rPr>
          <w:rFonts w:hint="eastAsia" w:ascii="宋体" w:hAnsi="宋体" w:eastAsia="宋体" w:cs="宋体"/>
          <w:color w:val="auto"/>
          <w:spacing w:val="-7"/>
          <w:sz w:val="21"/>
          <w:szCs w:val="21"/>
          <w:highlight w:val="none"/>
          <w:lang w:val="en-US"/>
        </w:rPr>
        <w:t>.3供应商应认真阅读、并充分理解本文件的全部内容（包括所有的澄清、更改、补充、答疑等内容），承诺并履行本文件中各项条款规定及要求。</w:t>
      </w:r>
    </w:p>
    <w:p>
      <w:pPr>
        <w:pStyle w:val="31"/>
        <w:keepNext w:val="0"/>
        <w:keepLines w:val="0"/>
        <w:pageBreakBefore w:val="0"/>
        <w:tabs>
          <w:tab w:val="left" w:pos="1424"/>
        </w:tabs>
        <w:kinsoku/>
        <w:wordWrap/>
        <w:overflowPunct/>
        <w:topLinePunct w:val="0"/>
        <w:autoSpaceDE w:val="0"/>
        <w:autoSpaceDN w:val="0"/>
        <w:bidi w:val="0"/>
        <w:snapToGrid/>
        <w:spacing w:line="360" w:lineRule="auto"/>
        <w:ind w:left="0" w:firstLine="392" w:firstLineChars="200"/>
        <w:jc w:val="both"/>
        <w:rPr>
          <w:rFonts w:hint="eastAsia" w:ascii="宋体" w:hAnsi="宋体" w:eastAsia="宋体" w:cs="宋体"/>
          <w:color w:val="auto"/>
          <w:spacing w:val="-7"/>
          <w:sz w:val="21"/>
          <w:szCs w:val="21"/>
          <w:highlight w:val="none"/>
          <w:lang w:val="en-US"/>
        </w:rPr>
      </w:pPr>
      <w:r>
        <w:rPr>
          <w:rFonts w:hint="eastAsia" w:ascii="宋体" w:hAnsi="宋体" w:eastAsia="宋体" w:cs="宋体"/>
          <w:color w:val="auto"/>
          <w:spacing w:val="-7"/>
          <w:sz w:val="21"/>
          <w:szCs w:val="21"/>
          <w:highlight w:val="none"/>
          <w:lang w:val="en-US" w:eastAsia="zh-CN"/>
        </w:rPr>
        <w:t>2.1</w:t>
      </w:r>
      <w:r>
        <w:rPr>
          <w:rFonts w:hint="eastAsia" w:ascii="宋体" w:hAnsi="宋体" w:eastAsia="宋体" w:cs="宋体"/>
          <w:color w:val="auto"/>
          <w:spacing w:val="-7"/>
          <w:sz w:val="21"/>
          <w:szCs w:val="21"/>
          <w:highlight w:val="none"/>
          <w:lang w:val="en-US"/>
        </w:rPr>
        <w:t>.4竞争性</w:t>
      </w:r>
      <w:r>
        <w:rPr>
          <w:rFonts w:hint="eastAsia" w:ascii="宋体" w:hAnsi="宋体" w:eastAsia="宋体" w:cs="宋体"/>
          <w:color w:val="auto"/>
          <w:spacing w:val="-7"/>
          <w:sz w:val="21"/>
          <w:szCs w:val="21"/>
          <w:highlight w:val="none"/>
          <w:lang w:val="en-US" w:eastAsia="zh-CN"/>
        </w:rPr>
        <w:t>磋商</w:t>
      </w:r>
      <w:r>
        <w:rPr>
          <w:rFonts w:hint="eastAsia" w:ascii="宋体" w:hAnsi="宋体" w:eastAsia="宋体" w:cs="宋体"/>
          <w:color w:val="auto"/>
          <w:spacing w:val="-7"/>
          <w:sz w:val="21"/>
          <w:szCs w:val="21"/>
          <w:highlight w:val="none"/>
          <w:lang w:val="en-US"/>
        </w:rPr>
        <w:t>响应文件必须按本文件的全部内容，包括所有的澄清、更改、补充、答疑等内容及附件进行编制。</w:t>
      </w:r>
    </w:p>
    <w:p>
      <w:pPr>
        <w:pStyle w:val="31"/>
        <w:keepNext w:val="0"/>
        <w:keepLines w:val="0"/>
        <w:pageBreakBefore w:val="0"/>
        <w:tabs>
          <w:tab w:val="left" w:pos="1424"/>
        </w:tabs>
        <w:kinsoku/>
        <w:wordWrap/>
        <w:overflowPunct/>
        <w:topLinePunct w:val="0"/>
        <w:autoSpaceDE w:val="0"/>
        <w:autoSpaceDN w:val="0"/>
        <w:bidi w:val="0"/>
        <w:snapToGrid/>
        <w:spacing w:line="360" w:lineRule="auto"/>
        <w:ind w:left="0" w:firstLine="392" w:firstLineChars="200"/>
        <w:jc w:val="both"/>
        <w:rPr>
          <w:rFonts w:hint="eastAsia" w:ascii="宋体" w:hAnsi="宋体" w:eastAsia="宋体" w:cs="宋体"/>
          <w:color w:val="auto"/>
          <w:spacing w:val="-7"/>
          <w:sz w:val="21"/>
          <w:szCs w:val="21"/>
          <w:highlight w:val="none"/>
          <w:lang w:val="en-US"/>
        </w:rPr>
      </w:pPr>
      <w:r>
        <w:rPr>
          <w:rFonts w:hint="eastAsia" w:ascii="宋体" w:hAnsi="宋体" w:eastAsia="宋体" w:cs="宋体"/>
          <w:color w:val="auto"/>
          <w:spacing w:val="-7"/>
          <w:sz w:val="21"/>
          <w:szCs w:val="21"/>
          <w:highlight w:val="none"/>
          <w:lang w:val="en-US" w:eastAsia="zh-CN"/>
        </w:rPr>
        <w:t>2.1</w:t>
      </w:r>
      <w:r>
        <w:rPr>
          <w:rFonts w:hint="eastAsia" w:ascii="宋体" w:hAnsi="宋体" w:eastAsia="宋体" w:cs="宋体"/>
          <w:color w:val="auto"/>
          <w:spacing w:val="-7"/>
          <w:sz w:val="21"/>
          <w:szCs w:val="21"/>
          <w:highlight w:val="none"/>
          <w:lang w:val="en-US"/>
        </w:rPr>
        <w:t>.5如因供应商只填写和提供了本文件要求的部分内容和附件，而给</w:t>
      </w:r>
      <w:r>
        <w:rPr>
          <w:rFonts w:hint="eastAsia" w:ascii="宋体" w:hAnsi="宋体" w:eastAsia="宋体" w:cs="宋体"/>
          <w:color w:val="auto"/>
          <w:spacing w:val="-7"/>
          <w:sz w:val="21"/>
          <w:szCs w:val="21"/>
          <w:highlight w:val="none"/>
          <w:lang w:val="en-US" w:eastAsia="zh-CN"/>
        </w:rPr>
        <w:t>磋商</w:t>
      </w:r>
      <w:r>
        <w:rPr>
          <w:rFonts w:hint="eastAsia" w:ascii="宋体" w:hAnsi="宋体" w:eastAsia="宋体" w:cs="宋体"/>
          <w:color w:val="auto"/>
          <w:spacing w:val="-7"/>
          <w:sz w:val="21"/>
          <w:szCs w:val="21"/>
          <w:highlight w:val="none"/>
          <w:lang w:val="en-US"/>
        </w:rPr>
        <w:t>小组评审造成困难，其可能导致的结果和责任由供应商自行承担。</w:t>
      </w:r>
    </w:p>
    <w:p>
      <w:pPr>
        <w:pStyle w:val="31"/>
        <w:keepNext w:val="0"/>
        <w:keepLines w:val="0"/>
        <w:pageBreakBefore w:val="0"/>
        <w:tabs>
          <w:tab w:val="left" w:pos="1424"/>
        </w:tabs>
        <w:kinsoku/>
        <w:wordWrap/>
        <w:overflowPunct/>
        <w:topLinePunct w:val="0"/>
        <w:autoSpaceDE w:val="0"/>
        <w:autoSpaceDN w:val="0"/>
        <w:bidi w:val="0"/>
        <w:snapToGrid/>
        <w:spacing w:line="360" w:lineRule="auto"/>
        <w:ind w:left="0" w:firstLine="392"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lang w:val="en-US" w:eastAsia="zh-CN"/>
        </w:rPr>
        <w:t>2.1</w:t>
      </w:r>
      <w:r>
        <w:rPr>
          <w:rFonts w:hint="eastAsia" w:ascii="宋体" w:hAnsi="宋体" w:eastAsia="宋体" w:cs="宋体"/>
          <w:color w:val="auto"/>
          <w:spacing w:val="-7"/>
          <w:sz w:val="21"/>
          <w:szCs w:val="21"/>
          <w:highlight w:val="none"/>
          <w:lang w:val="en-US"/>
        </w:rPr>
        <w:t>.6竞争性</w:t>
      </w:r>
      <w:r>
        <w:rPr>
          <w:rFonts w:hint="eastAsia" w:ascii="宋体" w:hAnsi="宋体" w:eastAsia="宋体" w:cs="宋体"/>
          <w:color w:val="auto"/>
          <w:spacing w:val="-7"/>
          <w:sz w:val="21"/>
          <w:szCs w:val="21"/>
          <w:highlight w:val="none"/>
          <w:lang w:val="en-US" w:eastAsia="zh-CN"/>
        </w:rPr>
        <w:t>磋商</w:t>
      </w:r>
      <w:r>
        <w:rPr>
          <w:rFonts w:hint="eastAsia" w:ascii="宋体" w:hAnsi="宋体" w:eastAsia="宋体" w:cs="宋体"/>
          <w:color w:val="auto"/>
          <w:spacing w:val="-7"/>
          <w:sz w:val="21"/>
          <w:szCs w:val="21"/>
          <w:highlight w:val="none"/>
          <w:lang w:val="en-US"/>
        </w:rPr>
        <w:t>响应文件的组成：竞争性</w:t>
      </w:r>
      <w:r>
        <w:rPr>
          <w:rFonts w:hint="eastAsia" w:ascii="宋体" w:hAnsi="宋体" w:eastAsia="宋体" w:cs="宋体"/>
          <w:color w:val="auto"/>
          <w:spacing w:val="-7"/>
          <w:sz w:val="21"/>
          <w:szCs w:val="21"/>
          <w:highlight w:val="none"/>
          <w:lang w:val="en-US" w:eastAsia="zh-CN"/>
        </w:rPr>
        <w:t>磋商</w:t>
      </w:r>
      <w:r>
        <w:rPr>
          <w:rFonts w:hint="eastAsia" w:ascii="宋体" w:hAnsi="宋体" w:eastAsia="宋体" w:cs="宋体"/>
          <w:color w:val="auto"/>
          <w:spacing w:val="-7"/>
          <w:sz w:val="21"/>
          <w:szCs w:val="21"/>
          <w:highlight w:val="none"/>
          <w:lang w:val="en-US"/>
        </w:rPr>
        <w:t>响应文件应分为价格文件和商务技术文件两个部分组成（要求装订成一本）。供应商应仔细阅读</w:t>
      </w:r>
      <w:r>
        <w:rPr>
          <w:rFonts w:hint="eastAsia" w:ascii="宋体" w:hAnsi="宋体" w:eastAsia="宋体" w:cs="宋体"/>
          <w:color w:val="auto"/>
          <w:spacing w:val="-7"/>
          <w:sz w:val="21"/>
          <w:szCs w:val="21"/>
          <w:highlight w:val="none"/>
          <w:lang w:val="en-US" w:eastAsia="zh-CN"/>
        </w:rPr>
        <w:t>磋商</w:t>
      </w:r>
      <w:r>
        <w:rPr>
          <w:rFonts w:hint="eastAsia" w:ascii="宋体" w:hAnsi="宋体" w:eastAsia="宋体" w:cs="宋体"/>
          <w:color w:val="auto"/>
          <w:spacing w:val="-7"/>
          <w:sz w:val="21"/>
          <w:szCs w:val="21"/>
          <w:highlight w:val="none"/>
          <w:lang w:val="en-US"/>
        </w:rPr>
        <w:t>采购文件的所有内容，按</w:t>
      </w:r>
      <w:r>
        <w:rPr>
          <w:rFonts w:hint="eastAsia" w:ascii="宋体" w:hAnsi="宋体" w:eastAsia="宋体" w:cs="宋体"/>
          <w:color w:val="auto"/>
          <w:spacing w:val="-7"/>
          <w:sz w:val="21"/>
          <w:szCs w:val="21"/>
          <w:highlight w:val="none"/>
          <w:lang w:val="en-US" w:eastAsia="zh-CN"/>
        </w:rPr>
        <w:t>磋商</w:t>
      </w:r>
      <w:r>
        <w:rPr>
          <w:rFonts w:hint="eastAsia" w:ascii="宋体" w:hAnsi="宋体" w:eastAsia="宋体" w:cs="宋体"/>
          <w:color w:val="auto"/>
          <w:spacing w:val="-7"/>
          <w:sz w:val="21"/>
          <w:szCs w:val="21"/>
          <w:highlight w:val="none"/>
          <w:lang w:val="en-US"/>
        </w:rPr>
        <w:t>采购文件的要求，详细编制</w:t>
      </w:r>
      <w:r>
        <w:rPr>
          <w:rFonts w:hint="eastAsia" w:ascii="宋体" w:hAnsi="宋体" w:eastAsia="宋体" w:cs="宋体"/>
          <w:color w:val="auto"/>
          <w:spacing w:val="-7"/>
          <w:sz w:val="21"/>
          <w:szCs w:val="21"/>
          <w:highlight w:val="none"/>
          <w:lang w:val="en-US" w:eastAsia="zh-CN"/>
        </w:rPr>
        <w:t>磋商</w:t>
      </w:r>
      <w:r>
        <w:rPr>
          <w:rFonts w:hint="eastAsia" w:ascii="宋体" w:hAnsi="宋体" w:eastAsia="宋体" w:cs="宋体"/>
          <w:color w:val="auto"/>
          <w:spacing w:val="-7"/>
          <w:sz w:val="21"/>
          <w:szCs w:val="21"/>
          <w:highlight w:val="none"/>
          <w:lang w:val="en-US"/>
        </w:rPr>
        <w:t>响应文件（包含电子响应文件和纸质备份响应文件）。【特别提示：如有要求提供资料原件的，原件另行包装，并与</w:t>
      </w:r>
      <w:r>
        <w:rPr>
          <w:rFonts w:hint="eastAsia" w:ascii="宋体" w:hAnsi="宋体" w:eastAsia="宋体" w:cs="宋体"/>
          <w:color w:val="auto"/>
          <w:spacing w:val="-7"/>
          <w:sz w:val="21"/>
          <w:szCs w:val="21"/>
          <w:highlight w:val="none"/>
          <w:lang w:val="en-US" w:eastAsia="zh-CN"/>
        </w:rPr>
        <w:t>磋商</w:t>
      </w:r>
      <w:r>
        <w:rPr>
          <w:rFonts w:hint="eastAsia" w:ascii="宋体" w:hAnsi="宋体" w:eastAsia="宋体" w:cs="宋体"/>
          <w:color w:val="auto"/>
          <w:spacing w:val="-7"/>
          <w:sz w:val="21"/>
          <w:szCs w:val="21"/>
          <w:highlight w:val="none"/>
          <w:lang w:val="en-US"/>
        </w:rPr>
        <w:t>响应文件一起提交，</w:t>
      </w:r>
      <w:r>
        <w:rPr>
          <w:rFonts w:hint="eastAsia" w:ascii="宋体" w:hAnsi="宋体" w:eastAsia="宋体" w:cs="宋体"/>
          <w:color w:val="auto"/>
          <w:spacing w:val="-7"/>
          <w:sz w:val="21"/>
          <w:szCs w:val="21"/>
          <w:highlight w:val="none"/>
          <w:lang w:val="en-US" w:eastAsia="zh-CN"/>
        </w:rPr>
        <w:t>磋商</w:t>
      </w:r>
      <w:r>
        <w:rPr>
          <w:rFonts w:hint="eastAsia" w:ascii="宋体" w:hAnsi="宋体" w:eastAsia="宋体" w:cs="宋体"/>
          <w:color w:val="auto"/>
          <w:spacing w:val="-7"/>
          <w:sz w:val="21"/>
          <w:szCs w:val="21"/>
          <w:highlight w:val="none"/>
          <w:lang w:val="en-US"/>
        </w:rPr>
        <w:t>响应截止时间后所有原件不予接收。资料原件也可以用与原件相符的公证原件替代】</w:t>
      </w:r>
    </w:p>
    <w:p>
      <w:pPr>
        <w:pStyle w:val="31"/>
        <w:keepNext w:val="0"/>
        <w:keepLines w:val="0"/>
        <w:pageBreakBefore w:val="0"/>
        <w:tabs>
          <w:tab w:val="left" w:pos="1705"/>
        </w:tabs>
        <w:kinsoku/>
        <w:wordWrap/>
        <w:overflowPunct/>
        <w:topLinePunct w:val="0"/>
        <w:autoSpaceDE w:val="0"/>
        <w:autoSpaceDN w:val="0"/>
        <w:bidi w:val="0"/>
        <w:snapToGrid/>
        <w:spacing w:line="360" w:lineRule="auto"/>
        <w:ind w:left="0" w:firstLine="412" w:firstLineChars="200"/>
        <w:jc w:val="both"/>
        <w:rPr>
          <w:rFonts w:hint="eastAsia" w:ascii="宋体" w:hAnsi="宋体" w:eastAsia="宋体" w:cs="宋体"/>
          <w:color w:val="auto"/>
          <w:sz w:val="21"/>
          <w:szCs w:val="21"/>
          <w:highlight w:val="none"/>
        </w:rPr>
      </w:pPr>
      <w:bookmarkStart w:id="29" w:name="5.6.1价格文件"/>
      <w:bookmarkEnd w:id="29"/>
      <w:bookmarkStart w:id="30" w:name="三、磋商报价要求"/>
      <w:bookmarkEnd w:id="30"/>
      <w:r>
        <w:rPr>
          <w:rFonts w:hint="eastAsia" w:ascii="宋体" w:hAnsi="宋体" w:eastAsia="宋体" w:cs="宋体"/>
          <w:color w:val="auto"/>
          <w:spacing w:val="-2"/>
          <w:sz w:val="21"/>
          <w:szCs w:val="21"/>
          <w:highlight w:val="none"/>
          <w:lang w:val="en-US"/>
        </w:rPr>
        <w:t>1.2</w:t>
      </w:r>
      <w:r>
        <w:rPr>
          <w:rFonts w:hint="eastAsia" w:ascii="宋体" w:hAnsi="宋体" w:eastAsia="宋体" w:cs="宋体"/>
          <w:color w:val="auto"/>
          <w:spacing w:val="-2"/>
          <w:sz w:val="21"/>
          <w:szCs w:val="21"/>
          <w:highlight w:val="none"/>
        </w:rPr>
        <w:t>价格文件</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color w:val="auto"/>
          <w:sz w:val="21"/>
          <w:szCs w:val="21"/>
          <w:highlight w:val="none"/>
        </w:rPr>
      </w:pPr>
      <w:bookmarkStart w:id="31" w:name="（1）磋商报价表；（附件二）"/>
      <w:bookmarkEnd w:id="31"/>
      <w:r>
        <w:rPr>
          <w:rFonts w:hint="eastAsia" w:ascii="宋体" w:hAnsi="宋体" w:eastAsia="宋体" w:cs="宋体"/>
          <w:color w:val="auto"/>
          <w:sz w:val="21"/>
          <w:szCs w:val="21"/>
          <w:highlight w:val="none"/>
        </w:rPr>
        <w:t>（1）磋商报价表；（附件</w:t>
      </w:r>
      <w:r>
        <w:rPr>
          <w:rFonts w:hint="eastAsia" w:ascii="宋体" w:hAnsi="宋体" w:eastAsia="宋体" w:cs="宋体"/>
          <w:color w:val="auto"/>
          <w:sz w:val="21"/>
          <w:szCs w:val="21"/>
          <w:highlight w:val="none"/>
          <w:lang w:val="en-US"/>
        </w:rPr>
        <w:t>1</w:t>
      </w:r>
      <w:r>
        <w:rPr>
          <w:rFonts w:hint="eastAsia" w:ascii="宋体" w:hAnsi="宋体" w:eastAsia="宋体" w:cs="宋体"/>
          <w:color w:val="auto"/>
          <w:sz w:val="21"/>
          <w:szCs w:val="21"/>
          <w:highlight w:val="none"/>
        </w:rPr>
        <w:t>）（</w:t>
      </w:r>
      <w:r>
        <w:rPr>
          <w:rFonts w:hint="eastAsia" w:ascii="宋体" w:hAnsi="宋体" w:eastAsia="宋体" w:cs="宋体"/>
          <w:b/>
          <w:bCs/>
          <w:color w:val="auto"/>
          <w:spacing w:val="-10"/>
          <w:sz w:val="21"/>
          <w:szCs w:val="21"/>
          <w:highlight w:val="none"/>
        </w:rPr>
        <w:t>必须提供</w:t>
      </w:r>
      <w:r>
        <w:rPr>
          <w:rFonts w:hint="eastAsia" w:ascii="宋体" w:hAnsi="宋体" w:eastAsia="宋体" w:cs="宋体"/>
          <w:color w:val="auto"/>
          <w:sz w:val="21"/>
          <w:szCs w:val="21"/>
          <w:highlight w:val="none"/>
        </w:rPr>
        <w:t>）</w:t>
      </w:r>
    </w:p>
    <w:p>
      <w:pPr>
        <w:pStyle w:val="31"/>
        <w:keepNext w:val="0"/>
        <w:keepLines w:val="0"/>
        <w:pageBreakBefore w:val="0"/>
        <w:tabs>
          <w:tab w:val="left" w:pos="1775"/>
        </w:tabs>
        <w:kinsoku/>
        <w:wordWrap/>
        <w:overflowPunct/>
        <w:topLinePunct w:val="0"/>
        <w:autoSpaceDE w:val="0"/>
        <w:autoSpaceDN w:val="0"/>
        <w:bidi w:val="0"/>
        <w:snapToGrid/>
        <w:spacing w:line="360" w:lineRule="auto"/>
        <w:ind w:left="0" w:firstLine="408" w:firstLineChars="200"/>
        <w:jc w:val="both"/>
        <w:rPr>
          <w:rFonts w:hint="eastAsia" w:ascii="宋体" w:hAnsi="宋体" w:eastAsia="宋体" w:cs="宋体"/>
          <w:color w:val="auto"/>
          <w:sz w:val="21"/>
          <w:szCs w:val="21"/>
          <w:highlight w:val="none"/>
        </w:rPr>
      </w:pPr>
      <w:bookmarkStart w:id="32" w:name="5.6.2_商务技术文件_"/>
      <w:bookmarkEnd w:id="32"/>
      <w:r>
        <w:rPr>
          <w:rFonts w:hint="eastAsia" w:ascii="宋体" w:hAnsi="宋体" w:eastAsia="宋体" w:cs="宋体"/>
          <w:color w:val="auto"/>
          <w:spacing w:val="-3"/>
          <w:sz w:val="21"/>
          <w:szCs w:val="21"/>
          <w:highlight w:val="none"/>
          <w:lang w:val="en-US"/>
        </w:rPr>
        <w:t>1.3</w:t>
      </w:r>
      <w:r>
        <w:rPr>
          <w:rFonts w:hint="eastAsia" w:ascii="宋体" w:hAnsi="宋体" w:eastAsia="宋体" w:cs="宋体"/>
          <w:color w:val="auto"/>
          <w:spacing w:val="-3"/>
          <w:sz w:val="21"/>
          <w:szCs w:val="21"/>
          <w:highlight w:val="none"/>
        </w:rPr>
        <w:t>商务技术文件</w:t>
      </w:r>
    </w:p>
    <w:p>
      <w:pPr>
        <w:pStyle w:val="31"/>
        <w:keepNext w:val="0"/>
        <w:keepLines w:val="0"/>
        <w:pageBreakBefore w:val="0"/>
        <w:tabs>
          <w:tab w:val="left" w:pos="1495"/>
        </w:tabs>
        <w:kinsoku/>
        <w:wordWrap/>
        <w:overflowPunct/>
        <w:topLinePunct w:val="0"/>
        <w:autoSpaceDE w:val="0"/>
        <w:autoSpaceDN w:val="0"/>
        <w:bidi w:val="0"/>
        <w:snapToGrid/>
        <w:spacing w:line="360" w:lineRule="auto"/>
        <w:ind w:left="0" w:firstLine="412" w:firstLineChars="200"/>
        <w:rPr>
          <w:rFonts w:hint="eastAsia" w:ascii="宋体" w:hAnsi="宋体" w:eastAsia="宋体" w:cs="宋体"/>
          <w:color w:val="auto"/>
          <w:sz w:val="21"/>
          <w:szCs w:val="21"/>
          <w:highlight w:val="none"/>
        </w:rPr>
      </w:pPr>
      <w:bookmarkStart w:id="33" w:name="6.计量单位"/>
      <w:bookmarkEnd w:id="33"/>
      <w:bookmarkStart w:id="34" w:name="（7）中小企业声明函（如有，须按第六章格式填写并按工信部联企业〔2011〕300"/>
      <w:bookmarkEnd w:id="34"/>
      <w:bookmarkStart w:id="35" w:name="（1）磋商书；（附件一）"/>
      <w:bookmarkEnd w:id="35"/>
      <w:r>
        <w:rPr>
          <w:rFonts w:hint="eastAsia" w:ascii="宋体" w:hAnsi="宋体" w:eastAsia="宋体" w:cs="宋体"/>
          <w:color w:val="auto"/>
          <w:spacing w:val="-2"/>
          <w:sz w:val="21"/>
          <w:szCs w:val="21"/>
          <w:highlight w:val="none"/>
          <w:lang w:val="en-US" w:eastAsia="zh-CN"/>
        </w:rPr>
        <w:t>1、</w:t>
      </w:r>
      <w:r>
        <w:rPr>
          <w:rFonts w:hint="eastAsia" w:ascii="宋体" w:hAnsi="宋体" w:eastAsia="宋体" w:cs="宋体"/>
          <w:color w:val="auto"/>
          <w:spacing w:val="-2"/>
          <w:sz w:val="21"/>
          <w:szCs w:val="21"/>
          <w:highlight w:val="none"/>
        </w:rPr>
        <w:t>磋商书；</w:t>
      </w:r>
      <w:r>
        <w:rPr>
          <w:rFonts w:hint="eastAsia" w:ascii="宋体" w:hAnsi="宋体" w:eastAsia="宋体" w:cs="宋体"/>
          <w:color w:val="auto"/>
          <w:sz w:val="21"/>
          <w:szCs w:val="21"/>
          <w:highlight w:val="none"/>
        </w:rPr>
        <w:t>（</w:t>
      </w:r>
      <w:r>
        <w:rPr>
          <w:rFonts w:hint="eastAsia" w:ascii="宋体" w:hAnsi="宋体" w:eastAsia="宋体" w:cs="宋体"/>
          <w:color w:val="auto"/>
          <w:spacing w:val="-2"/>
          <w:sz w:val="21"/>
          <w:szCs w:val="21"/>
          <w:highlight w:val="none"/>
        </w:rPr>
        <w:t>附件</w:t>
      </w:r>
      <w:r>
        <w:rPr>
          <w:rFonts w:hint="eastAsia" w:ascii="宋体" w:hAnsi="宋体" w:eastAsia="宋体" w:cs="宋体"/>
          <w:color w:val="auto"/>
          <w:spacing w:val="-2"/>
          <w:sz w:val="21"/>
          <w:szCs w:val="21"/>
          <w:highlight w:val="none"/>
          <w:lang w:val="en-US"/>
        </w:rPr>
        <w:t>2</w:t>
      </w:r>
      <w:r>
        <w:rPr>
          <w:rFonts w:hint="eastAsia" w:ascii="宋体" w:hAnsi="宋体" w:eastAsia="宋体" w:cs="宋体"/>
          <w:color w:val="auto"/>
          <w:sz w:val="21"/>
          <w:szCs w:val="21"/>
          <w:highlight w:val="none"/>
        </w:rPr>
        <w:t>）（</w:t>
      </w:r>
      <w:r>
        <w:rPr>
          <w:rFonts w:hint="eastAsia" w:ascii="宋体" w:hAnsi="宋体" w:eastAsia="宋体" w:cs="宋体"/>
          <w:b/>
          <w:bCs/>
          <w:color w:val="auto"/>
          <w:spacing w:val="-10"/>
          <w:sz w:val="21"/>
          <w:szCs w:val="21"/>
          <w:highlight w:val="none"/>
        </w:rPr>
        <w:t>必须提供</w:t>
      </w:r>
      <w:r>
        <w:rPr>
          <w:rFonts w:hint="eastAsia" w:ascii="宋体" w:hAnsi="宋体" w:eastAsia="宋体" w:cs="宋体"/>
          <w:color w:val="auto"/>
          <w:sz w:val="21"/>
          <w:szCs w:val="21"/>
          <w:highlight w:val="none"/>
        </w:rPr>
        <w:t>）</w:t>
      </w:r>
    </w:p>
    <w:p>
      <w:pPr>
        <w:pStyle w:val="31"/>
        <w:keepNext w:val="0"/>
        <w:keepLines w:val="0"/>
        <w:pageBreakBefore w:val="0"/>
        <w:tabs>
          <w:tab w:val="left" w:pos="1495"/>
        </w:tabs>
        <w:kinsoku/>
        <w:wordWrap/>
        <w:overflowPunct/>
        <w:topLinePunct w:val="0"/>
        <w:autoSpaceDE w:val="0"/>
        <w:autoSpaceDN w:val="0"/>
        <w:bidi w:val="0"/>
        <w:snapToGrid/>
        <w:spacing w:line="360" w:lineRule="auto"/>
        <w:ind w:left="0" w:firstLine="408" w:firstLineChars="200"/>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lang w:val="en-US" w:eastAsia="zh-CN"/>
        </w:rPr>
        <w:t>2、</w:t>
      </w:r>
      <w:r>
        <w:rPr>
          <w:rFonts w:hint="eastAsia" w:ascii="宋体" w:hAnsi="宋体" w:eastAsia="宋体" w:cs="宋体"/>
          <w:color w:val="auto"/>
          <w:spacing w:val="-3"/>
          <w:sz w:val="21"/>
          <w:szCs w:val="21"/>
          <w:highlight w:val="none"/>
        </w:rPr>
        <w:t>商务、服务（技术）响应、偏离情况说明表；</w:t>
      </w:r>
      <w:r>
        <w:rPr>
          <w:rFonts w:hint="eastAsia" w:ascii="宋体" w:hAnsi="宋体" w:eastAsia="宋体" w:cs="宋体"/>
          <w:color w:val="auto"/>
          <w:sz w:val="21"/>
          <w:szCs w:val="21"/>
          <w:highlight w:val="none"/>
        </w:rPr>
        <w:t>（</w:t>
      </w:r>
      <w:r>
        <w:rPr>
          <w:rFonts w:hint="eastAsia" w:ascii="宋体" w:hAnsi="宋体" w:eastAsia="宋体" w:cs="宋体"/>
          <w:color w:val="auto"/>
          <w:spacing w:val="-1"/>
          <w:sz w:val="21"/>
          <w:szCs w:val="21"/>
          <w:highlight w:val="none"/>
        </w:rPr>
        <w:t>附件</w:t>
      </w:r>
      <w:r>
        <w:rPr>
          <w:rFonts w:hint="eastAsia" w:ascii="宋体" w:hAnsi="宋体" w:eastAsia="宋体" w:cs="宋体"/>
          <w:color w:val="auto"/>
          <w:spacing w:val="-1"/>
          <w:sz w:val="21"/>
          <w:szCs w:val="21"/>
          <w:highlight w:val="none"/>
          <w:lang w:val="en-US"/>
        </w:rPr>
        <w:t>3</w:t>
      </w:r>
      <w:r>
        <w:rPr>
          <w:rFonts w:hint="eastAsia" w:ascii="宋体" w:hAnsi="宋体" w:eastAsia="宋体" w:cs="宋体"/>
          <w:color w:val="auto"/>
          <w:sz w:val="21"/>
          <w:szCs w:val="21"/>
          <w:highlight w:val="none"/>
        </w:rPr>
        <w:t>）（</w:t>
      </w:r>
      <w:r>
        <w:rPr>
          <w:rFonts w:hint="eastAsia" w:ascii="宋体" w:hAnsi="宋体" w:eastAsia="宋体" w:cs="宋体"/>
          <w:b/>
          <w:bCs/>
          <w:color w:val="auto"/>
          <w:spacing w:val="-10"/>
          <w:sz w:val="21"/>
          <w:szCs w:val="21"/>
          <w:highlight w:val="none"/>
        </w:rPr>
        <w:t>必须提供</w:t>
      </w:r>
      <w:r>
        <w:rPr>
          <w:rFonts w:hint="eastAsia" w:ascii="宋体" w:hAnsi="宋体" w:eastAsia="宋体" w:cs="宋体"/>
          <w:color w:val="auto"/>
          <w:sz w:val="21"/>
          <w:szCs w:val="21"/>
          <w:highlight w:val="none"/>
        </w:rPr>
        <w:t>）</w:t>
      </w:r>
    </w:p>
    <w:p>
      <w:pPr>
        <w:pStyle w:val="31"/>
        <w:keepNext w:val="0"/>
        <w:keepLines w:val="0"/>
        <w:pageBreakBefore w:val="0"/>
        <w:widowControl w:val="0"/>
        <w:tabs>
          <w:tab w:val="left" w:pos="1495"/>
        </w:tabs>
        <w:kinsoku/>
        <w:wordWrap/>
        <w:overflowPunct/>
        <w:topLinePunct w:val="0"/>
        <w:autoSpaceDE w:val="0"/>
        <w:autoSpaceDN w:val="0"/>
        <w:bidi w:val="0"/>
        <w:adjustRightInd/>
        <w:snapToGrid/>
        <w:spacing w:line="360" w:lineRule="auto"/>
        <w:ind w:left="0" w:firstLine="408" w:firstLineChars="200"/>
        <w:textAlignment w:val="auto"/>
        <w:rPr>
          <w:rFonts w:hint="eastAsia" w:ascii="宋体" w:hAnsi="宋体" w:eastAsia="宋体" w:cs="宋体"/>
          <w:color w:val="auto"/>
          <w:sz w:val="21"/>
          <w:szCs w:val="21"/>
          <w:highlight w:val="none"/>
        </w:rPr>
      </w:pPr>
      <w:bookmarkStart w:id="36" w:name="（5）资格证明文件"/>
      <w:bookmarkEnd w:id="36"/>
      <w:r>
        <w:rPr>
          <w:rFonts w:hint="eastAsia" w:ascii="宋体" w:hAnsi="宋体" w:eastAsia="宋体" w:cs="宋体"/>
          <w:color w:val="auto"/>
          <w:spacing w:val="-3"/>
          <w:sz w:val="21"/>
          <w:szCs w:val="21"/>
          <w:highlight w:val="none"/>
          <w:lang w:val="en-US" w:eastAsia="zh-CN"/>
        </w:rPr>
        <w:t>3、</w:t>
      </w:r>
      <w:r>
        <w:rPr>
          <w:rFonts w:hint="eastAsia" w:ascii="宋体" w:hAnsi="宋体" w:eastAsia="宋体" w:cs="宋体"/>
          <w:color w:val="auto"/>
          <w:spacing w:val="-3"/>
          <w:sz w:val="21"/>
          <w:szCs w:val="21"/>
          <w:highlight w:val="none"/>
        </w:rPr>
        <w:t>资格证明文件</w:t>
      </w:r>
    </w:p>
    <w:p>
      <w:pPr>
        <w:keepNext w:val="0"/>
        <w:keepLines w:val="0"/>
        <w:pageBreakBefore w:val="0"/>
        <w:widowControl w:val="0"/>
        <w:tabs>
          <w:tab w:val="left" w:pos="130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rPr>
        <w:t>）法定代表人授权委托书和委托代理人身份证复印件</w:t>
      </w:r>
      <w:r>
        <w:rPr>
          <w:rFonts w:hint="eastAsia" w:ascii="宋体" w:hAnsi="宋体" w:eastAsia="宋体" w:cs="宋体"/>
          <w:b/>
          <w:bCs w:val="0"/>
          <w:color w:val="auto"/>
          <w:sz w:val="21"/>
          <w:szCs w:val="21"/>
          <w:highlight w:val="none"/>
        </w:rPr>
        <w:t>（委托代理时必须提供，格式见附件）</w:t>
      </w:r>
      <w:r>
        <w:rPr>
          <w:rFonts w:hint="eastAsia" w:ascii="宋体" w:hAnsi="宋体" w:eastAsia="宋体" w:cs="宋体"/>
          <w:b w:val="0"/>
          <w:bCs/>
          <w:color w:val="auto"/>
          <w:sz w:val="21"/>
          <w:szCs w:val="21"/>
          <w:highlight w:val="none"/>
        </w:rPr>
        <w:t>，法定代表人参加磋商时，提供法定代表人身份证明书和身份证复印件</w:t>
      </w:r>
      <w:r>
        <w:rPr>
          <w:rFonts w:hint="eastAsia" w:ascii="宋体" w:hAnsi="宋体" w:eastAsia="宋体" w:cs="宋体"/>
          <w:b/>
          <w:bCs w:val="0"/>
          <w:color w:val="auto"/>
          <w:sz w:val="21"/>
          <w:szCs w:val="21"/>
          <w:highlight w:val="none"/>
        </w:rPr>
        <w:t>（必须提供</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格式见附件）</w:t>
      </w:r>
      <w:r>
        <w:rPr>
          <w:rFonts w:hint="eastAsia" w:ascii="宋体" w:hAnsi="宋体" w:eastAsia="宋体" w:cs="宋体"/>
          <w:b w:val="0"/>
          <w:bCs/>
          <w:color w:val="auto"/>
          <w:sz w:val="21"/>
          <w:szCs w:val="21"/>
          <w:highlight w:val="none"/>
        </w:rPr>
        <w:t>；</w:t>
      </w:r>
    </w:p>
    <w:p>
      <w:pPr>
        <w:keepNext w:val="0"/>
        <w:keepLines w:val="0"/>
        <w:pageBreakBefore w:val="0"/>
        <w:widowControl w:val="0"/>
        <w:tabs>
          <w:tab w:val="left" w:pos="130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）供应商有效的营业执照副本复印件或其他主体资格证明文件复印件</w:t>
      </w:r>
      <w:r>
        <w:rPr>
          <w:rFonts w:hint="eastAsia" w:ascii="宋体" w:hAnsi="宋体" w:eastAsia="宋体" w:cs="宋体"/>
          <w:b/>
          <w:bCs w:val="0"/>
          <w:color w:val="auto"/>
          <w:sz w:val="21"/>
          <w:szCs w:val="21"/>
          <w:highlight w:val="none"/>
        </w:rPr>
        <w:t>（必须提供，原件备查）</w:t>
      </w:r>
      <w:r>
        <w:rPr>
          <w:rFonts w:hint="eastAsia" w:ascii="宋体" w:hAnsi="宋体" w:eastAsia="宋体" w:cs="宋体"/>
          <w:b w:val="0"/>
          <w:bCs/>
          <w:color w:val="auto"/>
          <w:sz w:val="21"/>
          <w:szCs w:val="21"/>
          <w:highlight w:val="none"/>
        </w:rPr>
        <w:t>；</w:t>
      </w:r>
    </w:p>
    <w:p>
      <w:pPr>
        <w:keepNext w:val="0"/>
        <w:keepLines w:val="0"/>
        <w:pageBreakBefore w:val="0"/>
        <w:widowControl w:val="0"/>
        <w:tabs>
          <w:tab w:val="left" w:pos="130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eastAsia="zh-CN"/>
        </w:rPr>
        <w:t>拟投入本项目的人员</w:t>
      </w:r>
      <w:r>
        <w:rPr>
          <w:rFonts w:hint="eastAsia" w:ascii="宋体" w:hAnsi="宋体" w:eastAsia="宋体" w:cs="宋体"/>
          <w:b w:val="0"/>
          <w:bCs/>
          <w:color w:val="auto"/>
          <w:sz w:val="21"/>
          <w:szCs w:val="21"/>
          <w:highlight w:val="none"/>
        </w:rPr>
        <w:t>一览表</w:t>
      </w:r>
      <w:r>
        <w:rPr>
          <w:rFonts w:hint="eastAsia" w:ascii="宋体" w:hAnsi="宋体" w:eastAsia="宋体" w:cs="宋体"/>
          <w:b/>
          <w:bCs w:val="0"/>
          <w:color w:val="auto"/>
          <w:sz w:val="21"/>
          <w:szCs w:val="21"/>
          <w:highlight w:val="none"/>
        </w:rPr>
        <w:t>（必须提供，格式见附件）</w:t>
      </w:r>
      <w:r>
        <w:rPr>
          <w:rFonts w:hint="eastAsia" w:ascii="宋体" w:hAnsi="宋体" w:eastAsia="宋体" w:cs="宋体"/>
          <w:b/>
          <w:bCs w:val="0"/>
          <w:color w:val="auto"/>
          <w:sz w:val="21"/>
          <w:szCs w:val="21"/>
          <w:highlight w:val="none"/>
          <w:lang w:eastAsia="zh-CN"/>
        </w:rPr>
        <w:t>；</w:t>
      </w:r>
    </w:p>
    <w:p>
      <w:pPr>
        <w:keepNext w:val="0"/>
        <w:keepLines w:val="0"/>
        <w:pageBreakBefore w:val="0"/>
        <w:widowControl w:val="0"/>
        <w:tabs>
          <w:tab w:val="left" w:pos="130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eastAsia="zh-CN"/>
        </w:rPr>
        <w:t>拟投入本项目的设备</w:t>
      </w:r>
      <w:r>
        <w:rPr>
          <w:rFonts w:hint="eastAsia" w:ascii="宋体" w:hAnsi="宋体" w:eastAsia="宋体" w:cs="宋体"/>
          <w:b w:val="0"/>
          <w:bCs/>
          <w:color w:val="auto"/>
          <w:sz w:val="21"/>
          <w:szCs w:val="21"/>
          <w:highlight w:val="none"/>
        </w:rPr>
        <w:t>一览表</w:t>
      </w:r>
      <w:r>
        <w:rPr>
          <w:rFonts w:hint="eastAsia" w:ascii="宋体" w:hAnsi="宋体" w:eastAsia="宋体" w:cs="宋体"/>
          <w:b/>
          <w:bCs w:val="0"/>
          <w:color w:val="auto"/>
          <w:sz w:val="21"/>
          <w:szCs w:val="21"/>
          <w:highlight w:val="none"/>
        </w:rPr>
        <w:t>（必须提供，格式见附件）</w:t>
      </w:r>
      <w:r>
        <w:rPr>
          <w:rFonts w:hint="eastAsia" w:ascii="宋体" w:hAnsi="宋体" w:eastAsia="宋体" w:cs="宋体"/>
          <w:b/>
          <w:bCs w:val="0"/>
          <w:color w:val="auto"/>
          <w:sz w:val="21"/>
          <w:szCs w:val="21"/>
          <w:highlight w:val="none"/>
          <w:lang w:eastAsia="zh-CN"/>
        </w:rPr>
        <w:t>；</w:t>
      </w:r>
    </w:p>
    <w:p>
      <w:pPr>
        <w:keepNext w:val="0"/>
        <w:keepLines w:val="0"/>
        <w:pageBreakBefore w:val="0"/>
        <w:widowControl w:val="0"/>
        <w:tabs>
          <w:tab w:val="left" w:pos="130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CN"/>
        </w:rPr>
        <w:t>5</w:t>
      </w:r>
      <w:r>
        <w:rPr>
          <w:rFonts w:hint="eastAsia" w:ascii="宋体" w:hAnsi="宋体" w:eastAsia="宋体" w:cs="宋体"/>
          <w:b w:val="0"/>
          <w:bCs/>
          <w:color w:val="auto"/>
          <w:sz w:val="21"/>
          <w:szCs w:val="21"/>
          <w:highlight w:val="none"/>
        </w:rPr>
        <w:t>）磋商供应商</w:t>
      </w:r>
      <w:r>
        <w:rPr>
          <w:rFonts w:hint="eastAsia" w:ascii="宋体" w:hAnsi="宋体" w:eastAsia="宋体" w:cs="宋体"/>
          <w:b w:val="0"/>
          <w:bCs/>
          <w:color w:val="auto"/>
          <w:sz w:val="21"/>
          <w:szCs w:val="21"/>
          <w:highlight w:val="none"/>
          <w:lang w:eastAsia="zh-CN"/>
        </w:rPr>
        <w:t>投标截止之日</w:t>
      </w:r>
      <w:r>
        <w:rPr>
          <w:rFonts w:hint="eastAsia" w:ascii="宋体" w:hAnsi="宋体" w:eastAsia="宋体" w:cs="宋体"/>
          <w:b w:val="0"/>
          <w:bCs/>
          <w:color w:val="auto"/>
          <w:sz w:val="21"/>
          <w:szCs w:val="21"/>
          <w:highlight w:val="none"/>
        </w:rPr>
        <w:t>近半年内</w:t>
      </w:r>
      <w:r>
        <w:rPr>
          <w:rFonts w:hint="eastAsia" w:ascii="宋体" w:hAnsi="宋体" w:eastAsia="宋体" w:cs="宋体"/>
          <w:b w:val="0"/>
          <w:bCs/>
          <w:color w:val="auto"/>
          <w:sz w:val="21"/>
          <w:szCs w:val="21"/>
          <w:highlight w:val="none"/>
          <w:lang w:eastAsia="zh-CN"/>
        </w:rPr>
        <w:t>任意一个月的</w:t>
      </w:r>
      <w:r>
        <w:rPr>
          <w:rFonts w:hint="eastAsia" w:ascii="宋体" w:hAnsi="宋体" w:eastAsia="宋体" w:cs="宋体"/>
          <w:b w:val="0"/>
          <w:bCs/>
          <w:color w:val="auto"/>
          <w:sz w:val="21"/>
          <w:szCs w:val="21"/>
          <w:highlight w:val="none"/>
        </w:rPr>
        <w:t>依法纳税的依法缴纳税费或依法免缴税费的证明（复印件，原件备查，格式自拟，必须提供），无纳税记录的，应提供由磋商供应商所在地主管国税、地税部门出具的《依法纳税或依法免税证明》</w:t>
      </w:r>
      <w:r>
        <w:rPr>
          <w:rFonts w:hint="eastAsia" w:ascii="宋体" w:hAnsi="宋体" w:eastAsia="宋体" w:cs="宋体"/>
          <w:b/>
          <w:bCs w:val="0"/>
          <w:color w:val="auto"/>
          <w:sz w:val="21"/>
          <w:szCs w:val="21"/>
          <w:highlight w:val="none"/>
        </w:rPr>
        <w:t>（格式自拟，复印件，原件备查，必须提供）</w:t>
      </w:r>
      <w:r>
        <w:rPr>
          <w:rFonts w:hint="eastAsia" w:ascii="宋体" w:hAnsi="宋体" w:eastAsia="宋体" w:cs="宋体"/>
          <w:b w:val="0"/>
          <w:bCs/>
          <w:color w:val="auto"/>
          <w:sz w:val="21"/>
          <w:szCs w:val="21"/>
          <w:highlight w:val="none"/>
        </w:rPr>
        <w:t>；</w:t>
      </w:r>
    </w:p>
    <w:p>
      <w:pPr>
        <w:keepNext w:val="0"/>
        <w:keepLines w:val="0"/>
        <w:pageBreakBefore w:val="0"/>
        <w:widowControl w:val="0"/>
        <w:tabs>
          <w:tab w:val="left" w:pos="130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CN"/>
        </w:rPr>
        <w:t>6</w:t>
      </w:r>
      <w:r>
        <w:rPr>
          <w:rFonts w:hint="eastAsia" w:ascii="宋体" w:hAnsi="宋体" w:eastAsia="宋体" w:cs="宋体"/>
          <w:b w:val="0"/>
          <w:bCs/>
          <w:color w:val="auto"/>
          <w:sz w:val="21"/>
          <w:szCs w:val="21"/>
          <w:highlight w:val="none"/>
        </w:rPr>
        <w:t>）磋商供应商</w:t>
      </w:r>
      <w:r>
        <w:rPr>
          <w:rFonts w:hint="eastAsia" w:ascii="宋体" w:hAnsi="宋体" w:eastAsia="宋体" w:cs="宋体"/>
          <w:b w:val="0"/>
          <w:bCs/>
          <w:color w:val="auto"/>
          <w:sz w:val="21"/>
          <w:szCs w:val="21"/>
          <w:highlight w:val="none"/>
          <w:lang w:eastAsia="zh-CN"/>
        </w:rPr>
        <w:t>投标截止之日近</w:t>
      </w:r>
      <w:r>
        <w:rPr>
          <w:rFonts w:hint="eastAsia" w:ascii="宋体" w:hAnsi="宋体" w:eastAsia="宋体" w:cs="宋体"/>
          <w:b w:val="0"/>
          <w:bCs/>
          <w:color w:val="auto"/>
          <w:sz w:val="21"/>
          <w:szCs w:val="21"/>
          <w:highlight w:val="none"/>
        </w:rPr>
        <w:t>半年内</w:t>
      </w:r>
      <w:r>
        <w:rPr>
          <w:rFonts w:hint="eastAsia" w:ascii="宋体" w:hAnsi="宋体" w:eastAsia="宋体" w:cs="宋体"/>
          <w:b w:val="0"/>
          <w:bCs/>
          <w:color w:val="auto"/>
          <w:sz w:val="21"/>
          <w:szCs w:val="21"/>
          <w:highlight w:val="none"/>
          <w:lang w:eastAsia="zh-CN"/>
        </w:rPr>
        <w:t>任意一个月的</w:t>
      </w:r>
      <w:r>
        <w:rPr>
          <w:rFonts w:hint="eastAsia" w:ascii="宋体" w:hAnsi="宋体" w:eastAsia="宋体" w:cs="宋体"/>
          <w:b w:val="0"/>
          <w:bCs/>
          <w:color w:val="auto"/>
          <w:sz w:val="21"/>
          <w:szCs w:val="21"/>
          <w:highlight w:val="none"/>
        </w:rPr>
        <w:t>依法缴纳社保费的缴费凭证（复印件，原件备查，格式自拟，必须提供），无缴费记录的，应提供由磋商供应商所在地社保部门出具的《依法缴纳或依法免缴社保费证明》</w:t>
      </w:r>
      <w:r>
        <w:rPr>
          <w:rFonts w:hint="eastAsia" w:ascii="宋体" w:hAnsi="宋体" w:eastAsia="宋体" w:cs="宋体"/>
          <w:b/>
          <w:bCs w:val="0"/>
          <w:color w:val="auto"/>
          <w:sz w:val="21"/>
          <w:szCs w:val="21"/>
          <w:highlight w:val="none"/>
        </w:rPr>
        <w:t>（格式自拟，复印件，原件备查，必须提供）</w:t>
      </w:r>
      <w:r>
        <w:rPr>
          <w:rFonts w:hint="eastAsia" w:ascii="宋体" w:hAnsi="宋体" w:eastAsia="宋体" w:cs="宋体"/>
          <w:b w:val="0"/>
          <w:bCs/>
          <w:color w:val="auto"/>
          <w:sz w:val="21"/>
          <w:szCs w:val="21"/>
          <w:highlight w:val="none"/>
        </w:rPr>
        <w:t>；</w:t>
      </w:r>
    </w:p>
    <w:p>
      <w:pPr>
        <w:keepNext w:val="0"/>
        <w:keepLines w:val="0"/>
        <w:pageBreakBefore w:val="0"/>
        <w:widowControl w:val="0"/>
        <w:tabs>
          <w:tab w:val="left" w:pos="130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CN"/>
        </w:rPr>
        <w:t>7</w:t>
      </w:r>
      <w:r>
        <w:rPr>
          <w:rFonts w:hint="eastAsia" w:ascii="宋体" w:hAnsi="宋体" w:eastAsia="宋体" w:cs="宋体"/>
          <w:b w:val="0"/>
          <w:bCs/>
          <w:color w:val="auto"/>
          <w:sz w:val="21"/>
          <w:szCs w:val="21"/>
          <w:highlight w:val="none"/>
        </w:rPr>
        <w:t>）参加政府采购活动前三年内在经营活动中没有重大违法记录的书面声明</w:t>
      </w:r>
      <w:r>
        <w:rPr>
          <w:rFonts w:hint="eastAsia" w:ascii="宋体" w:hAnsi="宋体" w:eastAsia="宋体" w:cs="宋体"/>
          <w:b/>
          <w:bCs w:val="0"/>
          <w:color w:val="auto"/>
          <w:sz w:val="21"/>
          <w:szCs w:val="21"/>
          <w:highlight w:val="none"/>
        </w:rPr>
        <w:t>（必须提供，格式见附件）</w:t>
      </w:r>
      <w:r>
        <w:rPr>
          <w:rFonts w:hint="eastAsia" w:ascii="宋体" w:hAnsi="宋体" w:eastAsia="宋体" w:cs="宋体"/>
          <w:b w:val="0"/>
          <w:bCs/>
          <w:color w:val="auto"/>
          <w:sz w:val="21"/>
          <w:szCs w:val="21"/>
          <w:highlight w:val="none"/>
        </w:rPr>
        <w:t>；</w:t>
      </w:r>
    </w:p>
    <w:p>
      <w:pPr>
        <w:keepNext w:val="0"/>
        <w:keepLines w:val="0"/>
        <w:pageBreakBefore w:val="0"/>
        <w:widowControl w:val="0"/>
        <w:tabs>
          <w:tab w:val="left" w:pos="130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b w:val="0"/>
          <w:bCs/>
          <w:color w:val="auto"/>
          <w:sz w:val="21"/>
          <w:szCs w:val="21"/>
          <w:highlight w:val="none"/>
        </w:rPr>
        <w:t>磋商小组将对供应商信用记录进行甄别，对在“信用中国”网站(www.creditchina.gov.cn)、中国政府采购网(www.ccgp.gov.cn)等渠道列入失信被执行人、重大税收违法案件当事人名单、政府采购严重违法失信行为记录名单的供应商，将拒绝其参与政府采购活动。</w:t>
      </w:r>
    </w:p>
    <w:p>
      <w:pPr>
        <w:keepNext w:val="0"/>
        <w:keepLines w:val="0"/>
        <w:pageBreakBefore w:val="0"/>
        <w:widowControl w:val="0"/>
        <w:tabs>
          <w:tab w:val="left" w:pos="130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bCs w:val="0"/>
          <w:color w:val="auto"/>
          <w:sz w:val="21"/>
          <w:szCs w:val="21"/>
          <w:highlight w:val="none"/>
          <w:lang w:eastAsia="zh-CN"/>
        </w:rPr>
      </w:pP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CN"/>
        </w:rPr>
        <w:t>8</w:t>
      </w:r>
      <w:r>
        <w:rPr>
          <w:rFonts w:hint="eastAsia" w:ascii="宋体" w:hAnsi="宋体" w:eastAsia="宋体" w:cs="宋体"/>
          <w:b w:val="0"/>
          <w:bCs/>
          <w:color w:val="auto"/>
          <w:sz w:val="21"/>
          <w:szCs w:val="21"/>
          <w:highlight w:val="none"/>
        </w:rPr>
        <w:t>）供应商2020年的年度财务报表复印件（可以是财务报表或银行出具的资信证明或第三方审计报告等证明材料）；新成立的企业按实际情况提供；</w:t>
      </w:r>
      <w:r>
        <w:rPr>
          <w:rFonts w:hint="eastAsia" w:ascii="宋体" w:hAnsi="宋体" w:eastAsia="宋体" w:cs="宋体"/>
          <w:b/>
          <w:bCs w:val="0"/>
          <w:color w:val="auto"/>
          <w:sz w:val="21"/>
          <w:szCs w:val="21"/>
          <w:highlight w:val="none"/>
        </w:rPr>
        <w:t>（必须提供）</w:t>
      </w:r>
    </w:p>
    <w:p>
      <w:pPr>
        <w:keepNext w:val="0"/>
        <w:keepLines w:val="0"/>
        <w:pageBreakBefore w:val="0"/>
        <w:widowControl w:val="0"/>
        <w:tabs>
          <w:tab w:val="left" w:pos="130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CN"/>
        </w:rPr>
        <w:t>9</w:t>
      </w: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eastAsia="zh-CN"/>
        </w:rPr>
        <w:t>养护</w:t>
      </w:r>
      <w:r>
        <w:rPr>
          <w:rFonts w:hint="eastAsia" w:ascii="宋体" w:hAnsi="宋体" w:eastAsia="宋体" w:cs="宋体"/>
          <w:b w:val="0"/>
          <w:bCs/>
          <w:color w:val="auto"/>
          <w:sz w:val="21"/>
          <w:szCs w:val="21"/>
          <w:highlight w:val="none"/>
        </w:rPr>
        <w:t>服务方案</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格式自拟，必须提供）</w:t>
      </w:r>
      <w:r>
        <w:rPr>
          <w:rFonts w:hint="eastAsia" w:ascii="宋体" w:hAnsi="宋体" w:eastAsia="宋体" w:cs="宋体"/>
          <w:b w:val="0"/>
          <w:bCs/>
          <w:color w:val="auto"/>
          <w:sz w:val="21"/>
          <w:szCs w:val="21"/>
          <w:highlight w:val="none"/>
        </w:rPr>
        <w:t>；</w:t>
      </w:r>
    </w:p>
    <w:p>
      <w:pPr>
        <w:keepNext w:val="0"/>
        <w:keepLines w:val="0"/>
        <w:pageBreakBefore w:val="0"/>
        <w:widowControl w:val="0"/>
        <w:tabs>
          <w:tab w:val="left" w:pos="130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CN"/>
        </w:rPr>
        <w:t>10</w:t>
      </w:r>
      <w:r>
        <w:rPr>
          <w:rFonts w:hint="eastAsia" w:ascii="宋体" w:hAnsi="宋体" w:eastAsia="宋体" w:cs="宋体"/>
          <w:b w:val="0"/>
          <w:bCs/>
          <w:color w:val="auto"/>
          <w:sz w:val="21"/>
          <w:szCs w:val="21"/>
          <w:highlight w:val="none"/>
        </w:rPr>
        <w:t>）股东信息承诺函（</w:t>
      </w:r>
      <w:r>
        <w:rPr>
          <w:rFonts w:hint="eastAsia" w:ascii="宋体" w:hAnsi="宋体" w:eastAsia="宋体" w:cs="宋体"/>
          <w:b/>
          <w:bCs w:val="0"/>
          <w:color w:val="auto"/>
          <w:sz w:val="21"/>
          <w:szCs w:val="21"/>
          <w:highlight w:val="none"/>
        </w:rPr>
        <w:t>必须提供，格式见附件）</w:t>
      </w:r>
      <w:r>
        <w:rPr>
          <w:rFonts w:hint="eastAsia" w:ascii="宋体" w:hAnsi="宋体" w:eastAsia="宋体" w:cs="宋体"/>
          <w:b w:val="0"/>
          <w:bCs/>
          <w:color w:val="auto"/>
          <w:sz w:val="21"/>
          <w:szCs w:val="21"/>
          <w:highlight w:val="none"/>
        </w:rPr>
        <w:t>；</w:t>
      </w:r>
    </w:p>
    <w:p>
      <w:pPr>
        <w:pStyle w:val="32"/>
        <w:keepNext w:val="0"/>
        <w:keepLines w:val="0"/>
        <w:pageBreakBefore w:val="0"/>
        <w:widowControl w:val="0"/>
        <w:numPr>
          <w:ilvl w:val="0"/>
          <w:numId w:val="0"/>
        </w:numPr>
        <w:tabs>
          <w:tab w:val="left" w:pos="786"/>
        </w:tabs>
        <w:kinsoku/>
        <w:wordWrap/>
        <w:overflowPunct/>
        <w:topLinePunct w:val="0"/>
        <w:autoSpaceDE w:val="0"/>
        <w:autoSpaceDN w:val="0"/>
        <w:bidi w:val="0"/>
        <w:adjustRightInd/>
        <w:snapToGrid/>
        <w:spacing w:before="91" w:after="0" w:line="360" w:lineRule="auto"/>
        <w:ind w:left="141" w:leftChars="0" w:right="90" w:rightChars="0" w:firstLine="408" w:firstLineChars="200"/>
        <w:jc w:val="both"/>
        <w:textAlignment w:val="auto"/>
        <w:rPr>
          <w:rFonts w:hint="eastAsia" w:ascii="宋体" w:hAnsi="宋体" w:eastAsia="宋体" w:cs="宋体"/>
          <w:color w:val="auto"/>
          <w:spacing w:val="-3"/>
          <w:sz w:val="21"/>
          <w:szCs w:val="21"/>
          <w:highlight w:val="none"/>
          <w:lang w:val="en-US" w:eastAsia="zh-CN" w:bidi="zh-CN"/>
        </w:rPr>
      </w:pPr>
      <w:r>
        <w:rPr>
          <w:rFonts w:hint="eastAsia" w:ascii="宋体" w:hAnsi="宋体" w:eastAsia="宋体" w:cs="宋体"/>
          <w:color w:val="auto"/>
          <w:spacing w:val="-3"/>
          <w:sz w:val="21"/>
          <w:szCs w:val="21"/>
          <w:highlight w:val="none"/>
          <w:lang w:val="en-US" w:eastAsia="zh-CN" w:bidi="zh-CN"/>
        </w:rPr>
        <w:t>（11）供应商认为需要提供的相关资料。（如属于小型、微型企业的，须提供工商注册地的工业和信息化部门出具的相关证明材料或提供《磋商书》和《中小企业声明函》；本地化服务能力等）；</w:t>
      </w:r>
    </w:p>
    <w:p>
      <w:pPr>
        <w:pStyle w:val="31"/>
        <w:keepNext w:val="0"/>
        <w:keepLines w:val="0"/>
        <w:pageBreakBefore w:val="0"/>
        <w:tabs>
          <w:tab w:val="left" w:pos="1356"/>
        </w:tabs>
        <w:kinsoku/>
        <w:wordWrap/>
        <w:overflowPunct/>
        <w:topLinePunct w:val="0"/>
        <w:autoSpaceDE w:val="0"/>
        <w:autoSpaceDN w:val="0"/>
        <w:bidi w:val="0"/>
        <w:snapToGrid/>
        <w:spacing w:line="360" w:lineRule="auto"/>
        <w:ind w:left="0" w:firstLine="410" w:firstLineChars="200"/>
        <w:jc w:val="both"/>
        <w:rPr>
          <w:rFonts w:hint="eastAsia" w:ascii="宋体" w:hAnsi="宋体" w:eastAsia="宋体" w:cs="宋体"/>
          <w:b/>
          <w:bCs/>
          <w:color w:val="auto"/>
          <w:spacing w:val="-3"/>
          <w:sz w:val="21"/>
          <w:szCs w:val="21"/>
          <w:highlight w:val="none"/>
          <w:lang w:val="en-US"/>
        </w:rPr>
      </w:pPr>
      <w:r>
        <w:rPr>
          <w:rFonts w:hint="eastAsia" w:ascii="宋体" w:hAnsi="宋体" w:eastAsia="宋体" w:cs="宋体"/>
          <w:b/>
          <w:bCs/>
          <w:color w:val="auto"/>
          <w:spacing w:val="-3"/>
          <w:sz w:val="21"/>
          <w:szCs w:val="21"/>
          <w:highlight w:val="none"/>
          <w:lang w:val="en-US"/>
        </w:rPr>
        <w:t>▲特别说明：（1）响应文件中所须加盖公章部分均采用CA签章。若</w:t>
      </w:r>
      <w:r>
        <w:rPr>
          <w:rFonts w:hint="eastAsia" w:ascii="宋体" w:hAnsi="宋体" w:eastAsia="宋体" w:cs="宋体"/>
          <w:b/>
          <w:bCs/>
          <w:color w:val="auto"/>
          <w:spacing w:val="-3"/>
          <w:sz w:val="21"/>
          <w:szCs w:val="21"/>
          <w:highlight w:val="none"/>
          <w:lang w:val="en-US" w:eastAsia="zh-CN"/>
        </w:rPr>
        <w:t>磋商</w:t>
      </w:r>
      <w:r>
        <w:rPr>
          <w:rFonts w:hint="eastAsia" w:ascii="宋体" w:hAnsi="宋体" w:eastAsia="宋体" w:cs="宋体"/>
          <w:b/>
          <w:bCs/>
          <w:color w:val="auto"/>
          <w:spacing w:val="-3"/>
          <w:sz w:val="21"/>
          <w:szCs w:val="21"/>
          <w:highlight w:val="none"/>
          <w:lang w:val="en-US"/>
        </w:rPr>
        <w:t>文件中有专门标注的某关联点，并要求供应商在电子投标系统中作出</w:t>
      </w:r>
      <w:r>
        <w:rPr>
          <w:rFonts w:hint="eastAsia" w:ascii="宋体" w:hAnsi="宋体" w:eastAsia="宋体" w:cs="宋体"/>
          <w:b/>
          <w:bCs/>
          <w:color w:val="auto"/>
          <w:spacing w:val="-3"/>
          <w:sz w:val="21"/>
          <w:szCs w:val="21"/>
          <w:highlight w:val="none"/>
          <w:lang w:val="en-US" w:eastAsia="zh-CN"/>
        </w:rPr>
        <w:t>磋商</w:t>
      </w:r>
      <w:r>
        <w:rPr>
          <w:rFonts w:hint="eastAsia" w:ascii="宋体" w:hAnsi="宋体" w:eastAsia="宋体" w:cs="宋体"/>
          <w:b/>
          <w:bCs/>
          <w:color w:val="auto"/>
          <w:spacing w:val="-3"/>
          <w:sz w:val="21"/>
          <w:szCs w:val="21"/>
          <w:highlight w:val="none"/>
          <w:lang w:val="en-US"/>
        </w:rPr>
        <w:t>响应的，如供应商未对关联点进行响应或者在响应文件其它内容进行描述，造成电子评审不能查询的责任由供应商自行承担。</w:t>
      </w:r>
    </w:p>
    <w:p>
      <w:pPr>
        <w:pStyle w:val="31"/>
        <w:keepNext w:val="0"/>
        <w:keepLines w:val="0"/>
        <w:pageBreakBefore w:val="0"/>
        <w:tabs>
          <w:tab w:val="left" w:pos="1356"/>
        </w:tabs>
        <w:kinsoku/>
        <w:wordWrap/>
        <w:overflowPunct/>
        <w:topLinePunct w:val="0"/>
        <w:autoSpaceDE w:val="0"/>
        <w:autoSpaceDN w:val="0"/>
        <w:bidi w:val="0"/>
        <w:snapToGrid/>
        <w:spacing w:line="360" w:lineRule="auto"/>
        <w:ind w:left="0" w:firstLine="410" w:firstLineChars="200"/>
        <w:jc w:val="both"/>
        <w:rPr>
          <w:rFonts w:hint="eastAsia" w:ascii="宋体" w:hAnsi="宋体" w:eastAsia="宋体" w:cs="宋体"/>
          <w:b/>
          <w:bCs/>
          <w:color w:val="auto"/>
          <w:spacing w:val="-3"/>
          <w:sz w:val="21"/>
          <w:szCs w:val="21"/>
          <w:highlight w:val="none"/>
          <w:lang w:val="en-US"/>
        </w:rPr>
      </w:pPr>
      <w:r>
        <w:rPr>
          <w:rFonts w:hint="eastAsia" w:ascii="宋体" w:hAnsi="宋体" w:eastAsia="宋体" w:cs="宋体"/>
          <w:b/>
          <w:bCs/>
          <w:color w:val="auto"/>
          <w:spacing w:val="-3"/>
          <w:sz w:val="21"/>
          <w:szCs w:val="21"/>
          <w:highlight w:val="none"/>
          <w:lang w:val="en-US"/>
        </w:rPr>
        <w:t>（2）</w:t>
      </w:r>
      <w:r>
        <w:rPr>
          <w:rFonts w:hint="eastAsia" w:ascii="宋体" w:hAnsi="宋体" w:eastAsia="宋体" w:cs="宋体"/>
          <w:b/>
          <w:bCs/>
          <w:color w:val="auto"/>
          <w:spacing w:val="-3"/>
          <w:sz w:val="21"/>
          <w:szCs w:val="21"/>
          <w:highlight w:val="none"/>
          <w:lang w:val="en-US" w:eastAsia="zh-CN"/>
        </w:rPr>
        <w:t>磋商</w:t>
      </w:r>
      <w:r>
        <w:rPr>
          <w:rFonts w:hint="eastAsia" w:ascii="宋体" w:hAnsi="宋体" w:eastAsia="宋体" w:cs="宋体"/>
          <w:b/>
          <w:bCs/>
          <w:color w:val="auto"/>
          <w:spacing w:val="-3"/>
          <w:sz w:val="21"/>
          <w:szCs w:val="21"/>
          <w:highlight w:val="none"/>
          <w:lang w:val="en-US"/>
        </w:rPr>
        <w:t>文件要求提供的的各种复印件，须加盖</w:t>
      </w:r>
      <w:r>
        <w:rPr>
          <w:rFonts w:hint="eastAsia" w:ascii="宋体" w:hAnsi="宋体" w:eastAsia="宋体" w:cs="宋体"/>
          <w:b/>
          <w:bCs/>
          <w:color w:val="auto"/>
          <w:spacing w:val="-3"/>
          <w:sz w:val="21"/>
          <w:szCs w:val="21"/>
          <w:highlight w:val="none"/>
          <w:lang w:val="en-US" w:eastAsia="zh-CN"/>
        </w:rPr>
        <w:t>磋商</w:t>
      </w:r>
      <w:r>
        <w:rPr>
          <w:rFonts w:hint="eastAsia" w:ascii="宋体" w:hAnsi="宋体" w:eastAsia="宋体" w:cs="宋体"/>
          <w:b/>
          <w:bCs/>
          <w:color w:val="auto"/>
          <w:spacing w:val="-3"/>
          <w:sz w:val="21"/>
          <w:szCs w:val="21"/>
          <w:highlight w:val="none"/>
          <w:lang w:val="en-US"/>
        </w:rPr>
        <w:t>供应商CA签章，否则其</w:t>
      </w:r>
      <w:r>
        <w:rPr>
          <w:rFonts w:hint="eastAsia" w:ascii="宋体" w:hAnsi="宋体" w:eastAsia="宋体" w:cs="宋体"/>
          <w:b/>
          <w:bCs/>
          <w:color w:val="auto"/>
          <w:spacing w:val="-3"/>
          <w:sz w:val="21"/>
          <w:szCs w:val="21"/>
          <w:highlight w:val="none"/>
          <w:lang w:val="en-US" w:eastAsia="zh-CN"/>
        </w:rPr>
        <w:t>磋商</w:t>
      </w:r>
      <w:r>
        <w:rPr>
          <w:rFonts w:hint="eastAsia" w:ascii="宋体" w:hAnsi="宋体" w:eastAsia="宋体" w:cs="宋体"/>
          <w:b/>
          <w:bCs/>
          <w:color w:val="auto"/>
          <w:spacing w:val="-3"/>
          <w:sz w:val="21"/>
          <w:szCs w:val="21"/>
          <w:highlight w:val="none"/>
          <w:lang w:val="en-US"/>
        </w:rPr>
        <w:t>无效。</w:t>
      </w:r>
    </w:p>
    <w:p>
      <w:pPr>
        <w:pStyle w:val="31"/>
        <w:keepNext w:val="0"/>
        <w:keepLines w:val="0"/>
        <w:pageBreakBefore w:val="0"/>
        <w:tabs>
          <w:tab w:val="left" w:pos="1356"/>
        </w:tabs>
        <w:kinsoku/>
        <w:wordWrap/>
        <w:overflowPunct/>
        <w:topLinePunct w:val="0"/>
        <w:autoSpaceDE w:val="0"/>
        <w:autoSpaceDN w:val="0"/>
        <w:bidi w:val="0"/>
        <w:snapToGrid/>
        <w:spacing w:line="360" w:lineRule="auto"/>
        <w:ind w:left="0" w:firstLine="410" w:firstLineChars="200"/>
        <w:jc w:val="both"/>
        <w:rPr>
          <w:rFonts w:hint="eastAsia" w:ascii="宋体" w:hAnsi="宋体" w:eastAsia="宋体" w:cs="宋体"/>
          <w:b/>
          <w:bCs/>
          <w:color w:val="auto"/>
          <w:spacing w:val="-3"/>
          <w:sz w:val="21"/>
          <w:szCs w:val="21"/>
          <w:highlight w:val="none"/>
          <w:lang w:val="en-US"/>
        </w:rPr>
      </w:pPr>
      <w:r>
        <w:rPr>
          <w:rFonts w:hint="eastAsia" w:ascii="宋体" w:hAnsi="宋体" w:eastAsia="宋体" w:cs="宋体"/>
          <w:b/>
          <w:bCs/>
          <w:color w:val="auto"/>
          <w:spacing w:val="-3"/>
          <w:sz w:val="21"/>
          <w:szCs w:val="21"/>
          <w:highlight w:val="none"/>
          <w:lang w:val="en-US"/>
        </w:rPr>
        <w:t>（3）</w:t>
      </w:r>
      <w:r>
        <w:rPr>
          <w:rFonts w:hint="eastAsia" w:ascii="宋体" w:hAnsi="宋体" w:eastAsia="宋体" w:cs="宋体"/>
          <w:b/>
          <w:bCs/>
          <w:color w:val="auto"/>
          <w:spacing w:val="-3"/>
          <w:sz w:val="21"/>
          <w:szCs w:val="21"/>
          <w:highlight w:val="none"/>
          <w:lang w:val="en-US" w:eastAsia="zh-CN"/>
        </w:rPr>
        <w:t>磋商</w:t>
      </w:r>
      <w:r>
        <w:rPr>
          <w:rFonts w:hint="eastAsia" w:ascii="宋体" w:hAnsi="宋体" w:eastAsia="宋体" w:cs="宋体"/>
          <w:b/>
          <w:bCs/>
          <w:color w:val="auto"/>
          <w:spacing w:val="-3"/>
          <w:sz w:val="21"/>
          <w:szCs w:val="21"/>
          <w:highlight w:val="none"/>
          <w:lang w:val="en-US"/>
        </w:rPr>
        <w:t>文件要求“必须提供”的证明等材料，</w:t>
      </w:r>
      <w:r>
        <w:rPr>
          <w:rFonts w:hint="eastAsia" w:ascii="宋体" w:hAnsi="宋体" w:eastAsia="宋体" w:cs="宋体"/>
          <w:b/>
          <w:bCs/>
          <w:color w:val="auto"/>
          <w:spacing w:val="-3"/>
          <w:sz w:val="21"/>
          <w:szCs w:val="21"/>
          <w:highlight w:val="none"/>
          <w:lang w:val="en-US" w:eastAsia="zh-CN"/>
        </w:rPr>
        <w:t>磋商</w:t>
      </w:r>
      <w:r>
        <w:rPr>
          <w:rFonts w:hint="eastAsia" w:ascii="宋体" w:hAnsi="宋体" w:eastAsia="宋体" w:cs="宋体"/>
          <w:b/>
          <w:bCs/>
          <w:color w:val="auto"/>
          <w:spacing w:val="-3"/>
          <w:sz w:val="21"/>
          <w:szCs w:val="21"/>
          <w:highlight w:val="none"/>
          <w:lang w:val="en-US"/>
        </w:rPr>
        <w:t>供应商必须全部提供，缺一不可，否则</w:t>
      </w:r>
      <w:r>
        <w:rPr>
          <w:rFonts w:hint="eastAsia" w:ascii="宋体" w:hAnsi="宋体" w:eastAsia="宋体" w:cs="宋体"/>
          <w:b/>
          <w:bCs/>
          <w:color w:val="auto"/>
          <w:spacing w:val="-3"/>
          <w:sz w:val="21"/>
          <w:szCs w:val="21"/>
          <w:highlight w:val="none"/>
          <w:lang w:val="en-US" w:eastAsia="zh-CN"/>
        </w:rPr>
        <w:t>磋商</w:t>
      </w:r>
      <w:r>
        <w:rPr>
          <w:rFonts w:hint="eastAsia" w:ascii="宋体" w:hAnsi="宋体" w:eastAsia="宋体" w:cs="宋体"/>
          <w:b/>
          <w:bCs/>
          <w:color w:val="auto"/>
          <w:spacing w:val="-3"/>
          <w:sz w:val="21"/>
          <w:szCs w:val="21"/>
          <w:highlight w:val="none"/>
          <w:lang w:val="en-US"/>
        </w:rPr>
        <w:t>无效。</w:t>
      </w:r>
    </w:p>
    <w:p>
      <w:pPr>
        <w:pStyle w:val="31"/>
        <w:keepNext w:val="0"/>
        <w:keepLines w:val="0"/>
        <w:pageBreakBefore w:val="0"/>
        <w:tabs>
          <w:tab w:val="left" w:pos="1356"/>
        </w:tabs>
        <w:kinsoku/>
        <w:wordWrap/>
        <w:overflowPunct/>
        <w:topLinePunct w:val="0"/>
        <w:autoSpaceDE w:val="0"/>
        <w:autoSpaceDN w:val="0"/>
        <w:bidi w:val="0"/>
        <w:snapToGrid/>
        <w:spacing w:line="360" w:lineRule="auto"/>
        <w:ind w:left="0" w:firstLine="410" w:firstLineChars="200"/>
        <w:jc w:val="both"/>
        <w:rPr>
          <w:rFonts w:hint="eastAsia" w:ascii="宋体" w:hAnsi="宋体" w:eastAsia="宋体" w:cs="宋体"/>
          <w:b/>
          <w:bCs/>
          <w:color w:val="auto"/>
          <w:spacing w:val="-3"/>
          <w:sz w:val="21"/>
          <w:szCs w:val="21"/>
          <w:highlight w:val="none"/>
          <w:lang w:val="en-US"/>
        </w:rPr>
      </w:pPr>
      <w:r>
        <w:rPr>
          <w:rFonts w:hint="eastAsia" w:ascii="宋体" w:hAnsi="宋体" w:eastAsia="宋体" w:cs="宋体"/>
          <w:b/>
          <w:bCs/>
          <w:color w:val="auto"/>
          <w:spacing w:val="-3"/>
          <w:sz w:val="21"/>
          <w:szCs w:val="21"/>
          <w:highlight w:val="none"/>
          <w:lang w:val="en-US"/>
        </w:rPr>
        <w:t>（4）</w:t>
      </w:r>
      <w:r>
        <w:rPr>
          <w:rFonts w:hint="eastAsia" w:ascii="宋体" w:hAnsi="宋体" w:eastAsia="宋体" w:cs="宋体"/>
          <w:b/>
          <w:bCs/>
          <w:color w:val="auto"/>
          <w:spacing w:val="-3"/>
          <w:sz w:val="21"/>
          <w:szCs w:val="21"/>
          <w:highlight w:val="none"/>
          <w:lang w:val="en-US" w:eastAsia="zh-CN"/>
        </w:rPr>
        <w:t>磋商</w:t>
      </w:r>
      <w:r>
        <w:rPr>
          <w:rFonts w:hint="eastAsia" w:ascii="宋体" w:hAnsi="宋体" w:eastAsia="宋体" w:cs="宋体"/>
          <w:b/>
          <w:bCs/>
          <w:color w:val="auto"/>
          <w:spacing w:val="-3"/>
          <w:sz w:val="21"/>
          <w:szCs w:val="21"/>
          <w:highlight w:val="none"/>
          <w:lang w:val="en-US"/>
        </w:rPr>
        <w:t>文件要求法定代表人（负责人）或委托代理人签字的部分必须签字然后扫描或者拍照做成pdf格式上传，无签字的视为</w:t>
      </w:r>
      <w:r>
        <w:rPr>
          <w:rFonts w:hint="eastAsia" w:ascii="宋体" w:hAnsi="宋体" w:eastAsia="宋体" w:cs="宋体"/>
          <w:b/>
          <w:bCs/>
          <w:color w:val="auto"/>
          <w:spacing w:val="-3"/>
          <w:sz w:val="21"/>
          <w:szCs w:val="21"/>
          <w:highlight w:val="none"/>
          <w:lang w:val="en-US" w:eastAsia="zh-CN"/>
        </w:rPr>
        <w:t>磋商</w:t>
      </w:r>
      <w:r>
        <w:rPr>
          <w:rFonts w:hint="eastAsia" w:ascii="宋体" w:hAnsi="宋体" w:eastAsia="宋体" w:cs="宋体"/>
          <w:b/>
          <w:bCs/>
          <w:color w:val="auto"/>
          <w:spacing w:val="-3"/>
          <w:sz w:val="21"/>
          <w:szCs w:val="21"/>
          <w:highlight w:val="none"/>
          <w:lang w:val="en-US"/>
        </w:rPr>
        <w:t>无效。</w:t>
      </w:r>
    </w:p>
    <w:p>
      <w:pPr>
        <w:pStyle w:val="31"/>
        <w:keepNext w:val="0"/>
        <w:keepLines w:val="0"/>
        <w:pageBreakBefore w:val="0"/>
        <w:tabs>
          <w:tab w:val="left" w:pos="1218"/>
        </w:tabs>
        <w:kinsoku/>
        <w:wordWrap/>
        <w:overflowPunct/>
        <w:topLinePunct w:val="0"/>
        <w:autoSpaceDE w:val="0"/>
        <w:autoSpaceDN w:val="0"/>
        <w:bidi w:val="0"/>
        <w:snapToGrid/>
        <w:spacing w:line="360" w:lineRule="auto"/>
        <w:ind w:left="0" w:firstLine="412" w:firstLineChars="200"/>
        <w:rPr>
          <w:rFonts w:hint="eastAsia" w:ascii="宋体" w:hAnsi="宋体" w:eastAsia="宋体" w:cs="宋体"/>
          <w:color w:val="auto"/>
          <w:sz w:val="21"/>
          <w:szCs w:val="21"/>
          <w:highlight w:val="none"/>
        </w:rPr>
      </w:pPr>
      <w:bookmarkStart w:id="37" w:name="（6）供应商可结合本项目的评标办法视自身情况自行提交相关证明材料。"/>
      <w:bookmarkEnd w:id="37"/>
      <w:r>
        <w:rPr>
          <w:rFonts w:hint="eastAsia" w:ascii="宋体" w:hAnsi="宋体" w:eastAsia="宋体" w:cs="宋体"/>
          <w:color w:val="auto"/>
          <w:spacing w:val="-2"/>
          <w:sz w:val="21"/>
          <w:szCs w:val="21"/>
          <w:highlight w:val="none"/>
          <w:lang w:val="en-US"/>
        </w:rPr>
        <w:t>2.</w:t>
      </w:r>
      <w:r>
        <w:rPr>
          <w:rFonts w:hint="eastAsia" w:ascii="宋体" w:hAnsi="宋体" w:eastAsia="宋体" w:cs="宋体"/>
          <w:color w:val="auto"/>
          <w:spacing w:val="-2"/>
          <w:sz w:val="21"/>
          <w:szCs w:val="21"/>
          <w:highlight w:val="none"/>
        </w:rPr>
        <w:t>计量单位</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color w:val="auto"/>
          <w:sz w:val="21"/>
          <w:szCs w:val="21"/>
          <w:highlight w:val="none"/>
        </w:rPr>
      </w:pPr>
      <w:bookmarkStart w:id="38" w:name="_除技术要求中另有规定外，本文件所要求使用的计量单位均应采用国家法定计量单位。"/>
      <w:bookmarkEnd w:id="38"/>
      <w:r>
        <w:rPr>
          <w:rFonts w:hint="eastAsia" w:ascii="宋体" w:hAnsi="宋体" w:eastAsia="宋体" w:cs="宋体"/>
          <w:color w:val="auto"/>
          <w:sz w:val="21"/>
          <w:szCs w:val="21"/>
          <w:highlight w:val="none"/>
        </w:rPr>
        <w:t>除技术要求中另有规定外，本文件所要求使用的计量单位均应采用国家法定计量单位。</w:t>
      </w:r>
    </w:p>
    <w:p>
      <w:pPr>
        <w:pStyle w:val="5"/>
        <w:keepNext w:val="0"/>
        <w:keepLines w:val="0"/>
        <w:pageBreakBefore w:val="0"/>
        <w:kinsoku/>
        <w:wordWrap/>
        <w:overflowPunct/>
        <w:topLinePunct w:val="0"/>
        <w:autoSpaceDE w:val="0"/>
        <w:autoSpaceDN w:val="0"/>
        <w:bidi w:val="0"/>
        <w:snapToGrid/>
        <w:spacing w:line="360" w:lineRule="auto"/>
        <w:ind w:left="0" w:firstLine="42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三、磋商报价</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rPr>
        <w:t>要求</w:t>
      </w:r>
    </w:p>
    <w:p>
      <w:pPr>
        <w:pStyle w:val="31"/>
        <w:keepNext w:val="0"/>
        <w:keepLines w:val="0"/>
        <w:pageBreakBefore w:val="0"/>
        <w:tabs>
          <w:tab w:val="left" w:pos="1424"/>
        </w:tabs>
        <w:kinsoku/>
        <w:wordWrap/>
        <w:overflowPunct/>
        <w:topLinePunct w:val="0"/>
        <w:autoSpaceDE w:val="0"/>
        <w:autoSpaceDN w:val="0"/>
        <w:bidi w:val="0"/>
        <w:snapToGrid/>
        <w:spacing w:line="360" w:lineRule="auto"/>
        <w:ind w:left="0" w:firstLine="376" w:firstLineChars="200"/>
        <w:jc w:val="both"/>
        <w:rPr>
          <w:rFonts w:hint="eastAsia" w:ascii="宋体" w:hAnsi="宋体" w:eastAsia="宋体" w:cs="宋体"/>
          <w:color w:val="auto"/>
          <w:sz w:val="21"/>
          <w:szCs w:val="21"/>
          <w:highlight w:val="none"/>
        </w:rPr>
      </w:pPr>
      <w:bookmarkStart w:id="39" w:name="7.1供应商须就《采购项目需求一览表》中的的服务和服务内容作完整唯一报价。"/>
      <w:bookmarkEnd w:id="39"/>
      <w:r>
        <w:rPr>
          <w:rFonts w:hint="eastAsia" w:ascii="宋体" w:hAnsi="宋体" w:eastAsia="宋体" w:cs="宋体"/>
          <w:color w:val="auto"/>
          <w:spacing w:val="-11"/>
          <w:sz w:val="21"/>
          <w:szCs w:val="21"/>
          <w:highlight w:val="none"/>
          <w:lang w:val="en-US"/>
        </w:rPr>
        <w:t>3.1</w:t>
      </w:r>
      <w:r>
        <w:rPr>
          <w:rFonts w:hint="eastAsia" w:ascii="宋体" w:hAnsi="宋体" w:eastAsia="宋体" w:cs="宋体"/>
          <w:color w:val="auto"/>
          <w:spacing w:val="-11"/>
          <w:sz w:val="21"/>
          <w:szCs w:val="21"/>
          <w:highlight w:val="none"/>
        </w:rPr>
        <w:t>供应商须就《采购项目需求》中的的服务和服务内容作完整唯一</w:t>
      </w:r>
      <w:r>
        <w:rPr>
          <w:rFonts w:hint="eastAsia" w:ascii="宋体" w:hAnsi="宋体" w:eastAsia="宋体" w:cs="宋体"/>
          <w:color w:val="auto"/>
          <w:spacing w:val="-6"/>
          <w:sz w:val="21"/>
          <w:szCs w:val="21"/>
          <w:highlight w:val="none"/>
        </w:rPr>
        <w:t>报价。</w:t>
      </w:r>
    </w:p>
    <w:p>
      <w:pPr>
        <w:pStyle w:val="31"/>
        <w:keepNext w:val="0"/>
        <w:keepLines w:val="0"/>
        <w:pageBreakBefore w:val="0"/>
        <w:tabs>
          <w:tab w:val="left" w:pos="1424"/>
        </w:tabs>
        <w:kinsoku/>
        <w:wordWrap/>
        <w:overflowPunct/>
        <w:topLinePunct w:val="0"/>
        <w:autoSpaceDE w:val="0"/>
        <w:autoSpaceDN w:val="0"/>
        <w:bidi w:val="0"/>
        <w:snapToGrid/>
        <w:spacing w:line="360" w:lineRule="auto"/>
        <w:ind w:left="0" w:firstLine="380" w:firstLineChars="200"/>
        <w:jc w:val="both"/>
        <w:rPr>
          <w:rFonts w:hint="eastAsia" w:ascii="宋体" w:hAnsi="宋体" w:eastAsia="宋体" w:cs="宋体"/>
          <w:color w:val="auto"/>
          <w:sz w:val="21"/>
          <w:szCs w:val="21"/>
          <w:highlight w:val="none"/>
        </w:rPr>
      </w:pPr>
      <w:bookmarkStart w:id="40" w:name="7.2对于本文件中未列明，而供应商认为必需的费用也需列入总报价。在合同实施时，采"/>
      <w:bookmarkEnd w:id="40"/>
      <w:r>
        <w:rPr>
          <w:rFonts w:hint="eastAsia" w:ascii="宋体" w:hAnsi="宋体" w:eastAsia="宋体" w:cs="宋体"/>
          <w:color w:val="auto"/>
          <w:spacing w:val="-10"/>
          <w:sz w:val="21"/>
          <w:szCs w:val="21"/>
          <w:highlight w:val="none"/>
          <w:lang w:val="en-US"/>
        </w:rPr>
        <w:t>3.2</w:t>
      </w:r>
      <w:r>
        <w:rPr>
          <w:rFonts w:hint="eastAsia" w:ascii="宋体" w:hAnsi="宋体" w:eastAsia="宋体" w:cs="宋体"/>
          <w:color w:val="auto"/>
          <w:spacing w:val="-10"/>
          <w:sz w:val="21"/>
          <w:szCs w:val="21"/>
          <w:highlight w:val="none"/>
        </w:rPr>
        <w:t>对于本文件中未列明，而供应商认为必需的费用也需列入总报价。在合</w:t>
      </w:r>
      <w:r>
        <w:rPr>
          <w:rFonts w:hint="eastAsia" w:ascii="宋体" w:hAnsi="宋体" w:eastAsia="宋体" w:cs="宋体"/>
          <w:color w:val="auto"/>
          <w:spacing w:val="-4"/>
          <w:sz w:val="21"/>
          <w:szCs w:val="21"/>
          <w:highlight w:val="none"/>
        </w:rPr>
        <w:t>同实施时，采购单位将不予支付成交供应商没有列入的项目费用，并认为此项</w:t>
      </w:r>
      <w:r>
        <w:rPr>
          <w:rFonts w:hint="eastAsia" w:ascii="宋体" w:hAnsi="宋体" w:eastAsia="宋体" w:cs="宋体"/>
          <w:color w:val="auto"/>
          <w:spacing w:val="-3"/>
          <w:sz w:val="21"/>
          <w:szCs w:val="21"/>
          <w:highlight w:val="none"/>
        </w:rPr>
        <w:t>目的费用已包括在总报价中。</w:t>
      </w:r>
    </w:p>
    <w:p>
      <w:pPr>
        <w:pStyle w:val="31"/>
        <w:keepNext w:val="0"/>
        <w:keepLines w:val="0"/>
        <w:pageBreakBefore w:val="0"/>
        <w:tabs>
          <w:tab w:val="left" w:pos="1424"/>
        </w:tabs>
        <w:kinsoku/>
        <w:wordWrap/>
        <w:overflowPunct/>
        <w:topLinePunct w:val="0"/>
        <w:autoSpaceDE w:val="0"/>
        <w:autoSpaceDN w:val="0"/>
        <w:bidi w:val="0"/>
        <w:snapToGrid/>
        <w:spacing w:line="360" w:lineRule="auto"/>
        <w:ind w:left="0" w:firstLine="384" w:firstLineChars="200"/>
        <w:jc w:val="both"/>
        <w:rPr>
          <w:rFonts w:hint="eastAsia" w:ascii="宋体" w:hAnsi="宋体" w:eastAsia="宋体" w:cs="宋体"/>
          <w:color w:val="auto"/>
          <w:sz w:val="21"/>
          <w:szCs w:val="21"/>
          <w:highlight w:val="none"/>
        </w:rPr>
      </w:pPr>
      <w:bookmarkStart w:id="41" w:name="7.3成交供应商负责本项目所需服务的施工、制造、运输、售后服务等全部工作。"/>
      <w:bookmarkEnd w:id="41"/>
      <w:r>
        <w:rPr>
          <w:rFonts w:hint="eastAsia" w:ascii="宋体" w:hAnsi="宋体" w:eastAsia="宋体" w:cs="宋体"/>
          <w:color w:val="auto"/>
          <w:spacing w:val="-9"/>
          <w:sz w:val="21"/>
          <w:szCs w:val="21"/>
          <w:highlight w:val="none"/>
          <w:lang w:val="en-US"/>
        </w:rPr>
        <w:t>3.3</w:t>
      </w:r>
      <w:r>
        <w:rPr>
          <w:rFonts w:hint="eastAsia" w:ascii="宋体" w:hAnsi="宋体" w:eastAsia="宋体" w:cs="宋体"/>
          <w:color w:val="auto"/>
          <w:spacing w:val="-9"/>
          <w:sz w:val="21"/>
          <w:szCs w:val="21"/>
          <w:highlight w:val="none"/>
        </w:rPr>
        <w:t>成交供应商负责本项目所需服务的施工、制造、运输、售后服务等全部</w:t>
      </w:r>
      <w:r>
        <w:rPr>
          <w:rFonts w:hint="eastAsia" w:ascii="宋体" w:hAnsi="宋体" w:eastAsia="宋体" w:cs="宋体"/>
          <w:color w:val="auto"/>
          <w:spacing w:val="-4"/>
          <w:sz w:val="21"/>
          <w:szCs w:val="21"/>
          <w:highlight w:val="none"/>
        </w:rPr>
        <w:t>工作。</w:t>
      </w:r>
    </w:p>
    <w:p>
      <w:pPr>
        <w:keepNext w:val="0"/>
        <w:keepLines w:val="0"/>
        <w:pageBreakBefore w:val="0"/>
        <w:kinsoku/>
        <w:wordWrap/>
        <w:overflowPunct/>
        <w:topLinePunct w:val="0"/>
        <w:autoSpaceDE w:val="0"/>
        <w:autoSpaceDN w:val="0"/>
        <w:bidi w:val="0"/>
        <w:snapToGrid/>
        <w:spacing w:line="360" w:lineRule="auto"/>
        <w:ind w:left="0" w:firstLine="422" w:firstLineChars="200"/>
        <w:rPr>
          <w:rFonts w:hint="eastAsia" w:ascii="宋体" w:hAnsi="宋体" w:eastAsia="宋体" w:cs="宋体"/>
          <w:b/>
          <w:bCs/>
          <w:color w:val="auto"/>
          <w:sz w:val="21"/>
          <w:szCs w:val="21"/>
          <w:highlight w:val="none"/>
          <w:lang w:val="zh-CN" w:eastAsia="zh-CN" w:bidi="zh-CN"/>
        </w:rPr>
      </w:pPr>
      <w:bookmarkStart w:id="42" w:name="四、竞争性磋商响应文件的份数、装订、封装和递交"/>
      <w:bookmarkEnd w:id="42"/>
      <w:r>
        <w:rPr>
          <w:rFonts w:hint="eastAsia" w:ascii="宋体" w:hAnsi="宋体" w:eastAsia="宋体" w:cs="宋体"/>
          <w:b/>
          <w:bCs/>
          <w:color w:val="auto"/>
          <w:sz w:val="21"/>
          <w:szCs w:val="21"/>
          <w:highlight w:val="none"/>
          <w:lang w:val="zh-CN" w:eastAsia="zh-CN" w:bidi="zh-CN"/>
        </w:rPr>
        <w:t>四、竞争性磋商响应文件的份数、装订、封装和递交</w:t>
      </w:r>
      <w:bookmarkStart w:id="43" w:name="8.磋商响应文件的份数、装订和封装"/>
      <w:bookmarkEnd w:id="43"/>
      <w:r>
        <w:rPr>
          <w:rFonts w:hint="eastAsia" w:ascii="宋体" w:hAnsi="宋体" w:eastAsia="宋体" w:cs="宋体"/>
          <w:b/>
          <w:bCs/>
          <w:color w:val="auto"/>
          <w:sz w:val="21"/>
          <w:szCs w:val="21"/>
          <w:highlight w:val="none"/>
          <w:lang w:val="zh-CN" w:eastAsia="zh-CN" w:bidi="zh-CN"/>
        </w:rPr>
        <w:t xml:space="preserve"> </w:t>
      </w:r>
    </w:p>
    <w:p>
      <w:pPr>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rPr>
        <w:t>4</w:t>
      </w:r>
      <w:r>
        <w:rPr>
          <w:rFonts w:hint="eastAsia" w:ascii="宋体" w:hAnsi="宋体" w:eastAsia="宋体" w:cs="宋体"/>
          <w:color w:val="auto"/>
          <w:spacing w:val="-3"/>
          <w:sz w:val="21"/>
          <w:szCs w:val="21"/>
          <w:highlight w:val="none"/>
        </w:rPr>
        <w:t>.</w:t>
      </w:r>
      <w:r>
        <w:rPr>
          <w:rFonts w:hint="eastAsia" w:ascii="宋体" w:hAnsi="宋体" w:eastAsia="宋体" w:cs="宋体"/>
          <w:color w:val="auto"/>
          <w:spacing w:val="-3"/>
          <w:sz w:val="21"/>
          <w:szCs w:val="21"/>
          <w:highlight w:val="none"/>
          <w:lang w:val="en-US" w:eastAsia="zh-CN"/>
        </w:rPr>
        <w:t>1</w:t>
      </w:r>
      <w:r>
        <w:rPr>
          <w:rFonts w:hint="eastAsia" w:ascii="宋体" w:hAnsi="宋体" w:eastAsia="宋体" w:cs="宋体"/>
          <w:color w:val="auto"/>
          <w:spacing w:val="-3"/>
          <w:sz w:val="21"/>
          <w:szCs w:val="21"/>
          <w:highlight w:val="none"/>
        </w:rPr>
        <w:t>磋商响应文件的份数、装订和封装</w:t>
      </w:r>
    </w:p>
    <w:p>
      <w:pPr>
        <w:pStyle w:val="31"/>
        <w:keepNext w:val="0"/>
        <w:keepLines w:val="0"/>
        <w:pageBreakBefore w:val="0"/>
        <w:tabs>
          <w:tab w:val="left" w:pos="1424"/>
        </w:tabs>
        <w:kinsoku/>
        <w:wordWrap/>
        <w:overflowPunct/>
        <w:topLinePunct w:val="0"/>
        <w:autoSpaceDE w:val="0"/>
        <w:autoSpaceDN w:val="0"/>
        <w:bidi w:val="0"/>
        <w:snapToGrid/>
        <w:spacing w:line="360" w:lineRule="auto"/>
        <w:ind w:left="0" w:firstLine="384" w:firstLineChars="200"/>
        <w:jc w:val="both"/>
        <w:rPr>
          <w:rFonts w:hint="eastAsia" w:ascii="宋体" w:hAnsi="宋体" w:eastAsia="宋体" w:cs="宋体"/>
          <w:color w:val="auto"/>
          <w:spacing w:val="-9"/>
          <w:sz w:val="21"/>
          <w:szCs w:val="21"/>
          <w:highlight w:val="none"/>
          <w:lang w:val="en-US"/>
        </w:rPr>
      </w:pPr>
      <w:r>
        <w:rPr>
          <w:rFonts w:hint="eastAsia" w:ascii="宋体" w:hAnsi="宋体" w:eastAsia="宋体" w:cs="宋体"/>
          <w:color w:val="auto"/>
          <w:spacing w:val="-9"/>
          <w:sz w:val="21"/>
          <w:szCs w:val="21"/>
          <w:highlight w:val="none"/>
          <w:lang w:val="en-US"/>
        </w:rPr>
        <w:t>（1）电子</w:t>
      </w:r>
      <w:r>
        <w:rPr>
          <w:rFonts w:hint="eastAsia" w:ascii="宋体" w:hAnsi="宋体" w:eastAsia="宋体" w:cs="宋体"/>
          <w:color w:val="auto"/>
          <w:spacing w:val="-9"/>
          <w:sz w:val="21"/>
          <w:szCs w:val="21"/>
          <w:highlight w:val="none"/>
          <w:lang w:val="en-US" w:eastAsia="zh-CN"/>
        </w:rPr>
        <w:t>磋商</w:t>
      </w:r>
      <w:r>
        <w:rPr>
          <w:rFonts w:hint="eastAsia" w:ascii="宋体" w:hAnsi="宋体" w:eastAsia="宋体" w:cs="宋体"/>
          <w:color w:val="auto"/>
          <w:spacing w:val="-9"/>
          <w:sz w:val="21"/>
          <w:szCs w:val="21"/>
          <w:highlight w:val="none"/>
          <w:lang w:val="en-US"/>
        </w:rPr>
        <w:t>响应文件中须加盖供应商公章部分均采用 CA 签章，并根据“政府采购项目电子交易管理操作指南-供应商” 及本</w:t>
      </w:r>
      <w:r>
        <w:rPr>
          <w:rFonts w:hint="eastAsia" w:ascii="宋体" w:hAnsi="宋体" w:eastAsia="宋体" w:cs="宋体"/>
          <w:color w:val="auto"/>
          <w:spacing w:val="-9"/>
          <w:sz w:val="21"/>
          <w:szCs w:val="21"/>
          <w:highlight w:val="none"/>
          <w:lang w:val="en-US" w:eastAsia="zh-CN"/>
        </w:rPr>
        <w:t>磋商</w:t>
      </w:r>
      <w:r>
        <w:rPr>
          <w:rFonts w:hint="eastAsia" w:ascii="宋体" w:hAnsi="宋体" w:eastAsia="宋体" w:cs="宋体"/>
          <w:color w:val="auto"/>
          <w:spacing w:val="-9"/>
          <w:sz w:val="21"/>
          <w:szCs w:val="21"/>
          <w:highlight w:val="none"/>
          <w:lang w:val="en-US"/>
        </w:rPr>
        <w:t>文件规定的格式和顺序编制电子</w:t>
      </w:r>
      <w:r>
        <w:rPr>
          <w:rFonts w:hint="eastAsia" w:ascii="宋体" w:hAnsi="宋体" w:eastAsia="宋体" w:cs="宋体"/>
          <w:color w:val="auto"/>
          <w:spacing w:val="-9"/>
          <w:sz w:val="21"/>
          <w:szCs w:val="21"/>
          <w:highlight w:val="none"/>
          <w:lang w:val="en-US" w:eastAsia="zh-CN"/>
        </w:rPr>
        <w:t>磋商</w:t>
      </w:r>
      <w:r>
        <w:rPr>
          <w:rFonts w:hint="eastAsia" w:ascii="宋体" w:hAnsi="宋体" w:eastAsia="宋体" w:cs="宋体"/>
          <w:color w:val="auto"/>
          <w:spacing w:val="-9"/>
          <w:sz w:val="21"/>
          <w:szCs w:val="21"/>
          <w:highlight w:val="none"/>
          <w:lang w:val="en-US"/>
        </w:rPr>
        <w:t>响应文件并进行关联定位，以便</w:t>
      </w:r>
      <w:r>
        <w:rPr>
          <w:rFonts w:hint="eastAsia" w:ascii="宋体" w:hAnsi="宋体" w:eastAsia="宋体" w:cs="宋体"/>
          <w:color w:val="auto"/>
          <w:spacing w:val="-9"/>
          <w:sz w:val="21"/>
          <w:szCs w:val="21"/>
          <w:highlight w:val="none"/>
          <w:lang w:val="en-US" w:eastAsia="zh-CN"/>
        </w:rPr>
        <w:t>磋商</w:t>
      </w:r>
      <w:r>
        <w:rPr>
          <w:rFonts w:hint="eastAsia" w:ascii="宋体" w:hAnsi="宋体" w:eastAsia="宋体" w:cs="宋体"/>
          <w:color w:val="auto"/>
          <w:spacing w:val="-9"/>
          <w:sz w:val="21"/>
          <w:szCs w:val="21"/>
          <w:highlight w:val="none"/>
          <w:lang w:val="en-US"/>
        </w:rPr>
        <w:t>小组在评时时，点击评分项可直接定位到该评分项内容。如对</w:t>
      </w:r>
      <w:r>
        <w:rPr>
          <w:rFonts w:hint="eastAsia" w:ascii="宋体" w:hAnsi="宋体" w:eastAsia="宋体" w:cs="宋体"/>
          <w:color w:val="auto"/>
          <w:spacing w:val="-9"/>
          <w:sz w:val="21"/>
          <w:szCs w:val="21"/>
          <w:highlight w:val="none"/>
          <w:lang w:val="en-US" w:eastAsia="zh-CN"/>
        </w:rPr>
        <w:t>磋商</w:t>
      </w:r>
      <w:r>
        <w:rPr>
          <w:rFonts w:hint="eastAsia" w:ascii="宋体" w:hAnsi="宋体" w:eastAsia="宋体" w:cs="宋体"/>
          <w:color w:val="auto"/>
          <w:spacing w:val="-9"/>
          <w:sz w:val="21"/>
          <w:szCs w:val="21"/>
          <w:highlight w:val="none"/>
          <w:lang w:val="en-US"/>
        </w:rPr>
        <w:t>文件的某项要求，供应商的电子</w:t>
      </w:r>
      <w:r>
        <w:rPr>
          <w:rFonts w:hint="eastAsia" w:ascii="宋体" w:hAnsi="宋体" w:eastAsia="宋体" w:cs="宋体"/>
          <w:color w:val="auto"/>
          <w:spacing w:val="-9"/>
          <w:sz w:val="21"/>
          <w:szCs w:val="21"/>
          <w:highlight w:val="none"/>
          <w:lang w:val="en-US" w:eastAsia="zh-CN"/>
        </w:rPr>
        <w:t>磋商</w:t>
      </w:r>
      <w:r>
        <w:rPr>
          <w:rFonts w:hint="eastAsia" w:ascii="宋体" w:hAnsi="宋体" w:eastAsia="宋体" w:cs="宋体"/>
          <w:color w:val="auto"/>
          <w:spacing w:val="-9"/>
          <w:sz w:val="21"/>
          <w:szCs w:val="21"/>
          <w:highlight w:val="none"/>
          <w:lang w:val="en-US"/>
        </w:rPr>
        <w:t>响应文件未能关联定位提供相应的内容与其对应，则</w:t>
      </w:r>
      <w:r>
        <w:rPr>
          <w:rFonts w:hint="eastAsia" w:ascii="宋体" w:hAnsi="宋体" w:eastAsia="宋体" w:cs="宋体"/>
          <w:color w:val="auto"/>
          <w:spacing w:val="-9"/>
          <w:sz w:val="21"/>
          <w:szCs w:val="21"/>
          <w:highlight w:val="none"/>
          <w:lang w:val="en-US" w:eastAsia="zh-CN"/>
        </w:rPr>
        <w:t>磋商</w:t>
      </w:r>
      <w:r>
        <w:rPr>
          <w:rFonts w:hint="eastAsia" w:ascii="宋体" w:hAnsi="宋体" w:eastAsia="宋体" w:cs="宋体"/>
          <w:color w:val="auto"/>
          <w:spacing w:val="-9"/>
          <w:sz w:val="21"/>
          <w:szCs w:val="21"/>
          <w:highlight w:val="none"/>
          <w:lang w:val="en-US"/>
        </w:rPr>
        <w:t>小组在评审时如做出对供应商不利的评审由供应商自行承担。电子</w:t>
      </w:r>
      <w:r>
        <w:rPr>
          <w:rFonts w:hint="eastAsia" w:ascii="宋体" w:hAnsi="宋体" w:eastAsia="宋体" w:cs="宋体"/>
          <w:color w:val="auto"/>
          <w:spacing w:val="-9"/>
          <w:sz w:val="21"/>
          <w:szCs w:val="21"/>
          <w:highlight w:val="none"/>
          <w:lang w:val="en-US" w:eastAsia="zh-CN"/>
        </w:rPr>
        <w:t>磋商</w:t>
      </w:r>
      <w:r>
        <w:rPr>
          <w:rFonts w:hint="eastAsia" w:ascii="宋体" w:hAnsi="宋体" w:eastAsia="宋体" w:cs="宋体"/>
          <w:color w:val="auto"/>
          <w:spacing w:val="-9"/>
          <w:sz w:val="21"/>
          <w:szCs w:val="21"/>
          <w:highlight w:val="none"/>
          <w:lang w:val="en-US"/>
        </w:rPr>
        <w:t>响应文件如内容不完整、编排混乱导致</w:t>
      </w:r>
      <w:r>
        <w:rPr>
          <w:rFonts w:hint="eastAsia" w:ascii="宋体" w:hAnsi="宋体" w:eastAsia="宋体" w:cs="宋体"/>
          <w:color w:val="auto"/>
          <w:spacing w:val="-9"/>
          <w:sz w:val="21"/>
          <w:szCs w:val="21"/>
          <w:highlight w:val="none"/>
          <w:lang w:val="en-US" w:eastAsia="zh-CN"/>
        </w:rPr>
        <w:t>磋商</w:t>
      </w:r>
      <w:r>
        <w:rPr>
          <w:rFonts w:hint="eastAsia" w:ascii="宋体" w:hAnsi="宋体" w:eastAsia="宋体" w:cs="宋体"/>
          <w:color w:val="auto"/>
          <w:spacing w:val="-9"/>
          <w:sz w:val="21"/>
          <w:szCs w:val="21"/>
          <w:highlight w:val="none"/>
          <w:lang w:val="en-US"/>
        </w:rPr>
        <w:t>响应文件被误读、 漏读，或者在按采购文件规定的部位查找不到相关内容的，由供应商自行承担。</w:t>
      </w:r>
    </w:p>
    <w:p>
      <w:pPr>
        <w:pStyle w:val="31"/>
        <w:keepNext w:val="0"/>
        <w:keepLines w:val="0"/>
        <w:pageBreakBefore w:val="0"/>
        <w:tabs>
          <w:tab w:val="left" w:pos="1424"/>
        </w:tabs>
        <w:kinsoku/>
        <w:wordWrap/>
        <w:overflowPunct/>
        <w:topLinePunct w:val="0"/>
        <w:autoSpaceDE w:val="0"/>
        <w:autoSpaceDN w:val="0"/>
        <w:bidi w:val="0"/>
        <w:snapToGrid/>
        <w:spacing w:line="360" w:lineRule="auto"/>
        <w:ind w:left="0" w:firstLine="384" w:firstLineChars="200"/>
        <w:jc w:val="both"/>
        <w:rPr>
          <w:rFonts w:hint="eastAsia" w:ascii="宋体" w:hAnsi="宋体" w:eastAsia="宋体" w:cs="宋体"/>
          <w:color w:val="auto"/>
          <w:spacing w:val="-9"/>
          <w:sz w:val="21"/>
          <w:szCs w:val="21"/>
          <w:highlight w:val="none"/>
          <w:lang w:val="en-US"/>
        </w:rPr>
      </w:pPr>
      <w:r>
        <w:rPr>
          <w:rFonts w:hint="eastAsia" w:ascii="宋体" w:hAnsi="宋体" w:eastAsia="宋体" w:cs="宋体"/>
          <w:color w:val="auto"/>
          <w:spacing w:val="-9"/>
          <w:sz w:val="21"/>
          <w:szCs w:val="21"/>
          <w:highlight w:val="none"/>
          <w:lang w:val="en-US"/>
        </w:rPr>
        <w:t>（2）CA 签章上目前没有法人（负责人）或授权代表签字信息，供应商在</w:t>
      </w:r>
      <w:r>
        <w:rPr>
          <w:rFonts w:hint="eastAsia" w:ascii="宋体" w:hAnsi="宋体" w:eastAsia="宋体" w:cs="宋体"/>
          <w:color w:val="auto"/>
          <w:spacing w:val="-9"/>
          <w:sz w:val="21"/>
          <w:szCs w:val="21"/>
          <w:highlight w:val="none"/>
          <w:lang w:val="en-US" w:eastAsia="zh-CN"/>
        </w:rPr>
        <w:t>磋商</w:t>
      </w:r>
      <w:r>
        <w:rPr>
          <w:rFonts w:hint="eastAsia" w:ascii="宋体" w:hAnsi="宋体" w:eastAsia="宋体" w:cs="宋体"/>
          <w:color w:val="auto"/>
          <w:spacing w:val="-9"/>
          <w:sz w:val="21"/>
          <w:szCs w:val="21"/>
          <w:highlight w:val="none"/>
          <w:lang w:val="en-US"/>
        </w:rPr>
        <w:t>响应文件中涉及到签字的位置线下签好字然后扫描或者拍照做成PDF的格式即可。</w:t>
      </w:r>
    </w:p>
    <w:p>
      <w:pPr>
        <w:pStyle w:val="31"/>
        <w:keepNext w:val="0"/>
        <w:keepLines w:val="0"/>
        <w:pageBreakBefore w:val="0"/>
        <w:tabs>
          <w:tab w:val="left" w:pos="1424"/>
        </w:tabs>
        <w:kinsoku/>
        <w:wordWrap/>
        <w:overflowPunct/>
        <w:topLinePunct w:val="0"/>
        <w:autoSpaceDE w:val="0"/>
        <w:autoSpaceDN w:val="0"/>
        <w:bidi w:val="0"/>
        <w:snapToGrid/>
        <w:spacing w:line="360" w:lineRule="auto"/>
        <w:ind w:left="0" w:firstLine="384" w:firstLineChars="200"/>
        <w:jc w:val="both"/>
        <w:rPr>
          <w:rFonts w:hint="eastAsia" w:ascii="宋体" w:hAnsi="宋体" w:eastAsia="宋体" w:cs="宋体"/>
          <w:color w:val="auto"/>
          <w:spacing w:val="-9"/>
          <w:sz w:val="21"/>
          <w:szCs w:val="21"/>
          <w:highlight w:val="none"/>
          <w:lang w:val="en-US"/>
        </w:rPr>
      </w:pPr>
      <w:r>
        <w:rPr>
          <w:rFonts w:hint="eastAsia" w:ascii="宋体" w:hAnsi="宋体" w:eastAsia="宋体" w:cs="宋体"/>
          <w:color w:val="auto"/>
          <w:spacing w:val="-9"/>
          <w:sz w:val="21"/>
          <w:szCs w:val="21"/>
          <w:highlight w:val="none"/>
          <w:lang w:val="en-US"/>
        </w:rPr>
        <w:t>（3）</w:t>
      </w:r>
      <w:r>
        <w:rPr>
          <w:rFonts w:hint="eastAsia" w:ascii="宋体" w:hAnsi="宋体" w:eastAsia="宋体" w:cs="宋体"/>
          <w:color w:val="auto"/>
          <w:spacing w:val="-9"/>
          <w:sz w:val="21"/>
          <w:szCs w:val="21"/>
          <w:highlight w:val="none"/>
          <w:lang w:val="en-US" w:eastAsia="zh-CN"/>
        </w:rPr>
        <w:t>磋商</w:t>
      </w:r>
      <w:r>
        <w:rPr>
          <w:rFonts w:hint="eastAsia" w:ascii="宋体" w:hAnsi="宋体" w:eastAsia="宋体" w:cs="宋体"/>
          <w:color w:val="auto"/>
          <w:spacing w:val="-9"/>
          <w:sz w:val="21"/>
          <w:szCs w:val="21"/>
          <w:highlight w:val="none"/>
          <w:lang w:val="en-US"/>
        </w:rPr>
        <w:t>响应文件不得涂改，若有修改错漏处，须法定代表人（负责人）或授权委托人签字。</w:t>
      </w:r>
      <w:r>
        <w:rPr>
          <w:rFonts w:hint="eastAsia" w:ascii="宋体" w:hAnsi="宋体" w:eastAsia="宋体" w:cs="宋体"/>
          <w:color w:val="auto"/>
          <w:spacing w:val="-9"/>
          <w:sz w:val="21"/>
          <w:szCs w:val="21"/>
          <w:highlight w:val="none"/>
          <w:lang w:val="en-US" w:eastAsia="zh-CN"/>
        </w:rPr>
        <w:t>磋商</w:t>
      </w:r>
      <w:r>
        <w:rPr>
          <w:rFonts w:hint="eastAsia" w:ascii="宋体" w:hAnsi="宋体" w:eastAsia="宋体" w:cs="宋体"/>
          <w:color w:val="auto"/>
          <w:spacing w:val="-9"/>
          <w:sz w:val="21"/>
          <w:szCs w:val="21"/>
          <w:highlight w:val="none"/>
          <w:lang w:val="en-US"/>
        </w:rPr>
        <w:t>响应文件因字迹潦草或表达不清所引起的后果由供应商负责。</w:t>
      </w:r>
    </w:p>
    <w:p>
      <w:pPr>
        <w:pStyle w:val="31"/>
        <w:keepNext w:val="0"/>
        <w:keepLines w:val="0"/>
        <w:pageBreakBefore w:val="0"/>
        <w:tabs>
          <w:tab w:val="left" w:pos="1424"/>
        </w:tabs>
        <w:kinsoku/>
        <w:wordWrap/>
        <w:overflowPunct/>
        <w:topLinePunct w:val="0"/>
        <w:autoSpaceDE w:val="0"/>
        <w:autoSpaceDN w:val="0"/>
        <w:bidi w:val="0"/>
        <w:snapToGrid/>
        <w:spacing w:line="360" w:lineRule="auto"/>
        <w:ind w:left="0" w:firstLine="384" w:firstLineChars="200"/>
        <w:jc w:val="both"/>
        <w:rPr>
          <w:rFonts w:hint="eastAsia" w:ascii="宋体" w:hAnsi="宋体" w:eastAsia="宋体" w:cs="宋体"/>
          <w:color w:val="auto"/>
          <w:spacing w:val="-9"/>
          <w:sz w:val="21"/>
          <w:szCs w:val="21"/>
          <w:highlight w:val="none"/>
          <w:lang w:val="en-US"/>
        </w:rPr>
      </w:pPr>
      <w:r>
        <w:rPr>
          <w:rFonts w:hint="eastAsia" w:ascii="宋体" w:hAnsi="宋体" w:eastAsia="宋体" w:cs="宋体"/>
          <w:color w:val="auto"/>
          <w:spacing w:val="-9"/>
          <w:sz w:val="21"/>
          <w:szCs w:val="21"/>
          <w:highlight w:val="none"/>
          <w:lang w:val="en-US" w:eastAsia="zh-CN"/>
        </w:rPr>
        <w:t>4.2</w:t>
      </w:r>
      <w:r>
        <w:rPr>
          <w:rFonts w:hint="eastAsia" w:ascii="宋体" w:hAnsi="宋体" w:eastAsia="宋体" w:cs="宋体"/>
          <w:color w:val="auto"/>
          <w:spacing w:val="-9"/>
          <w:sz w:val="21"/>
          <w:szCs w:val="21"/>
          <w:highlight w:val="none"/>
          <w:lang w:val="en-US"/>
        </w:rPr>
        <w:t>. 竞争性</w:t>
      </w:r>
      <w:r>
        <w:rPr>
          <w:rFonts w:hint="eastAsia" w:ascii="宋体" w:hAnsi="宋体" w:eastAsia="宋体" w:cs="宋体"/>
          <w:color w:val="auto"/>
          <w:spacing w:val="-9"/>
          <w:sz w:val="21"/>
          <w:szCs w:val="21"/>
          <w:highlight w:val="none"/>
          <w:lang w:val="en-US" w:eastAsia="zh-CN"/>
        </w:rPr>
        <w:t>磋商</w:t>
      </w:r>
      <w:r>
        <w:rPr>
          <w:rFonts w:hint="eastAsia" w:ascii="宋体" w:hAnsi="宋体" w:eastAsia="宋体" w:cs="宋体"/>
          <w:color w:val="auto"/>
          <w:spacing w:val="-9"/>
          <w:sz w:val="21"/>
          <w:szCs w:val="21"/>
          <w:highlight w:val="none"/>
          <w:lang w:val="en-US"/>
        </w:rPr>
        <w:t>响应文件的递交</w:t>
      </w:r>
    </w:p>
    <w:p>
      <w:pPr>
        <w:pStyle w:val="31"/>
        <w:keepNext w:val="0"/>
        <w:keepLines w:val="0"/>
        <w:pageBreakBefore w:val="0"/>
        <w:tabs>
          <w:tab w:val="left" w:pos="1424"/>
        </w:tabs>
        <w:kinsoku/>
        <w:wordWrap/>
        <w:overflowPunct/>
        <w:topLinePunct w:val="0"/>
        <w:autoSpaceDE w:val="0"/>
        <w:autoSpaceDN w:val="0"/>
        <w:bidi w:val="0"/>
        <w:snapToGrid/>
        <w:spacing w:line="360" w:lineRule="auto"/>
        <w:ind w:left="0" w:firstLine="384" w:firstLineChars="200"/>
        <w:jc w:val="both"/>
        <w:rPr>
          <w:rFonts w:hint="eastAsia" w:ascii="宋体" w:hAnsi="宋体" w:eastAsia="宋体" w:cs="宋体"/>
          <w:color w:val="auto"/>
          <w:spacing w:val="-9"/>
          <w:sz w:val="21"/>
          <w:szCs w:val="21"/>
          <w:highlight w:val="none"/>
          <w:lang w:val="en-US"/>
        </w:rPr>
      </w:pPr>
      <w:r>
        <w:rPr>
          <w:rFonts w:hint="eastAsia" w:ascii="宋体" w:hAnsi="宋体" w:eastAsia="宋体" w:cs="宋体"/>
          <w:color w:val="auto"/>
          <w:spacing w:val="-9"/>
          <w:sz w:val="21"/>
          <w:szCs w:val="21"/>
          <w:highlight w:val="none"/>
          <w:lang w:val="en-US" w:eastAsia="zh-CN"/>
        </w:rPr>
        <w:t>4.3</w:t>
      </w:r>
      <w:r>
        <w:rPr>
          <w:rFonts w:hint="eastAsia" w:ascii="宋体" w:hAnsi="宋体" w:eastAsia="宋体" w:cs="宋体"/>
          <w:color w:val="auto"/>
          <w:spacing w:val="-9"/>
          <w:sz w:val="21"/>
          <w:szCs w:val="21"/>
          <w:highlight w:val="none"/>
          <w:lang w:val="en-US"/>
        </w:rPr>
        <w:t>所有竞争性</w:t>
      </w:r>
      <w:r>
        <w:rPr>
          <w:rFonts w:hint="eastAsia" w:ascii="宋体" w:hAnsi="宋体" w:eastAsia="宋体" w:cs="宋体"/>
          <w:color w:val="auto"/>
          <w:spacing w:val="-9"/>
          <w:sz w:val="21"/>
          <w:szCs w:val="21"/>
          <w:highlight w:val="none"/>
          <w:lang w:val="en-US" w:eastAsia="zh-CN"/>
        </w:rPr>
        <w:t>磋商</w:t>
      </w:r>
      <w:r>
        <w:rPr>
          <w:rFonts w:hint="eastAsia" w:ascii="宋体" w:hAnsi="宋体" w:eastAsia="宋体" w:cs="宋体"/>
          <w:color w:val="auto"/>
          <w:spacing w:val="-9"/>
          <w:sz w:val="21"/>
          <w:szCs w:val="21"/>
          <w:highlight w:val="none"/>
          <w:lang w:val="en-US"/>
        </w:rPr>
        <w:t>响应文件应于竞争性</w:t>
      </w:r>
      <w:r>
        <w:rPr>
          <w:rFonts w:hint="eastAsia" w:ascii="宋体" w:hAnsi="宋体" w:eastAsia="宋体" w:cs="宋体"/>
          <w:color w:val="auto"/>
          <w:spacing w:val="-9"/>
          <w:sz w:val="21"/>
          <w:szCs w:val="21"/>
          <w:highlight w:val="none"/>
          <w:lang w:val="en-US" w:eastAsia="zh-CN"/>
        </w:rPr>
        <w:t>磋商</w:t>
      </w:r>
      <w:r>
        <w:rPr>
          <w:rFonts w:hint="eastAsia" w:ascii="宋体" w:hAnsi="宋体" w:eastAsia="宋体" w:cs="宋体"/>
          <w:color w:val="auto"/>
          <w:spacing w:val="-9"/>
          <w:sz w:val="21"/>
          <w:szCs w:val="21"/>
          <w:highlight w:val="none"/>
          <w:lang w:val="en-US"/>
        </w:rPr>
        <w:t>文件中规定的时间前上传递交至政采云平台。</w:t>
      </w:r>
    </w:p>
    <w:p>
      <w:pPr>
        <w:pStyle w:val="9"/>
        <w:keepNext w:val="0"/>
        <w:keepLines w:val="0"/>
        <w:pageBreakBefore w:val="0"/>
        <w:kinsoku/>
        <w:wordWrap/>
        <w:overflowPunct/>
        <w:topLinePunct w:val="0"/>
        <w:autoSpaceDE w:val="0"/>
        <w:autoSpaceDN w:val="0"/>
        <w:bidi w:val="0"/>
        <w:snapToGrid/>
        <w:spacing w:line="360" w:lineRule="auto"/>
        <w:ind w:left="0" w:firstLine="422" w:firstLineChars="200"/>
        <w:rPr>
          <w:rFonts w:hint="eastAsia" w:ascii="宋体" w:hAnsi="宋体" w:eastAsia="宋体" w:cs="宋体"/>
          <w:b/>
          <w:bCs w:val="0"/>
          <w:color w:val="auto"/>
          <w:sz w:val="21"/>
          <w:szCs w:val="21"/>
          <w:highlight w:val="none"/>
        </w:rPr>
      </w:pPr>
      <w:bookmarkStart w:id="44" w:name="1）竞争性磋商采购编号及标段号；"/>
      <w:bookmarkEnd w:id="44"/>
      <w:bookmarkStart w:id="45" w:name="注：竞争性磋商响应文件的份数、装订、封装未按上述要求的将不予接收。"/>
      <w:bookmarkEnd w:id="45"/>
      <w:r>
        <w:rPr>
          <w:rFonts w:hint="eastAsia" w:ascii="宋体" w:hAnsi="宋体" w:eastAsia="宋体" w:cs="宋体"/>
          <w:b/>
          <w:bCs w:val="0"/>
          <w:color w:val="auto"/>
          <w:sz w:val="21"/>
          <w:szCs w:val="21"/>
          <w:highlight w:val="none"/>
        </w:rPr>
        <w:t>电子投标文件的相关说明</w:t>
      </w:r>
    </w:p>
    <w:p>
      <w:pPr>
        <w:pStyle w:val="9"/>
        <w:keepNext w:val="0"/>
        <w:keepLines w:val="0"/>
        <w:pageBreakBefore w:val="0"/>
        <w:kinsoku/>
        <w:wordWrap/>
        <w:overflowPunct/>
        <w:topLinePunct w:val="0"/>
        <w:autoSpaceDE w:val="0"/>
        <w:autoSpaceDN w:val="0"/>
        <w:bidi w:val="0"/>
        <w:snapToGrid/>
        <w:spacing w:line="360" w:lineRule="auto"/>
        <w:ind w:left="0" w:firstLine="422" w:firstLineChars="200"/>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（1）供应商进行电子投标应安装客户端软件，并按照采购文件和电子交易平台的要求编制并加密</w:t>
      </w:r>
      <w:r>
        <w:rPr>
          <w:rFonts w:hint="eastAsia" w:ascii="宋体" w:hAnsi="宋体" w:eastAsia="宋体" w:cs="宋体"/>
          <w:b/>
          <w:bCs w:val="0"/>
          <w:color w:val="auto"/>
          <w:sz w:val="21"/>
          <w:szCs w:val="21"/>
          <w:highlight w:val="none"/>
          <w:lang w:eastAsia="zh-CN"/>
        </w:rPr>
        <w:t>磋商</w:t>
      </w:r>
      <w:r>
        <w:rPr>
          <w:rFonts w:hint="eastAsia" w:ascii="宋体" w:hAnsi="宋体" w:eastAsia="宋体" w:cs="宋体"/>
          <w:b/>
          <w:bCs w:val="0"/>
          <w:color w:val="auto"/>
          <w:sz w:val="21"/>
          <w:szCs w:val="21"/>
          <w:highlight w:val="none"/>
        </w:rPr>
        <w:t>响应文件。供应商未按规定加密的</w:t>
      </w:r>
      <w:r>
        <w:rPr>
          <w:rFonts w:hint="eastAsia" w:ascii="宋体" w:hAnsi="宋体" w:eastAsia="宋体" w:cs="宋体"/>
          <w:b/>
          <w:bCs w:val="0"/>
          <w:color w:val="auto"/>
          <w:sz w:val="21"/>
          <w:szCs w:val="21"/>
          <w:highlight w:val="none"/>
          <w:lang w:eastAsia="zh-CN"/>
        </w:rPr>
        <w:t>磋商</w:t>
      </w:r>
      <w:r>
        <w:rPr>
          <w:rFonts w:hint="eastAsia" w:ascii="宋体" w:hAnsi="宋体" w:eastAsia="宋体" w:cs="宋体"/>
          <w:b/>
          <w:bCs w:val="0"/>
          <w:color w:val="auto"/>
          <w:sz w:val="21"/>
          <w:szCs w:val="21"/>
          <w:highlight w:val="none"/>
        </w:rPr>
        <w:t>响应文件，电子交易平台将拒收。供应商应当在</w:t>
      </w:r>
      <w:r>
        <w:rPr>
          <w:rFonts w:hint="eastAsia" w:ascii="宋体" w:hAnsi="宋体" w:eastAsia="宋体" w:cs="宋体"/>
          <w:b/>
          <w:bCs w:val="0"/>
          <w:color w:val="auto"/>
          <w:sz w:val="21"/>
          <w:szCs w:val="21"/>
          <w:highlight w:val="none"/>
          <w:lang w:eastAsia="zh-CN"/>
        </w:rPr>
        <w:t>磋商</w:t>
      </w:r>
      <w:r>
        <w:rPr>
          <w:rFonts w:hint="eastAsia" w:ascii="宋体" w:hAnsi="宋体" w:eastAsia="宋体" w:cs="宋体"/>
          <w:b/>
          <w:bCs w:val="0"/>
          <w:color w:val="auto"/>
          <w:sz w:val="21"/>
          <w:szCs w:val="21"/>
          <w:highlight w:val="none"/>
        </w:rPr>
        <w:t>截止时间前完成</w:t>
      </w:r>
      <w:r>
        <w:rPr>
          <w:rFonts w:hint="eastAsia" w:ascii="宋体" w:hAnsi="宋体" w:eastAsia="宋体" w:cs="宋体"/>
          <w:b/>
          <w:bCs w:val="0"/>
          <w:color w:val="auto"/>
          <w:sz w:val="21"/>
          <w:szCs w:val="21"/>
          <w:highlight w:val="none"/>
          <w:lang w:eastAsia="zh-CN"/>
        </w:rPr>
        <w:t>磋商</w:t>
      </w:r>
      <w:r>
        <w:rPr>
          <w:rFonts w:hint="eastAsia" w:ascii="宋体" w:hAnsi="宋体" w:eastAsia="宋体" w:cs="宋体"/>
          <w:b/>
          <w:bCs w:val="0"/>
          <w:color w:val="auto"/>
          <w:sz w:val="21"/>
          <w:szCs w:val="21"/>
          <w:highlight w:val="none"/>
        </w:rPr>
        <w:t>响应文件的传输递交，并可以补充、修改或者撤回</w:t>
      </w:r>
      <w:r>
        <w:rPr>
          <w:rFonts w:hint="eastAsia" w:ascii="宋体" w:hAnsi="宋体" w:eastAsia="宋体" w:cs="宋体"/>
          <w:b/>
          <w:bCs w:val="0"/>
          <w:color w:val="auto"/>
          <w:sz w:val="21"/>
          <w:szCs w:val="21"/>
          <w:highlight w:val="none"/>
          <w:lang w:eastAsia="zh-CN"/>
        </w:rPr>
        <w:t>磋商</w:t>
      </w:r>
      <w:r>
        <w:rPr>
          <w:rFonts w:hint="eastAsia" w:ascii="宋体" w:hAnsi="宋体" w:eastAsia="宋体" w:cs="宋体"/>
          <w:b/>
          <w:bCs w:val="0"/>
          <w:color w:val="auto"/>
          <w:sz w:val="21"/>
          <w:szCs w:val="21"/>
          <w:highlight w:val="none"/>
        </w:rPr>
        <w:t>响应文件。补充或者修改</w:t>
      </w:r>
      <w:r>
        <w:rPr>
          <w:rFonts w:hint="eastAsia" w:ascii="宋体" w:hAnsi="宋体" w:eastAsia="宋体" w:cs="宋体"/>
          <w:b/>
          <w:bCs w:val="0"/>
          <w:color w:val="auto"/>
          <w:sz w:val="21"/>
          <w:szCs w:val="21"/>
          <w:highlight w:val="none"/>
          <w:lang w:eastAsia="zh-CN"/>
        </w:rPr>
        <w:t>磋商</w:t>
      </w:r>
      <w:r>
        <w:rPr>
          <w:rFonts w:hint="eastAsia" w:ascii="宋体" w:hAnsi="宋体" w:eastAsia="宋体" w:cs="宋体"/>
          <w:b/>
          <w:bCs w:val="0"/>
          <w:color w:val="auto"/>
          <w:sz w:val="21"/>
          <w:szCs w:val="21"/>
          <w:highlight w:val="none"/>
        </w:rPr>
        <w:t>响应文件的，应当先行撤回原文件，补充、修改后重新传输递交。</w:t>
      </w:r>
      <w:r>
        <w:rPr>
          <w:rFonts w:hint="eastAsia" w:ascii="宋体" w:hAnsi="宋体" w:eastAsia="宋体" w:cs="宋体"/>
          <w:b/>
          <w:bCs w:val="0"/>
          <w:color w:val="auto"/>
          <w:sz w:val="21"/>
          <w:szCs w:val="21"/>
          <w:highlight w:val="none"/>
          <w:lang w:eastAsia="zh-CN"/>
        </w:rPr>
        <w:t>磋商</w:t>
      </w:r>
      <w:r>
        <w:rPr>
          <w:rFonts w:hint="eastAsia" w:ascii="宋体" w:hAnsi="宋体" w:eastAsia="宋体" w:cs="宋体"/>
          <w:b/>
          <w:bCs w:val="0"/>
          <w:color w:val="auto"/>
          <w:sz w:val="21"/>
          <w:szCs w:val="21"/>
          <w:highlight w:val="none"/>
        </w:rPr>
        <w:t>截止时间前未完成传输的，视为撤回</w:t>
      </w:r>
      <w:r>
        <w:rPr>
          <w:rFonts w:hint="eastAsia" w:ascii="宋体" w:hAnsi="宋体" w:eastAsia="宋体" w:cs="宋体"/>
          <w:b/>
          <w:bCs w:val="0"/>
          <w:color w:val="auto"/>
          <w:sz w:val="21"/>
          <w:szCs w:val="21"/>
          <w:highlight w:val="none"/>
          <w:lang w:eastAsia="zh-CN"/>
        </w:rPr>
        <w:t>磋商</w:t>
      </w:r>
      <w:r>
        <w:rPr>
          <w:rFonts w:hint="eastAsia" w:ascii="宋体" w:hAnsi="宋体" w:eastAsia="宋体" w:cs="宋体"/>
          <w:b/>
          <w:bCs w:val="0"/>
          <w:color w:val="auto"/>
          <w:sz w:val="21"/>
          <w:szCs w:val="21"/>
          <w:highlight w:val="none"/>
        </w:rPr>
        <w:t>响应文件。</w:t>
      </w:r>
      <w:r>
        <w:rPr>
          <w:rFonts w:hint="eastAsia" w:ascii="宋体" w:hAnsi="宋体" w:eastAsia="宋体" w:cs="宋体"/>
          <w:b/>
          <w:bCs w:val="0"/>
          <w:color w:val="auto"/>
          <w:sz w:val="21"/>
          <w:szCs w:val="21"/>
          <w:highlight w:val="none"/>
          <w:lang w:eastAsia="zh-CN"/>
        </w:rPr>
        <w:t>磋商</w:t>
      </w:r>
      <w:r>
        <w:rPr>
          <w:rFonts w:hint="eastAsia" w:ascii="宋体" w:hAnsi="宋体" w:eastAsia="宋体" w:cs="宋体"/>
          <w:b/>
          <w:bCs w:val="0"/>
          <w:color w:val="auto"/>
          <w:sz w:val="21"/>
          <w:szCs w:val="21"/>
          <w:highlight w:val="none"/>
        </w:rPr>
        <w:t>截止时间后递交的</w:t>
      </w:r>
      <w:r>
        <w:rPr>
          <w:rFonts w:hint="eastAsia" w:ascii="宋体" w:hAnsi="宋体" w:eastAsia="宋体" w:cs="宋体"/>
          <w:b/>
          <w:bCs w:val="0"/>
          <w:color w:val="auto"/>
          <w:sz w:val="21"/>
          <w:szCs w:val="21"/>
          <w:highlight w:val="none"/>
          <w:lang w:eastAsia="zh-CN"/>
        </w:rPr>
        <w:t>磋商</w:t>
      </w:r>
      <w:r>
        <w:rPr>
          <w:rFonts w:hint="eastAsia" w:ascii="宋体" w:hAnsi="宋体" w:eastAsia="宋体" w:cs="宋体"/>
          <w:b/>
          <w:bCs w:val="0"/>
          <w:color w:val="auto"/>
          <w:sz w:val="21"/>
          <w:szCs w:val="21"/>
          <w:highlight w:val="none"/>
        </w:rPr>
        <w:t>响应文件，电子交易平台将拒收。</w:t>
      </w:r>
    </w:p>
    <w:p>
      <w:pPr>
        <w:pStyle w:val="9"/>
        <w:keepNext w:val="0"/>
        <w:keepLines w:val="0"/>
        <w:pageBreakBefore w:val="0"/>
        <w:kinsoku/>
        <w:wordWrap/>
        <w:overflowPunct/>
        <w:topLinePunct w:val="0"/>
        <w:autoSpaceDE w:val="0"/>
        <w:autoSpaceDN w:val="0"/>
        <w:bidi w:val="0"/>
        <w:snapToGrid/>
        <w:spacing w:line="360" w:lineRule="auto"/>
        <w:ind w:left="0" w:firstLine="422" w:firstLineChars="200"/>
        <w:rPr>
          <w:rFonts w:hint="eastAsia" w:ascii="宋体" w:hAnsi="宋体" w:eastAsia="宋体" w:cs="宋体"/>
          <w:bCs/>
          <w:color w:val="auto"/>
          <w:sz w:val="21"/>
          <w:szCs w:val="21"/>
          <w:highlight w:val="none"/>
        </w:rPr>
      </w:pPr>
      <w:r>
        <w:rPr>
          <w:rFonts w:hint="eastAsia" w:ascii="宋体" w:hAnsi="宋体" w:eastAsia="宋体" w:cs="宋体"/>
          <w:b/>
          <w:bCs w:val="0"/>
          <w:color w:val="auto"/>
          <w:sz w:val="21"/>
          <w:szCs w:val="21"/>
          <w:highlight w:val="none"/>
        </w:rPr>
        <w:t>（2）如有特殊情况，采购代理机构延长截止时间和开标时间，采购代理机构和供应商的权利和义务将受到新的截止时间和开标时间的约束。</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bookmarkStart w:id="46" w:name="六、确定成交供应商"/>
      <w:bookmarkEnd w:id="46"/>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竞争性</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响应文件从响应文件递交截止日期后六十日内有效。</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.迟交的竞争性</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.1在本文件要求竞争性</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响应文件递交截止时间后送达的竞争性</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响应文件为无效文件，</w:t>
      </w:r>
      <w:r>
        <w:rPr>
          <w:rFonts w:hint="eastAsia" w:ascii="宋体" w:hAnsi="宋体" w:eastAsia="宋体" w:cs="宋体"/>
          <w:b w:val="0"/>
          <w:bCs w:val="0"/>
          <w:color w:val="auto"/>
          <w:sz w:val="21"/>
          <w:szCs w:val="21"/>
          <w:highlight w:val="none"/>
          <w:lang w:eastAsia="zh-CN"/>
        </w:rPr>
        <w:t>本公司</w:t>
      </w:r>
      <w:r>
        <w:rPr>
          <w:rFonts w:hint="eastAsia" w:ascii="宋体" w:hAnsi="宋体" w:eastAsia="宋体" w:cs="宋体"/>
          <w:b w:val="0"/>
          <w:bCs w:val="0"/>
          <w:color w:val="auto"/>
          <w:sz w:val="21"/>
          <w:szCs w:val="21"/>
          <w:highlight w:val="none"/>
        </w:rPr>
        <w:t>将拒收。</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.本项目不收取</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保证金。</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注：在采购过程中符合竞争要求的供应商或者报价未超过采购预算的供应商不足3家的，本</w:t>
      </w:r>
      <w:r>
        <w:rPr>
          <w:rFonts w:hint="eastAsia" w:ascii="宋体" w:hAnsi="宋体" w:eastAsia="宋体" w:cs="宋体"/>
          <w:b w:val="0"/>
          <w:bCs w:val="0"/>
          <w:color w:val="auto"/>
          <w:sz w:val="21"/>
          <w:szCs w:val="21"/>
          <w:highlight w:val="none"/>
          <w:lang w:eastAsia="zh-CN"/>
        </w:rPr>
        <w:t>公司</w:t>
      </w:r>
      <w:r>
        <w:rPr>
          <w:rFonts w:hint="eastAsia" w:ascii="宋体" w:hAnsi="宋体" w:eastAsia="宋体" w:cs="宋体"/>
          <w:b w:val="0"/>
          <w:bCs w:val="0"/>
          <w:color w:val="auto"/>
          <w:sz w:val="21"/>
          <w:szCs w:val="21"/>
          <w:highlight w:val="none"/>
        </w:rPr>
        <w:t>将按政府采购管理的有关规定处理。</w:t>
      </w:r>
    </w:p>
    <w:p>
      <w:pPr>
        <w:pStyle w:val="9"/>
        <w:keepNext w:val="0"/>
        <w:keepLines w:val="0"/>
        <w:pageBreakBefore w:val="0"/>
        <w:kinsoku/>
        <w:wordWrap/>
        <w:overflowPunct/>
        <w:topLinePunct w:val="0"/>
        <w:autoSpaceDE w:val="0"/>
        <w:autoSpaceDN w:val="0"/>
        <w:bidi w:val="0"/>
        <w:snapToGrid/>
        <w:spacing w:line="360" w:lineRule="auto"/>
        <w:ind w:left="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w:t>
      </w:r>
      <w:r>
        <w:rPr>
          <w:rFonts w:hint="eastAsia" w:ascii="宋体" w:hAnsi="宋体" w:eastAsia="宋体" w:cs="宋体"/>
          <w:b/>
          <w:bCs/>
          <w:color w:val="auto"/>
          <w:sz w:val="21"/>
          <w:szCs w:val="21"/>
          <w:highlight w:val="none"/>
          <w:lang w:eastAsia="zh-CN"/>
        </w:rPr>
        <w:t>磋商</w:t>
      </w:r>
      <w:r>
        <w:rPr>
          <w:rFonts w:hint="eastAsia" w:ascii="宋体" w:hAnsi="宋体" w:eastAsia="宋体" w:cs="宋体"/>
          <w:b/>
          <w:bCs/>
          <w:color w:val="auto"/>
          <w:sz w:val="21"/>
          <w:szCs w:val="21"/>
          <w:highlight w:val="none"/>
        </w:rPr>
        <w:t>程序及评定标准</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程序</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响应文件递交截止时间后，主持人宣布</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开始。</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rPr>
        <w:t>.2供应商登录政采云平台，用“项目采购-开标评标”功能对电子</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响应文件进行在线解密。在线解密电子</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响应文件时间为开标时间起半小时内。</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小组对</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响应文件进行评估和比较。</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以政采云平台中“项目采购”应用模块获取</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文件顺序确定各供应商</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、顺序。</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小组与单一供应商分别进行</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时供应商的技术资料、价格和其他信息在评审、</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过程中保密）</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小组要求所有实质性响应的供应商在规定时间内提交最后报价（只公开最后报价，最后报价不得高于初次报价）。</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7本采购项目的评审依据为竞争性磋商文件和竞争性磋商响应文件，采用的评审方法为综合评分法</w:t>
      </w:r>
      <w:r>
        <w:rPr>
          <w:rFonts w:hint="eastAsia" w:ascii="宋体" w:hAnsi="宋体" w:eastAsia="宋体" w:cs="宋体"/>
          <w:b w:val="0"/>
          <w:bCs w:val="0"/>
          <w:color w:val="auto"/>
          <w:sz w:val="21"/>
          <w:szCs w:val="21"/>
          <w:highlight w:val="none"/>
        </w:rPr>
        <w:t>。</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特别说明：政采云公司如对电子化</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及评审程序有调整的，按调整后的程序操作。</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rPr>
        <w:t>.采购过程中出现以下情形，导致电子交易平台无法正常运行，或者无法保证电子交易的公平、公正和安全时，采购组织机构可中止电子交易活动：</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rPr>
        <w:t xml:space="preserve">.1电子交易平台发生故障而无法登录访问的； </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rPr>
        <w:t>.2电子交易平台应用或数据库出现错误，不能进行正常操作的；</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rPr>
        <w:t>.3电子交易平台发现严重安全漏洞，有潜在泄密危险的；</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rPr>
        <w:t xml:space="preserve">.4病毒发作导致不能进行正常操作的； </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rPr>
        <w:t>.5其他无法保证电子交易的公平、公正和安全的情况。</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    出现前款规定情形，不影响采购公平、公正性的，采购组织机构可以待上述情形消除后继续组织电子交易活动，也可以决定某些环节以纸质形式进行；影响或可能影响采购公平、公正性的，应当重新采购。</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内容</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rPr>
        <w:t>.1本次</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内容为在</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文件范围内就供应商的</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小组与供应商在技术、价格、服务、合同等问题进行</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，最终确定成交与否。</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应作书面记录，供应商并就</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内容作出书面承诺，并由供应商法定代表人或其授权委托人签字后生效，作为</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响应文件的一部分。</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文件有实质性变动的，</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小组以书面形式通知所有参加</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的供应商。</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磋商</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小组由采购人、集中采购机构依法组建，负责评审活动。</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小组遵循公开、公平、公正、科学合理、竞争择优的原则。</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小组由采购人代表和有关方面专家组成，成员人数为3人以上单数。</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小组负责对供应商资格的最终审定。</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rPr>
        <w:t>.4</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小组可以要求供应商对其</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响应文件中含义不明确的内容作必要的澄清或者说明，但澄清或者说明不得超过</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响应文件的范围或者改变</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响应文件的实质性内容。</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rPr>
        <w:t>.5</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小组对</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响应文件的判定，只依据</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响应文件和</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文件内容本身，不依据任何外来证明。</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rPr>
        <w:t>.6</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小组不向落标方解释落标的原因，不退还</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响应文件的初审鉴定</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.1资格性审查</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.1.1依据法律、法规和</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文件规定，对</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响应文件中对资格证明等进行审查，以确定供应商是否具备</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资格。</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.2符合性审查</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.2.1</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时，</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小组将首先评定每份</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响应文件是否在实质上响应了</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文件要求。所谓实质上的响应，是指</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响应文件与</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文件的所有实质性条款、条件和要求相符，无显著差异或保留，或者对合同中约定的采购人的权利和供应商的义务方面造成重大的限制，纠正这些显著差异或保留将会对其他实质上响应</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文件要求的供应商的竞争地位产生不公正的影响。</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.3如果</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响应文件实质不响应</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文件的各项要求，</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小组将予以拒绝，并且不允许供应商通过修改或撤销其不符合要求的差异或保留，使之成为具有响应性的</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 对明显的文字和计算错误的修正原则</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响应文件中报价一览表（报价表）内容与</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响应文件中相应内容不一致的，以报价一览表（报价表）为准；</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.2大写金额和小写金额不一致的，以大写金额为准；</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.3单价金额小数点或者百分比有明显错位的，以开标一览表的总价为准，并修改单价；</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.4总价金额与按单价汇总金额不一致的，以单价金额计算结果为准。</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同时出现两种以上不一致的，按照前款规定的顺序修正。修正后的报价经</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响应人确认后产生约束力，</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响应人不确认的，其</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无效。</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响应文件的评审、比较和否决</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小组将对在实质上响应</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文件要求的</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响应文件进行评审。</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.2在评审过程中，</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小组可以书面形式要求供应商就</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响应文件含义不明确的内容进行书面说明并提供相关材料。</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.3在</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过程中，如发现与</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文件要求相偏离的，</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小组应对其偏离情形进行必要的书面核实。</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.4在评审过程中，如属于实质性偏离或符合无效响应条件的，应当询问相关供应商，并允许其进行陈述申辩，但不允许对偏离条款撤回。</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.5 报价审核。对符合采购需求且通过商务技术（资信）评审的投标人的报价的合理性、准确性等进行审查核实。</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.5.1</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小组认为供应商的报价明显低于其他通过符合性审查供应商的报价，有可能影响产品质量或者不能诚信履约的，应当要求其在</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现场合理的时间内通过政采云平台提供线上说明，必要时提交相关证明材料。</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.5.2根据财政部发布的《政府采购促进中小企业发展暂行办法》规定，对于非专门面向中小企业的项目，对小型和微型企业产品的价格给予一定的扣除，用扣除后的价格参与评审。</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.6评标委员会依据</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文件规定的评定标准和方法，对</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响应文件进行评审后，向</w:t>
      </w:r>
      <w:r>
        <w:rPr>
          <w:rFonts w:hint="eastAsia" w:ascii="宋体" w:hAnsi="宋体" w:eastAsia="宋体" w:cs="宋体"/>
          <w:b w:val="0"/>
          <w:bCs w:val="0"/>
          <w:color w:val="auto"/>
          <w:sz w:val="21"/>
          <w:szCs w:val="21"/>
          <w:highlight w:val="none"/>
          <w:lang w:eastAsia="zh-CN"/>
        </w:rPr>
        <w:t>本公司</w:t>
      </w:r>
      <w:r>
        <w:rPr>
          <w:rFonts w:hint="eastAsia" w:ascii="宋体" w:hAnsi="宋体" w:eastAsia="宋体" w:cs="宋体"/>
          <w:b w:val="0"/>
          <w:bCs w:val="0"/>
          <w:color w:val="auto"/>
          <w:sz w:val="21"/>
          <w:szCs w:val="21"/>
          <w:highlight w:val="none"/>
        </w:rPr>
        <w:t>提供书面</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报告，并按得分高低排序推荐成交候选供应商。</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响应文件的澄清</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为有利于对</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响应文件的比较和评议，</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小组可要求供应商对</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响应文件进行澄清，必要时</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小组可要求供应商对澄清的问题作出书面答复。</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评审中需要供应商对</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响应文件作出澄清、说明或者补正的，</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小组和供应商应当通过政采云平台交换数据电文。给予供应商提交澄清说明或补正的时间不少于半小时，供应商已经明确表示澄清说明或补正完毕的除外。</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供应商通过政采云平台交换的数据电文必须进行电子签章。</w:t>
      </w:r>
    </w:p>
    <w:p>
      <w:pPr>
        <w:pStyle w:val="9"/>
        <w:keepNext w:val="0"/>
        <w:keepLines w:val="0"/>
        <w:pageBreakBefore w:val="0"/>
        <w:kinsoku/>
        <w:wordWrap/>
        <w:overflowPunct/>
        <w:topLinePunct w:val="0"/>
        <w:autoSpaceDE w:val="0"/>
        <w:autoSpaceDN w:val="0"/>
        <w:bidi w:val="0"/>
        <w:snapToGrid/>
        <w:spacing w:line="360" w:lineRule="auto"/>
        <w:ind w:left="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．无效</w:t>
      </w:r>
      <w:r>
        <w:rPr>
          <w:rFonts w:hint="eastAsia" w:ascii="宋体" w:hAnsi="宋体" w:eastAsia="宋体" w:cs="宋体"/>
          <w:b/>
          <w:bCs/>
          <w:color w:val="auto"/>
          <w:sz w:val="21"/>
          <w:szCs w:val="21"/>
          <w:highlight w:val="none"/>
          <w:lang w:eastAsia="zh-CN"/>
        </w:rPr>
        <w:t>磋商</w:t>
      </w:r>
      <w:r>
        <w:rPr>
          <w:rFonts w:hint="eastAsia" w:ascii="宋体" w:hAnsi="宋体" w:eastAsia="宋体" w:cs="宋体"/>
          <w:b/>
          <w:bCs/>
          <w:color w:val="auto"/>
          <w:sz w:val="21"/>
          <w:szCs w:val="21"/>
          <w:highlight w:val="none"/>
        </w:rPr>
        <w:t>的情形</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响应文件有下列情形之一的作无效</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响应处理：</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.1未按照</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文件规定要求签署、盖章的；</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.2单位负责人为同一人或者存在直接控股、管理关系的不同供应商参加同一合同项下的政府采购活动的（均无效）；</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 xml:space="preserve">.3为采购项目提供整体设计、规范编制或者项目管理、监理、检测等服务的供应商参加该采购项目的其他采购活动的； </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.4供应商不具备</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文件中规定的资格要求的（供应商未提供有效的资格证明文件的，视为其不具备</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文件中规定的资格要求）；</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.5 《法定代表人身份证明书》与提供的身份证复印件信息不符的；《法定代表人授权委托书》与提供的身份证复印件信息不符的；</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.6《法定代表人授权委托书》或《法定代表人身份证明书》填写不全、错误、未加盖公章(《法定代表人授权委托书》要求“盖章”和“签字”缺一不可）的；</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.7</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响应文件中的</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响应函未加盖供应商的企业公章或填写不全的；</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.8报价一经涂改，未在涂改处加盖</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响应单位公章或者未经法定代表人或授权代表签字或盖章的；</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.9</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响应文件中未按</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文件规定的格式填写，或未详细应答</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服务（或技术或产品等要求），经</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后仍无法详细应答或应答不完整有缺失，致使</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小组无法评审的；</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.10出现同一标的物或本次</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产品(服务)内的主要产品(重要组成部分)出现商务技术（资信）文件资料、报价文件资料描述不一致或前后描述不一致，经</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小组认定后为无法评审的；</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.11《技术偏离说明表》不真实填写或弄虚作假的；</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.12</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响应文件有采购人不能接受的条件；</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.13</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小组认为供应商的报价明显低于其他通过符合性审查</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响应人的报价，有可能影响产品质量或者不能诚信履约的，应当要求其在</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现场合理的时间内通过政采云平台提供线上说明，必要时提交相关证明材料，</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响应人不能证明其报价合理性的；</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.14最后报价超过预算金额或上限价的；</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.15</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小组认定有重大偏差或实质性不响应</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文件要求的；</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.16采购人拟采购的产品属于政府强制采购的节能产品品目清单范围的，供应商未按</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文件要求提供国家确定的认证机构出具的、处于有效期之内的节能产品认证证书的；</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.17《报价一览表》填写不完整或字迹不能辨认或有漏项的；</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.18供应商对根据修正原则修正后的报价不确认的；</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.19供应商提供虚假材料</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的（包括但不限于以下情节）；</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.20.1使用伪造、变造的许可证件；</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.20.2提供虚假的财务状况或者业绩；</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.20.3提供虚假的项目负责人或者主要技术人员简历、劳动关系证明；</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.20.4提供虚假的信用状况；</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.20.5其他弄虚作假的行为。</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.20有下列情形之一的，视为供应商串通</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，其</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无效：</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.20.1不同供应商的</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响应文件由同一单位或者个人编制；</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.20.2不同供应商委托同一单位或者个人办理</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事宜；</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.20.3不同供应商的</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响应文件载明的项目管理成员或者联系人员为同一人；</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.20.4不同供应商的</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响应文件异常一致或者</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报价呈规律性差异；</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.20.5不同供应商的</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响应文件相互混装；</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.21有下列情形之一的，属于恶意串通，其</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无效：</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.21.1供应商直接或者间接从采购人或者采购机构处获得其他供应商的相关情况并修改其投标文件或者响应文件；</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.21.2供应商之间协商报价、技术方案等投标文件或者响应文件的实质性内容；</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.21.3属于同一集团、协会、商会等组织成员的供应商按照该组织要求协同参加政府采购活动；</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.21.4供应商之间事先约定由某一特定供应商中标、成交；</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.21.5供应商之间商定部分供应商放弃参加政府采购活动或者放弃中标、成交；</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.21.6供应商与采购人或者采购机构之间、供应商相互之间，为谋求特定供应商中标、成交或者排斥其他供应商的其他串通行为。</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.21.7其他违反法律、法规的情形。</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过程保密</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活动在严格保密的情况下进行。</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过程中凡是与</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响应文件评审和比较、成交供应商推荐等</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有关的情况和评审文件的，以及涉及国家秘密和商业秘密等信息，</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小组成员、采购人和采购机构工作人员、相关监督人员等与评审有关的人员应当予以保密。</w:t>
      </w:r>
    </w:p>
    <w:p>
      <w:pPr>
        <w:pStyle w:val="9"/>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16</w:t>
      </w:r>
      <w:r>
        <w:rPr>
          <w:rFonts w:hint="eastAsia" w:ascii="宋体" w:hAnsi="宋体" w:eastAsia="宋体" w:cs="宋体"/>
          <w:b w:val="0"/>
          <w:bCs w:val="0"/>
          <w:color w:val="auto"/>
          <w:sz w:val="21"/>
          <w:szCs w:val="21"/>
          <w:highlight w:val="none"/>
        </w:rPr>
        <w:t>.2 在</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期间，供应商企图影响采购人、集中采购机构或</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小组的任何活动，都将导致</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被拒绝，并由其承担相应的法律责任。</w:t>
      </w:r>
    </w:p>
    <w:p>
      <w:pPr>
        <w:pStyle w:val="9"/>
        <w:keepNext w:val="0"/>
        <w:keepLines w:val="0"/>
        <w:pageBreakBefore w:val="0"/>
        <w:kinsoku/>
        <w:wordWrap/>
        <w:overflowPunct/>
        <w:topLinePunct w:val="0"/>
        <w:autoSpaceDE w:val="0"/>
        <w:autoSpaceDN w:val="0"/>
        <w:bidi w:val="0"/>
        <w:snapToGrid/>
        <w:spacing w:line="360" w:lineRule="auto"/>
        <w:ind w:left="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六、确定成交供应商</w:t>
      </w:r>
    </w:p>
    <w:p>
      <w:pPr>
        <w:pStyle w:val="31"/>
        <w:keepNext w:val="0"/>
        <w:keepLines w:val="0"/>
        <w:pageBreakBefore w:val="0"/>
        <w:tabs>
          <w:tab w:val="left" w:pos="1494"/>
        </w:tabs>
        <w:kinsoku/>
        <w:wordWrap/>
        <w:overflowPunct/>
        <w:topLinePunct w:val="0"/>
        <w:autoSpaceDE w:val="0"/>
        <w:autoSpaceDN w:val="0"/>
        <w:bidi w:val="0"/>
        <w:snapToGrid/>
        <w:spacing w:line="360" w:lineRule="auto"/>
        <w:ind w:left="0" w:firstLine="408" w:firstLineChars="200"/>
        <w:rPr>
          <w:rFonts w:hint="eastAsia" w:ascii="宋体" w:hAnsi="宋体" w:eastAsia="宋体" w:cs="宋体"/>
          <w:color w:val="auto"/>
          <w:sz w:val="21"/>
          <w:szCs w:val="21"/>
          <w:highlight w:val="none"/>
        </w:rPr>
      </w:pPr>
      <w:bookmarkStart w:id="47" w:name="12._确定成交供应商办法"/>
      <w:bookmarkEnd w:id="47"/>
      <w:r>
        <w:rPr>
          <w:rFonts w:hint="eastAsia" w:ascii="宋体" w:hAnsi="宋体" w:eastAsia="宋体" w:cs="宋体"/>
          <w:color w:val="auto"/>
          <w:spacing w:val="-3"/>
          <w:sz w:val="21"/>
          <w:szCs w:val="21"/>
          <w:highlight w:val="none"/>
          <w:lang w:val="en-US" w:eastAsia="zh-CN"/>
        </w:rPr>
        <w:t>6</w:t>
      </w:r>
      <w:r>
        <w:rPr>
          <w:rFonts w:hint="eastAsia" w:ascii="宋体" w:hAnsi="宋体" w:eastAsia="宋体" w:cs="宋体"/>
          <w:color w:val="auto"/>
          <w:spacing w:val="-3"/>
          <w:sz w:val="21"/>
          <w:szCs w:val="21"/>
          <w:highlight w:val="none"/>
          <w:lang w:val="en-US"/>
        </w:rPr>
        <w:t>.</w:t>
      </w:r>
      <w:r>
        <w:rPr>
          <w:rFonts w:hint="eastAsia" w:ascii="宋体" w:hAnsi="宋体" w:eastAsia="宋体" w:cs="宋体"/>
          <w:color w:val="auto"/>
          <w:spacing w:val="-3"/>
          <w:sz w:val="21"/>
          <w:szCs w:val="21"/>
          <w:highlight w:val="none"/>
        </w:rPr>
        <w:t>确定成交供应商办法</w:t>
      </w:r>
    </w:p>
    <w:p>
      <w:pPr>
        <w:pStyle w:val="31"/>
        <w:keepNext w:val="0"/>
        <w:keepLines w:val="0"/>
        <w:pageBreakBefore w:val="0"/>
        <w:tabs>
          <w:tab w:val="left" w:pos="1564"/>
        </w:tabs>
        <w:kinsoku/>
        <w:wordWrap/>
        <w:overflowPunct/>
        <w:topLinePunct w:val="0"/>
        <w:autoSpaceDE w:val="0"/>
        <w:autoSpaceDN w:val="0"/>
        <w:bidi w:val="0"/>
        <w:snapToGrid/>
        <w:spacing w:line="360" w:lineRule="auto"/>
        <w:ind w:left="0" w:firstLine="408" w:firstLineChars="200"/>
        <w:rPr>
          <w:rFonts w:hint="eastAsia" w:ascii="宋体" w:hAnsi="宋体" w:eastAsia="宋体" w:cs="宋体"/>
          <w:color w:val="auto"/>
          <w:sz w:val="21"/>
          <w:szCs w:val="21"/>
          <w:highlight w:val="none"/>
        </w:rPr>
      </w:pPr>
      <w:bookmarkStart w:id="48" w:name="12.1经磋商确定最终采购需求和提交最后报价的供应商后，由磋商小组采用综合评分法"/>
      <w:bookmarkEnd w:id="48"/>
      <w:r>
        <w:rPr>
          <w:rFonts w:hint="eastAsia" w:ascii="宋体" w:hAnsi="宋体" w:eastAsia="宋体" w:cs="宋体"/>
          <w:color w:val="auto"/>
          <w:spacing w:val="-3"/>
          <w:sz w:val="21"/>
          <w:szCs w:val="21"/>
          <w:highlight w:val="none"/>
          <w:lang w:val="en-US" w:eastAsia="zh-CN"/>
        </w:rPr>
        <w:t>6</w:t>
      </w:r>
      <w:r>
        <w:rPr>
          <w:rFonts w:hint="eastAsia" w:ascii="宋体" w:hAnsi="宋体" w:eastAsia="宋体" w:cs="宋体"/>
          <w:color w:val="auto"/>
          <w:spacing w:val="-3"/>
          <w:sz w:val="21"/>
          <w:szCs w:val="21"/>
          <w:highlight w:val="none"/>
          <w:lang w:val="en-US"/>
        </w:rPr>
        <w:t>.1</w:t>
      </w:r>
      <w:r>
        <w:rPr>
          <w:rFonts w:hint="eastAsia" w:ascii="宋体" w:hAnsi="宋体" w:eastAsia="宋体" w:cs="宋体"/>
          <w:color w:val="auto"/>
          <w:spacing w:val="-3"/>
          <w:sz w:val="21"/>
          <w:szCs w:val="21"/>
          <w:highlight w:val="none"/>
        </w:rPr>
        <w:t>经磋商确定最终采购需求和提交最后报价的供应商后，由磋商小组采用综合评分法对提交最后报价的供应商的响应文件和最后报价进行综合评分。</w:t>
      </w:r>
    </w:p>
    <w:p>
      <w:pPr>
        <w:pStyle w:val="31"/>
        <w:keepNext w:val="0"/>
        <w:keepLines w:val="0"/>
        <w:pageBreakBefore w:val="0"/>
        <w:tabs>
          <w:tab w:val="left" w:pos="1564"/>
        </w:tabs>
        <w:kinsoku/>
        <w:wordWrap/>
        <w:overflowPunct/>
        <w:topLinePunct w:val="0"/>
        <w:autoSpaceDE w:val="0"/>
        <w:autoSpaceDN w:val="0"/>
        <w:bidi w:val="0"/>
        <w:snapToGrid/>
        <w:spacing w:line="360" w:lineRule="auto"/>
        <w:ind w:left="0" w:firstLine="408" w:firstLineChars="200"/>
        <w:rPr>
          <w:rFonts w:hint="eastAsia" w:ascii="宋体" w:hAnsi="宋体" w:eastAsia="宋体" w:cs="宋体"/>
          <w:color w:val="auto"/>
          <w:spacing w:val="-3"/>
          <w:sz w:val="21"/>
          <w:szCs w:val="21"/>
          <w:highlight w:val="none"/>
        </w:rPr>
      </w:pPr>
      <w:bookmarkStart w:id="49" w:name="12.2本项目的评审原则、评审内容、评分标准、成交候选供应商推荐及成交供应商确定"/>
      <w:bookmarkEnd w:id="49"/>
      <w:r>
        <w:rPr>
          <w:rFonts w:hint="eastAsia" w:ascii="宋体" w:hAnsi="宋体" w:eastAsia="宋体" w:cs="宋体"/>
          <w:color w:val="auto"/>
          <w:spacing w:val="-3"/>
          <w:sz w:val="21"/>
          <w:szCs w:val="21"/>
          <w:highlight w:val="none"/>
          <w:lang w:val="en-US" w:eastAsia="zh-CN"/>
        </w:rPr>
        <w:t>6</w:t>
      </w:r>
      <w:r>
        <w:rPr>
          <w:rFonts w:hint="eastAsia" w:ascii="宋体" w:hAnsi="宋体" w:eastAsia="宋体" w:cs="宋体"/>
          <w:color w:val="auto"/>
          <w:spacing w:val="-3"/>
          <w:sz w:val="21"/>
          <w:szCs w:val="21"/>
          <w:highlight w:val="none"/>
          <w:lang w:val="en-US"/>
        </w:rPr>
        <w:t>.2</w:t>
      </w:r>
      <w:r>
        <w:rPr>
          <w:rFonts w:hint="eastAsia" w:ascii="宋体" w:hAnsi="宋体" w:eastAsia="宋体" w:cs="宋体"/>
          <w:color w:val="auto"/>
          <w:spacing w:val="-3"/>
          <w:sz w:val="21"/>
          <w:szCs w:val="21"/>
          <w:highlight w:val="none"/>
        </w:rPr>
        <w:t>本项目的评审原则、评审内容、评分标准、成交候选供应商推荐及成交供应商确定原则详见“第六章 评审方法”。</w:t>
      </w:r>
      <w:bookmarkStart w:id="50" w:name="12.3采购人将在收到评审报告后5个工作日内，按照成交供应商确定原则从评审报告提"/>
      <w:bookmarkEnd w:id="50"/>
    </w:p>
    <w:p>
      <w:pPr>
        <w:pStyle w:val="31"/>
        <w:keepNext w:val="0"/>
        <w:keepLines w:val="0"/>
        <w:pageBreakBefore w:val="0"/>
        <w:tabs>
          <w:tab w:val="left" w:pos="1564"/>
        </w:tabs>
        <w:kinsoku/>
        <w:wordWrap/>
        <w:overflowPunct/>
        <w:topLinePunct w:val="0"/>
        <w:autoSpaceDE w:val="0"/>
        <w:autoSpaceDN w:val="0"/>
        <w:bidi w:val="0"/>
        <w:snapToGrid/>
        <w:spacing w:line="360" w:lineRule="auto"/>
        <w:ind w:left="0" w:firstLine="410" w:firstLineChars="200"/>
        <w:rPr>
          <w:rFonts w:hint="eastAsia" w:ascii="宋体" w:hAnsi="宋体" w:eastAsia="宋体" w:cs="宋体"/>
          <w:b/>
          <w:bCs/>
          <w:color w:val="auto"/>
          <w:spacing w:val="-3"/>
          <w:sz w:val="21"/>
          <w:szCs w:val="21"/>
          <w:highlight w:val="none"/>
        </w:rPr>
      </w:pPr>
      <w:r>
        <w:rPr>
          <w:rFonts w:hint="eastAsia" w:ascii="宋体" w:hAnsi="宋体" w:eastAsia="宋体" w:cs="宋体"/>
          <w:b/>
          <w:bCs/>
          <w:color w:val="auto"/>
          <w:spacing w:val="-3"/>
          <w:sz w:val="21"/>
          <w:szCs w:val="21"/>
          <w:highlight w:val="none"/>
        </w:rPr>
        <w:t>九、成交结果公告</w:t>
      </w:r>
    </w:p>
    <w:p>
      <w:pPr>
        <w:pStyle w:val="31"/>
        <w:keepNext w:val="0"/>
        <w:keepLines w:val="0"/>
        <w:pageBreakBefore w:val="0"/>
        <w:tabs>
          <w:tab w:val="left" w:pos="1564"/>
        </w:tabs>
        <w:kinsoku/>
        <w:wordWrap/>
        <w:overflowPunct/>
        <w:topLinePunct w:val="0"/>
        <w:autoSpaceDE w:val="0"/>
        <w:autoSpaceDN w:val="0"/>
        <w:bidi w:val="0"/>
        <w:snapToGrid/>
        <w:spacing w:line="360" w:lineRule="auto"/>
        <w:ind w:left="0" w:firstLine="408" w:firstLineChars="200"/>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lang w:val="en-US" w:eastAsia="zh-CN"/>
        </w:rPr>
        <w:t>9</w:t>
      </w:r>
      <w:r>
        <w:rPr>
          <w:rFonts w:hint="eastAsia" w:ascii="宋体" w:hAnsi="宋体" w:eastAsia="宋体" w:cs="宋体"/>
          <w:color w:val="auto"/>
          <w:spacing w:val="-3"/>
          <w:sz w:val="21"/>
          <w:szCs w:val="21"/>
          <w:highlight w:val="none"/>
        </w:rPr>
        <w:t>.1采购代理机构在评审结束后二个工作日内将磋商评审报告送采购人确认，采购人确认后，成交结果公告将在</w:t>
      </w:r>
      <w:r>
        <w:rPr>
          <w:rFonts w:hint="eastAsia" w:ascii="宋体" w:hAnsi="宋体" w:eastAsia="宋体" w:cs="宋体"/>
          <w:color w:val="auto"/>
          <w:spacing w:val="-3"/>
          <w:sz w:val="21"/>
          <w:szCs w:val="21"/>
          <w:highlight w:val="none"/>
          <w:lang w:eastAsia="zh-CN"/>
        </w:rPr>
        <w:t>同磋商公告发布网站</w:t>
      </w:r>
      <w:r>
        <w:rPr>
          <w:rFonts w:hint="eastAsia" w:ascii="宋体" w:hAnsi="宋体" w:eastAsia="宋体" w:cs="宋体"/>
          <w:color w:val="auto"/>
          <w:spacing w:val="-3"/>
          <w:sz w:val="21"/>
          <w:szCs w:val="21"/>
          <w:highlight w:val="none"/>
        </w:rPr>
        <w:t>上发布，同时向成交供应商发出成交通知书。</w:t>
      </w:r>
    </w:p>
    <w:p>
      <w:pPr>
        <w:pStyle w:val="31"/>
        <w:keepNext w:val="0"/>
        <w:keepLines w:val="0"/>
        <w:pageBreakBefore w:val="0"/>
        <w:tabs>
          <w:tab w:val="left" w:pos="1564"/>
        </w:tabs>
        <w:kinsoku/>
        <w:wordWrap/>
        <w:overflowPunct/>
        <w:topLinePunct w:val="0"/>
        <w:autoSpaceDE w:val="0"/>
        <w:autoSpaceDN w:val="0"/>
        <w:bidi w:val="0"/>
        <w:snapToGrid/>
        <w:spacing w:line="360" w:lineRule="auto"/>
        <w:ind w:left="0" w:firstLine="408" w:firstLineChars="200"/>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lang w:val="en-US" w:eastAsia="zh-CN"/>
        </w:rPr>
        <w:t>9</w:t>
      </w:r>
      <w:r>
        <w:rPr>
          <w:rFonts w:hint="eastAsia" w:ascii="宋体" w:hAnsi="宋体" w:eastAsia="宋体" w:cs="宋体"/>
          <w:color w:val="auto"/>
          <w:spacing w:val="-3"/>
          <w:sz w:val="21"/>
          <w:szCs w:val="21"/>
          <w:highlight w:val="none"/>
        </w:rPr>
        <w:t>.2磋商供应商认为成交结果使自己的权益受到损害的，可以在成交结果公告期限届满之日起七个工作日内以书面形式向采购代理机构提出质疑。采购代理机构将在收到磋商供应商的书面质疑后七个工作日内做出答复，但答复的内容不得涉及商业秘密。</w:t>
      </w:r>
    </w:p>
    <w:p>
      <w:pPr>
        <w:pStyle w:val="31"/>
        <w:keepNext w:val="0"/>
        <w:keepLines w:val="0"/>
        <w:pageBreakBefore w:val="0"/>
        <w:tabs>
          <w:tab w:val="left" w:pos="1564"/>
        </w:tabs>
        <w:kinsoku/>
        <w:wordWrap/>
        <w:overflowPunct/>
        <w:topLinePunct w:val="0"/>
        <w:autoSpaceDE w:val="0"/>
        <w:autoSpaceDN w:val="0"/>
        <w:bidi w:val="0"/>
        <w:snapToGrid/>
        <w:spacing w:line="360" w:lineRule="auto"/>
        <w:ind w:left="0" w:firstLine="408" w:firstLineChars="200"/>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lang w:val="en-US" w:eastAsia="zh-CN"/>
        </w:rPr>
        <w:t>9</w:t>
      </w:r>
      <w:r>
        <w:rPr>
          <w:rFonts w:hint="eastAsia" w:ascii="宋体" w:hAnsi="宋体" w:eastAsia="宋体" w:cs="宋体"/>
          <w:color w:val="auto"/>
          <w:spacing w:val="-3"/>
          <w:sz w:val="21"/>
          <w:szCs w:val="21"/>
          <w:highlight w:val="none"/>
        </w:rPr>
        <w:t>.3质疑磋商供应商必须首先经过质疑程序，在对采购代理机构的答复不满意或者采购代理机构未在规定的时间内做出答复的，可以在答复期满后十五个工作日内书面向本级政府采购监督管理部门投诉。</w:t>
      </w:r>
    </w:p>
    <w:p>
      <w:pPr>
        <w:pStyle w:val="31"/>
        <w:keepNext w:val="0"/>
        <w:keepLines w:val="0"/>
        <w:pageBreakBefore w:val="0"/>
        <w:tabs>
          <w:tab w:val="left" w:pos="1564"/>
        </w:tabs>
        <w:kinsoku/>
        <w:wordWrap/>
        <w:overflowPunct/>
        <w:topLinePunct w:val="0"/>
        <w:autoSpaceDE w:val="0"/>
        <w:autoSpaceDN w:val="0"/>
        <w:bidi w:val="0"/>
        <w:snapToGrid/>
        <w:spacing w:line="360" w:lineRule="auto"/>
        <w:ind w:left="0" w:firstLine="408" w:firstLineChars="200"/>
        <w:rPr>
          <w:rFonts w:hint="eastAsia" w:ascii="宋体" w:hAnsi="宋体" w:eastAsia="宋体" w:cs="宋体"/>
          <w:color w:val="auto"/>
          <w:spacing w:val="-3"/>
          <w:sz w:val="21"/>
          <w:szCs w:val="21"/>
          <w:highlight w:val="none"/>
          <w:lang w:eastAsia="zh-CN"/>
        </w:rPr>
      </w:pPr>
      <w:r>
        <w:rPr>
          <w:rFonts w:hint="eastAsia" w:ascii="宋体" w:hAnsi="宋体" w:eastAsia="宋体" w:cs="宋体"/>
          <w:color w:val="auto"/>
          <w:spacing w:val="-3"/>
          <w:sz w:val="21"/>
          <w:szCs w:val="21"/>
          <w:highlight w:val="none"/>
        </w:rPr>
        <w:t>质疑联系部门及电话为：</w:t>
      </w:r>
      <w:r>
        <w:rPr>
          <w:rFonts w:hint="eastAsia" w:ascii="宋体" w:hAnsi="宋体" w:eastAsia="宋体" w:cs="宋体"/>
          <w:color w:val="auto"/>
          <w:spacing w:val="-3"/>
          <w:sz w:val="21"/>
          <w:szCs w:val="21"/>
          <w:highlight w:val="none"/>
          <w:lang w:eastAsia="zh-CN"/>
        </w:rPr>
        <w:t>广西新凯林管理咨询有限公司</w:t>
      </w:r>
      <w:r>
        <w:rPr>
          <w:rFonts w:hint="eastAsia" w:ascii="宋体" w:hAnsi="宋体" w:eastAsia="宋体" w:cs="宋体"/>
          <w:color w:val="auto"/>
          <w:spacing w:val="-3"/>
          <w:sz w:val="21"/>
          <w:szCs w:val="21"/>
          <w:highlight w:val="none"/>
        </w:rPr>
        <w:t xml:space="preserve">  </w:t>
      </w:r>
      <w:r>
        <w:rPr>
          <w:rFonts w:hint="eastAsia" w:ascii="宋体" w:hAnsi="宋体" w:eastAsia="宋体" w:cs="宋体"/>
          <w:color w:val="auto"/>
          <w:spacing w:val="-3"/>
          <w:sz w:val="21"/>
          <w:szCs w:val="21"/>
          <w:highlight w:val="none"/>
          <w:lang w:eastAsia="zh-CN"/>
        </w:rPr>
        <w:t>0779-3213023</w:t>
      </w:r>
    </w:p>
    <w:p>
      <w:pPr>
        <w:pStyle w:val="31"/>
        <w:keepNext w:val="0"/>
        <w:keepLines w:val="0"/>
        <w:pageBreakBefore w:val="0"/>
        <w:tabs>
          <w:tab w:val="left" w:pos="1564"/>
        </w:tabs>
        <w:kinsoku/>
        <w:wordWrap/>
        <w:overflowPunct/>
        <w:topLinePunct w:val="0"/>
        <w:autoSpaceDE w:val="0"/>
        <w:autoSpaceDN w:val="0"/>
        <w:bidi w:val="0"/>
        <w:snapToGrid/>
        <w:spacing w:line="360" w:lineRule="auto"/>
        <w:ind w:left="0" w:firstLine="408" w:firstLineChars="200"/>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投诉联系部门及电话为：北海市财政局</w:t>
      </w:r>
      <w:r>
        <w:rPr>
          <w:rFonts w:hint="eastAsia" w:ascii="宋体" w:hAnsi="宋体" w:eastAsia="宋体" w:cs="宋体"/>
          <w:color w:val="auto"/>
          <w:spacing w:val="-3"/>
          <w:sz w:val="21"/>
          <w:szCs w:val="21"/>
          <w:highlight w:val="none"/>
          <w:lang w:val="en-US" w:eastAsia="zh-CN"/>
        </w:rPr>
        <w:t xml:space="preserve">    </w:t>
      </w:r>
      <w:r>
        <w:rPr>
          <w:rFonts w:hint="eastAsia" w:ascii="宋体" w:hAnsi="宋体" w:eastAsia="宋体" w:cs="宋体"/>
          <w:color w:val="auto"/>
          <w:spacing w:val="-3"/>
          <w:sz w:val="21"/>
          <w:szCs w:val="21"/>
          <w:highlight w:val="none"/>
        </w:rPr>
        <w:t>0779-3063975</w:t>
      </w:r>
    </w:p>
    <w:p>
      <w:pPr>
        <w:pStyle w:val="9"/>
        <w:keepNext w:val="0"/>
        <w:keepLines w:val="0"/>
        <w:pageBreakBefore w:val="0"/>
        <w:kinsoku/>
        <w:wordWrap/>
        <w:overflowPunct/>
        <w:topLinePunct w:val="0"/>
        <w:autoSpaceDE w:val="0"/>
        <w:autoSpaceDN w:val="0"/>
        <w:bidi w:val="0"/>
        <w:snapToGrid/>
        <w:spacing w:line="360" w:lineRule="auto"/>
        <w:ind w:left="0" w:firstLine="422" w:firstLineChars="200"/>
        <w:rPr>
          <w:rFonts w:hint="eastAsia" w:ascii="宋体" w:hAnsi="宋体" w:eastAsia="宋体" w:cs="宋体"/>
          <w:b/>
          <w:bCs/>
          <w:color w:val="auto"/>
          <w:sz w:val="21"/>
          <w:szCs w:val="21"/>
          <w:highlight w:val="none"/>
          <w:lang w:eastAsia="zh-CN"/>
        </w:rPr>
      </w:pPr>
      <w:bookmarkStart w:id="51" w:name="七、签订合同"/>
      <w:bookmarkEnd w:id="51"/>
      <w:r>
        <w:rPr>
          <w:rFonts w:hint="eastAsia" w:ascii="宋体" w:hAnsi="宋体" w:eastAsia="宋体" w:cs="宋体"/>
          <w:b/>
          <w:bCs/>
          <w:color w:val="auto"/>
          <w:sz w:val="21"/>
          <w:szCs w:val="21"/>
          <w:highlight w:val="none"/>
        </w:rPr>
        <w:t>十、履约保证金：</w:t>
      </w:r>
      <w:r>
        <w:rPr>
          <w:rFonts w:hint="eastAsia" w:ascii="宋体" w:hAnsi="宋体" w:eastAsia="宋体" w:cs="宋体"/>
          <w:b w:val="0"/>
          <w:bCs w:val="0"/>
          <w:color w:val="auto"/>
          <w:sz w:val="21"/>
          <w:szCs w:val="21"/>
          <w:highlight w:val="none"/>
        </w:rPr>
        <w:t>本项目不收取</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成交供应商未按合同约定履行合同义务，给采购人造成损失的，按实际损失进行赔偿</w:t>
      </w:r>
      <w:r>
        <w:rPr>
          <w:rFonts w:hint="eastAsia" w:ascii="宋体" w:hAnsi="宋体" w:eastAsia="宋体" w:cs="宋体"/>
          <w:b/>
          <w:bCs/>
          <w:color w:val="auto"/>
          <w:sz w:val="21"/>
          <w:szCs w:val="21"/>
          <w:highlight w:val="none"/>
          <w:lang w:eastAsia="zh-CN"/>
        </w:rPr>
        <w:t>。</w:t>
      </w:r>
    </w:p>
    <w:p>
      <w:pPr>
        <w:pStyle w:val="9"/>
        <w:keepNext w:val="0"/>
        <w:keepLines w:val="0"/>
        <w:pageBreakBefore w:val="0"/>
        <w:kinsoku/>
        <w:wordWrap/>
        <w:overflowPunct/>
        <w:topLinePunct w:val="0"/>
        <w:autoSpaceDE w:val="0"/>
        <w:autoSpaceDN w:val="0"/>
        <w:bidi w:val="0"/>
        <w:snapToGrid/>
        <w:spacing w:line="360" w:lineRule="auto"/>
        <w:ind w:left="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十一、签订合同</w:t>
      </w:r>
    </w:p>
    <w:p>
      <w:pPr>
        <w:pStyle w:val="31"/>
        <w:keepNext w:val="0"/>
        <w:keepLines w:val="0"/>
        <w:pageBreakBefore w:val="0"/>
        <w:tabs>
          <w:tab w:val="left" w:pos="1357"/>
        </w:tabs>
        <w:kinsoku/>
        <w:wordWrap/>
        <w:overflowPunct/>
        <w:topLinePunct w:val="0"/>
        <w:autoSpaceDE w:val="0"/>
        <w:autoSpaceDN w:val="0"/>
        <w:bidi w:val="0"/>
        <w:snapToGrid/>
        <w:spacing w:line="360" w:lineRule="auto"/>
        <w:ind w:left="0" w:firstLine="420" w:firstLineChars="200"/>
        <w:rPr>
          <w:rFonts w:hint="eastAsia" w:ascii="宋体" w:hAnsi="宋体" w:eastAsia="宋体" w:cs="宋体"/>
          <w:color w:val="auto"/>
          <w:sz w:val="21"/>
          <w:szCs w:val="21"/>
          <w:highlight w:val="none"/>
        </w:rPr>
      </w:pPr>
      <w:bookmarkStart w:id="52" w:name="13.成交供应商在收到成交通知书后，按规定与采购人签订政府采购合同。"/>
      <w:bookmarkEnd w:id="52"/>
      <w:r>
        <w:rPr>
          <w:rFonts w:hint="eastAsia" w:ascii="宋体" w:hAnsi="宋体" w:eastAsia="宋体" w:cs="宋体"/>
          <w:color w:val="auto"/>
          <w:sz w:val="21"/>
          <w:szCs w:val="21"/>
          <w:highlight w:val="none"/>
          <w:lang w:val="en-US" w:eastAsia="zh-CN"/>
        </w:rPr>
        <w:t>11.1</w:t>
      </w:r>
      <w:r>
        <w:rPr>
          <w:rFonts w:hint="eastAsia" w:ascii="宋体" w:hAnsi="宋体" w:eastAsia="宋体" w:cs="宋体"/>
          <w:color w:val="auto"/>
          <w:sz w:val="21"/>
          <w:szCs w:val="21"/>
          <w:highlight w:val="none"/>
          <w:lang w:val="en-US"/>
        </w:rPr>
        <w:t>.</w:t>
      </w:r>
      <w:r>
        <w:rPr>
          <w:rFonts w:hint="eastAsia" w:ascii="宋体" w:hAnsi="宋体" w:eastAsia="宋体" w:cs="宋体"/>
          <w:color w:val="auto"/>
          <w:sz w:val="21"/>
          <w:szCs w:val="21"/>
          <w:highlight w:val="none"/>
        </w:rPr>
        <w:t>成交供应商自成交通知书发出之日起</w:t>
      </w:r>
      <w:r>
        <w:rPr>
          <w:rFonts w:hint="eastAsia" w:ascii="宋体" w:hAnsi="宋体" w:eastAsia="宋体" w:cs="宋体"/>
          <w:color w:val="auto"/>
          <w:sz w:val="21"/>
          <w:szCs w:val="21"/>
          <w:highlight w:val="none"/>
          <w:lang w:val="en-US" w:eastAsia="zh-CN"/>
        </w:rPr>
        <w:t>8个工作日</w:t>
      </w:r>
      <w:r>
        <w:rPr>
          <w:rFonts w:hint="eastAsia" w:ascii="宋体" w:hAnsi="宋体" w:eastAsia="宋体" w:cs="宋体"/>
          <w:color w:val="auto"/>
          <w:sz w:val="21"/>
          <w:szCs w:val="21"/>
          <w:highlight w:val="none"/>
        </w:rPr>
        <w:t>内与采购人签订政府采购合同</w:t>
      </w:r>
      <w:r>
        <w:rPr>
          <w:rFonts w:hint="eastAsia" w:ascii="宋体" w:hAnsi="宋体" w:eastAsia="宋体" w:cs="宋体"/>
          <w:color w:val="auto"/>
          <w:sz w:val="21"/>
          <w:szCs w:val="21"/>
          <w:highlight w:val="none"/>
          <w:lang w:eastAsia="zh-CN"/>
        </w:rPr>
        <w:t>，按照磋商采购文件和成交供应商磋商响应文件的规定，与成交供应商签订书面合同。所签订的合同不得对磋商采购文件确定的事项和成交供应商磋商响应文件作实质性修改。采购人不得向成交供应商提出任何不合理的要求作为签订合同的条件</w:t>
      </w:r>
      <w:r>
        <w:rPr>
          <w:rFonts w:hint="eastAsia" w:ascii="宋体" w:hAnsi="宋体" w:eastAsia="宋体" w:cs="宋体"/>
          <w:color w:val="auto"/>
          <w:sz w:val="21"/>
          <w:szCs w:val="21"/>
          <w:highlight w:val="none"/>
        </w:rPr>
        <w:t>。</w:t>
      </w:r>
    </w:p>
    <w:p>
      <w:pPr>
        <w:pStyle w:val="31"/>
        <w:keepNext w:val="0"/>
        <w:keepLines w:val="0"/>
        <w:pageBreakBefore w:val="0"/>
        <w:tabs>
          <w:tab w:val="left" w:pos="1357"/>
        </w:tabs>
        <w:kinsoku/>
        <w:wordWrap/>
        <w:overflowPunct/>
        <w:topLinePunct w:val="0"/>
        <w:autoSpaceDE w:val="0"/>
        <w:autoSpaceDN w:val="0"/>
        <w:bidi w:val="0"/>
        <w:snapToGrid/>
        <w:spacing w:line="360" w:lineRule="auto"/>
        <w:ind w:left="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lang w:val="en-US"/>
        </w:rPr>
        <w:t>.</w:t>
      </w:r>
      <w:r>
        <w:rPr>
          <w:rFonts w:hint="eastAsia" w:ascii="宋体" w:hAnsi="宋体" w:eastAsia="宋体" w:cs="宋体"/>
          <w:color w:val="auto"/>
          <w:sz w:val="21"/>
          <w:szCs w:val="21"/>
          <w:highlight w:val="none"/>
        </w:rPr>
        <w:t>成交供应商拒绝签订政府采购合同的，采购人可以根据磋商评审报告确定成交供应商之后排名第一的成交候选人作为成交供应商并签订政府采购合同，也可以重新开展采购活动。拒绝签订政府采购合同的成交供应商不得参加该项目重新开展的采购活动。给采购人造成其损失的，还应当赔偿损失，并作为不良行为记录在案</w:t>
      </w:r>
      <w:r>
        <w:rPr>
          <w:rFonts w:hint="eastAsia" w:ascii="宋体" w:hAnsi="宋体" w:eastAsia="宋体" w:cs="宋体"/>
          <w:color w:val="auto"/>
          <w:sz w:val="21"/>
          <w:szCs w:val="21"/>
          <w:highlight w:val="none"/>
          <w:lang w:eastAsia="zh-CN"/>
        </w:rPr>
        <w:t>。</w:t>
      </w:r>
    </w:p>
    <w:p>
      <w:pPr>
        <w:pStyle w:val="31"/>
        <w:keepNext w:val="0"/>
        <w:keepLines w:val="0"/>
        <w:pageBreakBefore w:val="0"/>
        <w:tabs>
          <w:tab w:val="left" w:pos="1357"/>
        </w:tabs>
        <w:kinsoku/>
        <w:wordWrap/>
        <w:overflowPunct/>
        <w:topLinePunct w:val="0"/>
        <w:autoSpaceDE w:val="0"/>
        <w:autoSpaceDN w:val="0"/>
        <w:bidi w:val="0"/>
        <w:snapToGrid/>
        <w:spacing w:line="360" w:lineRule="auto"/>
        <w:ind w:left="0"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1.3</w:t>
      </w:r>
      <w:r>
        <w:rPr>
          <w:rFonts w:hint="eastAsia" w:ascii="宋体" w:hAnsi="宋体" w:eastAsia="宋体" w:cs="宋体"/>
          <w:color w:val="auto"/>
          <w:sz w:val="21"/>
          <w:szCs w:val="21"/>
          <w:highlight w:val="none"/>
          <w:lang w:val="en-US"/>
        </w:rPr>
        <w:t>.政府采购合同应当包括采购人与成交供应商的名称和住所、标的、数量、质量、价款或者报酬、履行期限及地点和方式、验收要求、违约责任、解决争议的方法等内容。政府采购合同签订完成当日，将政府采购合同送本中心备案。</w:t>
      </w:r>
    </w:p>
    <w:p>
      <w:pPr>
        <w:pStyle w:val="31"/>
        <w:keepNext w:val="0"/>
        <w:keepLines w:val="0"/>
        <w:pageBreakBefore w:val="0"/>
        <w:tabs>
          <w:tab w:val="left" w:pos="1357"/>
        </w:tabs>
        <w:kinsoku/>
        <w:wordWrap/>
        <w:overflowPunct/>
        <w:topLinePunct w:val="0"/>
        <w:autoSpaceDE w:val="0"/>
        <w:autoSpaceDN w:val="0"/>
        <w:bidi w:val="0"/>
        <w:snapToGrid/>
        <w:spacing w:line="360" w:lineRule="auto"/>
        <w:ind w:left="0"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en-US"/>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val="en-US"/>
        </w:rPr>
        <w:t>采购人与成交供应商应当根据合同的约定依法履行合同义务。政府采购合同的履行、违约责任和解决争议的方法等适用《</w:t>
      </w:r>
      <w:r>
        <w:rPr>
          <w:rFonts w:hint="eastAsia" w:ascii="宋体" w:hAnsi="宋体" w:eastAsia="宋体" w:cs="宋体"/>
          <w:color w:val="auto"/>
          <w:sz w:val="21"/>
          <w:szCs w:val="21"/>
          <w:highlight w:val="none"/>
          <w:lang w:val="en-US" w:eastAsia="zh-CN"/>
        </w:rPr>
        <w:t>中华人民共和国民法典</w:t>
      </w:r>
      <w:r>
        <w:rPr>
          <w:rFonts w:hint="eastAsia" w:ascii="宋体" w:hAnsi="宋体" w:eastAsia="宋体" w:cs="宋体"/>
          <w:color w:val="auto"/>
          <w:sz w:val="21"/>
          <w:szCs w:val="21"/>
          <w:highlight w:val="none"/>
          <w:lang w:val="en-US"/>
        </w:rPr>
        <w:t>》。</w:t>
      </w:r>
    </w:p>
    <w:p>
      <w:pPr>
        <w:pStyle w:val="31"/>
        <w:keepNext w:val="0"/>
        <w:keepLines w:val="0"/>
        <w:pageBreakBefore w:val="0"/>
        <w:tabs>
          <w:tab w:val="left" w:pos="1357"/>
        </w:tabs>
        <w:kinsoku/>
        <w:wordWrap/>
        <w:overflowPunct/>
        <w:topLinePunct w:val="0"/>
        <w:autoSpaceDE w:val="0"/>
        <w:autoSpaceDN w:val="0"/>
        <w:bidi w:val="0"/>
        <w:snapToGrid/>
        <w:spacing w:line="360" w:lineRule="auto"/>
        <w:ind w:left="0"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en-US"/>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val="en-US"/>
        </w:rPr>
        <w:t>采购人应当及时对采购项目进行验收。采购人可以邀请参加本项目的其他供应商或者第三方机构参与验收。参与验收的供应商或者第三方机构的意见作为验收书的参考资料一并存档。</w:t>
      </w:r>
    </w:p>
    <w:p>
      <w:pPr>
        <w:pStyle w:val="31"/>
        <w:keepNext w:val="0"/>
        <w:keepLines w:val="0"/>
        <w:pageBreakBefore w:val="0"/>
        <w:tabs>
          <w:tab w:val="left" w:pos="1357"/>
        </w:tabs>
        <w:kinsoku/>
        <w:wordWrap/>
        <w:overflowPunct/>
        <w:topLinePunct w:val="0"/>
        <w:autoSpaceDE w:val="0"/>
        <w:autoSpaceDN w:val="0"/>
        <w:bidi w:val="0"/>
        <w:snapToGrid/>
        <w:spacing w:line="360" w:lineRule="auto"/>
        <w:ind w:left="0"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en-US"/>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val="en-US"/>
        </w:rPr>
        <w:t>采购人应当加强对成交供应商的履约管理，并按照采购合同约定，及时向成交供应商支付采购资金。对于成交供应商违反采购合同约定的行为，采购人应当及时处理，依法追究其违约责任。</w:t>
      </w:r>
    </w:p>
    <w:p>
      <w:pPr>
        <w:pStyle w:val="9"/>
        <w:keepNext w:val="0"/>
        <w:keepLines w:val="0"/>
        <w:pageBreakBefore w:val="0"/>
        <w:kinsoku/>
        <w:wordWrap/>
        <w:overflowPunct/>
        <w:topLinePunct w:val="0"/>
        <w:autoSpaceDE w:val="0"/>
        <w:autoSpaceDN w:val="0"/>
        <w:bidi w:val="0"/>
        <w:snapToGrid/>
        <w:spacing w:line="360" w:lineRule="auto"/>
        <w:ind w:left="0" w:firstLine="422" w:firstLineChars="200"/>
        <w:rPr>
          <w:rFonts w:hint="eastAsia" w:ascii="宋体" w:hAnsi="宋体" w:eastAsia="宋体" w:cs="宋体"/>
          <w:b/>
          <w:bCs/>
          <w:color w:val="auto"/>
          <w:sz w:val="21"/>
          <w:szCs w:val="21"/>
          <w:highlight w:val="none"/>
        </w:rPr>
      </w:pPr>
      <w:bookmarkStart w:id="53" w:name="八、适用法律"/>
      <w:bookmarkEnd w:id="53"/>
      <w:r>
        <w:rPr>
          <w:rFonts w:hint="eastAsia" w:ascii="宋体" w:hAnsi="宋体" w:eastAsia="宋体" w:cs="宋体"/>
          <w:b/>
          <w:bCs/>
          <w:color w:val="auto"/>
          <w:sz w:val="21"/>
          <w:szCs w:val="21"/>
          <w:highlight w:val="none"/>
        </w:rPr>
        <w:t>十二、适用法律</w:t>
      </w:r>
    </w:p>
    <w:p>
      <w:pPr>
        <w:pStyle w:val="31"/>
        <w:keepNext w:val="0"/>
        <w:keepLines w:val="0"/>
        <w:pageBreakBefore w:val="0"/>
        <w:tabs>
          <w:tab w:val="left" w:pos="1357"/>
        </w:tabs>
        <w:kinsoku/>
        <w:wordWrap/>
        <w:overflowPunct/>
        <w:topLinePunct w:val="0"/>
        <w:autoSpaceDE w:val="0"/>
        <w:autoSpaceDN w:val="0"/>
        <w:bidi w:val="0"/>
        <w:snapToGrid/>
        <w:spacing w:line="360" w:lineRule="auto"/>
        <w:ind w:left="0" w:firstLine="400" w:firstLineChars="200"/>
        <w:rPr>
          <w:rFonts w:hint="eastAsia" w:ascii="宋体" w:hAnsi="宋体" w:eastAsia="宋体" w:cs="宋体"/>
          <w:color w:val="auto"/>
          <w:sz w:val="21"/>
          <w:szCs w:val="21"/>
          <w:highlight w:val="none"/>
        </w:rPr>
      </w:pPr>
      <w:bookmarkStart w:id="54" w:name="_bookmark2"/>
      <w:bookmarkEnd w:id="54"/>
      <w:bookmarkStart w:id="55" w:name="14.采购当事人的一切活动均适用于《中华人民共和国政府采购法》及相关规定。第三章"/>
      <w:bookmarkEnd w:id="55"/>
      <w:r>
        <w:rPr>
          <w:rFonts w:hint="eastAsia" w:ascii="宋体" w:hAnsi="宋体" w:eastAsia="宋体" w:cs="宋体"/>
          <w:color w:val="auto"/>
          <w:spacing w:val="-5"/>
          <w:sz w:val="21"/>
          <w:szCs w:val="21"/>
          <w:highlight w:val="none"/>
        </w:rPr>
        <w:t>采购当事人的一切活动均适用于《中华人民共和国政府采购法》及相关</w:t>
      </w:r>
      <w:r>
        <w:rPr>
          <w:rFonts w:hint="eastAsia" w:ascii="宋体" w:hAnsi="宋体" w:eastAsia="宋体" w:cs="宋体"/>
          <w:color w:val="auto"/>
          <w:sz w:val="21"/>
          <w:szCs w:val="21"/>
          <w:highlight w:val="none"/>
        </w:rPr>
        <w:t>规定。</w:t>
      </w:r>
    </w:p>
    <w:p>
      <w:pPr>
        <w:keepNext w:val="0"/>
        <w:keepLines w:val="0"/>
        <w:pageBreakBefore w:val="0"/>
        <w:widowControl w:val="0"/>
        <w:kinsoku/>
        <w:wordWrap/>
        <w:overflowPunct/>
        <w:topLinePunct w:val="0"/>
        <w:autoSpaceDE w:val="0"/>
        <w:autoSpaceDN w:val="0"/>
        <w:bidi w:val="0"/>
        <w:snapToGrid/>
        <w:spacing w:line="360" w:lineRule="auto"/>
        <w:ind w:left="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十三、其他事项</w:t>
      </w:r>
    </w:p>
    <w:p>
      <w:pPr>
        <w:pStyle w:val="29"/>
        <w:keepNext w:val="0"/>
        <w:keepLines w:val="0"/>
        <w:pageBreakBefore w:val="0"/>
        <w:widowControl w:val="0"/>
        <w:kinsoku/>
        <w:wordWrap/>
        <w:overflowPunct/>
        <w:topLinePunct w:val="0"/>
        <w:autoSpaceDE w:val="0"/>
        <w:autoSpaceDN w:val="0"/>
        <w:bidi w:val="0"/>
        <w:adjustRightInd w:val="0"/>
        <w:snapToGrid/>
        <w:spacing w:line="360" w:lineRule="auto"/>
        <w:ind w:left="0" w:firstLine="420" w:firstLineChars="200"/>
        <w:textAlignment w:val="baseline"/>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eastAsia="zh-CN" w:bidi="zh-CN"/>
        </w:rPr>
        <w:t>13.1采购代理服务费的收取。领取中标（成交）通知书前，中标（成交）供应商应向采购代理机构一次性付清代理服务费，否则，采购代理机构将视之为违约，取消该供应商中标（成交）资格。服务费按国家发改价格〔2015〕299号文件规定，</w:t>
      </w:r>
      <w:r>
        <w:rPr>
          <w:rFonts w:hint="eastAsia" w:ascii="宋体" w:hAnsi="宋体" w:eastAsia="宋体" w:cs="宋体"/>
          <w:color w:val="auto"/>
          <w:szCs w:val="21"/>
        </w:rPr>
        <w:t>本项目招标代理服务费为人民币</w:t>
      </w:r>
      <w:r>
        <w:rPr>
          <w:rFonts w:hint="eastAsia" w:ascii="宋体" w:hAnsi="宋体" w:eastAsia="宋体" w:cs="宋体"/>
          <w:color w:val="auto"/>
          <w:szCs w:val="21"/>
          <w:lang w:eastAsia="zh-CN"/>
        </w:rPr>
        <w:t>壹万元整</w:t>
      </w:r>
      <w:r>
        <w:rPr>
          <w:rFonts w:hint="eastAsia" w:ascii="宋体" w:hAnsi="宋体" w:eastAsia="宋体" w:cs="宋体"/>
          <w:color w:val="auto"/>
          <w:szCs w:val="21"/>
        </w:rPr>
        <w:t>（￥</w:t>
      </w:r>
      <w:r>
        <w:rPr>
          <w:rFonts w:hint="eastAsia" w:ascii="宋体" w:hAnsi="宋体" w:eastAsia="宋体" w:cs="宋体"/>
          <w:color w:val="auto"/>
          <w:szCs w:val="21"/>
          <w:lang w:val="en-US" w:eastAsia="zh-CN"/>
        </w:rPr>
        <w:t>10,000</w:t>
      </w:r>
      <w:r>
        <w:rPr>
          <w:rFonts w:hint="eastAsia" w:ascii="宋体" w:hAnsi="宋体" w:eastAsia="宋体" w:cs="宋体"/>
          <w:color w:val="auto"/>
          <w:szCs w:val="21"/>
        </w:rPr>
        <w:t>.00）</w:t>
      </w:r>
    </w:p>
    <w:p>
      <w:pPr>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3.2</w:t>
      </w:r>
      <w:r>
        <w:rPr>
          <w:rFonts w:hint="eastAsia" w:ascii="宋体" w:hAnsi="宋体" w:eastAsia="宋体" w:cs="宋体"/>
          <w:color w:val="auto"/>
          <w:sz w:val="21"/>
          <w:szCs w:val="21"/>
          <w:highlight w:val="none"/>
        </w:rPr>
        <w:t>解释权</w:t>
      </w:r>
    </w:p>
    <w:p>
      <w:pPr>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本竞争性磋商文件解释权属采购人和代理机构。 </w:t>
      </w:r>
    </w:p>
    <w:p>
      <w:pPr>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en-US"/>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有关事宜</w:t>
      </w:r>
    </w:p>
    <w:p>
      <w:pPr>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所有与本竞争性磋商文件有关的函件请按下列通讯地址联系：</w:t>
      </w:r>
    </w:p>
    <w:p>
      <w:pPr>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单位名称：</w:t>
      </w:r>
      <w:r>
        <w:rPr>
          <w:rFonts w:hint="eastAsia" w:ascii="宋体" w:hAnsi="宋体" w:eastAsia="宋体" w:cs="宋体"/>
          <w:color w:val="auto"/>
          <w:sz w:val="21"/>
          <w:szCs w:val="21"/>
          <w:highlight w:val="none"/>
          <w:lang w:eastAsia="zh-CN"/>
        </w:rPr>
        <w:t>广西新凯林管理咨询有限公司</w:t>
      </w:r>
    </w:p>
    <w:p>
      <w:pPr>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邮政编码：536000</w:t>
      </w:r>
    </w:p>
    <w:p>
      <w:pPr>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通讯地址：</w:t>
      </w:r>
      <w:r>
        <w:rPr>
          <w:rFonts w:hint="eastAsia" w:ascii="宋体" w:hAnsi="宋体" w:eastAsia="宋体" w:cs="宋体"/>
          <w:color w:val="auto"/>
          <w:sz w:val="21"/>
          <w:szCs w:val="21"/>
          <w:highlight w:val="none"/>
          <w:lang w:eastAsia="zh-CN"/>
        </w:rPr>
        <w:t>北海市四川路888号金海财富中心银海区高端服务业集聚区A区4层403、404号</w:t>
      </w:r>
    </w:p>
    <w:p>
      <w:pPr>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lang w:eastAsia="zh-CN"/>
        </w:rPr>
        <w:t>0779-3213023</w:t>
      </w:r>
      <w:r>
        <w:rPr>
          <w:rFonts w:hint="eastAsia" w:ascii="宋体" w:hAnsi="宋体" w:eastAsia="宋体" w:cs="宋体"/>
          <w:color w:val="auto"/>
          <w:sz w:val="21"/>
          <w:szCs w:val="21"/>
          <w:highlight w:val="none"/>
        </w:rPr>
        <w:t xml:space="preserve"> 传    真：</w:t>
      </w:r>
      <w:r>
        <w:rPr>
          <w:rFonts w:hint="eastAsia" w:ascii="宋体" w:hAnsi="宋体" w:eastAsia="宋体" w:cs="宋体"/>
          <w:color w:val="auto"/>
          <w:sz w:val="21"/>
          <w:szCs w:val="21"/>
          <w:highlight w:val="none"/>
          <w:lang w:eastAsia="zh-CN"/>
        </w:rPr>
        <w:t>0779-3213023</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autoSpaceDE w:val="0"/>
        <w:autoSpaceDN w:val="0"/>
        <w:bidi w:val="0"/>
        <w:snapToGrid/>
        <w:spacing w:line="360" w:lineRule="auto"/>
        <w:ind w:left="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联 系 人：</w:t>
      </w:r>
      <w:r>
        <w:rPr>
          <w:rFonts w:hint="eastAsia" w:ascii="宋体" w:hAnsi="宋体" w:eastAsia="宋体" w:cs="宋体"/>
          <w:color w:val="auto"/>
          <w:sz w:val="21"/>
          <w:szCs w:val="21"/>
          <w:highlight w:val="none"/>
          <w:lang w:eastAsia="zh-CN"/>
        </w:rPr>
        <w:t>黄工</w:t>
      </w:r>
    </w:p>
    <w:p>
      <w:pPr>
        <w:rPr>
          <w:rFonts w:hint="eastAsia" w:ascii="宋体" w:hAnsi="宋体" w:eastAsia="宋体" w:cs="宋体"/>
          <w:color w:val="auto"/>
          <w:sz w:val="28"/>
          <w:szCs w:val="28"/>
          <w:highlight w:val="none"/>
          <w:lang w:eastAsia="zh-CN"/>
        </w:rPr>
      </w:pPr>
      <w:bookmarkStart w:id="56" w:name="_Toc24208"/>
      <w:bookmarkStart w:id="57" w:name="_Toc649_WPSOffice_Level1"/>
      <w:bookmarkStart w:id="58" w:name="_Toc10551_WPSOffice_Level1"/>
      <w:bookmarkStart w:id="59" w:name="_Toc11258_WPSOffice_Level1"/>
      <w:r>
        <w:rPr>
          <w:rFonts w:hint="eastAsia" w:ascii="宋体" w:hAnsi="宋体" w:eastAsia="宋体" w:cs="宋体"/>
          <w:color w:val="auto"/>
          <w:sz w:val="28"/>
          <w:szCs w:val="28"/>
          <w:highlight w:val="none"/>
          <w:lang w:eastAsia="zh-CN"/>
        </w:rPr>
        <w:br w:type="page"/>
      </w:r>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lang w:eastAsia="zh-CN"/>
        </w:rPr>
        <w:t>第三章</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采购项目需求</w:t>
      </w:r>
      <w:bookmarkEnd w:id="56"/>
      <w:bookmarkEnd w:id="57"/>
      <w:bookmarkEnd w:id="58"/>
      <w:bookmarkEnd w:id="59"/>
    </w:p>
    <w:p>
      <w:pPr>
        <w:rPr>
          <w:rFonts w:hint="eastAsia" w:ascii="宋体" w:hAnsi="宋体" w:eastAsia="宋体" w:cs="宋体"/>
          <w:color w:val="auto"/>
          <w:highlight w:val="none"/>
        </w:rPr>
      </w:pPr>
    </w:p>
    <w:p>
      <w:pPr>
        <w:pageBreakBefore w:val="0"/>
        <w:tabs>
          <w:tab w:val="left" w:pos="180"/>
          <w:tab w:val="left" w:pos="1620"/>
        </w:tabs>
        <w:kinsoku/>
        <w:topLinePunct w:val="0"/>
        <w:bidi w:val="0"/>
        <w:spacing w:line="360" w:lineRule="auto"/>
        <w:ind w:firstLine="420"/>
        <w:rPr>
          <w:rFonts w:hint="eastAsia" w:ascii="宋体" w:hAnsi="宋体" w:eastAsia="宋体" w:cs="宋体"/>
          <w:color w:val="auto"/>
          <w:kern w:val="1"/>
          <w:sz w:val="21"/>
          <w:szCs w:val="21"/>
          <w:highlight w:val="none"/>
          <w:lang w:eastAsia="zh-CN"/>
        </w:rPr>
      </w:pPr>
      <w:bookmarkStart w:id="60" w:name="采购项目技术规格、参数及要求"/>
      <w:bookmarkEnd w:id="60"/>
      <w:r>
        <w:rPr>
          <w:rFonts w:hint="eastAsia" w:ascii="宋体" w:hAnsi="宋体" w:eastAsia="宋体" w:cs="宋体"/>
          <w:color w:val="auto"/>
          <w:kern w:val="1"/>
          <w:sz w:val="21"/>
          <w:szCs w:val="21"/>
          <w:highlight w:val="none"/>
        </w:rPr>
        <w:t>一、项目名称：</w:t>
      </w:r>
      <w:r>
        <w:rPr>
          <w:rFonts w:hint="eastAsia" w:ascii="宋体" w:hAnsi="宋体" w:eastAsia="宋体" w:cs="宋体"/>
          <w:color w:val="auto"/>
          <w:kern w:val="1"/>
          <w:sz w:val="21"/>
          <w:szCs w:val="21"/>
          <w:highlight w:val="none"/>
          <w:u w:val="single"/>
          <w:lang w:eastAsia="zh-CN"/>
        </w:rPr>
        <w:t>海洋园区创业谷湿地长廊景观绿化养护服务</w:t>
      </w:r>
    </w:p>
    <w:p>
      <w:pPr>
        <w:pageBreakBefore w:val="0"/>
        <w:tabs>
          <w:tab w:val="left" w:pos="180"/>
          <w:tab w:val="left" w:pos="1620"/>
        </w:tabs>
        <w:kinsoku/>
        <w:topLinePunct w:val="0"/>
        <w:bidi w:val="0"/>
        <w:spacing w:line="360" w:lineRule="auto"/>
        <w:ind w:firstLine="420"/>
        <w:rPr>
          <w:rFonts w:hint="eastAsia" w:ascii="宋体" w:hAnsi="宋体" w:eastAsia="宋体" w:cs="宋体"/>
          <w:color w:val="auto"/>
          <w:kern w:val="1"/>
          <w:sz w:val="21"/>
          <w:szCs w:val="21"/>
          <w:highlight w:val="none"/>
          <w:u w:val="single"/>
          <w:lang w:eastAsia="zh-CN"/>
        </w:rPr>
      </w:pPr>
      <w:r>
        <w:rPr>
          <w:rFonts w:hint="eastAsia" w:ascii="宋体" w:hAnsi="宋体" w:eastAsia="宋体" w:cs="宋体"/>
          <w:color w:val="auto"/>
          <w:kern w:val="1"/>
          <w:sz w:val="21"/>
          <w:szCs w:val="21"/>
          <w:highlight w:val="none"/>
        </w:rPr>
        <w:t>二、项目编号：</w:t>
      </w:r>
      <w:r>
        <w:rPr>
          <w:rFonts w:hint="eastAsia" w:ascii="宋体" w:hAnsi="宋体" w:eastAsia="宋体" w:cs="宋体"/>
          <w:color w:val="auto"/>
          <w:kern w:val="1"/>
          <w:sz w:val="21"/>
          <w:szCs w:val="21"/>
          <w:highlight w:val="none"/>
          <w:u w:val="single"/>
          <w:lang w:eastAsia="zh-CN"/>
        </w:rPr>
        <w:t>BHZC2021-C3-0034-XKL</w:t>
      </w:r>
    </w:p>
    <w:p>
      <w:pPr>
        <w:pageBreakBefore w:val="0"/>
        <w:tabs>
          <w:tab w:val="left" w:pos="180"/>
          <w:tab w:val="left" w:pos="1620"/>
        </w:tabs>
        <w:kinsoku/>
        <w:topLinePunct w:val="0"/>
        <w:bidi w:val="0"/>
        <w:spacing w:line="360" w:lineRule="auto"/>
        <w:ind w:firstLine="420"/>
        <w:rPr>
          <w:rFonts w:hint="eastAsia" w:ascii="宋体" w:hAnsi="宋体" w:eastAsia="宋体" w:cs="宋体"/>
          <w:color w:val="auto"/>
          <w:kern w:val="1"/>
          <w:sz w:val="21"/>
          <w:szCs w:val="21"/>
          <w:highlight w:val="none"/>
          <w:u w:val="single"/>
        </w:rPr>
      </w:pPr>
      <w:r>
        <w:rPr>
          <w:rFonts w:hint="eastAsia" w:ascii="宋体" w:hAnsi="宋体" w:eastAsia="宋体" w:cs="宋体"/>
          <w:color w:val="auto"/>
          <w:kern w:val="1"/>
          <w:sz w:val="21"/>
          <w:szCs w:val="21"/>
          <w:highlight w:val="none"/>
        </w:rPr>
        <w:t>三、项目类别：</w:t>
      </w:r>
      <w:r>
        <w:rPr>
          <w:rFonts w:hint="eastAsia" w:ascii="宋体" w:hAnsi="宋体" w:eastAsia="宋体" w:cs="宋体"/>
          <w:color w:val="auto"/>
          <w:kern w:val="1"/>
          <w:sz w:val="21"/>
          <w:szCs w:val="21"/>
          <w:highlight w:val="none"/>
          <w:u w:val="single"/>
        </w:rPr>
        <w:t>服务类</w:t>
      </w:r>
    </w:p>
    <w:p>
      <w:pPr>
        <w:pageBreakBefore w:val="0"/>
        <w:kinsoku/>
        <w:topLinePunct w:val="0"/>
        <w:bidi w:val="0"/>
        <w:spacing w:after="156" w:line="360" w:lineRule="auto"/>
        <w:ind w:firstLine="420"/>
        <w:rPr>
          <w:rFonts w:hint="eastAsia" w:ascii="宋体" w:hAnsi="宋体" w:eastAsia="宋体" w:cs="宋体"/>
          <w:b/>
          <w:bCs/>
          <w:i w:val="0"/>
          <w:iCs w:val="0"/>
          <w:color w:val="auto"/>
          <w:kern w:val="1"/>
          <w:sz w:val="21"/>
          <w:szCs w:val="21"/>
          <w:highlight w:val="none"/>
        </w:rPr>
      </w:pPr>
      <w:r>
        <w:rPr>
          <w:rFonts w:hint="eastAsia" w:ascii="宋体" w:hAnsi="宋体" w:eastAsia="宋体" w:cs="宋体"/>
          <w:color w:val="auto"/>
          <w:kern w:val="1"/>
          <w:sz w:val="21"/>
          <w:szCs w:val="21"/>
          <w:highlight w:val="none"/>
        </w:rPr>
        <w:t>四、预算金额（人民币）：</w:t>
      </w:r>
      <w:r>
        <w:rPr>
          <w:rFonts w:hint="eastAsia" w:ascii="宋体" w:hAnsi="宋体" w:eastAsia="宋体" w:cs="宋体"/>
          <w:color w:val="auto"/>
          <w:kern w:val="1"/>
          <w:sz w:val="21"/>
          <w:szCs w:val="21"/>
          <w:highlight w:val="none"/>
          <w:u w:val="single"/>
          <w:lang w:eastAsia="zh-CN"/>
        </w:rPr>
        <w:t>陆拾伍万元整（￥650,000.00）</w:t>
      </w:r>
      <w:r>
        <w:rPr>
          <w:rFonts w:hint="eastAsia" w:ascii="宋体" w:hAnsi="宋体" w:eastAsia="宋体" w:cs="宋体"/>
          <w:b/>
          <w:bCs/>
          <w:color w:val="auto"/>
          <w:kern w:val="1"/>
          <w:sz w:val="21"/>
          <w:szCs w:val="21"/>
          <w:highlight w:val="none"/>
          <w:u w:val="none"/>
          <w:lang w:eastAsia="zh-CN"/>
        </w:rPr>
        <w:t>（注：</w:t>
      </w:r>
      <w:r>
        <w:rPr>
          <w:rFonts w:hint="eastAsia" w:ascii="宋体" w:hAnsi="宋体" w:eastAsia="宋体" w:cs="宋体"/>
          <w:b/>
          <w:bCs/>
          <w:i w:val="0"/>
          <w:iCs w:val="0"/>
          <w:color w:val="auto"/>
          <w:kern w:val="1"/>
          <w:sz w:val="21"/>
          <w:szCs w:val="21"/>
          <w:highlight w:val="none"/>
          <w:u w:val="none"/>
        </w:rPr>
        <w:t>最终磋商报价高于预算金额将导致磋商无效。</w:t>
      </w:r>
      <w:r>
        <w:rPr>
          <w:rFonts w:hint="eastAsia" w:ascii="宋体" w:hAnsi="宋体" w:eastAsia="宋体" w:cs="宋体"/>
          <w:b/>
          <w:bCs/>
          <w:color w:val="auto"/>
          <w:kern w:val="1"/>
          <w:sz w:val="21"/>
          <w:szCs w:val="21"/>
          <w:highlight w:val="none"/>
          <w:u w:val="none"/>
          <w:lang w:eastAsia="zh-CN"/>
        </w:rPr>
        <w:t>）</w:t>
      </w:r>
    </w:p>
    <w:p>
      <w:pPr>
        <w:keepNext w:val="0"/>
        <w:keepLines w:val="0"/>
        <w:pageBreakBefore w:val="0"/>
        <w:widowControl w:val="0"/>
        <w:numPr>
          <w:ilvl w:val="0"/>
          <w:numId w:val="4"/>
        </w:numPr>
        <w:tabs>
          <w:tab w:val="left" w:pos="180"/>
          <w:tab w:val="left" w:pos="162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采购需求</w:t>
      </w:r>
      <w:r>
        <w:rPr>
          <w:rFonts w:hint="eastAsia" w:ascii="宋体" w:hAnsi="宋体" w:eastAsia="宋体" w:cs="宋体"/>
          <w:color w:val="auto"/>
          <w:kern w:val="1"/>
          <w:sz w:val="21"/>
          <w:szCs w:val="21"/>
          <w:highlight w:val="none"/>
          <w:lang w:eastAsia="zh-CN"/>
        </w:rPr>
        <w:t>一览表</w:t>
      </w:r>
    </w:p>
    <w:tbl>
      <w:tblPr>
        <w:tblStyle w:val="20"/>
        <w:tblW w:w="95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35"/>
        <w:gridCol w:w="1638"/>
        <w:gridCol w:w="1028"/>
        <w:gridCol w:w="757"/>
        <w:gridCol w:w="5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8" w:hRule="atLeast"/>
          <w:jc w:val="center"/>
        </w:trPr>
        <w:tc>
          <w:tcPr>
            <w:tcW w:w="9580" w:type="dxa"/>
            <w:gridSpan w:val="5"/>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kern w:val="0"/>
                <w:sz w:val="21"/>
                <w:szCs w:val="21"/>
                <w:highlight w:val="none"/>
                <w:lang w:eastAsia="zh-CN" w:bidi="ar"/>
              </w:rPr>
            </w:pPr>
            <w:r>
              <w:rPr>
                <w:rFonts w:hint="eastAsia" w:ascii="宋体" w:hAnsi="宋体" w:eastAsia="宋体" w:cs="宋体"/>
                <w:b/>
                <w:bCs/>
                <w:color w:val="auto"/>
                <w:kern w:val="0"/>
                <w:sz w:val="21"/>
                <w:szCs w:val="21"/>
                <w:highlight w:val="none"/>
                <w:lang w:eastAsia="zh-CN" w:bidi="ar"/>
              </w:rPr>
              <w:t>采购需求一览表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8" w:hRule="atLeast"/>
          <w:jc w:val="center"/>
        </w:trPr>
        <w:tc>
          <w:tcPr>
            <w:tcW w:w="9580" w:type="dxa"/>
            <w:gridSpan w:val="5"/>
            <w:noWrap w:val="0"/>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一、项目要求及技术需求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8" w:hRule="atLeast"/>
          <w:jc w:val="center"/>
        </w:trPr>
        <w:tc>
          <w:tcPr>
            <w:tcW w:w="63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序号</w:t>
            </w:r>
          </w:p>
        </w:tc>
        <w:tc>
          <w:tcPr>
            <w:tcW w:w="163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采购货物名称</w:t>
            </w:r>
          </w:p>
        </w:tc>
        <w:tc>
          <w:tcPr>
            <w:tcW w:w="102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单位</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数量</w:t>
            </w:r>
          </w:p>
        </w:tc>
        <w:tc>
          <w:tcPr>
            <w:tcW w:w="552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采购品目需求（规格或配置技术参数）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95" w:hRule="atLeast"/>
          <w:jc w:val="center"/>
        </w:trPr>
        <w:tc>
          <w:tcPr>
            <w:tcW w:w="63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6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bCs/>
                <w:color w:val="auto"/>
                <w:sz w:val="21"/>
                <w:szCs w:val="21"/>
                <w:highlight w:val="none"/>
                <w:lang w:eastAsia="zh-CN"/>
              </w:rPr>
            </w:pPr>
            <w:r>
              <w:rPr>
                <w:rFonts w:hint="eastAsia" w:ascii="宋体" w:hAnsi="宋体" w:eastAsia="宋体" w:cs="宋体"/>
                <w:color w:val="auto"/>
                <w:kern w:val="0"/>
                <w:sz w:val="21"/>
                <w:szCs w:val="21"/>
                <w:lang w:eastAsia="zh-CN" w:bidi="ar-SA"/>
              </w:rPr>
              <w:t>海洋园区创业谷湿地长廊景观绿化养护服务</w:t>
            </w:r>
          </w:p>
        </w:tc>
        <w:tc>
          <w:tcPr>
            <w:tcW w:w="102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bCs/>
                <w:color w:val="auto"/>
                <w:sz w:val="21"/>
                <w:szCs w:val="21"/>
                <w:highlight w:val="none"/>
                <w:lang w:eastAsia="zh-CN"/>
              </w:rPr>
            </w:pPr>
            <w:r>
              <w:rPr>
                <w:rFonts w:hint="eastAsia" w:ascii="宋体" w:hAnsi="宋体" w:eastAsia="宋体" w:cs="宋体"/>
                <w:color w:val="auto"/>
                <w:kern w:val="0"/>
                <w:sz w:val="21"/>
                <w:szCs w:val="21"/>
                <w:lang w:bidi="ar-SA"/>
              </w:rPr>
              <w:t>项</w:t>
            </w:r>
          </w:p>
        </w:tc>
        <w:tc>
          <w:tcPr>
            <w:tcW w:w="757"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kern w:val="0"/>
                <w:sz w:val="21"/>
                <w:szCs w:val="21"/>
                <w:lang w:val="en-US" w:eastAsia="zh-CN"/>
              </w:rPr>
              <w:t>1</w:t>
            </w:r>
          </w:p>
        </w:tc>
        <w:tc>
          <w:tcPr>
            <w:tcW w:w="552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一、服务范围：北海海洋产业科技园区起步区水系创新二路至海景大道之间的湿地长廊，面积约49000平方米，其中，乔木1100株，灌木1100株/丛，片植灌木12600平方，草坪11400平方，水生植物1100平方。绿化养护要求达到二级养护。养护工作包括：淋水、施肥、灭虫、清除杂草、绿植修剪、清洁卫生、水渠清淤、景观设施日常管理和保养维护。</w:t>
            </w:r>
          </w:p>
          <w:p>
            <w:pPr>
              <w:pStyle w:val="9"/>
              <w:numPr>
                <w:ilvl w:val="0"/>
                <w:numId w:val="0"/>
              </w:numP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bidi="zh-CN"/>
              </w:rPr>
              <w:t>二、设备配置及服务规范：</w:t>
            </w:r>
          </w:p>
          <w:p>
            <w:pPr>
              <w:pStyle w:val="9"/>
              <w:numPr>
                <w:ilvl w:val="0"/>
                <w:numId w:val="0"/>
              </w:numP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bidi="zh-CN"/>
              </w:rPr>
              <w:t>（一）养护设备：需符合养护服务的基本要求，其中包括：绿篱修剪机、高空修剪机、割草机、割灌机、打药机、机械翻斗车、水泵、斗车。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二）绿地养护管理规范：供应商应从人员备配、养护管理规范、绿化养护工作人员安排计划、绿化养护技术规范、绿地保洁和保安工作规范、树木的补植、景观设施管理和维护保养等方面对本采购项目拟定详细的服务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8" w:hRule="atLeast"/>
          <w:jc w:val="center"/>
        </w:trPr>
        <w:tc>
          <w:tcPr>
            <w:tcW w:w="9580" w:type="dxa"/>
            <w:gridSpan w:val="5"/>
            <w:noWrap w:val="0"/>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二、商务要求表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9580" w:type="dxa"/>
            <w:gridSpan w:val="5"/>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★一、服务期：自合同签订生效之日起1年。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二、服务地点：采购人指定地点。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★三、付款方式：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1、合同签订生效之后支付合同价款的30%预付款；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养护服务费按月支付（税费由服务商自理），乙方在每月5日前向招标人提供上月服务费的正式发票，招标人于当月10日前将上月服务费付款至乙方账户，并且扣除预付款项，即每月结算金额=正式发票金额-（合同价款*30%）/12；</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采购人支付给中标人的项目进度款，中标人只能用于本项目有关的劳力、材料、机械等费用，不得移作他用。采购人有权对服务方进度款的使用进行监督，如进度款用于支付与本项目无关的费用，采购人将立即停止付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4、养护服务中：河道清淤、保洁及建筑垃圾等清理、大型乔木更换、灌木补种、草皮补种等四项按照当月发生量进行结算，乙方在以上几项服务实际发生时应通知甲方进行核验。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★四、磋商报价要求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（1）服务价格包含但不限于税费、服务费、管理费等一切服务成本费用的总和。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（2）完成服务内容所需的标准附件、备品备件、专用工具的价格。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（3）培训、技术支持、售后服务费。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（4）保险费和各项税金。采购人不再支付成交价以外的费用。</w:t>
            </w:r>
          </w:p>
          <w:p>
            <w:pPr>
              <w:pStyle w:val="9"/>
              <w:rPr>
                <w:rFonts w:hint="eastAsia" w:ascii="宋体" w:hAnsi="宋体" w:eastAsia="宋体" w:cs="宋体"/>
                <w:color w:val="auto"/>
                <w:sz w:val="21"/>
                <w:szCs w:val="21"/>
                <w:lang w:eastAsia="zh-CN"/>
              </w:rPr>
            </w:pPr>
            <w:r>
              <w:rPr>
                <w:rFonts w:hint="eastAsia" w:ascii="宋体" w:hAnsi="宋体" w:eastAsia="宋体" w:cs="宋体"/>
                <w:b/>
                <w:bCs/>
                <w:color w:val="auto"/>
                <w:sz w:val="21"/>
                <w:szCs w:val="21"/>
                <w:highlight w:val="none"/>
                <w:lang w:val="en-US" w:eastAsia="zh-CN"/>
              </w:rPr>
              <w:t>（5）注：供应商在报价时，供应商应列出各项详细单价报价，详细报价包含内容见下磋商报价明细表。</w:t>
            </w:r>
          </w:p>
        </w:tc>
      </w:tr>
    </w:tbl>
    <w:p>
      <w:pPr>
        <w:jc w:val="center"/>
        <w:rPr>
          <w:rFonts w:hint="eastAsia" w:ascii="宋体" w:hAnsi="宋体" w:eastAsia="宋体" w:cs="宋体"/>
          <w:b/>
          <w:bCs/>
          <w:color w:val="auto"/>
          <w:sz w:val="24"/>
          <w:szCs w:val="24"/>
          <w:highlight w:val="none"/>
          <w:lang w:eastAsia="zh-CN"/>
        </w:rPr>
      </w:pPr>
    </w:p>
    <w:p>
      <w:pPr>
        <w:jc w:val="center"/>
        <w:rPr>
          <w:rFonts w:hint="eastAsia" w:ascii="宋体" w:hAnsi="宋体" w:eastAsia="宋体" w:cs="宋体"/>
          <w:color w:val="auto"/>
          <w:lang w:eastAsia="zh-CN"/>
        </w:rPr>
      </w:pPr>
      <w:r>
        <w:rPr>
          <w:rFonts w:hint="eastAsia" w:ascii="宋体" w:hAnsi="宋体" w:eastAsia="宋体" w:cs="宋体"/>
          <w:b/>
          <w:bCs/>
          <w:color w:val="auto"/>
          <w:sz w:val="21"/>
          <w:szCs w:val="21"/>
          <w:highlight w:val="none"/>
          <w:lang w:eastAsia="zh-CN"/>
        </w:rPr>
        <w:t>磋商报价明细表</w:t>
      </w:r>
    </w:p>
    <w:tbl>
      <w:tblPr>
        <w:tblStyle w:val="20"/>
        <w:tblW w:w="9501" w:type="dxa"/>
        <w:jc w:val="center"/>
        <w:shd w:val="clear" w:color="auto" w:fill="auto"/>
        <w:tblLayout w:type="fixed"/>
        <w:tblCellMar>
          <w:top w:w="0" w:type="dxa"/>
          <w:left w:w="108" w:type="dxa"/>
          <w:bottom w:w="0" w:type="dxa"/>
          <w:right w:w="108" w:type="dxa"/>
        </w:tblCellMar>
      </w:tblPr>
      <w:tblGrid>
        <w:gridCol w:w="921"/>
        <w:gridCol w:w="3174"/>
        <w:gridCol w:w="637"/>
        <w:gridCol w:w="1338"/>
        <w:gridCol w:w="850"/>
        <w:gridCol w:w="871"/>
        <w:gridCol w:w="1710"/>
      </w:tblGrid>
      <w:tr>
        <w:tblPrEx>
          <w:shd w:val="clear" w:color="auto" w:fill="auto"/>
          <w:tblCellMar>
            <w:top w:w="0" w:type="dxa"/>
            <w:left w:w="108" w:type="dxa"/>
            <w:bottom w:w="0" w:type="dxa"/>
            <w:right w:w="108" w:type="dxa"/>
          </w:tblCellMar>
        </w:tblPrEx>
        <w:trPr>
          <w:trHeight w:val="393"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序号</w:t>
            </w:r>
          </w:p>
        </w:tc>
        <w:tc>
          <w:tcPr>
            <w:tcW w:w="317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项目名称及项目特征描述</w:t>
            </w:r>
          </w:p>
        </w:tc>
        <w:tc>
          <w:tcPr>
            <w:tcW w:w="63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sz w:val="21"/>
                <w:szCs w:val="21"/>
                <w:u w:val="none"/>
              </w:rPr>
              <w:t>计量</w:t>
            </w:r>
          </w:p>
          <w:p>
            <w:pPr>
              <w:jc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sz w:val="21"/>
                <w:szCs w:val="21"/>
                <w:u w:val="none"/>
              </w:rPr>
              <w:t>单位</w:t>
            </w:r>
          </w:p>
        </w:tc>
        <w:tc>
          <w:tcPr>
            <w:tcW w:w="133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sz w:val="21"/>
                <w:szCs w:val="21"/>
                <w:u w:val="none"/>
              </w:rPr>
              <w:t>工程量</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sz w:val="21"/>
                <w:szCs w:val="21"/>
                <w:u w:val="none"/>
              </w:rPr>
              <w:t>单价</w:t>
            </w: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合价</w:t>
            </w:r>
          </w:p>
        </w:tc>
        <w:tc>
          <w:tcPr>
            <w:tcW w:w="171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center"/>
              <w:rPr>
                <w:rFonts w:hint="eastAsia" w:ascii="宋体" w:hAnsi="宋体" w:eastAsia="宋体" w:cs="宋体"/>
                <w:b/>
                <w:bCs/>
                <w:i w:val="0"/>
                <w:iCs w:val="0"/>
                <w:color w:val="auto"/>
                <w:sz w:val="21"/>
                <w:szCs w:val="21"/>
                <w:u w:val="none"/>
                <w:lang w:eastAsia="zh-CN"/>
              </w:rPr>
            </w:pPr>
            <w:r>
              <w:rPr>
                <w:rFonts w:hint="eastAsia" w:ascii="宋体" w:hAnsi="宋体" w:eastAsia="宋体" w:cs="宋体"/>
                <w:b/>
                <w:bCs/>
                <w:i w:val="0"/>
                <w:iCs w:val="0"/>
                <w:color w:val="auto"/>
                <w:sz w:val="21"/>
                <w:szCs w:val="21"/>
                <w:u w:val="none"/>
                <w:lang w:eastAsia="zh-CN"/>
              </w:rPr>
              <w:t>备注</w:t>
            </w:r>
          </w:p>
        </w:tc>
      </w:tr>
      <w:tr>
        <w:tblPrEx>
          <w:tblCellMar>
            <w:top w:w="0" w:type="dxa"/>
            <w:left w:w="108" w:type="dxa"/>
            <w:bottom w:w="0" w:type="dxa"/>
            <w:right w:w="108" w:type="dxa"/>
          </w:tblCellMar>
        </w:tblPrEx>
        <w:trPr>
          <w:trHeight w:val="393" w:hRule="atLeast"/>
          <w:jc w:val="center"/>
        </w:trPr>
        <w:tc>
          <w:tcPr>
            <w:tcW w:w="6920" w:type="dxa"/>
            <w:gridSpan w:val="5"/>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人工费</w:t>
            </w: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b/>
                <w:bCs/>
                <w:i w:val="0"/>
                <w:iCs w:val="0"/>
                <w:color w:val="auto"/>
                <w:sz w:val="21"/>
                <w:szCs w:val="21"/>
                <w:u w:val="none"/>
              </w:rPr>
            </w:pPr>
          </w:p>
        </w:tc>
      </w:tr>
      <w:tr>
        <w:tblPrEx>
          <w:tblCellMar>
            <w:top w:w="0" w:type="dxa"/>
            <w:left w:w="108" w:type="dxa"/>
            <w:bottom w:w="0" w:type="dxa"/>
            <w:right w:w="108" w:type="dxa"/>
          </w:tblCellMar>
        </w:tblPrEx>
        <w:trPr>
          <w:trHeight w:val="623"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317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常驻人工费</w:t>
            </w:r>
          </w:p>
        </w:tc>
        <w:tc>
          <w:tcPr>
            <w:tcW w:w="63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月</w:t>
            </w:r>
          </w:p>
        </w:tc>
        <w:tc>
          <w:tcPr>
            <w:tcW w:w="133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i w:val="0"/>
                <w:iCs w:val="0"/>
                <w:color w:val="auto"/>
                <w:sz w:val="21"/>
                <w:szCs w:val="21"/>
                <w:u w:val="none"/>
              </w:rPr>
            </w:pPr>
          </w:p>
        </w:tc>
      </w:tr>
      <w:tr>
        <w:tblPrEx>
          <w:tblCellMar>
            <w:top w:w="0" w:type="dxa"/>
            <w:left w:w="108" w:type="dxa"/>
            <w:bottom w:w="0" w:type="dxa"/>
            <w:right w:w="108" w:type="dxa"/>
          </w:tblCellMar>
        </w:tblPrEx>
        <w:trPr>
          <w:trHeight w:val="723"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317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管理人员及资料员</w:t>
            </w:r>
          </w:p>
        </w:tc>
        <w:tc>
          <w:tcPr>
            <w:tcW w:w="63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月</w:t>
            </w:r>
          </w:p>
        </w:tc>
        <w:tc>
          <w:tcPr>
            <w:tcW w:w="133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i w:val="0"/>
                <w:iCs w:val="0"/>
                <w:color w:val="auto"/>
                <w:sz w:val="21"/>
                <w:szCs w:val="21"/>
                <w:u w:val="none"/>
              </w:rPr>
            </w:pPr>
          </w:p>
        </w:tc>
      </w:tr>
      <w:tr>
        <w:tblPrEx>
          <w:tblCellMar>
            <w:top w:w="0" w:type="dxa"/>
            <w:left w:w="108" w:type="dxa"/>
            <w:bottom w:w="0" w:type="dxa"/>
            <w:right w:w="108" w:type="dxa"/>
          </w:tblCellMar>
        </w:tblPrEx>
        <w:trPr>
          <w:trHeight w:val="118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317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大面积修剪、除草、喷药、施肥：每季度一次，安排12个工人（最少），绿化面积约5万平方。</w:t>
            </w:r>
          </w:p>
        </w:tc>
        <w:tc>
          <w:tcPr>
            <w:tcW w:w="63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季</w:t>
            </w:r>
          </w:p>
        </w:tc>
        <w:tc>
          <w:tcPr>
            <w:tcW w:w="133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i w:val="0"/>
                <w:iCs w:val="0"/>
                <w:color w:val="auto"/>
                <w:sz w:val="21"/>
                <w:szCs w:val="21"/>
                <w:u w:val="none"/>
              </w:rPr>
            </w:pPr>
          </w:p>
        </w:tc>
      </w:tr>
      <w:tr>
        <w:tblPrEx>
          <w:tblCellMar>
            <w:top w:w="0" w:type="dxa"/>
            <w:left w:w="108" w:type="dxa"/>
            <w:bottom w:w="0" w:type="dxa"/>
            <w:right w:w="108" w:type="dxa"/>
          </w:tblCellMar>
        </w:tblPrEx>
        <w:trPr>
          <w:trHeight w:val="393" w:hRule="atLeast"/>
          <w:jc w:val="center"/>
        </w:trPr>
        <w:tc>
          <w:tcPr>
            <w:tcW w:w="6920" w:type="dxa"/>
            <w:gridSpan w:val="5"/>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材料费</w:t>
            </w: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b/>
                <w:bCs/>
                <w:i w:val="0"/>
                <w:iCs w:val="0"/>
                <w:color w:val="auto"/>
                <w:sz w:val="21"/>
                <w:szCs w:val="21"/>
                <w:u w:val="none"/>
              </w:rPr>
            </w:pPr>
          </w:p>
        </w:tc>
      </w:tr>
      <w:tr>
        <w:tblPrEx>
          <w:tblCellMar>
            <w:top w:w="0" w:type="dxa"/>
            <w:left w:w="108" w:type="dxa"/>
            <w:bottom w:w="0" w:type="dxa"/>
            <w:right w:w="108" w:type="dxa"/>
          </w:tblCellMar>
        </w:tblPrEx>
        <w:trPr>
          <w:trHeight w:val="90"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317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农药、化肥：按绿化面积5万平方计算</w:t>
            </w:r>
          </w:p>
        </w:tc>
        <w:tc>
          <w:tcPr>
            <w:tcW w:w="63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季</w:t>
            </w:r>
          </w:p>
        </w:tc>
        <w:tc>
          <w:tcPr>
            <w:tcW w:w="133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i w:val="0"/>
                <w:iCs w:val="0"/>
                <w:color w:val="auto"/>
                <w:sz w:val="21"/>
                <w:szCs w:val="21"/>
                <w:u w:val="none"/>
              </w:rPr>
            </w:pPr>
          </w:p>
        </w:tc>
      </w:tr>
      <w:tr>
        <w:tblPrEx>
          <w:tblCellMar>
            <w:top w:w="0" w:type="dxa"/>
            <w:left w:w="108" w:type="dxa"/>
            <w:bottom w:w="0" w:type="dxa"/>
            <w:right w:w="108" w:type="dxa"/>
          </w:tblCellMar>
        </w:tblPrEx>
        <w:trPr>
          <w:trHeight w:val="383"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农具、防寒胶布、钢丝绳：防台风等</w:t>
            </w:r>
          </w:p>
        </w:tc>
        <w:tc>
          <w:tcPr>
            <w:tcW w:w="63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月</w:t>
            </w:r>
          </w:p>
        </w:tc>
        <w:tc>
          <w:tcPr>
            <w:tcW w:w="133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i w:val="0"/>
                <w:iCs w:val="0"/>
                <w:color w:val="auto"/>
                <w:sz w:val="21"/>
                <w:szCs w:val="21"/>
                <w:u w:val="none"/>
              </w:rPr>
            </w:pPr>
          </w:p>
        </w:tc>
      </w:tr>
      <w:tr>
        <w:tblPrEx>
          <w:tblCellMar>
            <w:top w:w="0" w:type="dxa"/>
            <w:left w:w="108" w:type="dxa"/>
            <w:bottom w:w="0" w:type="dxa"/>
            <w:right w:w="108" w:type="dxa"/>
          </w:tblCellMar>
        </w:tblPrEx>
        <w:trPr>
          <w:trHeight w:val="313"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油耗：机械所需</w:t>
            </w:r>
          </w:p>
        </w:tc>
        <w:tc>
          <w:tcPr>
            <w:tcW w:w="63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月</w:t>
            </w:r>
          </w:p>
        </w:tc>
        <w:tc>
          <w:tcPr>
            <w:tcW w:w="133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i w:val="0"/>
                <w:iCs w:val="0"/>
                <w:color w:val="auto"/>
                <w:sz w:val="21"/>
                <w:szCs w:val="21"/>
                <w:u w:val="none"/>
              </w:rPr>
            </w:pPr>
          </w:p>
        </w:tc>
      </w:tr>
      <w:tr>
        <w:tblPrEx>
          <w:tblCellMar>
            <w:top w:w="0" w:type="dxa"/>
            <w:left w:w="108" w:type="dxa"/>
            <w:bottom w:w="0" w:type="dxa"/>
            <w:right w:w="108" w:type="dxa"/>
          </w:tblCellMar>
        </w:tblPrEx>
        <w:trPr>
          <w:trHeight w:val="393" w:hRule="atLeast"/>
          <w:jc w:val="center"/>
        </w:trPr>
        <w:tc>
          <w:tcPr>
            <w:tcW w:w="6920" w:type="dxa"/>
            <w:gridSpan w:val="5"/>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机械费</w:t>
            </w: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b/>
                <w:bCs/>
                <w:i w:val="0"/>
                <w:iCs w:val="0"/>
                <w:color w:val="auto"/>
                <w:sz w:val="21"/>
                <w:szCs w:val="21"/>
                <w:u w:val="none"/>
              </w:rPr>
            </w:pPr>
          </w:p>
        </w:tc>
      </w:tr>
      <w:tr>
        <w:tblPrEx>
          <w:tblCellMar>
            <w:top w:w="0" w:type="dxa"/>
            <w:left w:w="108" w:type="dxa"/>
            <w:bottom w:w="0" w:type="dxa"/>
            <w:right w:w="108" w:type="dxa"/>
          </w:tblCellMar>
        </w:tblPrEx>
        <w:trPr>
          <w:trHeight w:val="393"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w:t>
            </w:r>
          </w:p>
        </w:tc>
        <w:tc>
          <w:tcPr>
            <w:tcW w:w="317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绿篱机：保修期一年</w:t>
            </w:r>
          </w:p>
        </w:tc>
        <w:tc>
          <w:tcPr>
            <w:tcW w:w="63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133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b/>
                <w:bCs/>
                <w:i w:val="0"/>
                <w:iCs w:val="0"/>
                <w:color w:val="auto"/>
                <w:sz w:val="21"/>
                <w:szCs w:val="21"/>
                <w:u w:val="none"/>
              </w:rPr>
            </w:pPr>
          </w:p>
        </w:tc>
      </w:tr>
      <w:tr>
        <w:tblPrEx>
          <w:tblCellMar>
            <w:top w:w="0" w:type="dxa"/>
            <w:left w:w="108" w:type="dxa"/>
            <w:bottom w:w="0" w:type="dxa"/>
            <w:right w:w="108" w:type="dxa"/>
          </w:tblCellMar>
        </w:tblPrEx>
        <w:trPr>
          <w:trHeight w:val="393"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w:t>
            </w:r>
          </w:p>
        </w:tc>
        <w:tc>
          <w:tcPr>
            <w:tcW w:w="317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修剪机：保修期一年</w:t>
            </w:r>
          </w:p>
        </w:tc>
        <w:tc>
          <w:tcPr>
            <w:tcW w:w="63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133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b/>
                <w:bCs/>
                <w:i w:val="0"/>
                <w:iCs w:val="0"/>
                <w:color w:val="auto"/>
                <w:sz w:val="21"/>
                <w:szCs w:val="21"/>
                <w:u w:val="none"/>
              </w:rPr>
            </w:pPr>
          </w:p>
        </w:tc>
      </w:tr>
      <w:tr>
        <w:tblPrEx>
          <w:tblCellMar>
            <w:top w:w="0" w:type="dxa"/>
            <w:left w:w="108" w:type="dxa"/>
            <w:bottom w:w="0" w:type="dxa"/>
            <w:right w:w="108" w:type="dxa"/>
          </w:tblCellMar>
        </w:tblPrEx>
        <w:trPr>
          <w:trHeight w:val="393"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w:t>
            </w:r>
          </w:p>
        </w:tc>
        <w:tc>
          <w:tcPr>
            <w:tcW w:w="317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割灌机：保修期一年</w:t>
            </w:r>
          </w:p>
        </w:tc>
        <w:tc>
          <w:tcPr>
            <w:tcW w:w="63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133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b/>
                <w:bCs/>
                <w:i w:val="0"/>
                <w:iCs w:val="0"/>
                <w:color w:val="auto"/>
                <w:sz w:val="21"/>
                <w:szCs w:val="21"/>
                <w:u w:val="none"/>
              </w:rPr>
            </w:pPr>
          </w:p>
        </w:tc>
      </w:tr>
      <w:tr>
        <w:tblPrEx>
          <w:tblCellMar>
            <w:top w:w="0" w:type="dxa"/>
            <w:left w:w="108" w:type="dxa"/>
            <w:bottom w:w="0" w:type="dxa"/>
            <w:right w:w="108" w:type="dxa"/>
          </w:tblCellMar>
        </w:tblPrEx>
        <w:trPr>
          <w:trHeight w:val="393"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w:t>
            </w:r>
          </w:p>
        </w:tc>
        <w:tc>
          <w:tcPr>
            <w:tcW w:w="317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割草机：保修期一年</w:t>
            </w:r>
          </w:p>
        </w:tc>
        <w:tc>
          <w:tcPr>
            <w:tcW w:w="63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133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b/>
                <w:bCs/>
                <w:i w:val="0"/>
                <w:iCs w:val="0"/>
                <w:color w:val="auto"/>
                <w:sz w:val="21"/>
                <w:szCs w:val="21"/>
                <w:u w:val="none"/>
              </w:rPr>
            </w:pPr>
          </w:p>
        </w:tc>
      </w:tr>
      <w:tr>
        <w:tblPrEx>
          <w:tblCellMar>
            <w:top w:w="0" w:type="dxa"/>
            <w:left w:w="108" w:type="dxa"/>
            <w:bottom w:w="0" w:type="dxa"/>
            <w:right w:w="108" w:type="dxa"/>
          </w:tblCellMar>
        </w:tblPrEx>
        <w:trPr>
          <w:trHeight w:val="393"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w:t>
            </w:r>
          </w:p>
        </w:tc>
        <w:tc>
          <w:tcPr>
            <w:tcW w:w="317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打药机：保修期一年</w:t>
            </w:r>
          </w:p>
        </w:tc>
        <w:tc>
          <w:tcPr>
            <w:tcW w:w="63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133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b/>
                <w:bCs/>
                <w:i w:val="0"/>
                <w:iCs w:val="0"/>
                <w:color w:val="auto"/>
                <w:sz w:val="21"/>
                <w:szCs w:val="21"/>
                <w:u w:val="none"/>
              </w:rPr>
            </w:pPr>
          </w:p>
        </w:tc>
      </w:tr>
      <w:tr>
        <w:tblPrEx>
          <w:tblCellMar>
            <w:top w:w="0" w:type="dxa"/>
            <w:left w:w="108" w:type="dxa"/>
            <w:bottom w:w="0" w:type="dxa"/>
            <w:right w:w="108" w:type="dxa"/>
          </w:tblCellMar>
        </w:tblPrEx>
        <w:trPr>
          <w:trHeight w:val="442"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w:t>
            </w:r>
          </w:p>
        </w:tc>
        <w:tc>
          <w:tcPr>
            <w:tcW w:w="317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租赁：运输车、斗车、水泵</w:t>
            </w:r>
          </w:p>
        </w:tc>
        <w:tc>
          <w:tcPr>
            <w:tcW w:w="63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133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i w:val="0"/>
                <w:iCs w:val="0"/>
                <w:color w:val="auto"/>
                <w:sz w:val="21"/>
                <w:szCs w:val="21"/>
                <w:u w:val="none"/>
              </w:rPr>
            </w:pPr>
          </w:p>
        </w:tc>
      </w:tr>
      <w:tr>
        <w:tblPrEx>
          <w:tblCellMar>
            <w:top w:w="0" w:type="dxa"/>
            <w:left w:w="108" w:type="dxa"/>
            <w:bottom w:w="0" w:type="dxa"/>
            <w:right w:w="108" w:type="dxa"/>
          </w:tblCellMar>
        </w:tblPrEx>
        <w:trPr>
          <w:trHeight w:val="393" w:hRule="atLeast"/>
          <w:jc w:val="center"/>
        </w:trPr>
        <w:tc>
          <w:tcPr>
            <w:tcW w:w="6920" w:type="dxa"/>
            <w:gridSpan w:val="5"/>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其他项目</w:t>
            </w: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b/>
                <w:bCs/>
                <w:i w:val="0"/>
                <w:iCs w:val="0"/>
                <w:color w:val="auto"/>
                <w:sz w:val="21"/>
                <w:szCs w:val="21"/>
                <w:u w:val="none"/>
              </w:rPr>
            </w:pPr>
          </w:p>
        </w:tc>
      </w:tr>
      <w:tr>
        <w:tblPrEx>
          <w:tblCellMar>
            <w:top w:w="0" w:type="dxa"/>
            <w:left w:w="108" w:type="dxa"/>
            <w:bottom w:w="0" w:type="dxa"/>
            <w:right w:w="108" w:type="dxa"/>
          </w:tblCellMar>
        </w:tblPrEx>
        <w:trPr>
          <w:trHeight w:val="1586"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w:t>
            </w:r>
          </w:p>
        </w:tc>
        <w:tc>
          <w:tcPr>
            <w:tcW w:w="317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草坪及道路保洁</w:t>
            </w:r>
          </w:p>
        </w:tc>
        <w:tc>
          <w:tcPr>
            <w:tcW w:w="63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133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50000</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含草坪、灌木丛、道路清洁，一年，总绿化面积约5万平</w:t>
            </w:r>
          </w:p>
        </w:tc>
      </w:tr>
      <w:tr>
        <w:tblPrEx>
          <w:tblCellMar>
            <w:top w:w="0" w:type="dxa"/>
            <w:left w:w="108" w:type="dxa"/>
            <w:bottom w:w="0" w:type="dxa"/>
            <w:right w:w="108" w:type="dxa"/>
          </w:tblCellMar>
        </w:tblPrEx>
        <w:trPr>
          <w:trHeight w:val="90"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14</w:t>
            </w:r>
          </w:p>
        </w:tc>
        <w:tc>
          <w:tcPr>
            <w:tcW w:w="317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河道清淤、保洁及建筑垃圾等清理</w:t>
            </w:r>
          </w:p>
        </w:tc>
        <w:tc>
          <w:tcPr>
            <w:tcW w:w="63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w:t>
            </w:r>
          </w:p>
        </w:tc>
        <w:tc>
          <w:tcPr>
            <w:tcW w:w="133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300（估算）</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每季度一次大清理，约75㎡，清理河道内淤泥、白色垃圾、建筑垃圾等</w:t>
            </w:r>
          </w:p>
        </w:tc>
      </w:tr>
      <w:tr>
        <w:tblPrEx>
          <w:tblCellMar>
            <w:top w:w="0" w:type="dxa"/>
            <w:left w:w="108" w:type="dxa"/>
            <w:bottom w:w="0" w:type="dxa"/>
            <w:right w:w="108" w:type="dxa"/>
          </w:tblCellMar>
        </w:tblPrEx>
        <w:trPr>
          <w:trHeight w:val="12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机械设备护理</w:t>
            </w:r>
          </w:p>
        </w:tc>
        <w:tc>
          <w:tcPr>
            <w:tcW w:w="63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133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37</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所有设备一年养护，包含擦拭、清洁、润滑、调整、换机油、维修等</w:t>
            </w:r>
          </w:p>
        </w:tc>
      </w:tr>
      <w:tr>
        <w:tblPrEx>
          <w:tblCellMar>
            <w:top w:w="0" w:type="dxa"/>
            <w:left w:w="108" w:type="dxa"/>
            <w:bottom w:w="0" w:type="dxa"/>
            <w:right w:w="108" w:type="dxa"/>
          </w:tblCellMar>
        </w:tblPrEx>
        <w:trPr>
          <w:trHeight w:val="338"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spacing w:after="180" w:afterAutospacing="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16</w:t>
            </w:r>
          </w:p>
        </w:tc>
        <w:tc>
          <w:tcPr>
            <w:tcW w:w="317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spacing w:after="180" w:afterAutospacing="0"/>
              <w:jc w:val="left"/>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大型乔木更换（死亡）：</w:t>
            </w:r>
          </w:p>
          <w:p>
            <w:pPr>
              <w:keepNext w:val="0"/>
              <w:keepLines w:val="0"/>
              <w:widowControl/>
              <w:suppressLineNumbers w:val="0"/>
              <w:spacing w:after="180" w:afterAutospacing="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1.种类：乔木</w:t>
            </w:r>
            <w:r>
              <w:rPr>
                <w:rFonts w:hint="eastAsia" w:ascii="宋体" w:hAnsi="宋体" w:eastAsia="宋体" w:cs="宋体"/>
                <w:b/>
                <w:bCs/>
                <w:i w:val="0"/>
                <w:iCs w:val="0"/>
                <w:color w:val="auto"/>
                <w:kern w:val="0"/>
                <w:sz w:val="21"/>
                <w:szCs w:val="21"/>
                <w:u w:val="none"/>
                <w:lang w:val="en-US" w:eastAsia="zh-CN" w:bidi="ar"/>
              </w:rPr>
              <w:br w:type="textWrapping"/>
            </w:r>
            <w:r>
              <w:rPr>
                <w:rFonts w:hint="eastAsia" w:ascii="宋体" w:hAnsi="宋体" w:eastAsia="宋体" w:cs="宋体"/>
                <w:b/>
                <w:bCs/>
                <w:i w:val="0"/>
                <w:iCs w:val="0"/>
                <w:color w:val="auto"/>
                <w:kern w:val="0"/>
                <w:sz w:val="21"/>
                <w:szCs w:val="21"/>
                <w:u w:val="none"/>
                <w:lang w:val="en-US" w:eastAsia="zh-CN" w:bidi="ar"/>
              </w:rPr>
              <w:t>2.规格：胸径20cm以内</w:t>
            </w:r>
          </w:p>
        </w:tc>
        <w:tc>
          <w:tcPr>
            <w:tcW w:w="63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株</w:t>
            </w:r>
          </w:p>
        </w:tc>
        <w:tc>
          <w:tcPr>
            <w:tcW w:w="133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3（估算）</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非养护原因死亡由业主决定是否补种，价格另行计算</w:t>
            </w:r>
          </w:p>
        </w:tc>
      </w:tr>
      <w:tr>
        <w:tblPrEx>
          <w:tblCellMar>
            <w:top w:w="0" w:type="dxa"/>
            <w:left w:w="108" w:type="dxa"/>
            <w:bottom w:w="0" w:type="dxa"/>
            <w:right w:w="108" w:type="dxa"/>
          </w:tblCellMar>
        </w:tblPrEx>
        <w:trPr>
          <w:trHeight w:val="960"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17</w:t>
            </w:r>
          </w:p>
        </w:tc>
        <w:tc>
          <w:tcPr>
            <w:tcW w:w="317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灌木补种：（养护死亡）</w:t>
            </w:r>
          </w:p>
          <w:p>
            <w:pPr>
              <w:keepNext w:val="0"/>
              <w:keepLines w:val="0"/>
              <w:widowControl/>
              <w:suppressLineNumbers w:val="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1.种类：灌木</w:t>
            </w:r>
            <w:r>
              <w:rPr>
                <w:rFonts w:hint="eastAsia" w:ascii="宋体" w:hAnsi="宋体" w:eastAsia="宋体" w:cs="宋体"/>
                <w:b/>
                <w:bCs/>
                <w:i w:val="0"/>
                <w:iCs w:val="0"/>
                <w:color w:val="auto"/>
                <w:kern w:val="0"/>
                <w:sz w:val="21"/>
                <w:szCs w:val="21"/>
                <w:u w:val="none"/>
                <w:lang w:val="en-US" w:eastAsia="zh-CN" w:bidi="ar"/>
              </w:rPr>
              <w:br w:type="textWrapping"/>
            </w:r>
            <w:r>
              <w:rPr>
                <w:rFonts w:hint="eastAsia" w:ascii="宋体" w:hAnsi="宋体" w:eastAsia="宋体" w:cs="宋体"/>
                <w:b/>
                <w:bCs/>
                <w:i w:val="0"/>
                <w:iCs w:val="0"/>
                <w:color w:val="auto"/>
                <w:kern w:val="0"/>
                <w:sz w:val="21"/>
                <w:szCs w:val="21"/>
                <w:u w:val="none"/>
                <w:lang w:val="en-US" w:eastAsia="zh-CN" w:bidi="ar"/>
              </w:rPr>
              <w:t>2.规格：冠丛高(100cm以下)</w:t>
            </w:r>
          </w:p>
        </w:tc>
        <w:tc>
          <w:tcPr>
            <w:tcW w:w="63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株</w:t>
            </w:r>
          </w:p>
        </w:tc>
        <w:tc>
          <w:tcPr>
            <w:tcW w:w="133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15（估算）</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非养护原因死亡由业主决定是否补种，价格另行计算</w:t>
            </w:r>
          </w:p>
        </w:tc>
      </w:tr>
      <w:tr>
        <w:tblPrEx>
          <w:tblCellMar>
            <w:top w:w="0" w:type="dxa"/>
            <w:left w:w="108" w:type="dxa"/>
            <w:bottom w:w="0" w:type="dxa"/>
            <w:right w:w="108" w:type="dxa"/>
          </w:tblCellMar>
        </w:tblPrEx>
        <w:trPr>
          <w:trHeight w:val="960"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18</w:t>
            </w:r>
          </w:p>
        </w:tc>
        <w:tc>
          <w:tcPr>
            <w:tcW w:w="317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草皮补种：</w:t>
            </w:r>
          </w:p>
          <w:p>
            <w:pPr>
              <w:keepNext w:val="0"/>
              <w:keepLines w:val="0"/>
              <w:widowControl/>
              <w:suppressLineNumbers w:val="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1.种类：草皮</w:t>
            </w:r>
            <w:r>
              <w:rPr>
                <w:rFonts w:hint="eastAsia" w:ascii="宋体" w:hAnsi="宋体" w:eastAsia="宋体" w:cs="宋体"/>
                <w:b/>
                <w:bCs/>
                <w:i w:val="0"/>
                <w:iCs w:val="0"/>
                <w:color w:val="auto"/>
                <w:kern w:val="0"/>
                <w:sz w:val="21"/>
                <w:szCs w:val="21"/>
                <w:u w:val="none"/>
                <w:lang w:val="en-US" w:eastAsia="zh-CN" w:bidi="ar"/>
              </w:rPr>
              <w:br w:type="textWrapping"/>
            </w:r>
            <w:r>
              <w:rPr>
                <w:rFonts w:hint="eastAsia" w:ascii="宋体" w:hAnsi="宋体" w:eastAsia="宋体" w:cs="宋体"/>
                <w:b/>
                <w:bCs/>
                <w:i w:val="0"/>
                <w:iCs w:val="0"/>
                <w:color w:val="auto"/>
                <w:kern w:val="0"/>
                <w:sz w:val="21"/>
                <w:szCs w:val="21"/>
                <w:u w:val="none"/>
                <w:lang w:val="en-US" w:eastAsia="zh-CN" w:bidi="ar"/>
              </w:rPr>
              <w:t>2.规格：满铺</w:t>
            </w:r>
          </w:p>
        </w:tc>
        <w:tc>
          <w:tcPr>
            <w:tcW w:w="63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w:t>
            </w:r>
          </w:p>
        </w:tc>
        <w:tc>
          <w:tcPr>
            <w:tcW w:w="133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50（估算）</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8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非养护原因死亡由业主决定是否补种，价格另行计算</w:t>
            </w:r>
          </w:p>
        </w:tc>
      </w:tr>
      <w:tr>
        <w:tblPrEx>
          <w:tblCellMar>
            <w:top w:w="0" w:type="dxa"/>
            <w:left w:w="108" w:type="dxa"/>
            <w:bottom w:w="0" w:type="dxa"/>
            <w:right w:w="108" w:type="dxa"/>
          </w:tblCellMar>
        </w:tblPrEx>
        <w:trPr>
          <w:trHeight w:val="1273" w:hRule="atLeast"/>
          <w:jc w:val="center"/>
        </w:trPr>
        <w:tc>
          <w:tcPr>
            <w:tcW w:w="921" w:type="dxa"/>
            <w:tcBorders>
              <w:top w:val="single" w:color="000000" w:sz="4" w:space="0"/>
              <w:left w:val="single" w:color="000000" w:sz="4" w:space="0"/>
              <w:bottom w:val="single" w:color="000000" w:sz="4" w:space="0"/>
              <w:right w:val="nil"/>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w:t>
            </w:r>
          </w:p>
        </w:tc>
        <w:tc>
          <w:tcPr>
            <w:tcW w:w="3174" w:type="dxa"/>
            <w:tcBorders>
              <w:top w:val="single" w:color="000000" w:sz="4" w:space="0"/>
              <w:left w:val="single" w:color="000000" w:sz="4" w:space="0"/>
              <w:bottom w:val="single" w:color="000000" w:sz="4" w:space="0"/>
              <w:right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路灯、垃圾桶等设施护理</w:t>
            </w:r>
          </w:p>
        </w:tc>
        <w:tc>
          <w:tcPr>
            <w:tcW w:w="637" w:type="dxa"/>
            <w:tcBorders>
              <w:top w:val="single" w:color="000000" w:sz="4" w:space="0"/>
              <w:left w:val="single" w:color="000000" w:sz="4" w:space="0"/>
              <w:bottom w:val="nil"/>
              <w:right w:val="nil"/>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月</w:t>
            </w:r>
          </w:p>
        </w:tc>
        <w:tc>
          <w:tcPr>
            <w:tcW w:w="1338" w:type="dxa"/>
            <w:tcBorders>
              <w:top w:val="single" w:color="000000" w:sz="4" w:space="0"/>
              <w:left w:val="single" w:color="000000" w:sz="4" w:space="0"/>
              <w:bottom w:val="nil"/>
              <w:right w:val="nil"/>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850" w:type="dxa"/>
            <w:tcBorders>
              <w:top w:val="single" w:color="000000" w:sz="4" w:space="0"/>
              <w:left w:val="single" w:color="000000" w:sz="4" w:space="0"/>
              <w:bottom w:val="nil"/>
              <w:right w:val="nil"/>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71" w:type="dxa"/>
            <w:tcBorders>
              <w:top w:val="single" w:color="000000" w:sz="4" w:space="0"/>
              <w:left w:val="single" w:color="000000" w:sz="4" w:space="0"/>
              <w:bottom w:val="single" w:color="000000" w:sz="4" w:space="0"/>
              <w:right w:val="nil"/>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710" w:type="dxa"/>
            <w:tcBorders>
              <w:top w:val="single" w:color="000000" w:sz="4" w:space="0"/>
              <w:left w:val="single" w:color="000000" w:sz="4" w:space="0"/>
              <w:bottom w:val="nil"/>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已损坏由业主决定是否更换，非养护原因导致设施损坏的由业主负责</w:t>
            </w:r>
          </w:p>
        </w:tc>
      </w:tr>
      <w:tr>
        <w:tblPrEx>
          <w:tblCellMar>
            <w:top w:w="0" w:type="dxa"/>
            <w:left w:w="108" w:type="dxa"/>
            <w:bottom w:w="0" w:type="dxa"/>
            <w:right w:w="108" w:type="dxa"/>
          </w:tblCellMar>
        </w:tblPrEx>
        <w:trPr>
          <w:trHeight w:val="414" w:hRule="atLeast"/>
          <w:jc w:val="center"/>
        </w:trPr>
        <w:tc>
          <w:tcPr>
            <w:tcW w:w="6920" w:type="dxa"/>
            <w:gridSpan w:val="5"/>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合    计</w:t>
            </w:r>
          </w:p>
        </w:tc>
        <w:tc>
          <w:tcPr>
            <w:tcW w:w="871" w:type="dxa"/>
            <w:tcBorders>
              <w:top w:val="single" w:color="000000" w:sz="4" w:space="0"/>
              <w:left w:val="single" w:color="000000" w:sz="4" w:space="0"/>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71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1"/>
                <w:szCs w:val="21"/>
                <w:u w:val="none"/>
              </w:rPr>
            </w:pPr>
          </w:p>
        </w:tc>
      </w:tr>
    </w:tbl>
    <w:p>
      <w:pPr>
        <w:rPr>
          <w:rFonts w:hint="eastAsia" w:ascii="宋体" w:hAnsi="宋体" w:eastAsia="宋体" w:cs="宋体"/>
          <w:b/>
          <w:bCs/>
          <w:color w:val="auto"/>
          <w:sz w:val="21"/>
          <w:szCs w:val="21"/>
          <w:highlight w:val="none"/>
          <w:lang w:eastAsia="zh-CN"/>
        </w:rPr>
      </w:pPr>
    </w:p>
    <w:p>
      <w:pPr>
        <w:rPr>
          <w:rFonts w:hint="eastAsia" w:ascii="宋体" w:hAnsi="宋体" w:eastAsia="宋体" w:cs="宋体"/>
          <w:color w:val="auto"/>
          <w:highlight w:val="none"/>
        </w:rPr>
      </w:pPr>
      <w:r>
        <w:rPr>
          <w:rFonts w:hint="eastAsia" w:ascii="宋体" w:hAnsi="宋体" w:eastAsia="宋体" w:cs="宋体"/>
          <w:b/>
          <w:bCs/>
          <w:color w:val="auto"/>
          <w:sz w:val="21"/>
          <w:szCs w:val="21"/>
          <w:highlight w:val="none"/>
          <w:lang w:eastAsia="zh-CN"/>
        </w:rPr>
        <w:t>注：表-表格中序号为14、16、17、18项是按实际发生结算，即：结算金额=实际发生量*投标单价</w:t>
      </w:r>
      <w:r>
        <w:rPr>
          <w:rFonts w:hint="eastAsia" w:ascii="宋体" w:hAnsi="宋体" w:eastAsia="宋体" w:cs="宋体"/>
          <w:color w:val="auto"/>
          <w:highlight w:val="none"/>
        </w:rPr>
        <w:br w:type="page"/>
      </w:r>
    </w:p>
    <w:p>
      <w:pPr>
        <w:pStyle w:val="9"/>
        <w:spacing w:before="6"/>
        <w:rPr>
          <w:rFonts w:hint="eastAsia" w:ascii="宋体" w:hAnsi="宋体" w:eastAsia="宋体" w:cs="宋体"/>
          <w:b/>
          <w:color w:val="auto"/>
          <w:sz w:val="24"/>
          <w:szCs w:val="24"/>
          <w:highlight w:val="none"/>
        </w:rPr>
      </w:pPr>
    </w:p>
    <w:p>
      <w:pPr>
        <w:tabs>
          <w:tab w:val="left" w:pos="1286"/>
        </w:tabs>
        <w:spacing w:before="55"/>
        <w:ind w:right="576"/>
        <w:jc w:val="center"/>
        <w:outlineLvl w:val="0"/>
        <w:rPr>
          <w:rFonts w:hint="eastAsia" w:ascii="宋体" w:hAnsi="宋体" w:eastAsia="宋体" w:cs="宋体"/>
          <w:b/>
          <w:color w:val="auto"/>
          <w:sz w:val="44"/>
          <w:szCs w:val="44"/>
          <w:highlight w:val="none"/>
        </w:rPr>
      </w:pPr>
      <w:bookmarkStart w:id="61" w:name="第四章__竞争性磋商响应文件格式"/>
      <w:bookmarkEnd w:id="61"/>
      <w:bookmarkStart w:id="62" w:name="_bookmark3"/>
      <w:bookmarkEnd w:id="62"/>
      <w:r>
        <w:rPr>
          <w:rFonts w:hint="eastAsia" w:ascii="宋体" w:hAnsi="宋体" w:eastAsia="宋体" w:cs="宋体"/>
          <w:b/>
          <w:color w:val="auto"/>
          <w:sz w:val="44"/>
          <w:szCs w:val="44"/>
          <w:highlight w:val="none"/>
        </w:rPr>
        <w:t>第四章</w:t>
      </w:r>
      <w:r>
        <w:rPr>
          <w:rFonts w:hint="eastAsia" w:ascii="宋体" w:hAnsi="宋体" w:eastAsia="宋体" w:cs="宋体"/>
          <w:b/>
          <w:color w:val="auto"/>
          <w:sz w:val="44"/>
          <w:szCs w:val="44"/>
          <w:highlight w:val="none"/>
          <w:lang w:val="en-US" w:eastAsia="zh-CN"/>
        </w:rPr>
        <w:t xml:space="preserve">  </w:t>
      </w:r>
      <w:r>
        <w:rPr>
          <w:rFonts w:hint="eastAsia" w:ascii="宋体" w:hAnsi="宋体" w:eastAsia="宋体" w:cs="宋体"/>
          <w:b/>
          <w:color w:val="auto"/>
          <w:sz w:val="44"/>
          <w:szCs w:val="44"/>
          <w:highlight w:val="none"/>
        </w:rPr>
        <w:t>竞争性磋商响应文件格式</w:t>
      </w:r>
    </w:p>
    <w:p>
      <w:pPr>
        <w:pStyle w:val="9"/>
        <w:rPr>
          <w:rFonts w:hint="eastAsia" w:ascii="宋体" w:hAnsi="宋体" w:eastAsia="宋体" w:cs="宋体"/>
          <w:b/>
          <w:color w:val="auto"/>
          <w:sz w:val="24"/>
          <w:szCs w:val="24"/>
          <w:highlight w:val="none"/>
        </w:rPr>
      </w:pPr>
    </w:p>
    <w:p>
      <w:pPr>
        <w:pStyle w:val="9"/>
        <w:rPr>
          <w:rFonts w:hint="eastAsia" w:ascii="宋体" w:hAnsi="宋体" w:eastAsia="宋体" w:cs="宋体"/>
          <w:b/>
          <w:color w:val="auto"/>
          <w:sz w:val="24"/>
          <w:szCs w:val="24"/>
          <w:highlight w:val="none"/>
        </w:rPr>
      </w:pPr>
    </w:p>
    <w:p>
      <w:pPr>
        <w:pStyle w:val="9"/>
        <w:rPr>
          <w:rFonts w:hint="eastAsia" w:ascii="宋体" w:hAnsi="宋体" w:eastAsia="宋体" w:cs="宋体"/>
          <w:b/>
          <w:color w:val="auto"/>
          <w:sz w:val="24"/>
          <w:szCs w:val="24"/>
          <w:highlight w:val="none"/>
        </w:rPr>
      </w:pPr>
    </w:p>
    <w:p>
      <w:pPr>
        <w:pStyle w:val="9"/>
        <w:spacing w:before="10"/>
        <w:rPr>
          <w:rFonts w:hint="eastAsia" w:ascii="宋体" w:hAnsi="宋体" w:eastAsia="宋体" w:cs="宋体"/>
          <w:b/>
          <w:color w:val="auto"/>
          <w:sz w:val="24"/>
          <w:szCs w:val="24"/>
          <w:highlight w:val="none"/>
        </w:rPr>
      </w:pPr>
    </w:p>
    <w:p>
      <w:pPr>
        <w:snapToGrid w:val="0"/>
        <w:spacing w:beforeLines="50" w:after="50" w:line="360" w:lineRule="exact"/>
        <w:ind w:firstLine="422" w:firstLineChars="200"/>
        <w:rPr>
          <w:rFonts w:hint="eastAsia" w:ascii="宋体" w:hAnsi="宋体" w:eastAsia="宋体" w:cs="宋体"/>
          <w:b/>
          <w:color w:val="auto"/>
          <w:sz w:val="21"/>
          <w:szCs w:val="21"/>
          <w:highlight w:val="none"/>
        </w:rPr>
      </w:pPr>
      <w:bookmarkStart w:id="63" w:name="附件一_"/>
      <w:bookmarkEnd w:id="63"/>
      <w:r>
        <w:rPr>
          <w:rFonts w:hint="eastAsia" w:ascii="宋体" w:hAnsi="宋体" w:eastAsia="宋体" w:cs="宋体"/>
          <w:b/>
          <w:color w:val="auto"/>
          <w:sz w:val="21"/>
          <w:szCs w:val="21"/>
          <w:highlight w:val="none"/>
        </w:rPr>
        <w:t xml:space="preserve">（一）. 竞争性磋商响应文件的外包装封面格式： </w:t>
      </w:r>
    </w:p>
    <w:p>
      <w:pPr>
        <w:snapToGrid w:val="0"/>
        <w:spacing w:beforeLines="50" w:after="50" w:line="360" w:lineRule="exact"/>
        <w:rPr>
          <w:rFonts w:hint="eastAsia" w:ascii="宋体" w:hAnsi="宋体" w:eastAsia="宋体" w:cs="宋体"/>
          <w:color w:val="auto"/>
          <w:sz w:val="21"/>
          <w:szCs w:val="21"/>
          <w:highlight w:val="none"/>
        </w:rPr>
      </w:pPr>
    </w:p>
    <w:p>
      <w:pPr>
        <w:snapToGrid w:val="0"/>
        <w:spacing w:beforeLines="50" w:after="50"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竞争性磋商响应文件</w:t>
      </w:r>
    </w:p>
    <w:p>
      <w:pPr>
        <w:snapToGrid w:val="0"/>
        <w:spacing w:beforeLines="50" w:after="50" w:line="360" w:lineRule="exact"/>
        <w:ind w:firstLine="840" w:firstLineChars="40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项目名称</w:t>
      </w:r>
      <w:r>
        <w:rPr>
          <w:rFonts w:hint="eastAsia" w:ascii="宋体" w:hAnsi="宋体" w:eastAsia="宋体" w:cs="宋体"/>
          <w:bCs/>
          <w:color w:val="auto"/>
          <w:sz w:val="21"/>
          <w:szCs w:val="21"/>
          <w:highlight w:val="none"/>
        </w:rPr>
        <w:t>：</w:t>
      </w:r>
    </w:p>
    <w:p>
      <w:pPr>
        <w:snapToGrid w:val="0"/>
        <w:spacing w:beforeLines="50" w:after="50" w:line="360" w:lineRule="exact"/>
        <w:ind w:firstLine="840" w:firstLineChars="40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项目编号</w:t>
      </w:r>
      <w:r>
        <w:rPr>
          <w:rFonts w:hint="eastAsia" w:ascii="宋体" w:hAnsi="宋体" w:eastAsia="宋体" w:cs="宋体"/>
          <w:bCs/>
          <w:color w:val="auto"/>
          <w:sz w:val="21"/>
          <w:szCs w:val="21"/>
          <w:highlight w:val="none"/>
        </w:rPr>
        <w:t>：</w:t>
      </w:r>
    </w:p>
    <w:p>
      <w:pPr>
        <w:pStyle w:val="7"/>
        <w:snapToGrid w:val="0"/>
        <w:spacing w:before="50" w:after="50" w:line="440" w:lineRule="exact"/>
        <w:ind w:firstLine="840" w:firstLineChars="40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磋商供应商名称</w:t>
      </w:r>
      <w:r>
        <w:rPr>
          <w:rFonts w:hint="eastAsia" w:ascii="宋体" w:hAnsi="宋体" w:eastAsia="宋体" w:cs="宋体"/>
          <w:bCs/>
          <w:color w:val="auto"/>
          <w:sz w:val="21"/>
          <w:szCs w:val="21"/>
          <w:highlight w:val="none"/>
        </w:rPr>
        <w:t>：</w:t>
      </w:r>
    </w:p>
    <w:p>
      <w:pPr>
        <w:pStyle w:val="7"/>
        <w:snapToGrid w:val="0"/>
        <w:spacing w:before="50" w:after="50" w:line="360" w:lineRule="exact"/>
        <w:ind w:firstLine="840" w:firstLineChars="4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（截标时才能启封）</w:t>
      </w:r>
    </w:p>
    <w:p>
      <w:pPr>
        <w:pStyle w:val="7"/>
        <w:snapToGrid w:val="0"/>
        <w:spacing w:before="50" w:after="50" w:line="360" w:lineRule="exact"/>
        <w:ind w:firstLine="630" w:firstLineChars="300"/>
        <w:rPr>
          <w:rFonts w:hint="eastAsia" w:ascii="宋体" w:hAnsi="宋体" w:eastAsia="宋体" w:cs="宋体"/>
          <w:bCs/>
          <w:color w:val="auto"/>
          <w:sz w:val="21"/>
          <w:szCs w:val="21"/>
          <w:highlight w:val="none"/>
        </w:rPr>
      </w:pPr>
    </w:p>
    <w:p>
      <w:pPr>
        <w:snapToGrid w:val="0"/>
        <w:spacing w:beforeLines="50" w:after="50" w:line="36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（二）. 竞争性磋商响应文件封面格式： </w:t>
      </w:r>
    </w:p>
    <w:p>
      <w:pPr>
        <w:snapToGrid w:val="0"/>
        <w:spacing w:beforeLines="50" w:after="50" w:line="360" w:lineRule="exact"/>
        <w:ind w:left="7200" w:hanging="6300" w:hangingChars="300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b/>
          <w:bCs/>
          <w:color w:val="auto"/>
          <w:sz w:val="21"/>
          <w:szCs w:val="21"/>
          <w:highlight w:val="none"/>
        </w:rPr>
        <w:t>（正/副本）</w:t>
      </w:r>
    </w:p>
    <w:p>
      <w:pPr>
        <w:snapToGrid w:val="0"/>
        <w:spacing w:beforeLines="50" w:after="50" w:line="360" w:lineRule="exact"/>
        <w:ind w:firstLine="1669" w:firstLineChars="795"/>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竞争性磋商响应文件（封面）</w:t>
      </w:r>
    </w:p>
    <w:p>
      <w:pPr>
        <w:spacing w:line="500" w:lineRule="exact"/>
        <w:ind w:firstLine="420" w:firstLineChars="200"/>
        <w:rPr>
          <w:rFonts w:hint="eastAsia" w:ascii="宋体" w:hAnsi="宋体" w:eastAsia="宋体" w:cs="宋体"/>
          <w:color w:val="auto"/>
          <w:sz w:val="21"/>
          <w:szCs w:val="21"/>
          <w:highlight w:val="none"/>
        </w:rPr>
      </w:pPr>
    </w:p>
    <w:p>
      <w:pPr>
        <w:spacing w:line="500" w:lineRule="exact"/>
        <w:ind w:firstLine="840" w:firstLineChars="4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u w:val="single"/>
        </w:rPr>
        <w:t xml:space="preserve">     </w:t>
      </w:r>
    </w:p>
    <w:p>
      <w:pPr>
        <w:snapToGrid w:val="0"/>
        <w:spacing w:beforeLines="50" w:after="50" w:line="360" w:lineRule="exact"/>
        <w:ind w:firstLine="840" w:firstLineChars="4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项目编号</w:t>
      </w:r>
      <w:r>
        <w:rPr>
          <w:rFonts w:hint="eastAsia" w:ascii="宋体" w:hAnsi="宋体" w:eastAsia="宋体" w:cs="宋体"/>
          <w:bCs/>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u w:val="single"/>
        </w:rPr>
        <w:t xml:space="preserve">          </w:t>
      </w:r>
    </w:p>
    <w:p>
      <w:pPr>
        <w:snapToGrid w:val="0"/>
        <w:spacing w:beforeLines="50" w:after="50" w:line="360" w:lineRule="exact"/>
        <w:ind w:firstLine="840" w:firstLineChars="40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磋商供应商名称</w:t>
      </w:r>
      <w:r>
        <w:rPr>
          <w:rFonts w:hint="eastAsia" w:ascii="宋体" w:hAnsi="宋体" w:eastAsia="宋体" w:cs="宋体"/>
          <w:bCs/>
          <w:color w:val="auto"/>
          <w:sz w:val="21"/>
          <w:szCs w:val="21"/>
          <w:highlight w:val="none"/>
        </w:rPr>
        <w:t>：</w:t>
      </w:r>
      <w:r>
        <w:rPr>
          <w:rFonts w:hint="eastAsia" w:ascii="宋体" w:hAnsi="宋体" w:eastAsia="宋体" w:cs="宋体"/>
          <w:color w:val="auto"/>
          <w:sz w:val="21"/>
          <w:szCs w:val="21"/>
          <w:highlight w:val="none"/>
          <w:u w:val="single"/>
        </w:rPr>
        <w:t xml:space="preserve">                  </w:t>
      </w:r>
    </w:p>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snapToGrid w:val="0"/>
        <w:spacing w:beforeLines="50" w:after="50" w:line="360" w:lineRule="exact"/>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snapToGrid w:val="0"/>
        <w:spacing w:beforeLines="50" w:after="50" w:line="360" w:lineRule="exact"/>
        <w:jc w:val="center"/>
        <w:outlineLvl w:val="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年      月      日</w:t>
      </w:r>
    </w:p>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p>
    <w:p>
      <w:pPr>
        <w:spacing w:line="5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附件1 </w:t>
      </w:r>
    </w:p>
    <w:p>
      <w:pPr>
        <w:spacing w:line="520" w:lineRule="exact"/>
        <w:ind w:firstLine="422" w:firstLineChars="20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磋商报价表</w:t>
      </w:r>
    </w:p>
    <w:p>
      <w:pPr>
        <w:pStyle w:val="9"/>
        <w:rPr>
          <w:rFonts w:hint="eastAsia" w:ascii="宋体" w:hAnsi="宋体" w:eastAsia="宋体" w:cs="宋体"/>
          <w:b/>
          <w:color w:val="auto"/>
          <w:sz w:val="21"/>
          <w:szCs w:val="21"/>
          <w:highlight w:val="none"/>
        </w:rPr>
      </w:pPr>
    </w:p>
    <w:p>
      <w:pPr>
        <w:pStyle w:val="9"/>
        <w:rPr>
          <w:rFonts w:hint="eastAsia" w:ascii="宋体" w:hAnsi="宋体" w:eastAsia="宋体" w:cs="宋体"/>
          <w:b/>
          <w:color w:val="auto"/>
          <w:sz w:val="21"/>
          <w:szCs w:val="21"/>
          <w:highlight w:val="none"/>
        </w:rPr>
      </w:pPr>
    </w:p>
    <w:p>
      <w:pPr>
        <w:spacing w:before="67"/>
        <w:ind w:left="372"/>
        <w:rPr>
          <w:rFonts w:hint="eastAsia" w:ascii="宋体" w:hAnsi="宋体" w:eastAsia="宋体" w:cs="宋体"/>
          <w:color w:val="auto"/>
          <w:sz w:val="21"/>
          <w:szCs w:val="21"/>
          <w:highlight w:val="none"/>
        </w:rPr>
      </w:pPr>
    </w:p>
    <w:p>
      <w:pPr>
        <w:spacing w:before="191" w:after="33"/>
        <w:ind w:left="37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采购项目名称:</w:t>
      </w:r>
    </w:p>
    <w:p>
      <w:pPr>
        <w:spacing w:before="191" w:after="33"/>
        <w:ind w:left="37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w:t>
      </w: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rPr>
        <w:t>编号:</w:t>
      </w:r>
    </w:p>
    <w:tbl>
      <w:tblPr>
        <w:tblStyle w:val="20"/>
        <w:tblW w:w="97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7"/>
        <w:gridCol w:w="3046"/>
        <w:gridCol w:w="1046"/>
        <w:gridCol w:w="916"/>
        <w:gridCol w:w="1908"/>
        <w:gridCol w:w="19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07" w:type="dxa"/>
            <w:vAlign w:val="center"/>
          </w:tcPr>
          <w:p>
            <w:pPr>
              <w:pStyle w:val="32"/>
              <w:spacing w:before="205"/>
              <w:ind w:left="237" w:right="231"/>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序号</w:t>
            </w:r>
          </w:p>
        </w:tc>
        <w:tc>
          <w:tcPr>
            <w:tcW w:w="3046" w:type="dxa"/>
            <w:vAlign w:val="center"/>
          </w:tcPr>
          <w:p>
            <w:pPr>
              <w:pStyle w:val="32"/>
              <w:keepNext w:val="0"/>
              <w:keepLines w:val="0"/>
              <w:pageBreakBefore w:val="0"/>
              <w:widowControl w:val="0"/>
              <w:kinsoku/>
              <w:wordWrap/>
              <w:overflowPunct/>
              <w:topLinePunct w:val="0"/>
              <w:autoSpaceDE w:val="0"/>
              <w:autoSpaceDN w:val="0"/>
              <w:bidi w:val="0"/>
              <w:adjustRightInd/>
              <w:snapToGrid/>
              <w:ind w:left="0" w:righ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服务内容</w:t>
            </w:r>
          </w:p>
        </w:tc>
        <w:tc>
          <w:tcPr>
            <w:tcW w:w="1046" w:type="dxa"/>
            <w:vAlign w:val="center"/>
          </w:tcPr>
          <w:p>
            <w:pPr>
              <w:pStyle w:val="32"/>
              <w:keepNext w:val="0"/>
              <w:keepLines w:val="0"/>
              <w:pageBreakBefore w:val="0"/>
              <w:widowControl w:val="0"/>
              <w:kinsoku/>
              <w:wordWrap/>
              <w:overflowPunct/>
              <w:topLinePunct w:val="0"/>
              <w:autoSpaceDE w:val="0"/>
              <w:autoSpaceDN w:val="0"/>
              <w:bidi w:val="0"/>
              <w:adjustRightInd/>
              <w:snapToGrid/>
              <w:ind w:righ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单位</w:t>
            </w:r>
          </w:p>
        </w:tc>
        <w:tc>
          <w:tcPr>
            <w:tcW w:w="916" w:type="dxa"/>
            <w:vAlign w:val="center"/>
          </w:tcPr>
          <w:p>
            <w:pPr>
              <w:pStyle w:val="32"/>
              <w:keepNext w:val="0"/>
              <w:keepLines w:val="0"/>
              <w:pageBreakBefore w:val="0"/>
              <w:widowControl w:val="0"/>
              <w:kinsoku/>
              <w:wordWrap/>
              <w:overflowPunct/>
              <w:topLinePunct w:val="0"/>
              <w:autoSpaceDE w:val="0"/>
              <w:autoSpaceDN w:val="0"/>
              <w:bidi w:val="0"/>
              <w:adjustRightInd/>
              <w:snapToGrid/>
              <w:ind w:righ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数量</w:t>
            </w:r>
          </w:p>
        </w:tc>
        <w:tc>
          <w:tcPr>
            <w:tcW w:w="1908" w:type="dxa"/>
            <w:vAlign w:val="center"/>
          </w:tcPr>
          <w:p>
            <w:pPr>
              <w:pStyle w:val="32"/>
              <w:keepNext w:val="0"/>
              <w:keepLines w:val="0"/>
              <w:pageBreakBefore w:val="0"/>
              <w:widowControl w:val="0"/>
              <w:kinsoku/>
              <w:wordWrap/>
              <w:overflowPunct/>
              <w:topLinePunct w:val="0"/>
              <w:autoSpaceDE w:val="0"/>
              <w:autoSpaceDN w:val="0"/>
              <w:bidi w:val="0"/>
              <w:adjustRightInd/>
              <w:snapToGrid/>
              <w:ind w:righ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单项报价</w:t>
            </w:r>
          </w:p>
          <w:p>
            <w:pPr>
              <w:pStyle w:val="32"/>
              <w:keepNext w:val="0"/>
              <w:keepLines w:val="0"/>
              <w:pageBreakBefore w:val="0"/>
              <w:widowControl w:val="0"/>
              <w:kinsoku/>
              <w:wordWrap/>
              <w:overflowPunct/>
              <w:topLinePunct w:val="0"/>
              <w:autoSpaceDE w:val="0"/>
              <w:autoSpaceDN w:val="0"/>
              <w:bidi w:val="0"/>
              <w:adjustRightInd/>
              <w:snapToGrid/>
              <w:ind w:righ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（单位：元）</w:t>
            </w:r>
          </w:p>
        </w:tc>
        <w:tc>
          <w:tcPr>
            <w:tcW w:w="1953" w:type="dxa"/>
            <w:vAlign w:val="center"/>
          </w:tcPr>
          <w:p>
            <w:pPr>
              <w:pStyle w:val="32"/>
              <w:keepNext w:val="0"/>
              <w:keepLines w:val="0"/>
              <w:pageBreakBefore w:val="0"/>
              <w:widowControl w:val="0"/>
              <w:kinsoku/>
              <w:wordWrap/>
              <w:overflowPunct/>
              <w:topLinePunct w:val="0"/>
              <w:autoSpaceDE w:val="0"/>
              <w:autoSpaceDN w:val="0"/>
              <w:bidi w:val="0"/>
              <w:adjustRightInd/>
              <w:snapToGrid/>
              <w:ind w:righ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总报价（单位：元）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jc w:val="center"/>
        </w:trPr>
        <w:tc>
          <w:tcPr>
            <w:tcW w:w="907" w:type="dxa"/>
            <w:vAlign w:val="center"/>
          </w:tcPr>
          <w:p>
            <w:pPr>
              <w:pStyle w:val="32"/>
              <w:spacing w:before="5"/>
              <w:jc w:val="center"/>
              <w:rPr>
                <w:rFonts w:hint="eastAsia" w:ascii="宋体" w:hAnsi="宋体" w:eastAsia="宋体" w:cs="宋体"/>
                <w:color w:val="auto"/>
                <w:sz w:val="21"/>
                <w:szCs w:val="21"/>
                <w:highlight w:val="none"/>
              </w:rPr>
            </w:pPr>
          </w:p>
          <w:p>
            <w:pPr>
              <w:pStyle w:val="32"/>
              <w:ind w:left="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046" w:type="dxa"/>
            <w:vAlign w:val="center"/>
          </w:tcPr>
          <w:p>
            <w:pPr>
              <w:pStyle w:val="32"/>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海洋园区创业谷湿地长廊景观绿化养护服务</w:t>
            </w:r>
          </w:p>
        </w:tc>
        <w:tc>
          <w:tcPr>
            <w:tcW w:w="1046" w:type="dxa"/>
            <w:vAlign w:val="center"/>
          </w:tcPr>
          <w:p>
            <w:pPr>
              <w:pStyle w:val="32"/>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项</w:t>
            </w:r>
          </w:p>
        </w:tc>
        <w:tc>
          <w:tcPr>
            <w:tcW w:w="916" w:type="dxa"/>
            <w:vAlign w:val="center"/>
          </w:tcPr>
          <w:p>
            <w:pPr>
              <w:pStyle w:val="32"/>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1908" w:type="dxa"/>
            <w:vAlign w:val="center"/>
          </w:tcPr>
          <w:p>
            <w:pPr>
              <w:pStyle w:val="32"/>
              <w:jc w:val="center"/>
              <w:rPr>
                <w:rFonts w:hint="eastAsia" w:ascii="宋体" w:hAnsi="宋体" w:eastAsia="宋体" w:cs="宋体"/>
                <w:color w:val="auto"/>
                <w:sz w:val="21"/>
                <w:szCs w:val="21"/>
                <w:highlight w:val="none"/>
              </w:rPr>
            </w:pPr>
          </w:p>
        </w:tc>
        <w:tc>
          <w:tcPr>
            <w:tcW w:w="1953" w:type="dxa"/>
            <w:vAlign w:val="center"/>
          </w:tcPr>
          <w:p>
            <w:pPr>
              <w:pStyle w:val="32"/>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9776" w:type="dxa"/>
            <w:gridSpan w:val="6"/>
            <w:vAlign w:val="center"/>
          </w:tcPr>
          <w:p>
            <w:pPr>
              <w:pStyle w:val="32"/>
              <w:spacing w:before="9"/>
              <w:jc w:val="left"/>
              <w:rPr>
                <w:rFonts w:hint="eastAsia" w:ascii="宋体" w:hAnsi="宋体" w:eastAsia="宋体" w:cs="宋体"/>
                <w:color w:val="auto"/>
                <w:sz w:val="21"/>
                <w:szCs w:val="21"/>
                <w:highlight w:val="none"/>
              </w:rPr>
            </w:pPr>
          </w:p>
          <w:p>
            <w:pPr>
              <w:pStyle w:val="32"/>
              <w:tabs>
                <w:tab w:val="left" w:pos="5314"/>
                <w:tab w:val="left" w:pos="6742"/>
              </w:tabs>
              <w:ind w:left="106"/>
              <w:jc w:val="left"/>
              <w:rPr>
                <w:rFonts w:hint="eastAsia" w:ascii="宋体" w:hAnsi="宋体" w:eastAsia="宋体" w:cs="宋体"/>
                <w:color w:val="auto"/>
                <w:spacing w:val="-12"/>
                <w:sz w:val="21"/>
                <w:szCs w:val="21"/>
                <w:highlight w:val="none"/>
              </w:rPr>
            </w:pPr>
            <w:r>
              <w:rPr>
                <w:rFonts w:hint="eastAsia" w:ascii="宋体" w:hAnsi="宋体" w:eastAsia="宋体" w:cs="宋体"/>
                <w:color w:val="auto"/>
                <w:spacing w:val="-12"/>
                <w:sz w:val="21"/>
                <w:szCs w:val="21"/>
                <w:highlight w:val="none"/>
              </w:rPr>
              <w:t>总报价（人民币大写</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13"/>
                <w:sz w:val="21"/>
                <w:szCs w:val="21"/>
                <w:highlight w:val="none"/>
                <w:u w:val="single"/>
              </w:rPr>
              <w:t xml:space="preserve"> </w:t>
            </w:r>
            <w:r>
              <w:rPr>
                <w:rFonts w:hint="eastAsia" w:ascii="宋体" w:hAnsi="宋体" w:eastAsia="宋体" w:cs="宋体"/>
                <w:color w:val="auto"/>
                <w:spacing w:val="-13"/>
                <w:sz w:val="21"/>
                <w:szCs w:val="21"/>
                <w:highlight w:val="none"/>
                <w:u w:val="single"/>
              </w:rPr>
              <w:tab/>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13"/>
                <w:sz w:val="21"/>
                <w:szCs w:val="21"/>
                <w:highlight w:val="none"/>
                <w:u w:val="single"/>
              </w:rPr>
              <w:t xml:space="preserve"> </w:t>
            </w:r>
            <w:r>
              <w:rPr>
                <w:rFonts w:hint="eastAsia" w:ascii="宋体" w:hAnsi="宋体" w:eastAsia="宋体" w:cs="宋体"/>
                <w:color w:val="auto"/>
                <w:spacing w:val="-13"/>
                <w:sz w:val="21"/>
                <w:szCs w:val="21"/>
                <w:highlight w:val="none"/>
                <w:u w:val="single"/>
              </w:rPr>
              <w:tab/>
            </w:r>
            <w:r>
              <w:rPr>
                <w:rFonts w:hint="eastAsia" w:ascii="宋体" w:hAnsi="宋体" w:eastAsia="宋体" w:cs="宋体"/>
                <w:color w:val="auto"/>
                <w:spacing w:val="-12"/>
                <w:sz w:val="21"/>
                <w:szCs w:val="21"/>
                <w:highlight w:val="none"/>
              </w:rPr>
              <w:t>元</w:t>
            </w: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jc w:val="center"/>
        </w:trPr>
        <w:tc>
          <w:tcPr>
            <w:tcW w:w="9776" w:type="dxa"/>
            <w:gridSpan w:val="6"/>
            <w:vAlign w:val="center"/>
          </w:tcPr>
          <w:p>
            <w:pPr>
              <w:pStyle w:val="32"/>
              <w:spacing w:before="8"/>
              <w:jc w:val="left"/>
              <w:rPr>
                <w:rFonts w:hint="eastAsia" w:ascii="宋体" w:hAnsi="宋体" w:eastAsia="宋体" w:cs="宋体"/>
                <w:color w:val="auto"/>
                <w:sz w:val="21"/>
                <w:szCs w:val="21"/>
                <w:highlight w:val="none"/>
              </w:rPr>
            </w:pPr>
          </w:p>
          <w:p>
            <w:pPr>
              <w:pStyle w:val="32"/>
              <w:spacing w:before="1"/>
              <w:ind w:left="10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设计</w:t>
            </w:r>
            <w:r>
              <w:rPr>
                <w:rFonts w:hint="eastAsia" w:ascii="宋体" w:hAnsi="宋体" w:eastAsia="宋体" w:cs="宋体"/>
                <w:color w:val="auto"/>
                <w:sz w:val="21"/>
                <w:szCs w:val="21"/>
                <w:highlight w:val="none"/>
              </w:rPr>
              <w:t>服务</w:t>
            </w:r>
            <w:r>
              <w:rPr>
                <w:rFonts w:hint="eastAsia" w:ascii="宋体" w:hAnsi="宋体" w:eastAsia="宋体" w:cs="宋体"/>
                <w:color w:val="auto"/>
                <w:sz w:val="21"/>
                <w:szCs w:val="21"/>
                <w:highlight w:val="none"/>
                <w:lang w:eastAsia="zh-CN"/>
              </w:rPr>
              <w:t>期限</w:t>
            </w:r>
            <w:r>
              <w:rPr>
                <w:rFonts w:hint="eastAsia" w:ascii="宋体" w:hAnsi="宋体" w:eastAsia="宋体" w:cs="宋体"/>
                <w:color w:val="auto"/>
                <w:sz w:val="21"/>
                <w:szCs w:val="21"/>
                <w:highlight w:val="none"/>
              </w:rPr>
              <w:t>：</w:t>
            </w:r>
          </w:p>
        </w:tc>
      </w:tr>
    </w:tbl>
    <w:p>
      <w:pPr>
        <w:spacing w:before="160"/>
        <w:ind w:left="37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注：所有价格均用人民币表示，单位为元，精确到小数点后两位数。</w:t>
      </w:r>
    </w:p>
    <w:p>
      <w:pPr>
        <w:pStyle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报价明细表：</w:t>
      </w:r>
    </w:p>
    <w:tbl>
      <w:tblPr>
        <w:tblStyle w:val="20"/>
        <w:tblW w:w="9897" w:type="dxa"/>
        <w:jc w:val="center"/>
        <w:shd w:val="clear" w:color="auto" w:fill="auto"/>
        <w:tblLayout w:type="fixed"/>
        <w:tblCellMar>
          <w:top w:w="0" w:type="dxa"/>
          <w:left w:w="108" w:type="dxa"/>
          <w:bottom w:w="0" w:type="dxa"/>
          <w:right w:w="108" w:type="dxa"/>
        </w:tblCellMar>
      </w:tblPr>
      <w:tblGrid>
        <w:gridCol w:w="943"/>
        <w:gridCol w:w="3256"/>
        <w:gridCol w:w="650"/>
        <w:gridCol w:w="1371"/>
        <w:gridCol w:w="1163"/>
        <w:gridCol w:w="1107"/>
        <w:gridCol w:w="1407"/>
      </w:tblGrid>
      <w:tr>
        <w:tblPrEx>
          <w:shd w:val="clear" w:color="auto" w:fill="auto"/>
          <w:tblCellMar>
            <w:top w:w="0" w:type="dxa"/>
            <w:left w:w="108" w:type="dxa"/>
            <w:bottom w:w="0" w:type="dxa"/>
            <w:right w:w="108" w:type="dxa"/>
          </w:tblCellMar>
        </w:tblPrEx>
        <w:trPr>
          <w:trHeight w:val="953"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序号</w:t>
            </w:r>
          </w:p>
        </w:tc>
        <w:tc>
          <w:tcPr>
            <w:tcW w:w="325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项目名称及项目特征描述</w:t>
            </w:r>
          </w:p>
        </w:tc>
        <w:tc>
          <w:tcPr>
            <w:tcW w:w="6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sz w:val="21"/>
                <w:szCs w:val="21"/>
                <w:u w:val="none"/>
              </w:rPr>
              <w:t>计量</w:t>
            </w:r>
          </w:p>
          <w:p>
            <w:pPr>
              <w:jc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sz w:val="21"/>
                <w:szCs w:val="21"/>
                <w:u w:val="none"/>
              </w:rPr>
              <w:t>单位</w:t>
            </w:r>
          </w:p>
        </w:tc>
        <w:tc>
          <w:tcPr>
            <w:tcW w:w="13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sz w:val="21"/>
                <w:szCs w:val="21"/>
                <w:u w:val="none"/>
              </w:rPr>
              <w:t>工程量</w:t>
            </w:r>
          </w:p>
        </w:tc>
        <w:tc>
          <w:tcPr>
            <w:tcW w:w="1163"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sz w:val="21"/>
                <w:szCs w:val="21"/>
                <w:u w:val="none"/>
              </w:rPr>
              <w:t>单价</w:t>
            </w: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合价</w:t>
            </w:r>
          </w:p>
        </w:tc>
        <w:tc>
          <w:tcPr>
            <w:tcW w:w="14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center"/>
              <w:rPr>
                <w:rFonts w:hint="eastAsia" w:ascii="宋体" w:hAnsi="宋体" w:eastAsia="宋体" w:cs="宋体"/>
                <w:b/>
                <w:bCs/>
                <w:i w:val="0"/>
                <w:iCs w:val="0"/>
                <w:color w:val="auto"/>
                <w:sz w:val="21"/>
                <w:szCs w:val="21"/>
                <w:u w:val="none"/>
                <w:lang w:eastAsia="zh-CN"/>
              </w:rPr>
            </w:pPr>
            <w:r>
              <w:rPr>
                <w:rFonts w:hint="eastAsia" w:ascii="宋体" w:hAnsi="宋体" w:eastAsia="宋体" w:cs="宋体"/>
                <w:b/>
                <w:bCs/>
                <w:i w:val="0"/>
                <w:iCs w:val="0"/>
                <w:color w:val="auto"/>
                <w:sz w:val="21"/>
                <w:szCs w:val="21"/>
                <w:u w:val="none"/>
                <w:lang w:eastAsia="zh-CN"/>
              </w:rPr>
              <w:t>备注</w:t>
            </w:r>
          </w:p>
        </w:tc>
      </w:tr>
      <w:tr>
        <w:tblPrEx>
          <w:tblCellMar>
            <w:top w:w="0" w:type="dxa"/>
            <w:left w:w="108" w:type="dxa"/>
            <w:bottom w:w="0" w:type="dxa"/>
            <w:right w:w="108" w:type="dxa"/>
          </w:tblCellMar>
        </w:tblPrEx>
        <w:trPr>
          <w:trHeight w:val="258" w:hRule="atLeast"/>
          <w:jc w:val="center"/>
        </w:trPr>
        <w:tc>
          <w:tcPr>
            <w:tcW w:w="7383" w:type="dxa"/>
            <w:gridSpan w:val="5"/>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人工费</w:t>
            </w: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14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b/>
                <w:bCs/>
                <w:i w:val="0"/>
                <w:iCs w:val="0"/>
                <w:color w:val="auto"/>
                <w:sz w:val="21"/>
                <w:szCs w:val="21"/>
                <w:u w:val="none"/>
              </w:rPr>
            </w:pPr>
          </w:p>
        </w:tc>
      </w:tr>
      <w:tr>
        <w:tblPrEx>
          <w:tblCellMar>
            <w:top w:w="0" w:type="dxa"/>
            <w:left w:w="108" w:type="dxa"/>
            <w:bottom w:w="0" w:type="dxa"/>
            <w:right w:w="108" w:type="dxa"/>
          </w:tblCellMar>
        </w:tblPrEx>
        <w:trPr>
          <w:trHeight w:val="258"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325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常驻人工费</w:t>
            </w:r>
          </w:p>
        </w:tc>
        <w:tc>
          <w:tcPr>
            <w:tcW w:w="6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月</w:t>
            </w:r>
          </w:p>
        </w:tc>
        <w:tc>
          <w:tcPr>
            <w:tcW w:w="13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1163"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4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i w:val="0"/>
                <w:iCs w:val="0"/>
                <w:color w:val="auto"/>
                <w:sz w:val="21"/>
                <w:szCs w:val="21"/>
                <w:u w:val="none"/>
              </w:rPr>
            </w:pPr>
          </w:p>
        </w:tc>
      </w:tr>
      <w:tr>
        <w:tblPrEx>
          <w:tblCellMar>
            <w:top w:w="0" w:type="dxa"/>
            <w:left w:w="108" w:type="dxa"/>
            <w:bottom w:w="0" w:type="dxa"/>
            <w:right w:w="108" w:type="dxa"/>
          </w:tblCellMar>
        </w:tblPrEx>
        <w:trPr>
          <w:trHeight w:val="258"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325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管理人员及资料员</w:t>
            </w:r>
          </w:p>
        </w:tc>
        <w:tc>
          <w:tcPr>
            <w:tcW w:w="6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月</w:t>
            </w:r>
          </w:p>
        </w:tc>
        <w:tc>
          <w:tcPr>
            <w:tcW w:w="13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1163"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4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i w:val="0"/>
                <w:iCs w:val="0"/>
                <w:color w:val="auto"/>
                <w:sz w:val="21"/>
                <w:szCs w:val="21"/>
                <w:u w:val="none"/>
              </w:rPr>
            </w:pPr>
          </w:p>
        </w:tc>
      </w:tr>
      <w:tr>
        <w:tblPrEx>
          <w:tblCellMar>
            <w:top w:w="0" w:type="dxa"/>
            <w:left w:w="108" w:type="dxa"/>
            <w:bottom w:w="0" w:type="dxa"/>
            <w:right w:w="108" w:type="dxa"/>
          </w:tblCellMar>
        </w:tblPrEx>
        <w:trPr>
          <w:trHeight w:val="953"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325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大面积修剪、除草、喷药、施肥：每季度一次，安排12个工人（最少），绿化面积约5万平方。</w:t>
            </w:r>
          </w:p>
        </w:tc>
        <w:tc>
          <w:tcPr>
            <w:tcW w:w="6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季</w:t>
            </w:r>
          </w:p>
        </w:tc>
        <w:tc>
          <w:tcPr>
            <w:tcW w:w="13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1163"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4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i w:val="0"/>
                <w:iCs w:val="0"/>
                <w:color w:val="auto"/>
                <w:sz w:val="21"/>
                <w:szCs w:val="21"/>
                <w:u w:val="none"/>
              </w:rPr>
            </w:pPr>
          </w:p>
        </w:tc>
      </w:tr>
      <w:tr>
        <w:tblPrEx>
          <w:tblCellMar>
            <w:top w:w="0" w:type="dxa"/>
            <w:left w:w="108" w:type="dxa"/>
            <w:bottom w:w="0" w:type="dxa"/>
            <w:right w:w="108" w:type="dxa"/>
          </w:tblCellMar>
        </w:tblPrEx>
        <w:trPr>
          <w:trHeight w:val="258" w:hRule="atLeast"/>
          <w:jc w:val="center"/>
        </w:trPr>
        <w:tc>
          <w:tcPr>
            <w:tcW w:w="7383" w:type="dxa"/>
            <w:gridSpan w:val="5"/>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材料费</w:t>
            </w: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14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b/>
                <w:bCs/>
                <w:i w:val="0"/>
                <w:iCs w:val="0"/>
                <w:color w:val="auto"/>
                <w:sz w:val="21"/>
                <w:szCs w:val="21"/>
                <w:u w:val="none"/>
              </w:rPr>
            </w:pPr>
          </w:p>
        </w:tc>
      </w:tr>
      <w:tr>
        <w:tblPrEx>
          <w:tblCellMar>
            <w:top w:w="0" w:type="dxa"/>
            <w:left w:w="108" w:type="dxa"/>
            <w:bottom w:w="0" w:type="dxa"/>
            <w:right w:w="108" w:type="dxa"/>
          </w:tblCellMar>
        </w:tblPrEx>
        <w:trPr>
          <w:trHeight w:val="490"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325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农药、化肥：按绿化面积5万平方计算</w:t>
            </w:r>
          </w:p>
        </w:tc>
        <w:tc>
          <w:tcPr>
            <w:tcW w:w="6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季</w:t>
            </w:r>
          </w:p>
        </w:tc>
        <w:tc>
          <w:tcPr>
            <w:tcW w:w="13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1163"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4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i w:val="0"/>
                <w:iCs w:val="0"/>
                <w:color w:val="auto"/>
                <w:sz w:val="21"/>
                <w:szCs w:val="21"/>
                <w:u w:val="none"/>
              </w:rPr>
            </w:pPr>
          </w:p>
        </w:tc>
      </w:tr>
      <w:tr>
        <w:tblPrEx>
          <w:tblCellMar>
            <w:top w:w="0" w:type="dxa"/>
            <w:left w:w="108" w:type="dxa"/>
            <w:bottom w:w="0" w:type="dxa"/>
            <w:right w:w="108" w:type="dxa"/>
          </w:tblCellMar>
        </w:tblPrEx>
        <w:trPr>
          <w:trHeight w:val="490"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w:t>
            </w:r>
          </w:p>
        </w:tc>
        <w:tc>
          <w:tcPr>
            <w:tcW w:w="325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农具、防寒胶布、钢丝绳：防台风等</w:t>
            </w:r>
          </w:p>
        </w:tc>
        <w:tc>
          <w:tcPr>
            <w:tcW w:w="6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月</w:t>
            </w:r>
          </w:p>
        </w:tc>
        <w:tc>
          <w:tcPr>
            <w:tcW w:w="13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1163"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4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i w:val="0"/>
                <w:iCs w:val="0"/>
                <w:color w:val="auto"/>
                <w:sz w:val="21"/>
                <w:szCs w:val="21"/>
                <w:u w:val="none"/>
              </w:rPr>
            </w:pPr>
          </w:p>
        </w:tc>
      </w:tr>
      <w:tr>
        <w:tblPrEx>
          <w:tblCellMar>
            <w:top w:w="0" w:type="dxa"/>
            <w:left w:w="108" w:type="dxa"/>
            <w:bottom w:w="0" w:type="dxa"/>
            <w:right w:w="108" w:type="dxa"/>
          </w:tblCellMar>
        </w:tblPrEx>
        <w:trPr>
          <w:trHeight w:val="258"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w:t>
            </w:r>
          </w:p>
        </w:tc>
        <w:tc>
          <w:tcPr>
            <w:tcW w:w="325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油耗：机械所需</w:t>
            </w:r>
          </w:p>
        </w:tc>
        <w:tc>
          <w:tcPr>
            <w:tcW w:w="6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月</w:t>
            </w:r>
          </w:p>
        </w:tc>
        <w:tc>
          <w:tcPr>
            <w:tcW w:w="13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1163"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4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i w:val="0"/>
                <w:iCs w:val="0"/>
                <w:color w:val="auto"/>
                <w:sz w:val="21"/>
                <w:szCs w:val="21"/>
                <w:u w:val="none"/>
              </w:rPr>
            </w:pPr>
          </w:p>
        </w:tc>
      </w:tr>
      <w:tr>
        <w:tblPrEx>
          <w:tblCellMar>
            <w:top w:w="0" w:type="dxa"/>
            <w:left w:w="108" w:type="dxa"/>
            <w:bottom w:w="0" w:type="dxa"/>
            <w:right w:w="108" w:type="dxa"/>
          </w:tblCellMar>
        </w:tblPrEx>
        <w:trPr>
          <w:trHeight w:val="258" w:hRule="atLeast"/>
          <w:jc w:val="center"/>
        </w:trPr>
        <w:tc>
          <w:tcPr>
            <w:tcW w:w="7383" w:type="dxa"/>
            <w:gridSpan w:val="5"/>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机械费</w:t>
            </w: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14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b/>
                <w:bCs/>
                <w:i w:val="0"/>
                <w:iCs w:val="0"/>
                <w:color w:val="auto"/>
                <w:sz w:val="21"/>
                <w:szCs w:val="21"/>
                <w:u w:val="none"/>
              </w:rPr>
            </w:pPr>
          </w:p>
        </w:tc>
      </w:tr>
      <w:tr>
        <w:tblPrEx>
          <w:tblCellMar>
            <w:top w:w="0" w:type="dxa"/>
            <w:left w:w="108" w:type="dxa"/>
            <w:bottom w:w="0" w:type="dxa"/>
            <w:right w:w="108" w:type="dxa"/>
          </w:tblCellMar>
        </w:tblPrEx>
        <w:trPr>
          <w:trHeight w:val="258"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w:t>
            </w:r>
          </w:p>
        </w:tc>
        <w:tc>
          <w:tcPr>
            <w:tcW w:w="325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绿篱机：保修期一年</w:t>
            </w:r>
          </w:p>
        </w:tc>
        <w:tc>
          <w:tcPr>
            <w:tcW w:w="6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13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1163"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4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b/>
                <w:bCs/>
                <w:i w:val="0"/>
                <w:iCs w:val="0"/>
                <w:color w:val="auto"/>
                <w:sz w:val="21"/>
                <w:szCs w:val="21"/>
                <w:u w:val="none"/>
              </w:rPr>
            </w:pPr>
          </w:p>
        </w:tc>
      </w:tr>
      <w:tr>
        <w:tblPrEx>
          <w:tblCellMar>
            <w:top w:w="0" w:type="dxa"/>
            <w:left w:w="108" w:type="dxa"/>
            <w:bottom w:w="0" w:type="dxa"/>
            <w:right w:w="108" w:type="dxa"/>
          </w:tblCellMar>
        </w:tblPrEx>
        <w:trPr>
          <w:trHeight w:val="258"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w:t>
            </w:r>
          </w:p>
        </w:tc>
        <w:tc>
          <w:tcPr>
            <w:tcW w:w="325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修剪机：保修期一年</w:t>
            </w:r>
          </w:p>
        </w:tc>
        <w:tc>
          <w:tcPr>
            <w:tcW w:w="6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13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1163"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4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b/>
                <w:bCs/>
                <w:i w:val="0"/>
                <w:iCs w:val="0"/>
                <w:color w:val="auto"/>
                <w:sz w:val="21"/>
                <w:szCs w:val="21"/>
                <w:u w:val="none"/>
              </w:rPr>
            </w:pPr>
          </w:p>
        </w:tc>
      </w:tr>
      <w:tr>
        <w:tblPrEx>
          <w:tblCellMar>
            <w:top w:w="0" w:type="dxa"/>
            <w:left w:w="108" w:type="dxa"/>
            <w:bottom w:w="0" w:type="dxa"/>
            <w:right w:w="108" w:type="dxa"/>
          </w:tblCellMar>
        </w:tblPrEx>
        <w:trPr>
          <w:trHeight w:val="258"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w:t>
            </w:r>
          </w:p>
        </w:tc>
        <w:tc>
          <w:tcPr>
            <w:tcW w:w="325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割灌机：保修期一年</w:t>
            </w:r>
          </w:p>
        </w:tc>
        <w:tc>
          <w:tcPr>
            <w:tcW w:w="6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13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1163"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4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b/>
                <w:bCs/>
                <w:i w:val="0"/>
                <w:iCs w:val="0"/>
                <w:color w:val="auto"/>
                <w:sz w:val="21"/>
                <w:szCs w:val="21"/>
                <w:u w:val="none"/>
              </w:rPr>
            </w:pPr>
          </w:p>
        </w:tc>
      </w:tr>
      <w:tr>
        <w:tblPrEx>
          <w:tblCellMar>
            <w:top w:w="0" w:type="dxa"/>
            <w:left w:w="108" w:type="dxa"/>
            <w:bottom w:w="0" w:type="dxa"/>
            <w:right w:w="108" w:type="dxa"/>
          </w:tblCellMar>
        </w:tblPrEx>
        <w:trPr>
          <w:trHeight w:val="258"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w:t>
            </w:r>
          </w:p>
        </w:tc>
        <w:tc>
          <w:tcPr>
            <w:tcW w:w="325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割草机：保修期一年</w:t>
            </w:r>
          </w:p>
        </w:tc>
        <w:tc>
          <w:tcPr>
            <w:tcW w:w="6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13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1163"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4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b/>
                <w:bCs/>
                <w:i w:val="0"/>
                <w:iCs w:val="0"/>
                <w:color w:val="auto"/>
                <w:sz w:val="21"/>
                <w:szCs w:val="21"/>
                <w:u w:val="none"/>
              </w:rPr>
            </w:pPr>
          </w:p>
        </w:tc>
      </w:tr>
      <w:tr>
        <w:tblPrEx>
          <w:tblCellMar>
            <w:top w:w="0" w:type="dxa"/>
            <w:left w:w="108" w:type="dxa"/>
            <w:bottom w:w="0" w:type="dxa"/>
            <w:right w:w="108" w:type="dxa"/>
          </w:tblCellMar>
        </w:tblPrEx>
        <w:trPr>
          <w:trHeight w:val="258"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w:t>
            </w:r>
          </w:p>
        </w:tc>
        <w:tc>
          <w:tcPr>
            <w:tcW w:w="325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打药机：保修期一年</w:t>
            </w:r>
          </w:p>
        </w:tc>
        <w:tc>
          <w:tcPr>
            <w:tcW w:w="6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13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1163"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4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b/>
                <w:bCs/>
                <w:i w:val="0"/>
                <w:iCs w:val="0"/>
                <w:color w:val="auto"/>
                <w:sz w:val="21"/>
                <w:szCs w:val="21"/>
                <w:u w:val="none"/>
              </w:rPr>
            </w:pPr>
          </w:p>
        </w:tc>
      </w:tr>
      <w:tr>
        <w:tblPrEx>
          <w:tblCellMar>
            <w:top w:w="0" w:type="dxa"/>
            <w:left w:w="108" w:type="dxa"/>
            <w:bottom w:w="0" w:type="dxa"/>
            <w:right w:w="108" w:type="dxa"/>
          </w:tblCellMar>
        </w:tblPrEx>
        <w:trPr>
          <w:trHeight w:val="258"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w:t>
            </w:r>
          </w:p>
        </w:tc>
        <w:tc>
          <w:tcPr>
            <w:tcW w:w="325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租赁：运输车、斗车、水泵</w:t>
            </w:r>
          </w:p>
        </w:tc>
        <w:tc>
          <w:tcPr>
            <w:tcW w:w="6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13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w:t>
            </w:r>
          </w:p>
        </w:tc>
        <w:tc>
          <w:tcPr>
            <w:tcW w:w="1163"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4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i w:val="0"/>
                <w:iCs w:val="0"/>
                <w:color w:val="auto"/>
                <w:sz w:val="21"/>
                <w:szCs w:val="21"/>
                <w:u w:val="none"/>
              </w:rPr>
            </w:pPr>
          </w:p>
        </w:tc>
      </w:tr>
      <w:tr>
        <w:tblPrEx>
          <w:tblCellMar>
            <w:top w:w="0" w:type="dxa"/>
            <w:left w:w="108" w:type="dxa"/>
            <w:bottom w:w="0" w:type="dxa"/>
            <w:right w:w="108" w:type="dxa"/>
          </w:tblCellMar>
        </w:tblPrEx>
        <w:trPr>
          <w:trHeight w:val="258" w:hRule="atLeast"/>
          <w:jc w:val="center"/>
        </w:trPr>
        <w:tc>
          <w:tcPr>
            <w:tcW w:w="7383" w:type="dxa"/>
            <w:gridSpan w:val="5"/>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其他项目</w:t>
            </w: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14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hint="eastAsia" w:ascii="宋体" w:hAnsi="宋体" w:eastAsia="宋体" w:cs="宋体"/>
                <w:b/>
                <w:bCs/>
                <w:i w:val="0"/>
                <w:iCs w:val="0"/>
                <w:color w:val="auto"/>
                <w:sz w:val="21"/>
                <w:szCs w:val="21"/>
                <w:u w:val="none"/>
              </w:rPr>
            </w:pPr>
          </w:p>
        </w:tc>
      </w:tr>
      <w:tr>
        <w:tblPrEx>
          <w:tblCellMar>
            <w:top w:w="0" w:type="dxa"/>
            <w:left w:w="108" w:type="dxa"/>
            <w:bottom w:w="0" w:type="dxa"/>
            <w:right w:w="108" w:type="dxa"/>
          </w:tblCellMar>
        </w:tblPrEx>
        <w:trPr>
          <w:trHeight w:val="1638"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w:t>
            </w:r>
          </w:p>
        </w:tc>
        <w:tc>
          <w:tcPr>
            <w:tcW w:w="325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草坪及道路保洁</w:t>
            </w:r>
          </w:p>
        </w:tc>
        <w:tc>
          <w:tcPr>
            <w:tcW w:w="6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13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50000</w:t>
            </w:r>
          </w:p>
        </w:tc>
        <w:tc>
          <w:tcPr>
            <w:tcW w:w="1163"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40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含草坪、灌木丛、道路清洁，一年，总绿化面积约5万平</w:t>
            </w:r>
          </w:p>
        </w:tc>
      </w:tr>
      <w:tr>
        <w:tblPrEx>
          <w:tblCellMar>
            <w:top w:w="0" w:type="dxa"/>
            <w:left w:w="108" w:type="dxa"/>
            <w:bottom w:w="0" w:type="dxa"/>
            <w:right w:w="108" w:type="dxa"/>
          </w:tblCellMar>
        </w:tblPrEx>
        <w:trPr>
          <w:trHeight w:val="1881"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14</w:t>
            </w:r>
          </w:p>
        </w:tc>
        <w:tc>
          <w:tcPr>
            <w:tcW w:w="325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河道清淤、保洁及建筑垃圾等清理</w:t>
            </w:r>
          </w:p>
        </w:tc>
        <w:tc>
          <w:tcPr>
            <w:tcW w:w="6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w:t>
            </w:r>
          </w:p>
        </w:tc>
        <w:tc>
          <w:tcPr>
            <w:tcW w:w="13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300（估算）</w:t>
            </w:r>
          </w:p>
        </w:tc>
        <w:tc>
          <w:tcPr>
            <w:tcW w:w="1163"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140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每季度一次大清理，约75㎡，清理河道内淤泥、白色垃圾、建筑垃圾等</w:t>
            </w:r>
          </w:p>
        </w:tc>
      </w:tr>
      <w:tr>
        <w:tblPrEx>
          <w:tblCellMar>
            <w:top w:w="0" w:type="dxa"/>
            <w:left w:w="108" w:type="dxa"/>
            <w:bottom w:w="0" w:type="dxa"/>
            <w:right w:w="108" w:type="dxa"/>
          </w:tblCellMar>
        </w:tblPrEx>
        <w:trPr>
          <w:trHeight w:val="2114"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w:t>
            </w:r>
          </w:p>
        </w:tc>
        <w:tc>
          <w:tcPr>
            <w:tcW w:w="325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机械设备护理</w:t>
            </w:r>
          </w:p>
        </w:tc>
        <w:tc>
          <w:tcPr>
            <w:tcW w:w="6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13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37</w:t>
            </w:r>
          </w:p>
        </w:tc>
        <w:tc>
          <w:tcPr>
            <w:tcW w:w="1163"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40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所有设备一年养护，包含擦拭、清洁、润滑、调整、换机油、维修等</w:t>
            </w:r>
          </w:p>
        </w:tc>
      </w:tr>
      <w:tr>
        <w:tblPrEx>
          <w:tblCellMar>
            <w:top w:w="0" w:type="dxa"/>
            <w:left w:w="108" w:type="dxa"/>
            <w:bottom w:w="0" w:type="dxa"/>
            <w:right w:w="108" w:type="dxa"/>
          </w:tblCellMar>
        </w:tblPrEx>
        <w:trPr>
          <w:trHeight w:val="1418"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spacing w:after="180" w:afterAutospacing="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16</w:t>
            </w:r>
          </w:p>
        </w:tc>
        <w:tc>
          <w:tcPr>
            <w:tcW w:w="325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spacing w:after="180" w:afterAutospacing="0"/>
              <w:jc w:val="left"/>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大型乔木更换（死亡）：</w:t>
            </w:r>
          </w:p>
          <w:p>
            <w:pPr>
              <w:keepNext w:val="0"/>
              <w:keepLines w:val="0"/>
              <w:widowControl/>
              <w:suppressLineNumbers w:val="0"/>
              <w:spacing w:after="180" w:afterAutospacing="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1.种类：乔木</w:t>
            </w:r>
            <w:r>
              <w:rPr>
                <w:rFonts w:hint="eastAsia" w:ascii="宋体" w:hAnsi="宋体" w:eastAsia="宋体" w:cs="宋体"/>
                <w:b/>
                <w:bCs/>
                <w:i w:val="0"/>
                <w:iCs w:val="0"/>
                <w:color w:val="auto"/>
                <w:kern w:val="0"/>
                <w:sz w:val="21"/>
                <w:szCs w:val="21"/>
                <w:u w:val="none"/>
                <w:lang w:val="en-US" w:eastAsia="zh-CN" w:bidi="ar"/>
              </w:rPr>
              <w:br w:type="textWrapping"/>
            </w:r>
            <w:r>
              <w:rPr>
                <w:rFonts w:hint="eastAsia" w:ascii="宋体" w:hAnsi="宋体" w:eastAsia="宋体" w:cs="宋体"/>
                <w:b/>
                <w:bCs/>
                <w:i w:val="0"/>
                <w:iCs w:val="0"/>
                <w:color w:val="auto"/>
                <w:kern w:val="0"/>
                <w:sz w:val="21"/>
                <w:szCs w:val="21"/>
                <w:u w:val="none"/>
                <w:lang w:val="en-US" w:eastAsia="zh-CN" w:bidi="ar"/>
              </w:rPr>
              <w:t>2.规格：胸径20cm以内</w:t>
            </w:r>
          </w:p>
        </w:tc>
        <w:tc>
          <w:tcPr>
            <w:tcW w:w="6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株</w:t>
            </w:r>
          </w:p>
        </w:tc>
        <w:tc>
          <w:tcPr>
            <w:tcW w:w="13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3（估算）</w:t>
            </w:r>
          </w:p>
        </w:tc>
        <w:tc>
          <w:tcPr>
            <w:tcW w:w="1163"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140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非养护原因死亡由业主决定是否补种，价格另行计算</w:t>
            </w:r>
          </w:p>
        </w:tc>
      </w:tr>
      <w:tr>
        <w:tblPrEx>
          <w:tblCellMar>
            <w:top w:w="0" w:type="dxa"/>
            <w:left w:w="108" w:type="dxa"/>
            <w:bottom w:w="0" w:type="dxa"/>
            <w:right w:w="108" w:type="dxa"/>
          </w:tblCellMar>
        </w:tblPrEx>
        <w:trPr>
          <w:trHeight w:val="1418"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17</w:t>
            </w:r>
          </w:p>
        </w:tc>
        <w:tc>
          <w:tcPr>
            <w:tcW w:w="325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灌木补种：（养护死亡）</w:t>
            </w:r>
          </w:p>
          <w:p>
            <w:pPr>
              <w:keepNext w:val="0"/>
              <w:keepLines w:val="0"/>
              <w:widowControl/>
              <w:suppressLineNumbers w:val="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1.种类：灌木</w:t>
            </w:r>
            <w:r>
              <w:rPr>
                <w:rFonts w:hint="eastAsia" w:ascii="宋体" w:hAnsi="宋体" w:eastAsia="宋体" w:cs="宋体"/>
                <w:b/>
                <w:bCs/>
                <w:i w:val="0"/>
                <w:iCs w:val="0"/>
                <w:color w:val="auto"/>
                <w:kern w:val="0"/>
                <w:sz w:val="21"/>
                <w:szCs w:val="21"/>
                <w:u w:val="none"/>
                <w:lang w:val="en-US" w:eastAsia="zh-CN" w:bidi="ar"/>
              </w:rPr>
              <w:br w:type="textWrapping"/>
            </w:r>
            <w:r>
              <w:rPr>
                <w:rFonts w:hint="eastAsia" w:ascii="宋体" w:hAnsi="宋体" w:eastAsia="宋体" w:cs="宋体"/>
                <w:b/>
                <w:bCs/>
                <w:i w:val="0"/>
                <w:iCs w:val="0"/>
                <w:color w:val="auto"/>
                <w:kern w:val="0"/>
                <w:sz w:val="21"/>
                <w:szCs w:val="21"/>
                <w:u w:val="none"/>
                <w:lang w:val="en-US" w:eastAsia="zh-CN" w:bidi="ar"/>
              </w:rPr>
              <w:t>2.规格：冠丛高(100cm以下)</w:t>
            </w:r>
          </w:p>
        </w:tc>
        <w:tc>
          <w:tcPr>
            <w:tcW w:w="6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株</w:t>
            </w:r>
          </w:p>
        </w:tc>
        <w:tc>
          <w:tcPr>
            <w:tcW w:w="13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15（估算）</w:t>
            </w:r>
          </w:p>
        </w:tc>
        <w:tc>
          <w:tcPr>
            <w:tcW w:w="1163"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140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非养护原因死亡由业主决定是否补种，价格另行计算</w:t>
            </w:r>
          </w:p>
        </w:tc>
      </w:tr>
      <w:tr>
        <w:tblPrEx>
          <w:tblCellMar>
            <w:top w:w="0" w:type="dxa"/>
            <w:left w:w="108" w:type="dxa"/>
            <w:bottom w:w="0" w:type="dxa"/>
            <w:right w:w="108" w:type="dxa"/>
          </w:tblCellMar>
        </w:tblPrEx>
        <w:trPr>
          <w:trHeight w:val="1418"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18</w:t>
            </w:r>
          </w:p>
        </w:tc>
        <w:tc>
          <w:tcPr>
            <w:tcW w:w="325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草皮补种：</w:t>
            </w:r>
          </w:p>
          <w:p>
            <w:pPr>
              <w:keepNext w:val="0"/>
              <w:keepLines w:val="0"/>
              <w:widowControl/>
              <w:suppressLineNumbers w:val="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1.种类：草皮</w:t>
            </w:r>
            <w:r>
              <w:rPr>
                <w:rFonts w:hint="eastAsia" w:ascii="宋体" w:hAnsi="宋体" w:eastAsia="宋体" w:cs="宋体"/>
                <w:b/>
                <w:bCs/>
                <w:i w:val="0"/>
                <w:iCs w:val="0"/>
                <w:color w:val="auto"/>
                <w:kern w:val="0"/>
                <w:sz w:val="21"/>
                <w:szCs w:val="21"/>
                <w:u w:val="none"/>
                <w:lang w:val="en-US" w:eastAsia="zh-CN" w:bidi="ar"/>
              </w:rPr>
              <w:br w:type="textWrapping"/>
            </w:r>
            <w:r>
              <w:rPr>
                <w:rFonts w:hint="eastAsia" w:ascii="宋体" w:hAnsi="宋体" w:eastAsia="宋体" w:cs="宋体"/>
                <w:b/>
                <w:bCs/>
                <w:i w:val="0"/>
                <w:iCs w:val="0"/>
                <w:color w:val="auto"/>
                <w:kern w:val="0"/>
                <w:sz w:val="21"/>
                <w:szCs w:val="21"/>
                <w:u w:val="none"/>
                <w:lang w:val="en-US" w:eastAsia="zh-CN" w:bidi="ar"/>
              </w:rPr>
              <w:t>2.规格：满铺</w:t>
            </w:r>
          </w:p>
        </w:tc>
        <w:tc>
          <w:tcPr>
            <w:tcW w:w="6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w:t>
            </w:r>
          </w:p>
        </w:tc>
        <w:tc>
          <w:tcPr>
            <w:tcW w:w="1371"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50（估算）</w:t>
            </w:r>
          </w:p>
        </w:tc>
        <w:tc>
          <w:tcPr>
            <w:tcW w:w="1163"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110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p>
        </w:tc>
        <w:tc>
          <w:tcPr>
            <w:tcW w:w="140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非养护原因死亡由业主决定是否补种，价格另行计算</w:t>
            </w:r>
          </w:p>
        </w:tc>
      </w:tr>
      <w:tr>
        <w:tblPrEx>
          <w:tblCellMar>
            <w:top w:w="0" w:type="dxa"/>
            <w:left w:w="108" w:type="dxa"/>
            <w:bottom w:w="0" w:type="dxa"/>
            <w:right w:w="108" w:type="dxa"/>
          </w:tblCellMar>
        </w:tblPrEx>
        <w:trPr>
          <w:trHeight w:val="1881" w:hRule="atLeast"/>
          <w:jc w:val="center"/>
        </w:trPr>
        <w:tc>
          <w:tcPr>
            <w:tcW w:w="943" w:type="dxa"/>
            <w:tcBorders>
              <w:top w:val="single" w:color="000000" w:sz="4" w:space="0"/>
              <w:left w:val="single" w:color="000000" w:sz="4" w:space="0"/>
              <w:bottom w:val="single" w:color="000000" w:sz="4" w:space="0"/>
              <w:right w:val="nil"/>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w:t>
            </w:r>
          </w:p>
        </w:tc>
        <w:tc>
          <w:tcPr>
            <w:tcW w:w="3256" w:type="dxa"/>
            <w:tcBorders>
              <w:top w:val="single" w:color="000000" w:sz="4" w:space="0"/>
              <w:left w:val="single" w:color="000000" w:sz="4" w:space="0"/>
              <w:bottom w:val="single" w:color="000000" w:sz="4" w:space="0"/>
              <w:right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路灯、垃圾桶等设施护理</w:t>
            </w:r>
          </w:p>
        </w:tc>
        <w:tc>
          <w:tcPr>
            <w:tcW w:w="650" w:type="dxa"/>
            <w:tcBorders>
              <w:top w:val="single" w:color="000000" w:sz="4" w:space="0"/>
              <w:left w:val="single" w:color="000000" w:sz="4" w:space="0"/>
              <w:bottom w:val="nil"/>
              <w:right w:val="nil"/>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月</w:t>
            </w:r>
          </w:p>
        </w:tc>
        <w:tc>
          <w:tcPr>
            <w:tcW w:w="1371" w:type="dxa"/>
            <w:tcBorders>
              <w:top w:val="single" w:color="000000" w:sz="4" w:space="0"/>
              <w:left w:val="single" w:color="000000" w:sz="4" w:space="0"/>
              <w:bottom w:val="nil"/>
              <w:right w:val="nil"/>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1163" w:type="dxa"/>
            <w:tcBorders>
              <w:top w:val="single" w:color="000000" w:sz="4" w:space="0"/>
              <w:left w:val="single" w:color="000000" w:sz="4" w:space="0"/>
              <w:bottom w:val="nil"/>
              <w:right w:val="nil"/>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07" w:type="dxa"/>
            <w:tcBorders>
              <w:top w:val="single" w:color="000000" w:sz="4" w:space="0"/>
              <w:left w:val="single" w:color="000000" w:sz="4" w:space="0"/>
              <w:bottom w:val="single" w:color="000000" w:sz="4" w:space="0"/>
              <w:right w:val="nil"/>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407" w:type="dxa"/>
            <w:tcBorders>
              <w:top w:val="single" w:color="000000" w:sz="4" w:space="0"/>
              <w:left w:val="single" w:color="000000" w:sz="4" w:space="0"/>
              <w:bottom w:val="nil"/>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已损坏由业主决定是否更换，非养护原因导致设施损坏的由业主负责</w:t>
            </w:r>
          </w:p>
        </w:tc>
      </w:tr>
      <w:tr>
        <w:tblPrEx>
          <w:tblCellMar>
            <w:top w:w="0" w:type="dxa"/>
            <w:left w:w="108" w:type="dxa"/>
            <w:bottom w:w="0" w:type="dxa"/>
            <w:right w:w="108" w:type="dxa"/>
          </w:tblCellMar>
        </w:tblPrEx>
        <w:trPr>
          <w:trHeight w:val="283" w:hRule="atLeast"/>
          <w:jc w:val="center"/>
        </w:trPr>
        <w:tc>
          <w:tcPr>
            <w:tcW w:w="7383" w:type="dxa"/>
            <w:gridSpan w:val="5"/>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合    计</w:t>
            </w:r>
          </w:p>
        </w:tc>
        <w:tc>
          <w:tcPr>
            <w:tcW w:w="1107" w:type="dxa"/>
            <w:tcBorders>
              <w:top w:val="single" w:color="000000" w:sz="4" w:space="0"/>
              <w:left w:val="single" w:color="000000" w:sz="4" w:space="0"/>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40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1"/>
                <w:szCs w:val="21"/>
                <w:u w:val="none"/>
              </w:rPr>
            </w:pPr>
          </w:p>
        </w:tc>
      </w:tr>
    </w:tbl>
    <w:p>
      <w:pPr>
        <w:pStyle w:val="9"/>
        <w:rPr>
          <w:rFonts w:hint="eastAsia" w:ascii="宋体" w:hAnsi="宋体" w:eastAsia="宋体" w:cs="宋体"/>
          <w:color w:val="auto"/>
          <w:sz w:val="21"/>
          <w:szCs w:val="21"/>
          <w:highlight w:val="none"/>
          <w:lang w:val="en-US" w:eastAsia="zh-CN"/>
        </w:rPr>
      </w:pPr>
    </w:p>
    <w:p>
      <w:pPr>
        <w:pStyle w:val="9"/>
        <w:spacing w:before="1"/>
        <w:rPr>
          <w:rFonts w:hint="eastAsia" w:ascii="宋体" w:hAnsi="宋体" w:eastAsia="宋体" w:cs="宋体"/>
          <w:color w:val="auto"/>
          <w:sz w:val="21"/>
          <w:szCs w:val="21"/>
          <w:highlight w:val="none"/>
        </w:rPr>
      </w:pPr>
    </w:p>
    <w:p>
      <w:pPr>
        <w:pStyle w:val="13"/>
        <w:spacing w:line="360" w:lineRule="auto"/>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法定代表人（负责人）或委托代理人（签字）:</w:t>
      </w:r>
      <w:r>
        <w:rPr>
          <w:rFonts w:hint="eastAsia" w:ascii="宋体" w:hAnsi="宋体" w:eastAsia="宋体" w:cs="宋体"/>
          <w:color w:val="auto"/>
          <w:sz w:val="21"/>
          <w:szCs w:val="21"/>
          <w:highlight w:val="none"/>
          <w:u w:val="single"/>
        </w:rPr>
        <w:t xml:space="preserve">              </w:t>
      </w:r>
    </w:p>
    <w:p>
      <w:pPr>
        <w:pStyle w:val="13"/>
        <w:spacing w:line="360" w:lineRule="auto"/>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供应商名称（盖章）：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u w:val="single"/>
        </w:rPr>
        <w:t xml:space="preserve">  </w:t>
      </w:r>
    </w:p>
    <w:p>
      <w:pPr>
        <w:spacing w:line="360" w:lineRule="auto"/>
        <w:ind w:firstLine="420" w:firstLineChars="200"/>
        <w:rPr>
          <w:rFonts w:hint="eastAsia" w:ascii="宋体" w:hAnsi="宋体" w:eastAsia="宋体" w:cs="宋体"/>
          <w:color w:val="auto"/>
          <w:sz w:val="21"/>
          <w:szCs w:val="21"/>
          <w:highlight w:val="none"/>
        </w:rPr>
        <w:sectPr>
          <w:headerReference r:id="rId11" w:type="default"/>
          <w:footerReference r:id="rId12" w:type="default"/>
          <w:pgSz w:w="11910" w:h="16840"/>
          <w:pgMar w:top="1134" w:right="1134" w:bottom="1134" w:left="1134" w:header="610" w:footer="550" w:gutter="0"/>
          <w:pgNumType w:fmt="decimal"/>
          <w:cols w:space="720" w:num="1"/>
        </w:sectPr>
      </w:pPr>
      <w:r>
        <w:rPr>
          <w:rFonts w:hint="eastAsia" w:ascii="宋体" w:hAnsi="宋体" w:eastAsia="宋体" w:cs="宋体"/>
          <w:color w:val="auto"/>
          <w:sz w:val="21"/>
          <w:szCs w:val="21"/>
          <w:highlight w:val="none"/>
        </w:rPr>
        <w:t>报价时间：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附件2</w:t>
      </w:r>
    </w:p>
    <w:p>
      <w:pPr>
        <w:spacing w:line="52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磋 商 书</w:t>
      </w:r>
    </w:p>
    <w:p>
      <w:pPr>
        <w:spacing w:line="520" w:lineRule="exact"/>
        <w:jc w:val="center"/>
        <w:rPr>
          <w:rFonts w:hint="eastAsia" w:ascii="宋体" w:hAnsi="宋体" w:eastAsia="宋体" w:cs="宋体"/>
          <w:b/>
          <w:color w:val="auto"/>
          <w:sz w:val="21"/>
          <w:szCs w:val="21"/>
          <w:highlight w:val="none"/>
        </w:rPr>
      </w:pPr>
    </w:p>
    <w:p>
      <w:pPr>
        <w:pStyle w:val="13"/>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采购代理机构名称</w:t>
      </w:r>
      <w:r>
        <w:rPr>
          <w:rFonts w:hint="eastAsia" w:ascii="宋体" w:hAnsi="宋体" w:eastAsia="宋体" w:cs="宋体"/>
          <w:color w:val="auto"/>
          <w:sz w:val="21"/>
          <w:szCs w:val="21"/>
          <w:highlight w:val="none"/>
        </w:rPr>
        <w:t>：</w:t>
      </w:r>
    </w:p>
    <w:p>
      <w:pPr>
        <w:pStyle w:val="13"/>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依据贵方</w:t>
      </w:r>
      <w:r>
        <w:rPr>
          <w:rFonts w:hint="eastAsia" w:ascii="宋体" w:hAnsi="宋体" w:eastAsia="宋体" w:cs="宋体"/>
          <w:color w:val="auto"/>
          <w:sz w:val="21"/>
          <w:szCs w:val="21"/>
          <w:highlight w:val="none"/>
          <w:u w:val="single"/>
        </w:rPr>
        <w:t>（项目名称、 项目编号）</w:t>
      </w:r>
      <w:r>
        <w:rPr>
          <w:rFonts w:hint="eastAsia" w:ascii="宋体" w:hAnsi="宋体" w:eastAsia="宋体" w:cs="宋体"/>
          <w:color w:val="auto"/>
          <w:sz w:val="21"/>
          <w:szCs w:val="21"/>
          <w:highlight w:val="none"/>
        </w:rPr>
        <w:t>项目政府采购的磋商邀请，我方</w:t>
      </w:r>
      <w:r>
        <w:rPr>
          <w:rFonts w:hint="eastAsia" w:ascii="宋体" w:hAnsi="宋体" w:eastAsia="宋体" w:cs="宋体"/>
          <w:color w:val="auto"/>
          <w:sz w:val="21"/>
          <w:szCs w:val="21"/>
          <w:highlight w:val="none"/>
          <w:u w:val="single"/>
        </w:rPr>
        <w:t>（姓名和职务）</w:t>
      </w:r>
      <w:r>
        <w:rPr>
          <w:rFonts w:hint="eastAsia" w:ascii="宋体" w:hAnsi="宋体" w:eastAsia="宋体" w:cs="宋体"/>
          <w:color w:val="auto"/>
          <w:sz w:val="21"/>
          <w:szCs w:val="21"/>
          <w:highlight w:val="none"/>
        </w:rPr>
        <w:t>经正式授权并代表本单位</w:t>
      </w:r>
      <w:r>
        <w:rPr>
          <w:rFonts w:hint="eastAsia" w:ascii="宋体" w:hAnsi="宋体" w:eastAsia="宋体" w:cs="宋体"/>
          <w:color w:val="auto"/>
          <w:sz w:val="21"/>
          <w:szCs w:val="21"/>
          <w:highlight w:val="none"/>
          <w:u w:val="single"/>
        </w:rPr>
        <w:t>（磋商供应商名称、地址）</w:t>
      </w:r>
      <w:r>
        <w:rPr>
          <w:rFonts w:hint="eastAsia" w:ascii="宋体" w:hAnsi="宋体" w:eastAsia="宋体" w:cs="宋体"/>
          <w:color w:val="auto"/>
          <w:sz w:val="21"/>
          <w:szCs w:val="21"/>
          <w:highlight w:val="none"/>
        </w:rPr>
        <w:t>提交下述竞争性磋商响应文件</w:t>
      </w:r>
      <w:r>
        <w:rPr>
          <w:rFonts w:hint="eastAsia" w:ascii="宋体" w:hAnsi="宋体" w:eastAsia="宋体" w:cs="宋体"/>
          <w:b/>
          <w:color w:val="auto"/>
          <w:sz w:val="21"/>
          <w:szCs w:val="21"/>
          <w:highlight w:val="none"/>
        </w:rPr>
        <w:t>（价格文件、商务技术文件），</w:t>
      </w:r>
      <w:r>
        <w:rPr>
          <w:rFonts w:hint="eastAsia" w:ascii="宋体" w:hAnsi="宋体" w:eastAsia="宋体" w:cs="宋体"/>
          <w:bCs/>
          <w:color w:val="auto"/>
          <w:sz w:val="21"/>
          <w:szCs w:val="21"/>
          <w:highlight w:val="none"/>
        </w:rPr>
        <w:t>其中电子版一份。</w:t>
      </w:r>
    </w:p>
    <w:p>
      <w:pPr>
        <w:pStyle w:val="13"/>
        <w:numPr>
          <w:ilvl w:val="0"/>
          <w:numId w:val="5"/>
        </w:numPr>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价格文件；</w:t>
      </w:r>
    </w:p>
    <w:p>
      <w:pPr>
        <w:pStyle w:val="13"/>
        <w:numPr>
          <w:ilvl w:val="0"/>
          <w:numId w:val="5"/>
        </w:numPr>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商务技术文件</w:t>
      </w:r>
    </w:p>
    <w:p>
      <w:pPr>
        <w:pStyle w:val="13"/>
        <w:numPr>
          <w:ilvl w:val="0"/>
          <w:numId w:val="5"/>
        </w:numPr>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按竞争性磋商文件磋商供应商须知和采购需求提供的有关文件。</w:t>
      </w:r>
    </w:p>
    <w:p>
      <w:pPr>
        <w:pStyle w:val="13"/>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在此，授权代表宣布同意如下：</w:t>
      </w:r>
    </w:p>
    <w:p>
      <w:pPr>
        <w:pStyle w:val="13"/>
        <w:spacing w:line="40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 我方报价 （大写）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（小写：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），服务期：</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rPr>
        <w:t>。</w:t>
      </w:r>
    </w:p>
    <w:p>
      <w:pPr>
        <w:pStyle w:val="13"/>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将按竞争性磋商文件的约定履行合同责任和义务；</w:t>
      </w:r>
    </w:p>
    <w:p>
      <w:pPr>
        <w:pStyle w:val="13"/>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已详细审查全部竞争性磋商文件，包括</w:t>
      </w:r>
      <w:r>
        <w:rPr>
          <w:rFonts w:hint="eastAsia" w:ascii="宋体" w:hAnsi="宋体" w:eastAsia="宋体" w:cs="宋体"/>
          <w:color w:val="auto"/>
          <w:sz w:val="21"/>
          <w:szCs w:val="21"/>
          <w:highlight w:val="none"/>
          <w:u w:val="single"/>
        </w:rPr>
        <w:t>（补遗文件）（如果有的话）</w:t>
      </w:r>
      <w:r>
        <w:rPr>
          <w:rFonts w:hint="eastAsia" w:ascii="宋体" w:hAnsi="宋体" w:eastAsia="宋体" w:cs="宋体"/>
          <w:color w:val="auto"/>
          <w:sz w:val="21"/>
          <w:szCs w:val="21"/>
          <w:highlight w:val="none"/>
        </w:rPr>
        <w:t>；</w:t>
      </w:r>
    </w:p>
    <w:p>
      <w:pPr>
        <w:pStyle w:val="13"/>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同意提供按照贵方可能要求的与其磋商有关的一切数据或资料；</w:t>
      </w:r>
    </w:p>
    <w:p>
      <w:pPr>
        <w:pStyle w:val="13"/>
        <w:spacing w:line="40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5. 与本磋商有关的一切正式往来信函请寄：</w:t>
      </w:r>
      <w:r>
        <w:rPr>
          <w:rFonts w:hint="eastAsia" w:ascii="宋体" w:hAnsi="宋体" w:eastAsia="宋体" w:cs="宋体"/>
          <w:color w:val="auto"/>
          <w:sz w:val="21"/>
          <w:szCs w:val="21"/>
          <w:highlight w:val="none"/>
          <w:u w:val="single"/>
        </w:rPr>
        <w:t xml:space="preserve">                       </w:t>
      </w:r>
    </w:p>
    <w:p>
      <w:pPr>
        <w:pStyle w:val="13"/>
        <w:spacing w:line="40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开户银行：</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帐号/行号：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u w:val="single"/>
        </w:rPr>
        <w:t xml:space="preserve">   </w:t>
      </w:r>
    </w:p>
    <w:p>
      <w:pPr>
        <w:pStyle w:val="13"/>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电话/传真：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电子函件：</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pStyle w:val="13"/>
        <w:spacing w:line="40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3"/>
        <w:spacing w:line="40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法定代表人（负责人）或委托代理人（被授权人）签字：</w:t>
      </w:r>
      <w:r>
        <w:rPr>
          <w:rFonts w:hint="eastAsia" w:ascii="宋体" w:hAnsi="宋体" w:eastAsia="宋体" w:cs="宋体"/>
          <w:color w:val="auto"/>
          <w:sz w:val="21"/>
          <w:szCs w:val="21"/>
          <w:highlight w:val="none"/>
          <w:u w:val="single"/>
        </w:rPr>
        <w:t xml:space="preserve">            </w:t>
      </w:r>
    </w:p>
    <w:p>
      <w:pPr>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磋商供应商名称（盖章）：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rPr>
        <w:br w:type="page"/>
      </w:r>
    </w:p>
    <w:p>
      <w:pPr>
        <w:pStyle w:val="5"/>
        <w:spacing w:line="360" w:lineRule="auto"/>
        <w:ind w:left="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附件</w:t>
      </w:r>
      <w:r>
        <w:rPr>
          <w:rFonts w:hint="eastAsia" w:ascii="宋体" w:hAnsi="宋体" w:eastAsia="宋体" w:cs="宋体"/>
          <w:color w:val="auto"/>
          <w:sz w:val="21"/>
          <w:szCs w:val="21"/>
          <w:highlight w:val="none"/>
          <w:lang w:val="en-US"/>
        </w:rPr>
        <w:t>3</w:t>
      </w:r>
    </w:p>
    <w:p>
      <w:pPr>
        <w:spacing w:before="92"/>
        <w:ind w:right="667"/>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商务、服务（技术）响应、偏离情况说明表格式</w:t>
      </w:r>
    </w:p>
    <w:p>
      <w:pPr>
        <w:pStyle w:val="13"/>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项目名称:                 </w:t>
      </w:r>
    </w:p>
    <w:tbl>
      <w:tblPr>
        <w:tblStyle w:val="20"/>
        <w:tblpPr w:leftFromText="180" w:rightFromText="180" w:vertAnchor="text" w:horzAnchor="page" w:tblpX="1443" w:tblpY="396"/>
        <w:tblOverlap w:val="never"/>
        <w:tblW w:w="918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06"/>
        <w:gridCol w:w="2809"/>
        <w:gridCol w:w="2945"/>
        <w:gridCol w:w="1464"/>
        <w:gridCol w:w="13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606" w:type="dxa"/>
            <w:noWrap/>
            <w:vAlign w:val="center"/>
          </w:tcPr>
          <w:p>
            <w:pPr>
              <w:pStyle w:val="13"/>
              <w:spacing w:line="400" w:lineRule="exact"/>
              <w:jc w:val="center"/>
              <w:rPr>
                <w:rFonts w:hint="eastAsia" w:ascii="宋体" w:hAnsi="宋体" w:eastAsia="宋体" w:cs="宋体"/>
                <w:color w:val="auto"/>
                <w:sz w:val="21"/>
                <w:szCs w:val="21"/>
                <w:highlight w:val="none"/>
                <w:lang w:eastAsia="zh-CN"/>
              </w:rPr>
            </w:pPr>
            <w:r>
              <w:rPr>
                <w:rFonts w:hint="eastAsia" w:hAnsi="宋体" w:eastAsia="宋体" w:cs="宋体"/>
                <w:color w:val="auto"/>
                <w:sz w:val="21"/>
                <w:szCs w:val="21"/>
                <w:highlight w:val="none"/>
                <w:lang w:eastAsia="zh-CN"/>
              </w:rPr>
              <w:t>序号</w:t>
            </w:r>
          </w:p>
        </w:tc>
        <w:tc>
          <w:tcPr>
            <w:tcW w:w="2809" w:type="dxa"/>
            <w:noWrap/>
            <w:vAlign w:val="center"/>
          </w:tcPr>
          <w:p>
            <w:pPr>
              <w:pStyle w:val="13"/>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竞争性磋商文件要求</w:t>
            </w:r>
          </w:p>
        </w:tc>
        <w:tc>
          <w:tcPr>
            <w:tcW w:w="2945" w:type="dxa"/>
            <w:noWrap/>
            <w:vAlign w:val="center"/>
          </w:tcPr>
          <w:p>
            <w:pPr>
              <w:pStyle w:val="13"/>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竞争性磋商响应文件具体响应</w:t>
            </w:r>
          </w:p>
        </w:tc>
        <w:tc>
          <w:tcPr>
            <w:tcW w:w="1464" w:type="dxa"/>
            <w:noWrap/>
            <w:vAlign w:val="center"/>
          </w:tcPr>
          <w:p>
            <w:pPr>
              <w:pStyle w:val="13"/>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响应/偏离</w:t>
            </w:r>
          </w:p>
        </w:tc>
        <w:tc>
          <w:tcPr>
            <w:tcW w:w="1361" w:type="dxa"/>
            <w:noWrap/>
            <w:vAlign w:val="center"/>
          </w:tcPr>
          <w:p>
            <w:pPr>
              <w:pStyle w:val="13"/>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606" w:type="dxa"/>
            <w:noWrap/>
            <w:vAlign w:val="center"/>
          </w:tcPr>
          <w:p>
            <w:pPr>
              <w:pStyle w:val="13"/>
              <w:spacing w:line="40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809" w:type="dxa"/>
            <w:noWrap/>
            <w:vAlign w:val="center"/>
          </w:tcPr>
          <w:p>
            <w:pPr>
              <w:pStyle w:val="13"/>
              <w:spacing w:line="400" w:lineRule="exact"/>
              <w:rPr>
                <w:rFonts w:hint="eastAsia" w:ascii="宋体" w:hAnsi="宋体" w:eastAsia="宋体" w:cs="宋体"/>
                <w:color w:val="auto"/>
                <w:sz w:val="21"/>
                <w:szCs w:val="21"/>
                <w:highlight w:val="none"/>
              </w:rPr>
            </w:pPr>
          </w:p>
        </w:tc>
        <w:tc>
          <w:tcPr>
            <w:tcW w:w="2945" w:type="dxa"/>
            <w:noWrap/>
            <w:vAlign w:val="center"/>
          </w:tcPr>
          <w:p>
            <w:pPr>
              <w:pStyle w:val="13"/>
              <w:spacing w:line="400" w:lineRule="exact"/>
              <w:rPr>
                <w:rFonts w:hint="eastAsia" w:ascii="宋体" w:hAnsi="宋体" w:eastAsia="宋体" w:cs="宋体"/>
                <w:color w:val="auto"/>
                <w:sz w:val="21"/>
                <w:szCs w:val="21"/>
                <w:highlight w:val="none"/>
              </w:rPr>
            </w:pPr>
          </w:p>
        </w:tc>
        <w:tc>
          <w:tcPr>
            <w:tcW w:w="1464" w:type="dxa"/>
            <w:noWrap/>
            <w:vAlign w:val="center"/>
          </w:tcPr>
          <w:p>
            <w:pPr>
              <w:pStyle w:val="13"/>
              <w:spacing w:line="400" w:lineRule="exact"/>
              <w:rPr>
                <w:rFonts w:hint="eastAsia" w:ascii="宋体" w:hAnsi="宋体" w:eastAsia="宋体" w:cs="宋体"/>
                <w:color w:val="auto"/>
                <w:sz w:val="21"/>
                <w:szCs w:val="21"/>
                <w:highlight w:val="none"/>
              </w:rPr>
            </w:pPr>
          </w:p>
        </w:tc>
        <w:tc>
          <w:tcPr>
            <w:tcW w:w="1361" w:type="dxa"/>
            <w:noWrap/>
            <w:vAlign w:val="center"/>
          </w:tcPr>
          <w:p>
            <w:pPr>
              <w:pStyle w:val="13"/>
              <w:spacing w:line="40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606" w:type="dxa"/>
            <w:noWrap/>
            <w:vAlign w:val="center"/>
          </w:tcPr>
          <w:p>
            <w:pPr>
              <w:pStyle w:val="13"/>
              <w:spacing w:line="40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2809" w:type="dxa"/>
            <w:noWrap/>
            <w:vAlign w:val="center"/>
          </w:tcPr>
          <w:p>
            <w:pPr>
              <w:pStyle w:val="13"/>
              <w:spacing w:line="400" w:lineRule="exact"/>
              <w:rPr>
                <w:rFonts w:hint="eastAsia" w:ascii="宋体" w:hAnsi="宋体" w:eastAsia="宋体" w:cs="宋体"/>
                <w:color w:val="auto"/>
                <w:sz w:val="21"/>
                <w:szCs w:val="21"/>
                <w:highlight w:val="none"/>
              </w:rPr>
            </w:pPr>
          </w:p>
        </w:tc>
        <w:tc>
          <w:tcPr>
            <w:tcW w:w="2945" w:type="dxa"/>
            <w:noWrap/>
            <w:vAlign w:val="center"/>
          </w:tcPr>
          <w:p>
            <w:pPr>
              <w:pStyle w:val="13"/>
              <w:spacing w:line="400" w:lineRule="exact"/>
              <w:rPr>
                <w:rFonts w:hint="eastAsia" w:ascii="宋体" w:hAnsi="宋体" w:eastAsia="宋体" w:cs="宋体"/>
                <w:color w:val="auto"/>
                <w:sz w:val="21"/>
                <w:szCs w:val="21"/>
                <w:highlight w:val="none"/>
              </w:rPr>
            </w:pPr>
          </w:p>
        </w:tc>
        <w:tc>
          <w:tcPr>
            <w:tcW w:w="1464" w:type="dxa"/>
            <w:noWrap/>
            <w:vAlign w:val="center"/>
          </w:tcPr>
          <w:p>
            <w:pPr>
              <w:pStyle w:val="13"/>
              <w:spacing w:line="400" w:lineRule="exact"/>
              <w:rPr>
                <w:rFonts w:hint="eastAsia" w:ascii="宋体" w:hAnsi="宋体" w:eastAsia="宋体" w:cs="宋体"/>
                <w:color w:val="auto"/>
                <w:sz w:val="21"/>
                <w:szCs w:val="21"/>
                <w:highlight w:val="none"/>
              </w:rPr>
            </w:pPr>
          </w:p>
        </w:tc>
        <w:tc>
          <w:tcPr>
            <w:tcW w:w="1361" w:type="dxa"/>
            <w:noWrap/>
            <w:vAlign w:val="center"/>
          </w:tcPr>
          <w:p>
            <w:pPr>
              <w:pStyle w:val="13"/>
              <w:spacing w:line="40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606" w:type="dxa"/>
            <w:noWrap/>
            <w:vAlign w:val="center"/>
          </w:tcPr>
          <w:p>
            <w:pPr>
              <w:pStyle w:val="13"/>
              <w:spacing w:line="40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2809" w:type="dxa"/>
            <w:noWrap/>
            <w:vAlign w:val="center"/>
          </w:tcPr>
          <w:p>
            <w:pPr>
              <w:pStyle w:val="13"/>
              <w:spacing w:line="400" w:lineRule="exact"/>
              <w:rPr>
                <w:rFonts w:hint="eastAsia" w:ascii="宋体" w:hAnsi="宋体" w:eastAsia="宋体" w:cs="宋体"/>
                <w:color w:val="auto"/>
                <w:sz w:val="21"/>
                <w:szCs w:val="21"/>
                <w:highlight w:val="none"/>
              </w:rPr>
            </w:pPr>
          </w:p>
        </w:tc>
        <w:tc>
          <w:tcPr>
            <w:tcW w:w="2945" w:type="dxa"/>
            <w:noWrap/>
            <w:vAlign w:val="center"/>
          </w:tcPr>
          <w:p>
            <w:pPr>
              <w:pStyle w:val="13"/>
              <w:spacing w:line="400" w:lineRule="exact"/>
              <w:rPr>
                <w:rFonts w:hint="eastAsia" w:ascii="宋体" w:hAnsi="宋体" w:eastAsia="宋体" w:cs="宋体"/>
                <w:color w:val="auto"/>
                <w:sz w:val="21"/>
                <w:szCs w:val="21"/>
                <w:highlight w:val="none"/>
              </w:rPr>
            </w:pPr>
          </w:p>
        </w:tc>
        <w:tc>
          <w:tcPr>
            <w:tcW w:w="1464" w:type="dxa"/>
            <w:noWrap/>
            <w:vAlign w:val="center"/>
          </w:tcPr>
          <w:p>
            <w:pPr>
              <w:pStyle w:val="13"/>
              <w:spacing w:line="400" w:lineRule="exact"/>
              <w:rPr>
                <w:rFonts w:hint="eastAsia" w:ascii="宋体" w:hAnsi="宋体" w:eastAsia="宋体" w:cs="宋体"/>
                <w:color w:val="auto"/>
                <w:sz w:val="21"/>
                <w:szCs w:val="21"/>
                <w:highlight w:val="none"/>
              </w:rPr>
            </w:pPr>
          </w:p>
        </w:tc>
        <w:tc>
          <w:tcPr>
            <w:tcW w:w="1361" w:type="dxa"/>
            <w:noWrap/>
            <w:vAlign w:val="center"/>
          </w:tcPr>
          <w:p>
            <w:pPr>
              <w:pStyle w:val="13"/>
              <w:spacing w:line="40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606" w:type="dxa"/>
            <w:noWrap/>
            <w:vAlign w:val="center"/>
          </w:tcPr>
          <w:p>
            <w:pPr>
              <w:pStyle w:val="13"/>
              <w:spacing w:line="400" w:lineRule="exact"/>
              <w:jc w:val="both"/>
              <w:rPr>
                <w:rFonts w:hint="default"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w:t>
            </w:r>
          </w:p>
        </w:tc>
        <w:tc>
          <w:tcPr>
            <w:tcW w:w="2809" w:type="dxa"/>
            <w:noWrap/>
            <w:vAlign w:val="center"/>
          </w:tcPr>
          <w:p>
            <w:pPr>
              <w:pStyle w:val="13"/>
              <w:spacing w:line="400" w:lineRule="exact"/>
              <w:rPr>
                <w:rFonts w:hint="eastAsia" w:ascii="宋体" w:hAnsi="宋体" w:eastAsia="宋体" w:cs="宋体"/>
                <w:color w:val="auto"/>
                <w:sz w:val="21"/>
                <w:szCs w:val="21"/>
                <w:highlight w:val="none"/>
              </w:rPr>
            </w:pPr>
          </w:p>
        </w:tc>
        <w:tc>
          <w:tcPr>
            <w:tcW w:w="2945" w:type="dxa"/>
            <w:noWrap/>
            <w:vAlign w:val="center"/>
          </w:tcPr>
          <w:p>
            <w:pPr>
              <w:pStyle w:val="13"/>
              <w:spacing w:line="400" w:lineRule="exact"/>
              <w:rPr>
                <w:rFonts w:hint="eastAsia" w:ascii="宋体" w:hAnsi="宋体" w:eastAsia="宋体" w:cs="宋体"/>
                <w:color w:val="auto"/>
                <w:sz w:val="21"/>
                <w:szCs w:val="21"/>
                <w:highlight w:val="none"/>
              </w:rPr>
            </w:pPr>
          </w:p>
        </w:tc>
        <w:tc>
          <w:tcPr>
            <w:tcW w:w="1464" w:type="dxa"/>
            <w:noWrap/>
            <w:vAlign w:val="center"/>
          </w:tcPr>
          <w:p>
            <w:pPr>
              <w:pStyle w:val="13"/>
              <w:spacing w:line="400" w:lineRule="exact"/>
              <w:rPr>
                <w:rFonts w:hint="eastAsia" w:ascii="宋体" w:hAnsi="宋体" w:eastAsia="宋体" w:cs="宋体"/>
                <w:color w:val="auto"/>
                <w:sz w:val="21"/>
                <w:szCs w:val="21"/>
                <w:highlight w:val="none"/>
              </w:rPr>
            </w:pPr>
          </w:p>
        </w:tc>
        <w:tc>
          <w:tcPr>
            <w:tcW w:w="1361" w:type="dxa"/>
            <w:noWrap/>
            <w:vAlign w:val="center"/>
          </w:tcPr>
          <w:p>
            <w:pPr>
              <w:pStyle w:val="13"/>
              <w:spacing w:line="400" w:lineRule="exact"/>
              <w:rPr>
                <w:rFonts w:hint="eastAsia" w:ascii="宋体" w:hAnsi="宋体" w:eastAsia="宋体" w:cs="宋体"/>
                <w:color w:val="auto"/>
                <w:sz w:val="21"/>
                <w:szCs w:val="21"/>
                <w:highlight w:val="none"/>
              </w:rPr>
            </w:pPr>
          </w:p>
        </w:tc>
      </w:tr>
    </w:tbl>
    <w:p>
      <w:pPr>
        <w:pStyle w:val="13"/>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项目编号:                              </w:t>
      </w:r>
    </w:p>
    <w:p>
      <w:pPr>
        <w:pStyle w:val="13"/>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说明：1、应写明竞争性磋商响应文件对商务与服务技术要求的响应和偏离情况；</w:t>
      </w:r>
    </w:p>
    <w:p>
      <w:pPr>
        <w:pStyle w:val="13"/>
        <w:spacing w:line="400" w:lineRule="exact"/>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2、应对照竞争性磋商文件“第三章  采购项目需求”，逐条说明所提供服务已对竞争性磋商文件的商务、服务、技术要求做出了实质性的响应，并申明与采购项目要求的响应和偏离。特别对有具体商务、服务、技术要求的，磋商供应商必须提供对应的详细应答。如果仅注明“符合”、“满足”或简单复制竞争性磋商文件要求，将导致磋商被拒绝。</w:t>
      </w:r>
    </w:p>
    <w:p>
      <w:pPr>
        <w:pStyle w:val="13"/>
        <w:spacing w:line="400" w:lineRule="exact"/>
        <w:ind w:firstLine="420" w:firstLineChars="200"/>
        <w:rPr>
          <w:rFonts w:hint="eastAsia" w:ascii="宋体" w:hAnsi="宋体" w:eastAsia="宋体" w:cs="宋体"/>
          <w:color w:val="auto"/>
          <w:sz w:val="21"/>
          <w:szCs w:val="21"/>
          <w:highlight w:val="none"/>
        </w:rPr>
      </w:pPr>
    </w:p>
    <w:p>
      <w:pPr>
        <w:pStyle w:val="13"/>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法定代表人（负责人）或委托代理人签字:                 </w:t>
      </w:r>
    </w:p>
    <w:p>
      <w:pPr>
        <w:pStyle w:val="13"/>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磋商供应商名称（盖章）：       </w:t>
      </w:r>
    </w:p>
    <w:p>
      <w:pPr>
        <w:pStyle w:val="13"/>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年   月   日</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5"/>
        <w:tabs>
          <w:tab w:val="left" w:pos="4001"/>
        </w:tabs>
        <w:spacing w:before="6"/>
        <w:ind w:left="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附件</w:t>
      </w:r>
      <w:r>
        <w:rPr>
          <w:rFonts w:hint="eastAsia" w:ascii="宋体" w:hAnsi="宋体" w:eastAsia="宋体" w:cs="宋体"/>
          <w:color w:val="auto"/>
          <w:sz w:val="21"/>
          <w:szCs w:val="21"/>
          <w:highlight w:val="none"/>
          <w:lang w:val="en-US"/>
        </w:rPr>
        <w:t>4</w:t>
      </w:r>
    </w:p>
    <w:p>
      <w:pPr>
        <w:pStyle w:val="5"/>
        <w:tabs>
          <w:tab w:val="left" w:pos="4001"/>
        </w:tabs>
        <w:spacing w:before="6"/>
        <w:ind w:left="357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法定代表人身份证明书</w:t>
      </w:r>
    </w:p>
    <w:p>
      <w:pPr>
        <w:pStyle w:val="9"/>
        <w:spacing w:before="3"/>
        <w:rPr>
          <w:rFonts w:hint="eastAsia" w:ascii="宋体" w:hAnsi="宋体" w:eastAsia="宋体" w:cs="宋体"/>
          <w:b/>
          <w:color w:val="auto"/>
          <w:sz w:val="21"/>
          <w:szCs w:val="21"/>
          <w:highlight w:val="none"/>
        </w:rPr>
      </w:pPr>
    </w:p>
    <w:p>
      <w:pPr>
        <w:spacing w:line="36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供</w:t>
      </w:r>
      <w:r>
        <w:rPr>
          <w:rFonts w:hint="eastAsia" w:ascii="宋体" w:hAnsi="宋体" w:eastAsia="宋体" w:cs="宋体"/>
          <w:color w:val="auto"/>
          <w:sz w:val="21"/>
          <w:szCs w:val="21"/>
          <w:highlight w:val="none"/>
          <w:lang w:val="en-US"/>
        </w:rPr>
        <w:t xml:space="preserve"> </w:t>
      </w:r>
      <w:r>
        <w:rPr>
          <w:rFonts w:hint="eastAsia" w:ascii="宋体" w:hAnsi="宋体" w:eastAsia="宋体" w:cs="宋体"/>
          <w:color w:val="auto"/>
          <w:sz w:val="21"/>
          <w:szCs w:val="21"/>
          <w:highlight w:val="none"/>
        </w:rPr>
        <w:t>应</w:t>
      </w:r>
      <w:r>
        <w:rPr>
          <w:rFonts w:hint="eastAsia" w:ascii="宋体" w:hAnsi="宋体" w:eastAsia="宋体" w:cs="宋体"/>
          <w:color w:val="auto"/>
          <w:sz w:val="21"/>
          <w:szCs w:val="21"/>
          <w:highlight w:val="none"/>
          <w:lang w:val="en-US"/>
        </w:rPr>
        <w:t xml:space="preserve"> </w:t>
      </w:r>
      <w:r>
        <w:rPr>
          <w:rFonts w:hint="eastAsia" w:ascii="宋体" w:hAnsi="宋体" w:eastAsia="宋体" w:cs="宋体"/>
          <w:color w:val="auto"/>
          <w:sz w:val="21"/>
          <w:szCs w:val="21"/>
          <w:highlight w:val="none"/>
        </w:rPr>
        <w:t>商：</w:t>
      </w:r>
      <w:r>
        <w:rPr>
          <w:rFonts w:hint="eastAsia" w:ascii="宋体" w:hAnsi="宋体" w:eastAsia="宋体" w:cs="宋体"/>
          <w:color w:val="auto"/>
          <w:sz w:val="21"/>
          <w:szCs w:val="21"/>
          <w:highlight w:val="none"/>
          <w:u w:val="single"/>
        </w:rPr>
        <w:t xml:space="preserve">                                                      </w:t>
      </w:r>
    </w:p>
    <w:p>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单位性质：</w:t>
      </w:r>
      <w:r>
        <w:rPr>
          <w:rFonts w:hint="eastAsia" w:ascii="宋体" w:hAnsi="宋体" w:eastAsia="宋体" w:cs="宋体"/>
          <w:color w:val="auto"/>
          <w:sz w:val="21"/>
          <w:szCs w:val="21"/>
          <w:highlight w:val="none"/>
          <w:u w:val="single"/>
        </w:rPr>
        <w:t xml:space="preserve">                                                        </w:t>
      </w:r>
    </w:p>
    <w:p>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 xml:space="preserve">                                                        </w:t>
      </w:r>
    </w:p>
    <w:p>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成立时间：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经营期限：</w:t>
      </w:r>
      <w:r>
        <w:rPr>
          <w:rFonts w:hint="eastAsia" w:ascii="宋体" w:hAnsi="宋体" w:eastAsia="宋体" w:cs="宋体"/>
          <w:color w:val="auto"/>
          <w:sz w:val="21"/>
          <w:szCs w:val="21"/>
          <w:highlight w:val="none"/>
          <w:u w:val="single"/>
        </w:rPr>
        <w:t xml:space="preserve">                                                        </w:t>
      </w:r>
    </w:p>
    <w:p>
      <w:pPr>
        <w:spacing w:line="36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姓    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rPr>
        <w:t>性    别：</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u w:val="single"/>
        </w:rPr>
        <w:t xml:space="preserve">          </w:t>
      </w:r>
    </w:p>
    <w:p>
      <w:pPr>
        <w:spacing w:line="36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年    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rPr>
        <w:t>职    务：</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u w:val="single"/>
        </w:rPr>
        <w:t xml:space="preserve">      </w:t>
      </w:r>
    </w:p>
    <w:p>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身份证号码：</w:t>
      </w:r>
      <w:r>
        <w:rPr>
          <w:rFonts w:hint="eastAsia" w:ascii="宋体" w:hAnsi="宋体" w:eastAsia="宋体" w:cs="宋体"/>
          <w:color w:val="auto"/>
          <w:sz w:val="21"/>
          <w:szCs w:val="21"/>
          <w:highlight w:val="none"/>
          <w:u w:val="single"/>
        </w:rPr>
        <w:t xml:space="preserve">                                           </w:t>
      </w:r>
    </w:p>
    <w:p>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（竞争性磋商供应商名称）的法定代表人。</w:t>
      </w:r>
    </w:p>
    <w:p>
      <w:pPr>
        <w:pStyle w:val="13"/>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特此证明。</w:t>
      </w:r>
    </w:p>
    <w:p>
      <w:pPr>
        <w:pStyle w:val="13"/>
        <w:spacing w:line="360" w:lineRule="exact"/>
        <w:ind w:firstLine="539" w:firstLineChars="257"/>
        <w:rPr>
          <w:rFonts w:hint="eastAsia" w:ascii="宋体" w:hAnsi="宋体" w:eastAsia="宋体" w:cs="宋体"/>
          <w:color w:val="auto"/>
          <w:sz w:val="21"/>
          <w:szCs w:val="21"/>
          <w:highlight w:val="none"/>
        </w:rPr>
      </w:pPr>
    </w:p>
    <w:p>
      <w:pPr>
        <w:pStyle w:val="13"/>
        <w:spacing w:line="360" w:lineRule="exact"/>
        <w:ind w:firstLine="539" w:firstLineChars="257"/>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（盖单位公章）</w:t>
      </w:r>
    </w:p>
    <w:p>
      <w:pPr>
        <w:pStyle w:val="13"/>
        <w:spacing w:line="360" w:lineRule="exact"/>
        <w:ind w:firstLine="539" w:firstLineChars="257"/>
        <w:rPr>
          <w:rFonts w:hint="eastAsia" w:ascii="宋体" w:hAnsi="宋体" w:eastAsia="宋体" w:cs="宋体"/>
          <w:color w:val="auto"/>
          <w:sz w:val="21"/>
          <w:szCs w:val="21"/>
          <w:highlight w:val="none"/>
        </w:rPr>
      </w:pPr>
    </w:p>
    <w:p>
      <w:pPr>
        <w:pStyle w:val="13"/>
        <w:spacing w:line="360" w:lineRule="exact"/>
        <w:ind w:firstLine="525" w:firstLineChars="25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Style w:val="13"/>
        <w:spacing w:line="360" w:lineRule="exact"/>
        <w:rPr>
          <w:rFonts w:hint="eastAsia" w:ascii="宋体" w:hAnsi="宋体" w:eastAsia="宋体" w:cs="宋体"/>
          <w:color w:val="auto"/>
          <w:sz w:val="21"/>
          <w:szCs w:val="21"/>
          <w:highlight w:val="none"/>
        </w:rPr>
      </w:pPr>
    </w:p>
    <w:p>
      <w:pPr>
        <w:pStyle w:val="13"/>
        <w:spacing w:line="360" w:lineRule="exact"/>
        <w:rPr>
          <w:rFonts w:hint="eastAsia" w:ascii="宋体" w:hAnsi="宋体" w:eastAsia="宋体" w:cs="宋体"/>
          <w:color w:val="auto"/>
          <w:sz w:val="21"/>
          <w:szCs w:val="21"/>
          <w:highlight w:val="none"/>
        </w:rPr>
      </w:pPr>
    </w:p>
    <w:p>
      <w:pPr>
        <w:pStyle w:val="13"/>
        <w:spacing w:line="360" w:lineRule="exac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附注：如法定代表人亲自参加开标会议的，须在开标会上提供法定代表人身份证明书、法人代表身份证。</w:t>
      </w:r>
    </w:p>
    <w:p>
      <w:pPr>
        <w:pStyle w:val="13"/>
        <w:spacing w:line="300" w:lineRule="auto"/>
        <w:ind w:firstLine="420" w:firstLineChars="200"/>
        <w:rPr>
          <w:rFonts w:hint="eastAsia" w:ascii="宋体" w:hAnsi="宋体" w:eastAsia="宋体" w:cs="宋体"/>
          <w:color w:val="auto"/>
          <w:sz w:val="21"/>
          <w:szCs w:val="21"/>
          <w:highlight w:val="none"/>
        </w:rPr>
      </w:pPr>
    </w:p>
    <w:tbl>
      <w:tblPr>
        <w:tblStyle w:val="20"/>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9" w:hRule="atLeast"/>
        </w:trPr>
        <w:tc>
          <w:tcPr>
            <w:tcW w:w="9380" w:type="dxa"/>
            <w:noWrap/>
          </w:tcPr>
          <w:p>
            <w:pPr>
              <w:spacing w:line="30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粘贴法定代表人的正面及反面身份证复印件</w:t>
            </w:r>
          </w:p>
        </w:tc>
      </w:tr>
    </w:tbl>
    <w:p>
      <w:pPr>
        <w:spacing w:before="1" w:line="280" w:lineRule="auto"/>
        <w:ind w:left="372" w:right="951" w:firstLine="612"/>
        <w:rPr>
          <w:rFonts w:hint="eastAsia" w:ascii="宋体" w:hAnsi="宋体" w:eastAsia="宋体" w:cs="宋体"/>
          <w:color w:val="auto"/>
          <w:sz w:val="21"/>
          <w:szCs w:val="21"/>
          <w:highlight w:val="none"/>
        </w:rPr>
      </w:pPr>
    </w:p>
    <w:p>
      <w:pPr>
        <w:spacing w:line="280" w:lineRule="auto"/>
        <w:rPr>
          <w:rFonts w:hint="eastAsia" w:ascii="宋体" w:hAnsi="宋体" w:eastAsia="宋体" w:cs="宋体"/>
          <w:color w:val="auto"/>
          <w:sz w:val="21"/>
          <w:szCs w:val="21"/>
          <w:highlight w:val="none"/>
        </w:rPr>
        <w:sectPr>
          <w:headerReference r:id="rId13" w:type="default"/>
          <w:footerReference r:id="rId14" w:type="default"/>
          <w:pgSz w:w="11910" w:h="16840"/>
          <w:pgMar w:top="1134" w:right="1134" w:bottom="1134" w:left="1134" w:header="610" w:footer="550" w:gutter="0"/>
          <w:pgNumType w:fmt="decimal"/>
          <w:cols w:space="720" w:num="1"/>
        </w:sectPr>
      </w:pPr>
    </w:p>
    <w:p>
      <w:pPr>
        <w:pStyle w:val="9"/>
        <w:rPr>
          <w:rFonts w:hint="eastAsia" w:ascii="宋体" w:hAnsi="宋体" w:eastAsia="宋体" w:cs="宋体"/>
          <w:b/>
          <w:bCs/>
          <w:color w:val="auto"/>
          <w:sz w:val="21"/>
          <w:szCs w:val="21"/>
          <w:highlight w:val="none"/>
          <w:lang w:val="en-US"/>
        </w:rPr>
      </w:pPr>
      <w:r>
        <w:rPr>
          <w:rFonts w:hint="eastAsia" w:ascii="宋体" w:hAnsi="宋体" w:eastAsia="宋体" w:cs="宋体"/>
          <w:b/>
          <w:bCs/>
          <w:color w:val="auto"/>
          <w:sz w:val="21"/>
          <w:szCs w:val="21"/>
          <w:highlight w:val="none"/>
        </w:rPr>
        <w:t>附件</w:t>
      </w:r>
      <w:r>
        <w:rPr>
          <w:rFonts w:hint="eastAsia" w:ascii="宋体" w:hAnsi="宋体" w:eastAsia="宋体" w:cs="宋体"/>
          <w:b/>
          <w:bCs/>
          <w:color w:val="auto"/>
          <w:sz w:val="21"/>
          <w:szCs w:val="21"/>
          <w:highlight w:val="none"/>
          <w:lang w:val="en-US"/>
        </w:rPr>
        <w:t>5</w:t>
      </w:r>
    </w:p>
    <w:p>
      <w:pPr>
        <w:pStyle w:val="5"/>
        <w:spacing w:before="201"/>
        <w:ind w:left="0" w:right="96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法人授权委托书</w:t>
      </w:r>
    </w:p>
    <w:p>
      <w:pPr>
        <w:pStyle w:val="9"/>
        <w:spacing w:before="10"/>
        <w:rPr>
          <w:rFonts w:hint="eastAsia" w:ascii="宋体" w:hAnsi="宋体" w:eastAsia="宋体" w:cs="宋体"/>
          <w:b/>
          <w:color w:val="auto"/>
          <w:sz w:val="21"/>
          <w:szCs w:val="21"/>
          <w:highlight w:val="none"/>
        </w:rPr>
      </w:pPr>
    </w:p>
    <w:p>
      <w:pPr>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采购代理机构名称</w:t>
      </w:r>
      <w:r>
        <w:rPr>
          <w:rFonts w:hint="eastAsia" w:ascii="宋体" w:hAnsi="宋体" w:eastAsia="宋体" w:cs="宋体"/>
          <w:color w:val="auto"/>
          <w:sz w:val="21"/>
          <w:szCs w:val="21"/>
          <w:highlight w:val="none"/>
        </w:rPr>
        <w:t>：</w:t>
      </w:r>
    </w:p>
    <w:p>
      <w:pPr>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兹授权</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同志为我公司参加贵单位组织的</w:t>
      </w:r>
      <w:r>
        <w:rPr>
          <w:rFonts w:hint="eastAsia" w:ascii="宋体" w:hAnsi="宋体" w:eastAsia="宋体" w:cs="宋体"/>
          <w:color w:val="auto"/>
          <w:sz w:val="21"/>
          <w:szCs w:val="21"/>
          <w:highlight w:val="none"/>
          <w:u w:val="single"/>
        </w:rPr>
        <w:t>（项目名称、项目编号）竞争性磋商</w:t>
      </w:r>
      <w:r>
        <w:rPr>
          <w:rFonts w:hint="eastAsia" w:ascii="宋体" w:hAnsi="宋体" w:eastAsia="宋体" w:cs="宋体"/>
          <w:color w:val="auto"/>
          <w:sz w:val="21"/>
          <w:szCs w:val="21"/>
          <w:highlight w:val="none"/>
        </w:rPr>
        <w:t>采购活动的委托代理人，全权代表我公司处理在该项目活动中的一切事宜。代理期限从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日起至</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日止。 </w:t>
      </w:r>
    </w:p>
    <w:p>
      <w:pPr>
        <w:spacing w:line="520" w:lineRule="exact"/>
        <w:ind w:firstLine="420" w:firstLineChars="200"/>
        <w:rPr>
          <w:rFonts w:hint="eastAsia" w:ascii="宋体" w:hAnsi="宋体" w:eastAsia="宋体" w:cs="宋体"/>
          <w:color w:val="auto"/>
          <w:sz w:val="21"/>
          <w:szCs w:val="21"/>
          <w:highlight w:val="none"/>
        </w:rPr>
      </w:pPr>
    </w:p>
    <w:p>
      <w:pPr>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供应商（盖章）：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u w:val="single"/>
        </w:rPr>
        <w:t xml:space="preserve">     </w:t>
      </w:r>
    </w:p>
    <w:p>
      <w:pPr>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法定代表人（负责人）（签字或盖章）：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u w:val="single"/>
        </w:rPr>
        <w:t xml:space="preserve">   </w:t>
      </w:r>
    </w:p>
    <w:p>
      <w:pPr>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签发日期：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spacing w:line="520" w:lineRule="exact"/>
        <w:ind w:firstLine="420" w:firstLineChars="200"/>
        <w:rPr>
          <w:rFonts w:hint="eastAsia" w:ascii="宋体" w:hAnsi="宋体" w:eastAsia="宋体" w:cs="宋体"/>
          <w:color w:val="auto"/>
          <w:sz w:val="21"/>
          <w:szCs w:val="21"/>
          <w:highlight w:val="none"/>
        </w:rPr>
      </w:pPr>
    </w:p>
    <w:p>
      <w:pPr>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附：委托代理人工作单位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u w:val="single"/>
        </w:rPr>
        <w:t xml:space="preserve">      </w:t>
      </w:r>
    </w:p>
    <w:p>
      <w:pPr>
        <w:spacing w:line="5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职务：</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性别：</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u w:val="single"/>
        </w:rPr>
        <w:t xml:space="preserve">   </w:t>
      </w:r>
    </w:p>
    <w:p>
      <w:pPr>
        <w:adjustRightInd w:val="0"/>
        <w:snapToGrid w:val="0"/>
        <w:spacing w:afterLines="100" w:line="52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身份证号码：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u w:val="single"/>
        </w:rPr>
        <w:t xml:space="preserve">  </w:t>
      </w:r>
    </w:p>
    <w:tbl>
      <w:tblPr>
        <w:tblStyle w:val="20"/>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9" w:hRule="atLeast"/>
        </w:trPr>
        <w:tc>
          <w:tcPr>
            <w:tcW w:w="9260" w:type="dxa"/>
            <w:noWrap/>
          </w:tcPr>
          <w:p>
            <w:pPr>
              <w:spacing w:line="30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粘贴委托代理人的正面及反面身份证复印件</w:t>
            </w:r>
          </w:p>
        </w:tc>
      </w:tr>
    </w:tbl>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5"/>
        <w:tabs>
          <w:tab w:val="left" w:pos="4001"/>
        </w:tabs>
        <w:spacing w:before="6"/>
        <w:ind w:left="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附件</w:t>
      </w:r>
      <w:r>
        <w:rPr>
          <w:rFonts w:hint="eastAsia" w:ascii="宋体" w:hAnsi="宋体" w:eastAsia="宋体" w:cs="宋体"/>
          <w:color w:val="auto"/>
          <w:sz w:val="21"/>
          <w:szCs w:val="21"/>
          <w:highlight w:val="none"/>
          <w:lang w:val="en-US"/>
        </w:rPr>
        <w:t>6</w:t>
      </w:r>
    </w:p>
    <w:p>
      <w:pPr>
        <w:adjustRightInd w:val="0"/>
        <w:snapToGrid w:val="0"/>
        <w:spacing w:line="36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近三年内，在经营活动中没有重大违法记录的声明函（格式）</w:t>
      </w:r>
    </w:p>
    <w:p>
      <w:pPr>
        <w:adjustRightInd w:val="0"/>
        <w:snapToGrid w:val="0"/>
        <w:spacing w:line="360" w:lineRule="exact"/>
        <w:jc w:val="center"/>
        <w:rPr>
          <w:rFonts w:hint="eastAsia" w:ascii="宋体" w:hAnsi="宋体" w:eastAsia="宋体" w:cs="宋体"/>
          <w:b/>
          <w:bCs/>
          <w:color w:val="auto"/>
          <w:sz w:val="21"/>
          <w:szCs w:val="21"/>
          <w:highlight w:val="none"/>
        </w:rPr>
      </w:pPr>
    </w:p>
    <w:p>
      <w:pPr>
        <w:adjustRightInd w:val="0"/>
        <w:snapToGrid w:val="0"/>
        <w:spacing w:line="240" w:lineRule="exact"/>
        <w:jc w:val="center"/>
        <w:rPr>
          <w:rFonts w:hint="eastAsia" w:ascii="宋体" w:hAnsi="宋体" w:eastAsia="宋体" w:cs="宋体"/>
          <w:b/>
          <w:bCs/>
          <w:color w:val="auto"/>
          <w:sz w:val="21"/>
          <w:szCs w:val="21"/>
          <w:highlight w:val="none"/>
        </w:rPr>
      </w:pPr>
    </w:p>
    <w:p>
      <w:pPr>
        <w:tabs>
          <w:tab w:val="left" w:pos="2532"/>
        </w:tabs>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（采购代理机构名称） </w:t>
      </w:r>
    </w:p>
    <w:p>
      <w:pPr>
        <w:tabs>
          <w:tab w:val="left" w:pos="2532"/>
        </w:tabs>
        <w:spacing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我单位近三年在经营活动中没有重大违法记录（包括：因违法经营受到刑事处罚或者责令停产停业，吊销许可证或者执照、较大数额罚款等行政处罚），特此声明。</w:t>
      </w:r>
    </w:p>
    <w:p>
      <w:pPr>
        <w:tabs>
          <w:tab w:val="left" w:pos="2532"/>
        </w:tabs>
        <w:spacing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若招标采购单位在本项目采购过程中发现我单位近三年内在经营活动中有重大违法记录，我单位将无条件地退出本项目的投标，并承担因此引起的一切后果。</w:t>
      </w:r>
    </w:p>
    <w:p>
      <w:pPr>
        <w:tabs>
          <w:tab w:val="left" w:pos="2532"/>
        </w:tabs>
        <w:spacing w:line="360" w:lineRule="auto"/>
        <w:ind w:firstLine="420" w:firstLineChars="200"/>
        <w:jc w:val="both"/>
        <w:rPr>
          <w:rFonts w:hint="eastAsia" w:ascii="宋体" w:hAnsi="宋体" w:eastAsia="宋体" w:cs="宋体"/>
          <w:color w:val="auto"/>
          <w:sz w:val="21"/>
          <w:szCs w:val="21"/>
          <w:highlight w:val="none"/>
        </w:rPr>
      </w:pPr>
    </w:p>
    <w:p>
      <w:pPr>
        <w:tabs>
          <w:tab w:val="left" w:pos="2532"/>
        </w:tabs>
        <w:spacing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磋商人（公章）：</w:t>
      </w:r>
      <w:r>
        <w:rPr>
          <w:rFonts w:hint="eastAsia" w:ascii="宋体" w:hAnsi="宋体" w:eastAsia="宋体" w:cs="宋体"/>
          <w:color w:val="auto"/>
          <w:sz w:val="21"/>
          <w:szCs w:val="21"/>
          <w:highlight w:val="none"/>
          <w:u w:val="single"/>
        </w:rPr>
        <w:t xml:space="preserve">                         </w:t>
      </w:r>
    </w:p>
    <w:p>
      <w:pPr>
        <w:tabs>
          <w:tab w:val="left" w:pos="2532"/>
        </w:tabs>
        <w:spacing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法定代表人（签字，盖姓名章无效）：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tabs>
          <w:tab w:val="left" w:pos="2532"/>
        </w:tabs>
        <w:spacing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p>
    <w:p>
      <w:pPr>
        <w:tabs>
          <w:tab w:val="left" w:pos="2532"/>
        </w:tabs>
        <w:spacing w:before="213" w:line="405" w:lineRule="auto"/>
        <w:ind w:left="372" w:right="951" w:firstLine="480"/>
        <w:jc w:val="both"/>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5"/>
        <w:tabs>
          <w:tab w:val="left" w:pos="4001"/>
        </w:tabs>
        <w:spacing w:before="6"/>
        <w:ind w:left="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附件</w:t>
      </w:r>
      <w:r>
        <w:rPr>
          <w:rFonts w:hint="eastAsia" w:ascii="宋体" w:hAnsi="宋体" w:eastAsia="宋体" w:cs="宋体"/>
          <w:color w:val="auto"/>
          <w:sz w:val="21"/>
          <w:szCs w:val="21"/>
          <w:highlight w:val="none"/>
          <w:lang w:val="en-US"/>
        </w:rPr>
        <w:t>7</w:t>
      </w:r>
    </w:p>
    <w:p>
      <w:pPr>
        <w:spacing w:line="50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养护服务</w:t>
      </w:r>
      <w:r>
        <w:rPr>
          <w:rFonts w:hint="eastAsia" w:ascii="宋体" w:hAnsi="宋体" w:eastAsia="宋体" w:cs="宋体"/>
          <w:b/>
          <w:bCs/>
          <w:color w:val="auto"/>
          <w:sz w:val="21"/>
          <w:szCs w:val="21"/>
          <w:highlight w:val="none"/>
        </w:rPr>
        <w:t>方案</w:t>
      </w: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lang w:eastAsia="zh-CN"/>
        </w:rPr>
      </w:pPr>
      <w:r>
        <w:rPr>
          <w:rFonts w:hint="eastAsia" w:hAnsi="宋体" w:eastAsia="宋体" w:cs="宋体"/>
          <w:color w:val="auto"/>
          <w:sz w:val="21"/>
          <w:szCs w:val="21"/>
          <w:highlight w:val="none"/>
          <w:lang w:eastAsia="zh-CN"/>
        </w:rPr>
        <w:t>（</w:t>
      </w:r>
      <w:r>
        <w:rPr>
          <w:rFonts w:hint="eastAsia" w:ascii="宋体" w:hAnsi="宋体" w:eastAsia="宋体" w:cs="宋体"/>
          <w:color w:val="auto"/>
          <w:lang w:val="en-US" w:eastAsia="zh-CN"/>
        </w:rPr>
        <w:t>应从人员</w:t>
      </w:r>
      <w:r>
        <w:rPr>
          <w:rFonts w:hint="eastAsia" w:hAnsi="宋体" w:eastAsia="宋体" w:cs="宋体"/>
          <w:color w:val="auto"/>
          <w:lang w:val="en-US" w:eastAsia="zh-CN"/>
        </w:rPr>
        <w:t>和设备的</w:t>
      </w:r>
      <w:r>
        <w:rPr>
          <w:rFonts w:hint="eastAsia" w:ascii="宋体" w:hAnsi="宋体" w:eastAsia="宋体" w:cs="宋体"/>
          <w:color w:val="auto"/>
          <w:lang w:val="en-US" w:eastAsia="zh-CN"/>
        </w:rPr>
        <w:t>备配、养护管理规范、绿化养护工作人员安排计划、绿化养护技术规范、绿地保洁和保安工作规范、树木的补植、景观设施管理和维护保养等方面对本采购项目拟定详细的服务方案。</w:t>
      </w:r>
      <w:r>
        <w:rPr>
          <w:rFonts w:hint="eastAsia" w:hAnsi="宋体" w:eastAsia="宋体" w:cs="宋体"/>
          <w:color w:val="auto"/>
          <w:sz w:val="21"/>
          <w:szCs w:val="21"/>
          <w:highlight w:val="none"/>
          <w:lang w:eastAsia="zh-CN"/>
        </w:rPr>
        <w:t>）</w:t>
      </w: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3"/>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供应商盖（公章）：</w:t>
      </w:r>
      <w:r>
        <w:rPr>
          <w:rFonts w:hint="eastAsia" w:ascii="宋体" w:hAnsi="宋体" w:eastAsia="宋体" w:cs="宋体"/>
          <w:color w:val="auto"/>
          <w:sz w:val="21"/>
          <w:szCs w:val="21"/>
          <w:highlight w:val="none"/>
          <w:u w:val="single"/>
        </w:rPr>
        <w:t xml:space="preserve">                                 </w:t>
      </w:r>
    </w:p>
    <w:p>
      <w:pPr>
        <w:pStyle w:val="1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3"/>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法定代表人（负责人）或授权代表签字（盖姓名章的无效）：</w:t>
      </w:r>
      <w:r>
        <w:rPr>
          <w:rFonts w:hint="eastAsia" w:ascii="宋体" w:hAnsi="宋体" w:eastAsia="宋体" w:cs="宋体"/>
          <w:color w:val="auto"/>
          <w:sz w:val="21"/>
          <w:szCs w:val="21"/>
          <w:highlight w:val="none"/>
          <w:u w:val="single"/>
        </w:rPr>
        <w:t xml:space="preserve">                    </w:t>
      </w:r>
    </w:p>
    <w:p>
      <w:pPr>
        <w:pStyle w:val="13"/>
        <w:rPr>
          <w:rFonts w:hint="eastAsia" w:ascii="宋体" w:hAnsi="宋体" w:eastAsia="宋体" w:cs="宋体"/>
          <w:color w:val="auto"/>
          <w:sz w:val="21"/>
          <w:szCs w:val="21"/>
          <w:highlight w:val="none"/>
          <w:u w:val="single"/>
        </w:rPr>
      </w:pPr>
    </w:p>
    <w:p>
      <w:pPr>
        <w:pStyle w:val="1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pStyle w:val="31"/>
        <w:tabs>
          <w:tab w:val="left" w:pos="857"/>
        </w:tabs>
        <w:spacing w:line="360" w:lineRule="auto"/>
        <w:ind w:left="0" w:firstLine="422" w:firstLineChars="200"/>
        <w:rPr>
          <w:rFonts w:hint="eastAsia" w:ascii="宋体" w:hAnsi="宋体" w:eastAsia="宋体" w:cs="宋体"/>
          <w:b/>
          <w:color w:val="auto"/>
          <w:sz w:val="21"/>
          <w:szCs w:val="21"/>
          <w:highlight w:val="none"/>
        </w:rPr>
      </w:pPr>
    </w:p>
    <w:p>
      <w:pPr>
        <w:pStyle w:val="31"/>
        <w:tabs>
          <w:tab w:val="left" w:pos="857"/>
        </w:tabs>
        <w:spacing w:line="360" w:lineRule="auto"/>
        <w:ind w:left="0" w:firstLine="422" w:firstLineChars="200"/>
        <w:rPr>
          <w:rFonts w:hint="eastAsia" w:ascii="宋体" w:hAnsi="宋体" w:eastAsia="宋体" w:cs="宋体"/>
          <w:b/>
          <w:color w:val="auto"/>
          <w:sz w:val="21"/>
          <w:szCs w:val="21"/>
          <w:highlight w:val="none"/>
        </w:rPr>
      </w:pPr>
    </w:p>
    <w:p>
      <w:pPr>
        <w:spacing w:line="360" w:lineRule="auto"/>
        <w:ind w:firstLine="420" w:firstLineChars="200"/>
        <w:rPr>
          <w:rFonts w:hint="eastAsia" w:ascii="宋体" w:hAnsi="宋体" w:eastAsia="宋体" w:cs="宋体"/>
          <w:color w:val="auto"/>
          <w:sz w:val="21"/>
          <w:szCs w:val="21"/>
          <w:highlight w:val="none"/>
        </w:rPr>
        <w:sectPr>
          <w:headerReference r:id="rId15" w:type="default"/>
          <w:footerReference r:id="rId16" w:type="default"/>
          <w:pgSz w:w="11910" w:h="16840"/>
          <w:pgMar w:top="1134" w:right="1134" w:bottom="1134" w:left="1134" w:header="610" w:footer="550" w:gutter="0"/>
          <w:pgNumType w:fmt="decimal"/>
          <w:cols w:space="720" w:num="1"/>
        </w:sectPr>
      </w:pPr>
    </w:p>
    <w:p>
      <w:pPr>
        <w:pStyle w:val="9"/>
        <w:spacing w:before="5"/>
        <w:rPr>
          <w:rFonts w:hint="eastAsia" w:ascii="宋体" w:hAnsi="宋体" w:eastAsia="宋体" w:cs="宋体"/>
          <w:b/>
          <w:bCs/>
          <w:color w:val="auto"/>
          <w:sz w:val="21"/>
          <w:szCs w:val="21"/>
          <w:highlight w:val="none"/>
          <w:lang w:val="en-US"/>
        </w:rPr>
      </w:pPr>
      <w:r>
        <w:rPr>
          <w:rFonts w:hint="eastAsia" w:ascii="宋体" w:hAnsi="宋体" w:eastAsia="宋体" w:cs="宋体"/>
          <w:b/>
          <w:bCs/>
          <w:color w:val="auto"/>
          <w:sz w:val="21"/>
          <w:szCs w:val="21"/>
          <w:highlight w:val="none"/>
        </w:rPr>
        <w:t>附件</w:t>
      </w:r>
      <w:r>
        <w:rPr>
          <w:rFonts w:hint="eastAsia" w:ascii="宋体" w:hAnsi="宋体" w:eastAsia="宋体" w:cs="宋体"/>
          <w:b/>
          <w:bCs/>
          <w:color w:val="auto"/>
          <w:sz w:val="21"/>
          <w:szCs w:val="21"/>
          <w:highlight w:val="none"/>
          <w:lang w:val="en-US"/>
        </w:rPr>
        <w:t>8</w:t>
      </w:r>
    </w:p>
    <w:p>
      <w:pPr>
        <w:spacing w:line="600" w:lineRule="exact"/>
        <w:ind w:left="420" w:hanging="420"/>
        <w:jc w:val="center"/>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中小企业声明函</w:t>
      </w:r>
    </w:p>
    <w:p>
      <w:pPr>
        <w:adjustRightInd w:val="0"/>
        <w:snapToGrid w:val="0"/>
        <w:jc w:val="center"/>
        <w:rPr>
          <w:rFonts w:hint="eastAsia" w:ascii="宋体" w:hAnsi="宋体" w:eastAsia="宋体" w:cs="宋体"/>
          <w:color w:val="auto"/>
          <w:szCs w:val="21"/>
          <w:highlight w:val="none"/>
        </w:rPr>
      </w:pPr>
    </w:p>
    <w:p>
      <w:pPr>
        <w:adjustRightInd w:val="0"/>
        <w:snapToGrid w:val="0"/>
        <w:jc w:val="left"/>
        <w:rPr>
          <w:rFonts w:hint="eastAsia" w:ascii="宋体" w:hAnsi="宋体" w:eastAsia="宋体" w:cs="宋体"/>
          <w:color w:val="auto"/>
          <w:szCs w:val="21"/>
          <w:highlight w:val="none"/>
        </w:rPr>
      </w:pPr>
    </w:p>
    <w:p>
      <w:pPr>
        <w:adjustRightInd w:val="0"/>
        <w:snapToGrid w:val="0"/>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本公司郑重声明，根据</w:t>
      </w:r>
      <w:r>
        <w:rPr>
          <w:rFonts w:hint="eastAsia" w:ascii="宋体" w:hAnsi="宋体" w:eastAsia="宋体" w:cs="宋体"/>
          <w:color w:val="auto"/>
          <w:szCs w:val="21"/>
          <w:highlight w:val="none"/>
          <w:lang w:eastAsia="zh-CN"/>
        </w:rPr>
        <w:t>《政府采购促进中小企业发展管理办法》</w:t>
      </w:r>
      <w:r>
        <w:rPr>
          <w:rFonts w:hint="eastAsia" w:ascii="宋体" w:hAnsi="宋体" w:eastAsia="宋体" w:cs="宋体"/>
          <w:color w:val="auto"/>
          <w:szCs w:val="21"/>
          <w:highlight w:val="none"/>
        </w:rPr>
        <w:t>的规定，本公司为______（请填写：中型、小型、微型）企业。即，本公司同时满足以下条件：</w:t>
      </w:r>
    </w:p>
    <w:p>
      <w:pPr>
        <w:adjustRightInd w:val="0"/>
        <w:snapToGrid w:val="0"/>
        <w:spacing w:line="360" w:lineRule="exact"/>
        <w:jc w:val="left"/>
        <w:rPr>
          <w:rFonts w:hint="eastAsia" w:ascii="宋体" w:hAnsi="宋体" w:eastAsia="宋体" w:cs="宋体"/>
          <w:color w:val="auto"/>
          <w:szCs w:val="21"/>
          <w:highlight w:val="none"/>
        </w:rPr>
      </w:pPr>
    </w:p>
    <w:p>
      <w:pPr>
        <w:adjustRightInd w:val="0"/>
        <w:snapToGrid w:val="0"/>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1.根据《工业和信息化部、国家统计局、国家发展和改革委员会、财政部关于印发中小企业划型标准规定的通知》（工信部联企业[2011]300号）规定的划分标准，本公司为______（请填写：中型、小型、微型）企业。</w:t>
      </w:r>
    </w:p>
    <w:p>
      <w:pPr>
        <w:adjustRightInd w:val="0"/>
        <w:snapToGrid w:val="0"/>
        <w:spacing w:line="360" w:lineRule="exact"/>
        <w:ind w:firstLine="42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2.本公司参加______单位的______项目采购活动提供本企业提供服务</w:t>
      </w:r>
      <w:r>
        <w:rPr>
          <w:rFonts w:hint="eastAsia" w:ascii="宋体" w:hAnsi="宋体" w:cs="宋体"/>
          <w:color w:val="auto"/>
          <w:szCs w:val="21"/>
          <w:highlight w:val="none"/>
          <w:lang w:eastAsia="zh-CN"/>
        </w:rPr>
        <w:t>。</w:t>
      </w:r>
    </w:p>
    <w:p>
      <w:pPr>
        <w:adjustRightInd w:val="0"/>
        <w:snapToGrid w:val="0"/>
        <w:spacing w:line="360" w:lineRule="exact"/>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本公司对上述声明的真实性负责。如有虚假，将依法承担相应责任。</w:t>
      </w:r>
    </w:p>
    <w:p>
      <w:pPr>
        <w:adjustRightInd w:val="0"/>
        <w:snapToGrid w:val="0"/>
        <w:spacing w:line="360" w:lineRule="exact"/>
        <w:ind w:right="420"/>
        <w:jc w:val="center"/>
        <w:rPr>
          <w:rFonts w:hint="eastAsia" w:ascii="宋体" w:hAnsi="宋体" w:eastAsia="宋体" w:cs="宋体"/>
          <w:color w:val="auto"/>
          <w:szCs w:val="21"/>
          <w:highlight w:val="none"/>
        </w:rPr>
      </w:pPr>
    </w:p>
    <w:p>
      <w:pPr>
        <w:adjustRightInd w:val="0"/>
        <w:snapToGrid w:val="0"/>
        <w:spacing w:line="360" w:lineRule="exact"/>
        <w:ind w:right="420" w:firstLine="5632" w:firstLineChars="256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企业名称（盖章）：　</w:t>
      </w:r>
    </w:p>
    <w:p>
      <w:pPr>
        <w:adjustRightInd w:val="0"/>
        <w:snapToGrid w:val="0"/>
        <w:spacing w:line="360" w:lineRule="exact"/>
        <w:ind w:left="1481" w:leftChars="673" w:firstLine="6182" w:firstLineChars="281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年    月    日</w:t>
      </w:r>
    </w:p>
    <w:p>
      <w:pPr>
        <w:adjustRightInd w:val="0"/>
        <w:snapToGrid w:val="0"/>
        <w:spacing w:line="360" w:lineRule="exact"/>
        <w:ind w:right="420"/>
        <w:jc w:val="left"/>
        <w:rPr>
          <w:rFonts w:hint="eastAsia" w:ascii="宋体" w:hAnsi="宋体" w:eastAsia="宋体" w:cs="宋体"/>
          <w:color w:val="auto"/>
          <w:szCs w:val="21"/>
          <w:highlight w:val="none"/>
        </w:rPr>
      </w:pPr>
    </w:p>
    <w:p>
      <w:pPr>
        <w:adjustRightInd w:val="0"/>
        <w:snapToGrid w:val="0"/>
        <w:spacing w:line="360" w:lineRule="exact"/>
        <w:ind w:right="420"/>
        <w:jc w:val="left"/>
        <w:rPr>
          <w:rFonts w:hint="eastAsia" w:ascii="宋体" w:hAnsi="宋体" w:eastAsia="宋体" w:cs="宋体"/>
          <w:color w:val="auto"/>
          <w:szCs w:val="21"/>
          <w:highlight w:val="none"/>
        </w:rPr>
      </w:pPr>
    </w:p>
    <w:p>
      <w:pPr>
        <w:adjustRightInd w:val="0"/>
        <w:snapToGrid w:val="0"/>
        <w:spacing w:line="360" w:lineRule="exact"/>
        <w:ind w:right="42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说明：参加政府采购活动的中小企业应当提供《中小企业声明函》，政府采购监督检查和投诉处理中对中小企业的认定，由企业所在地的县级以上中小企业主管部门负责。</w:t>
      </w:r>
    </w:p>
    <w:p>
      <w:pPr>
        <w:pStyle w:val="5"/>
        <w:spacing w:before="61" w:line="364" w:lineRule="auto"/>
        <w:ind w:left="372" w:right="807" w:firstLine="700"/>
        <w:outlineLvl w:val="9"/>
        <w:rPr>
          <w:rFonts w:hint="eastAsia" w:ascii="宋体" w:hAnsi="宋体" w:eastAsia="宋体" w:cs="宋体"/>
          <w:color w:val="auto"/>
          <w:sz w:val="21"/>
          <w:szCs w:val="21"/>
          <w:highlight w:val="none"/>
          <w:lang w:val="en-US"/>
        </w:rPr>
      </w:pPr>
    </w:p>
    <w:p>
      <w:pPr>
        <w:pStyle w:val="5"/>
        <w:spacing w:before="61" w:line="364" w:lineRule="auto"/>
        <w:ind w:left="372" w:right="807" w:firstLine="700"/>
        <w:outlineLvl w:val="9"/>
        <w:rPr>
          <w:rFonts w:hint="eastAsia" w:ascii="宋体" w:hAnsi="宋体" w:eastAsia="宋体" w:cs="宋体"/>
          <w:color w:val="auto"/>
          <w:sz w:val="21"/>
          <w:szCs w:val="21"/>
          <w:highlight w:val="none"/>
          <w:lang w:val="en-US"/>
        </w:rPr>
      </w:pPr>
    </w:p>
    <w:p>
      <w:pPr>
        <w:pStyle w:val="5"/>
        <w:spacing w:before="61" w:line="364" w:lineRule="auto"/>
        <w:ind w:left="0" w:right="80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rPr>
        <w:t>残疾人福利性单位声明函（格式）</w:t>
      </w:r>
    </w:p>
    <w:p>
      <w:pPr>
        <w:pStyle w:val="5"/>
        <w:spacing w:line="360" w:lineRule="auto"/>
        <w:ind w:left="0" w:firstLine="420" w:firstLineChars="200"/>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sz w:val="21"/>
          <w:szCs w:val="21"/>
          <w:highlight w:val="none"/>
          <w:lang w:val="en-US"/>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5"/>
        <w:spacing w:line="360" w:lineRule="auto"/>
        <w:ind w:left="0" w:firstLine="420" w:firstLineChars="200"/>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sz w:val="21"/>
          <w:szCs w:val="21"/>
          <w:highlight w:val="none"/>
          <w:lang w:val="en-US"/>
        </w:rPr>
        <w:t>本单位对上述声明的真实性负责。如有虚假，将依法承担相应责任。</w:t>
      </w:r>
    </w:p>
    <w:p>
      <w:pPr>
        <w:pStyle w:val="5"/>
        <w:spacing w:before="61" w:line="364" w:lineRule="auto"/>
        <w:ind w:left="372" w:right="807" w:firstLine="700"/>
        <w:outlineLvl w:val="9"/>
        <w:rPr>
          <w:rFonts w:hint="eastAsia" w:ascii="宋体" w:hAnsi="宋体" w:eastAsia="宋体" w:cs="宋体"/>
          <w:b w:val="0"/>
          <w:bCs w:val="0"/>
          <w:color w:val="auto"/>
          <w:sz w:val="21"/>
          <w:szCs w:val="21"/>
          <w:highlight w:val="none"/>
        </w:rPr>
      </w:pPr>
    </w:p>
    <w:p>
      <w:pPr>
        <w:pStyle w:val="5"/>
        <w:spacing w:before="61" w:line="364" w:lineRule="auto"/>
        <w:ind w:left="372" w:right="807" w:firstLine="700"/>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sz w:val="21"/>
          <w:szCs w:val="21"/>
          <w:highlight w:val="none"/>
          <w:lang w:val="en-US"/>
        </w:rPr>
        <w:t xml:space="preserve">                                             单位名称（盖章）：</w:t>
      </w:r>
    </w:p>
    <w:p>
      <w:pPr>
        <w:pStyle w:val="5"/>
        <w:spacing w:before="61" w:line="364" w:lineRule="auto"/>
        <w:ind w:left="372" w:right="807" w:firstLine="7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 xml:space="preserve">                                                    </w:t>
      </w:r>
      <w:r>
        <w:rPr>
          <w:rFonts w:hint="eastAsia" w:ascii="宋体" w:hAnsi="宋体" w:eastAsia="宋体" w:cs="宋体"/>
          <w:b w:val="0"/>
          <w:bCs w:val="0"/>
          <w:color w:val="auto"/>
          <w:sz w:val="21"/>
          <w:szCs w:val="21"/>
          <w:highlight w:val="none"/>
          <w:lang w:val="en-US"/>
        </w:rPr>
        <w:t xml:space="preserve">  日  期：</w:t>
      </w:r>
    </w:p>
    <w:p>
      <w:pPr>
        <w:pStyle w:val="5"/>
        <w:spacing w:before="61" w:line="364" w:lineRule="auto"/>
        <w:ind w:left="0" w:right="80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rPr>
        <w:br w:type="page"/>
      </w:r>
      <w:r>
        <w:rPr>
          <w:rFonts w:hint="eastAsia" w:ascii="宋体" w:hAnsi="宋体" w:eastAsia="宋体" w:cs="宋体"/>
          <w:color w:val="auto"/>
          <w:sz w:val="21"/>
          <w:szCs w:val="21"/>
          <w:highlight w:val="none"/>
          <w:lang w:val="en-US"/>
        </w:rPr>
        <w:t>监狱企业声明函（格式）</w:t>
      </w:r>
    </w:p>
    <w:p>
      <w:pPr>
        <w:pStyle w:val="5"/>
        <w:spacing w:before="61" w:line="364" w:lineRule="auto"/>
        <w:ind w:left="372" w:right="807" w:firstLine="700"/>
        <w:outlineLvl w:val="9"/>
        <w:rPr>
          <w:rFonts w:hint="eastAsia" w:ascii="宋体" w:hAnsi="宋体" w:eastAsia="宋体" w:cs="宋体"/>
          <w:color w:val="auto"/>
          <w:sz w:val="21"/>
          <w:szCs w:val="21"/>
          <w:highlight w:val="none"/>
          <w:lang w:val="en-US"/>
        </w:rPr>
      </w:pPr>
    </w:p>
    <w:p>
      <w:pPr>
        <w:pStyle w:val="5"/>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rPr>
        <w:t>报价产品提供企业按《关于政府采购支持监狱企业发展有关问题的通知》(财库[2014]68 号)认定为监狱企业的，在政府采购活动中，监狱企业视同小型、微型企业。监狱企业以提供由省级以上监狱管理局、戒毒管理局(含新疆生产建设兵团)出具的属于监狱企业的证明文件为准</w:t>
      </w:r>
    </w:p>
    <w:p>
      <w:pPr>
        <w:pStyle w:val="5"/>
        <w:spacing w:before="61" w:line="364" w:lineRule="auto"/>
        <w:ind w:left="372" w:right="807" w:firstLine="5495" w:firstLineChars="2617"/>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sz w:val="21"/>
          <w:szCs w:val="21"/>
          <w:highlight w:val="none"/>
          <w:lang w:val="en-US"/>
        </w:rPr>
        <w:t>单位名称（盖章）：</w:t>
      </w:r>
    </w:p>
    <w:p>
      <w:pPr>
        <w:pStyle w:val="5"/>
        <w:spacing w:before="61" w:line="364" w:lineRule="auto"/>
        <w:ind w:left="372" w:right="807" w:firstLine="7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 xml:space="preserve">                                                    </w:t>
      </w:r>
      <w:r>
        <w:rPr>
          <w:rFonts w:hint="eastAsia" w:ascii="宋体" w:hAnsi="宋体" w:eastAsia="宋体" w:cs="宋体"/>
          <w:b w:val="0"/>
          <w:bCs w:val="0"/>
          <w:color w:val="auto"/>
          <w:sz w:val="21"/>
          <w:szCs w:val="21"/>
          <w:highlight w:val="none"/>
          <w:lang w:val="en-US"/>
        </w:rPr>
        <w:t xml:space="preserve">  日  期：</w:t>
      </w:r>
    </w:p>
    <w:p>
      <w:pPr>
        <w:adjustRightInd w:val="0"/>
        <w:snapToGrid w:val="0"/>
        <w:spacing w:line="300" w:lineRule="auto"/>
        <w:ind w:firstLine="482" w:firstLineChars="200"/>
        <w:rPr>
          <w:rFonts w:hint="eastAsia" w:ascii="宋体" w:hAnsi="宋体" w:eastAsia="宋体" w:cs="宋体"/>
          <w:b/>
          <w:color w:val="auto"/>
          <w:sz w:val="24"/>
          <w:szCs w:val="24"/>
          <w:highlight w:val="none"/>
        </w:rPr>
      </w:pPr>
    </w:p>
    <w:p>
      <w:pPr>
        <w:adjustRightInd w:val="0"/>
        <w:snapToGrid w:val="0"/>
        <w:spacing w:line="300" w:lineRule="auto"/>
        <w:ind w:firstLine="482" w:firstLineChars="200"/>
        <w:rPr>
          <w:rFonts w:hint="eastAsia" w:ascii="宋体" w:hAnsi="宋体" w:eastAsia="宋体" w:cs="宋体"/>
          <w:b/>
          <w:color w:val="auto"/>
          <w:sz w:val="24"/>
          <w:szCs w:val="24"/>
          <w:highlight w:val="none"/>
        </w:rPr>
      </w:pPr>
    </w:p>
    <w:p>
      <w:pPr>
        <w:adjustRightInd w:val="0"/>
        <w:snapToGrid w:val="0"/>
        <w:spacing w:line="300" w:lineRule="auto"/>
        <w:ind w:firstLine="482" w:firstLineChars="200"/>
        <w:rPr>
          <w:rFonts w:hint="eastAsia" w:ascii="宋体" w:hAnsi="宋体" w:eastAsia="宋体" w:cs="宋体"/>
          <w:b/>
          <w:color w:val="auto"/>
          <w:sz w:val="24"/>
          <w:szCs w:val="24"/>
          <w:highlight w:val="none"/>
        </w:rPr>
      </w:pPr>
    </w:p>
    <w:p>
      <w:pPr>
        <w:adjustRightInd w:val="0"/>
        <w:snapToGrid w:val="0"/>
        <w:spacing w:line="300" w:lineRule="auto"/>
        <w:ind w:firstLine="482" w:firstLineChars="200"/>
        <w:rPr>
          <w:rFonts w:hint="eastAsia" w:ascii="宋体" w:hAnsi="宋体" w:eastAsia="宋体" w:cs="宋体"/>
          <w:b/>
          <w:color w:val="auto"/>
          <w:sz w:val="24"/>
          <w:szCs w:val="24"/>
          <w:highlight w:val="none"/>
        </w:rPr>
      </w:pPr>
    </w:p>
    <w:p>
      <w:pPr>
        <w:adjustRightInd w:val="0"/>
        <w:snapToGrid w:val="0"/>
        <w:spacing w:line="300" w:lineRule="auto"/>
        <w:ind w:firstLine="482" w:firstLineChars="200"/>
        <w:rPr>
          <w:rFonts w:hint="eastAsia" w:ascii="宋体" w:hAnsi="宋体" w:eastAsia="宋体" w:cs="宋体"/>
          <w:b/>
          <w:color w:val="auto"/>
          <w:sz w:val="24"/>
          <w:szCs w:val="24"/>
          <w:highlight w:val="none"/>
        </w:rPr>
      </w:pPr>
    </w:p>
    <w:p>
      <w:pPr>
        <w:adjustRightInd w:val="0"/>
        <w:snapToGrid w:val="0"/>
        <w:spacing w:line="300" w:lineRule="auto"/>
        <w:ind w:firstLine="482" w:firstLineChars="200"/>
        <w:rPr>
          <w:rFonts w:hint="eastAsia" w:ascii="宋体" w:hAnsi="宋体" w:eastAsia="宋体" w:cs="宋体"/>
          <w:b/>
          <w:color w:val="auto"/>
          <w:sz w:val="24"/>
          <w:szCs w:val="24"/>
          <w:highlight w:val="none"/>
        </w:rPr>
      </w:pPr>
    </w:p>
    <w:p>
      <w:pPr>
        <w:adjustRightInd w:val="0"/>
        <w:snapToGrid w:val="0"/>
        <w:spacing w:line="300" w:lineRule="auto"/>
        <w:ind w:firstLine="482" w:firstLineChars="200"/>
        <w:rPr>
          <w:rFonts w:hint="eastAsia" w:ascii="宋体" w:hAnsi="宋体" w:eastAsia="宋体" w:cs="宋体"/>
          <w:b/>
          <w:color w:val="auto"/>
          <w:sz w:val="24"/>
          <w:szCs w:val="24"/>
          <w:highlight w:val="none"/>
        </w:rPr>
      </w:pPr>
    </w:p>
    <w:p>
      <w:pPr>
        <w:adjustRightInd w:val="0"/>
        <w:snapToGrid w:val="0"/>
        <w:spacing w:line="300" w:lineRule="auto"/>
        <w:ind w:firstLine="482" w:firstLineChars="200"/>
        <w:rPr>
          <w:rFonts w:hint="eastAsia" w:ascii="宋体" w:hAnsi="宋体" w:eastAsia="宋体" w:cs="宋体"/>
          <w:b/>
          <w:color w:val="auto"/>
          <w:sz w:val="24"/>
          <w:szCs w:val="24"/>
          <w:highlight w:val="none"/>
        </w:rPr>
      </w:pPr>
    </w:p>
    <w:p>
      <w:pPr>
        <w:adjustRightInd w:val="0"/>
        <w:snapToGrid w:val="0"/>
        <w:spacing w:line="300" w:lineRule="auto"/>
        <w:ind w:firstLine="482" w:firstLineChars="200"/>
        <w:rPr>
          <w:rFonts w:hint="eastAsia" w:ascii="宋体" w:hAnsi="宋体" w:eastAsia="宋体" w:cs="宋体"/>
          <w:b/>
          <w:color w:val="auto"/>
          <w:sz w:val="24"/>
          <w:szCs w:val="24"/>
          <w:highlight w:val="none"/>
        </w:rPr>
      </w:pPr>
    </w:p>
    <w:p>
      <w:pPr>
        <w:spacing w:before="55"/>
        <w:ind w:left="955" w:right="0" w:firstLine="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9"/>
        <w:spacing w:before="5"/>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eastAsia="zh-CN"/>
        </w:rPr>
        <w:t>附件</w:t>
      </w:r>
      <w:r>
        <w:rPr>
          <w:rFonts w:hint="eastAsia" w:ascii="宋体" w:hAnsi="宋体" w:eastAsia="宋体" w:cs="宋体"/>
          <w:b/>
          <w:bCs/>
          <w:color w:val="auto"/>
          <w:sz w:val="21"/>
          <w:szCs w:val="21"/>
          <w:highlight w:val="none"/>
          <w:lang w:val="en-US" w:eastAsia="zh-CN"/>
        </w:rPr>
        <w:t>9</w:t>
      </w:r>
    </w:p>
    <w:p>
      <w:pPr>
        <w:spacing w:line="300" w:lineRule="auto"/>
        <w:rPr>
          <w:rFonts w:hint="eastAsia" w:ascii="宋体" w:hAnsi="宋体" w:eastAsia="宋体" w:cs="宋体"/>
          <w:b/>
          <w:color w:val="auto"/>
          <w:szCs w:val="21"/>
          <w:highlight w:val="none"/>
        </w:rPr>
      </w:pPr>
    </w:p>
    <w:p>
      <w:pPr>
        <w:widowControl/>
        <w:adjustRightInd w:val="0"/>
        <w:snapToGrid w:val="0"/>
        <w:spacing w:line="58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供应商股东信息承诺函</w:t>
      </w:r>
    </w:p>
    <w:p>
      <w:pPr>
        <w:widowControl/>
        <w:adjustRightInd w:val="0"/>
        <w:snapToGrid w:val="0"/>
        <w:spacing w:line="580" w:lineRule="exact"/>
        <w:jc w:val="center"/>
        <w:rPr>
          <w:rFonts w:hint="eastAsia" w:ascii="宋体" w:hAnsi="宋体" w:eastAsia="宋体" w:cs="宋体"/>
          <w:color w:val="auto"/>
          <w:sz w:val="21"/>
          <w:szCs w:val="21"/>
          <w:highlight w:val="none"/>
        </w:rPr>
      </w:pPr>
    </w:p>
    <w:p>
      <w:pPr>
        <w:pStyle w:val="5"/>
        <w:spacing w:line="360" w:lineRule="auto"/>
        <w:ind w:left="0" w:firstLine="420" w:firstLineChars="200"/>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（招标代理机构）</w:t>
      </w:r>
      <w:r>
        <w:rPr>
          <w:rFonts w:hint="eastAsia" w:ascii="宋体" w:hAnsi="宋体" w:eastAsia="宋体" w:cs="宋体"/>
          <w:b w:val="0"/>
          <w:bCs w:val="0"/>
          <w:color w:val="auto"/>
          <w:sz w:val="21"/>
          <w:szCs w:val="21"/>
          <w:highlight w:val="none"/>
          <w:lang w:val="en-US"/>
        </w:rPr>
        <w:t>：</w:t>
      </w:r>
    </w:p>
    <w:p>
      <w:pPr>
        <w:pStyle w:val="5"/>
        <w:spacing w:line="360" w:lineRule="auto"/>
        <w:ind w:left="0" w:firstLine="420" w:firstLineChars="200"/>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sz w:val="21"/>
          <w:szCs w:val="21"/>
          <w:highlight w:val="none"/>
          <w:lang w:val="en-US"/>
        </w:rPr>
        <w:t>我方承诺：</w:t>
      </w:r>
    </w:p>
    <w:p>
      <w:pPr>
        <w:pStyle w:val="5"/>
        <w:spacing w:line="360" w:lineRule="auto"/>
        <w:ind w:left="0" w:firstLine="420" w:firstLineChars="200"/>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sz w:val="21"/>
          <w:szCs w:val="21"/>
          <w:highlight w:val="none"/>
          <w:lang w:val="en-US"/>
        </w:rPr>
        <w:t>1.我方与参加此次投标的其他供应商不存在单位负责人为同一人或者直接控股、管理关系，也没有为本次采购提供整体设计、规范编制或者项目管理、监理、检测等服务。</w:t>
      </w:r>
    </w:p>
    <w:p>
      <w:pPr>
        <w:pStyle w:val="5"/>
        <w:spacing w:line="360" w:lineRule="auto"/>
        <w:ind w:left="0" w:firstLine="420" w:firstLineChars="200"/>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sz w:val="21"/>
          <w:szCs w:val="21"/>
          <w:highlight w:val="none"/>
          <w:lang w:val="en-US"/>
        </w:rPr>
        <w:t>2.以上事项如有虚假或隐瞒，我方愿意承担一切后果。</w:t>
      </w:r>
    </w:p>
    <w:p>
      <w:pPr>
        <w:pStyle w:val="5"/>
        <w:spacing w:line="360" w:lineRule="auto"/>
        <w:ind w:left="0" w:firstLine="420" w:firstLineChars="200"/>
        <w:rPr>
          <w:rFonts w:hint="eastAsia" w:ascii="宋体" w:hAnsi="宋体" w:eastAsia="宋体" w:cs="宋体"/>
          <w:b w:val="0"/>
          <w:bCs w:val="0"/>
          <w:color w:val="auto"/>
          <w:sz w:val="21"/>
          <w:szCs w:val="21"/>
          <w:highlight w:val="none"/>
          <w:lang w:val="en-US"/>
        </w:rPr>
      </w:pPr>
    </w:p>
    <w:p>
      <w:pPr>
        <w:pStyle w:val="5"/>
        <w:spacing w:line="360" w:lineRule="auto"/>
        <w:ind w:left="0" w:firstLine="420" w:firstLineChars="200"/>
        <w:rPr>
          <w:rFonts w:hint="eastAsia" w:ascii="宋体" w:hAnsi="宋体" w:eastAsia="宋体" w:cs="宋体"/>
          <w:b w:val="0"/>
          <w:bCs w:val="0"/>
          <w:color w:val="auto"/>
          <w:sz w:val="21"/>
          <w:szCs w:val="21"/>
          <w:highlight w:val="none"/>
          <w:lang w:val="en-US"/>
        </w:rPr>
      </w:pPr>
    </w:p>
    <w:p>
      <w:pPr>
        <w:pStyle w:val="5"/>
        <w:wordWrap w:val="0"/>
        <w:spacing w:line="360" w:lineRule="auto"/>
        <w:ind w:left="0" w:firstLine="420" w:firstLineChars="200"/>
        <w:jc w:val="righ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          </w:t>
      </w:r>
    </w:p>
    <w:p>
      <w:pPr>
        <w:pStyle w:val="5"/>
        <w:spacing w:line="360" w:lineRule="auto"/>
        <w:ind w:left="0" w:firstLine="420" w:firstLineChars="200"/>
        <w:rPr>
          <w:rFonts w:hint="eastAsia" w:ascii="宋体" w:hAnsi="宋体" w:eastAsia="宋体" w:cs="宋体"/>
          <w:b w:val="0"/>
          <w:bCs w:val="0"/>
          <w:color w:val="auto"/>
          <w:sz w:val="21"/>
          <w:szCs w:val="21"/>
          <w:highlight w:val="none"/>
          <w:lang w:val="en-US"/>
        </w:rPr>
      </w:pPr>
    </w:p>
    <w:p>
      <w:pPr>
        <w:pStyle w:val="5"/>
        <w:spacing w:line="360" w:lineRule="auto"/>
        <w:ind w:left="0" w:firstLine="420" w:firstLineChars="200"/>
        <w:jc w:val="right"/>
        <w:rPr>
          <w:rFonts w:hint="eastAsia" w:ascii="宋体" w:hAnsi="宋体" w:eastAsia="宋体" w:cs="宋体"/>
          <w:b w:val="0"/>
          <w:bCs w:val="0"/>
          <w:color w:val="auto"/>
          <w:sz w:val="21"/>
          <w:szCs w:val="21"/>
          <w:highlight w:val="none"/>
          <w:lang w:val="en-US"/>
        </w:rPr>
      </w:pPr>
    </w:p>
    <w:p>
      <w:pPr>
        <w:pStyle w:val="5"/>
        <w:wordWrap w:val="0"/>
        <w:spacing w:line="360" w:lineRule="auto"/>
        <w:ind w:left="0" w:firstLine="420" w:firstLineChars="200"/>
        <w:jc w:val="righ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rPr>
        <w:t>供应商</w:t>
      </w:r>
      <w:r>
        <w:rPr>
          <w:rFonts w:hint="eastAsia" w:ascii="宋体" w:hAnsi="宋体" w:eastAsia="宋体" w:cs="宋体"/>
          <w:b w:val="0"/>
          <w:bCs w:val="0"/>
          <w:color w:val="auto"/>
          <w:sz w:val="21"/>
          <w:szCs w:val="21"/>
          <w:highlight w:val="none"/>
          <w:lang w:val="en-US" w:eastAsia="zh-CN"/>
        </w:rPr>
        <w:t>（单位盖章）</w:t>
      </w:r>
      <w:r>
        <w:rPr>
          <w:rFonts w:hint="eastAsia" w:ascii="宋体" w:hAnsi="宋体" w:eastAsia="宋体" w:cs="宋体"/>
          <w:b w:val="0"/>
          <w:bCs w:val="0"/>
          <w:color w:val="auto"/>
          <w:sz w:val="21"/>
          <w:szCs w:val="21"/>
          <w:highlight w:val="none"/>
          <w:lang w:val="en-US"/>
        </w:rPr>
        <w:t>：</w:t>
      </w:r>
      <w:r>
        <w:rPr>
          <w:rFonts w:hint="eastAsia" w:ascii="宋体" w:hAnsi="宋体" w:eastAsia="宋体" w:cs="宋体"/>
          <w:b w:val="0"/>
          <w:bCs w:val="0"/>
          <w:color w:val="auto"/>
          <w:sz w:val="21"/>
          <w:szCs w:val="21"/>
          <w:highlight w:val="none"/>
          <w:lang w:val="en-US" w:eastAsia="zh-CN"/>
        </w:rPr>
        <w:t xml:space="preserve">                   </w:t>
      </w:r>
    </w:p>
    <w:p>
      <w:pPr>
        <w:pStyle w:val="5"/>
        <w:wordWrap w:val="0"/>
        <w:spacing w:line="360" w:lineRule="auto"/>
        <w:ind w:left="0" w:firstLine="420" w:firstLineChars="200"/>
        <w:jc w:val="right"/>
        <w:rPr>
          <w:rFonts w:hint="eastAsia" w:ascii="宋体" w:hAnsi="宋体" w:eastAsia="宋体" w:cs="宋体"/>
          <w:b w:val="0"/>
          <w:bCs w:val="0"/>
          <w:color w:val="auto"/>
          <w:sz w:val="21"/>
          <w:szCs w:val="21"/>
          <w:highlight w:val="none"/>
          <w:lang w:val="en-US"/>
        </w:rPr>
      </w:pPr>
    </w:p>
    <w:p>
      <w:pPr>
        <w:pStyle w:val="5"/>
        <w:wordWrap w:val="0"/>
        <w:spacing w:line="360" w:lineRule="auto"/>
        <w:ind w:left="0" w:firstLine="420" w:firstLineChars="200"/>
        <w:jc w:val="righ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rPr>
        <w:t>法定代表人（签字或签章）：</w:t>
      </w:r>
      <w:r>
        <w:rPr>
          <w:rFonts w:hint="eastAsia" w:ascii="宋体" w:hAnsi="宋体" w:eastAsia="宋体" w:cs="宋体"/>
          <w:b w:val="0"/>
          <w:bCs w:val="0"/>
          <w:color w:val="auto"/>
          <w:sz w:val="21"/>
          <w:szCs w:val="21"/>
          <w:highlight w:val="none"/>
          <w:lang w:val="en-US" w:eastAsia="zh-CN"/>
        </w:rPr>
        <w:t xml:space="preserve">                   </w:t>
      </w:r>
    </w:p>
    <w:p>
      <w:pPr>
        <w:pStyle w:val="5"/>
        <w:wordWrap w:val="0"/>
        <w:spacing w:line="360" w:lineRule="auto"/>
        <w:ind w:left="0" w:firstLine="420" w:firstLineChars="200"/>
        <w:jc w:val="right"/>
        <w:rPr>
          <w:rFonts w:hint="eastAsia" w:ascii="宋体" w:hAnsi="宋体" w:eastAsia="宋体" w:cs="宋体"/>
          <w:b w:val="0"/>
          <w:bCs w:val="0"/>
          <w:color w:val="auto"/>
          <w:sz w:val="21"/>
          <w:szCs w:val="21"/>
          <w:highlight w:val="none"/>
          <w:lang w:val="en-US"/>
        </w:rPr>
      </w:pPr>
    </w:p>
    <w:p>
      <w:pPr>
        <w:pStyle w:val="5"/>
        <w:wordWrap w:val="0"/>
        <w:spacing w:line="360" w:lineRule="auto"/>
        <w:ind w:left="0" w:firstLine="420" w:firstLineChars="200"/>
        <w:jc w:val="righ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rPr>
        <w:t>日期：</w:t>
      </w:r>
      <w:r>
        <w:rPr>
          <w:rFonts w:hint="eastAsia" w:ascii="宋体" w:hAnsi="宋体" w:eastAsia="宋体" w:cs="宋体"/>
          <w:b w:val="0"/>
          <w:bCs w:val="0"/>
          <w:color w:val="auto"/>
          <w:sz w:val="21"/>
          <w:szCs w:val="21"/>
          <w:highlight w:val="none"/>
          <w:lang w:val="en-US"/>
        </w:rPr>
        <w:tab/>
      </w:r>
      <w:r>
        <w:rPr>
          <w:rFonts w:hint="eastAsia" w:ascii="宋体" w:hAnsi="宋体" w:eastAsia="宋体" w:cs="宋体"/>
          <w:b w:val="0"/>
          <w:bCs w:val="0"/>
          <w:color w:val="auto"/>
          <w:sz w:val="21"/>
          <w:szCs w:val="21"/>
          <w:highlight w:val="none"/>
          <w:lang w:val="en-US"/>
        </w:rPr>
        <w:t>年</w:t>
      </w:r>
      <w:r>
        <w:rPr>
          <w:rFonts w:hint="eastAsia" w:ascii="宋体" w:hAnsi="宋体" w:eastAsia="宋体" w:cs="宋体"/>
          <w:b w:val="0"/>
          <w:bCs w:val="0"/>
          <w:color w:val="auto"/>
          <w:sz w:val="21"/>
          <w:szCs w:val="21"/>
          <w:highlight w:val="none"/>
          <w:lang w:val="en-US"/>
        </w:rPr>
        <w:tab/>
      </w:r>
      <w:r>
        <w:rPr>
          <w:rFonts w:hint="eastAsia" w:ascii="宋体" w:hAnsi="宋体" w:eastAsia="宋体" w:cs="宋体"/>
          <w:b w:val="0"/>
          <w:bCs w:val="0"/>
          <w:color w:val="auto"/>
          <w:sz w:val="21"/>
          <w:szCs w:val="21"/>
          <w:highlight w:val="none"/>
          <w:lang w:val="en-US"/>
        </w:rPr>
        <w:t>月</w:t>
      </w:r>
      <w:r>
        <w:rPr>
          <w:rFonts w:hint="eastAsia" w:ascii="宋体" w:hAnsi="宋体" w:eastAsia="宋体" w:cs="宋体"/>
          <w:b w:val="0"/>
          <w:bCs w:val="0"/>
          <w:color w:val="auto"/>
          <w:sz w:val="21"/>
          <w:szCs w:val="21"/>
          <w:highlight w:val="none"/>
          <w:lang w:val="en-US"/>
        </w:rPr>
        <w:tab/>
      </w:r>
      <w:r>
        <w:rPr>
          <w:rFonts w:hint="eastAsia" w:ascii="宋体" w:hAnsi="宋体" w:eastAsia="宋体" w:cs="宋体"/>
          <w:b w:val="0"/>
          <w:bCs w:val="0"/>
          <w:color w:val="auto"/>
          <w:sz w:val="21"/>
          <w:szCs w:val="21"/>
          <w:highlight w:val="none"/>
          <w:lang w:val="en-US"/>
        </w:rPr>
        <w:t>日</w:t>
      </w:r>
      <w:r>
        <w:rPr>
          <w:rFonts w:hint="eastAsia" w:ascii="宋体" w:hAnsi="宋体" w:eastAsia="宋体" w:cs="宋体"/>
          <w:b w:val="0"/>
          <w:bCs w:val="0"/>
          <w:color w:val="auto"/>
          <w:sz w:val="21"/>
          <w:szCs w:val="21"/>
          <w:highlight w:val="none"/>
          <w:lang w:val="en-US" w:eastAsia="zh-CN"/>
        </w:rPr>
        <w:t xml:space="preserve">                     </w:t>
      </w:r>
    </w:p>
    <w:p>
      <w:pPr>
        <w:pStyle w:val="13"/>
        <w:adjustRightInd w:val="0"/>
        <w:snapToGrid w:val="0"/>
        <w:spacing w:line="400" w:lineRule="exact"/>
        <w:jc w:val="both"/>
        <w:rPr>
          <w:rFonts w:hint="eastAsia" w:ascii="宋体" w:hAnsi="宋体" w:eastAsia="宋体" w:cs="宋体"/>
          <w:b/>
          <w:color w:val="auto"/>
          <w:sz w:val="24"/>
          <w:szCs w:val="24"/>
          <w:highlight w:val="none"/>
        </w:rPr>
      </w:pPr>
    </w:p>
    <w:p>
      <w:pPr>
        <w:pStyle w:val="9"/>
        <w:spacing w:before="5"/>
        <w:rPr>
          <w:rFonts w:hint="eastAsia" w:ascii="宋体" w:hAnsi="宋体" w:eastAsia="宋体" w:cs="宋体"/>
          <w:b/>
          <w:color w:val="auto"/>
          <w:sz w:val="24"/>
          <w:szCs w:val="24"/>
          <w:highlight w:val="none"/>
        </w:rPr>
      </w:pPr>
    </w:p>
    <w:p>
      <w:pPr>
        <w:rPr>
          <w:rFonts w:hint="eastAsia" w:ascii="宋体" w:hAnsi="宋体" w:eastAsia="宋体" w:cs="宋体"/>
          <w:b/>
          <w:color w:val="auto"/>
          <w:sz w:val="36"/>
          <w:szCs w:val="36"/>
          <w:highlight w:val="none"/>
        </w:rPr>
      </w:pPr>
      <w:bookmarkStart w:id="64" w:name="_bookmark4"/>
      <w:bookmarkEnd w:id="64"/>
      <w:bookmarkStart w:id="65" w:name="第五章__合同格式及合同条款"/>
      <w:bookmarkEnd w:id="65"/>
      <w:bookmarkStart w:id="66" w:name="_Toc19464_WPSOffice_Level1"/>
      <w:bookmarkStart w:id="67" w:name="_Toc28443_WPSOffice_Level1"/>
      <w:bookmarkStart w:id="68" w:name="_Toc6012_WPSOffice_Level1"/>
      <w:bookmarkStart w:id="69" w:name="_Toc677"/>
      <w:r>
        <w:rPr>
          <w:rFonts w:hint="eastAsia" w:ascii="宋体" w:hAnsi="宋体" w:eastAsia="宋体" w:cs="宋体"/>
          <w:b/>
          <w:color w:val="auto"/>
          <w:sz w:val="36"/>
          <w:szCs w:val="36"/>
          <w:highlight w:val="none"/>
        </w:rPr>
        <w:br w:type="page"/>
      </w:r>
    </w:p>
    <w:p>
      <w:pPr>
        <w:spacing w:line="540" w:lineRule="exact"/>
        <w:jc w:val="left"/>
        <w:rPr>
          <w:rFonts w:hint="default"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eastAsia="zh-CN"/>
        </w:rPr>
        <w:t>附件</w:t>
      </w:r>
      <w:r>
        <w:rPr>
          <w:rFonts w:hint="eastAsia" w:ascii="宋体" w:hAnsi="宋体" w:eastAsia="宋体" w:cs="宋体"/>
          <w:b/>
          <w:bCs w:val="0"/>
          <w:color w:val="auto"/>
          <w:szCs w:val="21"/>
          <w:highlight w:val="none"/>
          <w:lang w:val="en-US" w:eastAsia="zh-CN"/>
        </w:rPr>
        <w:t>10</w:t>
      </w:r>
    </w:p>
    <w:p>
      <w:pPr>
        <w:spacing w:line="540" w:lineRule="exact"/>
        <w:jc w:val="left"/>
        <w:rPr>
          <w:rFonts w:hint="eastAsia" w:ascii="宋体" w:hAnsi="宋体" w:eastAsia="宋体" w:cs="宋体"/>
          <w:b/>
          <w:color w:val="auto"/>
          <w:szCs w:val="21"/>
          <w:highlight w:val="none"/>
        </w:rPr>
      </w:pPr>
    </w:p>
    <w:p>
      <w:pPr>
        <w:pStyle w:val="13"/>
        <w:ind w:firstLine="929" w:firstLineChars="257"/>
        <w:jc w:val="center"/>
        <w:rPr>
          <w:rFonts w:hint="eastAsia" w:ascii="宋体" w:hAnsi="宋体" w:eastAsia="宋体" w:cs="宋体"/>
          <w:b/>
          <w:color w:val="auto"/>
          <w:sz w:val="36"/>
          <w:szCs w:val="36"/>
          <w:highlight w:val="none"/>
        </w:rPr>
      </w:pPr>
    </w:p>
    <w:p>
      <w:pPr>
        <w:pStyle w:val="13"/>
        <w:ind w:firstLine="929" w:firstLineChars="257"/>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拟投入本项目的人员一览表（格式）</w:t>
      </w:r>
    </w:p>
    <w:p>
      <w:pPr>
        <w:pStyle w:val="13"/>
        <w:jc w:val="center"/>
        <w:rPr>
          <w:rFonts w:hint="eastAsia" w:ascii="宋体" w:hAnsi="宋体" w:eastAsia="宋体" w:cs="宋体"/>
          <w:color w:val="auto"/>
          <w:szCs w:val="21"/>
          <w:highlight w:val="none"/>
        </w:rPr>
      </w:pPr>
    </w:p>
    <w:p>
      <w:pPr>
        <w:pStyle w:val="13"/>
        <w:ind w:firstLine="565" w:firstLineChars="257"/>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我公司在研究了_______________________</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文件及自行考察现场后，我们按照</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文件的要求编制了该项目的</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响应文件并愿意遵守</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文件的要求，承担并完成该项目服务。</w:t>
      </w:r>
    </w:p>
    <w:p>
      <w:pPr>
        <w:pStyle w:val="13"/>
        <w:ind w:firstLine="565" w:firstLineChars="257"/>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我公司愿意派出以下人员，保证在服务期内专职负责本项目工作，否则，视为我方违约，业主有权更换服务单位。</w:t>
      </w:r>
    </w:p>
    <w:p>
      <w:pPr>
        <w:pStyle w:val="13"/>
        <w:ind w:firstLine="565" w:firstLineChars="257"/>
        <w:rPr>
          <w:rFonts w:hint="eastAsia" w:ascii="宋体" w:hAnsi="宋体" w:eastAsia="宋体" w:cs="宋体"/>
          <w:color w:val="auto"/>
          <w:szCs w:val="21"/>
          <w:highlight w:val="none"/>
        </w:rPr>
      </w:pPr>
    </w:p>
    <w:tbl>
      <w:tblPr>
        <w:tblStyle w:val="20"/>
        <w:tblW w:w="10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1500"/>
        <w:gridCol w:w="3152"/>
        <w:gridCol w:w="1991"/>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75" w:type="dxa"/>
            <w:vAlign w:val="center"/>
          </w:tcPr>
          <w:p>
            <w:pPr>
              <w:pStyle w:val="13"/>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在本项目中任职</w:t>
            </w:r>
          </w:p>
        </w:tc>
        <w:tc>
          <w:tcPr>
            <w:tcW w:w="1500" w:type="dxa"/>
            <w:vAlign w:val="center"/>
          </w:tcPr>
          <w:p>
            <w:pPr>
              <w:pStyle w:val="13"/>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3152" w:type="dxa"/>
            <w:vAlign w:val="center"/>
          </w:tcPr>
          <w:p>
            <w:pPr>
              <w:pStyle w:val="13"/>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身份证号</w:t>
            </w:r>
          </w:p>
        </w:tc>
        <w:tc>
          <w:tcPr>
            <w:tcW w:w="1991" w:type="dxa"/>
            <w:vAlign w:val="center"/>
          </w:tcPr>
          <w:p>
            <w:pPr>
              <w:pStyle w:val="13"/>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职称</w:t>
            </w:r>
            <w:r>
              <w:rPr>
                <w:rFonts w:hint="eastAsia" w:ascii="宋体" w:hAnsi="宋体" w:eastAsia="宋体" w:cs="宋体"/>
                <w:color w:val="auto"/>
                <w:szCs w:val="21"/>
                <w:highlight w:val="none"/>
                <w:lang w:eastAsia="zh-CN"/>
              </w:rPr>
              <w:t>（如有）</w:t>
            </w:r>
          </w:p>
        </w:tc>
        <w:tc>
          <w:tcPr>
            <w:tcW w:w="1787" w:type="dxa"/>
            <w:vAlign w:val="center"/>
          </w:tcPr>
          <w:p>
            <w:pPr>
              <w:pStyle w:val="13"/>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专业证书（如有）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775" w:type="dxa"/>
            <w:vAlign w:val="center"/>
          </w:tcPr>
          <w:p>
            <w:pPr>
              <w:pStyle w:val="13"/>
              <w:jc w:val="center"/>
              <w:rPr>
                <w:rFonts w:hint="eastAsia" w:ascii="宋体" w:hAnsi="宋体" w:eastAsia="宋体" w:cs="宋体"/>
                <w:color w:val="auto"/>
                <w:szCs w:val="21"/>
                <w:highlight w:val="none"/>
              </w:rPr>
            </w:pPr>
          </w:p>
        </w:tc>
        <w:tc>
          <w:tcPr>
            <w:tcW w:w="1500" w:type="dxa"/>
            <w:vAlign w:val="center"/>
          </w:tcPr>
          <w:p>
            <w:pPr>
              <w:pStyle w:val="13"/>
              <w:jc w:val="center"/>
              <w:rPr>
                <w:rFonts w:hint="eastAsia" w:ascii="宋体" w:hAnsi="宋体" w:eastAsia="宋体" w:cs="宋体"/>
                <w:color w:val="auto"/>
                <w:szCs w:val="21"/>
                <w:highlight w:val="none"/>
              </w:rPr>
            </w:pPr>
          </w:p>
        </w:tc>
        <w:tc>
          <w:tcPr>
            <w:tcW w:w="3152" w:type="dxa"/>
            <w:vAlign w:val="center"/>
          </w:tcPr>
          <w:p>
            <w:pPr>
              <w:pStyle w:val="13"/>
              <w:jc w:val="center"/>
              <w:rPr>
                <w:rFonts w:hint="eastAsia" w:ascii="宋体" w:hAnsi="宋体" w:eastAsia="宋体" w:cs="宋体"/>
                <w:color w:val="auto"/>
                <w:szCs w:val="21"/>
                <w:highlight w:val="none"/>
              </w:rPr>
            </w:pPr>
          </w:p>
        </w:tc>
        <w:tc>
          <w:tcPr>
            <w:tcW w:w="1991" w:type="dxa"/>
            <w:vAlign w:val="center"/>
          </w:tcPr>
          <w:p>
            <w:pPr>
              <w:pStyle w:val="13"/>
              <w:jc w:val="center"/>
              <w:rPr>
                <w:rFonts w:hint="eastAsia" w:ascii="宋体" w:hAnsi="宋体" w:eastAsia="宋体" w:cs="宋体"/>
                <w:color w:val="auto"/>
                <w:szCs w:val="21"/>
                <w:highlight w:val="none"/>
              </w:rPr>
            </w:pPr>
          </w:p>
        </w:tc>
        <w:tc>
          <w:tcPr>
            <w:tcW w:w="1787" w:type="dxa"/>
            <w:vAlign w:val="center"/>
          </w:tcPr>
          <w:p>
            <w:pPr>
              <w:pStyle w:val="13"/>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75" w:type="dxa"/>
            <w:vAlign w:val="center"/>
          </w:tcPr>
          <w:p>
            <w:pPr>
              <w:pStyle w:val="13"/>
              <w:jc w:val="center"/>
              <w:rPr>
                <w:rFonts w:hint="eastAsia" w:ascii="宋体" w:hAnsi="宋体" w:eastAsia="宋体" w:cs="宋体"/>
                <w:color w:val="auto"/>
                <w:szCs w:val="21"/>
                <w:highlight w:val="none"/>
              </w:rPr>
            </w:pPr>
          </w:p>
        </w:tc>
        <w:tc>
          <w:tcPr>
            <w:tcW w:w="1500" w:type="dxa"/>
            <w:vAlign w:val="center"/>
          </w:tcPr>
          <w:p>
            <w:pPr>
              <w:pStyle w:val="13"/>
              <w:jc w:val="center"/>
              <w:rPr>
                <w:rFonts w:hint="eastAsia" w:ascii="宋体" w:hAnsi="宋体" w:eastAsia="宋体" w:cs="宋体"/>
                <w:color w:val="auto"/>
                <w:szCs w:val="21"/>
                <w:highlight w:val="none"/>
              </w:rPr>
            </w:pPr>
          </w:p>
        </w:tc>
        <w:tc>
          <w:tcPr>
            <w:tcW w:w="3152" w:type="dxa"/>
            <w:vAlign w:val="center"/>
          </w:tcPr>
          <w:p>
            <w:pPr>
              <w:pStyle w:val="13"/>
              <w:jc w:val="center"/>
              <w:rPr>
                <w:rFonts w:hint="eastAsia" w:ascii="宋体" w:hAnsi="宋体" w:eastAsia="宋体" w:cs="宋体"/>
                <w:color w:val="auto"/>
                <w:szCs w:val="21"/>
                <w:highlight w:val="none"/>
              </w:rPr>
            </w:pPr>
          </w:p>
        </w:tc>
        <w:tc>
          <w:tcPr>
            <w:tcW w:w="1991" w:type="dxa"/>
            <w:vAlign w:val="center"/>
          </w:tcPr>
          <w:p>
            <w:pPr>
              <w:pStyle w:val="13"/>
              <w:jc w:val="center"/>
              <w:rPr>
                <w:rFonts w:hint="eastAsia" w:ascii="宋体" w:hAnsi="宋体" w:eastAsia="宋体" w:cs="宋体"/>
                <w:color w:val="auto"/>
                <w:szCs w:val="21"/>
                <w:highlight w:val="none"/>
              </w:rPr>
            </w:pPr>
          </w:p>
        </w:tc>
        <w:tc>
          <w:tcPr>
            <w:tcW w:w="1787" w:type="dxa"/>
            <w:vAlign w:val="center"/>
          </w:tcPr>
          <w:p>
            <w:pPr>
              <w:pStyle w:val="13"/>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75" w:type="dxa"/>
            <w:vAlign w:val="center"/>
          </w:tcPr>
          <w:p>
            <w:pPr>
              <w:pStyle w:val="13"/>
              <w:jc w:val="center"/>
              <w:rPr>
                <w:rFonts w:hint="eastAsia" w:ascii="宋体" w:hAnsi="宋体" w:eastAsia="宋体" w:cs="宋体"/>
                <w:color w:val="auto"/>
                <w:szCs w:val="21"/>
                <w:highlight w:val="none"/>
              </w:rPr>
            </w:pPr>
          </w:p>
        </w:tc>
        <w:tc>
          <w:tcPr>
            <w:tcW w:w="1500" w:type="dxa"/>
            <w:vAlign w:val="center"/>
          </w:tcPr>
          <w:p>
            <w:pPr>
              <w:pStyle w:val="13"/>
              <w:jc w:val="center"/>
              <w:rPr>
                <w:rFonts w:hint="eastAsia" w:ascii="宋体" w:hAnsi="宋体" w:eastAsia="宋体" w:cs="宋体"/>
                <w:color w:val="auto"/>
                <w:szCs w:val="21"/>
                <w:highlight w:val="none"/>
              </w:rPr>
            </w:pPr>
          </w:p>
        </w:tc>
        <w:tc>
          <w:tcPr>
            <w:tcW w:w="3152" w:type="dxa"/>
            <w:vAlign w:val="center"/>
          </w:tcPr>
          <w:p>
            <w:pPr>
              <w:pStyle w:val="13"/>
              <w:jc w:val="center"/>
              <w:rPr>
                <w:rFonts w:hint="eastAsia" w:ascii="宋体" w:hAnsi="宋体" w:eastAsia="宋体" w:cs="宋体"/>
                <w:color w:val="auto"/>
                <w:szCs w:val="21"/>
                <w:highlight w:val="none"/>
              </w:rPr>
            </w:pPr>
          </w:p>
        </w:tc>
        <w:tc>
          <w:tcPr>
            <w:tcW w:w="1991" w:type="dxa"/>
            <w:vAlign w:val="center"/>
          </w:tcPr>
          <w:p>
            <w:pPr>
              <w:pStyle w:val="13"/>
              <w:jc w:val="center"/>
              <w:rPr>
                <w:rFonts w:hint="eastAsia" w:ascii="宋体" w:hAnsi="宋体" w:eastAsia="宋体" w:cs="宋体"/>
                <w:color w:val="auto"/>
                <w:szCs w:val="21"/>
                <w:highlight w:val="none"/>
              </w:rPr>
            </w:pPr>
          </w:p>
        </w:tc>
        <w:tc>
          <w:tcPr>
            <w:tcW w:w="1787" w:type="dxa"/>
            <w:vAlign w:val="center"/>
          </w:tcPr>
          <w:p>
            <w:pPr>
              <w:pStyle w:val="13"/>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75" w:type="dxa"/>
            <w:vAlign w:val="center"/>
          </w:tcPr>
          <w:p>
            <w:pPr>
              <w:pStyle w:val="13"/>
              <w:jc w:val="center"/>
              <w:rPr>
                <w:rFonts w:hint="eastAsia" w:ascii="宋体" w:hAnsi="宋体" w:eastAsia="宋体" w:cs="宋体"/>
                <w:color w:val="auto"/>
                <w:szCs w:val="21"/>
                <w:highlight w:val="none"/>
              </w:rPr>
            </w:pPr>
          </w:p>
        </w:tc>
        <w:tc>
          <w:tcPr>
            <w:tcW w:w="1500" w:type="dxa"/>
            <w:vAlign w:val="center"/>
          </w:tcPr>
          <w:p>
            <w:pPr>
              <w:pStyle w:val="13"/>
              <w:jc w:val="center"/>
              <w:rPr>
                <w:rFonts w:hint="eastAsia" w:ascii="宋体" w:hAnsi="宋体" w:eastAsia="宋体" w:cs="宋体"/>
                <w:color w:val="auto"/>
                <w:szCs w:val="21"/>
                <w:highlight w:val="none"/>
              </w:rPr>
            </w:pPr>
          </w:p>
        </w:tc>
        <w:tc>
          <w:tcPr>
            <w:tcW w:w="3152" w:type="dxa"/>
            <w:vAlign w:val="center"/>
          </w:tcPr>
          <w:p>
            <w:pPr>
              <w:pStyle w:val="13"/>
              <w:jc w:val="center"/>
              <w:rPr>
                <w:rFonts w:hint="eastAsia" w:ascii="宋体" w:hAnsi="宋体" w:eastAsia="宋体" w:cs="宋体"/>
                <w:color w:val="auto"/>
                <w:szCs w:val="21"/>
                <w:highlight w:val="none"/>
              </w:rPr>
            </w:pPr>
          </w:p>
        </w:tc>
        <w:tc>
          <w:tcPr>
            <w:tcW w:w="1991" w:type="dxa"/>
            <w:vAlign w:val="center"/>
          </w:tcPr>
          <w:p>
            <w:pPr>
              <w:pStyle w:val="13"/>
              <w:jc w:val="center"/>
              <w:rPr>
                <w:rFonts w:hint="eastAsia" w:ascii="宋体" w:hAnsi="宋体" w:eastAsia="宋体" w:cs="宋体"/>
                <w:color w:val="auto"/>
                <w:szCs w:val="21"/>
                <w:highlight w:val="none"/>
              </w:rPr>
            </w:pPr>
          </w:p>
        </w:tc>
        <w:tc>
          <w:tcPr>
            <w:tcW w:w="1787" w:type="dxa"/>
            <w:vAlign w:val="center"/>
          </w:tcPr>
          <w:p>
            <w:pPr>
              <w:pStyle w:val="13"/>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75" w:type="dxa"/>
            <w:vAlign w:val="center"/>
          </w:tcPr>
          <w:p>
            <w:pPr>
              <w:pStyle w:val="13"/>
              <w:jc w:val="center"/>
              <w:rPr>
                <w:rFonts w:hint="eastAsia" w:ascii="宋体" w:hAnsi="宋体" w:eastAsia="宋体" w:cs="宋体"/>
                <w:color w:val="auto"/>
                <w:szCs w:val="21"/>
                <w:highlight w:val="none"/>
              </w:rPr>
            </w:pPr>
          </w:p>
        </w:tc>
        <w:tc>
          <w:tcPr>
            <w:tcW w:w="1500" w:type="dxa"/>
            <w:vAlign w:val="center"/>
          </w:tcPr>
          <w:p>
            <w:pPr>
              <w:pStyle w:val="13"/>
              <w:jc w:val="center"/>
              <w:rPr>
                <w:rFonts w:hint="eastAsia" w:ascii="宋体" w:hAnsi="宋体" w:eastAsia="宋体" w:cs="宋体"/>
                <w:color w:val="auto"/>
                <w:szCs w:val="21"/>
                <w:highlight w:val="none"/>
              </w:rPr>
            </w:pPr>
          </w:p>
        </w:tc>
        <w:tc>
          <w:tcPr>
            <w:tcW w:w="3152" w:type="dxa"/>
            <w:vAlign w:val="center"/>
          </w:tcPr>
          <w:p>
            <w:pPr>
              <w:pStyle w:val="13"/>
              <w:jc w:val="center"/>
              <w:rPr>
                <w:rFonts w:hint="eastAsia" w:ascii="宋体" w:hAnsi="宋体" w:eastAsia="宋体" w:cs="宋体"/>
                <w:color w:val="auto"/>
                <w:szCs w:val="21"/>
                <w:highlight w:val="none"/>
              </w:rPr>
            </w:pPr>
          </w:p>
        </w:tc>
        <w:tc>
          <w:tcPr>
            <w:tcW w:w="1991" w:type="dxa"/>
            <w:vAlign w:val="center"/>
          </w:tcPr>
          <w:p>
            <w:pPr>
              <w:pStyle w:val="13"/>
              <w:jc w:val="center"/>
              <w:rPr>
                <w:rFonts w:hint="eastAsia" w:ascii="宋体" w:hAnsi="宋体" w:eastAsia="宋体" w:cs="宋体"/>
                <w:color w:val="auto"/>
                <w:szCs w:val="21"/>
                <w:highlight w:val="none"/>
              </w:rPr>
            </w:pPr>
          </w:p>
        </w:tc>
        <w:tc>
          <w:tcPr>
            <w:tcW w:w="1787" w:type="dxa"/>
            <w:vAlign w:val="center"/>
          </w:tcPr>
          <w:p>
            <w:pPr>
              <w:pStyle w:val="13"/>
              <w:jc w:val="center"/>
              <w:rPr>
                <w:rFonts w:hint="eastAsia" w:ascii="宋体" w:hAnsi="宋体" w:eastAsia="宋体" w:cs="宋体"/>
                <w:color w:val="auto"/>
                <w:szCs w:val="21"/>
                <w:highlight w:val="none"/>
              </w:rPr>
            </w:pPr>
          </w:p>
        </w:tc>
      </w:tr>
    </w:tbl>
    <w:p>
      <w:pPr>
        <w:pStyle w:val="13"/>
        <w:ind w:firstLine="565" w:firstLineChars="257"/>
        <w:jc w:val="center"/>
        <w:rPr>
          <w:rFonts w:hint="eastAsia" w:ascii="宋体" w:hAnsi="宋体" w:eastAsia="宋体" w:cs="宋体"/>
          <w:color w:val="auto"/>
          <w:szCs w:val="21"/>
          <w:highlight w:val="none"/>
        </w:rPr>
      </w:pPr>
    </w:p>
    <w:p>
      <w:pPr>
        <w:pStyle w:val="13"/>
        <w:ind w:firstLine="330"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注：人员数量由竞争性</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供应商自行确定，本格式如不够填写，可以扩展。</w:t>
      </w:r>
    </w:p>
    <w:p>
      <w:pPr>
        <w:pStyle w:val="13"/>
        <w:ind w:firstLine="330" w:firstLineChars="150"/>
        <w:rPr>
          <w:rFonts w:hint="eastAsia" w:ascii="宋体" w:hAnsi="宋体" w:eastAsia="宋体" w:cs="宋体"/>
          <w:color w:val="auto"/>
          <w:szCs w:val="21"/>
          <w:highlight w:val="none"/>
        </w:rPr>
      </w:pPr>
    </w:p>
    <w:p>
      <w:pPr>
        <w:pStyle w:val="13"/>
        <w:rPr>
          <w:rFonts w:hint="eastAsia" w:ascii="宋体" w:hAnsi="宋体" w:eastAsia="宋体" w:cs="宋体"/>
          <w:color w:val="auto"/>
          <w:szCs w:val="21"/>
          <w:highlight w:val="none"/>
        </w:rPr>
      </w:pPr>
    </w:p>
    <w:p>
      <w:pPr>
        <w:pStyle w:val="13"/>
        <w:spacing w:line="600" w:lineRule="exact"/>
        <w:ind w:firstLine="3850" w:firstLineChars="175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竞争性</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供应商（章）：</w:t>
      </w:r>
    </w:p>
    <w:p>
      <w:pPr>
        <w:pStyle w:val="13"/>
        <w:spacing w:line="600" w:lineRule="exact"/>
        <w:ind w:left="3850" w:leftChars="1750"/>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法定代表人或委托代理人</w:t>
      </w:r>
      <w:r>
        <w:rPr>
          <w:rFonts w:hint="eastAsia" w:ascii="宋体" w:hAnsi="宋体" w:eastAsia="宋体" w:cs="宋体"/>
          <w:color w:val="auto"/>
          <w:highlight w:val="none"/>
          <w:lang w:eastAsia="zh-CN"/>
        </w:rPr>
        <w:t>（签字）</w:t>
      </w:r>
      <w:r>
        <w:rPr>
          <w:rFonts w:hint="eastAsia" w:ascii="宋体" w:hAnsi="宋体" w:eastAsia="宋体" w:cs="宋体"/>
          <w:color w:val="auto"/>
          <w:highlight w:val="none"/>
        </w:rPr>
        <w:t>：</w:t>
      </w:r>
    </w:p>
    <w:p>
      <w:pPr>
        <w:pStyle w:val="13"/>
        <w:spacing w:line="600" w:lineRule="exact"/>
        <w:ind w:left="3"/>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日期：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w:t>
      </w:r>
      <w:r>
        <w:rPr>
          <w:rFonts w:hint="eastAsia" w:ascii="宋体" w:hAnsi="宋体" w:eastAsia="宋体" w:cs="宋体"/>
          <w:color w:val="auto"/>
          <w:highlight w:val="none"/>
          <w:u w:val="none"/>
          <w:lang w:eastAsia="zh-CN"/>
        </w:rPr>
        <w:t>年</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eastAsia="zh-CN"/>
        </w:rPr>
        <w:t>月</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eastAsia="zh-CN"/>
        </w:rPr>
        <w:t>日</w:t>
      </w:r>
    </w:p>
    <w:p>
      <w:pPr>
        <w:pStyle w:val="2"/>
        <w:rPr>
          <w:rFonts w:hint="eastAsia"/>
          <w:color w:val="auto"/>
        </w:rPr>
      </w:pPr>
    </w:p>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pacing w:line="540" w:lineRule="exact"/>
        <w:jc w:val="left"/>
        <w:rPr>
          <w:rFonts w:hint="default"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eastAsia="zh-CN"/>
        </w:rPr>
        <w:t>附件</w:t>
      </w:r>
      <w:r>
        <w:rPr>
          <w:rFonts w:hint="eastAsia" w:ascii="宋体" w:hAnsi="宋体" w:eastAsia="宋体" w:cs="宋体"/>
          <w:b/>
          <w:bCs w:val="0"/>
          <w:color w:val="auto"/>
          <w:szCs w:val="21"/>
          <w:highlight w:val="none"/>
          <w:lang w:val="en-US" w:eastAsia="zh-CN"/>
        </w:rPr>
        <w:t>11</w:t>
      </w:r>
    </w:p>
    <w:p>
      <w:pPr>
        <w:spacing w:line="540" w:lineRule="exact"/>
        <w:jc w:val="left"/>
        <w:rPr>
          <w:rFonts w:hint="eastAsia" w:ascii="宋体" w:hAnsi="宋体" w:eastAsia="宋体" w:cs="宋体"/>
          <w:b/>
          <w:color w:val="auto"/>
          <w:szCs w:val="21"/>
          <w:highlight w:val="none"/>
        </w:rPr>
      </w:pPr>
    </w:p>
    <w:p>
      <w:pPr>
        <w:pStyle w:val="13"/>
        <w:ind w:firstLine="929" w:firstLineChars="257"/>
        <w:jc w:val="center"/>
        <w:rPr>
          <w:rFonts w:hint="eastAsia" w:ascii="宋体" w:hAnsi="宋体" w:eastAsia="宋体" w:cs="宋体"/>
          <w:b/>
          <w:color w:val="auto"/>
          <w:sz w:val="36"/>
          <w:szCs w:val="36"/>
          <w:highlight w:val="none"/>
        </w:rPr>
      </w:pPr>
    </w:p>
    <w:p>
      <w:pPr>
        <w:pStyle w:val="13"/>
        <w:ind w:firstLine="929" w:firstLineChars="257"/>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拟投入本项目的</w:t>
      </w:r>
      <w:r>
        <w:rPr>
          <w:rFonts w:hint="eastAsia" w:hAnsi="宋体" w:eastAsia="宋体" w:cs="宋体"/>
          <w:b/>
          <w:color w:val="auto"/>
          <w:sz w:val="36"/>
          <w:szCs w:val="36"/>
          <w:highlight w:val="none"/>
          <w:lang w:eastAsia="zh-CN"/>
        </w:rPr>
        <w:t>设备</w:t>
      </w:r>
      <w:r>
        <w:rPr>
          <w:rFonts w:hint="eastAsia" w:ascii="宋体" w:hAnsi="宋体" w:eastAsia="宋体" w:cs="宋体"/>
          <w:b/>
          <w:color w:val="auto"/>
          <w:sz w:val="36"/>
          <w:szCs w:val="36"/>
          <w:highlight w:val="none"/>
        </w:rPr>
        <w:t>一览表（格式）</w:t>
      </w:r>
    </w:p>
    <w:p>
      <w:pPr>
        <w:pStyle w:val="13"/>
        <w:jc w:val="center"/>
        <w:rPr>
          <w:rFonts w:hint="eastAsia" w:ascii="宋体" w:hAnsi="宋体" w:eastAsia="宋体" w:cs="宋体"/>
          <w:color w:val="auto"/>
          <w:szCs w:val="21"/>
          <w:highlight w:val="none"/>
        </w:rPr>
      </w:pPr>
    </w:p>
    <w:p>
      <w:pPr>
        <w:pStyle w:val="13"/>
        <w:ind w:firstLine="565" w:firstLineChars="257"/>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我公司在研究了_______________________</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文件及自行考察现场后，我们按照</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文件的要求编制了该项目的</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响应文件并愿意遵守</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文件的要求，承担并完成该项目服务。</w:t>
      </w:r>
    </w:p>
    <w:p>
      <w:pPr>
        <w:pStyle w:val="13"/>
        <w:ind w:firstLine="565" w:firstLineChars="257"/>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我公司愿意</w:t>
      </w:r>
      <w:r>
        <w:rPr>
          <w:rFonts w:hint="eastAsia" w:hAnsi="宋体" w:eastAsia="宋体" w:cs="宋体"/>
          <w:color w:val="auto"/>
          <w:szCs w:val="21"/>
          <w:highlight w:val="none"/>
          <w:lang w:eastAsia="zh-CN"/>
        </w:rPr>
        <w:t>投入以下设备</w:t>
      </w:r>
      <w:r>
        <w:rPr>
          <w:rFonts w:hint="eastAsia" w:ascii="宋体" w:hAnsi="宋体" w:eastAsia="宋体" w:cs="宋体"/>
          <w:color w:val="auto"/>
          <w:szCs w:val="21"/>
          <w:highlight w:val="none"/>
        </w:rPr>
        <w:t>，保证在服务期内专职负责本项目工作，否则，视为我方违约，业主有权更换服务单位。</w:t>
      </w:r>
    </w:p>
    <w:p>
      <w:pPr>
        <w:pStyle w:val="13"/>
        <w:ind w:firstLine="539" w:firstLineChars="257"/>
        <w:rPr>
          <w:rFonts w:hint="eastAsia" w:ascii="宋体" w:hAnsi="宋体" w:eastAsia="宋体" w:cs="宋体"/>
          <w:color w:val="auto"/>
          <w:sz w:val="21"/>
          <w:szCs w:val="21"/>
          <w:highlight w:val="none"/>
        </w:rPr>
      </w:pPr>
    </w:p>
    <w:tbl>
      <w:tblPr>
        <w:tblStyle w:val="20"/>
        <w:tblW w:w="9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130"/>
        <w:gridCol w:w="1950"/>
        <w:gridCol w:w="1035"/>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序号</w:t>
            </w:r>
          </w:p>
        </w:tc>
        <w:tc>
          <w:tcPr>
            <w:tcW w:w="2130" w:type="dxa"/>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设备名称</w:t>
            </w:r>
          </w:p>
        </w:tc>
        <w:tc>
          <w:tcPr>
            <w:tcW w:w="1950" w:type="dxa"/>
            <w:vAlign w:val="center"/>
          </w:tcPr>
          <w:p>
            <w:pPr>
              <w:widowControl/>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型号</w:t>
            </w:r>
          </w:p>
        </w:tc>
        <w:tc>
          <w:tcPr>
            <w:tcW w:w="1035" w:type="dxa"/>
            <w:vAlign w:val="center"/>
          </w:tcPr>
          <w:p>
            <w:pPr>
              <w:widowControl/>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数量</w:t>
            </w:r>
          </w:p>
        </w:tc>
        <w:tc>
          <w:tcPr>
            <w:tcW w:w="1980" w:type="dxa"/>
            <w:vAlign w:val="center"/>
          </w:tcPr>
          <w:p>
            <w:pPr>
              <w:widowControl/>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施工性能</w:t>
            </w:r>
          </w:p>
        </w:tc>
        <w:tc>
          <w:tcPr>
            <w:tcW w:w="1980" w:type="dxa"/>
            <w:vAlign w:val="center"/>
          </w:tcPr>
          <w:p>
            <w:pPr>
              <w:widowControl/>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07" w:type="dxa"/>
            <w:vAlign w:val="center"/>
          </w:tcPr>
          <w:p>
            <w:pPr>
              <w:pStyle w:val="13"/>
              <w:jc w:val="center"/>
              <w:rPr>
                <w:rFonts w:hint="eastAsia" w:ascii="宋体" w:hAnsi="宋体" w:eastAsia="宋体" w:cs="宋体"/>
                <w:color w:val="auto"/>
                <w:szCs w:val="21"/>
                <w:highlight w:val="none"/>
              </w:rPr>
            </w:pPr>
          </w:p>
        </w:tc>
        <w:tc>
          <w:tcPr>
            <w:tcW w:w="2130" w:type="dxa"/>
            <w:vAlign w:val="center"/>
          </w:tcPr>
          <w:p>
            <w:pPr>
              <w:pStyle w:val="13"/>
              <w:jc w:val="center"/>
              <w:rPr>
                <w:rFonts w:hint="eastAsia" w:ascii="宋体" w:hAnsi="宋体" w:eastAsia="宋体" w:cs="宋体"/>
                <w:color w:val="auto"/>
                <w:szCs w:val="21"/>
                <w:highlight w:val="none"/>
              </w:rPr>
            </w:pPr>
          </w:p>
        </w:tc>
        <w:tc>
          <w:tcPr>
            <w:tcW w:w="1950" w:type="dxa"/>
            <w:vAlign w:val="center"/>
          </w:tcPr>
          <w:p>
            <w:pPr>
              <w:pStyle w:val="13"/>
              <w:jc w:val="center"/>
              <w:rPr>
                <w:rFonts w:hint="eastAsia" w:ascii="宋体" w:hAnsi="宋体" w:eastAsia="宋体" w:cs="宋体"/>
                <w:color w:val="auto"/>
                <w:szCs w:val="21"/>
                <w:highlight w:val="none"/>
              </w:rPr>
            </w:pPr>
          </w:p>
        </w:tc>
        <w:tc>
          <w:tcPr>
            <w:tcW w:w="1035" w:type="dxa"/>
            <w:vAlign w:val="center"/>
          </w:tcPr>
          <w:p>
            <w:pPr>
              <w:pStyle w:val="13"/>
              <w:jc w:val="center"/>
              <w:rPr>
                <w:rFonts w:hint="eastAsia" w:ascii="宋体" w:hAnsi="宋体" w:eastAsia="宋体" w:cs="宋体"/>
                <w:color w:val="auto"/>
                <w:szCs w:val="21"/>
                <w:highlight w:val="none"/>
              </w:rPr>
            </w:pPr>
          </w:p>
        </w:tc>
        <w:tc>
          <w:tcPr>
            <w:tcW w:w="1980" w:type="dxa"/>
            <w:vAlign w:val="center"/>
          </w:tcPr>
          <w:p>
            <w:pPr>
              <w:pStyle w:val="13"/>
              <w:jc w:val="center"/>
              <w:rPr>
                <w:rFonts w:hint="eastAsia" w:ascii="宋体" w:hAnsi="宋体" w:eastAsia="宋体" w:cs="宋体"/>
                <w:color w:val="auto"/>
                <w:szCs w:val="21"/>
                <w:highlight w:val="none"/>
              </w:rPr>
            </w:pPr>
          </w:p>
        </w:tc>
        <w:tc>
          <w:tcPr>
            <w:tcW w:w="1980" w:type="dxa"/>
            <w:vAlign w:val="center"/>
          </w:tcPr>
          <w:p>
            <w:pPr>
              <w:pStyle w:val="13"/>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pStyle w:val="13"/>
              <w:jc w:val="center"/>
              <w:rPr>
                <w:rFonts w:hint="eastAsia" w:ascii="宋体" w:hAnsi="宋体" w:eastAsia="宋体" w:cs="宋体"/>
                <w:color w:val="auto"/>
                <w:szCs w:val="21"/>
                <w:highlight w:val="none"/>
              </w:rPr>
            </w:pPr>
          </w:p>
        </w:tc>
        <w:tc>
          <w:tcPr>
            <w:tcW w:w="2130" w:type="dxa"/>
            <w:vAlign w:val="center"/>
          </w:tcPr>
          <w:p>
            <w:pPr>
              <w:pStyle w:val="13"/>
              <w:jc w:val="center"/>
              <w:rPr>
                <w:rFonts w:hint="eastAsia" w:ascii="宋体" w:hAnsi="宋体" w:eastAsia="宋体" w:cs="宋体"/>
                <w:color w:val="auto"/>
                <w:szCs w:val="21"/>
                <w:highlight w:val="none"/>
              </w:rPr>
            </w:pPr>
          </w:p>
        </w:tc>
        <w:tc>
          <w:tcPr>
            <w:tcW w:w="1950" w:type="dxa"/>
            <w:vAlign w:val="center"/>
          </w:tcPr>
          <w:p>
            <w:pPr>
              <w:pStyle w:val="13"/>
              <w:jc w:val="center"/>
              <w:rPr>
                <w:rFonts w:hint="eastAsia" w:ascii="宋体" w:hAnsi="宋体" w:eastAsia="宋体" w:cs="宋体"/>
                <w:color w:val="auto"/>
                <w:szCs w:val="21"/>
                <w:highlight w:val="none"/>
              </w:rPr>
            </w:pPr>
          </w:p>
        </w:tc>
        <w:tc>
          <w:tcPr>
            <w:tcW w:w="1035" w:type="dxa"/>
            <w:vAlign w:val="center"/>
          </w:tcPr>
          <w:p>
            <w:pPr>
              <w:pStyle w:val="13"/>
              <w:jc w:val="center"/>
              <w:rPr>
                <w:rFonts w:hint="eastAsia" w:ascii="宋体" w:hAnsi="宋体" w:eastAsia="宋体" w:cs="宋体"/>
                <w:color w:val="auto"/>
                <w:szCs w:val="21"/>
                <w:highlight w:val="none"/>
              </w:rPr>
            </w:pPr>
          </w:p>
        </w:tc>
        <w:tc>
          <w:tcPr>
            <w:tcW w:w="1980" w:type="dxa"/>
            <w:vAlign w:val="center"/>
          </w:tcPr>
          <w:p>
            <w:pPr>
              <w:pStyle w:val="13"/>
              <w:jc w:val="center"/>
              <w:rPr>
                <w:rFonts w:hint="eastAsia" w:ascii="宋体" w:hAnsi="宋体" w:eastAsia="宋体" w:cs="宋体"/>
                <w:color w:val="auto"/>
                <w:szCs w:val="21"/>
                <w:highlight w:val="none"/>
              </w:rPr>
            </w:pPr>
          </w:p>
        </w:tc>
        <w:tc>
          <w:tcPr>
            <w:tcW w:w="1980" w:type="dxa"/>
            <w:vAlign w:val="center"/>
          </w:tcPr>
          <w:p>
            <w:pPr>
              <w:pStyle w:val="13"/>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pStyle w:val="13"/>
              <w:jc w:val="center"/>
              <w:rPr>
                <w:rFonts w:hint="eastAsia" w:ascii="宋体" w:hAnsi="宋体" w:eastAsia="宋体" w:cs="宋体"/>
                <w:color w:val="auto"/>
                <w:szCs w:val="21"/>
                <w:highlight w:val="none"/>
              </w:rPr>
            </w:pPr>
          </w:p>
        </w:tc>
        <w:tc>
          <w:tcPr>
            <w:tcW w:w="2130" w:type="dxa"/>
            <w:vAlign w:val="center"/>
          </w:tcPr>
          <w:p>
            <w:pPr>
              <w:pStyle w:val="13"/>
              <w:jc w:val="center"/>
              <w:rPr>
                <w:rFonts w:hint="eastAsia" w:ascii="宋体" w:hAnsi="宋体" w:eastAsia="宋体" w:cs="宋体"/>
                <w:color w:val="auto"/>
                <w:szCs w:val="21"/>
                <w:highlight w:val="none"/>
              </w:rPr>
            </w:pPr>
          </w:p>
        </w:tc>
        <w:tc>
          <w:tcPr>
            <w:tcW w:w="1950" w:type="dxa"/>
            <w:vAlign w:val="center"/>
          </w:tcPr>
          <w:p>
            <w:pPr>
              <w:pStyle w:val="13"/>
              <w:jc w:val="center"/>
              <w:rPr>
                <w:rFonts w:hint="eastAsia" w:ascii="宋体" w:hAnsi="宋体" w:eastAsia="宋体" w:cs="宋体"/>
                <w:color w:val="auto"/>
                <w:szCs w:val="21"/>
                <w:highlight w:val="none"/>
              </w:rPr>
            </w:pPr>
          </w:p>
        </w:tc>
        <w:tc>
          <w:tcPr>
            <w:tcW w:w="1035" w:type="dxa"/>
            <w:vAlign w:val="center"/>
          </w:tcPr>
          <w:p>
            <w:pPr>
              <w:pStyle w:val="13"/>
              <w:jc w:val="center"/>
              <w:rPr>
                <w:rFonts w:hint="eastAsia" w:ascii="宋体" w:hAnsi="宋体" w:eastAsia="宋体" w:cs="宋体"/>
                <w:color w:val="auto"/>
                <w:szCs w:val="21"/>
                <w:highlight w:val="none"/>
              </w:rPr>
            </w:pPr>
          </w:p>
        </w:tc>
        <w:tc>
          <w:tcPr>
            <w:tcW w:w="1980" w:type="dxa"/>
            <w:vAlign w:val="center"/>
          </w:tcPr>
          <w:p>
            <w:pPr>
              <w:pStyle w:val="13"/>
              <w:jc w:val="center"/>
              <w:rPr>
                <w:rFonts w:hint="eastAsia" w:ascii="宋体" w:hAnsi="宋体" w:eastAsia="宋体" w:cs="宋体"/>
                <w:color w:val="auto"/>
                <w:szCs w:val="21"/>
                <w:highlight w:val="none"/>
              </w:rPr>
            </w:pPr>
          </w:p>
        </w:tc>
        <w:tc>
          <w:tcPr>
            <w:tcW w:w="1980" w:type="dxa"/>
            <w:vAlign w:val="center"/>
          </w:tcPr>
          <w:p>
            <w:pPr>
              <w:pStyle w:val="13"/>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pStyle w:val="13"/>
              <w:jc w:val="center"/>
              <w:rPr>
                <w:rFonts w:hint="eastAsia" w:ascii="宋体" w:hAnsi="宋体" w:eastAsia="宋体" w:cs="宋体"/>
                <w:color w:val="auto"/>
                <w:szCs w:val="21"/>
                <w:highlight w:val="none"/>
              </w:rPr>
            </w:pPr>
          </w:p>
        </w:tc>
        <w:tc>
          <w:tcPr>
            <w:tcW w:w="2130" w:type="dxa"/>
            <w:vAlign w:val="center"/>
          </w:tcPr>
          <w:p>
            <w:pPr>
              <w:pStyle w:val="13"/>
              <w:jc w:val="center"/>
              <w:rPr>
                <w:rFonts w:hint="eastAsia" w:ascii="宋体" w:hAnsi="宋体" w:eastAsia="宋体" w:cs="宋体"/>
                <w:color w:val="auto"/>
                <w:szCs w:val="21"/>
                <w:highlight w:val="none"/>
              </w:rPr>
            </w:pPr>
          </w:p>
        </w:tc>
        <w:tc>
          <w:tcPr>
            <w:tcW w:w="1950" w:type="dxa"/>
            <w:vAlign w:val="center"/>
          </w:tcPr>
          <w:p>
            <w:pPr>
              <w:pStyle w:val="13"/>
              <w:jc w:val="center"/>
              <w:rPr>
                <w:rFonts w:hint="eastAsia" w:ascii="宋体" w:hAnsi="宋体" w:eastAsia="宋体" w:cs="宋体"/>
                <w:color w:val="auto"/>
                <w:szCs w:val="21"/>
                <w:highlight w:val="none"/>
              </w:rPr>
            </w:pPr>
          </w:p>
        </w:tc>
        <w:tc>
          <w:tcPr>
            <w:tcW w:w="1035" w:type="dxa"/>
            <w:vAlign w:val="center"/>
          </w:tcPr>
          <w:p>
            <w:pPr>
              <w:pStyle w:val="13"/>
              <w:jc w:val="center"/>
              <w:rPr>
                <w:rFonts w:hint="eastAsia" w:ascii="宋体" w:hAnsi="宋体" w:eastAsia="宋体" w:cs="宋体"/>
                <w:color w:val="auto"/>
                <w:szCs w:val="21"/>
                <w:highlight w:val="none"/>
              </w:rPr>
            </w:pPr>
          </w:p>
        </w:tc>
        <w:tc>
          <w:tcPr>
            <w:tcW w:w="1980" w:type="dxa"/>
            <w:vAlign w:val="center"/>
          </w:tcPr>
          <w:p>
            <w:pPr>
              <w:pStyle w:val="13"/>
              <w:jc w:val="center"/>
              <w:rPr>
                <w:rFonts w:hint="eastAsia" w:ascii="宋体" w:hAnsi="宋体" w:eastAsia="宋体" w:cs="宋体"/>
                <w:color w:val="auto"/>
                <w:szCs w:val="21"/>
                <w:highlight w:val="none"/>
              </w:rPr>
            </w:pPr>
          </w:p>
        </w:tc>
        <w:tc>
          <w:tcPr>
            <w:tcW w:w="1980" w:type="dxa"/>
            <w:vAlign w:val="center"/>
          </w:tcPr>
          <w:p>
            <w:pPr>
              <w:pStyle w:val="13"/>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pStyle w:val="13"/>
              <w:jc w:val="center"/>
              <w:rPr>
                <w:rFonts w:hint="eastAsia" w:ascii="宋体" w:hAnsi="宋体" w:eastAsia="宋体" w:cs="宋体"/>
                <w:color w:val="auto"/>
                <w:szCs w:val="21"/>
                <w:highlight w:val="none"/>
              </w:rPr>
            </w:pPr>
          </w:p>
        </w:tc>
        <w:tc>
          <w:tcPr>
            <w:tcW w:w="2130" w:type="dxa"/>
            <w:vAlign w:val="center"/>
          </w:tcPr>
          <w:p>
            <w:pPr>
              <w:pStyle w:val="13"/>
              <w:jc w:val="center"/>
              <w:rPr>
                <w:rFonts w:hint="eastAsia" w:ascii="宋体" w:hAnsi="宋体" w:eastAsia="宋体" w:cs="宋体"/>
                <w:color w:val="auto"/>
                <w:szCs w:val="21"/>
                <w:highlight w:val="none"/>
              </w:rPr>
            </w:pPr>
          </w:p>
        </w:tc>
        <w:tc>
          <w:tcPr>
            <w:tcW w:w="1950" w:type="dxa"/>
            <w:vAlign w:val="center"/>
          </w:tcPr>
          <w:p>
            <w:pPr>
              <w:pStyle w:val="13"/>
              <w:jc w:val="center"/>
              <w:rPr>
                <w:rFonts w:hint="eastAsia" w:ascii="宋体" w:hAnsi="宋体" w:eastAsia="宋体" w:cs="宋体"/>
                <w:color w:val="auto"/>
                <w:szCs w:val="21"/>
                <w:highlight w:val="none"/>
              </w:rPr>
            </w:pPr>
          </w:p>
        </w:tc>
        <w:tc>
          <w:tcPr>
            <w:tcW w:w="1035" w:type="dxa"/>
            <w:vAlign w:val="center"/>
          </w:tcPr>
          <w:p>
            <w:pPr>
              <w:pStyle w:val="13"/>
              <w:jc w:val="center"/>
              <w:rPr>
                <w:rFonts w:hint="eastAsia" w:ascii="宋体" w:hAnsi="宋体" w:eastAsia="宋体" w:cs="宋体"/>
                <w:color w:val="auto"/>
                <w:szCs w:val="21"/>
                <w:highlight w:val="none"/>
              </w:rPr>
            </w:pPr>
          </w:p>
        </w:tc>
        <w:tc>
          <w:tcPr>
            <w:tcW w:w="1980" w:type="dxa"/>
            <w:vAlign w:val="center"/>
          </w:tcPr>
          <w:p>
            <w:pPr>
              <w:pStyle w:val="13"/>
              <w:jc w:val="center"/>
              <w:rPr>
                <w:rFonts w:hint="eastAsia" w:ascii="宋体" w:hAnsi="宋体" w:eastAsia="宋体" w:cs="宋体"/>
                <w:color w:val="auto"/>
                <w:szCs w:val="21"/>
                <w:highlight w:val="none"/>
              </w:rPr>
            </w:pPr>
          </w:p>
        </w:tc>
        <w:tc>
          <w:tcPr>
            <w:tcW w:w="1980" w:type="dxa"/>
            <w:vAlign w:val="center"/>
          </w:tcPr>
          <w:p>
            <w:pPr>
              <w:pStyle w:val="13"/>
              <w:jc w:val="center"/>
              <w:rPr>
                <w:rFonts w:hint="eastAsia" w:ascii="宋体" w:hAnsi="宋体" w:eastAsia="宋体" w:cs="宋体"/>
                <w:color w:val="auto"/>
                <w:szCs w:val="21"/>
                <w:highlight w:val="none"/>
              </w:rPr>
            </w:pPr>
          </w:p>
        </w:tc>
      </w:tr>
    </w:tbl>
    <w:p>
      <w:pPr>
        <w:pStyle w:val="13"/>
        <w:ind w:firstLine="565" w:firstLineChars="257"/>
        <w:jc w:val="center"/>
        <w:rPr>
          <w:rFonts w:hint="eastAsia" w:ascii="宋体" w:hAnsi="宋体" w:eastAsia="宋体" w:cs="宋体"/>
          <w:color w:val="auto"/>
          <w:szCs w:val="21"/>
          <w:highlight w:val="none"/>
        </w:rPr>
      </w:pPr>
    </w:p>
    <w:p>
      <w:pPr>
        <w:pStyle w:val="13"/>
        <w:ind w:firstLine="330"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注：人员数量由竞争性</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供应商自行确定，本格式如不够填写，可以扩展。</w:t>
      </w:r>
    </w:p>
    <w:p>
      <w:pPr>
        <w:pStyle w:val="13"/>
        <w:ind w:firstLine="330" w:firstLineChars="150"/>
        <w:rPr>
          <w:rFonts w:hint="eastAsia" w:ascii="宋体" w:hAnsi="宋体" w:eastAsia="宋体" w:cs="宋体"/>
          <w:color w:val="auto"/>
          <w:szCs w:val="21"/>
          <w:highlight w:val="none"/>
        </w:rPr>
      </w:pPr>
    </w:p>
    <w:p>
      <w:pPr>
        <w:pStyle w:val="13"/>
        <w:rPr>
          <w:rFonts w:hint="eastAsia" w:ascii="宋体" w:hAnsi="宋体" w:eastAsia="宋体" w:cs="宋体"/>
          <w:color w:val="auto"/>
          <w:szCs w:val="21"/>
          <w:highlight w:val="none"/>
        </w:rPr>
      </w:pPr>
    </w:p>
    <w:p>
      <w:pPr>
        <w:pStyle w:val="13"/>
        <w:spacing w:line="600" w:lineRule="exact"/>
        <w:ind w:firstLine="3850" w:firstLineChars="175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竞争性</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供应商（章）：</w:t>
      </w:r>
    </w:p>
    <w:p>
      <w:pPr>
        <w:pStyle w:val="13"/>
        <w:spacing w:line="600" w:lineRule="exact"/>
        <w:ind w:left="3850" w:leftChars="1750"/>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法定代表人或委托代理人</w:t>
      </w:r>
      <w:r>
        <w:rPr>
          <w:rFonts w:hint="eastAsia" w:ascii="宋体" w:hAnsi="宋体" w:eastAsia="宋体" w:cs="宋体"/>
          <w:color w:val="auto"/>
          <w:highlight w:val="none"/>
          <w:lang w:eastAsia="zh-CN"/>
        </w:rPr>
        <w:t>（签字）</w:t>
      </w:r>
      <w:r>
        <w:rPr>
          <w:rFonts w:hint="eastAsia" w:ascii="宋体" w:hAnsi="宋体" w:eastAsia="宋体" w:cs="宋体"/>
          <w:color w:val="auto"/>
          <w:highlight w:val="none"/>
        </w:rPr>
        <w:t>：</w:t>
      </w:r>
    </w:p>
    <w:p>
      <w:pPr>
        <w:pStyle w:val="13"/>
        <w:spacing w:line="600" w:lineRule="exact"/>
        <w:ind w:left="3"/>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日期：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w:t>
      </w:r>
      <w:r>
        <w:rPr>
          <w:rFonts w:hint="eastAsia" w:ascii="宋体" w:hAnsi="宋体" w:eastAsia="宋体" w:cs="宋体"/>
          <w:color w:val="auto"/>
          <w:highlight w:val="none"/>
          <w:u w:val="none"/>
          <w:lang w:eastAsia="zh-CN"/>
        </w:rPr>
        <w:t>年</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eastAsia="zh-CN"/>
        </w:rPr>
        <w:t>月</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eastAsia="zh-CN"/>
        </w:rPr>
        <w:t>日</w:t>
      </w:r>
    </w:p>
    <w:p>
      <w:pPr>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tabs>
          <w:tab w:val="left" w:pos="1286"/>
        </w:tabs>
        <w:spacing w:before="50"/>
        <w:ind w:right="573"/>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第五章</w:t>
      </w:r>
      <w:r>
        <w:rPr>
          <w:rFonts w:hint="eastAsia" w:ascii="宋体" w:hAnsi="宋体" w:eastAsia="宋体" w:cs="宋体"/>
          <w:b/>
          <w:color w:val="auto"/>
          <w:sz w:val="36"/>
          <w:szCs w:val="36"/>
          <w:highlight w:val="none"/>
        </w:rPr>
        <w:tab/>
      </w:r>
      <w:r>
        <w:rPr>
          <w:rFonts w:hint="eastAsia" w:ascii="宋体" w:hAnsi="宋体" w:eastAsia="宋体" w:cs="宋体"/>
          <w:b/>
          <w:color w:val="auto"/>
          <w:sz w:val="36"/>
          <w:szCs w:val="36"/>
          <w:highlight w:val="none"/>
          <w:lang w:val="en-US" w:eastAsia="zh-CN"/>
        </w:rPr>
        <w:t xml:space="preserve"> </w:t>
      </w:r>
      <w:r>
        <w:rPr>
          <w:rFonts w:hint="eastAsia" w:ascii="宋体" w:hAnsi="宋体" w:eastAsia="宋体" w:cs="宋体"/>
          <w:b/>
          <w:color w:val="auto"/>
          <w:sz w:val="36"/>
          <w:szCs w:val="36"/>
          <w:highlight w:val="none"/>
        </w:rPr>
        <w:t>合同格式及合同条款</w:t>
      </w:r>
      <w:bookmarkEnd w:id="66"/>
      <w:bookmarkEnd w:id="67"/>
      <w:bookmarkEnd w:id="68"/>
      <w:bookmarkEnd w:id="69"/>
    </w:p>
    <w:p>
      <w:pPr>
        <w:pStyle w:val="13"/>
        <w:jc w:val="center"/>
        <w:rPr>
          <w:rFonts w:hint="eastAsia" w:ascii="宋体" w:hAnsi="宋体" w:eastAsia="宋体" w:cs="宋体"/>
          <w:color w:val="auto"/>
          <w:sz w:val="36"/>
          <w:szCs w:val="36"/>
          <w:highlight w:val="none"/>
        </w:rPr>
      </w:pPr>
    </w:p>
    <w:p>
      <w:pPr>
        <w:pStyle w:val="13"/>
        <w:jc w:val="center"/>
        <w:rPr>
          <w:rFonts w:hint="eastAsia" w:ascii="宋体" w:hAnsi="宋体" w:eastAsia="宋体" w:cs="宋体"/>
          <w:color w:val="auto"/>
          <w:sz w:val="36"/>
          <w:szCs w:val="36"/>
          <w:highlight w:val="none"/>
        </w:rPr>
      </w:pPr>
    </w:p>
    <w:p>
      <w:pPr>
        <w:pStyle w:val="13"/>
        <w:jc w:val="center"/>
        <w:rPr>
          <w:rFonts w:hint="eastAsia" w:ascii="宋体" w:hAnsi="宋体" w:eastAsia="宋体" w:cs="宋体"/>
          <w:color w:val="auto"/>
          <w:sz w:val="21"/>
          <w:szCs w:val="21"/>
          <w:highlight w:val="none"/>
        </w:rPr>
      </w:pPr>
      <w:r>
        <w:rPr>
          <w:rFonts w:hint="eastAsia" w:ascii="宋体" w:hAnsi="宋体" w:eastAsia="宋体" w:cs="宋体"/>
          <w:color w:val="auto"/>
          <w:sz w:val="48"/>
          <w:szCs w:val="48"/>
          <w:highlight w:val="none"/>
        </w:rPr>
        <w:t>北海市政府采购合同</w:t>
      </w:r>
    </w:p>
    <w:p>
      <w:pPr>
        <w:pStyle w:val="13"/>
        <w:spacing w:line="600" w:lineRule="exact"/>
        <w:rPr>
          <w:rFonts w:hint="eastAsia" w:ascii="宋体" w:hAnsi="宋体" w:eastAsia="宋体" w:cs="宋体"/>
          <w:color w:val="auto"/>
          <w:sz w:val="21"/>
          <w:szCs w:val="21"/>
          <w:highlight w:val="none"/>
        </w:rPr>
      </w:pPr>
    </w:p>
    <w:p>
      <w:pPr>
        <w:pStyle w:val="13"/>
        <w:spacing w:line="600" w:lineRule="exact"/>
        <w:rPr>
          <w:rFonts w:hint="eastAsia" w:ascii="宋体" w:hAnsi="宋体" w:eastAsia="宋体" w:cs="宋体"/>
          <w:color w:val="auto"/>
          <w:sz w:val="21"/>
          <w:szCs w:val="21"/>
          <w:highlight w:val="none"/>
        </w:rPr>
      </w:pPr>
    </w:p>
    <w:p>
      <w:pPr>
        <w:pStyle w:val="13"/>
        <w:spacing w:line="600" w:lineRule="exact"/>
        <w:rPr>
          <w:rFonts w:hint="eastAsia" w:ascii="宋体" w:hAnsi="宋体" w:eastAsia="宋体" w:cs="宋体"/>
          <w:color w:val="auto"/>
          <w:sz w:val="21"/>
          <w:szCs w:val="21"/>
          <w:highlight w:val="none"/>
        </w:rPr>
      </w:pPr>
    </w:p>
    <w:p>
      <w:pPr>
        <w:pStyle w:val="13"/>
        <w:spacing w:line="600" w:lineRule="exact"/>
        <w:rPr>
          <w:rFonts w:hint="eastAsia" w:ascii="宋体" w:hAnsi="宋体" w:eastAsia="宋体" w:cs="宋体"/>
          <w:color w:val="auto"/>
          <w:sz w:val="21"/>
          <w:szCs w:val="21"/>
          <w:highlight w:val="none"/>
        </w:rPr>
      </w:pPr>
    </w:p>
    <w:p>
      <w:pPr>
        <w:pStyle w:val="13"/>
        <w:spacing w:line="600" w:lineRule="exact"/>
        <w:rPr>
          <w:rFonts w:hint="eastAsia" w:ascii="宋体" w:hAnsi="宋体" w:eastAsia="宋体" w:cs="宋体"/>
          <w:color w:val="auto"/>
          <w:sz w:val="21"/>
          <w:szCs w:val="21"/>
          <w:highlight w:val="none"/>
        </w:rPr>
      </w:pPr>
    </w:p>
    <w:p>
      <w:pPr>
        <w:pStyle w:val="13"/>
        <w:spacing w:line="600" w:lineRule="exact"/>
        <w:rPr>
          <w:rFonts w:hint="eastAsia" w:ascii="宋体" w:hAnsi="宋体" w:eastAsia="宋体" w:cs="宋体"/>
          <w:color w:val="auto"/>
          <w:sz w:val="21"/>
          <w:szCs w:val="21"/>
          <w:highlight w:val="none"/>
        </w:rPr>
      </w:pPr>
    </w:p>
    <w:p>
      <w:pPr>
        <w:pStyle w:val="13"/>
        <w:ind w:firstLine="1485" w:firstLineChars="495"/>
        <w:rPr>
          <w:rFonts w:hint="eastAsia" w:ascii="宋体" w:hAnsi="宋体" w:eastAsia="宋体" w:cs="宋体"/>
          <w:color w:val="auto"/>
          <w:sz w:val="30"/>
          <w:szCs w:val="30"/>
          <w:highlight w:val="none"/>
          <w:u w:val="single"/>
        </w:rPr>
      </w:pPr>
      <w:r>
        <w:rPr>
          <w:rFonts w:hint="eastAsia" w:ascii="宋体" w:hAnsi="宋体" w:eastAsia="宋体" w:cs="宋体"/>
          <w:color w:val="auto"/>
          <w:sz w:val="30"/>
          <w:szCs w:val="30"/>
          <w:highlight w:val="none"/>
        </w:rPr>
        <w:t>合同名称：</w:t>
      </w:r>
      <w:r>
        <w:rPr>
          <w:rFonts w:hint="eastAsia" w:ascii="宋体" w:hAnsi="宋体" w:eastAsia="宋体" w:cs="宋体"/>
          <w:color w:val="auto"/>
          <w:sz w:val="30"/>
          <w:szCs w:val="30"/>
          <w:highlight w:val="none"/>
          <w:u w:val="single"/>
        </w:rPr>
        <w:t xml:space="preserve">                    </w:t>
      </w:r>
    </w:p>
    <w:p>
      <w:pPr>
        <w:pStyle w:val="13"/>
        <w:ind w:firstLine="1485" w:firstLineChars="495"/>
        <w:rPr>
          <w:rFonts w:hint="eastAsia" w:ascii="宋体" w:hAnsi="宋体" w:eastAsia="宋体" w:cs="宋体"/>
          <w:color w:val="auto"/>
          <w:sz w:val="30"/>
          <w:szCs w:val="30"/>
          <w:highlight w:val="none"/>
          <w:u w:val="single"/>
        </w:rPr>
      </w:pPr>
      <w:r>
        <w:rPr>
          <w:rFonts w:hint="eastAsia" w:ascii="宋体" w:hAnsi="宋体" w:eastAsia="宋体" w:cs="宋体"/>
          <w:color w:val="auto"/>
          <w:sz w:val="30"/>
          <w:szCs w:val="30"/>
          <w:highlight w:val="none"/>
        </w:rPr>
        <w:t>合同编号：</w:t>
      </w:r>
      <w:r>
        <w:rPr>
          <w:rFonts w:hint="eastAsia" w:ascii="宋体" w:hAnsi="宋体" w:eastAsia="宋体" w:cs="宋体"/>
          <w:color w:val="auto"/>
          <w:sz w:val="30"/>
          <w:szCs w:val="30"/>
          <w:highlight w:val="none"/>
          <w:u w:val="single"/>
        </w:rPr>
        <w:t xml:space="preserve">                    </w:t>
      </w:r>
    </w:p>
    <w:p>
      <w:pPr>
        <w:pStyle w:val="13"/>
        <w:rPr>
          <w:rFonts w:hint="eastAsia" w:ascii="宋体" w:hAnsi="宋体" w:eastAsia="宋体" w:cs="宋体"/>
          <w:color w:val="auto"/>
          <w:sz w:val="30"/>
          <w:szCs w:val="30"/>
          <w:highlight w:val="none"/>
        </w:rPr>
      </w:pPr>
    </w:p>
    <w:p>
      <w:pPr>
        <w:pStyle w:val="13"/>
        <w:spacing w:line="340" w:lineRule="exact"/>
        <w:ind w:firstLine="1485" w:firstLineChars="495"/>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采购人（甲方）</w:t>
      </w:r>
      <w:r>
        <w:rPr>
          <w:rFonts w:hint="eastAsia" w:ascii="宋体" w:hAnsi="宋体" w:eastAsia="宋体" w:cs="宋体"/>
          <w:color w:val="auto"/>
          <w:sz w:val="30"/>
          <w:szCs w:val="30"/>
          <w:highlight w:val="none"/>
          <w:u w:val="single"/>
        </w:rPr>
        <w:t xml:space="preserve">                    </w:t>
      </w:r>
    </w:p>
    <w:p>
      <w:pPr>
        <w:pStyle w:val="13"/>
        <w:spacing w:line="340" w:lineRule="exact"/>
        <w:ind w:firstLine="1485" w:firstLineChars="495"/>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供 应 商（乙方）</w:t>
      </w:r>
      <w:r>
        <w:rPr>
          <w:rFonts w:hint="eastAsia" w:ascii="宋体" w:hAnsi="宋体" w:eastAsia="宋体" w:cs="宋体"/>
          <w:color w:val="auto"/>
          <w:sz w:val="30"/>
          <w:szCs w:val="30"/>
          <w:highlight w:val="none"/>
          <w:u w:val="single"/>
        </w:rPr>
        <w:t xml:space="preserve">                    </w:t>
      </w:r>
    </w:p>
    <w:p>
      <w:pPr>
        <w:pStyle w:val="13"/>
        <w:rPr>
          <w:rFonts w:hint="eastAsia" w:ascii="宋体" w:hAnsi="宋体" w:eastAsia="宋体" w:cs="宋体"/>
          <w:color w:val="auto"/>
          <w:sz w:val="30"/>
          <w:szCs w:val="30"/>
          <w:highlight w:val="none"/>
        </w:rPr>
      </w:pPr>
    </w:p>
    <w:p>
      <w:pPr>
        <w:pStyle w:val="13"/>
        <w:ind w:firstLine="1485" w:firstLineChars="495"/>
        <w:rPr>
          <w:rFonts w:hint="eastAsia" w:ascii="宋体" w:hAnsi="宋体" w:eastAsia="宋体" w:cs="宋体"/>
          <w:color w:val="auto"/>
          <w:sz w:val="30"/>
          <w:szCs w:val="30"/>
          <w:highlight w:val="none"/>
          <w:u w:val="single"/>
        </w:rPr>
      </w:pPr>
      <w:r>
        <w:rPr>
          <w:rFonts w:hint="eastAsia" w:ascii="宋体" w:hAnsi="宋体" w:eastAsia="宋体" w:cs="宋体"/>
          <w:color w:val="auto"/>
          <w:sz w:val="30"/>
          <w:szCs w:val="30"/>
          <w:highlight w:val="none"/>
        </w:rPr>
        <w:t>签订合同地点：</w:t>
      </w:r>
      <w:r>
        <w:rPr>
          <w:rFonts w:hint="eastAsia" w:ascii="宋体" w:hAnsi="宋体" w:eastAsia="宋体" w:cs="宋体"/>
          <w:color w:val="auto"/>
          <w:sz w:val="30"/>
          <w:szCs w:val="30"/>
          <w:highlight w:val="none"/>
          <w:u w:val="single"/>
        </w:rPr>
        <w:t xml:space="preserve">                    </w:t>
      </w:r>
    </w:p>
    <w:p>
      <w:pPr>
        <w:pStyle w:val="13"/>
        <w:ind w:firstLine="1485" w:firstLineChars="495"/>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签订合同时间：</w:t>
      </w:r>
      <w:r>
        <w:rPr>
          <w:rFonts w:hint="eastAsia" w:ascii="宋体" w:hAnsi="宋体" w:eastAsia="宋体" w:cs="宋体"/>
          <w:color w:val="auto"/>
          <w:sz w:val="30"/>
          <w:szCs w:val="30"/>
          <w:highlight w:val="none"/>
          <w:u w:val="single"/>
        </w:rPr>
        <w:t xml:space="preserve">                    </w:t>
      </w:r>
    </w:p>
    <w:p>
      <w:pPr>
        <w:pStyle w:val="1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3"/>
        <w:jc w:val="center"/>
        <w:rPr>
          <w:rFonts w:hint="eastAsia" w:ascii="宋体" w:hAnsi="宋体" w:eastAsia="宋体" w:cs="宋体"/>
          <w:color w:val="auto"/>
          <w:sz w:val="21"/>
          <w:szCs w:val="21"/>
          <w:highlight w:val="none"/>
        </w:rPr>
      </w:pPr>
    </w:p>
    <w:p>
      <w:pPr>
        <w:pStyle w:val="13"/>
        <w:jc w:val="center"/>
        <w:rPr>
          <w:rFonts w:hint="eastAsia" w:ascii="宋体" w:hAnsi="宋体" w:eastAsia="宋体" w:cs="宋体"/>
          <w:color w:val="auto"/>
          <w:sz w:val="21"/>
          <w:szCs w:val="21"/>
          <w:highlight w:val="none"/>
        </w:rPr>
      </w:pPr>
    </w:p>
    <w:p>
      <w:pPr>
        <w:pStyle w:val="13"/>
        <w:jc w:val="center"/>
        <w:rPr>
          <w:rFonts w:hint="eastAsia" w:ascii="宋体" w:hAnsi="宋体" w:eastAsia="宋体" w:cs="宋体"/>
          <w:color w:val="auto"/>
          <w:sz w:val="21"/>
          <w:szCs w:val="21"/>
          <w:highlight w:val="none"/>
        </w:rPr>
      </w:pPr>
    </w:p>
    <w:p>
      <w:pPr>
        <w:pStyle w:val="13"/>
        <w:jc w:val="center"/>
        <w:rPr>
          <w:rFonts w:hint="eastAsia" w:ascii="宋体" w:hAnsi="宋体" w:eastAsia="宋体" w:cs="宋体"/>
          <w:color w:val="auto"/>
          <w:sz w:val="21"/>
          <w:szCs w:val="21"/>
          <w:highlight w:val="none"/>
        </w:rPr>
      </w:pPr>
    </w:p>
    <w:p>
      <w:pPr>
        <w:pStyle w:val="13"/>
        <w:jc w:val="center"/>
        <w:rPr>
          <w:rFonts w:hint="eastAsia" w:ascii="宋体" w:hAnsi="宋体" w:eastAsia="宋体" w:cs="宋体"/>
          <w:color w:val="auto"/>
          <w:sz w:val="21"/>
          <w:szCs w:val="21"/>
          <w:highlight w:val="none"/>
        </w:rPr>
      </w:pPr>
    </w:p>
    <w:p>
      <w:pPr>
        <w:pStyle w:val="13"/>
        <w:jc w:val="center"/>
        <w:rPr>
          <w:rFonts w:hint="eastAsia" w:ascii="宋体" w:hAnsi="宋体" w:eastAsia="宋体" w:cs="宋体"/>
          <w:color w:val="auto"/>
          <w:sz w:val="21"/>
          <w:szCs w:val="21"/>
          <w:highlight w:val="none"/>
        </w:rPr>
      </w:pPr>
    </w:p>
    <w:p>
      <w:pPr>
        <w:spacing w:line="600" w:lineRule="exact"/>
        <w:rPr>
          <w:rFonts w:hint="eastAsia" w:ascii="宋体" w:hAnsi="宋体" w:eastAsia="宋体" w:cs="宋体"/>
          <w:b/>
          <w:color w:val="auto"/>
          <w:sz w:val="21"/>
          <w:szCs w:val="21"/>
          <w:highlight w:val="none"/>
        </w:rPr>
      </w:pP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spacing w:line="600" w:lineRule="exact"/>
        <w:ind w:left="420" w:hanging="42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采购合同文本（供参考）</w:t>
      </w:r>
    </w:p>
    <w:p>
      <w:pPr>
        <w:spacing w:line="300" w:lineRule="auto"/>
        <w:ind w:left="420" w:hanging="420"/>
        <w:jc w:val="center"/>
        <w:rPr>
          <w:rFonts w:hint="eastAsia" w:ascii="宋体" w:hAnsi="宋体" w:eastAsia="宋体" w:cs="宋体"/>
          <w:b/>
          <w:color w:val="auto"/>
          <w:sz w:val="21"/>
          <w:szCs w:val="21"/>
          <w:highlight w:val="none"/>
        </w:rPr>
      </w:pPr>
    </w:p>
    <w:p>
      <w:pPr>
        <w:adjustRightInd w:val="0"/>
        <w:snapToGrid w:val="0"/>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注：如本项目有国家推荐或强制使用的合同范本，则使用合同范本，若无合同范本，则由项目负责人根据项目特点自行编制。</w:t>
      </w:r>
    </w:p>
    <w:p>
      <w:pPr>
        <w:snapToGrid w:val="0"/>
        <w:spacing w:line="360" w:lineRule="exact"/>
        <w:ind w:right="480"/>
        <w:jc w:val="both"/>
        <w:rPr>
          <w:rFonts w:hint="eastAsia" w:ascii="宋体" w:hAnsi="宋体" w:eastAsia="宋体" w:cs="宋体"/>
          <w:bCs/>
          <w:color w:val="auto"/>
          <w:sz w:val="21"/>
          <w:szCs w:val="21"/>
          <w:highlight w:val="none"/>
          <w:u w:val="single"/>
        </w:rPr>
      </w:pPr>
      <w:r>
        <w:rPr>
          <w:rFonts w:hint="eastAsia" w:ascii="宋体" w:hAnsi="宋体" w:eastAsia="宋体" w:cs="宋体"/>
          <w:bCs/>
          <w:color w:val="auto"/>
          <w:sz w:val="21"/>
          <w:szCs w:val="21"/>
          <w:highlight w:val="none"/>
        </w:rPr>
        <w:t>合同编号：</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4643" w:type="dxa"/>
            <w:tcBorders>
              <w:top w:val="nil"/>
              <w:left w:val="nil"/>
              <w:bottom w:val="nil"/>
              <w:right w:val="nil"/>
            </w:tcBorders>
          </w:tcPr>
          <w:p>
            <w:pPr>
              <w:widowControl/>
              <w:adjustRightInd w:val="0"/>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采购人（以下称甲方）</w:t>
            </w:r>
            <w:r>
              <w:rPr>
                <w:rFonts w:hint="eastAsia" w:ascii="宋体" w:hAnsi="宋体" w:eastAsia="宋体" w:cs="宋体"/>
                <w:color w:val="auto"/>
                <w:kern w:val="0"/>
                <w:sz w:val="21"/>
                <w:szCs w:val="21"/>
                <w:lang w:eastAsia="zh-CN"/>
              </w:rPr>
              <w:t>：北海海洋产业科技园区管理委员会</w:t>
            </w:r>
          </w:p>
        </w:tc>
        <w:tc>
          <w:tcPr>
            <w:tcW w:w="4643" w:type="dxa"/>
            <w:tcBorders>
              <w:top w:val="nil"/>
              <w:left w:val="nil"/>
              <w:bottom w:val="nil"/>
              <w:right w:val="nil"/>
            </w:tcBorders>
          </w:tcPr>
          <w:p>
            <w:pPr>
              <w:widowControl/>
              <w:adjustRightInd w:val="0"/>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供应商：（以下称乙方）</w:t>
            </w:r>
            <w:r>
              <w:rPr>
                <w:rFonts w:hint="eastAsia" w:ascii="宋体" w:hAnsi="宋体" w:eastAsia="宋体" w:cs="宋体"/>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4643" w:type="dxa"/>
            <w:tcBorders>
              <w:top w:val="nil"/>
              <w:left w:val="nil"/>
              <w:bottom w:val="nil"/>
              <w:right w:val="nil"/>
            </w:tcBorders>
          </w:tcPr>
          <w:p>
            <w:pPr>
              <w:widowControl/>
              <w:adjustRightInd w:val="0"/>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住所地：</w:t>
            </w:r>
            <w:r>
              <w:rPr>
                <w:rFonts w:hint="eastAsia" w:ascii="宋体" w:hAnsi="宋体" w:eastAsia="宋体" w:cs="宋体"/>
                <w:color w:val="auto"/>
                <w:kern w:val="0"/>
                <w:sz w:val="21"/>
                <w:szCs w:val="21"/>
                <w:lang w:eastAsia="zh-CN"/>
              </w:rPr>
              <w:t>北海市海景大道竹林段科研一路</w:t>
            </w:r>
          </w:p>
        </w:tc>
        <w:tc>
          <w:tcPr>
            <w:tcW w:w="4643" w:type="dxa"/>
            <w:tcBorders>
              <w:top w:val="nil"/>
              <w:left w:val="nil"/>
              <w:bottom w:val="nil"/>
              <w:right w:val="nil"/>
            </w:tcBorders>
          </w:tcPr>
          <w:p>
            <w:pPr>
              <w:widowControl/>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住所地：</w:t>
            </w:r>
          </w:p>
        </w:tc>
      </w:tr>
    </w:tbl>
    <w:p>
      <w:pPr>
        <w:keepNext w:val="0"/>
        <w:keepLines w:val="0"/>
        <w:pageBreakBefore w:val="0"/>
        <w:widowControl/>
        <w:kinsoku/>
        <w:wordWrap/>
        <w:overflowPunct/>
        <w:topLinePunct w:val="0"/>
        <w:autoSpaceDE w:val="0"/>
        <w:autoSpaceDN w:val="0"/>
        <w:bidi w:val="0"/>
        <w:adjustRightInd w:val="0"/>
        <w:snapToGrid/>
        <w:spacing w:line="360" w:lineRule="auto"/>
        <w:ind w:firstLine="42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sz w:val="21"/>
          <w:szCs w:val="21"/>
        </w:rPr>
        <w:t>根据《中华人民共和国政府采购法》、《中华人民共和国合同法》等法律法规的规定，甲乙双方按照</w:t>
      </w:r>
      <w:r>
        <w:rPr>
          <w:rFonts w:hint="eastAsia" w:ascii="宋体" w:hAnsi="宋体" w:eastAsia="宋体" w:cs="宋体"/>
          <w:color w:val="auto"/>
          <w:sz w:val="21"/>
          <w:szCs w:val="21"/>
          <w:u w:val="single"/>
          <w:lang w:val="en-US" w:eastAsia="zh-CN"/>
        </w:rPr>
        <w:t xml:space="preserve">（招标代理公司） </w:t>
      </w:r>
      <w:r>
        <w:rPr>
          <w:rFonts w:hint="eastAsia" w:ascii="宋体" w:hAnsi="宋体" w:eastAsia="宋体" w:cs="宋体"/>
          <w:color w:val="auto"/>
          <w:sz w:val="21"/>
          <w:szCs w:val="21"/>
        </w:rPr>
        <w:t>的招标结果签订本合同。</w:t>
      </w:r>
    </w:p>
    <w:p>
      <w:pPr>
        <w:keepNext w:val="0"/>
        <w:keepLines w:val="0"/>
        <w:pageBreakBefore w:val="0"/>
        <w:kinsoku/>
        <w:wordWrap/>
        <w:overflowPunct/>
        <w:topLinePunct w:val="0"/>
        <w:autoSpaceDE w:val="0"/>
        <w:autoSpaceDN w:val="0"/>
        <w:bidi w:val="0"/>
        <w:snapToGrid/>
        <w:spacing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第一条 合同标的</w:t>
      </w:r>
    </w:p>
    <w:p>
      <w:pPr>
        <w:keepNext w:val="0"/>
        <w:keepLines w:val="0"/>
        <w:pageBreakBefore w:val="0"/>
        <w:kinsoku/>
        <w:wordWrap/>
        <w:overflowPunct/>
        <w:topLinePunct w:val="0"/>
        <w:autoSpaceDE w:val="0"/>
        <w:autoSpaceDN w:val="0"/>
        <w:bidi w:val="0"/>
        <w:snapToGrid/>
        <w:spacing w:line="360" w:lineRule="auto"/>
        <w:ind w:firstLine="411" w:firstLineChars="196"/>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一、项目名称：</w:t>
      </w:r>
      <w:r>
        <w:rPr>
          <w:rFonts w:hint="eastAsia" w:ascii="宋体" w:hAnsi="宋体" w:eastAsia="宋体" w:cs="宋体"/>
          <w:color w:val="auto"/>
          <w:sz w:val="21"/>
          <w:szCs w:val="21"/>
          <w:lang w:eastAsia="zh-CN"/>
        </w:rPr>
        <w:t>海洋园区创业谷湿地长廊景观绿化养护服务</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二、项目座落位置：</w:t>
      </w:r>
      <w:r>
        <w:rPr>
          <w:rFonts w:hint="eastAsia" w:ascii="宋体" w:hAnsi="宋体" w:eastAsia="宋体" w:cs="宋体"/>
          <w:color w:val="auto"/>
          <w:sz w:val="21"/>
          <w:szCs w:val="21"/>
          <w:lang w:eastAsia="zh-CN"/>
        </w:rPr>
        <w:t>北海海洋产业科技园区科研创新园</w:t>
      </w:r>
    </w:p>
    <w:p>
      <w:pPr>
        <w:keepNext w:val="0"/>
        <w:keepLines w:val="0"/>
        <w:pageBreakBefore w:val="0"/>
        <w:kinsoku/>
        <w:wordWrap/>
        <w:overflowPunct/>
        <w:topLinePunct w:val="0"/>
        <w:autoSpaceDE w:val="0"/>
        <w:autoSpaceDN w:val="0"/>
        <w:bidi w:val="0"/>
        <w:snapToGrid/>
        <w:spacing w:line="360" w:lineRule="auto"/>
        <w:ind w:firstLine="411" w:firstLineChars="196"/>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三、</w:t>
      </w:r>
      <w:r>
        <w:rPr>
          <w:rFonts w:hint="eastAsia" w:ascii="宋体" w:hAnsi="宋体" w:eastAsia="宋体" w:cs="宋体"/>
          <w:color w:val="auto"/>
          <w:sz w:val="21"/>
          <w:szCs w:val="21"/>
          <w:highlight w:val="none"/>
        </w:rPr>
        <w:t>绿化养护服务期限：自</w:t>
      </w:r>
      <w:r>
        <w:rPr>
          <w:rFonts w:hint="eastAsia" w:ascii="宋体" w:hAnsi="宋体" w:eastAsia="宋体" w:cs="宋体"/>
          <w:color w:val="auto"/>
          <w:sz w:val="21"/>
          <w:szCs w:val="21"/>
          <w:highlight w:val="none"/>
          <w:lang w:eastAsia="zh-CN"/>
        </w:rPr>
        <w:t>服务供应商正式入场之</w:t>
      </w:r>
      <w:r>
        <w:rPr>
          <w:rFonts w:hint="eastAsia" w:ascii="宋体" w:hAnsi="宋体" w:eastAsia="宋体" w:cs="宋体"/>
          <w:color w:val="auto"/>
          <w:sz w:val="21"/>
          <w:szCs w:val="21"/>
          <w:highlight w:val="none"/>
        </w:rPr>
        <w:t>日起1年</w:t>
      </w:r>
      <w:r>
        <w:rPr>
          <w:rFonts w:hint="eastAsia" w:ascii="宋体" w:hAnsi="宋体" w:eastAsia="宋体" w:cs="宋体"/>
          <w:color w:val="auto"/>
          <w:sz w:val="21"/>
          <w:szCs w:val="21"/>
          <w:highlight w:val="none"/>
          <w:lang w:eastAsia="zh-CN"/>
        </w:rPr>
        <w:t>，即自</w:t>
      </w:r>
      <w:r>
        <w:rPr>
          <w:rFonts w:hint="eastAsia" w:ascii="宋体" w:hAnsi="宋体" w:eastAsia="宋体" w:cs="宋体"/>
          <w:color w:val="auto"/>
          <w:sz w:val="21"/>
          <w:szCs w:val="21"/>
          <w:highlight w:val="none"/>
          <w:lang w:val="en-US" w:eastAsia="zh-CN"/>
        </w:rPr>
        <w:t>2021年  月  日起至2022年  月  日止。</w:t>
      </w:r>
    </w:p>
    <w:p>
      <w:pPr>
        <w:keepNext w:val="0"/>
        <w:keepLines w:val="0"/>
        <w:pageBreakBefore w:val="0"/>
        <w:kinsoku/>
        <w:wordWrap/>
        <w:overflowPunct/>
        <w:topLinePunct w:val="0"/>
        <w:autoSpaceDE w:val="0"/>
        <w:autoSpaceDN w:val="0"/>
        <w:bidi w:val="0"/>
        <w:snapToGrid/>
        <w:spacing w:line="360" w:lineRule="auto"/>
        <w:ind w:firstLine="422" w:firstLineChars="200"/>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 xml:space="preserve">第二条 </w:t>
      </w:r>
      <w:r>
        <w:rPr>
          <w:rFonts w:hint="eastAsia" w:ascii="宋体" w:hAnsi="宋体" w:eastAsia="宋体" w:cs="宋体"/>
          <w:b/>
          <w:bCs/>
          <w:color w:val="auto"/>
          <w:sz w:val="21"/>
          <w:szCs w:val="21"/>
          <w:lang w:eastAsia="zh-CN"/>
        </w:rPr>
        <w:t>服务款项</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养护服务事项详见招标文件。</w:t>
      </w:r>
    </w:p>
    <w:p>
      <w:pPr>
        <w:keepNext w:val="0"/>
        <w:keepLines w:val="0"/>
        <w:pageBreakBefore w:val="0"/>
        <w:kinsoku/>
        <w:wordWrap/>
        <w:overflowPunct/>
        <w:topLinePunct w:val="0"/>
        <w:autoSpaceDE w:val="0"/>
        <w:autoSpaceDN w:val="0"/>
        <w:bidi w:val="0"/>
        <w:snapToGrid/>
        <w:spacing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第三条 合同总价款</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一、本合同绿化养护服务费总价款为人民币</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元整（大写），养护期壹年。</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二、本合同执行期间合同总价款不变。</w:t>
      </w:r>
    </w:p>
    <w:p>
      <w:pPr>
        <w:keepNext w:val="0"/>
        <w:keepLines w:val="0"/>
        <w:pageBreakBefore w:val="0"/>
        <w:kinsoku/>
        <w:wordWrap/>
        <w:overflowPunct/>
        <w:topLinePunct w:val="0"/>
        <w:autoSpaceDE w:val="0"/>
        <w:autoSpaceDN w:val="0"/>
        <w:bidi w:val="0"/>
        <w:snapToGrid/>
        <w:spacing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第四条 组成本合同的有关文件</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下列关于</w:t>
      </w:r>
      <w:r>
        <w:rPr>
          <w:rFonts w:hint="eastAsia" w:ascii="宋体" w:hAnsi="宋体" w:eastAsia="宋体" w:cs="宋体"/>
          <w:color w:val="auto"/>
          <w:sz w:val="21"/>
          <w:szCs w:val="21"/>
          <w:u w:val="single"/>
          <w:lang w:val="en-US" w:eastAsia="zh-CN"/>
        </w:rPr>
        <w:t>广西新凯林管理咨询有限公司</w:t>
      </w:r>
      <w:r>
        <w:rPr>
          <w:rFonts w:hint="eastAsia" w:ascii="宋体" w:hAnsi="宋体" w:eastAsia="宋体" w:cs="宋体"/>
          <w:color w:val="auto"/>
          <w:sz w:val="21"/>
          <w:szCs w:val="21"/>
        </w:rPr>
        <w:t>政府采购的招标文件和与本次采购活动方式相适应的文件及有关附件是本合同不可分割的组成部分，与本合同具有同等法律效力，这些文件包括但不限于：</w:t>
      </w:r>
    </w:p>
    <w:p>
      <w:pPr>
        <w:keepNext w:val="0"/>
        <w:keepLines w:val="0"/>
        <w:pageBreakBefore w:val="0"/>
        <w:kinsoku/>
        <w:wordWrap/>
        <w:overflowPunct/>
        <w:topLinePunct w:val="0"/>
        <w:autoSpaceDE w:val="0"/>
        <w:autoSpaceDN w:val="0"/>
        <w:bidi w:val="0"/>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一、乙方提供的投标文件和报价表；</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w:t>
      </w:r>
      <w:r>
        <w:rPr>
          <w:rFonts w:hint="eastAsia" w:ascii="宋体" w:hAnsi="宋体" w:eastAsia="宋体" w:cs="宋体"/>
          <w:color w:val="auto"/>
          <w:sz w:val="21"/>
          <w:szCs w:val="21"/>
          <w:lang w:eastAsia="zh-CN"/>
        </w:rPr>
        <w:t>成交</w:t>
      </w:r>
      <w:r>
        <w:rPr>
          <w:rFonts w:hint="eastAsia" w:ascii="宋体" w:hAnsi="宋体" w:eastAsia="宋体" w:cs="宋体"/>
          <w:color w:val="auto"/>
          <w:sz w:val="21"/>
          <w:szCs w:val="21"/>
        </w:rPr>
        <w:t>通知书；</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三、甲乙双方商定的其他文件。</w:t>
      </w:r>
    </w:p>
    <w:p>
      <w:pPr>
        <w:keepNext w:val="0"/>
        <w:keepLines w:val="0"/>
        <w:pageBreakBefore w:val="0"/>
        <w:kinsoku/>
        <w:wordWrap/>
        <w:overflowPunct/>
        <w:topLinePunct w:val="0"/>
        <w:autoSpaceDE w:val="0"/>
        <w:autoSpaceDN w:val="0"/>
        <w:bidi w:val="0"/>
        <w:snapToGrid/>
        <w:spacing w:line="360" w:lineRule="auto"/>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第五条 双方权利义务</w:t>
      </w:r>
    </w:p>
    <w:p>
      <w:pPr>
        <w:keepNext w:val="0"/>
        <w:keepLines w:val="0"/>
        <w:pageBreakBefore w:val="0"/>
        <w:kinsoku/>
        <w:wordWrap/>
        <w:overflowPunct/>
        <w:topLinePunct w:val="0"/>
        <w:autoSpaceDE w:val="0"/>
        <w:autoSpaceDN w:val="0"/>
        <w:bidi w:val="0"/>
        <w:snapToGrid/>
        <w:spacing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一、甲方权利义务</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（一）代表和维护产权人及使用人的合法权益；</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（二）不得干涉乙方依法或依本合同规定内容所进行的管理活动；</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（三）负责处理非乙方原因而产生的各种纠纷；</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（四）审定乙方撰写的养护服务管理制度；</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（五）检查监督乙方服务工作的实施及制度的执行情况；</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（六）审定乙方提出的绿化养护服务年度计划；</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（七）在乙方绿化养护服务期间，采购人协助乙方办理绿化养护所需的相关手续；</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（八）提供乙方进行绿化养护服务所必须的水、电供应的协调；</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（九）协助乙方做好服务管理工作并提供必要的工作条件；</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（十）法规、政策规定由甲方承担的其他责任。</w:t>
      </w:r>
    </w:p>
    <w:p>
      <w:pPr>
        <w:keepNext w:val="0"/>
        <w:keepLines w:val="0"/>
        <w:pageBreakBefore w:val="0"/>
        <w:kinsoku/>
        <w:wordWrap/>
        <w:overflowPunct/>
        <w:topLinePunct w:val="0"/>
        <w:autoSpaceDE w:val="0"/>
        <w:autoSpaceDN w:val="0"/>
        <w:bidi w:val="0"/>
        <w:snapToGrid/>
        <w:spacing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二、乙方权利义务</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（一）根据有关法律、法规、本合同的规定及本项目的实际情况，制定服务管理制度及管理方案、年度管理计划、资金使用计划及决算报告等工作目标；</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（二）定期向甲方公布服务管理费用收支帐目；</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（三）在本项目管理区域内设立专门机构负责本项目的日常管理工作，并委派有岗位资质的人员履行本合同；</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（四）自主开展各项管理活动，但不得侵害甲方、使用人及他人的合法权益，不得利用提供管理服务的便利获取不当利益；</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（五）根据有关法律、法规的规定和本合同的规定，向甲方收取管理服务费用，通过合法有效方式解决拖欠服务费的问题；</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（六）建立、保存管理帐目，及时向甲方公告本管理区域内的重大服务事项；</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（七）按本合同第九条第1、2款规定，对甲方的违约行为进行处理；</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（八）合同终止时，向甲方移交全部管理用房、档案资料和属甲方所有的其他资产，并办理交接手续；</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（九）法规、政策规定由乙方承担的其他责任。</w:t>
      </w:r>
    </w:p>
    <w:p>
      <w:pPr>
        <w:keepNext w:val="0"/>
        <w:keepLines w:val="0"/>
        <w:pageBreakBefore w:val="0"/>
        <w:kinsoku/>
        <w:wordWrap/>
        <w:overflowPunct/>
        <w:topLinePunct w:val="0"/>
        <w:autoSpaceDE w:val="0"/>
        <w:autoSpaceDN w:val="0"/>
        <w:bidi w:val="0"/>
        <w:snapToGrid/>
        <w:spacing w:line="360" w:lineRule="auto"/>
        <w:ind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三、在管理过程中，因下列因素所致的损害，不论其为直接或间接，均构成对乙方的免责事由，乙方均不负赔偿之责：</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（一）天灾、地震等不可抗力的事由所致的损害；</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（二）暴动、持械抢劫、破坏、爆炸、火灾、刑事犯罪等违法行为等事由所致的损害，但因乙方故意或过失所致，不在此限；</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（三）因本合同标的物本身固有瑕疵所致的损害，但乙方发现未及时告知甲方进行处理除外；</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（四）因甲方或第三者之故意、过失所致的损害；</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（五）因甲方或使用人专有部分的火灾、盗窃等所致的损害。</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（六）因乙方书面建议甲方改善或改进管理措施，而甲方未采纳所致的损害；</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（七）因甲方或使用人指挥调派乙方工作人员所致的损害；</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（八）本合同标的物之共用部分（含共用部位、共用设备设施）自然或人为的任何损坏。但因乙方故意或重大过失所致的，不在此限；</w:t>
      </w:r>
    </w:p>
    <w:p>
      <w:pPr>
        <w:keepNext w:val="0"/>
        <w:keepLines w:val="0"/>
        <w:pageBreakBefore w:val="0"/>
        <w:kinsoku/>
        <w:wordWrap/>
        <w:overflowPunct/>
        <w:topLinePunct w:val="0"/>
        <w:autoSpaceDE w:val="0"/>
        <w:autoSpaceDN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（九）除上述各款外，其它不可归责于乙方之事由的。</w:t>
      </w:r>
    </w:p>
    <w:p>
      <w:pPr>
        <w:keepNext w:val="0"/>
        <w:keepLines w:val="0"/>
        <w:pageBreakBefore w:val="0"/>
        <w:kinsoku/>
        <w:wordWrap/>
        <w:overflowPunct/>
        <w:topLinePunct w:val="0"/>
        <w:autoSpaceDE w:val="0"/>
        <w:autoSpaceDN w:val="0"/>
        <w:bidi w:val="0"/>
        <w:snapToGrid/>
        <w:spacing w:line="360" w:lineRule="auto"/>
        <w:ind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四、为维护公众、甲方及乙方的合法利益，在不可预见情况下，如发生煤气泄露、漏电、火灾、水管破裂、救助人命、协助公安机关执行任务等情况，乙方因采取紧急避险措施造成财产损失的，按有关法律规定处理。</w:t>
      </w:r>
    </w:p>
    <w:p>
      <w:pPr>
        <w:keepNext w:val="0"/>
        <w:keepLines w:val="0"/>
        <w:pageBreakBefore w:val="0"/>
        <w:kinsoku/>
        <w:wordWrap/>
        <w:overflowPunct/>
        <w:topLinePunct w:val="0"/>
        <w:autoSpaceDE w:val="0"/>
        <w:autoSpaceDN w:val="0"/>
        <w:bidi w:val="0"/>
        <w:snapToGrid/>
        <w:spacing w:line="360" w:lineRule="auto"/>
        <w:ind w:firstLine="413" w:firstLineChars="196"/>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第六条 质量保证</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一、建立质量管理体系并有效运行，管理服务能够接受质量审核。</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二、管理服务逐步达到接受创优评审条件。</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三、各项承诺指标及所采取的措施详见“</w:t>
      </w:r>
      <w:r>
        <w:rPr>
          <w:rFonts w:hint="eastAsia" w:ascii="宋体" w:hAnsi="宋体" w:eastAsia="宋体" w:cs="宋体"/>
          <w:color w:val="auto"/>
          <w:sz w:val="21"/>
          <w:szCs w:val="21"/>
          <w:lang w:eastAsia="zh-CN"/>
        </w:rPr>
        <w:t>竞争性磋商采购文件</w:t>
      </w:r>
      <w:r>
        <w:rPr>
          <w:rFonts w:hint="eastAsia" w:ascii="宋体" w:hAnsi="宋体" w:eastAsia="宋体" w:cs="宋体"/>
          <w:color w:val="auto"/>
          <w:sz w:val="21"/>
          <w:szCs w:val="21"/>
        </w:rPr>
        <w:t>”。</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四、其他管理服务质量要求按</w:t>
      </w:r>
      <w:r>
        <w:rPr>
          <w:rFonts w:hint="eastAsia" w:ascii="宋体" w:hAnsi="宋体" w:eastAsia="宋体" w:cs="宋体"/>
          <w:color w:val="auto"/>
          <w:sz w:val="21"/>
          <w:szCs w:val="21"/>
          <w:lang w:eastAsia="zh-CN"/>
        </w:rPr>
        <w:t>北海</w:t>
      </w:r>
      <w:r>
        <w:rPr>
          <w:rFonts w:hint="eastAsia" w:ascii="宋体" w:hAnsi="宋体" w:eastAsia="宋体" w:cs="宋体"/>
          <w:color w:val="auto"/>
          <w:sz w:val="21"/>
          <w:szCs w:val="21"/>
        </w:rPr>
        <w:t>市有关标准执行。</w:t>
      </w:r>
    </w:p>
    <w:p>
      <w:pPr>
        <w:keepNext w:val="0"/>
        <w:keepLines w:val="0"/>
        <w:pageBreakBefore w:val="0"/>
        <w:kinsoku/>
        <w:wordWrap/>
        <w:overflowPunct/>
        <w:topLinePunct w:val="0"/>
        <w:autoSpaceDE w:val="0"/>
        <w:autoSpaceDN w:val="0"/>
        <w:bidi w:val="0"/>
        <w:snapToGrid/>
        <w:spacing w:line="360" w:lineRule="auto"/>
        <w:ind w:firstLine="413" w:firstLineChars="196"/>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第七条 履约保证金</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一、乙方在签订本合同</w:t>
      </w:r>
      <w:r>
        <w:rPr>
          <w:rFonts w:hint="eastAsia" w:ascii="宋体" w:hAnsi="宋体" w:eastAsia="宋体" w:cs="宋体"/>
          <w:color w:val="auto"/>
          <w:sz w:val="21"/>
          <w:szCs w:val="21"/>
          <w:lang w:eastAsia="zh-CN"/>
        </w:rPr>
        <w:t>后合同价款的</w:t>
      </w:r>
      <w:r>
        <w:rPr>
          <w:rFonts w:hint="eastAsia" w:ascii="宋体" w:hAnsi="宋体" w:eastAsia="宋体" w:cs="宋体"/>
          <w:color w:val="auto"/>
          <w:sz w:val="21"/>
          <w:szCs w:val="21"/>
          <w:lang w:val="en-US" w:eastAsia="zh-CN"/>
        </w:rPr>
        <w:t>1%作为</w:t>
      </w:r>
      <w:r>
        <w:rPr>
          <w:rFonts w:hint="eastAsia" w:ascii="宋体" w:hAnsi="宋体" w:eastAsia="宋体" w:cs="宋体"/>
          <w:color w:val="auto"/>
          <w:sz w:val="21"/>
          <w:szCs w:val="21"/>
        </w:rPr>
        <w:t>履约保证金</w:t>
      </w:r>
      <w:r>
        <w:rPr>
          <w:rFonts w:hint="eastAsia" w:ascii="宋体" w:hAnsi="宋体" w:eastAsia="宋体" w:cs="宋体"/>
          <w:color w:val="auto"/>
          <w:sz w:val="21"/>
          <w:szCs w:val="21"/>
          <w:lang w:eastAsia="zh-CN"/>
        </w:rPr>
        <w:t>。</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b/>
          <w:bCs/>
          <w:color w:val="auto"/>
          <w:sz w:val="21"/>
          <w:szCs w:val="21"/>
        </w:rPr>
      </w:pPr>
      <w:r>
        <w:rPr>
          <w:rFonts w:hint="eastAsia" w:ascii="宋体" w:hAnsi="宋体" w:eastAsia="宋体" w:cs="宋体"/>
          <w:color w:val="auto"/>
          <w:sz w:val="21"/>
          <w:szCs w:val="21"/>
        </w:rPr>
        <w:t>二、履约保证金的有效期为该项目绿化养护期满时止。</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b/>
          <w:bCs/>
          <w:color w:val="auto"/>
          <w:sz w:val="21"/>
          <w:szCs w:val="21"/>
        </w:rPr>
      </w:pPr>
      <w:r>
        <w:rPr>
          <w:rFonts w:hint="eastAsia" w:ascii="宋体" w:hAnsi="宋体" w:eastAsia="宋体" w:cs="宋体"/>
          <w:color w:val="auto"/>
          <w:sz w:val="21"/>
          <w:szCs w:val="21"/>
        </w:rPr>
        <w:t>三、如乙方未能履行合同规定的义务，甲方有权从履约保证金中取得补偿。</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四、履约保证金扣除甲方应得的补偿后的余额在有效期满后七工作日内无息退还给乙方。</w:t>
      </w:r>
    </w:p>
    <w:p>
      <w:pPr>
        <w:keepNext w:val="0"/>
        <w:keepLines w:val="0"/>
        <w:pageBreakBefore w:val="0"/>
        <w:kinsoku/>
        <w:wordWrap/>
        <w:overflowPunct/>
        <w:topLinePunct w:val="0"/>
        <w:autoSpaceDE w:val="0"/>
        <w:autoSpaceDN w:val="0"/>
        <w:bidi w:val="0"/>
        <w:snapToGrid/>
        <w:spacing w:line="360" w:lineRule="auto"/>
        <w:ind w:firstLine="413" w:firstLineChars="196"/>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第八条 款项支付</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b/>
          <w:bCs/>
          <w:color w:val="auto"/>
          <w:sz w:val="21"/>
          <w:szCs w:val="21"/>
        </w:rPr>
      </w:pPr>
      <w:r>
        <w:rPr>
          <w:rFonts w:hint="eastAsia" w:ascii="宋体" w:hAnsi="宋体" w:eastAsia="宋体" w:cs="宋体"/>
          <w:color w:val="auto"/>
          <w:sz w:val="21"/>
          <w:szCs w:val="21"/>
        </w:rPr>
        <w:t>一、本合同项下所有款项均以人民币支付。</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b/>
          <w:bCs/>
          <w:color w:val="auto"/>
          <w:sz w:val="21"/>
          <w:szCs w:val="21"/>
        </w:rPr>
      </w:pPr>
      <w:r>
        <w:rPr>
          <w:rFonts w:hint="eastAsia" w:ascii="宋体" w:hAnsi="宋体" w:eastAsia="宋体" w:cs="宋体"/>
          <w:color w:val="auto"/>
          <w:sz w:val="21"/>
          <w:szCs w:val="21"/>
        </w:rPr>
        <w:t>二、本合同项下的采购资金由甲方自行支付，乙方向甲方开具发票。</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三、付款方式：</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、合同签订生效之后支付合同价款的</w:t>
      </w:r>
      <w:r>
        <w:rPr>
          <w:rFonts w:hint="eastAsia" w:ascii="宋体" w:hAnsi="宋体" w:eastAsia="宋体" w:cs="宋体"/>
          <w:color w:val="auto"/>
          <w:sz w:val="21"/>
          <w:szCs w:val="21"/>
          <w:lang w:val="en-US" w:eastAsia="zh-CN"/>
        </w:rPr>
        <w:t>30%预付款；</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w:t>
      </w:r>
      <w:r>
        <w:rPr>
          <w:rFonts w:hint="eastAsia" w:ascii="宋体" w:hAnsi="宋体" w:eastAsia="宋体" w:cs="宋体"/>
          <w:color w:val="auto"/>
          <w:sz w:val="21"/>
          <w:szCs w:val="21"/>
          <w:lang w:eastAsia="zh-CN"/>
        </w:rPr>
        <w:t>养护服务费</w:t>
      </w:r>
      <w:r>
        <w:rPr>
          <w:rFonts w:hint="eastAsia" w:ascii="宋体" w:hAnsi="宋体" w:eastAsia="宋体" w:cs="宋体"/>
          <w:color w:val="auto"/>
          <w:sz w:val="21"/>
          <w:szCs w:val="21"/>
        </w:rPr>
        <w:t>按月支付（税费由服务商自理），乙方在每月5日前向招标人提供上月服务费的正式发票，招标人于当月10日前将上月服务费付款至乙方账户</w:t>
      </w:r>
      <w:r>
        <w:rPr>
          <w:rFonts w:hint="eastAsia" w:ascii="宋体" w:hAnsi="宋体" w:eastAsia="宋体" w:cs="宋体"/>
          <w:color w:val="auto"/>
          <w:sz w:val="21"/>
          <w:szCs w:val="21"/>
          <w:lang w:eastAsia="zh-CN"/>
        </w:rPr>
        <w:t>，并且扣除预付款项，即每月结算金额</w:t>
      </w:r>
      <w:r>
        <w:rPr>
          <w:rFonts w:hint="eastAsia" w:ascii="宋体" w:hAnsi="宋体" w:eastAsia="宋体" w:cs="宋体"/>
          <w:color w:val="auto"/>
          <w:sz w:val="21"/>
          <w:szCs w:val="21"/>
          <w:lang w:val="en-US" w:eastAsia="zh-CN"/>
        </w:rPr>
        <w:t>=正式发票金额-（合同价款*30%）/12；</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采购人支付给中标人的项目进度款，中标人只能用于本项目有关的劳力、材料、机械等费用，不得移作他用。采购人有权对服务方进度款的使用进行监督，如进度款用于支付与本项目无关的费用，采购人将立即停止付款。</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4、养护服务中：河道清淤、保洁及建筑垃圾等清理、大型乔木更换、灌木补种、草皮补种等四项按照当月发生量进行结算，乙方在以上几项服务实际发生时应通知甲方进行核验。</w:t>
      </w:r>
    </w:p>
    <w:p>
      <w:pPr>
        <w:keepNext w:val="0"/>
        <w:keepLines w:val="0"/>
        <w:pageBreakBefore w:val="0"/>
        <w:kinsoku/>
        <w:wordWrap/>
        <w:overflowPunct/>
        <w:topLinePunct w:val="0"/>
        <w:autoSpaceDE w:val="0"/>
        <w:autoSpaceDN w:val="0"/>
        <w:bidi w:val="0"/>
        <w:snapToGrid/>
        <w:spacing w:line="360" w:lineRule="auto"/>
        <w:ind w:firstLine="413" w:firstLineChars="196"/>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第九条 违约责任</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一、甲方无正当理由，违反本合同第五条的有关规定，使乙方未能完成规定管理目标的，乙方有权要求甲方在一定期限内解决，逾期未解决，造成乙方经济损失的，由甲方向乙方偿付合同总价5%的违约金。</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二、甲方未按合同规定的期限向乙方支付款项的，每逾期1天甲方向乙方偿付欠款总额的5‰滞纳金，但累计滞纳金总额不超过欠款总额的5%。</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乙方无正当理由，违反本合同第五条及第六条的有关规定，未能达到规定管理目标及质量保证的，甲方有权要求乙方限期整改，逾期未整改，造成甲方经济损失的，甲方有权扣留乙方全部履约保证金，同时乙方应向甲方支付合同总价5%的违约金。</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四、乙方无正当理由，违反本合同第三条的有关规定，擅自收费或擅自提高收费标准的，对擅自收费部分或超出标准的部分，甲方有权要求乙方双倍返还；造成甲方经济损失的，乙方应给予甲方经济赔偿。</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五、乙方在承担上述3、4款一项或多项违约责任后，仍应继续履行合同规定的义务（甲方解除合同的除外）。甲方未能及时追究乙方的任何一项违约责任并不表明甲方放弃追究乙方该项或其他违约责任。</w:t>
      </w:r>
    </w:p>
    <w:p>
      <w:pPr>
        <w:keepNext w:val="0"/>
        <w:keepLines w:val="0"/>
        <w:pageBreakBefore w:val="0"/>
        <w:kinsoku/>
        <w:wordWrap/>
        <w:overflowPunct/>
        <w:topLinePunct w:val="0"/>
        <w:autoSpaceDE w:val="0"/>
        <w:autoSpaceDN w:val="0"/>
        <w:bidi w:val="0"/>
        <w:snapToGrid/>
        <w:spacing w:line="360" w:lineRule="auto"/>
        <w:ind w:firstLine="413" w:firstLineChars="196"/>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第十条 合同的变更和终止</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一、除《政府采购法》第50条第二款规定及采购招标文件约定的情形外，本合同一经签订，甲乙双方不得擅自变更、中止或终止合同。</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二、本合同终止时，乙方应移交管理权，撤出本项目，协助甲方作好服务的交接和善后工作，移交全部档案资料等。</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本项目合同终止后，在新的服务企业接管本项目前，除甲方要求乙方提前撤离外，新老绿化养护公司的交接过渡期最长为1个月，在此期间乙方应提供过渡期绿化养护服务，过渡期绿化养护服务标准和费用标准不变，由乙方收取；1个月过渡期满后，必须按规定进行交接、撤离。</w:t>
      </w:r>
    </w:p>
    <w:p>
      <w:pPr>
        <w:keepNext w:val="0"/>
        <w:keepLines w:val="0"/>
        <w:pageBreakBefore w:val="0"/>
        <w:kinsoku/>
        <w:wordWrap/>
        <w:overflowPunct/>
        <w:topLinePunct w:val="0"/>
        <w:autoSpaceDE w:val="0"/>
        <w:autoSpaceDN w:val="0"/>
        <w:bidi w:val="0"/>
        <w:snapToGrid/>
        <w:spacing w:line="360" w:lineRule="auto"/>
        <w:ind w:firstLine="413" w:firstLineChars="196"/>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第十一条 合同的转让</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乙方不得擅自部分或全部转让其应履行的合同义务。</w:t>
      </w:r>
    </w:p>
    <w:p>
      <w:pPr>
        <w:keepNext w:val="0"/>
        <w:keepLines w:val="0"/>
        <w:pageBreakBefore w:val="0"/>
        <w:kinsoku/>
        <w:wordWrap/>
        <w:overflowPunct/>
        <w:topLinePunct w:val="0"/>
        <w:autoSpaceDE w:val="0"/>
        <w:autoSpaceDN w:val="0"/>
        <w:bidi w:val="0"/>
        <w:snapToGrid/>
        <w:spacing w:line="360" w:lineRule="auto"/>
        <w:ind w:firstLine="413" w:firstLineChars="196"/>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第十二条 争议的解决</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一、因履行本合同引起的或与本合同有关的争议，甲、乙双方应首先通过友好协商解决，如果协商不能解决争议，则采取以下第1种方式解决争议：</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1、向甲方所在地有管辖权的人民法院提起诉讼；</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2、向</w:t>
      </w:r>
      <w:r>
        <w:rPr>
          <w:rFonts w:hint="eastAsia" w:ascii="宋体" w:hAnsi="宋体" w:eastAsia="宋体" w:cs="宋体"/>
          <w:color w:val="auto"/>
          <w:sz w:val="21"/>
          <w:szCs w:val="21"/>
          <w:lang w:eastAsia="zh-CN"/>
        </w:rPr>
        <w:t>北海市</w:t>
      </w:r>
      <w:r>
        <w:rPr>
          <w:rFonts w:hint="eastAsia" w:ascii="宋体" w:hAnsi="宋体" w:eastAsia="宋体" w:cs="宋体"/>
          <w:color w:val="auto"/>
          <w:sz w:val="21"/>
          <w:szCs w:val="21"/>
        </w:rPr>
        <w:t>仲裁委员会按其仲裁规则申请仲裁。</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二、在诉讼期间，本合同应继续履行。</w:t>
      </w:r>
    </w:p>
    <w:p>
      <w:pPr>
        <w:keepNext w:val="0"/>
        <w:keepLines w:val="0"/>
        <w:pageBreakBefore w:val="0"/>
        <w:kinsoku/>
        <w:wordWrap/>
        <w:overflowPunct/>
        <w:topLinePunct w:val="0"/>
        <w:autoSpaceDE w:val="0"/>
        <w:autoSpaceDN w:val="0"/>
        <w:bidi w:val="0"/>
        <w:snapToGrid/>
        <w:spacing w:line="360" w:lineRule="auto"/>
        <w:ind w:firstLine="413" w:firstLineChars="196"/>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第十三条 诚实信用</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b/>
          <w:bCs/>
          <w:color w:val="auto"/>
          <w:sz w:val="21"/>
          <w:szCs w:val="21"/>
        </w:rPr>
      </w:pPr>
      <w:r>
        <w:rPr>
          <w:rFonts w:hint="eastAsia" w:ascii="宋体" w:hAnsi="宋体" w:eastAsia="宋体" w:cs="宋体"/>
          <w:color w:val="auto"/>
          <w:sz w:val="21"/>
          <w:szCs w:val="21"/>
        </w:rPr>
        <w:t>乙方应诚实信用，严格按照谈判文件要求和承诺履行合同，不向甲方进行商业贿赂或者提供不正当利益。</w:t>
      </w:r>
      <w:r>
        <w:rPr>
          <w:rFonts w:hint="eastAsia" w:ascii="宋体" w:hAnsi="宋体" w:eastAsia="宋体" w:cs="宋体"/>
          <w:b/>
          <w:bCs/>
          <w:color w:val="auto"/>
          <w:sz w:val="21"/>
          <w:szCs w:val="21"/>
        </w:rPr>
        <w:t xml:space="preserve"> </w:t>
      </w:r>
    </w:p>
    <w:p>
      <w:pPr>
        <w:keepNext w:val="0"/>
        <w:keepLines w:val="0"/>
        <w:pageBreakBefore w:val="0"/>
        <w:kinsoku/>
        <w:wordWrap/>
        <w:overflowPunct/>
        <w:topLinePunct w:val="0"/>
        <w:autoSpaceDE w:val="0"/>
        <w:autoSpaceDN w:val="0"/>
        <w:bidi w:val="0"/>
        <w:snapToGrid/>
        <w:spacing w:line="360" w:lineRule="auto"/>
        <w:ind w:firstLine="413" w:firstLineChars="196"/>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第十四条 合同生效及其他</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一、本合同自签订之日起生效。</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b/>
          <w:bCs/>
          <w:color w:val="auto"/>
          <w:sz w:val="21"/>
          <w:szCs w:val="21"/>
          <w:lang w:eastAsia="zh-CN"/>
        </w:rPr>
      </w:pPr>
      <w:r>
        <w:rPr>
          <w:rFonts w:hint="eastAsia" w:ascii="宋体" w:hAnsi="宋体" w:eastAsia="宋体" w:cs="宋体"/>
          <w:color w:val="auto"/>
          <w:sz w:val="21"/>
          <w:szCs w:val="21"/>
        </w:rPr>
        <w:t>二、本合同一式</w:t>
      </w:r>
      <w:r>
        <w:rPr>
          <w:rFonts w:hint="eastAsia" w:ascii="宋体" w:hAnsi="宋体" w:eastAsia="宋体" w:cs="宋体"/>
          <w:color w:val="auto"/>
          <w:sz w:val="21"/>
          <w:szCs w:val="21"/>
          <w:lang w:eastAsia="zh-CN"/>
        </w:rPr>
        <w:t>伍</w:t>
      </w:r>
      <w:r>
        <w:rPr>
          <w:rFonts w:hint="eastAsia" w:ascii="宋体" w:hAnsi="宋体" w:eastAsia="宋体" w:cs="宋体"/>
          <w:color w:val="auto"/>
          <w:sz w:val="21"/>
          <w:szCs w:val="21"/>
        </w:rPr>
        <w:t>份，甲乙双方各执两份</w:t>
      </w:r>
      <w:r>
        <w:rPr>
          <w:rFonts w:hint="eastAsia" w:ascii="宋体" w:hAnsi="宋体" w:eastAsia="宋体" w:cs="宋体"/>
          <w:color w:val="auto"/>
          <w:sz w:val="21"/>
          <w:szCs w:val="21"/>
          <w:lang w:eastAsia="zh-CN"/>
        </w:rPr>
        <w:t>，招标代理机构一份。</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宋体" w:hAnsi="宋体" w:eastAsia="宋体" w:cs="宋体"/>
          <w:b/>
          <w:bCs/>
          <w:color w:val="auto"/>
          <w:sz w:val="21"/>
          <w:szCs w:val="21"/>
        </w:rPr>
      </w:pPr>
      <w:r>
        <w:rPr>
          <w:rFonts w:hint="eastAsia" w:ascii="宋体" w:hAnsi="宋体" w:eastAsia="宋体" w:cs="宋体"/>
          <w:color w:val="auto"/>
          <w:sz w:val="21"/>
          <w:szCs w:val="21"/>
        </w:rPr>
        <w:t>三、本合同应按照中华人民共和国的现行法律进行解释。</w:t>
      </w:r>
    </w:p>
    <w:p>
      <w:pPr>
        <w:widowControl/>
        <w:adjustRightInd w:val="0"/>
        <w:ind w:firstLine="42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43"/>
        <w:gridCol w:w="4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4643" w:type="dxa"/>
          </w:tcPr>
          <w:p>
            <w:pPr>
              <w:widowControl/>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甲方（采购人）：（盖章）</w:t>
            </w:r>
          </w:p>
        </w:tc>
        <w:tc>
          <w:tcPr>
            <w:tcW w:w="4643" w:type="dxa"/>
          </w:tcPr>
          <w:p>
            <w:pPr>
              <w:widowControl/>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乙方（供应商）：（盖章）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4643" w:type="dxa"/>
            <w:vAlign w:val="center"/>
          </w:tcPr>
          <w:p>
            <w:pPr>
              <w:widowControl/>
              <w:adjustRightInd w:val="0"/>
              <w:jc w:val="both"/>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法人代表：</w:t>
            </w:r>
          </w:p>
          <w:p>
            <w:pPr>
              <w:widowControl/>
              <w:adjustRightInd w:val="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或授权代理人</w:t>
            </w:r>
            <w:r>
              <w:rPr>
                <w:rFonts w:hint="eastAsia" w:ascii="宋体" w:hAnsi="宋体" w:eastAsia="宋体" w:cs="宋体"/>
                <w:color w:val="auto"/>
                <w:kern w:val="0"/>
                <w:sz w:val="21"/>
                <w:szCs w:val="21"/>
              </w:rPr>
              <w:t>：</w:t>
            </w:r>
          </w:p>
        </w:tc>
        <w:tc>
          <w:tcPr>
            <w:tcW w:w="4643" w:type="dxa"/>
            <w:vAlign w:val="center"/>
          </w:tcPr>
          <w:p>
            <w:pPr>
              <w:widowControl/>
              <w:adjustRightInd w:val="0"/>
              <w:jc w:val="both"/>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法人代表：</w:t>
            </w:r>
          </w:p>
          <w:p>
            <w:pPr>
              <w:widowControl/>
              <w:adjustRightInd w:val="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或授权代理人</w:t>
            </w:r>
            <w:r>
              <w:rPr>
                <w:rFonts w:hint="eastAsia" w:ascii="宋体" w:hAnsi="宋体" w:eastAsia="宋体" w:cs="宋体"/>
                <w:color w:val="auto"/>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4643" w:type="dxa"/>
            <w:vAlign w:val="center"/>
          </w:tcPr>
          <w:p>
            <w:pPr>
              <w:widowControl/>
              <w:adjustRightInd w:val="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电    话：</w:t>
            </w:r>
          </w:p>
        </w:tc>
        <w:tc>
          <w:tcPr>
            <w:tcW w:w="4643" w:type="dxa"/>
            <w:vAlign w:val="center"/>
          </w:tcPr>
          <w:p>
            <w:pPr>
              <w:widowControl/>
              <w:adjustRightInd w:val="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电    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4643" w:type="dxa"/>
            <w:vAlign w:val="center"/>
          </w:tcPr>
          <w:p>
            <w:pPr>
              <w:widowControl/>
              <w:adjustRightInd w:val="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开户银行：</w:t>
            </w:r>
          </w:p>
        </w:tc>
        <w:tc>
          <w:tcPr>
            <w:tcW w:w="4643" w:type="dxa"/>
            <w:vAlign w:val="center"/>
          </w:tcPr>
          <w:p>
            <w:pPr>
              <w:widowControl/>
              <w:adjustRightInd w:val="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4643" w:type="dxa"/>
            <w:vAlign w:val="center"/>
          </w:tcPr>
          <w:p>
            <w:pPr>
              <w:widowControl/>
              <w:adjustRightInd w:val="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帐    号：</w:t>
            </w:r>
          </w:p>
        </w:tc>
        <w:tc>
          <w:tcPr>
            <w:tcW w:w="4643" w:type="dxa"/>
            <w:vAlign w:val="center"/>
          </w:tcPr>
          <w:p>
            <w:pPr>
              <w:widowControl/>
              <w:adjustRightInd w:val="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帐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4643" w:type="dxa"/>
            <w:vAlign w:val="center"/>
          </w:tcPr>
          <w:p>
            <w:pPr>
              <w:widowControl/>
              <w:adjustRightInd w:val="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日    期：     年    月    日</w:t>
            </w:r>
          </w:p>
        </w:tc>
        <w:tc>
          <w:tcPr>
            <w:tcW w:w="4643" w:type="dxa"/>
            <w:vAlign w:val="center"/>
          </w:tcPr>
          <w:p>
            <w:pPr>
              <w:widowControl/>
              <w:adjustRightInd w:val="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日    期：     年    月    日</w:t>
            </w:r>
          </w:p>
        </w:tc>
      </w:tr>
    </w:tbl>
    <w:p>
      <w:pPr>
        <w:snapToGrid w:val="0"/>
        <w:spacing w:beforeLines="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注：填不下时可另加附页</w:t>
      </w:r>
    </w:p>
    <w:p>
      <w:pPr>
        <w:pStyle w:val="9"/>
        <w:rPr>
          <w:rFonts w:hint="eastAsia" w:ascii="宋体" w:hAnsi="宋体" w:eastAsia="宋体" w:cs="宋体"/>
          <w:b/>
          <w:color w:val="auto"/>
          <w:sz w:val="21"/>
          <w:szCs w:val="21"/>
          <w:highlight w:val="none"/>
        </w:rPr>
      </w:pPr>
    </w:p>
    <w:p>
      <w:pPr>
        <w:rPr>
          <w:rFonts w:hint="eastAsia" w:ascii="宋体" w:hAnsi="宋体" w:eastAsia="宋体" w:cs="宋体"/>
          <w:b/>
          <w:color w:val="auto"/>
          <w:sz w:val="21"/>
          <w:szCs w:val="21"/>
          <w:highlight w:val="none"/>
          <w:lang w:eastAsia="zh-CN"/>
        </w:rPr>
      </w:pPr>
      <w:bookmarkStart w:id="70" w:name="第六章__评审方法"/>
      <w:bookmarkEnd w:id="70"/>
      <w:bookmarkStart w:id="71" w:name="_Toc29102_WPSOffice_Level1"/>
      <w:bookmarkStart w:id="72" w:name="_Toc641_WPSOffice_Level1"/>
      <w:bookmarkStart w:id="73" w:name="_Toc23979_WPSOffice_Level1"/>
      <w:bookmarkStart w:id="74" w:name="_Toc20315"/>
      <w:r>
        <w:rPr>
          <w:rFonts w:hint="eastAsia" w:ascii="宋体" w:hAnsi="宋体" w:eastAsia="宋体" w:cs="宋体"/>
          <w:b/>
          <w:color w:val="auto"/>
          <w:sz w:val="21"/>
          <w:szCs w:val="21"/>
          <w:highlight w:val="none"/>
          <w:lang w:eastAsia="zh-CN"/>
        </w:rPr>
        <w:t>附件：</w:t>
      </w:r>
    </w:p>
    <w:p>
      <w:pPr>
        <w:numPr>
          <w:ilvl w:val="0"/>
          <w:numId w:val="6"/>
        </w:numPr>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val="en-US" w:eastAsia="zh-CN"/>
        </w:rPr>
        <w:t>成交通知书</w:t>
      </w:r>
    </w:p>
    <w:p>
      <w:pPr>
        <w:numPr>
          <w:ilvl w:val="0"/>
          <w:numId w:val="6"/>
        </w:numPr>
        <w:ind w:left="0" w:leftChars="0" w:firstLine="0" w:firstLineChars="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磋商报价表</w:t>
      </w:r>
    </w:p>
    <w:p>
      <w:pPr>
        <w:numPr>
          <w:ilvl w:val="0"/>
          <w:numId w:val="0"/>
        </w:numPr>
        <w:ind w:leftChars="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w:t>
      </w:r>
      <w:r>
        <w:rPr>
          <w:rFonts w:hint="eastAsia" w:ascii="宋体" w:hAnsi="宋体" w:eastAsia="宋体" w:cs="宋体"/>
          <w:b/>
          <w:color w:val="auto"/>
          <w:sz w:val="21"/>
          <w:szCs w:val="21"/>
          <w:highlight w:val="none"/>
          <w:lang w:eastAsia="zh-CN"/>
        </w:rPr>
        <w:t>供应商服务方案</w:t>
      </w:r>
    </w:p>
    <w:p>
      <w:pPr>
        <w:numPr>
          <w:ilvl w:val="0"/>
          <w:numId w:val="6"/>
        </w:num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p>
    <w:p>
      <w:pPr>
        <w:tabs>
          <w:tab w:val="left" w:pos="1286"/>
        </w:tabs>
        <w:spacing w:before="50"/>
        <w:ind w:right="573"/>
        <w:jc w:val="center"/>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第六章</w:t>
      </w:r>
      <w:bookmarkStart w:id="75" w:name="_bookmark5"/>
      <w:bookmarkEnd w:id="75"/>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评审方法</w:t>
      </w:r>
      <w:bookmarkEnd w:id="71"/>
      <w:bookmarkEnd w:id="72"/>
      <w:bookmarkEnd w:id="73"/>
      <w:bookmarkEnd w:id="74"/>
    </w:p>
    <w:p>
      <w:pPr>
        <w:pStyle w:val="9"/>
        <w:spacing w:before="8"/>
        <w:rPr>
          <w:rFonts w:hint="eastAsia" w:ascii="宋体" w:hAnsi="宋体" w:eastAsia="宋体" w:cs="宋体"/>
          <w:color w:val="auto"/>
          <w:sz w:val="24"/>
          <w:szCs w:val="24"/>
          <w:highlight w:val="none"/>
        </w:rPr>
      </w:pPr>
    </w:p>
    <w:p>
      <w:pPr>
        <w:pStyle w:val="13"/>
        <w:pageBreakBefore w:val="0"/>
        <w:kinsoku/>
        <w:topLinePunct w:val="0"/>
        <w:bidi w:val="0"/>
        <w:spacing w:line="360" w:lineRule="auto"/>
        <w:ind w:firstLine="358" w:firstLineChars="17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一、评标原则</w:t>
      </w:r>
    </w:p>
    <w:p>
      <w:pPr>
        <w:pageBreakBefore w:val="0"/>
        <w:kinsoku/>
        <w:topLinePunct w:val="0"/>
        <w:bidi w:val="0"/>
        <w:adjustRightInd w:val="0"/>
        <w:snapToGrid w:val="0"/>
        <w:spacing w:line="360" w:lineRule="auto"/>
        <w:ind w:firstLine="315" w:firstLineChars="1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构成：本</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采购项目的</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分别由有关专家代表共</w:t>
      </w:r>
      <w:r>
        <w:rPr>
          <w:rFonts w:hint="eastAsia" w:ascii="宋体" w:hAnsi="宋体" w:eastAsia="宋体" w:cs="宋体"/>
          <w:color w:val="auto"/>
          <w:sz w:val="21"/>
          <w:szCs w:val="21"/>
          <w:highlight w:val="none"/>
          <w:lang w:eastAsia="zh-CN"/>
        </w:rPr>
        <w:t>三</w:t>
      </w:r>
      <w:r>
        <w:rPr>
          <w:rFonts w:hint="eastAsia" w:ascii="宋体" w:hAnsi="宋体" w:eastAsia="宋体" w:cs="宋体"/>
          <w:color w:val="auto"/>
          <w:sz w:val="21"/>
          <w:szCs w:val="21"/>
          <w:highlight w:val="none"/>
        </w:rPr>
        <w:t>人以上单数构成。</w:t>
      </w:r>
    </w:p>
    <w:p>
      <w:pPr>
        <w:pageBreakBefore w:val="0"/>
        <w:kinsoku/>
        <w:topLinePunct w:val="0"/>
        <w:bidi w:val="0"/>
        <w:adjustRightInd w:val="0"/>
        <w:snapToGrid w:val="0"/>
        <w:spacing w:line="360" w:lineRule="auto"/>
        <w:ind w:firstLine="315" w:firstLineChars="15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(二)评标依据：</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将以招投标文件为评标依据，对</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rPr>
        <w:t>的</w:t>
      </w:r>
      <w:r>
        <w:rPr>
          <w:rFonts w:hint="eastAsia" w:ascii="宋体" w:hAnsi="宋体" w:eastAsia="宋体" w:cs="宋体"/>
          <w:b/>
          <w:bCs/>
          <w:color w:val="auto"/>
          <w:sz w:val="21"/>
          <w:szCs w:val="21"/>
          <w:highlight w:val="none"/>
          <w:lang w:eastAsia="zh-CN"/>
        </w:rPr>
        <w:t>价格、</w:t>
      </w:r>
      <w:r>
        <w:rPr>
          <w:rFonts w:hint="eastAsia" w:ascii="宋体" w:hAnsi="宋体" w:eastAsia="宋体" w:cs="宋体"/>
          <w:b/>
          <w:color w:val="auto"/>
          <w:sz w:val="21"/>
          <w:szCs w:val="21"/>
          <w:highlight w:val="none"/>
        </w:rPr>
        <w:t>养护</w:t>
      </w:r>
      <w:r>
        <w:rPr>
          <w:rFonts w:hint="eastAsia" w:ascii="宋体" w:hAnsi="宋体" w:eastAsia="宋体" w:cs="宋体"/>
          <w:b/>
          <w:color w:val="auto"/>
          <w:sz w:val="21"/>
          <w:szCs w:val="21"/>
          <w:highlight w:val="none"/>
          <w:lang w:eastAsia="zh-CN"/>
        </w:rPr>
        <w:t>实施</w:t>
      </w:r>
      <w:r>
        <w:rPr>
          <w:rFonts w:hint="eastAsia" w:ascii="宋体" w:hAnsi="宋体" w:eastAsia="宋体" w:cs="宋体"/>
          <w:b/>
          <w:color w:val="auto"/>
          <w:sz w:val="21"/>
          <w:szCs w:val="21"/>
          <w:highlight w:val="none"/>
        </w:rPr>
        <w:t>方案</w:t>
      </w:r>
      <w:r>
        <w:rPr>
          <w:rFonts w:hint="eastAsia" w:ascii="宋体" w:hAnsi="宋体" w:eastAsia="宋体" w:cs="宋体"/>
          <w:b/>
          <w:bCs/>
          <w:color w:val="auto"/>
          <w:sz w:val="21"/>
          <w:szCs w:val="21"/>
          <w:highlight w:val="none"/>
          <w:lang w:eastAsia="zh-CN"/>
        </w:rPr>
        <w:t>、</w:t>
      </w:r>
      <w:r>
        <w:rPr>
          <w:rFonts w:hint="eastAsia" w:ascii="宋体" w:hAnsi="宋体" w:eastAsia="宋体" w:cs="宋体"/>
          <w:b/>
          <w:color w:val="auto"/>
          <w:sz w:val="21"/>
          <w:szCs w:val="21"/>
          <w:highlight w:val="none"/>
        </w:rPr>
        <w:t>拟投入</w:t>
      </w:r>
      <w:r>
        <w:rPr>
          <w:rFonts w:hint="eastAsia" w:ascii="宋体" w:hAnsi="宋体" w:eastAsia="宋体" w:cs="宋体"/>
          <w:b/>
          <w:color w:val="auto"/>
          <w:sz w:val="21"/>
          <w:szCs w:val="21"/>
          <w:highlight w:val="none"/>
          <w:lang w:eastAsia="zh-CN"/>
        </w:rPr>
        <w:t>人员方案、</w:t>
      </w:r>
      <w:r>
        <w:rPr>
          <w:rFonts w:hint="eastAsia" w:ascii="宋体" w:hAnsi="宋体" w:eastAsia="宋体" w:cs="宋体"/>
          <w:b/>
          <w:color w:val="auto"/>
          <w:sz w:val="21"/>
          <w:szCs w:val="21"/>
          <w:highlight w:val="none"/>
        </w:rPr>
        <w:t>拟投入设备</w:t>
      </w:r>
      <w:r>
        <w:rPr>
          <w:rFonts w:hint="eastAsia" w:ascii="宋体" w:hAnsi="宋体" w:eastAsia="宋体" w:cs="宋体"/>
          <w:b/>
          <w:bCs/>
          <w:color w:val="auto"/>
          <w:sz w:val="21"/>
          <w:szCs w:val="21"/>
          <w:highlight w:val="none"/>
          <w:lang w:eastAsia="zh-CN"/>
        </w:rPr>
        <w:t>方案、</w:t>
      </w:r>
      <w:r>
        <w:rPr>
          <w:rFonts w:hint="eastAsia" w:ascii="宋体" w:hAnsi="宋体" w:eastAsia="宋体" w:cs="宋体"/>
          <w:b/>
          <w:bCs w:val="0"/>
          <w:color w:val="auto"/>
          <w:sz w:val="21"/>
          <w:szCs w:val="21"/>
          <w:highlight w:val="none"/>
        </w:rPr>
        <w:t>养护管理</w:t>
      </w:r>
      <w:r>
        <w:rPr>
          <w:rFonts w:hint="eastAsia" w:hAnsi="宋体" w:eastAsia="宋体" w:cs="宋体"/>
          <w:b/>
          <w:bCs w:val="0"/>
          <w:color w:val="auto"/>
          <w:sz w:val="21"/>
          <w:szCs w:val="21"/>
          <w:highlight w:val="none"/>
          <w:lang w:eastAsia="zh-CN"/>
        </w:rPr>
        <w:t>制度</w:t>
      </w:r>
      <w:r>
        <w:rPr>
          <w:rFonts w:hint="eastAsia" w:ascii="宋体" w:hAnsi="宋体" w:eastAsia="宋体" w:cs="宋体"/>
          <w:color w:val="auto"/>
          <w:sz w:val="21"/>
          <w:szCs w:val="21"/>
          <w:highlight w:val="none"/>
          <w:lang w:eastAsia="zh-CN"/>
        </w:rPr>
        <w:t>、</w:t>
      </w:r>
      <w:r>
        <w:rPr>
          <w:rFonts w:hint="eastAsia" w:ascii="宋体" w:hAnsi="宋体" w:eastAsia="宋体" w:cs="宋体"/>
          <w:b/>
          <w:bCs w:val="0"/>
          <w:color w:val="auto"/>
          <w:sz w:val="21"/>
          <w:szCs w:val="21"/>
          <w:highlight w:val="none"/>
          <w:lang w:val="en-US" w:eastAsia="zh-CN"/>
        </w:rPr>
        <w:t>信誉及</w:t>
      </w:r>
      <w:r>
        <w:rPr>
          <w:rFonts w:hint="eastAsia" w:ascii="宋体" w:hAnsi="宋体" w:eastAsia="宋体" w:cs="宋体"/>
          <w:b/>
          <w:bCs w:val="0"/>
          <w:color w:val="auto"/>
          <w:sz w:val="21"/>
          <w:szCs w:val="21"/>
          <w:highlight w:val="none"/>
          <w:lang w:eastAsia="zh-CN"/>
        </w:rPr>
        <w:t>业绩</w:t>
      </w:r>
      <w:r>
        <w:rPr>
          <w:rFonts w:hint="eastAsia" w:ascii="宋体" w:hAnsi="宋体" w:eastAsia="宋体" w:cs="宋体"/>
          <w:color w:val="auto"/>
          <w:sz w:val="21"/>
          <w:szCs w:val="21"/>
          <w:highlight w:val="none"/>
        </w:rPr>
        <w:t>等</w:t>
      </w:r>
      <w:r>
        <w:rPr>
          <w:rFonts w:hint="eastAsia" w:ascii="宋体" w:hAnsi="宋体" w:eastAsia="宋体" w:cs="宋体"/>
          <w:color w:val="auto"/>
          <w:sz w:val="21"/>
          <w:szCs w:val="21"/>
          <w:highlight w:val="none"/>
          <w:lang w:eastAsia="zh-CN"/>
        </w:rPr>
        <w:t>五</w:t>
      </w:r>
      <w:r>
        <w:rPr>
          <w:rFonts w:hint="eastAsia" w:ascii="宋体" w:hAnsi="宋体" w:eastAsia="宋体" w:cs="宋体"/>
          <w:color w:val="auto"/>
          <w:sz w:val="21"/>
          <w:szCs w:val="21"/>
          <w:highlight w:val="none"/>
        </w:rPr>
        <w:t>方面内容按百分制打分，其中</w:t>
      </w:r>
      <w:r>
        <w:rPr>
          <w:rFonts w:hint="eastAsia" w:ascii="宋体" w:hAnsi="宋体" w:eastAsia="宋体" w:cs="宋体"/>
          <w:b/>
          <w:bCs/>
          <w:color w:val="auto"/>
          <w:sz w:val="21"/>
          <w:szCs w:val="21"/>
          <w:highlight w:val="none"/>
          <w:lang w:eastAsia="zh-CN"/>
        </w:rPr>
        <w:t>价格</w:t>
      </w:r>
      <w:r>
        <w:rPr>
          <w:rFonts w:hint="eastAsia" w:ascii="宋体" w:hAnsi="宋体" w:eastAsia="宋体" w:cs="宋体"/>
          <w:b/>
          <w:bCs/>
          <w:color w:val="auto"/>
          <w:sz w:val="21"/>
          <w:szCs w:val="21"/>
          <w:highlight w:val="none"/>
        </w:rPr>
        <w:t>分</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0分；</w:t>
      </w:r>
      <w:r>
        <w:rPr>
          <w:rFonts w:hint="eastAsia" w:ascii="宋体" w:hAnsi="宋体" w:eastAsia="宋体" w:cs="宋体"/>
          <w:b/>
          <w:color w:val="auto"/>
          <w:sz w:val="21"/>
          <w:szCs w:val="21"/>
          <w:highlight w:val="none"/>
        </w:rPr>
        <w:t>养护</w:t>
      </w:r>
      <w:r>
        <w:rPr>
          <w:rFonts w:hint="eastAsia" w:ascii="宋体" w:hAnsi="宋体" w:eastAsia="宋体" w:cs="宋体"/>
          <w:b/>
          <w:color w:val="auto"/>
          <w:sz w:val="21"/>
          <w:szCs w:val="21"/>
          <w:highlight w:val="none"/>
          <w:lang w:eastAsia="zh-CN"/>
        </w:rPr>
        <w:t>实施</w:t>
      </w:r>
      <w:r>
        <w:rPr>
          <w:rFonts w:hint="eastAsia" w:ascii="宋体" w:hAnsi="宋体" w:eastAsia="宋体" w:cs="宋体"/>
          <w:b/>
          <w:color w:val="auto"/>
          <w:sz w:val="21"/>
          <w:szCs w:val="21"/>
          <w:highlight w:val="none"/>
        </w:rPr>
        <w:t>方案分</w:t>
      </w:r>
      <w:r>
        <w:rPr>
          <w:rFonts w:hint="eastAsia" w:ascii="宋体" w:hAnsi="宋体" w:eastAsia="宋体" w:cs="宋体"/>
          <w:b/>
          <w:color w:val="auto"/>
          <w:sz w:val="21"/>
          <w:szCs w:val="21"/>
          <w:highlight w:val="none"/>
          <w:lang w:val="en-US" w:eastAsia="zh-CN"/>
        </w:rPr>
        <w:t>30分</w:t>
      </w:r>
      <w:r>
        <w:rPr>
          <w:rFonts w:hint="eastAsia" w:ascii="宋体" w:hAnsi="宋体" w:eastAsia="宋体" w:cs="宋体"/>
          <w:b/>
          <w:bCs/>
          <w:color w:val="auto"/>
          <w:sz w:val="21"/>
          <w:szCs w:val="21"/>
          <w:highlight w:val="none"/>
        </w:rPr>
        <w:t>；</w:t>
      </w:r>
      <w:r>
        <w:rPr>
          <w:rFonts w:hint="eastAsia" w:ascii="宋体" w:hAnsi="宋体" w:eastAsia="宋体" w:cs="宋体"/>
          <w:b/>
          <w:color w:val="auto"/>
          <w:sz w:val="21"/>
          <w:szCs w:val="21"/>
          <w:highlight w:val="none"/>
        </w:rPr>
        <w:t>拟投入</w:t>
      </w:r>
      <w:r>
        <w:rPr>
          <w:rFonts w:hint="eastAsia" w:ascii="宋体" w:hAnsi="宋体" w:eastAsia="宋体" w:cs="宋体"/>
          <w:b/>
          <w:color w:val="auto"/>
          <w:sz w:val="21"/>
          <w:szCs w:val="21"/>
          <w:highlight w:val="none"/>
          <w:lang w:eastAsia="zh-CN"/>
        </w:rPr>
        <w:t>人员方案分</w:t>
      </w:r>
      <w:r>
        <w:rPr>
          <w:rFonts w:hint="eastAsia" w:ascii="宋体" w:hAnsi="宋体" w:eastAsia="宋体" w:cs="宋体"/>
          <w:b/>
          <w:color w:val="auto"/>
          <w:sz w:val="21"/>
          <w:szCs w:val="21"/>
          <w:highlight w:val="none"/>
          <w:lang w:val="en-US" w:eastAsia="zh-CN"/>
        </w:rPr>
        <w:t>12分；</w:t>
      </w:r>
      <w:r>
        <w:rPr>
          <w:rFonts w:hint="eastAsia" w:ascii="宋体" w:hAnsi="宋体" w:eastAsia="宋体" w:cs="宋体"/>
          <w:b/>
          <w:color w:val="auto"/>
          <w:sz w:val="21"/>
          <w:szCs w:val="21"/>
          <w:highlight w:val="none"/>
        </w:rPr>
        <w:t>拟投入</w:t>
      </w:r>
      <w:r>
        <w:rPr>
          <w:rFonts w:hint="eastAsia" w:ascii="宋体" w:hAnsi="宋体" w:eastAsia="宋体" w:cs="宋体"/>
          <w:b/>
          <w:color w:val="auto"/>
          <w:sz w:val="21"/>
          <w:szCs w:val="21"/>
          <w:highlight w:val="none"/>
          <w:lang w:eastAsia="zh-CN"/>
        </w:rPr>
        <w:t>设备方案分</w:t>
      </w:r>
      <w:r>
        <w:rPr>
          <w:rFonts w:hint="eastAsia" w:ascii="宋体" w:hAnsi="宋体" w:eastAsia="宋体" w:cs="宋体"/>
          <w:b/>
          <w:color w:val="auto"/>
          <w:sz w:val="21"/>
          <w:szCs w:val="21"/>
          <w:highlight w:val="none"/>
          <w:lang w:val="en-US" w:eastAsia="zh-CN"/>
        </w:rPr>
        <w:t>15</w:t>
      </w:r>
      <w:r>
        <w:rPr>
          <w:rFonts w:hint="eastAsia" w:ascii="宋体" w:hAnsi="宋体" w:eastAsia="宋体" w:cs="宋体"/>
          <w:b/>
          <w:bCs/>
          <w:color w:val="auto"/>
          <w:sz w:val="21"/>
          <w:szCs w:val="21"/>
          <w:highlight w:val="none"/>
        </w:rPr>
        <w:t>分；</w:t>
      </w:r>
      <w:r>
        <w:rPr>
          <w:rFonts w:hint="eastAsia" w:ascii="宋体" w:hAnsi="宋体" w:eastAsia="宋体" w:cs="宋体"/>
          <w:b/>
          <w:bCs w:val="0"/>
          <w:color w:val="auto"/>
          <w:sz w:val="21"/>
          <w:szCs w:val="21"/>
          <w:highlight w:val="none"/>
        </w:rPr>
        <w:t>养护管理</w:t>
      </w:r>
      <w:r>
        <w:rPr>
          <w:rFonts w:hint="eastAsia" w:hAnsi="宋体" w:eastAsia="宋体" w:cs="宋体"/>
          <w:b/>
          <w:bCs w:val="0"/>
          <w:color w:val="auto"/>
          <w:sz w:val="21"/>
          <w:szCs w:val="21"/>
          <w:highlight w:val="none"/>
          <w:lang w:eastAsia="zh-CN"/>
        </w:rPr>
        <w:t>制度</w:t>
      </w:r>
      <w:r>
        <w:rPr>
          <w:rFonts w:hint="eastAsia" w:ascii="宋体" w:hAnsi="宋体" w:eastAsia="宋体" w:cs="宋体"/>
          <w:b/>
          <w:bCs/>
          <w:color w:val="auto"/>
          <w:sz w:val="21"/>
          <w:szCs w:val="21"/>
          <w:highlight w:val="none"/>
        </w:rPr>
        <w:t>分</w:t>
      </w:r>
      <w:r>
        <w:rPr>
          <w:rFonts w:hint="eastAsia" w:ascii="宋体" w:hAnsi="宋体" w:eastAsia="宋体" w:cs="宋体"/>
          <w:b/>
          <w:bCs/>
          <w:color w:val="auto"/>
          <w:sz w:val="21"/>
          <w:szCs w:val="21"/>
          <w:highlight w:val="none"/>
          <w:lang w:val="en-US" w:eastAsia="zh-CN"/>
        </w:rPr>
        <w:t>21</w:t>
      </w:r>
      <w:r>
        <w:rPr>
          <w:rFonts w:hint="eastAsia" w:ascii="宋体" w:hAnsi="宋体" w:eastAsia="宋体" w:cs="宋体"/>
          <w:b/>
          <w:bCs/>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b/>
          <w:bCs w:val="0"/>
          <w:color w:val="auto"/>
          <w:sz w:val="21"/>
          <w:szCs w:val="21"/>
          <w:highlight w:val="none"/>
          <w:lang w:val="en-US" w:eastAsia="zh-CN"/>
        </w:rPr>
        <w:t>信誉及</w:t>
      </w:r>
      <w:r>
        <w:rPr>
          <w:rFonts w:hint="eastAsia" w:ascii="宋体" w:hAnsi="宋体" w:eastAsia="宋体" w:cs="宋体"/>
          <w:b/>
          <w:bCs w:val="0"/>
          <w:color w:val="auto"/>
          <w:sz w:val="21"/>
          <w:szCs w:val="21"/>
          <w:highlight w:val="none"/>
          <w:lang w:eastAsia="zh-CN"/>
        </w:rPr>
        <w:t>业绩</w:t>
      </w:r>
      <w:r>
        <w:rPr>
          <w:rFonts w:hint="eastAsia" w:ascii="宋体" w:hAnsi="宋体" w:eastAsia="宋体" w:cs="宋体"/>
          <w:b/>
          <w:bCs w:val="0"/>
          <w:color w:val="auto"/>
          <w:sz w:val="21"/>
          <w:szCs w:val="21"/>
          <w:highlight w:val="none"/>
          <w:lang w:val="en-US" w:eastAsia="zh-CN"/>
        </w:rPr>
        <w:t>分2分。</w:t>
      </w:r>
    </w:p>
    <w:p>
      <w:pPr>
        <w:pageBreakBefore w:val="0"/>
        <w:kinsoku/>
        <w:topLinePunct w:val="0"/>
        <w:bidi w:val="0"/>
        <w:adjustRightInd w:val="0"/>
        <w:snapToGrid w:val="0"/>
        <w:spacing w:line="360" w:lineRule="auto"/>
        <w:ind w:firstLine="315" w:firstLineChars="1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 评标方式：以封闭方式进行。</w:t>
      </w:r>
    </w:p>
    <w:p>
      <w:pPr>
        <w:pStyle w:val="13"/>
        <w:pageBreakBefore w:val="0"/>
        <w:kinsoku/>
        <w:topLinePunct w:val="0"/>
        <w:bidi w:val="0"/>
        <w:spacing w:line="360" w:lineRule="auto"/>
        <w:ind w:firstLine="358" w:firstLineChars="17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二、评标方法</w:t>
      </w:r>
    </w:p>
    <w:p>
      <w:pPr>
        <w:pStyle w:val="13"/>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outlineLvl w:val="0"/>
        <w:rPr>
          <w:rFonts w:hint="eastAsia" w:ascii="宋体" w:hAnsi="宋体" w:eastAsia="宋体" w:cs="宋体"/>
          <w:bCs/>
          <w:color w:val="auto"/>
          <w:sz w:val="21"/>
          <w:szCs w:val="21"/>
          <w:highlight w:val="none"/>
        </w:rPr>
      </w:pPr>
      <w:bookmarkStart w:id="76" w:name="_Toc24200"/>
      <w:bookmarkStart w:id="77" w:name="_Toc13722"/>
      <w:r>
        <w:rPr>
          <w:rFonts w:hint="eastAsia" w:ascii="宋体" w:hAnsi="宋体" w:eastAsia="宋体" w:cs="宋体"/>
          <w:bCs/>
          <w:color w:val="auto"/>
          <w:sz w:val="21"/>
          <w:szCs w:val="21"/>
          <w:highlight w:val="none"/>
        </w:rPr>
        <w:t>（一）对进入详评的，采用百分制综合评分法。</w:t>
      </w:r>
      <w:bookmarkEnd w:id="76"/>
      <w:bookmarkEnd w:id="77"/>
    </w:p>
    <w:p>
      <w:pPr>
        <w:pStyle w:val="13"/>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outlineLvl w:val="0"/>
        <w:rPr>
          <w:rFonts w:hint="eastAsia" w:ascii="宋体" w:hAnsi="宋体" w:eastAsia="宋体" w:cs="宋体"/>
          <w:bCs/>
          <w:color w:val="auto"/>
          <w:sz w:val="21"/>
          <w:szCs w:val="21"/>
          <w:highlight w:val="none"/>
        </w:rPr>
      </w:pPr>
      <w:bookmarkStart w:id="78" w:name="_Toc27333"/>
      <w:bookmarkStart w:id="79" w:name="_Toc17153"/>
      <w:r>
        <w:rPr>
          <w:rFonts w:hint="eastAsia" w:ascii="宋体" w:hAnsi="宋体" w:eastAsia="宋体" w:cs="宋体"/>
          <w:bCs/>
          <w:color w:val="auto"/>
          <w:sz w:val="21"/>
          <w:szCs w:val="21"/>
          <w:highlight w:val="none"/>
        </w:rPr>
        <w:t>（二）计分办法（按四舍五入取至百分位）：</w:t>
      </w:r>
      <w:bookmarkEnd w:id="78"/>
      <w:bookmarkEnd w:id="79"/>
    </w:p>
    <w:p>
      <w:pPr>
        <w:pStyle w:val="13"/>
        <w:pageBreakBefore w:val="0"/>
        <w:kinsoku/>
        <w:topLinePunct w:val="0"/>
        <w:bidi w:val="0"/>
        <w:spacing w:line="360" w:lineRule="auto"/>
        <w:ind w:firstLine="430"/>
        <w:rPr>
          <w:rFonts w:hint="eastAsia" w:ascii="宋体" w:hAnsi="宋体" w:eastAsia="宋体" w:cs="宋体"/>
          <w:b/>
          <w:color w:val="auto"/>
          <w:sz w:val="21"/>
          <w:szCs w:val="21"/>
          <w:highlight w:val="none"/>
        </w:rPr>
      </w:pPr>
      <w:bookmarkStart w:id="80" w:name="_Toc35418121"/>
      <w:r>
        <w:rPr>
          <w:rFonts w:hint="eastAsia" w:ascii="宋体" w:hAnsi="宋体" w:eastAsia="宋体" w:cs="宋体"/>
          <w:b/>
          <w:color w:val="auto"/>
          <w:sz w:val="21"/>
          <w:szCs w:val="21"/>
          <w:highlight w:val="none"/>
        </w:rPr>
        <w:t>1、价格分</w:t>
      </w:r>
      <w:r>
        <w:rPr>
          <w:rFonts w:hint="eastAsia" w:hAnsi="宋体" w:eastAsia="宋体" w:cs="宋体"/>
          <w:b/>
          <w:color w:val="auto"/>
          <w:sz w:val="21"/>
          <w:szCs w:val="21"/>
          <w:highlight w:val="none"/>
          <w:lang w:eastAsia="zh-CN"/>
        </w:rPr>
        <w:t>（满分</w:t>
      </w:r>
      <w:r>
        <w:rPr>
          <w:rFonts w:hint="eastAsia" w:ascii="宋体" w:hAnsi="宋体" w:eastAsia="宋体" w:cs="宋体"/>
          <w:b/>
          <w:color w:val="auto"/>
          <w:sz w:val="21"/>
          <w:szCs w:val="21"/>
          <w:highlight w:val="none"/>
          <w:lang w:val="en-US" w:eastAsia="zh-CN"/>
        </w:rPr>
        <w:t>2</w:t>
      </w:r>
      <w:r>
        <w:rPr>
          <w:rFonts w:hint="eastAsia" w:ascii="宋体" w:hAnsi="宋体" w:eastAsia="宋体" w:cs="宋体"/>
          <w:b/>
          <w:color w:val="auto"/>
          <w:sz w:val="21"/>
          <w:szCs w:val="21"/>
          <w:highlight w:val="none"/>
        </w:rPr>
        <w:t>0分</w:t>
      </w:r>
      <w:r>
        <w:rPr>
          <w:rFonts w:hint="eastAsia" w:hAnsi="宋体" w:eastAsia="宋体" w:cs="宋体"/>
          <w:b/>
          <w:color w:val="auto"/>
          <w:sz w:val="21"/>
          <w:szCs w:val="21"/>
          <w:highlight w:val="none"/>
          <w:lang w:eastAsia="zh-CN"/>
        </w:rPr>
        <w:t>）</w:t>
      </w:r>
    </w:p>
    <w:p>
      <w:pPr>
        <w:pStyle w:val="13"/>
        <w:pageBreakBefore w:val="0"/>
        <w:kinsoku/>
        <w:topLinePunct w:val="0"/>
        <w:bidi w:val="0"/>
        <w:spacing w:line="360" w:lineRule="auto"/>
        <w:ind w:firstLine="43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（1）评标价为投标人的投标报价进行政策性扣除后的价格，评标价只是作为评标时使用。最终成交人的成交金额＝投标价（磋商报价）。</w:t>
      </w:r>
    </w:p>
    <w:p>
      <w:pPr>
        <w:pStyle w:val="13"/>
        <w:pageBreakBefore w:val="0"/>
        <w:kinsoku/>
        <w:topLinePunct w:val="0"/>
        <w:bidi w:val="0"/>
        <w:spacing w:line="360" w:lineRule="auto"/>
        <w:ind w:firstLine="43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（2）政策性扣除计算方法。</w:t>
      </w:r>
    </w:p>
    <w:p>
      <w:pPr>
        <w:pStyle w:val="13"/>
        <w:pageBreakBefore w:val="0"/>
        <w:kinsoku/>
        <w:topLinePunct w:val="0"/>
        <w:bidi w:val="0"/>
        <w:spacing w:line="360" w:lineRule="auto"/>
        <w:ind w:firstLine="43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供应商符合小型、微型企业或监狱企业条件的，其磋商报价将按相应比例进行扣除，用扣除后的价格参与评审（计算价格分）。</w:t>
      </w:r>
    </w:p>
    <w:p>
      <w:pPr>
        <w:pStyle w:val="13"/>
        <w:pageBreakBefore w:val="0"/>
        <w:kinsoku/>
        <w:topLinePunct w:val="0"/>
        <w:bidi w:val="0"/>
        <w:spacing w:line="360" w:lineRule="auto"/>
        <w:ind w:firstLine="43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小型、微型企业组成联合体参加投标的，联合体视同为小型、微型企业享受扶持政策。</w:t>
      </w:r>
    </w:p>
    <w:p>
      <w:pPr>
        <w:pStyle w:val="13"/>
        <w:pageBreakBefore w:val="0"/>
        <w:kinsoku/>
        <w:topLinePunct w:val="0"/>
        <w:bidi w:val="0"/>
        <w:spacing w:line="360" w:lineRule="auto"/>
        <w:ind w:firstLine="43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（3）按照</w:t>
      </w:r>
      <w:r>
        <w:rPr>
          <w:rFonts w:hint="eastAsia" w:ascii="宋体" w:hAnsi="宋体" w:eastAsia="宋体" w:cs="宋体"/>
          <w:color w:val="auto"/>
          <w:kern w:val="0"/>
          <w:sz w:val="21"/>
          <w:szCs w:val="21"/>
          <w:highlight w:val="none"/>
          <w:lang w:eastAsia="zh-CN"/>
        </w:rPr>
        <w:t>《政府采购促进中小企业发展管理办法》</w:t>
      </w:r>
      <w:r>
        <w:rPr>
          <w:rFonts w:hint="eastAsia" w:ascii="宋体" w:hAnsi="宋体" w:eastAsia="宋体" w:cs="宋体"/>
          <w:bCs/>
          <w:color w:val="auto"/>
          <w:sz w:val="21"/>
          <w:szCs w:val="21"/>
          <w:highlight w:val="none"/>
        </w:rPr>
        <w:t>之规定，监狱企业视同小型、微型企业。</w:t>
      </w:r>
    </w:p>
    <w:p>
      <w:pPr>
        <w:pStyle w:val="13"/>
        <w:pageBreakBefore w:val="0"/>
        <w:kinsoku/>
        <w:topLinePunct w:val="0"/>
        <w:bidi w:val="0"/>
        <w:spacing w:line="360" w:lineRule="auto"/>
        <w:ind w:firstLine="43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（4）按照</w:t>
      </w:r>
      <w:r>
        <w:rPr>
          <w:rFonts w:hint="eastAsia" w:ascii="宋体" w:hAnsi="宋体" w:eastAsia="宋体" w:cs="宋体"/>
          <w:color w:val="auto"/>
          <w:sz w:val="21"/>
          <w:szCs w:val="21"/>
          <w:highlight w:val="none"/>
          <w:lang w:eastAsia="zh-CN"/>
        </w:rPr>
        <w:t>《政府采购促进中小企业发展管理办法》</w:t>
      </w:r>
      <w:r>
        <w:rPr>
          <w:rFonts w:hint="eastAsia" w:ascii="宋体" w:hAnsi="宋体" w:eastAsia="宋体" w:cs="宋体"/>
          <w:bCs/>
          <w:color w:val="auto"/>
          <w:sz w:val="21"/>
          <w:szCs w:val="21"/>
          <w:highlight w:val="none"/>
        </w:rPr>
        <w:t>之规定，投标产品（服务）被认定为小型和微型企业产品（服务）（以具有认定职能的部门出具的证明材料为准）的，对小型和微型企业产品的价格给予</w:t>
      </w:r>
      <w:r>
        <w:rPr>
          <w:rFonts w:hint="eastAsia" w:ascii="宋体" w:hAnsi="宋体" w:eastAsia="宋体" w:cs="宋体"/>
          <w:bCs/>
          <w:color w:val="auto"/>
          <w:sz w:val="21"/>
          <w:szCs w:val="21"/>
          <w:highlight w:val="none"/>
          <w:lang w:val="en-US" w:eastAsia="zh-CN"/>
        </w:rPr>
        <w:t>10</w:t>
      </w:r>
      <w:r>
        <w:rPr>
          <w:rFonts w:hint="eastAsia" w:ascii="宋体" w:hAnsi="宋体" w:eastAsia="宋体" w:cs="宋体"/>
          <w:bCs/>
          <w:color w:val="auto"/>
          <w:sz w:val="21"/>
          <w:szCs w:val="21"/>
          <w:highlight w:val="none"/>
        </w:rPr>
        <w:t>%的扣除，扣除后的价格为评标报价，即评标报价=投标价（磋商报价）×（1-</w:t>
      </w:r>
      <w:r>
        <w:rPr>
          <w:rFonts w:hint="eastAsia" w:ascii="宋体" w:hAnsi="宋体" w:eastAsia="宋体" w:cs="宋体"/>
          <w:bCs/>
          <w:color w:val="auto"/>
          <w:sz w:val="21"/>
          <w:szCs w:val="21"/>
          <w:highlight w:val="none"/>
          <w:lang w:val="en-US" w:eastAsia="zh-CN"/>
        </w:rPr>
        <w:t>10</w:t>
      </w:r>
      <w:r>
        <w:rPr>
          <w:rFonts w:hint="eastAsia" w:ascii="宋体" w:hAnsi="宋体" w:eastAsia="宋体" w:cs="宋体"/>
          <w:bCs/>
          <w:color w:val="auto"/>
          <w:sz w:val="21"/>
          <w:szCs w:val="21"/>
          <w:highlight w:val="none"/>
        </w:rPr>
        <w:t>%）；大中型企业和其他自然人、法人或者其他组织与小型、微型企业组成联合体投标，联合体协议中约定小型、微型企业的协议合同金额占到联合体协议合同总金额30%以上的，联合体投标价给予</w:t>
      </w: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%的扣除，扣除后的价格为评标价，即评标报价=投标价（磋商报价）×（1-</w:t>
      </w: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%）；除上述情况外，评标报价=投标价（磋商报价）。</w:t>
      </w:r>
    </w:p>
    <w:p>
      <w:pPr>
        <w:pStyle w:val="13"/>
        <w:pageBreakBefore w:val="0"/>
        <w:kinsoku/>
        <w:topLinePunct w:val="0"/>
        <w:bidi w:val="0"/>
        <w:spacing w:line="360" w:lineRule="auto"/>
        <w:ind w:firstLine="43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（5）以进入综合评分环节的最低的评标报价为基准价，基准价报价得分为</w:t>
      </w:r>
      <w:r>
        <w:rPr>
          <w:rFonts w:hint="eastAsia" w:hAnsi="宋体" w:eastAsia="宋体" w:cs="宋体"/>
          <w:bCs/>
          <w:color w:val="auto"/>
          <w:sz w:val="21"/>
          <w:szCs w:val="21"/>
          <w:highlight w:val="none"/>
          <w:lang w:val="en-US" w:eastAsia="zh-CN"/>
        </w:rPr>
        <w:t>20</w:t>
      </w:r>
      <w:r>
        <w:rPr>
          <w:rFonts w:hint="eastAsia" w:ascii="宋体" w:hAnsi="宋体" w:eastAsia="宋体" w:cs="宋体"/>
          <w:bCs/>
          <w:color w:val="auto"/>
          <w:sz w:val="21"/>
          <w:szCs w:val="21"/>
          <w:highlight w:val="none"/>
        </w:rPr>
        <w:t>分。</w:t>
      </w:r>
    </w:p>
    <w:p>
      <w:pPr>
        <w:pStyle w:val="13"/>
        <w:pageBreakBefore w:val="0"/>
        <w:kinsoku/>
        <w:topLinePunct w:val="0"/>
        <w:bidi w:val="0"/>
        <w:spacing w:line="360" w:lineRule="auto"/>
        <w:ind w:firstLine="43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（6）价格分计算公式：</w:t>
      </w:r>
    </w:p>
    <w:p>
      <w:pPr>
        <w:pStyle w:val="13"/>
        <w:pageBreakBefore w:val="0"/>
        <w:kinsoku/>
        <w:topLinePunct w:val="0"/>
        <w:bidi w:val="0"/>
        <w:spacing w:line="360" w:lineRule="auto"/>
        <w:ind w:firstLine="43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某磋商供应商价格得分 =磋商供应商最低评标价/磋商供应商磋商评标价×</w:t>
      </w:r>
      <w:r>
        <w:rPr>
          <w:rFonts w:hint="eastAsia" w:hAnsi="宋体" w:eastAsia="宋体" w:cs="宋体"/>
          <w:bCs/>
          <w:color w:val="auto"/>
          <w:sz w:val="21"/>
          <w:szCs w:val="21"/>
          <w:highlight w:val="none"/>
          <w:lang w:val="en-US" w:eastAsia="zh-CN"/>
        </w:rPr>
        <w:t>20</w:t>
      </w:r>
      <w:r>
        <w:rPr>
          <w:rFonts w:hint="eastAsia" w:ascii="宋体" w:hAnsi="宋体" w:eastAsia="宋体" w:cs="宋体"/>
          <w:bCs/>
          <w:color w:val="auto"/>
          <w:sz w:val="21"/>
          <w:szCs w:val="21"/>
          <w:highlight w:val="none"/>
        </w:rPr>
        <w:t>分</w:t>
      </w:r>
    </w:p>
    <w:p>
      <w:pPr>
        <w:pStyle w:val="13"/>
        <w:pageBreakBefore w:val="0"/>
        <w:kinsoku/>
        <w:topLinePunct w:val="0"/>
        <w:bidi w:val="0"/>
        <w:spacing w:line="360" w:lineRule="auto"/>
        <w:ind w:firstLine="43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（按四舍五入取至百分位两位小数）</w:t>
      </w:r>
    </w:p>
    <w:p>
      <w:pPr>
        <w:pStyle w:val="13"/>
        <w:pageBreakBefore w:val="0"/>
        <w:numPr>
          <w:ilvl w:val="0"/>
          <w:numId w:val="0"/>
        </w:numPr>
        <w:kinsoku/>
        <w:topLinePunct w:val="0"/>
        <w:bidi w:val="0"/>
        <w:spacing w:line="360" w:lineRule="auto"/>
        <w:ind w:left="420" w:leftChars="0"/>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2、技术商务资信分</w:t>
      </w:r>
      <w:r>
        <w:rPr>
          <w:rFonts w:hint="eastAsia" w:hAnsi="宋体" w:eastAsia="宋体" w:cs="宋体"/>
          <w:b/>
          <w:color w:val="auto"/>
          <w:sz w:val="21"/>
          <w:szCs w:val="21"/>
          <w:highlight w:val="none"/>
          <w:lang w:val="en-US" w:eastAsia="zh-CN"/>
        </w:rPr>
        <w:t>(满分80分)</w:t>
      </w:r>
    </w:p>
    <w:p>
      <w:pPr>
        <w:pStyle w:val="13"/>
        <w:pageBreakBefore w:val="0"/>
        <w:numPr>
          <w:ilvl w:val="0"/>
          <w:numId w:val="0"/>
        </w:numPr>
        <w:kinsoku/>
        <w:topLinePunct w:val="0"/>
        <w:bidi w:val="0"/>
        <w:spacing w:line="360" w:lineRule="auto"/>
        <w:ind w:left="420" w:leftChars="0"/>
        <w:rPr>
          <w:rFonts w:hint="eastAsia" w:ascii="宋体" w:hAnsi="宋体" w:eastAsia="宋体" w:cs="宋体"/>
          <w:b/>
          <w:color w:val="auto"/>
          <w:sz w:val="21"/>
          <w:szCs w:val="21"/>
          <w:highlight w:val="none"/>
        </w:rPr>
      </w:pPr>
      <w:r>
        <w:rPr>
          <w:rFonts w:hint="eastAsia" w:hAnsi="宋体" w:eastAsia="宋体" w:cs="宋体"/>
          <w:b/>
          <w:color w:val="auto"/>
          <w:sz w:val="21"/>
          <w:szCs w:val="21"/>
          <w:highlight w:val="none"/>
          <w:lang w:val="en-US" w:eastAsia="zh-CN"/>
        </w:rPr>
        <w:t xml:space="preserve">2.1 </w:t>
      </w:r>
      <w:r>
        <w:rPr>
          <w:rFonts w:hint="eastAsia" w:ascii="宋体" w:hAnsi="宋体" w:eastAsia="宋体" w:cs="宋体"/>
          <w:b/>
          <w:color w:val="auto"/>
          <w:sz w:val="21"/>
          <w:szCs w:val="21"/>
          <w:highlight w:val="none"/>
        </w:rPr>
        <w:t>养护</w:t>
      </w:r>
      <w:r>
        <w:rPr>
          <w:rFonts w:hint="eastAsia" w:ascii="宋体" w:hAnsi="宋体" w:eastAsia="宋体" w:cs="宋体"/>
          <w:b/>
          <w:color w:val="auto"/>
          <w:sz w:val="21"/>
          <w:szCs w:val="21"/>
          <w:highlight w:val="none"/>
          <w:lang w:eastAsia="zh-CN"/>
        </w:rPr>
        <w:t>实施</w:t>
      </w:r>
      <w:r>
        <w:rPr>
          <w:rFonts w:hint="eastAsia" w:ascii="宋体" w:hAnsi="宋体" w:eastAsia="宋体" w:cs="宋体"/>
          <w:b/>
          <w:color w:val="auto"/>
          <w:sz w:val="21"/>
          <w:szCs w:val="21"/>
          <w:highlight w:val="none"/>
        </w:rPr>
        <w:t>方案……………………………………………………</w:t>
      </w:r>
      <w:r>
        <w:rPr>
          <w:rFonts w:hint="eastAsia" w:ascii="宋体" w:hAnsi="宋体" w:eastAsia="宋体" w:cs="宋体"/>
          <w:b/>
          <w:color w:val="auto"/>
          <w:sz w:val="21"/>
          <w:szCs w:val="21"/>
          <w:highlight w:val="none"/>
          <w:lang w:val="en-US" w:eastAsia="zh-CN"/>
        </w:rPr>
        <w:t>30</w:t>
      </w:r>
      <w:r>
        <w:rPr>
          <w:rFonts w:hint="eastAsia" w:ascii="宋体" w:hAnsi="宋体" w:eastAsia="宋体" w:cs="宋体"/>
          <w:b/>
          <w:color w:val="auto"/>
          <w:sz w:val="21"/>
          <w:szCs w:val="21"/>
          <w:highlight w:val="none"/>
        </w:rPr>
        <w:t>分</w:t>
      </w:r>
    </w:p>
    <w:p>
      <w:pPr>
        <w:spacing w:line="400" w:lineRule="exact"/>
        <w:ind w:firstLine="420" w:firstLineChars="200"/>
        <w:jc w:val="left"/>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一档(0-10分)：实施方案基本满足本项目要求，有对恶劣气候、突发事件等针对性的方案、管理措施基本满足项目要求；</w:t>
      </w:r>
    </w:p>
    <w:p>
      <w:pPr>
        <w:spacing w:line="400" w:lineRule="exact"/>
        <w:ind w:firstLine="420" w:firstLineChars="200"/>
        <w:jc w:val="left"/>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二档(10.1-20分)：实施方案较好的满足本项目要求，优于一档,具体且符合实际的养护组织计划等(含有行道树整形修剪、淋水、病虫害防治、开好植物应时开花等方案)且管理方案及措施较合理，贴近实际，实用性较强；</w:t>
      </w:r>
    </w:p>
    <w:p>
      <w:pPr>
        <w:pStyle w:val="13"/>
        <w:pageBreakBefore w:val="0"/>
        <w:numPr>
          <w:ilvl w:val="0"/>
          <w:numId w:val="0"/>
        </w:numPr>
        <w:kinsoku/>
        <w:topLinePunct w:val="0"/>
        <w:bidi w:val="0"/>
        <w:spacing w:line="360" w:lineRule="auto"/>
        <w:ind w:left="420" w:leftChars="0"/>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三档(20.1-30分)：实施方案很好的满足本项目要求,优于二档，能提供可执行的1-12月每月全面、计划、方案科学合理、具体，有切合实际，可执行的节假日、重大活动迎检等有针对性、突出重点的养护组织计划及方案，针对性强，且管理方案及措施科学合理，内容详细、切合实际，用性强。</w:t>
      </w:r>
    </w:p>
    <w:p>
      <w:pPr>
        <w:pStyle w:val="13"/>
        <w:pageBreakBefore w:val="0"/>
        <w:numPr>
          <w:ilvl w:val="0"/>
          <w:numId w:val="0"/>
        </w:numPr>
        <w:kinsoku/>
        <w:topLinePunct w:val="0"/>
        <w:bidi w:val="0"/>
        <w:spacing w:line="360" w:lineRule="auto"/>
        <w:ind w:left="420" w:leftChars="0"/>
        <w:rPr>
          <w:rFonts w:hint="eastAsia" w:ascii="宋体" w:hAnsi="宋体" w:eastAsia="宋体" w:cs="宋体"/>
          <w:b/>
          <w:color w:val="auto"/>
          <w:sz w:val="21"/>
          <w:szCs w:val="21"/>
          <w:highlight w:val="none"/>
        </w:rPr>
      </w:pPr>
      <w:r>
        <w:rPr>
          <w:rFonts w:hint="eastAsia" w:hAnsi="宋体" w:eastAsia="宋体" w:cs="宋体"/>
          <w:b/>
          <w:color w:val="auto"/>
          <w:sz w:val="21"/>
          <w:szCs w:val="21"/>
          <w:highlight w:val="none"/>
          <w:lang w:val="en-US" w:eastAsia="zh-CN"/>
        </w:rPr>
        <w:t xml:space="preserve">2.2 </w:t>
      </w:r>
      <w:r>
        <w:rPr>
          <w:rFonts w:hint="eastAsia" w:ascii="宋体" w:hAnsi="宋体" w:eastAsia="宋体" w:cs="宋体"/>
          <w:b/>
          <w:color w:val="auto"/>
          <w:sz w:val="21"/>
          <w:szCs w:val="21"/>
          <w:highlight w:val="none"/>
        </w:rPr>
        <w:t>拟投入</w:t>
      </w:r>
      <w:r>
        <w:rPr>
          <w:rFonts w:hint="eastAsia" w:ascii="宋体" w:hAnsi="宋体" w:eastAsia="宋体" w:cs="宋体"/>
          <w:b/>
          <w:color w:val="auto"/>
          <w:sz w:val="21"/>
          <w:szCs w:val="21"/>
          <w:highlight w:val="none"/>
          <w:lang w:eastAsia="zh-CN"/>
        </w:rPr>
        <w:t>人员方案</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val="en-US" w:eastAsia="zh-CN"/>
        </w:rPr>
        <w:t>12</w:t>
      </w:r>
      <w:r>
        <w:rPr>
          <w:rFonts w:hint="eastAsia" w:ascii="宋体" w:hAnsi="宋体" w:eastAsia="宋体" w:cs="宋体"/>
          <w:b/>
          <w:color w:val="auto"/>
          <w:sz w:val="21"/>
          <w:szCs w:val="21"/>
          <w:highlight w:val="none"/>
        </w:rPr>
        <w:t>分</w:t>
      </w:r>
    </w:p>
    <w:p>
      <w:pPr>
        <w:pStyle w:val="13"/>
        <w:pageBreakBefore w:val="0"/>
        <w:kinsoku/>
        <w:topLinePunct w:val="0"/>
        <w:bidi w:val="0"/>
        <w:spacing w:line="360" w:lineRule="auto"/>
        <w:ind w:firstLine="420" w:firstLineChars="200"/>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一档(0-</w:t>
      </w:r>
      <w:r>
        <w:rPr>
          <w:rFonts w:hint="eastAsia"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lang w:eastAsia="zh-CN"/>
        </w:rPr>
        <w:t>分)：拟投入本项目</w:t>
      </w:r>
      <w:r>
        <w:rPr>
          <w:rFonts w:hint="eastAsia" w:hAnsi="宋体" w:eastAsia="宋体" w:cs="宋体"/>
          <w:bCs/>
          <w:color w:val="auto"/>
          <w:sz w:val="21"/>
          <w:szCs w:val="21"/>
          <w:highlight w:val="none"/>
          <w:lang w:eastAsia="zh-CN"/>
        </w:rPr>
        <w:t>的人员</w:t>
      </w:r>
      <w:r>
        <w:rPr>
          <w:rFonts w:hint="eastAsia" w:ascii="宋体" w:hAnsi="宋体" w:eastAsia="宋体" w:cs="宋体"/>
          <w:bCs/>
          <w:color w:val="auto"/>
          <w:sz w:val="21"/>
          <w:szCs w:val="21"/>
          <w:highlight w:val="none"/>
          <w:lang w:eastAsia="zh-CN"/>
        </w:rPr>
        <w:t>基本满足本项目要求。</w:t>
      </w:r>
    </w:p>
    <w:p>
      <w:pPr>
        <w:pStyle w:val="13"/>
        <w:pageBreakBefore w:val="0"/>
        <w:kinsoku/>
        <w:topLinePunct w:val="0"/>
        <w:bidi w:val="0"/>
        <w:spacing w:line="360" w:lineRule="auto"/>
        <w:ind w:firstLine="420" w:firstLineChars="200"/>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二档(</w:t>
      </w:r>
      <w:r>
        <w:rPr>
          <w:rFonts w:hint="eastAsia"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lang w:eastAsia="zh-CN"/>
        </w:rPr>
        <w:t>.1-</w:t>
      </w:r>
      <w:r>
        <w:rPr>
          <w:rFonts w:hint="eastAsia" w:hAnsi="宋体" w:eastAsia="宋体" w:cs="宋体"/>
          <w:bCs/>
          <w:color w:val="auto"/>
          <w:sz w:val="21"/>
          <w:szCs w:val="21"/>
          <w:highlight w:val="none"/>
          <w:lang w:val="en-US" w:eastAsia="zh-CN"/>
        </w:rPr>
        <w:t>8</w:t>
      </w:r>
      <w:r>
        <w:rPr>
          <w:rFonts w:hint="eastAsia" w:ascii="宋体" w:hAnsi="宋体" w:eastAsia="宋体" w:cs="宋体"/>
          <w:bCs/>
          <w:color w:val="auto"/>
          <w:sz w:val="21"/>
          <w:szCs w:val="21"/>
          <w:highlight w:val="none"/>
          <w:lang w:eastAsia="zh-CN"/>
        </w:rPr>
        <w:t>分)：拟投入本项目</w:t>
      </w:r>
      <w:r>
        <w:rPr>
          <w:rFonts w:hint="eastAsia" w:hAnsi="宋体" w:eastAsia="宋体" w:cs="宋体"/>
          <w:bCs/>
          <w:color w:val="auto"/>
          <w:sz w:val="21"/>
          <w:szCs w:val="21"/>
          <w:highlight w:val="none"/>
          <w:lang w:eastAsia="zh-CN"/>
        </w:rPr>
        <w:t>人员</w:t>
      </w:r>
      <w:r>
        <w:rPr>
          <w:rFonts w:hint="eastAsia" w:ascii="宋体" w:hAnsi="宋体" w:eastAsia="宋体" w:cs="宋体"/>
          <w:bCs/>
          <w:color w:val="auto"/>
          <w:sz w:val="21"/>
          <w:szCs w:val="21"/>
          <w:highlight w:val="none"/>
          <w:lang w:eastAsia="zh-CN"/>
        </w:rPr>
        <w:t>满足本项目要求</w:t>
      </w:r>
      <w:r>
        <w:rPr>
          <w:rFonts w:hint="eastAsia" w:hAnsi="宋体" w:eastAsia="宋体" w:cs="宋体"/>
          <w:bCs/>
          <w:color w:val="auto"/>
          <w:sz w:val="21"/>
          <w:szCs w:val="21"/>
          <w:highlight w:val="none"/>
          <w:lang w:eastAsia="zh-CN"/>
        </w:rPr>
        <w:t>，且包含各个管理需求岗位。</w:t>
      </w:r>
    </w:p>
    <w:p>
      <w:pPr>
        <w:pStyle w:val="13"/>
        <w:pageBreakBefore w:val="0"/>
        <w:kinsoku/>
        <w:topLinePunct w:val="0"/>
        <w:bidi w:val="0"/>
        <w:spacing w:line="360" w:lineRule="auto"/>
        <w:ind w:firstLine="420" w:firstLineChars="200"/>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三档(</w:t>
      </w:r>
      <w:r>
        <w:rPr>
          <w:rFonts w:hint="eastAsia" w:hAnsi="宋体" w:eastAsia="宋体" w:cs="宋体"/>
          <w:bCs/>
          <w:color w:val="auto"/>
          <w:sz w:val="21"/>
          <w:szCs w:val="21"/>
          <w:highlight w:val="none"/>
          <w:lang w:val="en-US" w:eastAsia="zh-CN"/>
        </w:rPr>
        <w:t>8</w:t>
      </w:r>
      <w:r>
        <w:rPr>
          <w:rFonts w:hint="eastAsia" w:ascii="宋体" w:hAnsi="宋体" w:eastAsia="宋体" w:cs="宋体"/>
          <w:bCs/>
          <w:color w:val="auto"/>
          <w:sz w:val="21"/>
          <w:szCs w:val="21"/>
          <w:highlight w:val="none"/>
          <w:lang w:eastAsia="zh-CN"/>
        </w:rPr>
        <w:t>.1-</w:t>
      </w:r>
      <w:r>
        <w:rPr>
          <w:rFonts w:hint="eastAsia" w:ascii="宋体" w:hAnsi="宋体" w:eastAsia="宋体" w:cs="宋体"/>
          <w:bCs/>
          <w:color w:val="auto"/>
          <w:sz w:val="21"/>
          <w:szCs w:val="21"/>
          <w:highlight w:val="none"/>
          <w:lang w:val="en-US" w:eastAsia="zh-CN"/>
        </w:rPr>
        <w:t>1</w:t>
      </w:r>
      <w:r>
        <w:rPr>
          <w:rFonts w:hint="eastAsia"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eastAsia="zh-CN"/>
        </w:rPr>
        <w:t>分)：拟投入本项目</w:t>
      </w:r>
      <w:r>
        <w:rPr>
          <w:rFonts w:hint="eastAsia" w:hAnsi="宋体" w:eastAsia="宋体" w:cs="宋体"/>
          <w:bCs/>
          <w:color w:val="auto"/>
          <w:sz w:val="21"/>
          <w:szCs w:val="21"/>
          <w:highlight w:val="none"/>
          <w:lang w:eastAsia="zh-CN"/>
        </w:rPr>
        <w:t>人员</w:t>
      </w:r>
      <w:r>
        <w:rPr>
          <w:rFonts w:hint="eastAsia" w:ascii="宋体" w:hAnsi="宋体" w:eastAsia="宋体" w:cs="宋体"/>
          <w:bCs/>
          <w:color w:val="auto"/>
          <w:sz w:val="21"/>
          <w:szCs w:val="21"/>
          <w:highlight w:val="none"/>
          <w:lang w:eastAsia="zh-CN"/>
        </w:rPr>
        <w:t>满足本项目要求</w:t>
      </w:r>
      <w:r>
        <w:rPr>
          <w:rFonts w:hint="eastAsia" w:hAnsi="宋体" w:eastAsia="宋体" w:cs="宋体"/>
          <w:bCs/>
          <w:color w:val="auto"/>
          <w:sz w:val="21"/>
          <w:szCs w:val="21"/>
          <w:highlight w:val="none"/>
          <w:lang w:eastAsia="zh-CN"/>
        </w:rPr>
        <w:t>，且包含各个管理需求岗位，且岗位职责于责任划分明确。</w:t>
      </w:r>
    </w:p>
    <w:p>
      <w:pPr>
        <w:pStyle w:val="13"/>
        <w:pageBreakBefore w:val="0"/>
        <w:numPr>
          <w:ilvl w:val="0"/>
          <w:numId w:val="0"/>
        </w:numPr>
        <w:kinsoku/>
        <w:topLinePunct w:val="0"/>
        <w:bidi w:val="0"/>
        <w:spacing w:line="360" w:lineRule="auto"/>
        <w:ind w:left="420" w:leftChars="0"/>
        <w:rPr>
          <w:rFonts w:hint="eastAsia" w:ascii="宋体" w:hAnsi="宋体" w:eastAsia="宋体" w:cs="宋体"/>
          <w:b/>
          <w:color w:val="auto"/>
          <w:sz w:val="21"/>
          <w:szCs w:val="21"/>
          <w:highlight w:val="none"/>
        </w:rPr>
      </w:pPr>
      <w:r>
        <w:rPr>
          <w:rFonts w:hint="eastAsia" w:hAnsi="宋体" w:eastAsia="宋体" w:cs="宋体"/>
          <w:b/>
          <w:color w:val="auto"/>
          <w:sz w:val="21"/>
          <w:szCs w:val="21"/>
          <w:highlight w:val="none"/>
          <w:lang w:val="en-US" w:eastAsia="zh-CN"/>
        </w:rPr>
        <w:t xml:space="preserve">2.3 </w:t>
      </w:r>
      <w:r>
        <w:rPr>
          <w:rFonts w:hint="eastAsia" w:ascii="宋体" w:hAnsi="宋体" w:eastAsia="宋体" w:cs="宋体"/>
          <w:b/>
          <w:color w:val="auto"/>
          <w:sz w:val="21"/>
          <w:szCs w:val="21"/>
          <w:highlight w:val="none"/>
        </w:rPr>
        <w:t>拟投入设备</w:t>
      </w:r>
      <w:r>
        <w:rPr>
          <w:rFonts w:hint="eastAsia" w:ascii="宋体" w:hAnsi="宋体" w:eastAsia="宋体" w:cs="宋体"/>
          <w:b/>
          <w:color w:val="auto"/>
          <w:sz w:val="21"/>
          <w:szCs w:val="21"/>
          <w:highlight w:val="none"/>
          <w:lang w:eastAsia="zh-CN"/>
        </w:rPr>
        <w:t>方案</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val="en-US" w:eastAsia="zh-CN"/>
        </w:rPr>
        <w:t>15</w:t>
      </w:r>
      <w:r>
        <w:rPr>
          <w:rFonts w:hint="eastAsia" w:ascii="宋体" w:hAnsi="宋体" w:eastAsia="宋体" w:cs="宋体"/>
          <w:b/>
          <w:color w:val="auto"/>
          <w:sz w:val="21"/>
          <w:szCs w:val="21"/>
          <w:highlight w:val="none"/>
        </w:rPr>
        <w:t>分</w:t>
      </w:r>
    </w:p>
    <w:p>
      <w:pPr>
        <w:pStyle w:val="13"/>
        <w:pageBreakBefore w:val="0"/>
        <w:kinsoku/>
        <w:topLinePunct w:val="0"/>
        <w:bidi w:val="0"/>
        <w:spacing w:line="360" w:lineRule="auto"/>
        <w:ind w:firstLine="420" w:firstLineChars="200"/>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一档(0-</w:t>
      </w:r>
      <w:r>
        <w:rPr>
          <w:rFonts w:hint="eastAsia" w:ascii="宋体" w:hAnsi="宋体" w:eastAsia="宋体" w:cs="宋体"/>
          <w:bCs/>
          <w:color w:val="auto"/>
          <w:sz w:val="21"/>
          <w:szCs w:val="21"/>
          <w:highlight w:val="none"/>
          <w:lang w:val="en-US" w:eastAsia="zh-CN"/>
        </w:rPr>
        <w:t>5</w:t>
      </w:r>
      <w:r>
        <w:rPr>
          <w:rFonts w:hint="eastAsia" w:ascii="宋体" w:hAnsi="宋体" w:eastAsia="宋体" w:cs="宋体"/>
          <w:bCs/>
          <w:color w:val="auto"/>
          <w:sz w:val="21"/>
          <w:szCs w:val="21"/>
          <w:highlight w:val="none"/>
          <w:lang w:eastAsia="zh-CN"/>
        </w:rPr>
        <w:t>分)：拟投入本项目施工设备、器具基本齐全，设备型号、数量基本满足本项目要求。</w:t>
      </w:r>
    </w:p>
    <w:p>
      <w:pPr>
        <w:pStyle w:val="13"/>
        <w:pageBreakBefore w:val="0"/>
        <w:kinsoku/>
        <w:topLinePunct w:val="0"/>
        <w:bidi w:val="0"/>
        <w:spacing w:line="360" w:lineRule="auto"/>
        <w:ind w:firstLine="420" w:firstLineChars="200"/>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二档(</w:t>
      </w:r>
      <w:r>
        <w:rPr>
          <w:rFonts w:hint="eastAsia" w:ascii="宋体" w:hAnsi="宋体" w:eastAsia="宋体" w:cs="宋体"/>
          <w:bCs/>
          <w:color w:val="auto"/>
          <w:sz w:val="21"/>
          <w:szCs w:val="21"/>
          <w:highlight w:val="none"/>
          <w:lang w:val="en-US" w:eastAsia="zh-CN"/>
        </w:rPr>
        <w:t>5</w:t>
      </w:r>
      <w:r>
        <w:rPr>
          <w:rFonts w:hint="eastAsia" w:ascii="宋体" w:hAnsi="宋体" w:eastAsia="宋体" w:cs="宋体"/>
          <w:bCs/>
          <w:color w:val="auto"/>
          <w:sz w:val="21"/>
          <w:szCs w:val="21"/>
          <w:highlight w:val="none"/>
          <w:lang w:eastAsia="zh-CN"/>
        </w:rPr>
        <w:t>.1-</w:t>
      </w:r>
      <w:r>
        <w:rPr>
          <w:rFonts w:hint="eastAsia" w:ascii="宋体" w:hAnsi="宋体" w:eastAsia="宋体" w:cs="宋体"/>
          <w:bCs/>
          <w:color w:val="auto"/>
          <w:sz w:val="21"/>
          <w:szCs w:val="21"/>
          <w:highlight w:val="none"/>
          <w:lang w:val="en-US" w:eastAsia="zh-CN"/>
        </w:rPr>
        <w:t>10</w:t>
      </w:r>
      <w:r>
        <w:rPr>
          <w:rFonts w:hint="eastAsia" w:ascii="宋体" w:hAnsi="宋体" w:eastAsia="宋体" w:cs="宋体"/>
          <w:bCs/>
          <w:color w:val="auto"/>
          <w:sz w:val="21"/>
          <w:szCs w:val="21"/>
          <w:highlight w:val="none"/>
          <w:lang w:eastAsia="zh-CN"/>
        </w:rPr>
        <w:t>分)：拟投入本项目施工设备、器具齐全且配备较合理,设备型号、数量满足本项目要求。</w:t>
      </w:r>
    </w:p>
    <w:p>
      <w:pPr>
        <w:pStyle w:val="13"/>
        <w:pageBreakBefore w:val="0"/>
        <w:kinsoku/>
        <w:topLinePunct w:val="0"/>
        <w:bidi w:val="0"/>
        <w:spacing w:line="360" w:lineRule="auto"/>
        <w:ind w:firstLine="420" w:firstLineChars="200"/>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三档(</w:t>
      </w:r>
      <w:r>
        <w:rPr>
          <w:rFonts w:hint="eastAsia" w:ascii="宋体" w:hAnsi="宋体" w:eastAsia="宋体" w:cs="宋体"/>
          <w:bCs/>
          <w:color w:val="auto"/>
          <w:sz w:val="21"/>
          <w:szCs w:val="21"/>
          <w:highlight w:val="none"/>
          <w:lang w:val="en-US" w:eastAsia="zh-CN"/>
        </w:rPr>
        <w:t>10</w:t>
      </w:r>
      <w:r>
        <w:rPr>
          <w:rFonts w:hint="eastAsia" w:ascii="宋体" w:hAnsi="宋体" w:eastAsia="宋体" w:cs="宋体"/>
          <w:bCs/>
          <w:color w:val="auto"/>
          <w:sz w:val="21"/>
          <w:szCs w:val="21"/>
          <w:highlight w:val="none"/>
          <w:lang w:eastAsia="zh-CN"/>
        </w:rPr>
        <w:t>.1-</w:t>
      </w:r>
      <w:r>
        <w:rPr>
          <w:rFonts w:hint="eastAsia" w:ascii="宋体" w:hAnsi="宋体" w:eastAsia="宋体" w:cs="宋体"/>
          <w:bCs/>
          <w:color w:val="auto"/>
          <w:sz w:val="21"/>
          <w:szCs w:val="21"/>
          <w:highlight w:val="none"/>
          <w:lang w:val="en-US" w:eastAsia="zh-CN"/>
        </w:rPr>
        <w:t>15</w:t>
      </w:r>
      <w:r>
        <w:rPr>
          <w:rFonts w:hint="eastAsia" w:ascii="宋体" w:hAnsi="宋体" w:eastAsia="宋体" w:cs="宋体"/>
          <w:bCs/>
          <w:color w:val="auto"/>
          <w:sz w:val="21"/>
          <w:szCs w:val="21"/>
          <w:highlight w:val="none"/>
          <w:lang w:eastAsia="zh-CN"/>
        </w:rPr>
        <w:t>分)：拟投入本项目施工设备、器具齐全且配备科学合理，设备型号、数量完全满足本项目需求。</w:t>
      </w:r>
    </w:p>
    <w:p>
      <w:pPr>
        <w:pStyle w:val="13"/>
        <w:pageBreakBefore w:val="0"/>
        <w:kinsoku/>
        <w:topLinePunct w:val="0"/>
        <w:bidi w:val="0"/>
        <w:spacing w:line="360" w:lineRule="auto"/>
        <w:ind w:firstLine="422" w:firstLineChars="200"/>
        <w:rPr>
          <w:rFonts w:hint="eastAsia" w:ascii="宋体" w:hAnsi="宋体" w:eastAsia="宋体" w:cs="宋体"/>
          <w:b/>
          <w:bCs w:val="0"/>
          <w:color w:val="auto"/>
          <w:sz w:val="21"/>
          <w:szCs w:val="21"/>
          <w:highlight w:val="none"/>
        </w:rPr>
      </w:pPr>
      <w:r>
        <w:rPr>
          <w:rFonts w:hint="eastAsia" w:hAnsi="宋体" w:eastAsia="宋体" w:cs="宋体"/>
          <w:b/>
          <w:bCs w:val="0"/>
          <w:color w:val="auto"/>
          <w:sz w:val="21"/>
          <w:szCs w:val="21"/>
          <w:highlight w:val="none"/>
          <w:lang w:val="en-US" w:eastAsia="zh-CN"/>
        </w:rPr>
        <w:t xml:space="preserve">2.4 </w:t>
      </w:r>
      <w:r>
        <w:rPr>
          <w:rFonts w:hint="eastAsia" w:ascii="宋体" w:hAnsi="宋体" w:eastAsia="宋体" w:cs="宋体"/>
          <w:b/>
          <w:bCs w:val="0"/>
          <w:color w:val="auto"/>
          <w:sz w:val="21"/>
          <w:szCs w:val="21"/>
          <w:highlight w:val="none"/>
        </w:rPr>
        <w:t>养护管理</w:t>
      </w:r>
      <w:r>
        <w:rPr>
          <w:rFonts w:hint="eastAsia" w:hAnsi="宋体" w:eastAsia="宋体" w:cs="宋体"/>
          <w:b/>
          <w:bCs w:val="0"/>
          <w:color w:val="auto"/>
          <w:sz w:val="21"/>
          <w:szCs w:val="21"/>
          <w:highlight w:val="none"/>
          <w:lang w:eastAsia="zh-CN"/>
        </w:rPr>
        <w:t>制度</w:t>
      </w:r>
      <w:r>
        <w:rPr>
          <w:rFonts w:hint="eastAsia" w:ascii="宋体" w:hAnsi="宋体" w:eastAsia="宋体" w:cs="宋体"/>
          <w:b/>
          <w:bCs w:val="0"/>
          <w:color w:val="auto"/>
          <w:sz w:val="21"/>
          <w:szCs w:val="21"/>
          <w:highlight w:val="none"/>
        </w:rPr>
        <w:t>…………………………………………………………</w:t>
      </w:r>
      <w:r>
        <w:rPr>
          <w:rFonts w:hint="eastAsia" w:hAnsi="宋体" w:eastAsia="宋体" w:cs="宋体"/>
          <w:b/>
          <w:bCs w:val="0"/>
          <w:color w:val="auto"/>
          <w:sz w:val="21"/>
          <w:szCs w:val="21"/>
          <w:highlight w:val="none"/>
          <w:lang w:val="en-US" w:eastAsia="zh-CN"/>
        </w:rPr>
        <w:t>21</w:t>
      </w:r>
      <w:r>
        <w:rPr>
          <w:rFonts w:hint="eastAsia" w:ascii="宋体" w:hAnsi="宋体" w:eastAsia="宋体" w:cs="宋体"/>
          <w:b/>
          <w:bCs w:val="0"/>
          <w:color w:val="auto"/>
          <w:sz w:val="21"/>
          <w:szCs w:val="21"/>
          <w:highlight w:val="none"/>
        </w:rPr>
        <w:t>分</w:t>
      </w:r>
    </w:p>
    <w:p>
      <w:pPr>
        <w:pStyle w:val="13"/>
        <w:pageBreakBefore w:val="0"/>
        <w:kinsoku/>
        <w:topLinePunct w:val="0"/>
        <w:bidi w:val="0"/>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一档(0-</w:t>
      </w:r>
      <w:r>
        <w:rPr>
          <w:rFonts w:hint="eastAsia" w:hAnsi="宋体" w:eastAsia="宋体" w:cs="宋体"/>
          <w:color w:val="auto"/>
          <w:sz w:val="21"/>
          <w:szCs w:val="21"/>
          <w:lang w:val="en-US" w:eastAsia="zh-CN"/>
        </w:rPr>
        <w:t>7</w:t>
      </w:r>
      <w:r>
        <w:rPr>
          <w:rFonts w:hint="eastAsia" w:ascii="宋体" w:hAnsi="宋体" w:eastAsia="宋体" w:cs="宋体"/>
          <w:color w:val="auto"/>
          <w:sz w:val="21"/>
          <w:szCs w:val="21"/>
          <w:lang w:eastAsia="zh-CN"/>
        </w:rPr>
        <w:t>分):提供的养护管理制度简单、可行基本满足本项目要求；</w:t>
      </w:r>
    </w:p>
    <w:p>
      <w:pPr>
        <w:pStyle w:val="13"/>
        <w:pageBreakBefore w:val="0"/>
        <w:kinsoku/>
        <w:topLinePunct w:val="0"/>
        <w:bidi w:val="0"/>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二档(</w:t>
      </w:r>
      <w:r>
        <w:rPr>
          <w:rFonts w:hint="eastAsia" w:hAnsi="宋体" w:eastAsia="宋体" w:cs="宋体"/>
          <w:color w:val="auto"/>
          <w:sz w:val="21"/>
          <w:szCs w:val="21"/>
          <w:lang w:val="en-US" w:eastAsia="zh-CN"/>
        </w:rPr>
        <w:t>7</w:t>
      </w:r>
      <w:r>
        <w:rPr>
          <w:rFonts w:hint="eastAsia" w:ascii="宋体" w:hAnsi="宋体" w:eastAsia="宋体" w:cs="宋体"/>
          <w:color w:val="auto"/>
          <w:sz w:val="21"/>
          <w:szCs w:val="21"/>
          <w:lang w:eastAsia="zh-CN"/>
        </w:rPr>
        <w:t>.1-1</w:t>
      </w:r>
      <w:r>
        <w:rPr>
          <w:rFonts w:hint="eastAsia" w:hAnsi="宋体" w:eastAsia="宋体" w:cs="宋体"/>
          <w:color w:val="auto"/>
          <w:sz w:val="21"/>
          <w:szCs w:val="21"/>
          <w:lang w:val="en-US" w:eastAsia="zh-CN"/>
        </w:rPr>
        <w:t>4</w:t>
      </w:r>
      <w:r>
        <w:rPr>
          <w:rFonts w:hint="eastAsia" w:ascii="宋体" w:hAnsi="宋体" w:eastAsia="宋体" w:cs="宋体"/>
          <w:color w:val="auto"/>
          <w:sz w:val="21"/>
          <w:szCs w:val="21"/>
          <w:lang w:eastAsia="zh-CN"/>
        </w:rPr>
        <w:t>分):提供的养护管理制度较详细、可行较好的满足本项目要求；</w:t>
      </w:r>
    </w:p>
    <w:p>
      <w:pPr>
        <w:pStyle w:val="13"/>
        <w:pageBreakBefore w:val="0"/>
        <w:kinsoku/>
        <w:topLinePunct w:val="0"/>
        <w:bidi w:val="0"/>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三档(1</w:t>
      </w:r>
      <w:r>
        <w:rPr>
          <w:rFonts w:hint="eastAsia" w:hAnsi="宋体" w:eastAsia="宋体" w:cs="宋体"/>
          <w:color w:val="auto"/>
          <w:sz w:val="21"/>
          <w:szCs w:val="21"/>
          <w:lang w:val="en-US" w:eastAsia="zh-CN"/>
        </w:rPr>
        <w:t>4</w:t>
      </w:r>
      <w:r>
        <w:rPr>
          <w:rFonts w:hint="eastAsia" w:ascii="宋体" w:hAnsi="宋体" w:eastAsia="宋体" w:cs="宋体"/>
          <w:color w:val="auto"/>
          <w:sz w:val="21"/>
          <w:szCs w:val="21"/>
          <w:lang w:eastAsia="zh-CN"/>
        </w:rPr>
        <w:t>.1-</w:t>
      </w:r>
      <w:r>
        <w:rPr>
          <w:rFonts w:hint="eastAsia" w:hAnsi="宋体" w:eastAsia="宋体" w:cs="宋体"/>
          <w:color w:val="auto"/>
          <w:sz w:val="21"/>
          <w:szCs w:val="21"/>
          <w:lang w:val="en-US" w:eastAsia="zh-CN"/>
        </w:rPr>
        <w:t>21</w:t>
      </w:r>
      <w:r>
        <w:rPr>
          <w:rFonts w:hint="eastAsia" w:ascii="宋体" w:hAnsi="宋体" w:eastAsia="宋体" w:cs="宋体"/>
          <w:color w:val="auto"/>
          <w:sz w:val="21"/>
          <w:szCs w:val="21"/>
          <w:lang w:eastAsia="zh-CN"/>
        </w:rPr>
        <w:t>分):提供的养护管理制度详细、中肯、可行有利于项目的优质实施很好的满足本项目要求。</w:t>
      </w:r>
    </w:p>
    <w:p>
      <w:pPr>
        <w:pStyle w:val="13"/>
        <w:pageBreakBefore w:val="0"/>
        <w:kinsoku/>
        <w:topLinePunct w:val="0"/>
        <w:bidi w:val="0"/>
        <w:spacing w:line="360" w:lineRule="auto"/>
        <w:ind w:firstLine="422" w:firstLineChars="200"/>
        <w:rPr>
          <w:rFonts w:hint="eastAsia" w:ascii="宋体" w:hAnsi="宋体" w:eastAsia="宋体" w:cs="宋体"/>
          <w:b/>
          <w:bCs w:val="0"/>
          <w:color w:val="auto"/>
          <w:sz w:val="21"/>
          <w:szCs w:val="21"/>
          <w:highlight w:val="none"/>
        </w:rPr>
      </w:pPr>
      <w:r>
        <w:rPr>
          <w:rFonts w:hint="eastAsia" w:hAnsi="宋体" w:eastAsia="宋体" w:cs="宋体"/>
          <w:b/>
          <w:bCs w:val="0"/>
          <w:color w:val="auto"/>
          <w:sz w:val="21"/>
          <w:szCs w:val="21"/>
          <w:highlight w:val="none"/>
          <w:lang w:val="en-US" w:eastAsia="zh-CN"/>
        </w:rPr>
        <w:t>2.5</w:t>
      </w:r>
      <w:r>
        <w:rPr>
          <w:rFonts w:hint="eastAsia" w:ascii="宋体" w:hAnsi="宋体" w:eastAsia="宋体" w:cs="宋体"/>
          <w:b/>
          <w:bCs w:val="0"/>
          <w:color w:val="auto"/>
          <w:sz w:val="21"/>
          <w:szCs w:val="21"/>
          <w:highlight w:val="none"/>
          <w:lang w:val="en-US" w:eastAsia="zh-CN"/>
        </w:rPr>
        <w:t>信誉及</w:t>
      </w:r>
      <w:r>
        <w:rPr>
          <w:rFonts w:hint="eastAsia" w:ascii="宋体" w:hAnsi="宋体" w:eastAsia="宋体" w:cs="宋体"/>
          <w:b/>
          <w:bCs w:val="0"/>
          <w:color w:val="auto"/>
          <w:sz w:val="21"/>
          <w:szCs w:val="21"/>
          <w:highlight w:val="none"/>
          <w:lang w:eastAsia="zh-CN"/>
        </w:rPr>
        <w:t>业绩</w:t>
      </w:r>
      <w:r>
        <w:rPr>
          <w:rFonts w:hint="eastAsia" w:ascii="宋体" w:hAnsi="宋体" w:eastAsia="宋体" w:cs="宋体"/>
          <w:b/>
          <w:bCs w:val="0"/>
          <w:color w:val="auto"/>
          <w:sz w:val="21"/>
          <w:szCs w:val="21"/>
          <w:highlight w:val="none"/>
          <w:lang w:val="en-US" w:eastAsia="zh-CN"/>
        </w:rPr>
        <w:t>分</w:t>
      </w:r>
      <w:r>
        <w:rPr>
          <w:rFonts w:hint="eastAsia" w:ascii="宋体" w:hAnsi="宋体" w:eastAsia="宋体" w:cs="宋体"/>
          <w:b/>
          <w:bCs w:val="0"/>
          <w:color w:val="auto"/>
          <w:sz w:val="21"/>
          <w:szCs w:val="21"/>
          <w:highlight w:val="none"/>
        </w:rPr>
        <w:t>…………………………………………………………</w:t>
      </w:r>
      <w:r>
        <w:rPr>
          <w:rFonts w:hint="eastAsia" w:hAnsi="宋体" w:eastAsia="宋体" w:cs="宋体"/>
          <w:b/>
          <w:bCs w:val="0"/>
          <w:color w:val="auto"/>
          <w:sz w:val="21"/>
          <w:szCs w:val="21"/>
          <w:highlight w:val="none"/>
          <w:lang w:val="en-US" w:eastAsia="zh-CN"/>
        </w:rPr>
        <w:t>2</w:t>
      </w:r>
      <w:r>
        <w:rPr>
          <w:rFonts w:hint="eastAsia" w:ascii="宋体" w:hAnsi="宋体" w:eastAsia="宋体" w:cs="宋体"/>
          <w:b/>
          <w:bCs w:val="0"/>
          <w:color w:val="auto"/>
          <w:sz w:val="21"/>
          <w:szCs w:val="21"/>
          <w:highlight w:val="none"/>
        </w:rPr>
        <w:t>分</w:t>
      </w:r>
    </w:p>
    <w:p>
      <w:pPr>
        <w:pStyle w:val="13"/>
        <w:pageBreakBefore w:val="0"/>
        <w:kinsoku/>
        <w:topLinePunct w:val="0"/>
        <w:bidi w:val="0"/>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供应商2017年至今有同类绿化养护业绩，每项提供一项业绩得</w:t>
      </w:r>
      <w:r>
        <w:rPr>
          <w:rFonts w:hint="eastAsia" w:hAnsi="宋体" w:eastAsia="宋体" w:cs="宋体"/>
          <w:color w:val="auto"/>
          <w:sz w:val="21"/>
          <w:szCs w:val="21"/>
          <w:lang w:val="en-US" w:eastAsia="zh-CN"/>
        </w:rPr>
        <w:t>1</w:t>
      </w:r>
      <w:r>
        <w:rPr>
          <w:rFonts w:hint="eastAsia" w:ascii="宋体" w:hAnsi="宋体" w:eastAsia="宋体" w:cs="宋体"/>
          <w:color w:val="auto"/>
          <w:sz w:val="21"/>
          <w:szCs w:val="21"/>
          <w:lang w:eastAsia="zh-CN"/>
        </w:rPr>
        <w:t>分，满分</w:t>
      </w:r>
      <w:r>
        <w:rPr>
          <w:rFonts w:hint="eastAsia" w:hAnsi="宋体" w:eastAsia="宋体" w:cs="宋体"/>
          <w:color w:val="auto"/>
          <w:sz w:val="21"/>
          <w:szCs w:val="21"/>
          <w:lang w:val="en-US" w:eastAsia="zh-CN"/>
        </w:rPr>
        <w:t>2</w:t>
      </w:r>
      <w:r>
        <w:rPr>
          <w:rFonts w:hint="eastAsia" w:ascii="宋体" w:hAnsi="宋体" w:eastAsia="宋体" w:cs="宋体"/>
          <w:color w:val="auto"/>
          <w:sz w:val="21"/>
          <w:szCs w:val="21"/>
          <w:lang w:eastAsia="zh-CN"/>
        </w:rPr>
        <w:t>分，（提供合同或中标/成交通知书或验收报告或项目业主单位出具的证明等证明文件）。</w:t>
      </w:r>
    </w:p>
    <w:p>
      <w:pPr>
        <w:pStyle w:val="13"/>
        <w:pageBreakBefore w:val="0"/>
        <w:kinsoku/>
        <w:topLinePunct w:val="0"/>
        <w:bidi w:val="0"/>
        <w:spacing w:line="360" w:lineRule="auto"/>
        <w:ind w:firstLine="207" w:firstLineChars="100"/>
        <w:rPr>
          <w:rFonts w:hint="eastAsia" w:ascii="宋体" w:hAnsi="宋体" w:eastAsia="宋体" w:cs="宋体"/>
          <w:b/>
          <w:bCs/>
          <w:color w:val="auto"/>
          <w:spacing w:val="-2"/>
          <w:sz w:val="21"/>
          <w:szCs w:val="21"/>
          <w:highlight w:val="none"/>
        </w:rPr>
      </w:pPr>
      <w:r>
        <w:rPr>
          <w:rFonts w:hint="eastAsia" w:ascii="宋体" w:hAnsi="宋体" w:eastAsia="宋体" w:cs="宋体"/>
          <w:b/>
          <w:bCs/>
          <w:color w:val="auto"/>
          <w:spacing w:val="-2"/>
          <w:sz w:val="21"/>
          <w:szCs w:val="21"/>
          <w:highlight w:val="none"/>
        </w:rPr>
        <w:t xml:space="preserve">（三）总得分=1 + 2 </w:t>
      </w:r>
    </w:p>
    <w:bookmarkEnd w:id="80"/>
    <w:p>
      <w:pPr>
        <w:pStyle w:val="4"/>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firstLine="420" w:firstLineChars="200"/>
        <w:textAlignment w:val="auto"/>
        <w:rPr>
          <w:rFonts w:hint="eastAsia" w:ascii="宋体" w:hAnsi="宋体" w:eastAsia="宋体" w:cs="宋体"/>
          <w:b w:val="0"/>
          <w:color w:val="auto"/>
          <w:kern w:val="2"/>
          <w:sz w:val="21"/>
          <w:szCs w:val="21"/>
          <w:highlight w:val="none"/>
        </w:rPr>
      </w:pPr>
      <w:r>
        <w:rPr>
          <w:rFonts w:hint="eastAsia" w:ascii="宋体" w:hAnsi="宋体" w:eastAsia="宋体" w:cs="宋体"/>
          <w:b w:val="0"/>
          <w:color w:val="auto"/>
          <w:kern w:val="2"/>
          <w:sz w:val="21"/>
          <w:szCs w:val="21"/>
          <w:highlight w:val="none"/>
        </w:rPr>
        <w:t>三、评审结果</w:t>
      </w:r>
    </w:p>
    <w:p>
      <w:pPr>
        <w:pStyle w:val="13"/>
        <w:pageBreakBefore w:val="0"/>
        <w:kinsoku/>
        <w:topLinePunct w:val="0"/>
        <w:bidi w:val="0"/>
        <w:spacing w:line="360" w:lineRule="auto"/>
        <w:ind w:firstLine="210" w:firstLineChars="100"/>
        <w:rPr>
          <w:rFonts w:hint="eastAsia" w:ascii="宋体" w:hAnsi="宋体" w:eastAsia="宋体" w:cs="宋体"/>
          <w:b/>
          <w:bCs/>
          <w:color w:val="auto"/>
          <w:sz w:val="21"/>
          <w:szCs w:val="21"/>
          <w:highlight w:val="none"/>
        </w:rPr>
      </w:pPr>
      <w:r>
        <w:rPr>
          <w:rFonts w:hint="eastAsia" w:ascii="宋体" w:hAnsi="宋体" w:eastAsia="宋体" w:cs="宋体"/>
          <w:bCs/>
          <w:color w:val="auto"/>
          <w:sz w:val="21"/>
          <w:szCs w:val="21"/>
          <w:highlight w:val="none"/>
        </w:rPr>
        <w:t>（一）</w:t>
      </w:r>
      <w:r>
        <w:rPr>
          <w:rFonts w:hint="eastAsia" w:ascii="宋体" w:hAnsi="宋体" w:eastAsia="宋体" w:cs="宋体"/>
          <w:bCs/>
          <w:color w:val="auto"/>
          <w:sz w:val="21"/>
          <w:szCs w:val="21"/>
          <w:highlight w:val="none"/>
          <w:lang w:eastAsia="zh-CN"/>
        </w:rPr>
        <w:t>磋商小组</w:t>
      </w:r>
      <w:r>
        <w:rPr>
          <w:rFonts w:hint="eastAsia" w:ascii="宋体" w:hAnsi="宋体" w:eastAsia="宋体" w:cs="宋体"/>
          <w:bCs/>
          <w:color w:val="auto"/>
          <w:sz w:val="21"/>
          <w:szCs w:val="21"/>
          <w:highlight w:val="none"/>
        </w:rPr>
        <w:t>将根据得分由高到低排列次序（得分相同时，以投标报价由低到高顺序排列；得分相同且投标报价相同的，按技术指标优劣顺序排列）并推荐中标候选</w:t>
      </w:r>
      <w:r>
        <w:rPr>
          <w:rFonts w:hint="eastAsia" w:ascii="宋体" w:hAnsi="宋体" w:eastAsia="宋体" w:cs="宋体"/>
          <w:bCs/>
          <w:color w:val="auto"/>
          <w:sz w:val="21"/>
          <w:szCs w:val="21"/>
          <w:highlight w:val="none"/>
          <w:lang w:eastAsia="zh-CN"/>
        </w:rPr>
        <w:t>磋商供应商</w:t>
      </w:r>
      <w:r>
        <w:rPr>
          <w:rFonts w:hint="eastAsia" w:ascii="宋体" w:hAnsi="宋体" w:eastAsia="宋体" w:cs="宋体"/>
          <w:bCs/>
          <w:color w:val="auto"/>
          <w:sz w:val="21"/>
          <w:szCs w:val="21"/>
          <w:highlight w:val="none"/>
        </w:rPr>
        <w:t>。招标采购单位应当确定评审委员会推荐排名第一的中标候选人为中标人。排名第一的中标候选人放弃中标、因不可抗力提出不能履行合同，或者</w:t>
      </w:r>
      <w:r>
        <w:rPr>
          <w:rFonts w:hint="eastAsia" w:ascii="宋体" w:hAnsi="宋体" w:eastAsia="宋体" w:cs="宋体"/>
          <w:bCs/>
          <w:color w:val="auto"/>
          <w:sz w:val="21"/>
          <w:szCs w:val="21"/>
          <w:highlight w:val="none"/>
          <w:lang w:eastAsia="zh-CN"/>
        </w:rPr>
        <w:t>磋商</w:t>
      </w:r>
      <w:r>
        <w:rPr>
          <w:rFonts w:hint="eastAsia" w:ascii="宋体" w:hAnsi="宋体" w:eastAsia="宋体" w:cs="宋体"/>
          <w:bCs/>
          <w:color w:val="auto"/>
          <w:sz w:val="21"/>
          <w:szCs w:val="21"/>
          <w:highlight w:val="none"/>
        </w:rPr>
        <w:t>文件规定应当提交质量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w:t>
      </w:r>
      <w:r>
        <w:rPr>
          <w:rFonts w:hint="eastAsia" w:ascii="宋体" w:hAnsi="宋体" w:eastAsia="宋体" w:cs="宋体"/>
          <w:b/>
          <w:bCs/>
          <w:color w:val="auto"/>
          <w:sz w:val="21"/>
          <w:szCs w:val="21"/>
          <w:highlight w:val="none"/>
        </w:rPr>
        <w:t>。采购人也可以决定重新采购。</w:t>
      </w:r>
    </w:p>
    <w:p>
      <w:pPr>
        <w:pStyle w:val="1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（二）</w:t>
      </w:r>
      <w:r>
        <w:rPr>
          <w:rFonts w:hint="eastAsia" w:ascii="宋体" w:hAnsi="宋体" w:eastAsia="宋体" w:cs="宋体"/>
          <w:bCs/>
          <w:color w:val="auto"/>
          <w:sz w:val="21"/>
          <w:szCs w:val="21"/>
          <w:highlight w:val="none"/>
          <w:lang w:eastAsia="zh-CN"/>
        </w:rPr>
        <w:t>磋商小组</w:t>
      </w:r>
      <w:r>
        <w:rPr>
          <w:rFonts w:hint="eastAsia" w:ascii="宋体" w:hAnsi="宋体" w:eastAsia="宋体" w:cs="宋体"/>
          <w:bCs/>
          <w:color w:val="auto"/>
          <w:sz w:val="21"/>
          <w:szCs w:val="21"/>
          <w:highlight w:val="none"/>
        </w:rPr>
        <w:t>认为</w:t>
      </w:r>
      <w:r>
        <w:rPr>
          <w:rFonts w:hint="eastAsia" w:ascii="宋体" w:hAnsi="宋体" w:eastAsia="宋体" w:cs="宋体"/>
          <w:bCs/>
          <w:color w:val="auto"/>
          <w:sz w:val="21"/>
          <w:szCs w:val="21"/>
          <w:highlight w:val="none"/>
          <w:lang w:eastAsia="zh-CN"/>
        </w:rPr>
        <w:t>磋商供应商</w:t>
      </w:r>
      <w:r>
        <w:rPr>
          <w:rFonts w:hint="eastAsia" w:ascii="宋体" w:hAnsi="宋体" w:eastAsia="宋体" w:cs="宋体"/>
          <w:bCs/>
          <w:color w:val="auto"/>
          <w:sz w:val="21"/>
          <w:szCs w:val="21"/>
          <w:highlight w:val="none"/>
        </w:rPr>
        <w:t>的报价明显低于其他通过符合性审查</w:t>
      </w:r>
      <w:r>
        <w:rPr>
          <w:rFonts w:hint="eastAsia" w:ascii="宋体" w:hAnsi="宋体" w:eastAsia="宋体" w:cs="宋体"/>
          <w:bCs/>
          <w:color w:val="auto"/>
          <w:sz w:val="21"/>
          <w:szCs w:val="21"/>
          <w:highlight w:val="none"/>
          <w:lang w:eastAsia="zh-CN"/>
        </w:rPr>
        <w:t>磋商供应商</w:t>
      </w:r>
      <w:r>
        <w:rPr>
          <w:rFonts w:hint="eastAsia" w:ascii="宋体" w:hAnsi="宋体" w:eastAsia="宋体" w:cs="宋体"/>
          <w:bCs/>
          <w:color w:val="auto"/>
          <w:sz w:val="21"/>
          <w:szCs w:val="21"/>
          <w:highlight w:val="none"/>
        </w:rPr>
        <w:t>的报价，有可能影响产品质量或者不能诚信履约的，应当要求其在评标现场合理的时间内提供书面说明，必要时提交相关证明材料；</w:t>
      </w:r>
      <w:r>
        <w:rPr>
          <w:rFonts w:hint="eastAsia" w:ascii="宋体" w:hAnsi="宋体" w:eastAsia="宋体" w:cs="宋体"/>
          <w:bCs/>
          <w:color w:val="auto"/>
          <w:sz w:val="21"/>
          <w:szCs w:val="21"/>
          <w:highlight w:val="none"/>
          <w:lang w:eastAsia="zh-CN"/>
        </w:rPr>
        <w:t>磋商供应商</w:t>
      </w:r>
      <w:r>
        <w:rPr>
          <w:rFonts w:hint="eastAsia" w:ascii="宋体" w:hAnsi="宋体" w:eastAsia="宋体" w:cs="宋体"/>
          <w:bCs/>
          <w:color w:val="auto"/>
          <w:sz w:val="21"/>
          <w:szCs w:val="21"/>
          <w:highlight w:val="none"/>
        </w:rPr>
        <w:t>不能证明其报价合理性的，</w:t>
      </w:r>
      <w:r>
        <w:rPr>
          <w:rFonts w:hint="eastAsia" w:ascii="宋体" w:hAnsi="宋体" w:eastAsia="宋体" w:cs="宋体"/>
          <w:bCs/>
          <w:color w:val="auto"/>
          <w:sz w:val="21"/>
          <w:szCs w:val="21"/>
          <w:highlight w:val="none"/>
          <w:lang w:eastAsia="zh-CN"/>
        </w:rPr>
        <w:t>磋商小组</w:t>
      </w:r>
      <w:r>
        <w:rPr>
          <w:rFonts w:hint="eastAsia" w:ascii="宋体" w:hAnsi="宋体" w:eastAsia="宋体" w:cs="宋体"/>
          <w:bCs/>
          <w:color w:val="auto"/>
          <w:sz w:val="21"/>
          <w:szCs w:val="21"/>
          <w:highlight w:val="none"/>
        </w:rPr>
        <w:t>应当将其作为无效投标处理。</w:t>
      </w:r>
    </w:p>
    <w:sectPr>
      <w:headerReference r:id="rId17" w:type="default"/>
      <w:footerReference r:id="rId18" w:type="default"/>
      <w:pgSz w:w="11910" w:h="16840"/>
      <w:pgMar w:top="1134" w:right="1134" w:bottom="1134" w:left="1134" w:header="610" w:footer="55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-209550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5pt;height:144pt;width:144pt;mso-position-horizontal:center;mso-position-horizontal-relative:margin;mso-wrap-style:none;z-index:251666432;mso-width-relative:page;mso-height-relative:page;" filled="f" stroked="f" coordsize="21600,21600" o:gfxdata="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yeqk/UAAAACAEAAA8AAAAAAAAAAQAgAAAAIgAAAGRycy9kb3ducmV2LnhtbFBL&#10;AQIUABQAAAAIAIdO4kBhrYRyMwIAAGMEAAAOAAAAAAAAAAEAIAAAACMBAABkcnMvZTJvRG9jLnht&#10;bFBLBQYAAAAABgAGAFkBAADI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-209550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5pt;height:144pt;width:144pt;mso-position-horizontal:center;mso-position-horizontal-relative:margin;mso-wrap-style:none;z-index:251667456;mso-width-relative:page;mso-height-relative:page;" filled="f" stroked="f" coordsize="21600,21600" o:gfxdata="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J6qT9QAAAAIAQAADwAAAAAAAAABACAAAAAiAAAAZHJzL2Rvd25yZXYueG1sUEsB&#10;AhQAFAAAAAgAh07iQOZTTZkyAgAAYwQAAA4AAAAAAAAAAQAgAAAAIwEAAGRycy9lMm9Eb2MueG1s&#10;UEsFBgAAAAAGAAYAWQEAAMc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-209550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5pt;height:144pt;width:144pt;mso-position-horizontal:center;mso-position-horizontal-relative:margin;mso-wrap-style:none;z-index:251672576;mso-width-relative:page;mso-height-relative:page;" filled="f" stroked="f" coordsize="21600,21600" o:gfxdata="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J6qT9QAAAAIAQAADwAAAAAAAAABACAAAAAiAAAAZHJzL2Rvd25yZXYueG1sUEsB&#10;AhQAFAAAAAgAh07iQJbfDwkyAgAAYwQAAA4AAAAAAAAAAQAgAAAAIwEAAGRycy9lMm9Eb2MueG1s&#10;UEsFBgAAAAAGAAYAWQEAAMc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-209550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color w:val="auto"/>
                            </w:rPr>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5pt;height:144pt;width:144pt;mso-position-horizontal:center;mso-position-horizontal-relative:margin;mso-wrap-style:none;z-index:251668480;mso-width-relative:page;mso-height-relative:page;" filled="f" stroked="f" coordsize="21600,21600" o:gfxdata="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J6qT9QAAAAIAQAADwAAAAAAAAABACAAAAAiAAAAZHJzL2Rvd25yZXYueG1sUEsB&#10;AhQAFAAAAAgAh07iQKT72nYyAgAAYwQAAA4AAAAAAAAAAQAgAAAAIwEAAGRycy9lMm9Eb2MueG1s&#10;UEsFBgAAAAAGAAYAWQEAAMcFAAAAAA==&#10;">
              <v:fill on="f" focussize="0,0"/>
              <v:stroke on="f" weight="0.5pt"/>
              <v:imagedata o:title=""/>
              <o:lock v:ext="edit" aspectratio="f"/>
              <v:textbox inset="0mm,0mm,0mm,0mm" style="mso-fit-shape-to-text:t;">
                <w:txbxContent>
                  <w:p>
                    <w:pPr>
                      <w:pStyle w:val="15"/>
                      <w:rPr>
                        <w:color w:val="auto"/>
                      </w:rPr>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-209550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5pt;height:144pt;width:144pt;mso-position-horizontal:center;mso-position-horizontal-relative:margin;mso-wrap-style:none;z-index:251669504;mso-width-relative:page;mso-height-relative:page;" filled="f" stroked="f" coordsize="21600,21600" o:gfxdata="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cnqpP1AAAAAgBAAAPAAAAAAAAAAEAIAAAACIAAABkcnMvZG93bnJldi54bWxQSwEC&#10;FAAUAAAACACHTuJAvfPWhDECAABjBAAADgAAAAAAAAABACAAAAAjAQAAZHJzL2Uyb0RvYy54bWxQ&#10;SwUGAAAAAAYABgBZAQAAxg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-209550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5pt;height:144pt;width:144pt;mso-position-horizontal:center;mso-position-horizontal-relative:margin;mso-wrap-style:none;z-index:251670528;mso-width-relative:page;mso-height-relative:page;" filled="f" stroked="f" coordsize="21600,21600" o:gfxdata="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J6qT9QAAAAIAQAADwAAAAAAAAABACAAAAAiAAAAZHJzL2Rvd25yZXYueG1sUEsB&#10;AhQAFAAAAAgAh07iQP9bQWsyAgAAYwQAAA4AAAAAAAAAAQAgAAAAIwEAAGRycy9lMm9Eb2MueG1s&#10;UEsFBgAAAAAGAAYAWQEAAMc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-209550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5pt;height:144pt;width:144pt;mso-position-horizontal:center;mso-position-horizontal-relative:margin;mso-wrap-style:none;z-index:251671552;mso-width-relative:page;mso-height-relative:page;" filled="f" stroked="f" coordsize="21600,21600" o:gfxdata="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J6qT9QAAAAIAQAADwAAAAAAAAABACAAAAAiAAAAZHJzL2Rvd25yZXYueG1sUEsB&#10;AhQAFAAAAAgAh07iQNR3mOYyAgAAYwQAAA4AAAAAAAAAAQAgAAAAIwEAAGRycy9lMm9Eb2MueG1s&#10;UEsFBgAAAAAGAAYAWQEAAMc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w:rPr>
        <w:rFonts w:hint="eastAsia" w:ascii="宋体" w:hAnsi="宋体"/>
        <w:szCs w:val="21"/>
      </w:rPr>
      <w:t>2019年行政教学设备及生活设施采购及安装公开招标采购</w:t>
    </w:r>
    <w:r>
      <w:rPr>
        <w:rFonts w:hint="eastAsia"/>
      </w:rPr>
      <w:t>（项目编号：</w:t>
    </w:r>
    <w:r>
      <w:rPr>
        <w:rFonts w:hint="eastAsia" w:ascii="宋体" w:hAnsi="宋体"/>
        <w:szCs w:val="21"/>
      </w:rPr>
      <w:t>G-BZCG017-20190326</w:t>
    </w:r>
    <w:r>
      <w:rPr>
        <w:rFonts w:hint="eastAsia"/>
      </w:rPr>
      <w:t xml:space="preserve">）                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706120</wp:posOffset>
              </wp:positionH>
              <wp:positionV relativeFrom="page">
                <wp:posOffset>374650</wp:posOffset>
              </wp:positionV>
              <wp:extent cx="4558030" cy="429260"/>
              <wp:effectExtent l="0" t="0" r="0" b="0"/>
              <wp:wrapNone/>
              <wp:docPr id="5" name="文本框 2"/>
              <wp:cNvGraphicFramePr/>
              <a:graphic xmlns:a="http://schemas.openxmlformats.org/drawingml/2006/main">
                <a:graphicData uri="http://schemas.microsoft.com/office/word/2010/wordprocessingShape">
                  <wps:wsp>
                    <wps:cNvSpPr txBox="1"/>
                    <wps:spPr>
                      <a:xfrm>
                        <a:off x="0" y="0"/>
                        <a:ext cx="4558030" cy="429260"/>
                      </a:xfrm>
                      <a:prstGeom prst="rect">
                        <a:avLst/>
                      </a:prstGeom>
                      <a:noFill/>
                      <a:ln>
                        <a:noFill/>
                      </a:ln>
                      <a:effectLst/>
                    </wps:spPr>
                    <wps:txbx>
                      <w:txbxContent>
                        <w:p>
                          <w:pPr>
                            <w:spacing w:line="338" w:lineRule="exact"/>
                            <w:rPr>
                              <w:rFonts w:ascii="微软雅黑" w:eastAsia="微软雅黑"/>
                              <w:sz w:val="21"/>
                            </w:rPr>
                          </w:pPr>
                        </w:p>
                      </w:txbxContent>
                    </wps:txbx>
                    <wps:bodyPr lIns="0" tIns="0" rIns="0" bIns="0" upright="1"/>
                  </wps:wsp>
                </a:graphicData>
              </a:graphic>
            </wp:anchor>
          </w:drawing>
        </mc:Choice>
        <mc:Fallback>
          <w:pict>
            <v:shape id="文本框 2" o:spid="_x0000_s1026" o:spt="202" type="#_x0000_t202" style="position:absolute;left:0pt;margin-left:55.6pt;margin-top:29.5pt;height:33.8pt;width:358.9pt;mso-position-horizontal-relative:page;mso-position-vertical-relative:page;z-index:-251657216;mso-width-relative:page;mso-height-relative:page;" filled="f" stroked="f" coordsize="21600,21600" o:gfxdata="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eKH39cAAAAKAQAADwAAAAAAAAABACAAAAAiAAAAZHJzL2Rvd25yZXYueG1s&#10;UEsBAhQAFAAAAAgAh07iQIXKBY7AAQAAgAMAAA4AAAAAAAAAAQAgAAAAJgEAAGRycy9lMm9Eb2Mu&#10;eG1sUEsFBgAAAAAGAAYAWQEAAFgFAAAAAA==&#10;">
              <v:fill on="f" focussize="0,0"/>
              <v:stroke on="f"/>
              <v:imagedata o:title=""/>
              <o:lock v:ext="edit" aspectratio="f"/>
              <v:textbox inset="0mm,0mm,0mm,0mm">
                <w:txbxContent>
                  <w:p>
                    <w:pPr>
                      <w:spacing w:line="338" w:lineRule="exact"/>
                      <w:rPr>
                        <w:rFonts w:ascii="微软雅黑" w:eastAsia="微软雅黑"/>
                        <w:sz w:val="21"/>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696595</wp:posOffset>
              </wp:positionH>
              <wp:positionV relativeFrom="page">
                <wp:posOffset>412750</wp:posOffset>
              </wp:positionV>
              <wp:extent cx="4558030" cy="429260"/>
              <wp:effectExtent l="0" t="0" r="0" b="0"/>
              <wp:wrapNone/>
              <wp:docPr id="9" name="文本框 6"/>
              <wp:cNvGraphicFramePr/>
              <a:graphic xmlns:a="http://schemas.openxmlformats.org/drawingml/2006/main">
                <a:graphicData uri="http://schemas.microsoft.com/office/word/2010/wordprocessingShape">
                  <wps:wsp>
                    <wps:cNvSpPr txBox="1"/>
                    <wps:spPr>
                      <a:xfrm>
                        <a:off x="0" y="0"/>
                        <a:ext cx="4558030" cy="429260"/>
                      </a:xfrm>
                      <a:prstGeom prst="rect">
                        <a:avLst/>
                      </a:prstGeom>
                      <a:noFill/>
                      <a:ln>
                        <a:noFill/>
                      </a:ln>
                      <a:effectLst/>
                    </wps:spPr>
                    <wps:txbx>
                      <w:txbxContent>
                        <w:p>
                          <w:pPr>
                            <w:spacing w:line="338" w:lineRule="exact"/>
                            <w:ind w:left="20"/>
                            <w:rPr>
                              <w:rFonts w:ascii="微软雅黑" w:eastAsia="微软雅黑"/>
                              <w:sz w:val="21"/>
                            </w:rPr>
                          </w:pPr>
                        </w:p>
                      </w:txbxContent>
                    </wps:txbx>
                    <wps:bodyPr lIns="0" tIns="0" rIns="0" bIns="0" upright="1"/>
                  </wps:wsp>
                </a:graphicData>
              </a:graphic>
            </wp:anchor>
          </w:drawing>
        </mc:Choice>
        <mc:Fallback>
          <w:pict>
            <v:shape id="文本框 6" o:spid="_x0000_s1026" o:spt="202" type="#_x0000_t202" style="position:absolute;left:0pt;margin-left:54.85pt;margin-top:32.5pt;height:33.8pt;width:358.9pt;mso-position-horizontal-relative:page;mso-position-vertical-relative:page;z-index:-251655168;mso-width-relative:page;mso-height-relative:page;" filled="f" stroked="f" coordsize="21600,21600" o:gfxdata="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61a9o2AAAAAoBAAAPAAAAAAAAAAEAIAAAACIAAABkcnMvZG93bnJldi54&#10;bWxQSwECFAAUAAAACACHTuJAouWppcEBAACAAwAADgAAAAAAAAABACAAAAAnAQAAZHJzL2Uyb0Rv&#10;Yy54bWxQSwUGAAAAAAYABgBZAQAAWgUAAAAA&#10;">
              <v:fill on="f" focussize="0,0"/>
              <v:stroke on="f"/>
              <v:imagedata o:title=""/>
              <o:lock v:ext="edit" aspectratio="f"/>
              <v:textbox inset="0mm,0mm,0mm,0mm">
                <w:txbxContent>
                  <w:p>
                    <w:pPr>
                      <w:spacing w:line="338" w:lineRule="exact"/>
                      <w:ind w:left="20"/>
                      <w:rPr>
                        <w:rFonts w:ascii="微软雅黑" w:eastAsia="微软雅黑"/>
                        <w:sz w:val="21"/>
                      </w:rPr>
                    </w:pP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706120</wp:posOffset>
              </wp:positionH>
              <wp:positionV relativeFrom="page">
                <wp:posOffset>346075</wp:posOffset>
              </wp:positionV>
              <wp:extent cx="4558030" cy="429260"/>
              <wp:effectExtent l="0" t="0" r="0" b="0"/>
              <wp:wrapNone/>
              <wp:docPr id="28" name="文本框 25"/>
              <wp:cNvGraphicFramePr/>
              <a:graphic xmlns:a="http://schemas.openxmlformats.org/drawingml/2006/main">
                <a:graphicData uri="http://schemas.microsoft.com/office/word/2010/wordprocessingShape">
                  <wps:wsp>
                    <wps:cNvSpPr txBox="1"/>
                    <wps:spPr>
                      <a:xfrm>
                        <a:off x="0" y="0"/>
                        <a:ext cx="4558030" cy="429260"/>
                      </a:xfrm>
                      <a:prstGeom prst="rect">
                        <a:avLst/>
                      </a:prstGeom>
                      <a:noFill/>
                      <a:ln>
                        <a:noFill/>
                      </a:ln>
                      <a:effectLst/>
                    </wps:spPr>
                    <wps:txbx>
                      <w:txbxContent>
                        <w:p>
                          <w:pPr>
                            <w:spacing w:line="338" w:lineRule="exact"/>
                            <w:rPr>
                              <w:rFonts w:ascii="微软雅黑" w:eastAsia="微软雅黑"/>
                              <w:sz w:val="21"/>
                            </w:rPr>
                          </w:pPr>
                        </w:p>
                      </w:txbxContent>
                    </wps:txbx>
                    <wps:bodyPr lIns="0" tIns="0" rIns="0" bIns="0" upright="1"/>
                  </wps:wsp>
                </a:graphicData>
              </a:graphic>
            </wp:anchor>
          </w:drawing>
        </mc:Choice>
        <mc:Fallback>
          <w:pict>
            <v:shape id="文本框 25" o:spid="_x0000_s1026" o:spt="202" type="#_x0000_t202" style="position:absolute;left:0pt;margin-left:55.6pt;margin-top:27.25pt;height:33.8pt;width:358.9pt;mso-position-horizontal-relative:page;mso-position-vertical-relative:page;z-index:-251654144;mso-width-relative:page;mso-height-relative:page;" filled="f" stroked="f" coordsize="21600,21600" o:gfxdata="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EOa5U1wAAAAoBAAAPAAAAAAAAAAEAIAAAACIAAABkcnMvZG93bnJldi54&#10;bWxQSwECFAAUAAAACACHTuJAz3D0kMIBAACCAwAADgAAAAAAAAABACAAAAAmAQAAZHJzL2Uyb0Rv&#10;Yy54bWxQSwUGAAAAAAYABgBZAQAAWgUAAAAA&#10;">
              <v:fill on="f" focussize="0,0"/>
              <v:stroke on="f"/>
              <v:imagedata o:title=""/>
              <o:lock v:ext="edit" aspectratio="f"/>
              <v:textbox inset="0mm,0mm,0mm,0mm">
                <w:txbxContent>
                  <w:p>
                    <w:pPr>
                      <w:spacing w:line="338" w:lineRule="exact"/>
                      <w:rPr>
                        <w:rFonts w:ascii="微软雅黑" w:eastAsia="微软雅黑"/>
                        <w:sz w:val="21"/>
                      </w:rPr>
                    </w:pP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706120</wp:posOffset>
              </wp:positionH>
              <wp:positionV relativeFrom="page">
                <wp:posOffset>374650</wp:posOffset>
              </wp:positionV>
              <wp:extent cx="4558030" cy="42926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4558030" cy="429260"/>
                      </a:xfrm>
                      <a:prstGeom prst="rect">
                        <a:avLst/>
                      </a:prstGeom>
                      <a:noFill/>
                      <a:ln>
                        <a:noFill/>
                      </a:ln>
                      <a:effectLst/>
                    </wps:spPr>
                    <wps:txbx>
                      <w:txbxContent>
                        <w:p/>
                      </w:txbxContent>
                    </wps:txbx>
                    <wps:bodyPr lIns="0" tIns="0" rIns="0" bIns="0" upright="1"/>
                  </wps:wsp>
                </a:graphicData>
              </a:graphic>
            </wp:anchor>
          </w:drawing>
        </mc:Choice>
        <mc:Fallback>
          <w:pict>
            <v:shape id="_x0000_s1026" o:spid="_x0000_s1026" o:spt="202" type="#_x0000_t202" style="position:absolute;left:0pt;margin-left:55.6pt;margin-top:29.5pt;height:33.8pt;width:358.9pt;mso-position-horizontal-relative:page;mso-position-vertical-relative:page;z-index:-251653120;mso-width-relative:page;mso-height-relative:page;" filled="f" stroked="f" coordsize="21600,21600" o:gfxdata="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eKH39cAAAAKAQAADwAAAAAAAAABACAAAAAiAAAAZHJzL2Rvd25yZXYueG1s&#10;UEsBAhQAFAAAAAgAh07iQH8PIPDAAQAAggMAAA4AAAAAAAAAAQAgAAAAJgEAAGRycy9lMm9Eb2Mu&#10;eG1sUEsFBgAAAAAGAAYAWQEAAFgFAAAAAA==&#10;">
              <v:fill on="f" focussize="0,0"/>
              <v:stroke on="f"/>
              <v:imagedata o:title=""/>
              <o:lock v:ext="edit" aspectratio="f"/>
              <v:textbox inset="0mm,0mm,0mm,0mm">
                <w:txbxContent>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706120</wp:posOffset>
              </wp:positionH>
              <wp:positionV relativeFrom="page">
                <wp:posOffset>374650</wp:posOffset>
              </wp:positionV>
              <wp:extent cx="4558030" cy="429260"/>
              <wp:effectExtent l="0" t="0" r="0" b="0"/>
              <wp:wrapNone/>
              <wp:docPr id="11" name="文本框 16"/>
              <wp:cNvGraphicFramePr/>
              <a:graphic xmlns:a="http://schemas.openxmlformats.org/drawingml/2006/main">
                <a:graphicData uri="http://schemas.microsoft.com/office/word/2010/wordprocessingShape">
                  <wps:wsp>
                    <wps:cNvSpPr txBox="1"/>
                    <wps:spPr>
                      <a:xfrm>
                        <a:off x="0" y="0"/>
                        <a:ext cx="4558030" cy="429260"/>
                      </a:xfrm>
                      <a:prstGeom prst="rect">
                        <a:avLst/>
                      </a:prstGeom>
                      <a:noFill/>
                      <a:ln>
                        <a:noFill/>
                      </a:ln>
                      <a:effectLst/>
                    </wps:spPr>
                    <wps:txbx>
                      <w:txbxContent>
                        <w:p>
                          <w:pPr>
                            <w:spacing w:line="338" w:lineRule="exact"/>
                            <w:rPr>
                              <w:rFonts w:ascii="微软雅黑" w:eastAsia="微软雅黑"/>
                              <w:sz w:val="21"/>
                            </w:rPr>
                          </w:pPr>
                        </w:p>
                      </w:txbxContent>
                    </wps:txbx>
                    <wps:bodyPr lIns="0" tIns="0" rIns="0" bIns="0" upright="1"/>
                  </wps:wsp>
                </a:graphicData>
              </a:graphic>
            </wp:anchor>
          </w:drawing>
        </mc:Choice>
        <mc:Fallback>
          <w:pict>
            <v:shape id="文本框 16" o:spid="_x0000_s1026" o:spt="202" type="#_x0000_t202" style="position:absolute;left:0pt;margin-left:55.6pt;margin-top:29.5pt;height:33.8pt;width:358.9pt;mso-position-horizontal-relative:page;mso-position-vertical-relative:page;z-index:-251656192;mso-width-relative:page;mso-height-relative:page;" filled="f" stroked="f" coordsize="21600,21600" o:gfxdata="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nih9/XAAAACgEAAA8AAAAAAAAAAQAgAAAAIgAAAGRycy9kb3ducmV2Lnht&#10;bFBLAQIUABQAAAAIAIdO4kBhe/5iwQEAAIIDAAAOAAAAAAAAAAEAIAAAACYBAABkcnMvZTJvRG9j&#10;LnhtbFBLBQYAAAAABgAGAFkBAABZBQAAAAA=&#10;">
              <v:fill on="f" focussize="0,0"/>
              <v:stroke on="f"/>
              <v:imagedata o:title=""/>
              <o:lock v:ext="edit" aspectratio="f"/>
              <v:textbox inset="0mm,0mm,0mm,0mm">
                <w:txbxContent>
                  <w:p>
                    <w:pPr>
                      <w:spacing w:line="338" w:lineRule="exact"/>
                      <w:rPr>
                        <w:rFonts w:ascii="微软雅黑" w:eastAsia="微软雅黑"/>
                        <w:sz w:val="21"/>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F69F37"/>
    <w:multiLevelType w:val="singleLevel"/>
    <w:tmpl w:val="BAF69F37"/>
    <w:lvl w:ilvl="0" w:tentative="0">
      <w:start w:val="5"/>
      <w:numFmt w:val="decimal"/>
      <w:suff w:val="nothing"/>
      <w:lvlText w:val="（%1）"/>
      <w:lvlJc w:val="left"/>
    </w:lvl>
  </w:abstractNum>
  <w:abstractNum w:abstractNumId="1">
    <w:nsid w:val="CAA9BD3A"/>
    <w:multiLevelType w:val="singleLevel"/>
    <w:tmpl w:val="CAA9BD3A"/>
    <w:lvl w:ilvl="0" w:tentative="0">
      <w:start w:val="1"/>
      <w:numFmt w:val="decimal"/>
      <w:suff w:val="nothing"/>
      <w:lvlText w:val="%1、"/>
      <w:lvlJc w:val="left"/>
    </w:lvl>
  </w:abstractNum>
  <w:abstractNum w:abstractNumId="2">
    <w:nsid w:val="0D7EA1F2"/>
    <w:multiLevelType w:val="multilevel"/>
    <w:tmpl w:val="0D7EA1F2"/>
    <w:lvl w:ilvl="0" w:tentative="0">
      <w:start w:val="1"/>
      <w:numFmt w:val="chineseCountingThousand"/>
      <w:suff w:val="nothing"/>
      <w:lvlText w:val="第%1章  "/>
      <w:lvlJc w:val="left"/>
      <w:pPr>
        <w:ind w:left="3686" w:firstLine="0"/>
      </w:pPr>
      <w:rPr>
        <w:rFonts w:hint="eastAsia"/>
        <w:sz w:val="44"/>
        <w:szCs w:val="44"/>
        <w:lang w:val="en-US"/>
      </w:rPr>
    </w:lvl>
    <w:lvl w:ilvl="1" w:tentative="0">
      <w:start w:val="1"/>
      <w:numFmt w:val="none"/>
      <w:suff w:val="nothing"/>
      <w:lvlText w:val=""/>
      <w:lvlJc w:val="left"/>
      <w:pPr>
        <w:ind w:left="3686" w:firstLine="0"/>
      </w:pPr>
      <w:rPr>
        <w:rFonts w:hint="eastAsia"/>
      </w:rPr>
    </w:lvl>
    <w:lvl w:ilvl="2" w:tentative="0">
      <w:start w:val="1"/>
      <w:numFmt w:val="none"/>
      <w:suff w:val="nothing"/>
      <w:lvlText w:val=""/>
      <w:lvlJc w:val="left"/>
      <w:pPr>
        <w:ind w:left="3686" w:firstLine="0"/>
      </w:pPr>
      <w:rPr>
        <w:rFonts w:hint="eastAsia"/>
      </w:rPr>
    </w:lvl>
    <w:lvl w:ilvl="3" w:tentative="0">
      <w:start w:val="1"/>
      <w:numFmt w:val="none"/>
      <w:suff w:val="nothing"/>
      <w:lvlText w:val=""/>
      <w:lvlJc w:val="left"/>
      <w:pPr>
        <w:ind w:left="3686" w:firstLine="0"/>
      </w:pPr>
      <w:rPr>
        <w:rFonts w:hint="eastAsia"/>
      </w:rPr>
    </w:lvl>
    <w:lvl w:ilvl="4" w:tentative="0">
      <w:start w:val="1"/>
      <w:numFmt w:val="none"/>
      <w:pStyle w:val="6"/>
      <w:suff w:val="nothing"/>
      <w:lvlText w:val=""/>
      <w:lvlJc w:val="left"/>
      <w:pPr>
        <w:ind w:left="3686" w:firstLine="0"/>
      </w:pPr>
      <w:rPr>
        <w:rFonts w:hint="eastAsia"/>
      </w:rPr>
    </w:lvl>
    <w:lvl w:ilvl="5" w:tentative="0">
      <w:start w:val="1"/>
      <w:numFmt w:val="none"/>
      <w:suff w:val="nothing"/>
      <w:lvlText w:val=""/>
      <w:lvlJc w:val="left"/>
      <w:pPr>
        <w:ind w:left="3686" w:firstLine="0"/>
      </w:pPr>
      <w:rPr>
        <w:rFonts w:hint="eastAsia"/>
      </w:rPr>
    </w:lvl>
    <w:lvl w:ilvl="6" w:tentative="0">
      <w:start w:val="1"/>
      <w:numFmt w:val="none"/>
      <w:suff w:val="nothing"/>
      <w:lvlText w:val=""/>
      <w:lvlJc w:val="left"/>
      <w:pPr>
        <w:ind w:left="3686" w:firstLine="0"/>
      </w:pPr>
      <w:rPr>
        <w:rFonts w:hint="eastAsia"/>
      </w:rPr>
    </w:lvl>
    <w:lvl w:ilvl="7" w:tentative="0">
      <w:start w:val="1"/>
      <w:numFmt w:val="none"/>
      <w:suff w:val="nothing"/>
      <w:lvlText w:val=""/>
      <w:lvlJc w:val="left"/>
      <w:pPr>
        <w:ind w:left="3686" w:firstLine="0"/>
      </w:pPr>
      <w:rPr>
        <w:rFonts w:hint="eastAsia"/>
      </w:rPr>
    </w:lvl>
    <w:lvl w:ilvl="8" w:tentative="0">
      <w:start w:val="1"/>
      <w:numFmt w:val="none"/>
      <w:suff w:val="nothing"/>
      <w:lvlText w:val=""/>
      <w:lvlJc w:val="left"/>
      <w:pPr>
        <w:ind w:left="3686" w:firstLine="0"/>
      </w:pPr>
      <w:rPr>
        <w:rFonts w:hint="eastAsia"/>
      </w:rPr>
    </w:lvl>
  </w:abstractNum>
  <w:abstractNum w:abstractNumId="3">
    <w:nsid w:val="11219983"/>
    <w:multiLevelType w:val="singleLevel"/>
    <w:tmpl w:val="11219983"/>
    <w:lvl w:ilvl="0" w:tentative="0">
      <w:start w:val="5"/>
      <w:numFmt w:val="chineseCounting"/>
      <w:suff w:val="nothing"/>
      <w:lvlText w:val="%1、"/>
      <w:lvlJc w:val="left"/>
      <w:rPr>
        <w:rFonts w:hint="eastAsia"/>
      </w:rPr>
    </w:lvl>
  </w:abstractNum>
  <w:abstractNum w:abstractNumId="4">
    <w:nsid w:val="597CB8C4"/>
    <w:multiLevelType w:val="singleLevel"/>
    <w:tmpl w:val="597CB8C4"/>
    <w:lvl w:ilvl="0" w:tentative="0">
      <w:start w:val="5"/>
      <w:numFmt w:val="chineseCounting"/>
      <w:suff w:val="nothing"/>
      <w:lvlText w:val="%1、"/>
      <w:lvlJc w:val="left"/>
      <w:rPr>
        <w:rFonts w:hint="eastAsia"/>
      </w:rPr>
    </w:lvl>
  </w:abstractNum>
  <w:abstractNum w:abstractNumId="5">
    <w:nsid w:val="71510556"/>
    <w:multiLevelType w:val="multilevel"/>
    <w:tmpl w:val="71510556"/>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dit="forms" w:enforcement="1" w:cryptProviderType="rsaFull" w:cryptAlgorithmClass="hash" w:cryptAlgorithmType="typeAny" w:cryptAlgorithmSid="4" w:cryptSpinCount="0" w:hash="R+UKklgNsy9neyqjJlSTH0NhuSI=" w:salt="tovUobRPTIU+7XV1XN7jNA=="/>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64CFE"/>
    <w:rsid w:val="0047493C"/>
    <w:rsid w:val="005B627D"/>
    <w:rsid w:val="006F179E"/>
    <w:rsid w:val="00782572"/>
    <w:rsid w:val="009A7BAC"/>
    <w:rsid w:val="012204DE"/>
    <w:rsid w:val="020E4DF5"/>
    <w:rsid w:val="025344F0"/>
    <w:rsid w:val="02733677"/>
    <w:rsid w:val="02C24781"/>
    <w:rsid w:val="02EE54F4"/>
    <w:rsid w:val="036238C0"/>
    <w:rsid w:val="03C95E69"/>
    <w:rsid w:val="03F22BEA"/>
    <w:rsid w:val="041A274A"/>
    <w:rsid w:val="054953CB"/>
    <w:rsid w:val="05DA29E2"/>
    <w:rsid w:val="05DA3DE7"/>
    <w:rsid w:val="05F76EF7"/>
    <w:rsid w:val="05FC28D0"/>
    <w:rsid w:val="06200159"/>
    <w:rsid w:val="063B1BC3"/>
    <w:rsid w:val="069655B3"/>
    <w:rsid w:val="07132DFC"/>
    <w:rsid w:val="071471BE"/>
    <w:rsid w:val="07720285"/>
    <w:rsid w:val="07AB7376"/>
    <w:rsid w:val="08604A52"/>
    <w:rsid w:val="08C41329"/>
    <w:rsid w:val="09814C4A"/>
    <w:rsid w:val="09B0607C"/>
    <w:rsid w:val="0A343CE1"/>
    <w:rsid w:val="0A9F4BE1"/>
    <w:rsid w:val="0AD16000"/>
    <w:rsid w:val="0BD41368"/>
    <w:rsid w:val="0BE26AC3"/>
    <w:rsid w:val="0C7104DB"/>
    <w:rsid w:val="0E29276F"/>
    <w:rsid w:val="0E2A12D1"/>
    <w:rsid w:val="0E477844"/>
    <w:rsid w:val="0F460422"/>
    <w:rsid w:val="0FDF319C"/>
    <w:rsid w:val="103E566D"/>
    <w:rsid w:val="10F43815"/>
    <w:rsid w:val="11011872"/>
    <w:rsid w:val="111730D3"/>
    <w:rsid w:val="12E7699E"/>
    <w:rsid w:val="130E0B75"/>
    <w:rsid w:val="139D2F38"/>
    <w:rsid w:val="13DB63A7"/>
    <w:rsid w:val="140D446F"/>
    <w:rsid w:val="144853D4"/>
    <w:rsid w:val="144D186D"/>
    <w:rsid w:val="146D5804"/>
    <w:rsid w:val="14894C1C"/>
    <w:rsid w:val="14904D2F"/>
    <w:rsid w:val="14C01A94"/>
    <w:rsid w:val="14F646A1"/>
    <w:rsid w:val="151B26BF"/>
    <w:rsid w:val="15943419"/>
    <w:rsid w:val="15A42941"/>
    <w:rsid w:val="160E5791"/>
    <w:rsid w:val="16395ADC"/>
    <w:rsid w:val="172C45A9"/>
    <w:rsid w:val="17A134F7"/>
    <w:rsid w:val="17A65C84"/>
    <w:rsid w:val="1829481A"/>
    <w:rsid w:val="18F31027"/>
    <w:rsid w:val="191356A0"/>
    <w:rsid w:val="19170110"/>
    <w:rsid w:val="197F1689"/>
    <w:rsid w:val="19F621AC"/>
    <w:rsid w:val="1A062192"/>
    <w:rsid w:val="1A7E5A5A"/>
    <w:rsid w:val="1B1053EB"/>
    <w:rsid w:val="1B3B748B"/>
    <w:rsid w:val="1B906D86"/>
    <w:rsid w:val="1BDD056B"/>
    <w:rsid w:val="1C310D31"/>
    <w:rsid w:val="1C81018A"/>
    <w:rsid w:val="1CAC4ADD"/>
    <w:rsid w:val="1D4D5C98"/>
    <w:rsid w:val="1D6C702A"/>
    <w:rsid w:val="1DB5535A"/>
    <w:rsid w:val="1E884A46"/>
    <w:rsid w:val="1E9C72D2"/>
    <w:rsid w:val="1F241F41"/>
    <w:rsid w:val="1FA87DBE"/>
    <w:rsid w:val="1FBF5D1E"/>
    <w:rsid w:val="2029496D"/>
    <w:rsid w:val="20D57352"/>
    <w:rsid w:val="2111023C"/>
    <w:rsid w:val="215B48A5"/>
    <w:rsid w:val="21C32CE8"/>
    <w:rsid w:val="22333B6B"/>
    <w:rsid w:val="22B33CB5"/>
    <w:rsid w:val="23007D3F"/>
    <w:rsid w:val="23083C9B"/>
    <w:rsid w:val="247E50B6"/>
    <w:rsid w:val="24990E88"/>
    <w:rsid w:val="25235B5F"/>
    <w:rsid w:val="2580394A"/>
    <w:rsid w:val="25B31A01"/>
    <w:rsid w:val="26DE1CF2"/>
    <w:rsid w:val="271354AF"/>
    <w:rsid w:val="271B4A1A"/>
    <w:rsid w:val="274676B1"/>
    <w:rsid w:val="276D65A1"/>
    <w:rsid w:val="282F7157"/>
    <w:rsid w:val="286B7F75"/>
    <w:rsid w:val="2906550B"/>
    <w:rsid w:val="29066AF5"/>
    <w:rsid w:val="294769AE"/>
    <w:rsid w:val="294B62B5"/>
    <w:rsid w:val="29945572"/>
    <w:rsid w:val="29C73093"/>
    <w:rsid w:val="29FD7FD9"/>
    <w:rsid w:val="2A0E7C61"/>
    <w:rsid w:val="2A3F4D5C"/>
    <w:rsid w:val="2A5C7DA9"/>
    <w:rsid w:val="2A5F32F0"/>
    <w:rsid w:val="2A9215FF"/>
    <w:rsid w:val="2AA779F3"/>
    <w:rsid w:val="2BC75BFF"/>
    <w:rsid w:val="2BEA0D75"/>
    <w:rsid w:val="2C806722"/>
    <w:rsid w:val="2CC27AB7"/>
    <w:rsid w:val="2CCD0A46"/>
    <w:rsid w:val="2CE32039"/>
    <w:rsid w:val="2D093CF2"/>
    <w:rsid w:val="2D1D4AFB"/>
    <w:rsid w:val="2D2B2FB4"/>
    <w:rsid w:val="2D7601A9"/>
    <w:rsid w:val="2DA24F3B"/>
    <w:rsid w:val="2DCE2B88"/>
    <w:rsid w:val="2E336372"/>
    <w:rsid w:val="2E3734C4"/>
    <w:rsid w:val="2F455E47"/>
    <w:rsid w:val="2F566BB9"/>
    <w:rsid w:val="2F5B7B2A"/>
    <w:rsid w:val="302229DC"/>
    <w:rsid w:val="307A6202"/>
    <w:rsid w:val="30830D10"/>
    <w:rsid w:val="30C37312"/>
    <w:rsid w:val="30F9561E"/>
    <w:rsid w:val="31821455"/>
    <w:rsid w:val="32AA5D24"/>
    <w:rsid w:val="338D6120"/>
    <w:rsid w:val="33BC3DED"/>
    <w:rsid w:val="33D2042E"/>
    <w:rsid w:val="343334B9"/>
    <w:rsid w:val="347E1D07"/>
    <w:rsid w:val="34B275BA"/>
    <w:rsid w:val="34D86A07"/>
    <w:rsid w:val="35194A26"/>
    <w:rsid w:val="35ED055A"/>
    <w:rsid w:val="37A77AD2"/>
    <w:rsid w:val="37F63BE9"/>
    <w:rsid w:val="384B5E17"/>
    <w:rsid w:val="38B90DF6"/>
    <w:rsid w:val="38E00E0F"/>
    <w:rsid w:val="394F0B0E"/>
    <w:rsid w:val="395A7DB7"/>
    <w:rsid w:val="39A03E48"/>
    <w:rsid w:val="3A225144"/>
    <w:rsid w:val="3A3116A5"/>
    <w:rsid w:val="3A44788B"/>
    <w:rsid w:val="3A9575CA"/>
    <w:rsid w:val="3A9D618B"/>
    <w:rsid w:val="3ACC3649"/>
    <w:rsid w:val="3CB1065F"/>
    <w:rsid w:val="3CBE7CAC"/>
    <w:rsid w:val="3D6965E2"/>
    <w:rsid w:val="3DEA76F3"/>
    <w:rsid w:val="3E037ECF"/>
    <w:rsid w:val="3E566686"/>
    <w:rsid w:val="3EA71AF4"/>
    <w:rsid w:val="3EF155A2"/>
    <w:rsid w:val="400A0064"/>
    <w:rsid w:val="40442471"/>
    <w:rsid w:val="408A24A1"/>
    <w:rsid w:val="41262142"/>
    <w:rsid w:val="413B3FB5"/>
    <w:rsid w:val="41735C71"/>
    <w:rsid w:val="41A86727"/>
    <w:rsid w:val="42521129"/>
    <w:rsid w:val="42C92468"/>
    <w:rsid w:val="4302354D"/>
    <w:rsid w:val="431D5DA1"/>
    <w:rsid w:val="43680642"/>
    <w:rsid w:val="43AD421C"/>
    <w:rsid w:val="4465604F"/>
    <w:rsid w:val="44BB237C"/>
    <w:rsid w:val="457B653C"/>
    <w:rsid w:val="460F7C60"/>
    <w:rsid w:val="46743A18"/>
    <w:rsid w:val="46AF6E33"/>
    <w:rsid w:val="477F0F31"/>
    <w:rsid w:val="47C45067"/>
    <w:rsid w:val="47C87548"/>
    <w:rsid w:val="48464ADE"/>
    <w:rsid w:val="49090A80"/>
    <w:rsid w:val="4A8C5E06"/>
    <w:rsid w:val="4B535E8B"/>
    <w:rsid w:val="4BFF214D"/>
    <w:rsid w:val="4C0A38A2"/>
    <w:rsid w:val="4CA83EAD"/>
    <w:rsid w:val="4CC72E35"/>
    <w:rsid w:val="4E4169E4"/>
    <w:rsid w:val="4E745718"/>
    <w:rsid w:val="4E796860"/>
    <w:rsid w:val="4EE93C71"/>
    <w:rsid w:val="4F674379"/>
    <w:rsid w:val="4FD87FD2"/>
    <w:rsid w:val="4FEA4278"/>
    <w:rsid w:val="50657293"/>
    <w:rsid w:val="506B5DA5"/>
    <w:rsid w:val="508501AB"/>
    <w:rsid w:val="514B330D"/>
    <w:rsid w:val="518D1B9E"/>
    <w:rsid w:val="52403C85"/>
    <w:rsid w:val="530F2F98"/>
    <w:rsid w:val="533433DF"/>
    <w:rsid w:val="533672B4"/>
    <w:rsid w:val="53450899"/>
    <w:rsid w:val="54037548"/>
    <w:rsid w:val="54332135"/>
    <w:rsid w:val="54525C99"/>
    <w:rsid w:val="548A6D90"/>
    <w:rsid w:val="54B742AB"/>
    <w:rsid w:val="54C478C8"/>
    <w:rsid w:val="54E84F00"/>
    <w:rsid w:val="54EF14FD"/>
    <w:rsid w:val="54F31F9E"/>
    <w:rsid w:val="54F7708A"/>
    <w:rsid w:val="55585A78"/>
    <w:rsid w:val="555F3AA9"/>
    <w:rsid w:val="55A57E51"/>
    <w:rsid w:val="55D43280"/>
    <w:rsid w:val="55FF657E"/>
    <w:rsid w:val="563E45C8"/>
    <w:rsid w:val="566A5AFB"/>
    <w:rsid w:val="56746ECB"/>
    <w:rsid w:val="57045B57"/>
    <w:rsid w:val="570B6F63"/>
    <w:rsid w:val="5771575A"/>
    <w:rsid w:val="586E2991"/>
    <w:rsid w:val="58E82911"/>
    <w:rsid w:val="592A6D03"/>
    <w:rsid w:val="59811A0B"/>
    <w:rsid w:val="59933D73"/>
    <w:rsid w:val="5A79108B"/>
    <w:rsid w:val="5A7F63C9"/>
    <w:rsid w:val="5A8E0445"/>
    <w:rsid w:val="5B044624"/>
    <w:rsid w:val="5BE96EB5"/>
    <w:rsid w:val="5C57705C"/>
    <w:rsid w:val="5C7611CF"/>
    <w:rsid w:val="5D66775B"/>
    <w:rsid w:val="5D683A36"/>
    <w:rsid w:val="5D90619D"/>
    <w:rsid w:val="5E5C537D"/>
    <w:rsid w:val="5E7D75E0"/>
    <w:rsid w:val="5E800A0B"/>
    <w:rsid w:val="60AC5C93"/>
    <w:rsid w:val="614B2A38"/>
    <w:rsid w:val="61D83FE7"/>
    <w:rsid w:val="62567EDC"/>
    <w:rsid w:val="629D65EF"/>
    <w:rsid w:val="62E740CB"/>
    <w:rsid w:val="631373B6"/>
    <w:rsid w:val="63FF2FDC"/>
    <w:rsid w:val="64D92A95"/>
    <w:rsid w:val="65CC3111"/>
    <w:rsid w:val="66530B7C"/>
    <w:rsid w:val="6663771F"/>
    <w:rsid w:val="666C6604"/>
    <w:rsid w:val="66853BC6"/>
    <w:rsid w:val="669101DD"/>
    <w:rsid w:val="670F6E00"/>
    <w:rsid w:val="67390E71"/>
    <w:rsid w:val="67E676FA"/>
    <w:rsid w:val="68A0082E"/>
    <w:rsid w:val="68BC6174"/>
    <w:rsid w:val="68D70DEA"/>
    <w:rsid w:val="68DD645A"/>
    <w:rsid w:val="693B1005"/>
    <w:rsid w:val="69EA7D52"/>
    <w:rsid w:val="69FB6375"/>
    <w:rsid w:val="6A12361B"/>
    <w:rsid w:val="6A3247EB"/>
    <w:rsid w:val="6A731583"/>
    <w:rsid w:val="6C1739CA"/>
    <w:rsid w:val="6C9402CB"/>
    <w:rsid w:val="6CCB1DF0"/>
    <w:rsid w:val="6CE03A96"/>
    <w:rsid w:val="6D3C1174"/>
    <w:rsid w:val="6E222A24"/>
    <w:rsid w:val="6E4C341C"/>
    <w:rsid w:val="6E6E08DC"/>
    <w:rsid w:val="6F3C49CD"/>
    <w:rsid w:val="6F7A2ADD"/>
    <w:rsid w:val="6FEF5FDF"/>
    <w:rsid w:val="704A1812"/>
    <w:rsid w:val="707F7C1C"/>
    <w:rsid w:val="70CB15D1"/>
    <w:rsid w:val="70E72956"/>
    <w:rsid w:val="70EF467C"/>
    <w:rsid w:val="70FD6F61"/>
    <w:rsid w:val="714D79A7"/>
    <w:rsid w:val="72403F99"/>
    <w:rsid w:val="72412CEB"/>
    <w:rsid w:val="727C62DE"/>
    <w:rsid w:val="72885124"/>
    <w:rsid w:val="72910B78"/>
    <w:rsid w:val="72EC21B1"/>
    <w:rsid w:val="73564263"/>
    <w:rsid w:val="73F64359"/>
    <w:rsid w:val="74AB118F"/>
    <w:rsid w:val="757D0571"/>
    <w:rsid w:val="75A43F96"/>
    <w:rsid w:val="75BE6531"/>
    <w:rsid w:val="75D851F4"/>
    <w:rsid w:val="75FB3A2B"/>
    <w:rsid w:val="761665D0"/>
    <w:rsid w:val="76486DE7"/>
    <w:rsid w:val="7859779F"/>
    <w:rsid w:val="79406268"/>
    <w:rsid w:val="795F334E"/>
    <w:rsid w:val="798206C4"/>
    <w:rsid w:val="7A074245"/>
    <w:rsid w:val="7A20759B"/>
    <w:rsid w:val="7AEB39BF"/>
    <w:rsid w:val="7AF341B1"/>
    <w:rsid w:val="7B1B6F14"/>
    <w:rsid w:val="7B2E4E52"/>
    <w:rsid w:val="7B9163BB"/>
    <w:rsid w:val="7B9E049B"/>
    <w:rsid w:val="7C031515"/>
    <w:rsid w:val="7C5474B1"/>
    <w:rsid w:val="7C683CF1"/>
    <w:rsid w:val="7CA22D94"/>
    <w:rsid w:val="7D0A64D1"/>
    <w:rsid w:val="7E1B1F72"/>
    <w:rsid w:val="7F3B122C"/>
    <w:rsid w:val="7F3E3882"/>
    <w:rsid w:val="7FFB1F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3">
    <w:name w:val="heading 1"/>
    <w:basedOn w:val="1"/>
    <w:next w:val="1"/>
    <w:qFormat/>
    <w:uiPriority w:val="1"/>
    <w:pPr>
      <w:ind w:right="578"/>
      <w:jc w:val="center"/>
      <w:outlineLvl w:val="0"/>
    </w:pPr>
    <w:rPr>
      <w:b/>
      <w:bCs/>
      <w:sz w:val="44"/>
      <w:szCs w:val="44"/>
    </w:rPr>
  </w:style>
  <w:style w:type="paragraph" w:styleId="4">
    <w:name w:val="heading 2"/>
    <w:basedOn w:val="1"/>
    <w:next w:val="1"/>
    <w:qFormat/>
    <w:uiPriority w:val="1"/>
    <w:pPr>
      <w:outlineLvl w:val="1"/>
    </w:pPr>
    <w:rPr>
      <w:b/>
      <w:bCs/>
      <w:sz w:val="32"/>
      <w:szCs w:val="32"/>
    </w:rPr>
  </w:style>
  <w:style w:type="paragraph" w:styleId="5">
    <w:name w:val="heading 3"/>
    <w:basedOn w:val="1"/>
    <w:next w:val="1"/>
    <w:qFormat/>
    <w:uiPriority w:val="1"/>
    <w:pPr>
      <w:ind w:left="934"/>
      <w:outlineLvl w:val="2"/>
    </w:pPr>
    <w:rPr>
      <w:b/>
      <w:bCs/>
      <w:sz w:val="28"/>
      <w:szCs w:val="28"/>
    </w:rPr>
  </w:style>
  <w:style w:type="paragraph" w:styleId="6">
    <w:name w:val="heading 5"/>
    <w:basedOn w:val="1"/>
    <w:next w:val="7"/>
    <w:semiHidden/>
    <w:unhideWhenUsed/>
    <w:qFormat/>
    <w:uiPriority w:val="0"/>
    <w:pPr>
      <w:keepNext/>
      <w:keepLines/>
      <w:numPr>
        <w:ilvl w:val="4"/>
        <w:numId w:val="1"/>
      </w:numPr>
      <w:spacing w:line="372" w:lineRule="auto"/>
      <w:outlineLvl w:val="4"/>
    </w:pPr>
    <w:rPr>
      <w:b/>
      <w:sz w:val="28"/>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Indent"/>
    <w:basedOn w:val="1"/>
    <w:qFormat/>
    <w:uiPriority w:val="0"/>
    <w:pPr>
      <w:ind w:firstLine="420"/>
    </w:pPr>
    <w:rPr>
      <w:szCs w:val="20"/>
    </w:rPr>
  </w:style>
  <w:style w:type="paragraph" w:styleId="8">
    <w:name w:val="annotation text"/>
    <w:basedOn w:val="1"/>
    <w:qFormat/>
    <w:uiPriority w:val="0"/>
    <w:pPr>
      <w:jc w:val="left"/>
    </w:pPr>
  </w:style>
  <w:style w:type="paragraph" w:styleId="9">
    <w:name w:val="Body Text"/>
    <w:basedOn w:val="1"/>
    <w:next w:val="10"/>
    <w:qFormat/>
    <w:uiPriority w:val="1"/>
    <w:rPr>
      <w:sz w:val="28"/>
      <w:szCs w:val="28"/>
    </w:rPr>
  </w:style>
  <w:style w:type="paragraph" w:styleId="10">
    <w:name w:val="Body Text First Indent"/>
    <w:basedOn w:val="9"/>
    <w:qFormat/>
    <w:uiPriority w:val="99"/>
    <w:pPr>
      <w:widowControl w:val="0"/>
      <w:spacing w:after="120" w:line="240" w:lineRule="auto"/>
      <w:ind w:firstLine="420" w:firstLineChars="100"/>
    </w:pPr>
  </w:style>
  <w:style w:type="paragraph" w:styleId="11">
    <w:name w:val="Body Text Indent"/>
    <w:basedOn w:val="1"/>
    <w:qFormat/>
    <w:uiPriority w:val="0"/>
    <w:pPr>
      <w:ind w:firstLine="830" w:firstLineChars="352"/>
    </w:pPr>
    <w:rPr>
      <w:rFonts w:ascii="仿宋_GB2312" w:eastAsia="仿宋_GB2312"/>
      <w:sz w:val="32"/>
      <w:szCs w:val="20"/>
    </w:rPr>
  </w:style>
  <w:style w:type="paragraph" w:styleId="12">
    <w:name w:val="Block Text"/>
    <w:basedOn w:val="1"/>
    <w:qFormat/>
    <w:uiPriority w:val="0"/>
    <w:pPr>
      <w:adjustRightInd w:val="0"/>
      <w:ind w:left="420" w:right="33"/>
      <w:jc w:val="left"/>
      <w:textAlignment w:val="baseline"/>
    </w:pPr>
    <w:rPr>
      <w:kern w:val="0"/>
      <w:sz w:val="24"/>
      <w:szCs w:val="20"/>
    </w:rPr>
  </w:style>
  <w:style w:type="paragraph" w:styleId="13">
    <w:name w:val="Plain Text"/>
    <w:basedOn w:val="1"/>
    <w:next w:val="1"/>
    <w:qFormat/>
    <w:uiPriority w:val="0"/>
    <w:rPr>
      <w:rFonts w:ascii="宋体" w:hAnsi="Courier New"/>
      <w:szCs w:val="20"/>
    </w:rPr>
  </w:style>
  <w:style w:type="paragraph" w:styleId="14">
    <w:name w:val="Balloon Text"/>
    <w:basedOn w:val="1"/>
    <w:link w:val="36"/>
    <w:qFormat/>
    <w:uiPriority w:val="0"/>
    <w:rPr>
      <w:sz w:val="18"/>
      <w:szCs w:val="18"/>
    </w:rPr>
  </w:style>
  <w:style w:type="paragraph" w:styleId="15">
    <w:name w:val="footer"/>
    <w:basedOn w:val="1"/>
    <w:qFormat/>
    <w:uiPriority w:val="0"/>
    <w:pPr>
      <w:tabs>
        <w:tab w:val="center" w:pos="4153"/>
        <w:tab w:val="right" w:pos="8306"/>
      </w:tabs>
      <w:snapToGrid w:val="0"/>
    </w:pPr>
    <w:rPr>
      <w:sz w:val="18"/>
    </w:rPr>
  </w:style>
  <w:style w:type="paragraph" w:styleId="16">
    <w:name w:val="toc 1"/>
    <w:basedOn w:val="1"/>
    <w:next w:val="1"/>
    <w:qFormat/>
    <w:uiPriority w:val="0"/>
  </w:style>
  <w:style w:type="paragraph" w:styleId="17">
    <w:name w:val="Normal (Web)"/>
    <w:basedOn w:val="1"/>
    <w:qFormat/>
    <w:uiPriority w:val="0"/>
    <w:pPr>
      <w:widowControl/>
      <w:spacing w:before="100" w:beforeAutospacing="1" w:after="100" w:afterAutospacing="1"/>
    </w:pPr>
    <w:rPr>
      <w:rFonts w:ascii="宋体" w:hAnsi="宋体"/>
      <w:sz w:val="24"/>
    </w:rPr>
  </w:style>
  <w:style w:type="paragraph" w:styleId="18">
    <w:name w:val="Title"/>
    <w:basedOn w:val="1"/>
    <w:next w:val="1"/>
    <w:qFormat/>
    <w:uiPriority w:val="0"/>
    <w:pPr>
      <w:spacing w:before="240" w:beforeLines="0" w:after="60" w:afterLines="0"/>
      <w:jc w:val="center"/>
      <w:outlineLvl w:val="0"/>
    </w:pPr>
    <w:rPr>
      <w:rFonts w:ascii="Cambria" w:hAnsi="Cambria" w:eastAsia="宋体" w:cs="Times New Roman"/>
      <w:b/>
      <w:bCs/>
      <w:kern w:val="28"/>
      <w:sz w:val="32"/>
      <w:szCs w:val="32"/>
    </w:rPr>
  </w:style>
  <w:style w:type="paragraph" w:styleId="19">
    <w:name w:val="Body Text First Indent 2"/>
    <w:basedOn w:val="11"/>
    <w:unhideWhenUsed/>
    <w:qFormat/>
    <w:uiPriority w:val="99"/>
    <w:pPr>
      <w:ind w:firstLine="420" w:firstLineChars="200"/>
    </w:pPr>
  </w:style>
  <w:style w:type="character" w:styleId="22">
    <w:name w:val="Strong"/>
    <w:qFormat/>
    <w:uiPriority w:val="0"/>
    <w:rPr>
      <w:b/>
      <w:bCs/>
    </w:rPr>
  </w:style>
  <w:style w:type="character" w:styleId="23">
    <w:name w:val="page number"/>
    <w:basedOn w:val="21"/>
    <w:qFormat/>
    <w:uiPriority w:val="0"/>
  </w:style>
  <w:style w:type="character" w:styleId="24">
    <w:name w:val="FollowedHyperlink"/>
    <w:basedOn w:val="21"/>
    <w:qFormat/>
    <w:uiPriority w:val="0"/>
    <w:rPr>
      <w:color w:val="000000"/>
      <w:sz w:val="24"/>
      <w:szCs w:val="24"/>
      <w:u w:val="none"/>
    </w:rPr>
  </w:style>
  <w:style w:type="character" w:styleId="25">
    <w:name w:val="Emphasis"/>
    <w:basedOn w:val="21"/>
    <w:qFormat/>
    <w:uiPriority w:val="0"/>
    <w:rPr>
      <w:i/>
      <w:sz w:val="24"/>
      <w:szCs w:val="24"/>
      <w:u w:val="none"/>
    </w:rPr>
  </w:style>
  <w:style w:type="character" w:styleId="26">
    <w:name w:val="Hyperlink"/>
    <w:basedOn w:val="21"/>
    <w:qFormat/>
    <w:uiPriority w:val="0"/>
    <w:rPr>
      <w:color w:val="000000"/>
      <w:sz w:val="24"/>
      <w:szCs w:val="24"/>
      <w:u w:val="none"/>
    </w:rPr>
  </w:style>
  <w:style w:type="character" w:styleId="27">
    <w:name w:val="HTML Code"/>
    <w:basedOn w:val="21"/>
    <w:qFormat/>
    <w:uiPriority w:val="0"/>
    <w:rPr>
      <w:rFonts w:ascii="Courier New" w:hAnsi="Courier New"/>
      <w:sz w:val="24"/>
      <w:szCs w:val="24"/>
      <w:u w:val="none"/>
    </w:rPr>
  </w:style>
  <w:style w:type="paragraph" w:customStyle="1" w:styleId="28">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29">
    <w:name w:val="表格文字"/>
    <w:basedOn w:val="1"/>
    <w:qFormat/>
    <w:uiPriority w:val="99"/>
    <w:pPr>
      <w:adjustRightInd w:val="0"/>
      <w:spacing w:line="420" w:lineRule="atLeast"/>
      <w:textAlignment w:val="baseline"/>
    </w:pPr>
    <w:rPr>
      <w:szCs w:val="20"/>
    </w:rPr>
  </w:style>
  <w:style w:type="table" w:customStyle="1" w:styleId="30">
    <w:name w:val="Table Normal"/>
    <w:semiHidden/>
    <w:unhideWhenUsed/>
    <w:qFormat/>
    <w:uiPriority w:val="2"/>
    <w:tblPr>
      <w:tblCellMar>
        <w:top w:w="0" w:type="dxa"/>
        <w:left w:w="0" w:type="dxa"/>
        <w:bottom w:w="0" w:type="dxa"/>
        <w:right w:w="0" w:type="dxa"/>
      </w:tblCellMar>
    </w:tblPr>
  </w:style>
  <w:style w:type="paragraph" w:styleId="31">
    <w:name w:val="List Paragraph"/>
    <w:basedOn w:val="1"/>
    <w:qFormat/>
    <w:uiPriority w:val="1"/>
    <w:pPr>
      <w:ind w:left="372" w:firstLine="561"/>
    </w:pPr>
  </w:style>
  <w:style w:type="paragraph" w:customStyle="1" w:styleId="32">
    <w:name w:val="Table Paragraph"/>
    <w:basedOn w:val="1"/>
    <w:qFormat/>
    <w:uiPriority w:val="1"/>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reader-word-layer"/>
    <w:basedOn w:val="1"/>
    <w:qFormat/>
    <w:uiPriority w:val="0"/>
    <w:pPr>
      <w:widowControl/>
      <w:spacing w:before="100" w:beforeAutospacing="1" w:after="100" w:afterAutospacing="1"/>
    </w:pPr>
    <w:rPr>
      <w:rFonts w:ascii="宋体" w:hAnsi="宋体" w:eastAsia="宋体" w:cs="宋体"/>
      <w:sz w:val="24"/>
      <w:szCs w:val="24"/>
    </w:rPr>
  </w:style>
  <w:style w:type="character" w:customStyle="1" w:styleId="35">
    <w:name w:val="font01"/>
    <w:basedOn w:val="21"/>
    <w:qFormat/>
    <w:uiPriority w:val="0"/>
    <w:rPr>
      <w:rFonts w:hint="eastAsia" w:ascii="宋体" w:hAnsi="宋体" w:eastAsia="宋体" w:cs="宋体"/>
      <w:color w:val="000000"/>
      <w:sz w:val="28"/>
      <w:szCs w:val="28"/>
      <w:u w:val="none"/>
    </w:rPr>
  </w:style>
  <w:style w:type="character" w:customStyle="1" w:styleId="36">
    <w:name w:val="批注框文本 Char"/>
    <w:basedOn w:val="21"/>
    <w:link w:val="14"/>
    <w:qFormat/>
    <w:uiPriority w:val="0"/>
    <w:rPr>
      <w:rFonts w:ascii="仿宋" w:hAnsi="仿宋" w:eastAsia="仿宋" w:cs="仿宋"/>
      <w:sz w:val="18"/>
      <w:szCs w:val="18"/>
      <w:lang w:val="zh-CN" w:bidi="zh-CN"/>
    </w:rPr>
  </w:style>
  <w:style w:type="paragraph" w:customStyle="1" w:styleId="37">
    <w:name w:val="p20"/>
    <w:basedOn w:val="1"/>
    <w:qFormat/>
    <w:uiPriority w:val="99"/>
    <w:pPr>
      <w:widowControl/>
    </w:pPr>
    <w:rPr>
      <w:rFonts w:ascii="宋体" w:hAnsi="Calibri" w:cs="宋体"/>
      <w:szCs w:val="21"/>
    </w:rPr>
  </w:style>
  <w:style w:type="character" w:customStyle="1" w:styleId="38">
    <w:name w:val="font61"/>
    <w:basedOn w:val="21"/>
    <w:qFormat/>
    <w:uiPriority w:val="0"/>
    <w:rPr>
      <w:rFonts w:hint="eastAsia" w:ascii="宋体" w:hAnsi="宋体" w:eastAsia="宋体" w:cs="宋体"/>
      <w:color w:val="000000"/>
      <w:sz w:val="20"/>
      <w:szCs w:val="20"/>
      <w:u w:val="none"/>
    </w:rPr>
  </w:style>
  <w:style w:type="character" w:customStyle="1" w:styleId="39">
    <w:name w:val="font81"/>
    <w:basedOn w:val="21"/>
    <w:qFormat/>
    <w:uiPriority w:val="0"/>
    <w:rPr>
      <w:rFonts w:hint="eastAsia" w:ascii="宋体" w:hAnsi="宋体" w:eastAsia="宋体" w:cs="宋体"/>
      <w:color w:val="000000"/>
      <w:sz w:val="20"/>
      <w:szCs w:val="20"/>
      <w:u w:val="none"/>
      <w:vertAlign w:val="superscript"/>
    </w:rPr>
  </w:style>
  <w:style w:type="character" w:customStyle="1" w:styleId="40">
    <w:name w:val="font41"/>
    <w:basedOn w:val="21"/>
    <w:qFormat/>
    <w:uiPriority w:val="0"/>
    <w:rPr>
      <w:rFonts w:hint="eastAsia" w:ascii="宋体" w:hAnsi="宋体" w:eastAsia="宋体" w:cs="宋体"/>
      <w:color w:val="000000"/>
      <w:sz w:val="20"/>
      <w:szCs w:val="20"/>
      <w:u w:val="none"/>
    </w:rPr>
  </w:style>
  <w:style w:type="character" w:customStyle="1" w:styleId="41">
    <w:name w:val="font31"/>
    <w:basedOn w:val="21"/>
    <w:qFormat/>
    <w:uiPriority w:val="0"/>
    <w:rPr>
      <w:rFonts w:hint="eastAsia" w:ascii="宋体" w:hAns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33</Pages>
  <Words>3049</Words>
  <Characters>17385</Characters>
  <Lines>144</Lines>
  <Paragraphs>40</Paragraphs>
  <TotalTime>26</TotalTime>
  <ScaleCrop>false</ScaleCrop>
  <LinksUpToDate>false</LinksUpToDate>
  <CharactersWithSpaces>20394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2020-09-23T04:04:00Z</dcterms:created>
  <dc:creator>番茄花园</dc:creator>
  <cp:lastModifiedBy>Andy</cp:lastModifiedBy>
  <cp:lastPrinted>2021-05-24T08:05:00Z</cp:lastPrinted>
  <dcterms:modified xsi:type="dcterms:W3CDTF">2021-06-01T09:27:18Z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WPS 文字</vt:lpwstr>
  </property>
  <property fmtid="{D5CDD505-2E9C-101B-9397-08002B2CF9AE}" pid="4" name="LastSaved">
    <vt:filetime>2019-06-24T00:00:00Z</vt:filetime>
  </property>
  <property fmtid="{D5CDD505-2E9C-101B-9397-08002B2CF9AE}" pid="5" name="KSOProductBuildVer">
    <vt:lpwstr>2052-11.1.0.10495</vt:lpwstr>
  </property>
  <property fmtid="{D5CDD505-2E9C-101B-9397-08002B2CF9AE}" pid="6" name="ICV">
    <vt:lpwstr>D58AE26E73E54225AEF2CBBB6DCA260F</vt:lpwstr>
  </property>
</Properties>
</file>