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jc w:val="both"/>
        <w:rPr>
          <w:rFonts w:hint="eastAsia" w:ascii="宋体" w:hAnsi="宋体" w:cs="宋体"/>
          <w:b/>
          <w:bCs/>
          <w:color w:val="000000" w:themeColor="text1"/>
          <w:sz w:val="48"/>
          <w:szCs w:val="48"/>
          <w:highlight w:val="none"/>
          <w14:textFill>
            <w14:solidFill>
              <w14:schemeClr w14:val="tx1"/>
            </w14:solidFill>
          </w14:textFill>
        </w:rPr>
      </w:pPr>
    </w:p>
    <w:p>
      <w:pPr>
        <w:pStyle w:val="20"/>
        <w:spacing w:before="312" w:beforeLines="100" w:line="400" w:lineRule="exact"/>
        <w:jc w:val="left"/>
        <w:rPr>
          <w:rFonts w:ascii="方正小标宋简体" w:eastAsia="方正小标宋简体"/>
          <w:color w:val="000000" w:themeColor="text1"/>
          <w:sz w:val="44"/>
          <w:szCs w:val="44"/>
          <w:highlight w:val="none"/>
          <w14:textFill>
            <w14:solidFill>
              <w14:schemeClr w14:val="tx1"/>
            </w14:solidFill>
          </w14:textFill>
        </w:rPr>
      </w:pPr>
      <w:r>
        <w:rPr>
          <w:rFonts w:hint="eastAsia" w:ascii="方正小标宋简体" w:eastAsia="方正小标宋简体"/>
          <w:b/>
          <w:color w:val="000000" w:themeColor="text1"/>
          <w:sz w:val="56"/>
          <w:szCs w:val="56"/>
          <w:highlight w:val="none"/>
          <w14:textFill>
            <w14:solidFill>
              <w14:schemeClr w14:val="tx1"/>
            </w14:solidFill>
          </w14:textFill>
        </w:rPr>
        <w:t xml:space="preserve">  </w:t>
      </w:r>
      <w:r>
        <w:rPr>
          <w:rFonts w:hint="eastAsia" w:hAnsi="宋体" w:cs="宋体"/>
          <w:color w:val="000000" w:themeColor="text1"/>
          <w:spacing w:val="34"/>
          <w:sz w:val="44"/>
          <w:szCs w:val="44"/>
          <w:highlight w:val="none"/>
          <w14:textFill>
            <w14:solidFill>
              <w14:schemeClr w14:val="tx1"/>
            </w14:solidFill>
          </w14:textFill>
        </w:rPr>
        <w:drawing>
          <wp:anchor distT="0" distB="0" distL="114300" distR="114300" simplePos="0" relativeHeight="251660288" behindDoc="1" locked="0" layoutInCell="1" allowOverlap="1">
            <wp:simplePos x="0" y="0"/>
            <wp:positionH relativeFrom="column">
              <wp:posOffset>254000</wp:posOffset>
            </wp:positionH>
            <wp:positionV relativeFrom="paragraph">
              <wp:posOffset>75565</wp:posOffset>
            </wp:positionV>
            <wp:extent cx="1337945" cy="677545"/>
            <wp:effectExtent l="0" t="0" r="14605" b="8255"/>
            <wp:wrapTight wrapText="bothSides">
              <wp:wrapPolygon>
                <wp:start x="0" y="0"/>
                <wp:lineTo x="0" y="21256"/>
                <wp:lineTo x="21221" y="21256"/>
                <wp:lineTo x="21221" y="0"/>
                <wp:lineTo x="0" y="0"/>
              </wp:wrapPolygon>
            </wp:wrapTight>
            <wp:docPr id="1" name="图片 2"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01"/>
                    <pic:cNvPicPr>
                      <a:picLocks noChangeAspect="1"/>
                    </pic:cNvPicPr>
                  </pic:nvPicPr>
                  <pic:blipFill>
                    <a:blip r:embed="rId8">
                      <a:lum contrast="29999"/>
                    </a:blip>
                    <a:srcRect l="21884" t="33784" r="22130" b="37869"/>
                    <a:stretch>
                      <a:fillRect/>
                    </a:stretch>
                  </pic:blipFill>
                  <pic:spPr>
                    <a:xfrm>
                      <a:off x="0" y="0"/>
                      <a:ext cx="1337945" cy="677545"/>
                    </a:xfrm>
                    <a:prstGeom prst="rect">
                      <a:avLst/>
                    </a:prstGeom>
                    <a:noFill/>
                    <a:ln>
                      <a:noFill/>
                    </a:ln>
                  </pic:spPr>
                </pic:pic>
              </a:graphicData>
            </a:graphic>
          </wp:anchor>
        </w:drawing>
      </w:r>
      <w:r>
        <w:rPr>
          <w:rFonts w:hint="eastAsia" w:hAnsi="宋体" w:cs="宋体"/>
          <w:b/>
          <w:color w:val="000000" w:themeColor="text1"/>
          <w:spacing w:val="34"/>
          <w:sz w:val="44"/>
          <w:szCs w:val="44"/>
          <w:highlight w:val="none"/>
          <w14:textFill>
            <w14:solidFill>
              <w14:schemeClr w14:val="tx1"/>
            </w14:solidFill>
          </w14:textFill>
        </w:rPr>
        <w:t xml:space="preserve">广西新凯林管理咨询有限公司 </w:t>
      </w:r>
    </w:p>
    <w:p>
      <w:pPr>
        <w:spacing w:line="400" w:lineRule="exact"/>
        <w:jc w:val="left"/>
        <w:rPr>
          <w:rFonts w:ascii="方正小标宋简体" w:eastAsia="方正小标宋简体"/>
          <w:color w:val="000000" w:themeColor="text1"/>
          <w:spacing w:val="17"/>
          <w:sz w:val="28"/>
          <w:highlight w:val="none"/>
          <w14:textFill>
            <w14:solidFill>
              <w14:schemeClr w14:val="tx1"/>
            </w14:solidFill>
          </w14:textFill>
        </w:rPr>
      </w:pPr>
      <w:r>
        <w:rPr>
          <w:rFonts w:eastAsia="方正小标宋简体"/>
          <w:b/>
          <w:bCs/>
          <w:color w:val="000000" w:themeColor="text1"/>
          <w:spacing w:val="23"/>
          <w:sz w:val="24"/>
          <w:highlight w:val="none"/>
          <w14:textFill>
            <w14:solidFill>
              <w14:schemeClr w14:val="tx1"/>
            </w14:solidFill>
          </w14:textFill>
        </w:rPr>
        <w:t>Guangxi Xinkailin Management Consulting Co.,Ltd.</w:t>
      </w:r>
    </w:p>
    <w:p>
      <w:pPr>
        <w:pStyle w:val="20"/>
        <w:rPr>
          <w:rFonts w:ascii="方正小标宋简体" w:eastAsia="方正小标宋简体"/>
          <w:color w:val="000000" w:themeColor="text1"/>
          <w:spacing w:val="-20"/>
          <w:highlight w:val="none"/>
          <w:u w:val="single"/>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36195</wp:posOffset>
                </wp:positionV>
                <wp:extent cx="5991860" cy="635"/>
                <wp:effectExtent l="0" t="0" r="0" b="0"/>
                <wp:wrapNone/>
                <wp:docPr id="2" name="直接连接符 2"/>
                <wp:cNvGraphicFramePr/>
                <a:graphic xmlns:a="http://schemas.openxmlformats.org/drawingml/2006/main">
                  <a:graphicData uri="http://schemas.microsoft.com/office/word/2010/wordprocessingShape">
                    <wps:wsp>
                      <wps:cNvCnPr/>
                      <wps:spPr>
                        <a:xfrm>
                          <a:off x="0" y="0"/>
                          <a:ext cx="5991860" cy="63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pt;margin-top:2.85pt;height:0.05pt;width:471.8pt;z-index:251659264;mso-width-relative:page;mso-height-relative:page;" filled="f" stroked="t" coordsize="21600,21600" o:gfxdata="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G1G8/TAAAABQEAAA8AAAAA&#10;AAAAAQAgAAAAIgAAAGRycy9kb3ducmV2LnhtbFBLAQIUABQAAAAIAIdO4kDKveIV4AEAAKcDAAAO&#10;AAAAAAAAAAEAIAAAACIBAABkcnMvZTJvRG9jLnhtbFBLBQYAAAAABgAGAFkBAAB0BQAAAAA=&#10;">
                <v:fill on="f" focussize="0,0"/>
                <v:stroke weight="1.5pt" color="#000000" joinstyle="round"/>
                <v:imagedata o:title=""/>
                <o:lock v:ext="edit" aspectratio="f"/>
              </v:line>
            </w:pict>
          </mc:Fallback>
        </mc:AlternateContent>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20"/>
        <w:rPr>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20"/>
        <w:jc w:val="center"/>
        <w:rPr>
          <w:rFonts w:hint="eastAsia" w:ascii="方正小标宋简体" w:eastAsia="方正小标宋简体"/>
          <w:color w:val="000000" w:themeColor="text1"/>
          <w:spacing w:val="32"/>
          <w:sz w:val="72"/>
          <w:szCs w:val="72"/>
          <w:highlight w:val="none"/>
          <w14:textFill>
            <w14:solidFill>
              <w14:schemeClr w14:val="tx1"/>
            </w14:solidFill>
          </w14:textFill>
        </w:rPr>
      </w:pPr>
      <w:r>
        <w:rPr>
          <w:rFonts w:hint="eastAsia" w:ascii="宋体" w:hAnsi="宋体" w:eastAsia="宋体" w:cs="宋体"/>
          <w:b/>
          <w:bCs/>
          <w:color w:val="000000" w:themeColor="text1"/>
          <w:spacing w:val="32"/>
          <w:sz w:val="72"/>
          <w:szCs w:val="72"/>
          <w:highlight w:val="none"/>
          <w:lang w:eastAsia="zh-CN"/>
          <w14:textFill>
            <w14:solidFill>
              <w14:schemeClr w14:val="tx1"/>
            </w14:solidFill>
          </w14:textFill>
        </w:rPr>
        <w:t>竞争性谈判采购</w:t>
      </w:r>
      <w:r>
        <w:rPr>
          <w:rFonts w:hint="eastAsia" w:ascii="宋体" w:hAnsi="宋体" w:eastAsia="宋体" w:cs="宋体"/>
          <w:b/>
          <w:bCs/>
          <w:color w:val="000000" w:themeColor="text1"/>
          <w:spacing w:val="32"/>
          <w:sz w:val="72"/>
          <w:szCs w:val="72"/>
          <w:highlight w:val="none"/>
          <w14:textFill>
            <w14:solidFill>
              <w14:schemeClr w14:val="tx1"/>
            </w14:solidFill>
          </w14:textFill>
        </w:rPr>
        <w:t>文件</w:t>
      </w:r>
    </w:p>
    <w:p>
      <w:pPr>
        <w:rPr>
          <w:color w:val="000000" w:themeColor="text1"/>
          <w:highlight w:val="none"/>
          <w14:textFill>
            <w14:solidFill>
              <w14:schemeClr w14:val="tx1"/>
            </w14:solidFill>
          </w14:textFill>
        </w:rPr>
      </w:pPr>
    </w:p>
    <w:p>
      <w:pPr>
        <w:pStyle w:val="20"/>
        <w:rPr>
          <w:rFonts w:hint="eastAsia"/>
          <w:color w:val="000000" w:themeColor="text1"/>
          <w:highlight w:val="none"/>
          <w14:textFill>
            <w14:solidFill>
              <w14:schemeClr w14:val="tx1"/>
            </w14:solidFill>
          </w14:textFill>
        </w:rPr>
      </w:pPr>
    </w:p>
    <w:p>
      <w:pPr>
        <w:pStyle w:val="20"/>
        <w:rPr>
          <w:rFonts w:hint="eastAsia"/>
          <w:b/>
          <w:color w:val="000000" w:themeColor="text1"/>
          <w:sz w:val="28"/>
          <w:szCs w:val="28"/>
          <w:highlight w:val="none"/>
          <w14:textFill>
            <w14:solidFill>
              <w14:schemeClr w14:val="tx1"/>
            </w14:solidFill>
          </w14:textFill>
        </w:rPr>
      </w:pPr>
    </w:p>
    <w:p>
      <w:pPr>
        <w:pStyle w:val="20"/>
        <w:rPr>
          <w:rFonts w:hint="eastAsia"/>
          <w:b/>
          <w:color w:val="000000" w:themeColor="text1"/>
          <w:sz w:val="28"/>
          <w:szCs w:val="28"/>
          <w:highlight w:val="none"/>
          <w14:textFill>
            <w14:solidFill>
              <w14:schemeClr w14:val="tx1"/>
            </w14:solidFill>
          </w14:textFill>
        </w:rPr>
      </w:pPr>
    </w:p>
    <w:p>
      <w:pPr>
        <w:pStyle w:val="20"/>
        <w:rPr>
          <w:rFonts w:hint="eastAsia"/>
          <w:b/>
          <w:color w:val="000000" w:themeColor="text1"/>
          <w:sz w:val="28"/>
          <w:szCs w:val="28"/>
          <w:highlight w:val="none"/>
          <w14:textFill>
            <w14:solidFill>
              <w14:schemeClr w14:val="tx1"/>
            </w14:solidFill>
          </w14:textFill>
        </w:rPr>
      </w:pPr>
    </w:p>
    <w:p>
      <w:pPr>
        <w:pStyle w:val="20"/>
        <w:ind w:firstLine="1405" w:firstLineChars="500"/>
        <w:rPr>
          <w:rFonts w:hint="eastAsia" w:eastAsia="宋体"/>
          <w:b/>
          <w:color w:val="000000" w:themeColor="text1"/>
          <w:sz w:val="28"/>
          <w:szCs w:val="28"/>
          <w:highlight w:val="none"/>
          <w:lang w:eastAsia="zh-CN"/>
          <w14:textFill>
            <w14:solidFill>
              <w14:schemeClr w14:val="tx1"/>
            </w14:solidFill>
          </w14:textFill>
        </w:rPr>
      </w:pPr>
      <w:r>
        <w:rPr>
          <w:rFonts w:hint="eastAsia"/>
          <w:b/>
          <w:color w:val="000000" w:themeColor="text1"/>
          <w:sz w:val="28"/>
          <w:szCs w:val="28"/>
          <w:highlight w:val="none"/>
          <w14:textFill>
            <w14:solidFill>
              <w14:schemeClr w14:val="tx1"/>
            </w14:solidFill>
          </w14:textFill>
        </w:rPr>
        <w:t>项目名称：</w:t>
      </w:r>
      <w:r>
        <w:rPr>
          <w:rFonts w:hint="eastAsia"/>
          <w:b/>
          <w:color w:val="000000" w:themeColor="text1"/>
          <w:sz w:val="28"/>
          <w:szCs w:val="28"/>
          <w:highlight w:val="none"/>
          <w:lang w:eastAsia="zh-CN"/>
          <w14:textFill>
            <w14:solidFill>
              <w14:schemeClr w14:val="tx1"/>
            </w14:solidFill>
          </w14:textFill>
        </w:rPr>
        <w:t>福成镇门头村及松明村白鸭养殖培育基地设备采购</w:t>
      </w:r>
    </w:p>
    <w:p>
      <w:pPr>
        <w:pStyle w:val="20"/>
        <w:ind w:firstLine="1383" w:firstLineChars="492"/>
        <w:rPr>
          <w:rFonts w:hint="eastAsia" w:eastAsia="宋体"/>
          <w:b/>
          <w:color w:val="000000" w:themeColor="text1"/>
          <w:sz w:val="28"/>
          <w:szCs w:val="28"/>
          <w:highlight w:val="none"/>
          <w:lang w:eastAsia="zh-CN"/>
          <w14:textFill>
            <w14:solidFill>
              <w14:schemeClr w14:val="tx1"/>
            </w14:solidFill>
          </w14:textFill>
        </w:rPr>
      </w:pPr>
      <w:r>
        <w:rPr>
          <w:rFonts w:hint="eastAsia"/>
          <w:b/>
          <w:color w:val="000000" w:themeColor="text1"/>
          <w:sz w:val="28"/>
          <w:szCs w:val="28"/>
          <w:highlight w:val="none"/>
          <w14:textFill>
            <w14:solidFill>
              <w14:schemeClr w14:val="tx1"/>
            </w14:solidFill>
          </w14:textFill>
        </w:rPr>
        <w:t>项目编号：</w:t>
      </w:r>
      <w:r>
        <w:rPr>
          <w:rFonts w:hint="eastAsia"/>
          <w:b/>
          <w:color w:val="000000" w:themeColor="text1"/>
          <w:sz w:val="28"/>
          <w:szCs w:val="28"/>
          <w:highlight w:val="none"/>
          <w:lang w:eastAsia="zh-CN"/>
          <w14:textFill>
            <w14:solidFill>
              <w14:schemeClr w14:val="tx1"/>
            </w14:solidFill>
          </w14:textFill>
        </w:rPr>
        <w:t>BHZC2020-J1-0037-XKL</w:t>
      </w:r>
    </w:p>
    <w:p>
      <w:pPr>
        <w:pStyle w:val="20"/>
        <w:ind w:firstLine="1383" w:firstLineChars="492"/>
        <w:rPr>
          <w:rFonts w:hint="eastAsia" w:eastAsia="宋体"/>
          <w:color w:val="000000" w:themeColor="text1"/>
          <w:highlight w:val="none"/>
          <w:lang w:eastAsia="zh-CN"/>
          <w14:textFill>
            <w14:solidFill>
              <w14:schemeClr w14:val="tx1"/>
            </w14:solidFill>
          </w14:textFill>
        </w:rPr>
      </w:pPr>
      <w:r>
        <w:rPr>
          <w:rFonts w:hint="eastAsia"/>
          <w:b/>
          <w:color w:val="000000" w:themeColor="text1"/>
          <w:sz w:val="28"/>
          <w:szCs w:val="28"/>
          <w:highlight w:val="none"/>
          <w14:textFill>
            <w14:solidFill>
              <w14:schemeClr w14:val="tx1"/>
            </w14:solidFill>
          </w14:textFill>
        </w:rPr>
        <w:t>采购单位：</w:t>
      </w:r>
      <w:r>
        <w:rPr>
          <w:rFonts w:hint="eastAsia"/>
          <w:b/>
          <w:color w:val="000000" w:themeColor="text1"/>
          <w:sz w:val="28"/>
          <w:szCs w:val="28"/>
          <w:highlight w:val="none"/>
          <w:lang w:eastAsia="zh-CN"/>
          <w14:textFill>
            <w14:solidFill>
              <w14:schemeClr w14:val="tx1"/>
            </w14:solidFill>
          </w14:textFill>
        </w:rPr>
        <w:t>北海市银海区福成镇人民政府</w:t>
      </w:r>
    </w:p>
    <w:p>
      <w:pPr>
        <w:pStyle w:val="20"/>
        <w:rPr>
          <w:color w:val="000000" w:themeColor="text1"/>
          <w:highlight w:val="none"/>
          <w:u w:val="single"/>
          <w14:textFill>
            <w14:solidFill>
              <w14:schemeClr w14:val="tx1"/>
            </w14:solidFill>
          </w14:textFill>
        </w:rPr>
      </w:pPr>
    </w:p>
    <w:p>
      <w:pPr>
        <w:pStyle w:val="20"/>
        <w:rPr>
          <w:color w:val="000000" w:themeColor="text1"/>
          <w:highlight w:val="none"/>
          <w:u w:val="single"/>
          <w14:textFill>
            <w14:solidFill>
              <w14:schemeClr w14:val="tx1"/>
            </w14:solidFill>
          </w14:textFill>
        </w:rPr>
      </w:pPr>
    </w:p>
    <w:p>
      <w:pPr>
        <w:pStyle w:val="20"/>
        <w:jc w:val="center"/>
        <w:rPr>
          <w:rFonts w:hint="eastAsia" w:ascii="方正小标宋简体" w:eastAsia="方正小标宋简体"/>
          <w:color w:val="000000" w:themeColor="text1"/>
          <w:spacing w:val="45"/>
          <w:sz w:val="28"/>
          <w:szCs w:val="28"/>
          <w:highlight w:val="none"/>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10795</wp:posOffset>
                </wp:positionH>
                <wp:positionV relativeFrom="paragraph">
                  <wp:posOffset>54610</wp:posOffset>
                </wp:positionV>
                <wp:extent cx="5931535" cy="1270"/>
                <wp:effectExtent l="0" t="0" r="0" b="0"/>
                <wp:wrapNone/>
                <wp:docPr id="3" name="直接连接符 3"/>
                <wp:cNvGraphicFramePr/>
                <a:graphic xmlns:a="http://schemas.openxmlformats.org/drawingml/2006/main">
                  <a:graphicData uri="http://schemas.microsoft.com/office/word/2010/wordprocessingShape">
                    <wps:wsp>
                      <wps:cNvCnPr/>
                      <wps:spPr>
                        <a:xfrm>
                          <a:off x="901700" y="7720965"/>
                          <a:ext cx="5931535" cy="1270"/>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margin-left:0.85pt;margin-top:4.3pt;height:0.1pt;width:467.05pt;z-index:251661312;mso-width-relative:page;mso-height-relative:page;" filled="f" stroked="t" coordsize="21600,21600" o:gfxdata="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&#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uJfOh0wAAAAUBAAAPAAAAAAAAAAEAIAAAACIAAABk&#10;cnMvZG93bnJldi54bWxQSwECFAAUAAAACACHTuJA6oRw/NIBAABoAwAADgAAAAAAAAABACAAAAAi&#10;AQAAZHJzL2Uyb0RvYy54bWxQSwUGAAAAAAYABgBZAQAAZgUAAAAA&#10;">
                <v:fill on="f" focussize="0,0"/>
                <v:stroke color="#000000" joinstyle="round"/>
                <v:imagedata o:title=""/>
                <o:lock v:ext="edit" aspectratio="f"/>
              </v:line>
            </w:pict>
          </mc:Fallback>
        </mc:AlternateContent>
      </w:r>
    </w:p>
    <w:p>
      <w:pPr>
        <w:pStyle w:val="20"/>
        <w:jc w:val="center"/>
        <w:rPr>
          <w:rFonts w:hint="eastAsia" w:hAnsi="宋体" w:cs="宋体"/>
          <w:b/>
          <w:bCs/>
          <w:color w:val="000000" w:themeColor="text1"/>
          <w:spacing w:val="-8"/>
          <w:sz w:val="28"/>
          <w:szCs w:val="28"/>
          <w:highlight w:val="none"/>
          <w14:textFill>
            <w14:solidFill>
              <w14:schemeClr w14:val="tx1"/>
            </w14:solidFill>
          </w14:textFill>
        </w:rPr>
      </w:pPr>
      <w:r>
        <w:rPr>
          <w:rFonts w:hint="eastAsia" w:hAnsi="宋体" w:cs="宋体"/>
          <w:b/>
          <w:bCs/>
          <w:color w:val="000000" w:themeColor="text1"/>
          <w:spacing w:val="45"/>
          <w:sz w:val="28"/>
          <w:szCs w:val="28"/>
          <w:highlight w:val="none"/>
          <w14:textFill>
            <w14:solidFill>
              <w14:schemeClr w14:val="tx1"/>
            </w14:solidFill>
          </w14:textFill>
        </w:rPr>
        <w:t>广西新凯林管理咨询有限公司</w:t>
      </w:r>
    </w:p>
    <w:p>
      <w:pPr>
        <w:pStyle w:val="20"/>
        <w:spacing w:line="600" w:lineRule="exact"/>
        <w:jc w:val="center"/>
        <w:rPr>
          <w:rFonts w:hint="eastAsia" w:ascii="方正小标宋简体" w:hAnsi="宋体" w:eastAsia="方正小标宋简体"/>
          <w:color w:val="000000" w:themeColor="text1"/>
          <w:sz w:val="40"/>
          <w:szCs w:val="40"/>
          <w:highlight w:val="none"/>
          <w14:textFill>
            <w14:solidFill>
              <w14:schemeClr w14:val="tx1"/>
            </w14:solidFill>
          </w14:textFill>
        </w:rPr>
      </w:pPr>
      <w:r>
        <w:rPr>
          <w:rFonts w:hint="eastAsia" w:hAnsi="宋体" w:cs="宋体"/>
          <w:b/>
          <w:bCs/>
          <w:color w:val="000000" w:themeColor="text1"/>
          <w:sz w:val="28"/>
          <w:szCs w:val="28"/>
          <w:highlight w:val="none"/>
          <w14:textFill>
            <w14:solidFill>
              <w14:schemeClr w14:val="tx1"/>
            </w14:solidFill>
          </w14:textFill>
        </w:rPr>
        <w:t>2020年</w:t>
      </w:r>
      <w:r>
        <w:rPr>
          <w:rFonts w:hint="eastAsia" w:hAnsi="宋体" w:cs="宋体"/>
          <w:b/>
          <w:bCs/>
          <w:color w:val="000000" w:themeColor="text1"/>
          <w:sz w:val="28"/>
          <w:szCs w:val="28"/>
          <w:highlight w:val="none"/>
          <w:lang w:val="en-US" w:eastAsia="zh-CN"/>
          <w14:textFill>
            <w14:solidFill>
              <w14:schemeClr w14:val="tx1"/>
            </w14:solidFill>
          </w14:textFill>
        </w:rPr>
        <w:t>7</w:t>
      </w:r>
      <w:r>
        <w:rPr>
          <w:rFonts w:hint="eastAsia" w:hAnsi="宋体" w:cs="宋体"/>
          <w:b/>
          <w:bCs/>
          <w:color w:val="000000" w:themeColor="text1"/>
          <w:sz w:val="28"/>
          <w:szCs w:val="28"/>
          <w:highlight w:val="none"/>
          <w14:textFill>
            <w14:solidFill>
              <w14:schemeClr w14:val="tx1"/>
            </w14:solidFill>
          </w14:textFill>
        </w:rPr>
        <w:t>月</w:t>
      </w:r>
    </w:p>
    <w:p>
      <w:pPr>
        <w:pStyle w:val="20"/>
        <w:adjustRightInd w:val="0"/>
        <w:snapToGrid w:val="0"/>
        <w:spacing w:line="360" w:lineRule="auto"/>
        <w:rPr>
          <w:rFonts w:hAnsi="宋体"/>
          <w:b/>
          <w:color w:val="000000" w:themeColor="text1"/>
          <w:sz w:val="30"/>
          <w:szCs w:val="30"/>
          <w:highlight w:val="none"/>
          <w14:textFill>
            <w14:solidFill>
              <w14:schemeClr w14:val="tx1"/>
            </w14:solidFill>
          </w14:textFill>
        </w:rPr>
      </w:pPr>
    </w:p>
    <w:p>
      <w:pPr>
        <w:pStyle w:val="20"/>
        <w:adjustRightInd w:val="0"/>
        <w:snapToGrid w:val="0"/>
        <w:spacing w:line="360" w:lineRule="auto"/>
        <w:rPr>
          <w:rFonts w:hAnsi="宋体"/>
          <w:b/>
          <w:color w:val="000000" w:themeColor="text1"/>
          <w:sz w:val="44"/>
          <w:szCs w:val="44"/>
          <w:highlight w:val="none"/>
          <w14:textFill>
            <w14:solidFill>
              <w14:schemeClr w14:val="tx1"/>
            </w14:solidFill>
          </w14:textFill>
        </w:rPr>
      </w:pPr>
    </w:p>
    <w:p>
      <w:pPr>
        <w:pStyle w:val="20"/>
        <w:adjustRightInd w:val="0"/>
        <w:snapToGrid w:val="0"/>
        <w:spacing w:line="360" w:lineRule="auto"/>
        <w:ind w:firstLine="15"/>
        <w:jc w:val="center"/>
        <w:rPr>
          <w:rFonts w:hAnsi="宋体"/>
          <w:b/>
          <w:color w:val="000000" w:themeColor="text1"/>
          <w:sz w:val="44"/>
          <w:szCs w:val="44"/>
          <w:highlight w:val="none"/>
          <w14:textFill>
            <w14:solidFill>
              <w14:schemeClr w14:val="tx1"/>
            </w14:solidFill>
          </w14:textFill>
        </w:rPr>
      </w:pPr>
      <w:r>
        <w:rPr>
          <w:rFonts w:hint="eastAsia" w:hAnsi="宋体"/>
          <w:b/>
          <w:color w:val="000000" w:themeColor="text1"/>
          <w:sz w:val="44"/>
          <w:szCs w:val="44"/>
          <w:highlight w:val="none"/>
          <w14:textFill>
            <w14:solidFill>
              <w14:schemeClr w14:val="tx1"/>
            </w14:solidFill>
          </w14:textFill>
        </w:rPr>
        <w:t>目录</w:t>
      </w:r>
    </w:p>
    <w:p>
      <w:pPr>
        <w:pStyle w:val="20"/>
        <w:adjustRightInd w:val="0"/>
        <w:snapToGrid w:val="0"/>
        <w:spacing w:line="360" w:lineRule="auto"/>
        <w:ind w:firstLine="15"/>
        <w:jc w:val="center"/>
        <w:rPr>
          <w:rFonts w:hAnsi="宋体"/>
          <w:b/>
          <w:color w:val="000000" w:themeColor="text1"/>
          <w:sz w:val="44"/>
          <w:szCs w:val="44"/>
          <w:highlight w:val="none"/>
          <w14:textFill>
            <w14:solidFill>
              <w14:schemeClr w14:val="tx1"/>
            </w14:solidFill>
          </w14:textFill>
        </w:rPr>
      </w:pPr>
    </w:p>
    <w:p>
      <w:pPr>
        <w:pStyle w:val="26"/>
        <w:tabs>
          <w:tab w:val="right" w:leader="dot" w:pos="9402"/>
        </w:tabs>
        <w:rPr>
          <w:rFonts w:ascii="Calibri" w:hAnsi="Calibri"/>
          <w:color w:val="000000" w:themeColor="text1"/>
          <w:sz w:val="28"/>
          <w:szCs w:val="28"/>
          <w:highlight w:val="none"/>
          <w14:textFill>
            <w14:solidFill>
              <w14:schemeClr w14:val="tx1"/>
            </w14:solidFill>
          </w14:textFill>
        </w:rPr>
      </w:pPr>
      <w:r>
        <w:rPr>
          <w:rFonts w:hAnsi="宋体"/>
          <w:b/>
          <w:color w:val="000000" w:themeColor="text1"/>
          <w:sz w:val="28"/>
          <w:szCs w:val="28"/>
          <w:highlight w:val="none"/>
          <w14:textFill>
            <w14:solidFill>
              <w14:schemeClr w14:val="tx1"/>
            </w14:solidFill>
          </w14:textFill>
        </w:rPr>
        <w:fldChar w:fldCharType="begin"/>
      </w:r>
      <w:r>
        <w:rPr>
          <w:rFonts w:hAnsi="宋体"/>
          <w:b/>
          <w:color w:val="000000" w:themeColor="text1"/>
          <w:sz w:val="28"/>
          <w:szCs w:val="28"/>
          <w:highlight w:val="none"/>
          <w14:textFill>
            <w14:solidFill>
              <w14:schemeClr w14:val="tx1"/>
            </w14:solidFill>
          </w14:textFill>
        </w:rPr>
        <w:instrText xml:space="preserve"> </w:instrText>
      </w:r>
      <w:r>
        <w:rPr>
          <w:rFonts w:hint="eastAsia" w:hAnsi="宋体"/>
          <w:b/>
          <w:color w:val="000000" w:themeColor="text1"/>
          <w:sz w:val="28"/>
          <w:szCs w:val="28"/>
          <w:highlight w:val="none"/>
          <w14:textFill>
            <w14:solidFill>
              <w14:schemeClr w14:val="tx1"/>
            </w14:solidFill>
          </w14:textFill>
        </w:rPr>
        <w:instrText xml:space="preserve">TOC \o "1-1" \h \z \u</w:instrText>
      </w:r>
      <w:r>
        <w:rPr>
          <w:rFonts w:hAnsi="宋体"/>
          <w:b/>
          <w:color w:val="000000" w:themeColor="text1"/>
          <w:sz w:val="28"/>
          <w:szCs w:val="28"/>
          <w:highlight w:val="none"/>
          <w14:textFill>
            <w14:solidFill>
              <w14:schemeClr w14:val="tx1"/>
            </w14:solidFill>
          </w14:textFill>
        </w:rPr>
        <w:instrText xml:space="preserve"> </w:instrText>
      </w:r>
      <w:r>
        <w:rPr>
          <w:rFonts w:hAnsi="宋体"/>
          <w:b/>
          <w:color w:val="000000" w:themeColor="text1"/>
          <w:sz w:val="28"/>
          <w:szCs w:val="28"/>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"_Toc3994503" </w:instrText>
      </w:r>
      <w:r>
        <w:rPr>
          <w:color w:val="000000" w:themeColor="text1"/>
          <w:highlight w:val="none"/>
          <w14:textFill>
            <w14:solidFill>
              <w14:schemeClr w14:val="tx1"/>
            </w14:solidFill>
          </w14:textFill>
        </w:rPr>
        <w:fldChar w:fldCharType="separate"/>
      </w:r>
      <w:r>
        <w:rPr>
          <w:rStyle w:val="38"/>
          <w:rFonts w:hint="eastAsia" w:ascii="宋体" w:hAnsi="宋体"/>
          <w:b/>
          <w:color w:val="000000" w:themeColor="text1"/>
          <w:sz w:val="28"/>
          <w:szCs w:val="28"/>
          <w:highlight w:val="none"/>
          <w14:textFill>
            <w14:solidFill>
              <w14:schemeClr w14:val="tx1"/>
            </w14:solidFill>
          </w14:textFill>
        </w:rPr>
        <w:t>第一章</w:t>
      </w:r>
      <w:r>
        <w:rPr>
          <w:rStyle w:val="38"/>
          <w:rFonts w:ascii="宋体" w:hAnsi="宋体"/>
          <w:b/>
          <w:color w:val="000000" w:themeColor="text1"/>
          <w:sz w:val="28"/>
          <w:szCs w:val="28"/>
          <w:highlight w:val="none"/>
          <w14:textFill>
            <w14:solidFill>
              <w14:schemeClr w14:val="tx1"/>
            </w14:solidFill>
          </w14:textFill>
        </w:rPr>
        <w:t xml:space="preserve">  </w:t>
      </w:r>
      <w:r>
        <w:rPr>
          <w:rStyle w:val="38"/>
          <w:rFonts w:hint="eastAsia" w:ascii="宋体" w:hAnsi="宋体"/>
          <w:b/>
          <w:color w:val="000000" w:themeColor="text1"/>
          <w:sz w:val="28"/>
          <w:szCs w:val="28"/>
          <w:highlight w:val="none"/>
          <w14:textFill>
            <w14:solidFill>
              <w14:schemeClr w14:val="tx1"/>
            </w14:solidFill>
          </w14:textFill>
        </w:rPr>
        <w:t>竞争性谈判公告</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_Toc3994503 \h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2</w:t>
      </w:r>
      <w:r>
        <w:rPr>
          <w:color w:val="000000" w:themeColor="text1"/>
          <w:sz w:val="28"/>
          <w:szCs w:val="28"/>
          <w:highlight w:val="none"/>
          <w14:textFill>
            <w14:solidFill>
              <w14:schemeClr w14:val="tx1"/>
            </w14:solidFill>
          </w14:textFill>
        </w:rPr>
        <w:fldChar w:fldCharType="end"/>
      </w:r>
      <w:r>
        <w:rPr>
          <w:color w:val="000000" w:themeColor="text1"/>
          <w:sz w:val="28"/>
          <w:szCs w:val="28"/>
          <w:highlight w:val="none"/>
          <w14:textFill>
            <w14:solidFill>
              <w14:schemeClr w14:val="tx1"/>
            </w14:solidFill>
          </w14:textFill>
        </w:rPr>
        <w:fldChar w:fldCharType="end"/>
      </w:r>
    </w:p>
    <w:p>
      <w:pPr>
        <w:pStyle w:val="26"/>
        <w:tabs>
          <w:tab w:val="right" w:leader="dot" w:pos="9402"/>
        </w:tabs>
        <w:rPr>
          <w:rFonts w:ascii="Calibri" w:hAnsi="Calibri"/>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"_Toc3994504" </w:instrText>
      </w:r>
      <w:r>
        <w:rPr>
          <w:color w:val="000000" w:themeColor="text1"/>
          <w:highlight w:val="none"/>
          <w14:textFill>
            <w14:solidFill>
              <w14:schemeClr w14:val="tx1"/>
            </w14:solidFill>
          </w14:textFill>
        </w:rPr>
        <w:fldChar w:fldCharType="separate"/>
      </w:r>
      <w:r>
        <w:rPr>
          <w:rStyle w:val="38"/>
          <w:rFonts w:hint="eastAsia" w:ascii="宋体" w:hAnsi="宋体"/>
          <w:b/>
          <w:color w:val="000000" w:themeColor="text1"/>
          <w:sz w:val="28"/>
          <w:szCs w:val="28"/>
          <w:highlight w:val="none"/>
          <w14:textFill>
            <w14:solidFill>
              <w14:schemeClr w14:val="tx1"/>
            </w14:solidFill>
          </w14:textFill>
        </w:rPr>
        <w:t>第二章</w:t>
      </w:r>
      <w:r>
        <w:rPr>
          <w:rStyle w:val="38"/>
          <w:rFonts w:ascii="宋体" w:hAnsi="宋体"/>
          <w:b/>
          <w:color w:val="000000" w:themeColor="text1"/>
          <w:sz w:val="28"/>
          <w:szCs w:val="28"/>
          <w:highlight w:val="none"/>
          <w14:textFill>
            <w14:solidFill>
              <w14:schemeClr w14:val="tx1"/>
            </w14:solidFill>
          </w14:textFill>
        </w:rPr>
        <w:t xml:space="preserve">  </w:t>
      </w:r>
      <w:r>
        <w:rPr>
          <w:rStyle w:val="38"/>
          <w:rFonts w:hint="eastAsia" w:ascii="宋体" w:hAnsi="宋体"/>
          <w:b/>
          <w:color w:val="000000" w:themeColor="text1"/>
          <w:sz w:val="28"/>
          <w:szCs w:val="28"/>
          <w:highlight w:val="none"/>
          <w14:textFill>
            <w14:solidFill>
              <w14:schemeClr w14:val="tx1"/>
            </w14:solidFill>
          </w14:textFill>
        </w:rPr>
        <w:t>谈判供应商须知</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_Toc3994504 \h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5</w:t>
      </w:r>
      <w:r>
        <w:rPr>
          <w:color w:val="000000" w:themeColor="text1"/>
          <w:sz w:val="28"/>
          <w:szCs w:val="28"/>
          <w:highlight w:val="none"/>
          <w14:textFill>
            <w14:solidFill>
              <w14:schemeClr w14:val="tx1"/>
            </w14:solidFill>
          </w14:textFill>
        </w:rPr>
        <w:fldChar w:fldCharType="end"/>
      </w:r>
      <w:r>
        <w:rPr>
          <w:color w:val="000000" w:themeColor="text1"/>
          <w:sz w:val="28"/>
          <w:szCs w:val="28"/>
          <w:highlight w:val="none"/>
          <w14:textFill>
            <w14:solidFill>
              <w14:schemeClr w14:val="tx1"/>
            </w14:solidFill>
          </w14:textFill>
        </w:rPr>
        <w:fldChar w:fldCharType="end"/>
      </w:r>
    </w:p>
    <w:p>
      <w:pPr>
        <w:pStyle w:val="26"/>
        <w:tabs>
          <w:tab w:val="right" w:leader="dot" w:pos="9402"/>
        </w:tabs>
        <w:rPr>
          <w:rFonts w:ascii="Calibri" w:hAnsi="Calibri"/>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"_Toc3994505" </w:instrText>
      </w:r>
      <w:r>
        <w:rPr>
          <w:color w:val="000000" w:themeColor="text1"/>
          <w:highlight w:val="none"/>
          <w14:textFill>
            <w14:solidFill>
              <w14:schemeClr w14:val="tx1"/>
            </w14:solidFill>
          </w14:textFill>
        </w:rPr>
        <w:fldChar w:fldCharType="separate"/>
      </w:r>
      <w:r>
        <w:rPr>
          <w:rStyle w:val="38"/>
          <w:rFonts w:hint="eastAsia" w:ascii="宋体" w:hAnsi="宋体"/>
          <w:b/>
          <w:color w:val="000000" w:themeColor="text1"/>
          <w:sz w:val="28"/>
          <w:szCs w:val="28"/>
          <w:highlight w:val="none"/>
          <w14:textFill>
            <w14:solidFill>
              <w14:schemeClr w14:val="tx1"/>
            </w14:solidFill>
          </w14:textFill>
        </w:rPr>
        <w:t>第三章</w:t>
      </w:r>
      <w:r>
        <w:rPr>
          <w:rStyle w:val="38"/>
          <w:rFonts w:ascii="宋体" w:hAnsi="宋体"/>
          <w:b/>
          <w:color w:val="000000" w:themeColor="text1"/>
          <w:sz w:val="28"/>
          <w:szCs w:val="28"/>
          <w:highlight w:val="none"/>
          <w14:textFill>
            <w14:solidFill>
              <w14:schemeClr w14:val="tx1"/>
            </w14:solidFill>
          </w14:textFill>
        </w:rPr>
        <w:t xml:space="preserve">  </w:t>
      </w:r>
      <w:r>
        <w:rPr>
          <w:rStyle w:val="38"/>
          <w:rFonts w:hint="eastAsia" w:ascii="宋体" w:hAnsi="宋体"/>
          <w:b/>
          <w:color w:val="000000" w:themeColor="text1"/>
          <w:sz w:val="28"/>
          <w:szCs w:val="28"/>
          <w:highlight w:val="none"/>
          <w14:textFill>
            <w14:solidFill>
              <w14:schemeClr w14:val="tx1"/>
            </w14:solidFill>
          </w14:textFill>
        </w:rPr>
        <w:t>项目采购需求</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_Toc3994505 \h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16</w:t>
      </w:r>
      <w:r>
        <w:rPr>
          <w:color w:val="000000" w:themeColor="text1"/>
          <w:sz w:val="28"/>
          <w:szCs w:val="28"/>
          <w:highlight w:val="none"/>
          <w14:textFill>
            <w14:solidFill>
              <w14:schemeClr w14:val="tx1"/>
            </w14:solidFill>
          </w14:textFill>
        </w:rPr>
        <w:fldChar w:fldCharType="end"/>
      </w:r>
      <w:r>
        <w:rPr>
          <w:color w:val="000000" w:themeColor="text1"/>
          <w:sz w:val="28"/>
          <w:szCs w:val="28"/>
          <w:highlight w:val="none"/>
          <w14:textFill>
            <w14:solidFill>
              <w14:schemeClr w14:val="tx1"/>
            </w14:solidFill>
          </w14:textFill>
        </w:rPr>
        <w:fldChar w:fldCharType="end"/>
      </w:r>
    </w:p>
    <w:p>
      <w:pPr>
        <w:pStyle w:val="26"/>
        <w:tabs>
          <w:tab w:val="right" w:leader="dot" w:pos="9402"/>
        </w:tabs>
        <w:rPr>
          <w:rFonts w:ascii="Calibri" w:hAnsi="Calibri"/>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"_Toc3994506" </w:instrText>
      </w:r>
      <w:r>
        <w:rPr>
          <w:color w:val="000000" w:themeColor="text1"/>
          <w:highlight w:val="none"/>
          <w14:textFill>
            <w14:solidFill>
              <w14:schemeClr w14:val="tx1"/>
            </w14:solidFill>
          </w14:textFill>
        </w:rPr>
        <w:fldChar w:fldCharType="separate"/>
      </w:r>
      <w:r>
        <w:rPr>
          <w:rStyle w:val="38"/>
          <w:rFonts w:hint="eastAsia" w:ascii="宋体" w:hAnsi="宋体"/>
          <w:b/>
          <w:color w:val="000000" w:themeColor="text1"/>
          <w:sz w:val="28"/>
          <w:szCs w:val="28"/>
          <w:highlight w:val="none"/>
          <w14:textFill>
            <w14:solidFill>
              <w14:schemeClr w14:val="tx1"/>
            </w14:solidFill>
          </w14:textFill>
        </w:rPr>
        <w:t>第四章</w:t>
      </w:r>
      <w:r>
        <w:rPr>
          <w:rStyle w:val="38"/>
          <w:rFonts w:ascii="宋体" w:hAnsi="宋体"/>
          <w:b/>
          <w:color w:val="000000" w:themeColor="text1"/>
          <w:sz w:val="28"/>
          <w:szCs w:val="28"/>
          <w:highlight w:val="none"/>
          <w14:textFill>
            <w14:solidFill>
              <w14:schemeClr w14:val="tx1"/>
            </w14:solidFill>
          </w14:textFill>
        </w:rPr>
        <w:t xml:space="preserve">  </w:t>
      </w:r>
      <w:r>
        <w:rPr>
          <w:rStyle w:val="38"/>
          <w:rFonts w:hint="eastAsia" w:ascii="宋体" w:hAnsi="宋体"/>
          <w:b/>
          <w:color w:val="000000" w:themeColor="text1"/>
          <w:sz w:val="28"/>
          <w:szCs w:val="28"/>
          <w:highlight w:val="none"/>
          <w14:textFill>
            <w14:solidFill>
              <w14:schemeClr w14:val="tx1"/>
            </w14:solidFill>
          </w14:textFill>
        </w:rPr>
        <w:t>竞争性谈判响应文件格式</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_Toc3994506 \h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23</w:t>
      </w:r>
      <w:r>
        <w:rPr>
          <w:color w:val="000000" w:themeColor="text1"/>
          <w:sz w:val="28"/>
          <w:szCs w:val="28"/>
          <w:highlight w:val="none"/>
          <w14:textFill>
            <w14:solidFill>
              <w14:schemeClr w14:val="tx1"/>
            </w14:solidFill>
          </w14:textFill>
        </w:rPr>
        <w:fldChar w:fldCharType="end"/>
      </w:r>
      <w:r>
        <w:rPr>
          <w:color w:val="000000" w:themeColor="text1"/>
          <w:sz w:val="28"/>
          <w:szCs w:val="28"/>
          <w:highlight w:val="none"/>
          <w14:textFill>
            <w14:solidFill>
              <w14:schemeClr w14:val="tx1"/>
            </w14:solidFill>
          </w14:textFill>
        </w:rPr>
        <w:fldChar w:fldCharType="end"/>
      </w:r>
    </w:p>
    <w:p>
      <w:pPr>
        <w:pStyle w:val="26"/>
        <w:tabs>
          <w:tab w:val="right" w:leader="dot" w:pos="9402"/>
        </w:tabs>
        <w:rPr>
          <w:rFonts w:ascii="Calibri" w:hAnsi="Calibri"/>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"_Toc3994507" </w:instrText>
      </w:r>
      <w:r>
        <w:rPr>
          <w:color w:val="000000" w:themeColor="text1"/>
          <w:highlight w:val="none"/>
          <w14:textFill>
            <w14:solidFill>
              <w14:schemeClr w14:val="tx1"/>
            </w14:solidFill>
          </w14:textFill>
        </w:rPr>
        <w:fldChar w:fldCharType="separate"/>
      </w:r>
      <w:r>
        <w:rPr>
          <w:rStyle w:val="38"/>
          <w:rFonts w:hint="eastAsia" w:ascii="宋体" w:hAnsi="宋体"/>
          <w:b/>
          <w:color w:val="000000" w:themeColor="text1"/>
          <w:kern w:val="0"/>
          <w:sz w:val="28"/>
          <w:szCs w:val="28"/>
          <w:highlight w:val="none"/>
          <w14:textFill>
            <w14:solidFill>
              <w14:schemeClr w14:val="tx1"/>
            </w14:solidFill>
          </w14:textFill>
        </w:rPr>
        <w:t>第五章</w:t>
      </w:r>
      <w:r>
        <w:rPr>
          <w:rStyle w:val="38"/>
          <w:rFonts w:ascii="宋体" w:hAnsi="宋体"/>
          <w:b/>
          <w:color w:val="000000" w:themeColor="text1"/>
          <w:kern w:val="0"/>
          <w:sz w:val="28"/>
          <w:szCs w:val="28"/>
          <w:highlight w:val="none"/>
          <w14:textFill>
            <w14:solidFill>
              <w14:schemeClr w14:val="tx1"/>
            </w14:solidFill>
          </w14:textFill>
        </w:rPr>
        <w:t xml:space="preserve">  </w:t>
      </w:r>
      <w:r>
        <w:rPr>
          <w:rStyle w:val="38"/>
          <w:rFonts w:hint="eastAsia" w:ascii="宋体" w:hAnsi="宋体"/>
          <w:b/>
          <w:color w:val="000000" w:themeColor="text1"/>
          <w:kern w:val="0"/>
          <w:sz w:val="28"/>
          <w:szCs w:val="28"/>
          <w:highlight w:val="none"/>
          <w14:textFill>
            <w14:solidFill>
              <w14:schemeClr w14:val="tx1"/>
            </w14:solidFill>
          </w14:textFill>
        </w:rPr>
        <w:t>合同格式</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_Toc3994507 \h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41</w:t>
      </w:r>
      <w:r>
        <w:rPr>
          <w:color w:val="000000" w:themeColor="text1"/>
          <w:sz w:val="28"/>
          <w:szCs w:val="28"/>
          <w:highlight w:val="none"/>
          <w14:textFill>
            <w14:solidFill>
              <w14:schemeClr w14:val="tx1"/>
            </w14:solidFill>
          </w14:textFill>
        </w:rPr>
        <w:fldChar w:fldCharType="end"/>
      </w:r>
      <w:r>
        <w:rPr>
          <w:color w:val="000000" w:themeColor="text1"/>
          <w:sz w:val="28"/>
          <w:szCs w:val="28"/>
          <w:highlight w:val="none"/>
          <w14:textFill>
            <w14:solidFill>
              <w14:schemeClr w14:val="tx1"/>
            </w14:solidFill>
          </w14:textFill>
        </w:rPr>
        <w:fldChar w:fldCharType="end"/>
      </w:r>
    </w:p>
    <w:p>
      <w:pPr>
        <w:pStyle w:val="26"/>
        <w:tabs>
          <w:tab w:val="right" w:leader="dot" w:pos="9402"/>
        </w:tabs>
        <w:rPr>
          <w:rFonts w:ascii="Calibri" w:hAnsi="Calibri"/>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"_Toc3994508" </w:instrText>
      </w:r>
      <w:r>
        <w:rPr>
          <w:color w:val="000000" w:themeColor="text1"/>
          <w:highlight w:val="none"/>
          <w14:textFill>
            <w14:solidFill>
              <w14:schemeClr w14:val="tx1"/>
            </w14:solidFill>
          </w14:textFill>
        </w:rPr>
        <w:fldChar w:fldCharType="separate"/>
      </w:r>
      <w:r>
        <w:rPr>
          <w:rStyle w:val="38"/>
          <w:rFonts w:hint="eastAsia" w:ascii="宋体" w:hAnsi="宋体"/>
          <w:b/>
          <w:color w:val="000000" w:themeColor="text1"/>
          <w:kern w:val="0"/>
          <w:sz w:val="28"/>
          <w:szCs w:val="28"/>
          <w:highlight w:val="none"/>
          <w14:textFill>
            <w14:solidFill>
              <w14:schemeClr w14:val="tx1"/>
            </w14:solidFill>
          </w14:textFill>
        </w:rPr>
        <w:t>第六章</w:t>
      </w:r>
      <w:r>
        <w:rPr>
          <w:rStyle w:val="38"/>
          <w:rFonts w:ascii="宋体" w:hAnsi="宋体"/>
          <w:b/>
          <w:color w:val="000000" w:themeColor="text1"/>
          <w:kern w:val="0"/>
          <w:sz w:val="28"/>
          <w:szCs w:val="28"/>
          <w:highlight w:val="none"/>
          <w14:textFill>
            <w14:solidFill>
              <w14:schemeClr w14:val="tx1"/>
            </w14:solidFill>
          </w14:textFill>
        </w:rPr>
        <w:t xml:space="preserve">  </w:t>
      </w:r>
      <w:r>
        <w:rPr>
          <w:rStyle w:val="38"/>
          <w:rFonts w:hint="eastAsia" w:ascii="宋体" w:hAnsi="宋体"/>
          <w:b/>
          <w:color w:val="000000" w:themeColor="text1"/>
          <w:kern w:val="0"/>
          <w:sz w:val="28"/>
          <w:szCs w:val="28"/>
          <w:highlight w:val="none"/>
          <w14:textFill>
            <w14:solidFill>
              <w14:schemeClr w14:val="tx1"/>
            </w14:solidFill>
          </w14:textFill>
        </w:rPr>
        <w:t>评定标准</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_Toc3994508 \h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49</w:t>
      </w:r>
      <w:r>
        <w:rPr>
          <w:color w:val="000000" w:themeColor="text1"/>
          <w:sz w:val="28"/>
          <w:szCs w:val="28"/>
          <w:highlight w:val="none"/>
          <w14:textFill>
            <w14:solidFill>
              <w14:schemeClr w14:val="tx1"/>
            </w14:solidFill>
          </w14:textFill>
        </w:rPr>
        <w:fldChar w:fldCharType="end"/>
      </w:r>
      <w:r>
        <w:rPr>
          <w:color w:val="000000" w:themeColor="text1"/>
          <w:sz w:val="28"/>
          <w:szCs w:val="28"/>
          <w:highlight w:val="none"/>
          <w14:textFill>
            <w14:solidFill>
              <w14:schemeClr w14:val="tx1"/>
            </w14:solidFill>
          </w14:textFill>
        </w:rPr>
        <w:fldChar w:fldCharType="end"/>
      </w:r>
    </w:p>
    <w:p>
      <w:pPr>
        <w:pStyle w:val="20"/>
        <w:adjustRightInd w:val="0"/>
        <w:snapToGrid w:val="0"/>
        <w:spacing w:line="360" w:lineRule="auto"/>
        <w:ind w:firstLine="15"/>
        <w:rPr>
          <w:rFonts w:ascii="仿宋_GB2312" w:hAnsi="宋体" w:eastAsia="仿宋_GB2312"/>
          <w:b/>
          <w:color w:val="000000" w:themeColor="text1"/>
          <w:sz w:val="32"/>
          <w:szCs w:val="32"/>
          <w:highlight w:val="none"/>
          <w14:textFill>
            <w14:solidFill>
              <w14:schemeClr w14:val="tx1"/>
            </w14:solidFill>
          </w14:textFill>
        </w:rPr>
      </w:pPr>
      <w:r>
        <w:rPr>
          <w:rFonts w:hAnsi="宋体"/>
          <w:b/>
          <w:color w:val="000000" w:themeColor="text1"/>
          <w:sz w:val="28"/>
          <w:szCs w:val="28"/>
          <w:highlight w:val="none"/>
          <w14:textFill>
            <w14:solidFill>
              <w14:schemeClr w14:val="tx1"/>
            </w14:solidFill>
          </w14:textFill>
        </w:rPr>
        <w:fldChar w:fldCharType="end"/>
      </w: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bookmarkStart w:id="0" w:name="_Toc3994503"/>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600" w:lineRule="exact"/>
        <w:jc w:val="center"/>
        <w:outlineLvl w:val="0"/>
        <w:rPr>
          <w:rFonts w:ascii="宋体" w:hAnsi="宋体"/>
          <w:b/>
          <w:color w:val="000000" w:themeColor="text1"/>
          <w:sz w:val="44"/>
          <w:szCs w:val="44"/>
          <w:highlight w:val="none"/>
          <w14:textFill>
            <w14:solidFill>
              <w14:schemeClr w14:val="tx1"/>
            </w14:solidFill>
          </w14:textFill>
        </w:rPr>
      </w:pPr>
      <w:r>
        <w:rPr>
          <w:rFonts w:hint="eastAsia" w:ascii="宋体" w:hAnsi="宋体"/>
          <w:b/>
          <w:color w:val="000000" w:themeColor="text1"/>
          <w:sz w:val="44"/>
          <w:szCs w:val="44"/>
          <w:highlight w:val="none"/>
          <w14:textFill>
            <w14:solidFill>
              <w14:schemeClr w14:val="tx1"/>
            </w14:solidFill>
          </w14:textFill>
        </w:rPr>
        <w:t>第一章  竞争性谈判公告</w:t>
      </w:r>
      <w:bookmarkEnd w:id="0"/>
    </w:p>
    <w:p>
      <w:pPr>
        <w:spacing w:line="400" w:lineRule="exact"/>
        <w:jc w:val="center"/>
        <w:rPr>
          <w:rFonts w:ascii="黑体" w:hAnsi="宋体" w:eastAsia="黑体"/>
          <w:b/>
          <w:color w:val="000000" w:themeColor="text1"/>
          <w:sz w:val="32"/>
          <w:szCs w:val="32"/>
          <w:highlight w:val="none"/>
          <w14:textFill>
            <w14:solidFill>
              <w14:schemeClr w14:val="tx1"/>
            </w14:solidFill>
          </w14:textFill>
        </w:rPr>
      </w:pPr>
    </w:p>
    <w:p>
      <w:pPr>
        <w:spacing w:line="400" w:lineRule="exact"/>
        <w:jc w:val="center"/>
        <w:rPr>
          <w:rFonts w:ascii="黑体" w:hAnsi="宋体" w:eastAsia="黑体"/>
          <w:b/>
          <w:color w:val="000000" w:themeColor="text1"/>
          <w:sz w:val="32"/>
          <w:szCs w:val="32"/>
          <w:highlight w:val="none"/>
          <w14:textFill>
            <w14:solidFill>
              <w14:schemeClr w14:val="tx1"/>
            </w14:solidFill>
          </w14:textFill>
        </w:rPr>
      </w:pPr>
    </w:p>
    <w:p>
      <w:pPr>
        <w:spacing w:line="400" w:lineRule="exact"/>
        <w:jc w:val="center"/>
        <w:rPr>
          <w:rFonts w:ascii="黑体" w:hAnsi="宋体" w:eastAsia="黑体"/>
          <w:b/>
          <w:color w:val="000000" w:themeColor="text1"/>
          <w:sz w:val="32"/>
          <w:szCs w:val="32"/>
          <w:highlight w:val="none"/>
          <w14:textFill>
            <w14:solidFill>
              <w14:schemeClr w14:val="tx1"/>
            </w14:solidFill>
          </w14:textFill>
        </w:rPr>
      </w:pPr>
    </w:p>
    <w:p>
      <w:pPr>
        <w:spacing w:line="400" w:lineRule="exact"/>
        <w:jc w:val="center"/>
        <w:rPr>
          <w:rFonts w:ascii="黑体" w:hAnsi="宋体" w:eastAsia="黑体"/>
          <w:b/>
          <w:color w:val="000000" w:themeColor="text1"/>
          <w:sz w:val="32"/>
          <w:szCs w:val="32"/>
          <w:highlight w:val="none"/>
          <w14:textFill>
            <w14:solidFill>
              <w14:schemeClr w14:val="tx1"/>
            </w14:solidFill>
          </w14:textFill>
        </w:rPr>
      </w:pPr>
    </w:p>
    <w:p>
      <w:pPr>
        <w:spacing w:line="400" w:lineRule="exact"/>
        <w:jc w:val="center"/>
        <w:rPr>
          <w:rFonts w:ascii="黑体" w:hAnsi="宋体" w:eastAsia="黑体"/>
          <w:b/>
          <w:color w:val="000000" w:themeColor="text1"/>
          <w:sz w:val="32"/>
          <w:szCs w:val="32"/>
          <w:highlight w:val="none"/>
          <w14:textFill>
            <w14:solidFill>
              <w14:schemeClr w14:val="tx1"/>
            </w14:solidFill>
          </w14:textFill>
        </w:rPr>
      </w:pPr>
    </w:p>
    <w:p>
      <w:pPr>
        <w:spacing w:line="400" w:lineRule="exact"/>
        <w:jc w:val="center"/>
        <w:rPr>
          <w:rFonts w:ascii="黑体" w:hAnsi="宋体" w:eastAsia="黑体"/>
          <w:b/>
          <w:color w:val="000000" w:themeColor="text1"/>
          <w:sz w:val="32"/>
          <w:szCs w:val="32"/>
          <w:highlight w:val="none"/>
          <w14:textFill>
            <w14:solidFill>
              <w14:schemeClr w14:val="tx1"/>
            </w14:solidFill>
          </w14:textFill>
        </w:rPr>
      </w:pPr>
    </w:p>
    <w:p>
      <w:pPr>
        <w:spacing w:line="400" w:lineRule="exact"/>
        <w:jc w:val="center"/>
        <w:rPr>
          <w:rFonts w:ascii="黑体" w:hAnsi="宋体" w:eastAsia="黑体"/>
          <w:b/>
          <w:color w:val="000000" w:themeColor="text1"/>
          <w:sz w:val="32"/>
          <w:szCs w:val="32"/>
          <w:highlight w:val="none"/>
          <w14:textFill>
            <w14:solidFill>
              <w14:schemeClr w14:val="tx1"/>
            </w14:solidFill>
          </w14:textFill>
        </w:rPr>
      </w:pPr>
    </w:p>
    <w:p>
      <w:pPr>
        <w:spacing w:line="400" w:lineRule="exact"/>
        <w:jc w:val="center"/>
        <w:rPr>
          <w:rFonts w:ascii="黑体" w:hAnsi="宋体" w:eastAsia="黑体"/>
          <w:b/>
          <w:color w:val="000000" w:themeColor="text1"/>
          <w:sz w:val="32"/>
          <w:szCs w:val="32"/>
          <w:highlight w:val="none"/>
          <w14:textFill>
            <w14:solidFill>
              <w14:schemeClr w14:val="tx1"/>
            </w14:solidFill>
          </w14:textFill>
        </w:rPr>
      </w:pPr>
    </w:p>
    <w:p>
      <w:pPr>
        <w:spacing w:line="400" w:lineRule="exact"/>
        <w:jc w:val="center"/>
        <w:rPr>
          <w:rFonts w:ascii="黑体" w:hAnsi="宋体" w:eastAsia="黑体"/>
          <w:b/>
          <w:color w:val="000000" w:themeColor="text1"/>
          <w:sz w:val="32"/>
          <w:szCs w:val="32"/>
          <w:highlight w:val="none"/>
          <w14:textFill>
            <w14:solidFill>
              <w14:schemeClr w14:val="tx1"/>
            </w14:solidFill>
          </w14:textFill>
        </w:rPr>
      </w:pPr>
    </w:p>
    <w:p>
      <w:pPr>
        <w:spacing w:line="400" w:lineRule="exact"/>
        <w:jc w:val="center"/>
        <w:rPr>
          <w:rFonts w:ascii="黑体" w:hAnsi="宋体" w:eastAsia="黑体"/>
          <w:b/>
          <w:color w:val="000000" w:themeColor="text1"/>
          <w:sz w:val="32"/>
          <w:szCs w:val="32"/>
          <w:highlight w:val="none"/>
          <w14:textFill>
            <w14:solidFill>
              <w14:schemeClr w14:val="tx1"/>
            </w14:solidFill>
          </w14:textFill>
        </w:rPr>
      </w:pPr>
    </w:p>
    <w:p>
      <w:pPr>
        <w:spacing w:line="400" w:lineRule="exact"/>
        <w:jc w:val="center"/>
        <w:rPr>
          <w:rFonts w:ascii="黑体" w:hAnsi="宋体" w:eastAsia="黑体"/>
          <w:b/>
          <w:color w:val="000000" w:themeColor="text1"/>
          <w:sz w:val="32"/>
          <w:szCs w:val="32"/>
          <w:highlight w:val="none"/>
          <w14:textFill>
            <w14:solidFill>
              <w14:schemeClr w14:val="tx1"/>
            </w14:solidFill>
          </w14:textFill>
        </w:rPr>
      </w:pPr>
    </w:p>
    <w:p>
      <w:pPr>
        <w:spacing w:line="400" w:lineRule="exact"/>
        <w:jc w:val="center"/>
        <w:rPr>
          <w:rFonts w:ascii="黑体" w:hAnsi="宋体" w:eastAsia="黑体"/>
          <w:b/>
          <w:color w:val="000000" w:themeColor="text1"/>
          <w:sz w:val="32"/>
          <w:szCs w:val="32"/>
          <w:highlight w:val="none"/>
          <w14:textFill>
            <w14:solidFill>
              <w14:schemeClr w14:val="tx1"/>
            </w14:solidFill>
          </w14:textFill>
        </w:rPr>
      </w:pPr>
    </w:p>
    <w:p>
      <w:pPr>
        <w:spacing w:line="400" w:lineRule="exact"/>
        <w:jc w:val="center"/>
        <w:rPr>
          <w:rFonts w:ascii="黑体" w:hAnsi="宋体" w:eastAsia="黑体"/>
          <w:b/>
          <w:color w:val="000000" w:themeColor="text1"/>
          <w:sz w:val="32"/>
          <w:szCs w:val="32"/>
          <w:highlight w:val="none"/>
          <w14:textFill>
            <w14:solidFill>
              <w14:schemeClr w14:val="tx1"/>
            </w14:solidFill>
          </w14:textFill>
        </w:rPr>
      </w:pPr>
    </w:p>
    <w:p>
      <w:pPr>
        <w:spacing w:line="400" w:lineRule="exact"/>
        <w:jc w:val="center"/>
        <w:rPr>
          <w:rFonts w:ascii="黑体" w:hAnsi="宋体" w:eastAsia="黑体"/>
          <w:b/>
          <w:color w:val="000000" w:themeColor="text1"/>
          <w:sz w:val="32"/>
          <w:szCs w:val="32"/>
          <w:highlight w:val="none"/>
          <w14:textFill>
            <w14:solidFill>
              <w14:schemeClr w14:val="tx1"/>
            </w14:solidFill>
          </w14:textFill>
        </w:rPr>
      </w:pPr>
    </w:p>
    <w:p>
      <w:pPr>
        <w:spacing w:line="400" w:lineRule="exact"/>
        <w:rPr>
          <w:rFonts w:ascii="黑体" w:hAnsi="宋体" w:eastAsia="黑体"/>
          <w:b/>
          <w:color w:val="000000" w:themeColor="text1"/>
          <w:sz w:val="32"/>
          <w:szCs w:val="32"/>
          <w:highlight w:val="none"/>
          <w14:textFill>
            <w14:solidFill>
              <w14:schemeClr w14:val="tx1"/>
            </w14:solidFill>
          </w14:textFill>
        </w:rPr>
      </w:pPr>
    </w:p>
    <w:p>
      <w:pPr>
        <w:spacing w:line="400" w:lineRule="exact"/>
        <w:jc w:val="center"/>
        <w:rPr>
          <w:rFonts w:ascii="黑体" w:hAnsi="宋体" w:eastAsia="黑体"/>
          <w:b/>
          <w:color w:val="000000" w:themeColor="text1"/>
          <w:sz w:val="32"/>
          <w:szCs w:val="32"/>
          <w:highlight w:val="none"/>
          <w14:textFill>
            <w14:solidFill>
              <w14:schemeClr w14:val="tx1"/>
            </w14:solidFill>
          </w14:textFill>
        </w:rPr>
      </w:pPr>
    </w:p>
    <w:p>
      <w:pPr>
        <w:spacing w:line="400" w:lineRule="exact"/>
        <w:jc w:val="center"/>
        <w:rPr>
          <w:rFonts w:ascii="黑体" w:hAnsi="宋体" w:eastAsia="黑体"/>
          <w:b/>
          <w:color w:val="000000" w:themeColor="text1"/>
          <w:sz w:val="32"/>
          <w:szCs w:val="32"/>
          <w:highlight w:val="none"/>
          <w14:textFill>
            <w14:solidFill>
              <w14:schemeClr w14:val="tx1"/>
            </w14:solidFill>
          </w14:textFill>
        </w:rPr>
      </w:pPr>
    </w:p>
    <w:p>
      <w:pPr>
        <w:tabs>
          <w:tab w:val="left" w:pos="9639"/>
          <w:tab w:val="left" w:pos="9746"/>
        </w:tabs>
        <w:adjustRightInd w:val="0"/>
        <w:snapToGrid w:val="0"/>
        <w:spacing w:line="360" w:lineRule="auto"/>
        <w:rPr>
          <w:rFonts w:hAnsi="宋体" w:cs="宋体"/>
          <w:bCs/>
          <w:color w:val="000000" w:themeColor="text1"/>
          <w:kern w:val="0"/>
          <w:szCs w:val="21"/>
          <w:highlight w:val="none"/>
          <w14:textFill>
            <w14:solidFill>
              <w14:schemeClr w14:val="tx1"/>
            </w14:solidFill>
          </w14:textFill>
        </w:rPr>
      </w:pPr>
      <w:r>
        <w:rPr>
          <w:rFonts w:hAnsi="宋体" w:cs="宋体"/>
          <w:bCs/>
          <w:color w:val="000000" w:themeColor="text1"/>
          <w:kern w:val="0"/>
          <w:szCs w:val="21"/>
          <w:highlight w:val="none"/>
          <w14:textFill>
            <w14:solidFill>
              <w14:schemeClr w14:val="tx1"/>
            </w14:solidFill>
          </w14:textFill>
        </w:rPr>
        <w:br w:type="page"/>
      </w:r>
    </w:p>
    <w:p>
      <w:pPr>
        <w:tabs>
          <w:tab w:val="left" w:pos="9639"/>
          <w:tab w:val="left" w:pos="9746"/>
        </w:tabs>
        <w:adjustRightInd w:val="0"/>
        <w:snapToGrid w:val="0"/>
        <w:spacing w:line="440" w:lineRule="exact"/>
        <w:jc w:val="center"/>
        <w:rPr>
          <w:rFonts w:hint="eastAsia" w:ascii="宋体" w:hAnsi="宋体" w:eastAsia="宋体" w:cs="宋体"/>
          <w:color w:val="000000" w:themeColor="text1"/>
          <w:kern w:val="0"/>
          <w:szCs w:val="21"/>
          <w:highlight w:val="none"/>
          <w14:textFill>
            <w14:solidFill>
              <w14:schemeClr w14:val="tx1"/>
            </w14:solidFill>
          </w14:textFill>
        </w:rPr>
      </w:pPr>
      <w:r>
        <w:rPr>
          <w:rFonts w:hint="eastAsia" w:hAnsi="宋体" w:cs="宋体"/>
          <w:b/>
          <w:bCs/>
          <w:color w:val="000000" w:themeColor="text1"/>
          <w:kern w:val="0"/>
          <w:sz w:val="28"/>
          <w:szCs w:val="28"/>
          <w:highlight w:val="none"/>
          <w:lang w:eastAsia="zh-CN"/>
          <w14:textFill>
            <w14:solidFill>
              <w14:schemeClr w14:val="tx1"/>
            </w14:solidFill>
          </w14:textFill>
        </w:rPr>
        <w:t>广西新凯林管理咨询有限公司关于福成镇门头村及松明村白鸭养殖培育基地设备采购</w:t>
      </w:r>
      <w:r>
        <w:rPr>
          <w:rFonts w:hint="eastAsia" w:hAnsi="宋体" w:cs="宋体"/>
          <w:b/>
          <w:bCs/>
          <w:color w:val="000000" w:themeColor="text1"/>
          <w:kern w:val="0"/>
          <w:sz w:val="28"/>
          <w:szCs w:val="28"/>
          <w:highlight w:val="none"/>
          <w14:textFill>
            <w14:solidFill>
              <w14:schemeClr w14:val="tx1"/>
            </w14:solidFill>
          </w14:textFill>
        </w:rPr>
        <w:t>（</w:t>
      </w:r>
      <w:r>
        <w:rPr>
          <w:rFonts w:hint="eastAsia" w:hAnsi="宋体" w:cs="宋体"/>
          <w:b/>
          <w:bCs/>
          <w:color w:val="000000" w:themeColor="text1"/>
          <w:kern w:val="0"/>
          <w:sz w:val="28"/>
          <w:szCs w:val="28"/>
          <w:highlight w:val="none"/>
          <w:lang w:eastAsia="zh-CN"/>
          <w14:textFill>
            <w14:solidFill>
              <w14:schemeClr w14:val="tx1"/>
            </w14:solidFill>
          </w14:textFill>
        </w:rPr>
        <w:t>BHZC2020-J1-0037-XKL</w:t>
      </w:r>
      <w:r>
        <w:rPr>
          <w:rFonts w:hint="eastAsia" w:hAnsi="宋体" w:cs="宋体"/>
          <w:b/>
          <w:bCs/>
          <w:color w:val="000000" w:themeColor="text1"/>
          <w:kern w:val="0"/>
          <w:sz w:val="28"/>
          <w:szCs w:val="28"/>
          <w:highlight w:val="none"/>
          <w14:textFill>
            <w14:solidFill>
              <w14:schemeClr w14:val="tx1"/>
            </w14:solidFill>
          </w14:textFill>
        </w:rPr>
        <w:t>）</w:t>
      </w:r>
      <w:r>
        <w:rPr>
          <w:rFonts w:hint="eastAsia" w:ascii="宋体" w:hAnsi="宋体" w:eastAsia="宋体" w:cs="宋体"/>
          <w:b/>
          <w:bCs/>
          <w:color w:val="000000" w:themeColor="text1"/>
          <w:kern w:val="0"/>
          <w:sz w:val="28"/>
          <w:szCs w:val="28"/>
          <w:highlight w:val="none"/>
          <w:lang w:eastAsia="zh-CN"/>
          <w14:textFill>
            <w14:solidFill>
              <w14:schemeClr w14:val="tx1"/>
            </w14:solidFill>
          </w14:textFill>
        </w:rPr>
        <w:t>的</w:t>
      </w:r>
      <w:r>
        <w:rPr>
          <w:rFonts w:hint="eastAsia" w:ascii="宋体" w:hAnsi="宋体" w:eastAsia="宋体" w:cs="宋体"/>
          <w:b/>
          <w:bCs/>
          <w:color w:val="000000" w:themeColor="text1"/>
          <w:kern w:val="0"/>
          <w:sz w:val="28"/>
          <w:szCs w:val="28"/>
          <w:highlight w:val="none"/>
          <w14:textFill>
            <w14:solidFill>
              <w14:schemeClr w14:val="tx1"/>
            </w14:solidFill>
          </w14:textFill>
        </w:rPr>
        <w:t>竞争性谈判采购公告</w:t>
      </w:r>
    </w:p>
    <w:p>
      <w:pPr>
        <w:rPr>
          <w:color w:val="000000" w:themeColor="text1"/>
          <w:highlight w:val="none"/>
          <w14:textFill>
            <w14:solidFill>
              <w14:schemeClr w14:val="tx1"/>
            </w14:solidFill>
          </w14:textFill>
        </w:rPr>
      </w:pP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u w:val="single"/>
          <w:lang w:eastAsia="zh-CN"/>
          <w14:textFill>
            <w14:solidFill>
              <w14:schemeClr w14:val="tx1"/>
            </w14:solidFill>
          </w14:textFill>
        </w:rPr>
        <w:t>福成镇门头村及松明村白鸭养殖培育基地设备采购</w:t>
      </w:r>
      <w:r>
        <w:rPr>
          <w:rFonts w:hint="eastAsia" w:ascii="宋体" w:hAnsi="宋体" w:cs="宋体"/>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采购项目的潜在供应商应在</w:t>
      </w:r>
      <w:r>
        <w:rPr>
          <w:rFonts w:hint="eastAsia" w:ascii="宋体" w:hAnsi="宋体" w:eastAsia="宋体" w:cs="宋体"/>
          <w:color w:val="000000" w:themeColor="text1"/>
          <w:sz w:val="21"/>
          <w:szCs w:val="21"/>
          <w:highlight w:val="none"/>
          <w:u w:val="single"/>
          <w14:textFill>
            <w14:solidFill>
              <w14:schemeClr w14:val="tx1"/>
            </w14:solidFill>
          </w14:textFill>
        </w:rPr>
        <w:t>广西新凯林管理咨询有限公司（北海市四川路888号金海财富中心银海区高端服务业集聚区A区4层403、404号）</w:t>
      </w:r>
      <w:r>
        <w:rPr>
          <w:rFonts w:hint="eastAsia" w:ascii="宋体" w:hAnsi="宋体" w:eastAsia="宋体" w:cs="宋体"/>
          <w:color w:val="000000" w:themeColor="text1"/>
          <w:sz w:val="21"/>
          <w:szCs w:val="21"/>
          <w:highlight w:val="none"/>
          <w14:textFill>
            <w14:solidFill>
              <w14:schemeClr w14:val="tx1"/>
            </w14:solidFill>
          </w14:textFill>
        </w:rPr>
        <w:t>获取采购文件，并于</w:t>
      </w:r>
      <w:r>
        <w:rPr>
          <w:rFonts w:hint="eastAsia" w:ascii="宋体" w:hAnsi="宋体" w:cs="宋体"/>
          <w:color w:val="000000" w:themeColor="text1"/>
          <w:sz w:val="21"/>
          <w:szCs w:val="21"/>
          <w:highlight w:val="none"/>
          <w:u w:val="single"/>
          <w:lang w:val="en-US" w:eastAsia="zh-CN"/>
          <w14:textFill>
            <w14:solidFill>
              <w14:schemeClr w14:val="tx1"/>
            </w14:solidFill>
          </w14:textFill>
        </w:rPr>
        <w:t>2020</w:t>
      </w:r>
      <w:r>
        <w:rPr>
          <w:rFonts w:hint="eastAsia" w:ascii="宋体" w:hAnsi="宋体" w:eastAsia="宋体" w:cs="宋体"/>
          <w:bCs/>
          <w:color w:val="000000" w:themeColor="text1"/>
          <w:sz w:val="21"/>
          <w:szCs w:val="21"/>
          <w:highlight w:val="none"/>
          <w:u w:val="single"/>
          <w14:textFill>
            <w14:solidFill>
              <w14:schemeClr w14:val="tx1"/>
            </w14:solidFill>
          </w14:textFill>
        </w:rPr>
        <w:t>年</w:t>
      </w:r>
      <w:r>
        <w:rPr>
          <w:rFonts w:hint="eastAsia" w:ascii="宋体" w:hAnsi="宋体" w:cs="宋体"/>
          <w:bCs/>
          <w:color w:val="000000" w:themeColor="text1"/>
          <w:sz w:val="21"/>
          <w:szCs w:val="21"/>
          <w:highlight w:val="none"/>
          <w:u w:val="single"/>
          <w:lang w:val="en-US" w:eastAsia="zh-CN"/>
          <w14:textFill>
            <w14:solidFill>
              <w14:schemeClr w14:val="tx1"/>
            </w14:solidFill>
          </w14:textFill>
        </w:rPr>
        <w:t>7</w:t>
      </w:r>
      <w:r>
        <w:rPr>
          <w:rFonts w:hint="eastAsia" w:ascii="宋体" w:hAnsi="宋体" w:eastAsia="宋体" w:cs="宋体"/>
          <w:bCs/>
          <w:color w:val="000000" w:themeColor="text1"/>
          <w:sz w:val="21"/>
          <w:szCs w:val="21"/>
          <w:highlight w:val="none"/>
          <w:u w:val="single"/>
          <w14:textFill>
            <w14:solidFill>
              <w14:schemeClr w14:val="tx1"/>
            </w14:solidFill>
          </w14:textFill>
        </w:rPr>
        <w:t>月</w:t>
      </w:r>
      <w:r>
        <w:rPr>
          <w:rFonts w:hint="eastAsia" w:ascii="宋体" w:hAnsi="宋体" w:cs="宋体"/>
          <w:bCs/>
          <w:color w:val="000000" w:themeColor="text1"/>
          <w:sz w:val="21"/>
          <w:szCs w:val="21"/>
          <w:highlight w:val="none"/>
          <w:u w:val="single"/>
          <w:lang w:val="en-US" w:eastAsia="zh-CN"/>
          <w14:textFill>
            <w14:solidFill>
              <w14:schemeClr w14:val="tx1"/>
            </w14:solidFill>
          </w14:textFill>
        </w:rPr>
        <w:t>29</w:t>
      </w:r>
      <w:r>
        <w:rPr>
          <w:rFonts w:hint="eastAsia" w:ascii="宋体" w:hAnsi="宋体" w:eastAsia="宋体" w:cs="宋体"/>
          <w:bCs/>
          <w:color w:val="000000" w:themeColor="text1"/>
          <w:sz w:val="21"/>
          <w:szCs w:val="21"/>
          <w:highlight w:val="none"/>
          <w:u w:val="single"/>
          <w14:textFill>
            <w14:solidFill>
              <w14:schemeClr w14:val="tx1"/>
            </w14:solidFill>
          </w14:textFill>
        </w:rPr>
        <w:t>日</w:t>
      </w:r>
      <w:r>
        <w:rPr>
          <w:rFonts w:hint="eastAsia" w:ascii="宋体" w:hAnsi="宋体" w:cs="宋体"/>
          <w:bCs/>
          <w:color w:val="000000" w:themeColor="text1"/>
          <w:sz w:val="21"/>
          <w:szCs w:val="21"/>
          <w:highlight w:val="none"/>
          <w:u w:val="single"/>
          <w:lang w:val="en-US" w:eastAsia="zh-CN"/>
          <w14:textFill>
            <w14:solidFill>
              <w14:schemeClr w14:val="tx1"/>
            </w14:solidFill>
          </w14:textFill>
        </w:rPr>
        <w:t>09</w:t>
      </w:r>
      <w:r>
        <w:rPr>
          <w:rFonts w:hint="eastAsia" w:ascii="宋体" w:hAnsi="宋体" w:eastAsia="宋体" w:cs="宋体"/>
          <w:bCs/>
          <w:color w:val="000000" w:themeColor="text1"/>
          <w:sz w:val="21"/>
          <w:szCs w:val="21"/>
          <w:highlight w:val="none"/>
          <w:u w:val="single"/>
          <w14:textFill>
            <w14:solidFill>
              <w14:schemeClr w14:val="tx1"/>
            </w14:solidFill>
          </w14:textFill>
        </w:rPr>
        <w:t>点</w:t>
      </w:r>
      <w:r>
        <w:rPr>
          <w:rFonts w:hint="eastAsia" w:ascii="宋体" w:hAnsi="宋体" w:cs="宋体"/>
          <w:bCs/>
          <w:color w:val="000000" w:themeColor="text1"/>
          <w:sz w:val="21"/>
          <w:szCs w:val="21"/>
          <w:highlight w:val="none"/>
          <w:u w:val="single"/>
          <w:lang w:val="en-US" w:eastAsia="zh-CN"/>
          <w14:textFill>
            <w14:solidFill>
              <w14:schemeClr w14:val="tx1"/>
            </w14:solidFill>
          </w14:textFill>
        </w:rPr>
        <w:t>00</w:t>
      </w:r>
      <w:r>
        <w:rPr>
          <w:rFonts w:hint="eastAsia" w:ascii="宋体" w:hAnsi="宋体" w:eastAsia="宋体" w:cs="宋体"/>
          <w:bCs/>
          <w:color w:val="000000" w:themeColor="text1"/>
          <w:sz w:val="21"/>
          <w:szCs w:val="21"/>
          <w:highlight w:val="none"/>
          <w:u w:val="single"/>
          <w14:textFill>
            <w14:solidFill>
              <w14:schemeClr w14:val="tx1"/>
            </w14:solidFill>
          </w14:textFill>
        </w:rPr>
        <w:t>分</w:t>
      </w:r>
      <w:r>
        <w:rPr>
          <w:rFonts w:hint="eastAsia" w:ascii="宋体" w:hAnsi="宋体" w:eastAsia="宋体" w:cs="宋体"/>
          <w:bCs/>
          <w:color w:val="000000" w:themeColor="text1"/>
          <w:sz w:val="21"/>
          <w:szCs w:val="21"/>
          <w:highlight w:val="none"/>
          <w14:textFill>
            <w14:solidFill>
              <w14:schemeClr w14:val="tx1"/>
            </w14:solidFill>
          </w14:textFill>
        </w:rPr>
        <w:t>（北京时间）前提交响应文件</w:t>
      </w:r>
      <w:r>
        <w:rPr>
          <w:rFonts w:hint="eastAsia" w:ascii="宋体" w:hAnsi="宋体" w:eastAsia="宋体" w:cs="宋体"/>
          <w:color w:val="000000" w:themeColor="text1"/>
          <w:sz w:val="21"/>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2" w:firstLineChars="200"/>
        <w:textAlignment w:val="auto"/>
        <w:rPr>
          <w:rFonts w:hint="eastAsia" w:ascii="宋体" w:hAnsi="宋体" w:eastAsia="宋体" w:cs="宋体"/>
          <w:b/>
          <w:bCs/>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一、项目基本情况</w:t>
      </w:r>
      <w:r>
        <w:rPr>
          <w:rFonts w:hint="eastAsia" w:ascii="宋体" w:hAnsi="宋体" w:cs="宋体"/>
          <w:b/>
          <w:bCs/>
          <w:color w:val="000000" w:themeColor="text1"/>
          <w:kern w:val="0"/>
          <w:sz w:val="21"/>
          <w:szCs w:val="21"/>
          <w:highlight w:val="none"/>
          <w:lang w:eastAsia="zh-CN"/>
          <w14:textFill>
            <w14:solidFill>
              <w14:schemeClr w14:val="tx1"/>
            </w14:solidFill>
          </w14:textFill>
        </w:rPr>
        <w:t>：</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default"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项目编号：</w:t>
      </w:r>
      <w:r>
        <w:rPr>
          <w:rFonts w:hint="eastAsia" w:ascii="宋体" w:hAnsi="宋体" w:cs="宋体"/>
          <w:color w:val="000000" w:themeColor="text1"/>
          <w:kern w:val="0"/>
          <w:sz w:val="21"/>
          <w:szCs w:val="21"/>
          <w:highlight w:val="none"/>
          <w:lang w:eastAsia="zh-CN"/>
          <w14:textFill>
            <w14:solidFill>
              <w14:schemeClr w14:val="tx1"/>
            </w14:solidFill>
          </w14:textFill>
        </w:rPr>
        <w:t>BHZC2020-J1-0037-XKL</w:t>
      </w:r>
      <w:r>
        <w:rPr>
          <w:rFonts w:hint="eastAsia" w:ascii="宋体" w:hAnsi="宋体" w:cs="宋体"/>
          <w:color w:val="000000" w:themeColor="text1"/>
          <w:kern w:val="0"/>
          <w:sz w:val="21"/>
          <w:szCs w:val="21"/>
          <w:highlight w:val="none"/>
          <w:lang w:val="en-US" w:eastAsia="zh-CN"/>
          <w14:textFill>
            <w14:solidFill>
              <w14:schemeClr w14:val="tx1"/>
            </w14:solidFill>
          </w14:textFill>
        </w:rPr>
        <w:t xml:space="preserve">                  【采购计划备案编号：2020-07-H0195】</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项目名称：</w:t>
      </w:r>
      <w:r>
        <w:rPr>
          <w:rFonts w:hint="eastAsia" w:ascii="宋体" w:hAnsi="宋体" w:cs="宋体"/>
          <w:color w:val="000000" w:themeColor="text1"/>
          <w:kern w:val="0"/>
          <w:sz w:val="21"/>
          <w:szCs w:val="21"/>
          <w:highlight w:val="none"/>
          <w:lang w:eastAsia="zh-CN"/>
          <w14:textFill>
            <w14:solidFill>
              <w14:schemeClr w14:val="tx1"/>
            </w14:solidFill>
          </w14:textFill>
        </w:rPr>
        <w:t>福成镇门头村及松明村白鸭养殖培育基地设备采购</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采购方式：</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 xml:space="preserve">竞争性谈判 </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竞争性磋商 □询价</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预算金额</w:t>
      </w:r>
      <w:r>
        <w:rPr>
          <w:rFonts w:hint="eastAsia" w:ascii="宋体" w:hAnsi="宋体" w:cs="宋体"/>
          <w:color w:val="000000" w:themeColor="text1"/>
          <w:kern w:val="0"/>
          <w:sz w:val="21"/>
          <w:szCs w:val="21"/>
          <w:highlight w:val="none"/>
          <w:lang w:eastAsia="zh-CN"/>
          <w14:textFill>
            <w14:solidFill>
              <w14:schemeClr w14:val="tx1"/>
            </w14:solidFill>
          </w14:textFill>
        </w:rPr>
        <w:t>（人民币）</w:t>
      </w:r>
      <w:r>
        <w:rPr>
          <w:rFonts w:hint="eastAsia" w:ascii="宋体" w:hAnsi="宋体" w:eastAsia="宋体" w:cs="宋体"/>
          <w:color w:val="000000" w:themeColor="text1"/>
          <w:kern w:val="0"/>
          <w:sz w:val="21"/>
          <w:szCs w:val="21"/>
          <w:highlight w:val="none"/>
          <w14:textFill>
            <w14:solidFill>
              <w14:schemeClr w14:val="tx1"/>
            </w14:solidFill>
          </w14:textFill>
        </w:rPr>
        <w:t>：</w:t>
      </w:r>
      <w:bookmarkStart w:id="55" w:name="_GoBack"/>
      <w:bookmarkEnd w:id="55"/>
      <w:r>
        <w:rPr>
          <w:rFonts w:hint="eastAsia" w:ascii="宋体" w:hAnsi="宋体" w:cs="宋体"/>
          <w:b w:val="0"/>
          <w:bCs w:val="0"/>
          <w:color w:val="000000" w:themeColor="text1"/>
          <w:kern w:val="0"/>
          <w:sz w:val="21"/>
          <w:szCs w:val="21"/>
          <w:highlight w:val="none"/>
          <w:lang w:eastAsia="zh-CN"/>
          <w14:textFill>
            <w14:solidFill>
              <w14:schemeClr w14:val="tx1"/>
            </w14:solidFill>
          </w14:textFill>
        </w:rPr>
        <w:t>壹佰贰拾玖万叁仟壹佰玖拾贰元整（￥1,293,192.00）</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采购需求：</w:t>
      </w:r>
      <w:r>
        <w:rPr>
          <w:rFonts w:hint="eastAsia" w:ascii="宋体" w:hAnsi="宋体" w:cs="宋体"/>
          <w:color w:val="000000" w:themeColor="text1"/>
          <w:kern w:val="0"/>
          <w:sz w:val="21"/>
          <w:szCs w:val="21"/>
          <w:highlight w:val="none"/>
          <w:lang w:eastAsia="zh-CN"/>
          <w14:textFill>
            <w14:solidFill>
              <w14:schemeClr w14:val="tx1"/>
            </w14:solidFill>
          </w14:textFill>
        </w:rPr>
        <w:t>拟对福成镇门头村及松明村白鸭养殖培育基地设备采购，如需进一步了解</w:t>
      </w:r>
      <w:r>
        <w:rPr>
          <w:rFonts w:hint="eastAsia" w:ascii="宋体" w:hAnsi="宋体" w:eastAsia="宋体" w:cs="宋体"/>
          <w:color w:val="000000" w:themeColor="text1"/>
          <w:kern w:val="0"/>
          <w:sz w:val="21"/>
          <w:szCs w:val="21"/>
          <w:highlight w:val="none"/>
          <w14:textFill>
            <w14:solidFill>
              <w14:schemeClr w14:val="tx1"/>
            </w14:solidFill>
          </w14:textFill>
        </w:rPr>
        <w:t>，详见竞争性谈判文件</w:t>
      </w:r>
      <w:r>
        <w:rPr>
          <w:rFonts w:hint="eastAsia" w:ascii="宋体" w:hAnsi="宋体" w:cs="宋体"/>
          <w:color w:val="000000" w:themeColor="text1"/>
          <w:kern w:val="0"/>
          <w:sz w:val="21"/>
          <w:szCs w:val="21"/>
          <w:highlight w:val="none"/>
          <w:lang w:eastAsia="zh-CN"/>
          <w14:textFill>
            <w14:solidFill>
              <w14:schemeClr w14:val="tx1"/>
            </w14:solidFill>
          </w14:textFill>
        </w:rPr>
        <w:t>。</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合同履行期限：</w:t>
      </w:r>
      <w:r>
        <w:rPr>
          <w:rFonts w:hint="eastAsia" w:ascii="宋体" w:hAnsi="宋体" w:cs="宋体"/>
          <w:color w:val="000000" w:themeColor="text1"/>
          <w:kern w:val="0"/>
          <w:sz w:val="21"/>
          <w:szCs w:val="21"/>
          <w:highlight w:val="none"/>
          <w:lang w:eastAsia="zh-CN"/>
          <w14:textFill>
            <w14:solidFill>
              <w14:schemeClr w14:val="tx1"/>
            </w14:solidFill>
          </w14:textFill>
        </w:rPr>
        <w:t>签订合同后</w:t>
      </w:r>
      <w:r>
        <w:rPr>
          <w:rFonts w:hint="eastAsia" w:ascii="宋体" w:hAnsi="宋体" w:cs="宋体"/>
          <w:color w:val="000000" w:themeColor="text1"/>
          <w:kern w:val="0"/>
          <w:sz w:val="21"/>
          <w:szCs w:val="21"/>
          <w:highlight w:val="none"/>
          <w:lang w:val="en-US" w:eastAsia="zh-CN"/>
          <w14:textFill>
            <w14:solidFill>
              <w14:schemeClr w14:val="tx1"/>
            </w14:solidFill>
          </w14:textFill>
        </w:rPr>
        <w:t>6</w:t>
      </w:r>
      <w:r>
        <w:rPr>
          <w:rFonts w:hint="eastAsia" w:ascii="宋体" w:hAnsi="宋体" w:cs="宋体"/>
          <w:color w:val="000000" w:themeColor="text1"/>
          <w:kern w:val="0"/>
          <w:sz w:val="21"/>
          <w:szCs w:val="21"/>
          <w:highlight w:val="none"/>
          <w:lang w:eastAsia="zh-CN"/>
          <w14:textFill>
            <w14:solidFill>
              <w14:schemeClr w14:val="tx1"/>
            </w14:solidFill>
          </w14:textFill>
        </w:rPr>
        <w:t>0个日历天内</w:t>
      </w:r>
      <w:r>
        <w:rPr>
          <w:rFonts w:hint="eastAsia" w:ascii="宋体" w:hAnsi="宋体" w:eastAsia="宋体" w:cs="宋体"/>
          <w:color w:val="000000" w:themeColor="text1"/>
          <w:kern w:val="0"/>
          <w:sz w:val="21"/>
          <w:szCs w:val="21"/>
          <w:highlight w:val="none"/>
          <w14:textFill>
            <w14:solidFill>
              <w14:schemeClr w14:val="tx1"/>
            </w14:solidFill>
          </w14:textFill>
        </w:rPr>
        <w:t>。</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本项目不接受联合体。</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2" w:firstLineChars="200"/>
        <w:textAlignment w:val="auto"/>
        <w:rPr>
          <w:rFonts w:hint="eastAsia"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二、申请人的资格要求：</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1．具备《中华人民共和国政府采购法》第二十二条所规定的条件，且承诺履行谈判文件的各项规定，国内注册生产或经营本次采购货物的供应商；</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lang w:val="en-US" w:eastAsia="zh-CN"/>
          <w14:textFill>
            <w14:solidFill>
              <w14:schemeClr w14:val="tx1"/>
            </w14:solidFill>
          </w14:textFill>
        </w:rPr>
        <w:t>2</w:t>
      </w:r>
      <w:r>
        <w:rPr>
          <w:rFonts w:hint="eastAsia" w:ascii="宋体" w:hAnsi="宋体" w:eastAsia="宋体" w:cs="宋体"/>
          <w:color w:val="000000" w:themeColor="text1"/>
          <w:kern w:val="0"/>
          <w:sz w:val="21"/>
          <w:szCs w:val="21"/>
          <w:highlight w:val="none"/>
          <w14:textFill>
            <w14:solidFill>
              <w14:schemeClr w14:val="tx1"/>
            </w14:solidFill>
          </w14:textFill>
        </w:rPr>
        <w:t>.具备承诺履行招标文件的各项规定，经营或生产本次采购货物的谈判供应商均可参加；</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lang w:val="en-US" w:eastAsia="zh-CN"/>
          <w14:textFill>
            <w14:solidFill>
              <w14:schemeClr w14:val="tx1"/>
            </w14:solidFill>
          </w14:textFill>
        </w:rPr>
        <w:t>3</w:t>
      </w:r>
      <w:r>
        <w:rPr>
          <w:rFonts w:hint="eastAsia" w:ascii="宋体" w:hAnsi="宋体" w:eastAsia="宋体" w:cs="宋体"/>
          <w:color w:val="000000" w:themeColor="text1"/>
          <w:kern w:val="0"/>
          <w:sz w:val="21"/>
          <w:szCs w:val="21"/>
          <w:highlight w:val="none"/>
          <w14:textFill>
            <w14:solidFill>
              <w14:schemeClr w14:val="tx1"/>
            </w14:solidFill>
          </w14:textFill>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cs="宋体"/>
          <w:color w:val="000000" w:themeColor="text1"/>
          <w:kern w:val="0"/>
          <w:sz w:val="21"/>
          <w:szCs w:val="21"/>
          <w:highlight w:val="none"/>
          <w:lang w:val="en-US" w:eastAsia="zh-CN"/>
          <w14:textFill>
            <w14:solidFill>
              <w14:schemeClr w14:val="tx1"/>
            </w14:solidFill>
          </w14:textFill>
        </w:rPr>
        <w:t>4</w:t>
      </w:r>
      <w:r>
        <w:rPr>
          <w:rFonts w:hint="eastAsia" w:ascii="宋体" w:hAnsi="宋体" w:eastAsia="宋体" w:cs="宋体"/>
          <w:color w:val="000000" w:themeColor="text1"/>
          <w:kern w:val="0"/>
          <w:sz w:val="21"/>
          <w:szCs w:val="21"/>
          <w:highlight w:val="none"/>
          <w14:textFill>
            <w14:solidFill>
              <w14:schemeClr w14:val="tx1"/>
            </w14:solidFill>
          </w14:textFill>
        </w:rPr>
        <w:t>.参加政府采购活动前三年内，在经营活动中没有重大违法记录和不良信用记录。对在“信用中国”网站(www.creditchina.gov.cn)</w:t>
      </w:r>
      <w:r>
        <w:rPr>
          <w:rFonts w:hint="eastAsia" w:ascii="宋体" w:hAnsi="宋体" w:cs="宋体"/>
          <w:color w:val="000000" w:themeColor="text1"/>
          <w:kern w:val="0"/>
          <w:sz w:val="21"/>
          <w:szCs w:val="21"/>
          <w:highlight w:val="none"/>
          <w:lang w:eastAsia="zh-CN"/>
          <w14:textFill>
            <w14:solidFill>
              <w14:schemeClr w14:val="tx1"/>
            </w14:solidFill>
          </w14:textFill>
        </w:rPr>
        <w:t>、中国政府采购网（www.ccgp.gov.cn）</w:t>
      </w:r>
      <w:r>
        <w:rPr>
          <w:rFonts w:hint="eastAsia" w:ascii="宋体" w:hAnsi="宋体" w:eastAsia="宋体" w:cs="宋体"/>
          <w:color w:val="000000" w:themeColor="text1"/>
          <w:kern w:val="0"/>
          <w:sz w:val="21"/>
          <w:szCs w:val="21"/>
          <w:highlight w:val="none"/>
          <w14:textFill>
            <w14:solidFill>
              <w14:schemeClr w14:val="tx1"/>
            </w14:solidFill>
          </w14:textFill>
        </w:rPr>
        <w:t>等渠道列入失信被执行人、重大税收违法案件当事人名单、政府采购严重违法失信行为记录名单及其他不符合《中华人民共和国政府采购法》规定条件的供应商，不得参与采购活动</w:t>
      </w:r>
      <w:r>
        <w:rPr>
          <w:rFonts w:hint="eastAsia" w:ascii="宋体" w:hAnsi="宋体" w:cs="宋体"/>
          <w:color w:val="000000" w:themeColor="text1"/>
          <w:kern w:val="0"/>
          <w:sz w:val="21"/>
          <w:szCs w:val="21"/>
          <w:highlight w:val="none"/>
          <w:lang w:eastAsia="zh-CN"/>
          <w14:textFill>
            <w14:solidFill>
              <w14:schemeClr w14:val="tx1"/>
            </w14:solidFill>
          </w14:textFill>
        </w:rPr>
        <w:t>。</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2" w:firstLineChars="200"/>
        <w:textAlignment w:val="auto"/>
        <w:rPr>
          <w:rFonts w:hint="eastAsia" w:ascii="宋体" w:hAnsi="宋体" w:eastAsia="宋体" w:cs="宋体"/>
          <w:b/>
          <w:bCs/>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三、获取采购文件</w:t>
      </w:r>
      <w:r>
        <w:rPr>
          <w:rFonts w:hint="eastAsia" w:ascii="宋体" w:hAnsi="宋体" w:cs="宋体"/>
          <w:b/>
          <w:bCs/>
          <w:color w:val="000000" w:themeColor="text1"/>
          <w:kern w:val="0"/>
          <w:sz w:val="21"/>
          <w:szCs w:val="21"/>
          <w:highlight w:val="none"/>
          <w:lang w:eastAsia="zh-CN"/>
          <w14:textFill>
            <w14:solidFill>
              <w14:schemeClr w14:val="tx1"/>
            </w14:solidFill>
          </w14:textFill>
        </w:rPr>
        <w:t>：</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时间：</w:t>
      </w:r>
      <w:r>
        <w:rPr>
          <w:rFonts w:hint="eastAsia" w:ascii="宋体" w:hAnsi="宋体" w:cs="宋体"/>
          <w:color w:val="000000" w:themeColor="text1"/>
          <w:kern w:val="0"/>
          <w:sz w:val="21"/>
          <w:szCs w:val="21"/>
          <w:highlight w:val="none"/>
          <w:lang w:eastAsia="zh-CN"/>
          <w14:textFill>
            <w14:solidFill>
              <w14:schemeClr w14:val="tx1"/>
            </w14:solidFill>
          </w14:textFill>
        </w:rPr>
        <w:t>公告发布之日起</w:t>
      </w:r>
      <w:r>
        <w:rPr>
          <w:rFonts w:hint="eastAsia" w:ascii="宋体" w:hAnsi="宋体" w:eastAsia="宋体" w:cs="宋体"/>
          <w:color w:val="000000" w:themeColor="text1"/>
          <w:kern w:val="0"/>
          <w:sz w:val="21"/>
          <w:szCs w:val="21"/>
          <w:highlight w:val="none"/>
          <w14:textFill>
            <w14:solidFill>
              <w14:schemeClr w14:val="tx1"/>
            </w14:solidFill>
          </w14:textFill>
        </w:rPr>
        <w:t>至2020年</w:t>
      </w:r>
      <w:r>
        <w:rPr>
          <w:rFonts w:hint="eastAsia" w:ascii="宋体" w:hAnsi="宋体" w:cs="宋体"/>
          <w:color w:val="000000" w:themeColor="text1"/>
          <w:kern w:val="0"/>
          <w:sz w:val="21"/>
          <w:szCs w:val="21"/>
          <w:highlight w:val="none"/>
          <w:lang w:val="en-US" w:eastAsia="zh-CN"/>
          <w14:textFill>
            <w14:solidFill>
              <w14:schemeClr w14:val="tx1"/>
            </w14:solidFill>
          </w14:textFill>
        </w:rPr>
        <w:t>7</w:t>
      </w:r>
      <w:r>
        <w:rPr>
          <w:rFonts w:hint="eastAsia" w:ascii="宋体" w:hAnsi="宋体" w:eastAsia="宋体" w:cs="宋体"/>
          <w:color w:val="000000" w:themeColor="text1"/>
          <w:kern w:val="0"/>
          <w:sz w:val="21"/>
          <w:szCs w:val="21"/>
          <w:highlight w:val="none"/>
          <w14:textFill>
            <w14:solidFill>
              <w14:schemeClr w14:val="tx1"/>
            </w14:solidFill>
          </w14:textFill>
        </w:rPr>
        <w:t>月</w:t>
      </w:r>
      <w:r>
        <w:rPr>
          <w:rFonts w:hint="eastAsia" w:ascii="宋体" w:hAnsi="宋体" w:cs="宋体"/>
          <w:color w:val="000000" w:themeColor="text1"/>
          <w:kern w:val="0"/>
          <w:sz w:val="21"/>
          <w:szCs w:val="21"/>
          <w:highlight w:val="none"/>
          <w:lang w:val="en-US" w:eastAsia="zh-CN"/>
          <w14:textFill>
            <w14:solidFill>
              <w14:schemeClr w14:val="tx1"/>
            </w14:solidFill>
          </w14:textFill>
        </w:rPr>
        <w:t>28</w:t>
      </w:r>
      <w:r>
        <w:rPr>
          <w:rFonts w:hint="eastAsia" w:ascii="宋体" w:hAnsi="宋体" w:eastAsia="宋体" w:cs="宋体"/>
          <w:color w:val="000000" w:themeColor="text1"/>
          <w:kern w:val="0"/>
          <w:sz w:val="21"/>
          <w:szCs w:val="21"/>
          <w:highlight w:val="none"/>
          <w14:textFill>
            <w14:solidFill>
              <w14:schemeClr w14:val="tx1"/>
            </w14:solidFill>
          </w14:textFill>
        </w:rPr>
        <w:t>日，每天上午8:</w:t>
      </w:r>
      <w:r>
        <w:rPr>
          <w:rFonts w:hint="eastAsia" w:ascii="宋体" w:hAnsi="宋体" w:cs="宋体"/>
          <w:color w:val="000000" w:themeColor="text1"/>
          <w:kern w:val="0"/>
          <w:sz w:val="21"/>
          <w:szCs w:val="21"/>
          <w:highlight w:val="none"/>
          <w:lang w:val="en-US" w:eastAsia="zh-CN"/>
          <w14:textFill>
            <w14:solidFill>
              <w14:schemeClr w14:val="tx1"/>
            </w14:solidFill>
          </w14:textFill>
        </w:rPr>
        <w:t>3</w:t>
      </w:r>
      <w:r>
        <w:rPr>
          <w:rFonts w:hint="eastAsia" w:ascii="宋体" w:hAnsi="宋体" w:eastAsia="宋体" w:cs="宋体"/>
          <w:color w:val="000000" w:themeColor="text1"/>
          <w:kern w:val="0"/>
          <w:sz w:val="21"/>
          <w:szCs w:val="21"/>
          <w:highlight w:val="none"/>
          <w14:textFill>
            <w14:solidFill>
              <w14:schemeClr w14:val="tx1"/>
            </w14:solidFill>
          </w14:textFill>
        </w:rPr>
        <w:t>0-1</w:t>
      </w:r>
      <w:r>
        <w:rPr>
          <w:rFonts w:hint="eastAsia" w:ascii="宋体" w:hAnsi="宋体" w:cs="宋体"/>
          <w:color w:val="000000" w:themeColor="text1"/>
          <w:kern w:val="0"/>
          <w:sz w:val="21"/>
          <w:szCs w:val="21"/>
          <w:highlight w:val="none"/>
          <w:lang w:val="en-US" w:eastAsia="zh-CN"/>
          <w14:textFill>
            <w14:solidFill>
              <w14:schemeClr w14:val="tx1"/>
            </w14:solidFill>
          </w14:textFill>
        </w:rPr>
        <w:t>1</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cs="宋体"/>
          <w:color w:val="000000" w:themeColor="text1"/>
          <w:kern w:val="0"/>
          <w:sz w:val="21"/>
          <w:szCs w:val="21"/>
          <w:highlight w:val="none"/>
          <w:lang w:val="en-US" w:eastAsia="zh-CN"/>
          <w14:textFill>
            <w14:solidFill>
              <w14:schemeClr w14:val="tx1"/>
            </w14:solidFill>
          </w14:textFill>
        </w:rPr>
        <w:t>3</w:t>
      </w:r>
      <w:r>
        <w:rPr>
          <w:rFonts w:hint="eastAsia" w:ascii="宋体" w:hAnsi="宋体" w:eastAsia="宋体" w:cs="宋体"/>
          <w:color w:val="000000" w:themeColor="text1"/>
          <w:kern w:val="0"/>
          <w:sz w:val="21"/>
          <w:szCs w:val="21"/>
          <w:highlight w:val="none"/>
          <w14:textFill>
            <w14:solidFill>
              <w14:schemeClr w14:val="tx1"/>
            </w14:solidFill>
          </w14:textFill>
        </w:rPr>
        <w:t>0；下午15:</w:t>
      </w:r>
      <w:r>
        <w:rPr>
          <w:rFonts w:hint="eastAsia" w:ascii="宋体" w:hAnsi="宋体" w:cs="宋体"/>
          <w:color w:val="000000" w:themeColor="text1"/>
          <w:kern w:val="0"/>
          <w:sz w:val="21"/>
          <w:szCs w:val="21"/>
          <w:highlight w:val="none"/>
          <w:lang w:val="en-US" w:eastAsia="zh-CN"/>
          <w14:textFill>
            <w14:solidFill>
              <w14:schemeClr w14:val="tx1"/>
            </w14:solidFill>
          </w14:textFill>
        </w:rPr>
        <w:t>3</w:t>
      </w:r>
      <w:r>
        <w:rPr>
          <w:rFonts w:hint="eastAsia" w:ascii="宋体" w:hAnsi="宋体" w:eastAsia="宋体" w:cs="宋体"/>
          <w:color w:val="000000" w:themeColor="text1"/>
          <w:kern w:val="0"/>
          <w:sz w:val="21"/>
          <w:szCs w:val="21"/>
          <w:highlight w:val="none"/>
          <w14:textFill>
            <w14:solidFill>
              <w14:schemeClr w14:val="tx1"/>
            </w14:solidFill>
          </w14:textFill>
        </w:rPr>
        <w:t>0-1</w:t>
      </w:r>
      <w:r>
        <w:rPr>
          <w:rFonts w:hint="eastAsia" w:ascii="宋体" w:hAnsi="宋体" w:cs="宋体"/>
          <w:color w:val="000000" w:themeColor="text1"/>
          <w:kern w:val="0"/>
          <w:sz w:val="21"/>
          <w:szCs w:val="21"/>
          <w:highlight w:val="none"/>
          <w:lang w:val="en-US" w:eastAsia="zh-CN"/>
          <w14:textFill>
            <w14:solidFill>
              <w14:schemeClr w14:val="tx1"/>
            </w14:solidFill>
          </w14:textFill>
        </w:rPr>
        <w:t>7</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cs="宋体"/>
          <w:color w:val="000000" w:themeColor="text1"/>
          <w:kern w:val="0"/>
          <w:sz w:val="21"/>
          <w:szCs w:val="21"/>
          <w:highlight w:val="none"/>
          <w:lang w:val="en-US" w:eastAsia="zh-CN"/>
          <w14:textFill>
            <w14:solidFill>
              <w14:schemeClr w14:val="tx1"/>
            </w14:solidFill>
          </w14:textFill>
        </w:rPr>
        <w:t>3</w:t>
      </w:r>
      <w:r>
        <w:rPr>
          <w:rFonts w:hint="eastAsia" w:ascii="宋体" w:hAnsi="宋体" w:eastAsia="宋体" w:cs="宋体"/>
          <w:color w:val="000000" w:themeColor="text1"/>
          <w:kern w:val="0"/>
          <w:sz w:val="21"/>
          <w:szCs w:val="21"/>
          <w:highlight w:val="none"/>
          <w14:textFill>
            <w14:solidFill>
              <w14:schemeClr w14:val="tx1"/>
            </w14:solidFill>
          </w14:textFill>
        </w:rPr>
        <w:t>0（北京时间，法定节假日除外）</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地点：</w:t>
      </w:r>
      <w:r>
        <w:rPr>
          <w:rFonts w:hint="eastAsia" w:ascii="宋体" w:hAnsi="宋体" w:cs="宋体"/>
          <w:color w:val="000000" w:themeColor="text1"/>
          <w:kern w:val="0"/>
          <w:sz w:val="21"/>
          <w:szCs w:val="21"/>
          <w:highlight w:val="none"/>
          <w:lang w:eastAsia="zh-CN"/>
          <w14:textFill>
            <w14:solidFill>
              <w14:schemeClr w14:val="tx1"/>
            </w14:solidFill>
          </w14:textFill>
        </w:rPr>
        <w:t>广西新凯林管理咨询有限公司</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cs="宋体"/>
          <w:color w:val="000000" w:themeColor="text1"/>
          <w:kern w:val="0"/>
          <w:sz w:val="21"/>
          <w:szCs w:val="21"/>
          <w:highlight w:val="none"/>
          <w:lang w:eastAsia="zh-CN"/>
          <w14:textFill>
            <w14:solidFill>
              <w14:schemeClr w14:val="tx1"/>
            </w14:solidFill>
          </w14:textFill>
        </w:rPr>
        <w:t>北海市四川路888号金海财富中心银海区高端服务业集聚区A区4层403、404号</w:t>
      </w:r>
      <w:r>
        <w:rPr>
          <w:rFonts w:hint="eastAsia" w:ascii="宋体" w:hAnsi="宋体" w:eastAsia="宋体" w:cs="宋体"/>
          <w:color w:val="000000" w:themeColor="text1"/>
          <w:kern w:val="0"/>
          <w:sz w:val="21"/>
          <w:szCs w:val="21"/>
          <w:highlight w:val="none"/>
          <w14:textFill>
            <w14:solidFill>
              <w14:schemeClr w14:val="tx1"/>
            </w14:solidFill>
          </w14:textFill>
        </w:rPr>
        <w:t>）</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方式：由供应商法定代表人或授权委托代理人携带以下资料获取竞争性谈判文件：（1）由企业法定代表人（或授权代理人）携带营业执照副本复印件或其他主体资格证明文件复印件、税务登记证及组织机构代码证复印件 (“三证合一”除外)；（2）法定代表人授权委托书原件(委托时必须提供，明确委托权限及时间)；（3）磋商供应商</w:t>
      </w:r>
      <w:r>
        <w:rPr>
          <w:rFonts w:hint="eastAsia" w:ascii="宋体" w:hAnsi="宋体" w:cs="宋体"/>
          <w:color w:val="000000" w:themeColor="text1"/>
          <w:kern w:val="0"/>
          <w:sz w:val="21"/>
          <w:szCs w:val="21"/>
          <w:highlight w:val="none"/>
          <w:lang w:val="en-US" w:eastAsia="zh-CN"/>
          <w14:textFill>
            <w14:solidFill>
              <w14:schemeClr w14:val="tx1"/>
            </w14:solidFill>
          </w14:textFill>
        </w:rPr>
        <w:t>4</w:t>
      </w:r>
      <w:r>
        <w:rPr>
          <w:rFonts w:hint="eastAsia" w:ascii="宋体" w:hAnsi="宋体" w:eastAsia="宋体" w:cs="宋体"/>
          <w:color w:val="000000" w:themeColor="text1"/>
          <w:kern w:val="0"/>
          <w:sz w:val="21"/>
          <w:szCs w:val="21"/>
          <w:highlight w:val="none"/>
          <w14:textFill>
            <w14:solidFill>
              <w14:schemeClr w14:val="tx1"/>
            </w14:solidFill>
          </w14:textFill>
        </w:rPr>
        <w:t>月</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kern w:val="0"/>
          <w:sz w:val="21"/>
          <w:szCs w:val="21"/>
          <w:highlight w:val="none"/>
          <w:lang w:val="en-US" w:eastAsia="zh-CN"/>
          <w14:textFill>
            <w14:solidFill>
              <w14:schemeClr w14:val="tx1"/>
            </w14:solidFill>
          </w14:textFill>
        </w:rPr>
        <w:t>5月和6月</w:t>
      </w:r>
      <w:r>
        <w:rPr>
          <w:rFonts w:hint="eastAsia" w:ascii="宋体" w:hAnsi="宋体" w:eastAsia="宋体" w:cs="宋体"/>
          <w:color w:val="000000" w:themeColor="text1"/>
          <w:kern w:val="0"/>
          <w:sz w:val="21"/>
          <w:szCs w:val="21"/>
          <w:highlight w:val="none"/>
          <w14:textFill>
            <w14:solidFill>
              <w14:schemeClr w14:val="tx1"/>
            </w14:solidFill>
          </w14:textFill>
        </w:rPr>
        <w:t>的依法缴纳税费证明及依法缴纳社保证明。以上材料均须提供复印件加盖单位公章，并提供原件核查，如发现嫌疑虚假证件，即送相关部门核验，一经查实，将上报有关部门处理。</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售价：竞争性谈判文件工本费每本</w:t>
      </w:r>
      <w:r>
        <w:rPr>
          <w:rFonts w:hint="eastAsia" w:ascii="宋体" w:hAnsi="宋体" w:eastAsia="宋体" w:cs="宋体"/>
          <w:color w:val="000000" w:themeColor="text1"/>
          <w:kern w:val="0"/>
          <w:sz w:val="21"/>
          <w:szCs w:val="21"/>
          <w:highlight w:val="none"/>
          <w:u w:val="single"/>
          <w14:textFill>
            <w14:solidFill>
              <w14:schemeClr w14:val="tx1"/>
            </w14:solidFill>
          </w14:textFill>
        </w:rPr>
        <w:t xml:space="preserve"> 250 </w:t>
      </w:r>
      <w:r>
        <w:rPr>
          <w:rFonts w:hint="eastAsia" w:ascii="宋体" w:hAnsi="宋体" w:eastAsia="宋体" w:cs="宋体"/>
          <w:color w:val="000000" w:themeColor="text1"/>
          <w:kern w:val="0"/>
          <w:sz w:val="21"/>
          <w:szCs w:val="21"/>
          <w:highlight w:val="none"/>
          <w14:textFill>
            <w14:solidFill>
              <w14:schemeClr w14:val="tx1"/>
            </w14:solidFill>
          </w14:textFill>
        </w:rPr>
        <w:t>元（不办理邮寄），售后不退。</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2" w:firstLineChars="200"/>
        <w:textAlignment w:val="auto"/>
        <w:rPr>
          <w:rFonts w:hint="eastAsia" w:ascii="宋体" w:hAnsi="宋体" w:eastAsia="宋体" w:cs="宋体"/>
          <w:b/>
          <w:bCs/>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四、响应文件提交</w:t>
      </w:r>
      <w:r>
        <w:rPr>
          <w:rFonts w:hint="eastAsia" w:ascii="宋体" w:hAnsi="宋体" w:cs="宋体"/>
          <w:b/>
          <w:bCs/>
          <w:color w:val="000000" w:themeColor="text1"/>
          <w:kern w:val="0"/>
          <w:sz w:val="21"/>
          <w:szCs w:val="21"/>
          <w:highlight w:val="none"/>
          <w:lang w:eastAsia="zh-CN"/>
          <w14:textFill>
            <w14:solidFill>
              <w14:schemeClr w14:val="tx1"/>
            </w14:solidFill>
          </w14:textFill>
        </w:rPr>
        <w:t>：</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截止时间：2020年</w:t>
      </w:r>
      <w:r>
        <w:rPr>
          <w:rFonts w:hint="eastAsia" w:ascii="宋体" w:hAnsi="宋体" w:cs="宋体"/>
          <w:color w:val="000000" w:themeColor="text1"/>
          <w:kern w:val="0"/>
          <w:sz w:val="21"/>
          <w:szCs w:val="21"/>
          <w:highlight w:val="none"/>
          <w:lang w:val="en-US" w:eastAsia="zh-CN"/>
          <w14:textFill>
            <w14:solidFill>
              <w14:schemeClr w14:val="tx1"/>
            </w14:solidFill>
          </w14:textFill>
        </w:rPr>
        <w:t>7</w:t>
      </w:r>
      <w:r>
        <w:rPr>
          <w:rFonts w:hint="eastAsia" w:ascii="宋体" w:hAnsi="宋体" w:eastAsia="宋体" w:cs="宋体"/>
          <w:color w:val="000000" w:themeColor="text1"/>
          <w:kern w:val="0"/>
          <w:sz w:val="21"/>
          <w:szCs w:val="21"/>
          <w:highlight w:val="none"/>
          <w14:textFill>
            <w14:solidFill>
              <w14:schemeClr w14:val="tx1"/>
            </w14:solidFill>
          </w14:textFill>
        </w:rPr>
        <w:t>月2</w:t>
      </w:r>
      <w:r>
        <w:rPr>
          <w:rFonts w:hint="eastAsia" w:ascii="宋体" w:hAnsi="宋体" w:cs="宋体"/>
          <w:color w:val="000000" w:themeColor="text1"/>
          <w:kern w:val="0"/>
          <w:sz w:val="21"/>
          <w:szCs w:val="21"/>
          <w:highlight w:val="none"/>
          <w:lang w:val="en-US" w:eastAsia="zh-CN"/>
          <w14:textFill>
            <w14:solidFill>
              <w14:schemeClr w14:val="tx1"/>
            </w14:solidFill>
          </w14:textFill>
        </w:rPr>
        <w:t>9</w:t>
      </w:r>
      <w:r>
        <w:rPr>
          <w:rFonts w:hint="eastAsia" w:ascii="宋体" w:hAnsi="宋体" w:eastAsia="宋体" w:cs="宋体"/>
          <w:color w:val="000000" w:themeColor="text1"/>
          <w:kern w:val="0"/>
          <w:sz w:val="21"/>
          <w:szCs w:val="21"/>
          <w:highlight w:val="none"/>
          <w14:textFill>
            <w14:solidFill>
              <w14:schemeClr w14:val="tx1"/>
            </w14:solidFill>
          </w14:textFill>
        </w:rPr>
        <w:t>日9时</w:t>
      </w:r>
      <w:r>
        <w:rPr>
          <w:rFonts w:hint="eastAsia" w:ascii="宋体" w:hAnsi="宋体" w:cs="宋体"/>
          <w:color w:val="000000" w:themeColor="text1"/>
          <w:kern w:val="0"/>
          <w:sz w:val="21"/>
          <w:szCs w:val="21"/>
          <w:highlight w:val="none"/>
          <w:lang w:val="en-US" w:eastAsia="zh-CN"/>
          <w14:textFill>
            <w14:solidFill>
              <w14:schemeClr w14:val="tx1"/>
            </w14:solidFill>
          </w14:textFill>
        </w:rPr>
        <w:t>0</w:t>
      </w:r>
      <w:r>
        <w:rPr>
          <w:rFonts w:hint="eastAsia" w:ascii="宋体" w:hAnsi="宋体" w:eastAsia="宋体" w:cs="宋体"/>
          <w:color w:val="000000" w:themeColor="text1"/>
          <w:kern w:val="0"/>
          <w:sz w:val="21"/>
          <w:szCs w:val="21"/>
          <w:highlight w:val="none"/>
          <w14:textFill>
            <w14:solidFill>
              <w14:schemeClr w14:val="tx1"/>
            </w14:solidFill>
          </w14:textFill>
        </w:rPr>
        <w:t>0分（北京时间）</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地点：</w:t>
      </w:r>
      <w:r>
        <w:rPr>
          <w:rFonts w:hint="eastAsia" w:ascii="宋体" w:hAnsi="宋体" w:cs="宋体"/>
          <w:color w:val="000000" w:themeColor="text1"/>
          <w:kern w:val="0"/>
          <w:sz w:val="21"/>
          <w:szCs w:val="21"/>
          <w:highlight w:val="none"/>
          <w:lang w:eastAsia="zh-CN"/>
          <w14:textFill>
            <w14:solidFill>
              <w14:schemeClr w14:val="tx1"/>
            </w14:solidFill>
          </w14:textFill>
        </w:rPr>
        <w:t>广西新凯林管理咨询有限公司</w:t>
      </w:r>
      <w:r>
        <w:rPr>
          <w:rFonts w:hint="eastAsia" w:ascii="宋体" w:hAnsi="宋体" w:eastAsia="宋体" w:cs="宋体"/>
          <w:color w:val="000000" w:themeColor="text1"/>
          <w:kern w:val="0"/>
          <w:sz w:val="21"/>
          <w:szCs w:val="21"/>
          <w:highlight w:val="none"/>
          <w14:textFill>
            <w14:solidFill>
              <w14:schemeClr w14:val="tx1"/>
            </w14:solidFill>
          </w14:textFill>
        </w:rPr>
        <w:t>（北海市四川路888号金海财富中心银海区高端服务业集聚区A区4层403、404号）</w:t>
      </w:r>
      <w:r>
        <w:rPr>
          <w:rFonts w:hint="eastAsia" w:ascii="宋体" w:hAnsi="宋体" w:cs="宋体"/>
          <w:color w:val="000000" w:themeColor="text1"/>
          <w:kern w:val="0"/>
          <w:sz w:val="21"/>
          <w:szCs w:val="21"/>
          <w:highlight w:val="none"/>
          <w:lang w:eastAsia="zh-CN"/>
          <w14:textFill>
            <w14:solidFill>
              <w14:schemeClr w14:val="tx1"/>
            </w14:solidFill>
          </w14:textFill>
        </w:rPr>
        <w:t>。</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2"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五、开启时间：</w:t>
      </w:r>
      <w:r>
        <w:rPr>
          <w:rFonts w:hint="eastAsia" w:ascii="宋体" w:hAnsi="宋体" w:eastAsia="宋体" w:cs="宋体"/>
          <w:color w:val="000000" w:themeColor="text1"/>
          <w:kern w:val="0"/>
          <w:sz w:val="21"/>
          <w:szCs w:val="21"/>
          <w:highlight w:val="none"/>
          <w14:textFill>
            <w14:solidFill>
              <w14:schemeClr w14:val="tx1"/>
            </w14:solidFill>
          </w14:textFill>
        </w:rPr>
        <w:t>2020年</w:t>
      </w:r>
      <w:r>
        <w:rPr>
          <w:rFonts w:hint="eastAsia" w:ascii="宋体" w:hAnsi="宋体" w:cs="宋体"/>
          <w:color w:val="000000" w:themeColor="text1"/>
          <w:kern w:val="0"/>
          <w:sz w:val="21"/>
          <w:szCs w:val="21"/>
          <w:highlight w:val="none"/>
          <w:lang w:val="en-US" w:eastAsia="zh-CN"/>
          <w14:textFill>
            <w14:solidFill>
              <w14:schemeClr w14:val="tx1"/>
            </w14:solidFill>
          </w14:textFill>
        </w:rPr>
        <w:t>7</w:t>
      </w:r>
      <w:r>
        <w:rPr>
          <w:rFonts w:hint="eastAsia" w:ascii="宋体" w:hAnsi="宋体" w:eastAsia="宋体" w:cs="宋体"/>
          <w:color w:val="000000" w:themeColor="text1"/>
          <w:kern w:val="0"/>
          <w:sz w:val="21"/>
          <w:szCs w:val="21"/>
          <w:highlight w:val="none"/>
          <w14:textFill>
            <w14:solidFill>
              <w14:schemeClr w14:val="tx1"/>
            </w14:solidFill>
          </w14:textFill>
        </w:rPr>
        <w:t>月2</w:t>
      </w:r>
      <w:r>
        <w:rPr>
          <w:rFonts w:hint="eastAsia" w:ascii="宋体" w:hAnsi="宋体" w:cs="宋体"/>
          <w:color w:val="000000" w:themeColor="text1"/>
          <w:kern w:val="0"/>
          <w:sz w:val="21"/>
          <w:szCs w:val="21"/>
          <w:highlight w:val="none"/>
          <w:lang w:val="en-US" w:eastAsia="zh-CN"/>
          <w14:textFill>
            <w14:solidFill>
              <w14:schemeClr w14:val="tx1"/>
            </w14:solidFill>
          </w14:textFill>
        </w:rPr>
        <w:t>9</w:t>
      </w:r>
      <w:r>
        <w:rPr>
          <w:rFonts w:hint="eastAsia" w:ascii="宋体" w:hAnsi="宋体" w:eastAsia="宋体" w:cs="宋体"/>
          <w:color w:val="000000" w:themeColor="text1"/>
          <w:kern w:val="0"/>
          <w:sz w:val="21"/>
          <w:szCs w:val="21"/>
          <w:highlight w:val="none"/>
          <w14:textFill>
            <w14:solidFill>
              <w14:schemeClr w14:val="tx1"/>
            </w14:solidFill>
          </w14:textFill>
        </w:rPr>
        <w:t>日9时</w:t>
      </w:r>
      <w:r>
        <w:rPr>
          <w:rFonts w:hint="eastAsia" w:ascii="宋体" w:hAnsi="宋体" w:cs="宋体"/>
          <w:color w:val="000000" w:themeColor="text1"/>
          <w:kern w:val="0"/>
          <w:sz w:val="21"/>
          <w:szCs w:val="21"/>
          <w:highlight w:val="none"/>
          <w:lang w:val="en-US" w:eastAsia="zh-CN"/>
          <w14:textFill>
            <w14:solidFill>
              <w14:schemeClr w14:val="tx1"/>
            </w14:solidFill>
          </w14:textFill>
        </w:rPr>
        <w:t>0</w:t>
      </w:r>
      <w:r>
        <w:rPr>
          <w:rFonts w:hint="eastAsia" w:ascii="宋体" w:hAnsi="宋体" w:eastAsia="宋体" w:cs="宋体"/>
          <w:color w:val="000000" w:themeColor="text1"/>
          <w:kern w:val="0"/>
          <w:sz w:val="21"/>
          <w:szCs w:val="21"/>
          <w:highlight w:val="none"/>
          <w14:textFill>
            <w14:solidFill>
              <w14:schemeClr w14:val="tx1"/>
            </w14:solidFill>
          </w14:textFill>
        </w:rPr>
        <w:t>0分</w:t>
      </w:r>
      <w:r>
        <w:rPr>
          <w:rFonts w:hint="eastAsia" w:ascii="宋体" w:hAnsi="宋体" w:cs="宋体"/>
          <w:color w:val="000000" w:themeColor="text1"/>
          <w:kern w:val="0"/>
          <w:sz w:val="21"/>
          <w:szCs w:val="21"/>
          <w:highlight w:val="none"/>
          <w:lang w:eastAsia="zh-CN"/>
          <w14:textFill>
            <w14:solidFill>
              <w14:schemeClr w14:val="tx1"/>
            </w14:solidFill>
          </w14:textFill>
        </w:rPr>
        <w:t>截标后</w:t>
      </w:r>
      <w:r>
        <w:rPr>
          <w:rFonts w:hint="eastAsia" w:ascii="宋体" w:hAnsi="宋体" w:eastAsia="宋体" w:cs="宋体"/>
          <w:color w:val="000000" w:themeColor="text1"/>
          <w:kern w:val="0"/>
          <w:sz w:val="21"/>
          <w:szCs w:val="21"/>
          <w:highlight w:val="none"/>
          <w14:textFill>
            <w14:solidFill>
              <w14:schemeClr w14:val="tx1"/>
            </w14:solidFill>
          </w14:textFill>
        </w:rPr>
        <w:t>（北京时间）</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地点：</w:t>
      </w:r>
      <w:r>
        <w:rPr>
          <w:rFonts w:hint="eastAsia" w:ascii="宋体" w:hAnsi="宋体" w:cs="宋体"/>
          <w:color w:val="000000" w:themeColor="text1"/>
          <w:kern w:val="0"/>
          <w:sz w:val="21"/>
          <w:szCs w:val="21"/>
          <w:highlight w:val="none"/>
          <w:lang w:eastAsia="zh-CN"/>
          <w14:textFill>
            <w14:solidFill>
              <w14:schemeClr w14:val="tx1"/>
            </w14:solidFill>
          </w14:textFill>
        </w:rPr>
        <w:t>广西新凯林管理咨询有限公司</w:t>
      </w:r>
      <w:r>
        <w:rPr>
          <w:rFonts w:hint="eastAsia" w:ascii="宋体" w:hAnsi="宋体" w:eastAsia="宋体" w:cs="宋体"/>
          <w:color w:val="000000" w:themeColor="text1"/>
          <w:kern w:val="0"/>
          <w:sz w:val="21"/>
          <w:szCs w:val="21"/>
          <w:highlight w:val="none"/>
          <w14:textFill>
            <w14:solidFill>
              <w14:schemeClr w14:val="tx1"/>
            </w14:solidFill>
          </w14:textFill>
        </w:rPr>
        <w:t>（北海市四川路888号金海财富中心银海区高端服务业集聚区A区4层403、404号）</w:t>
      </w:r>
      <w:r>
        <w:rPr>
          <w:rFonts w:hint="eastAsia" w:ascii="宋体" w:hAnsi="宋体" w:cs="宋体"/>
          <w:color w:val="000000" w:themeColor="text1"/>
          <w:kern w:val="0"/>
          <w:sz w:val="21"/>
          <w:szCs w:val="21"/>
          <w:highlight w:val="none"/>
          <w:lang w:eastAsia="zh-CN"/>
          <w14:textFill>
            <w14:solidFill>
              <w14:schemeClr w14:val="tx1"/>
            </w14:solidFill>
          </w14:textFill>
        </w:rPr>
        <w:t>。</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2" w:firstLineChars="200"/>
        <w:textAlignment w:val="auto"/>
        <w:rPr>
          <w:rFonts w:hint="eastAsia" w:ascii="宋体" w:hAnsi="宋体" w:eastAsia="宋体" w:cs="宋体"/>
          <w:b/>
          <w:bCs/>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六、公告期限</w:t>
      </w:r>
      <w:r>
        <w:rPr>
          <w:rFonts w:hint="eastAsia" w:ascii="宋体" w:hAnsi="宋体" w:cs="宋体"/>
          <w:b/>
          <w:bCs/>
          <w:color w:val="000000" w:themeColor="text1"/>
          <w:kern w:val="0"/>
          <w:sz w:val="21"/>
          <w:szCs w:val="21"/>
          <w:highlight w:val="none"/>
          <w:lang w:eastAsia="zh-CN"/>
          <w14:textFill>
            <w14:solidFill>
              <w14:schemeClr w14:val="tx1"/>
            </w14:solidFill>
          </w14:textFill>
        </w:rPr>
        <w:t>：</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自本公告发布之日起3个工作日。</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2" w:firstLineChars="200"/>
        <w:textAlignment w:val="auto"/>
        <w:rPr>
          <w:rFonts w:hint="eastAsia" w:ascii="宋体" w:hAnsi="宋体" w:eastAsia="宋体" w:cs="宋体"/>
          <w:b/>
          <w:bCs/>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七、其他补充事宜</w:t>
      </w:r>
      <w:r>
        <w:rPr>
          <w:rFonts w:hint="eastAsia" w:ascii="宋体" w:hAnsi="宋体" w:cs="宋体"/>
          <w:b/>
          <w:bCs/>
          <w:color w:val="000000" w:themeColor="text1"/>
          <w:kern w:val="0"/>
          <w:sz w:val="21"/>
          <w:szCs w:val="21"/>
          <w:highlight w:val="none"/>
          <w:lang w:eastAsia="zh-CN"/>
          <w14:textFill>
            <w14:solidFill>
              <w14:schemeClr w14:val="tx1"/>
            </w14:solidFill>
          </w14:textFill>
        </w:rPr>
        <w:t>：</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1.谈判保证金金额（人民币）：</w:t>
      </w:r>
      <w:r>
        <w:rPr>
          <w:rFonts w:hint="eastAsia" w:ascii="宋体" w:hAnsi="宋体" w:cs="宋体"/>
          <w:color w:val="000000" w:themeColor="text1"/>
          <w:kern w:val="0"/>
          <w:sz w:val="21"/>
          <w:szCs w:val="21"/>
          <w:highlight w:val="none"/>
          <w:u w:val="single"/>
          <w:lang w:eastAsia="zh-CN"/>
          <w14:textFill>
            <w14:solidFill>
              <w14:schemeClr w14:val="tx1"/>
            </w14:solidFill>
          </w14:textFill>
        </w:rPr>
        <w:t>贰万元整</w:t>
      </w:r>
      <w:r>
        <w:rPr>
          <w:rFonts w:hint="eastAsia" w:ascii="宋体" w:hAnsi="宋体" w:eastAsia="宋体" w:cs="宋体"/>
          <w:color w:val="000000" w:themeColor="text1"/>
          <w:kern w:val="0"/>
          <w:sz w:val="21"/>
          <w:szCs w:val="21"/>
          <w:highlight w:val="none"/>
          <w:u w:val="single"/>
          <w14:textFill>
            <w14:solidFill>
              <w14:schemeClr w14:val="tx1"/>
            </w14:solidFill>
          </w14:textFill>
        </w:rPr>
        <w:t>（￥</w:t>
      </w:r>
      <w:r>
        <w:rPr>
          <w:rFonts w:hint="eastAsia" w:ascii="宋体" w:hAnsi="宋体" w:cs="宋体"/>
          <w:color w:val="000000" w:themeColor="text1"/>
          <w:kern w:val="0"/>
          <w:sz w:val="21"/>
          <w:szCs w:val="21"/>
          <w:highlight w:val="none"/>
          <w:u w:val="single"/>
          <w:lang w:eastAsia="zh-CN"/>
          <w14:textFill>
            <w14:solidFill>
              <w14:schemeClr w14:val="tx1"/>
            </w14:solidFill>
          </w14:textFill>
        </w:rPr>
        <w:t>20,000.00</w:t>
      </w:r>
      <w:r>
        <w:rPr>
          <w:rFonts w:hint="eastAsia" w:ascii="宋体" w:hAnsi="宋体" w:eastAsia="宋体" w:cs="宋体"/>
          <w:color w:val="000000" w:themeColor="text1"/>
          <w:kern w:val="0"/>
          <w:sz w:val="21"/>
          <w:szCs w:val="21"/>
          <w:highlight w:val="none"/>
          <w:u w:val="singl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竞标人必须于竞标截止时间前将谈判保证金以转账或电汇的非现金形式交到以下账户，否则视为无效谈判保证金。本项目不接受现金形式或从个人账户转出的谈判保证金。</w:t>
      </w:r>
    </w:p>
    <w:p>
      <w:pPr>
        <w:keepNext w:val="0"/>
        <w:keepLines w:val="0"/>
        <w:pageBreakBefore w:val="0"/>
        <w:widowControl w:val="0"/>
        <w:kinsoku/>
        <w:wordWrap/>
        <w:overflowPunct/>
        <w:topLinePunct w:val="0"/>
        <w:autoSpaceDE/>
        <w:autoSpaceDN/>
        <w:bidi w:val="0"/>
        <w:snapToGrid w:val="0"/>
        <w:spacing w:line="360" w:lineRule="exact"/>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户 名：</w:t>
      </w:r>
      <w:r>
        <w:rPr>
          <w:rFonts w:hint="eastAsia" w:ascii="宋体" w:hAnsi="宋体" w:eastAsia="宋体" w:cs="宋体"/>
          <w:color w:val="000000" w:themeColor="text1"/>
          <w:szCs w:val="21"/>
          <w:highlight w:val="none"/>
          <w:lang w:eastAsia="zh-CN"/>
          <w14:textFill>
            <w14:solidFill>
              <w14:schemeClr w14:val="tx1"/>
            </w14:solidFill>
          </w14:textFill>
        </w:rPr>
        <w:t>广西新凯林管理咨询有限公司</w:t>
      </w:r>
    </w:p>
    <w:p>
      <w:pPr>
        <w:keepNext w:val="0"/>
        <w:keepLines w:val="0"/>
        <w:pageBreakBefore w:val="0"/>
        <w:widowControl w:val="0"/>
        <w:kinsoku/>
        <w:wordWrap/>
        <w:overflowPunct/>
        <w:topLinePunct w:val="0"/>
        <w:autoSpaceDE/>
        <w:autoSpaceDN/>
        <w:bidi w:val="0"/>
        <w:snapToGrid w:val="0"/>
        <w:spacing w:line="360" w:lineRule="exact"/>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开户行：</w:t>
      </w:r>
      <w:r>
        <w:rPr>
          <w:rFonts w:hint="eastAsia" w:ascii="宋体" w:hAnsi="宋体" w:eastAsia="宋体" w:cs="宋体"/>
          <w:color w:val="000000" w:themeColor="text1"/>
          <w:szCs w:val="21"/>
          <w:highlight w:val="none"/>
          <w:lang w:eastAsia="zh-CN"/>
          <w14:textFill>
            <w14:solidFill>
              <w14:schemeClr w14:val="tx1"/>
            </w14:solidFill>
          </w14:textFill>
        </w:rPr>
        <w:t>广西北部湾银行股份有限公司北海高新区银河支行</w:t>
      </w:r>
    </w:p>
    <w:p>
      <w:pPr>
        <w:keepNext w:val="0"/>
        <w:keepLines w:val="0"/>
        <w:pageBreakBefore w:val="0"/>
        <w:widowControl w:val="0"/>
        <w:kinsoku/>
        <w:wordWrap/>
        <w:overflowPunct/>
        <w:topLinePunct w:val="0"/>
        <w:autoSpaceDE/>
        <w:autoSpaceDN/>
        <w:bidi w:val="0"/>
        <w:snapToGrid w:val="0"/>
        <w:spacing w:line="360" w:lineRule="exact"/>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帐  号：</w:t>
      </w:r>
      <w:r>
        <w:rPr>
          <w:rFonts w:hint="eastAsia" w:ascii="宋体" w:hAnsi="宋体" w:eastAsia="宋体" w:cs="宋体"/>
          <w:color w:val="000000" w:themeColor="text1"/>
          <w:szCs w:val="21"/>
          <w:highlight w:val="none"/>
          <w:lang w:eastAsia="zh-CN"/>
          <w14:textFill>
            <w14:solidFill>
              <w14:schemeClr w14:val="tx1"/>
            </w14:solidFill>
          </w14:textFill>
        </w:rPr>
        <w:t>8001 3311 2100 012</w:t>
      </w:r>
    </w:p>
    <w:p>
      <w:pPr>
        <w:keepNext w:val="0"/>
        <w:keepLines w:val="0"/>
        <w:pageBreakBefore w:val="0"/>
        <w:widowControl w:val="0"/>
        <w:kinsoku/>
        <w:wordWrap/>
        <w:overflowPunct/>
        <w:topLinePunct w:val="0"/>
        <w:autoSpaceDE/>
        <w:autoSpaceDN/>
        <w:bidi w:val="0"/>
        <w:snapToGrid w:val="0"/>
        <w:spacing w:line="360" w:lineRule="exact"/>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 </w:t>
      </w:r>
      <w:r>
        <w:rPr>
          <w:rFonts w:hint="eastAsia" w:ascii="宋体" w:hAnsi="宋体" w:eastAsia="宋体" w:cs="宋体"/>
          <w:b/>
          <w:color w:val="000000" w:themeColor="text1"/>
          <w:szCs w:val="21"/>
          <w:highlight w:val="none"/>
          <w14:textFill>
            <w14:solidFill>
              <w14:schemeClr w14:val="tx1"/>
            </w14:solidFill>
          </w14:textFill>
        </w:rPr>
        <w:t xml:space="preserve"> 注：</w:t>
      </w: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lang w:eastAsia="zh-CN"/>
          <w14:textFill>
            <w14:solidFill>
              <w14:schemeClr w14:val="tx1"/>
            </w14:solidFill>
          </w14:textFill>
        </w:rPr>
        <w:t>竞标</w:t>
      </w:r>
      <w:r>
        <w:rPr>
          <w:rFonts w:hint="eastAsia" w:ascii="宋体" w:hAnsi="宋体" w:eastAsia="宋体" w:cs="宋体"/>
          <w:color w:val="000000" w:themeColor="text1"/>
          <w:szCs w:val="21"/>
          <w:highlight w:val="none"/>
          <w14:textFill>
            <w14:solidFill>
              <w14:schemeClr w14:val="tx1"/>
            </w14:solidFill>
          </w14:textFill>
        </w:rPr>
        <w:t>人未按照</w:t>
      </w:r>
      <w:r>
        <w:rPr>
          <w:rFonts w:hint="eastAsia" w:ascii="宋体" w:hAnsi="宋体" w:cs="宋体"/>
          <w:color w:val="000000" w:themeColor="text1"/>
          <w:szCs w:val="21"/>
          <w:highlight w:val="none"/>
          <w:lang w:eastAsia="zh-CN"/>
          <w14:textFill>
            <w14:solidFill>
              <w14:schemeClr w14:val="tx1"/>
            </w14:solidFill>
          </w14:textFill>
        </w:rPr>
        <w:t>谈判</w:t>
      </w:r>
      <w:r>
        <w:rPr>
          <w:rFonts w:hint="eastAsia" w:ascii="宋体" w:hAnsi="宋体" w:eastAsia="宋体" w:cs="宋体"/>
          <w:color w:val="000000" w:themeColor="text1"/>
          <w:szCs w:val="21"/>
          <w:highlight w:val="none"/>
          <w14:textFill>
            <w14:solidFill>
              <w14:schemeClr w14:val="tx1"/>
            </w14:solidFill>
          </w14:textFill>
        </w:rPr>
        <w:t>文件要求提交</w:t>
      </w:r>
      <w:r>
        <w:rPr>
          <w:rFonts w:hint="eastAsia" w:ascii="宋体" w:hAnsi="宋体" w:cs="宋体"/>
          <w:color w:val="000000" w:themeColor="text1"/>
          <w:szCs w:val="21"/>
          <w:highlight w:val="none"/>
          <w:lang w:eastAsia="zh-CN"/>
          <w14:textFill>
            <w14:solidFill>
              <w14:schemeClr w14:val="tx1"/>
            </w14:solidFill>
          </w14:textFill>
        </w:rPr>
        <w:t>谈判</w:t>
      </w:r>
      <w:r>
        <w:rPr>
          <w:rFonts w:hint="eastAsia" w:ascii="宋体" w:hAnsi="宋体" w:eastAsia="宋体" w:cs="宋体"/>
          <w:color w:val="000000" w:themeColor="text1"/>
          <w:szCs w:val="21"/>
          <w:highlight w:val="none"/>
          <w14:textFill>
            <w14:solidFill>
              <w14:schemeClr w14:val="tx1"/>
            </w14:solidFill>
          </w14:textFill>
        </w:rPr>
        <w:t>保证金的，</w:t>
      </w:r>
      <w:r>
        <w:rPr>
          <w:rFonts w:hint="eastAsia" w:ascii="宋体" w:hAnsi="宋体" w:cs="宋体"/>
          <w:color w:val="000000" w:themeColor="text1"/>
          <w:szCs w:val="21"/>
          <w:highlight w:val="none"/>
          <w:lang w:eastAsia="zh-CN"/>
          <w14:textFill>
            <w14:solidFill>
              <w14:schemeClr w14:val="tx1"/>
            </w14:solidFill>
          </w14:textFill>
        </w:rPr>
        <w:t>谈判</w:t>
      </w:r>
      <w:r>
        <w:rPr>
          <w:rFonts w:hint="eastAsia" w:ascii="宋体" w:hAnsi="宋体" w:eastAsia="宋体" w:cs="宋体"/>
          <w:color w:val="000000" w:themeColor="text1"/>
          <w:szCs w:val="21"/>
          <w:highlight w:val="none"/>
          <w14:textFill>
            <w14:solidFill>
              <w14:schemeClr w14:val="tx1"/>
            </w14:solidFill>
          </w14:textFill>
        </w:rPr>
        <w:t>无效。</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 xml:space="preserve">      2. 转账或电汇竞标保证金</w:t>
      </w:r>
      <w:r>
        <w:rPr>
          <w:rFonts w:hint="eastAsia" w:ascii="宋体" w:hAnsi="宋体" w:cs="宋体"/>
          <w:color w:val="000000" w:themeColor="text1"/>
          <w:szCs w:val="21"/>
          <w:highlight w:val="none"/>
          <w:lang w:val="en-US" w:eastAsia="zh-CN"/>
          <w14:textFill>
            <w14:solidFill>
              <w14:schemeClr w14:val="tx1"/>
            </w14:solidFill>
          </w14:textFill>
        </w:rPr>
        <w:t>时</w:t>
      </w:r>
      <w:r>
        <w:rPr>
          <w:rFonts w:hint="eastAsia" w:ascii="宋体" w:hAnsi="宋体" w:eastAsia="宋体" w:cs="宋体"/>
          <w:color w:val="000000" w:themeColor="text1"/>
          <w:szCs w:val="21"/>
          <w:highlight w:val="none"/>
          <w:lang w:val="en-US" w:eastAsia="zh-CN"/>
          <w14:textFill>
            <w14:solidFill>
              <w14:schemeClr w14:val="tx1"/>
            </w14:solidFill>
          </w14:textFill>
        </w:rPr>
        <w:t>备注：</w:t>
      </w:r>
      <w:r>
        <w:rPr>
          <w:rFonts w:hint="eastAsia" w:ascii="宋体" w:hAnsi="宋体" w:cs="宋体"/>
          <w:color w:val="000000" w:themeColor="text1"/>
          <w:szCs w:val="21"/>
          <w:highlight w:val="none"/>
          <w:lang w:val="en-US" w:eastAsia="zh-CN"/>
          <w14:textFill>
            <w14:solidFill>
              <w14:schemeClr w14:val="tx1"/>
            </w14:solidFill>
          </w14:textFill>
        </w:rPr>
        <w:t>BHZC2020-J1-0037-XKL（保证金）</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2" w:firstLineChars="200"/>
        <w:textAlignment w:val="auto"/>
        <w:rPr>
          <w:rFonts w:hint="eastAsia" w:ascii="宋体" w:hAnsi="宋体" w:eastAsia="宋体" w:cs="宋体"/>
          <w:b/>
          <w:bCs/>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加开标会的法定代表人（负责人）或委托代理人必须持证件【法定代表人（负责人）凭资格证书和身份证或委托代理人凭法人（负责人）授权委托书和身份证】，无授权人员将予以拒绝</w:t>
      </w:r>
      <w:r>
        <w:rPr>
          <w:rFonts w:hint="eastAsia" w:ascii="宋体" w:hAnsi="宋体" w:cs="宋体"/>
          <w:b/>
          <w:bCs/>
          <w:color w:val="000000" w:themeColor="text1"/>
          <w:kern w:val="0"/>
          <w:sz w:val="21"/>
          <w:szCs w:val="21"/>
          <w:highlight w:val="none"/>
          <w:lang w:eastAsia="zh-CN"/>
          <w14:textFill>
            <w14:solidFill>
              <w14:schemeClr w14:val="tx1"/>
            </w14:solidFill>
          </w14:textFill>
        </w:rPr>
        <w:t>。</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3.网上查询：中国政府采购网（http://www.ccgp.gov.cn）、广西壮族自治区政府采购网（</w:t>
      </w:r>
      <w:r>
        <w:rPr>
          <w:rFonts w:hint="eastAsia" w:ascii="宋体" w:hAnsi="宋体" w:cs="宋体"/>
          <w:color w:val="000000" w:themeColor="text1"/>
          <w:kern w:val="0"/>
          <w:sz w:val="21"/>
          <w:szCs w:val="21"/>
          <w:highlight w:val="none"/>
          <w:lang w:eastAsia="zh-CN"/>
          <w14:textFill>
            <w14:solidFill>
              <w14:schemeClr w14:val="tx1"/>
            </w14:solidFill>
          </w14:textFill>
        </w:rPr>
        <w:t>http://zfcg.gxzf.gov.cn/</w:t>
      </w:r>
      <w:r>
        <w:rPr>
          <w:rFonts w:hint="eastAsia" w:ascii="宋体" w:hAnsi="宋体" w:eastAsia="宋体" w:cs="宋体"/>
          <w:color w:val="000000" w:themeColor="text1"/>
          <w:kern w:val="0"/>
          <w:sz w:val="21"/>
          <w:szCs w:val="21"/>
          <w:highlight w:val="none"/>
          <w14:textFill>
            <w14:solidFill>
              <w14:schemeClr w14:val="tx1"/>
            </w14:solidFill>
          </w14:textFill>
        </w:rPr>
        <w:t>）</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2" w:firstLineChars="200"/>
        <w:textAlignment w:val="auto"/>
        <w:rPr>
          <w:rFonts w:hint="eastAsia" w:ascii="宋体" w:hAnsi="宋体" w:eastAsia="宋体" w:cs="宋体"/>
          <w:b/>
          <w:bCs/>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八、凡对本次采购提出询问，请按以下方式联系</w:t>
      </w:r>
      <w:r>
        <w:rPr>
          <w:rFonts w:hint="eastAsia" w:ascii="宋体" w:hAnsi="宋体" w:cs="宋体"/>
          <w:b/>
          <w:bCs/>
          <w:color w:val="000000" w:themeColor="text1"/>
          <w:kern w:val="0"/>
          <w:sz w:val="21"/>
          <w:szCs w:val="21"/>
          <w:highlight w:val="none"/>
          <w:lang w:eastAsia="zh-CN"/>
          <w14:textFill>
            <w14:solidFill>
              <w14:schemeClr w14:val="tx1"/>
            </w14:solidFill>
          </w14:textFill>
        </w:rPr>
        <w:t>：</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1.采购人信息</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名    称：</w:t>
      </w:r>
      <w:r>
        <w:rPr>
          <w:rFonts w:hint="eastAsia" w:ascii="宋体" w:hAnsi="宋体" w:cs="宋体"/>
          <w:color w:val="000000" w:themeColor="text1"/>
          <w:kern w:val="0"/>
          <w:sz w:val="21"/>
          <w:szCs w:val="21"/>
          <w:highlight w:val="none"/>
          <w:lang w:eastAsia="zh-CN"/>
          <w14:textFill>
            <w14:solidFill>
              <w14:schemeClr w14:val="tx1"/>
            </w14:solidFill>
          </w14:textFill>
        </w:rPr>
        <w:t>北海市银海区福成镇人民政府</w:t>
      </w:r>
      <w:r>
        <w:rPr>
          <w:rFonts w:hint="eastAsia" w:ascii="宋体" w:hAnsi="宋体" w:eastAsia="宋体" w:cs="宋体"/>
          <w:color w:val="000000" w:themeColor="text1"/>
          <w:kern w:val="0"/>
          <w:sz w:val="21"/>
          <w:szCs w:val="21"/>
          <w:highlight w:val="none"/>
          <w14:textFill>
            <w14:solidFill>
              <w14:schemeClr w14:val="tx1"/>
            </w14:solidFill>
          </w14:textFill>
        </w:rPr>
        <w:t>　　　</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地    址：</w:t>
      </w:r>
      <w:r>
        <w:rPr>
          <w:rFonts w:hint="eastAsia" w:ascii="宋体" w:hAnsi="宋体" w:cs="宋体"/>
          <w:color w:val="000000" w:themeColor="text1"/>
          <w:kern w:val="0"/>
          <w:sz w:val="21"/>
          <w:szCs w:val="21"/>
          <w:highlight w:val="none"/>
          <w:lang w:eastAsia="zh-CN"/>
          <w14:textFill>
            <w14:solidFill>
              <w14:schemeClr w14:val="tx1"/>
            </w14:solidFill>
          </w14:textFill>
        </w:rPr>
        <w:t>北海市银海区福成镇人民政府大院内</w:t>
      </w:r>
      <w:r>
        <w:rPr>
          <w:rFonts w:hint="eastAsia" w:ascii="宋体" w:hAnsi="宋体" w:eastAsia="宋体" w:cs="宋体"/>
          <w:color w:val="000000" w:themeColor="text1"/>
          <w:kern w:val="0"/>
          <w:sz w:val="21"/>
          <w:szCs w:val="21"/>
          <w:highlight w:val="none"/>
          <w14:textFill>
            <w14:solidFill>
              <w14:schemeClr w14:val="tx1"/>
            </w14:solidFill>
          </w14:textFill>
        </w:rPr>
        <w:t>　　　　　　</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联系方式：0779-8506302　　　　 　　　</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2.采购代理机构信息</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名    称：</w:t>
      </w:r>
      <w:r>
        <w:rPr>
          <w:rFonts w:hint="eastAsia" w:ascii="宋体" w:hAnsi="宋体" w:cs="宋体"/>
          <w:color w:val="000000" w:themeColor="text1"/>
          <w:kern w:val="0"/>
          <w:sz w:val="21"/>
          <w:szCs w:val="21"/>
          <w:highlight w:val="none"/>
          <w:lang w:eastAsia="zh-CN"/>
          <w14:textFill>
            <w14:solidFill>
              <w14:schemeClr w14:val="tx1"/>
            </w14:solidFill>
          </w14:textFill>
        </w:rPr>
        <w:t>广西新凯林管理咨询有限公司</w:t>
      </w:r>
      <w:r>
        <w:rPr>
          <w:rFonts w:hint="eastAsia" w:ascii="宋体" w:hAnsi="宋体" w:eastAsia="宋体" w:cs="宋体"/>
          <w:color w:val="000000" w:themeColor="text1"/>
          <w:kern w:val="0"/>
          <w:sz w:val="21"/>
          <w:szCs w:val="21"/>
          <w:highlight w:val="none"/>
          <w14:textFill>
            <w14:solidFill>
              <w14:schemeClr w14:val="tx1"/>
            </w14:solidFill>
          </w14:textFill>
        </w:rPr>
        <w:t>　　　　　　　　　</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地　　址：</w:t>
      </w:r>
      <w:r>
        <w:rPr>
          <w:rFonts w:hint="eastAsia" w:ascii="宋体" w:hAnsi="宋体" w:cs="宋体"/>
          <w:color w:val="000000" w:themeColor="text1"/>
          <w:kern w:val="0"/>
          <w:sz w:val="21"/>
          <w:szCs w:val="21"/>
          <w:highlight w:val="none"/>
          <w:lang w:eastAsia="zh-CN"/>
          <w14:textFill>
            <w14:solidFill>
              <w14:schemeClr w14:val="tx1"/>
            </w14:solidFill>
          </w14:textFill>
        </w:rPr>
        <w:t>北海市四川路888号金海财富中心银海区高端服务业集聚区A区4层403、404号</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联系方式：0779-3213023　　　　　　　　</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3.项目联系方式</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项目联系人：</w:t>
      </w:r>
      <w:r>
        <w:rPr>
          <w:rFonts w:hint="eastAsia" w:ascii="宋体" w:hAnsi="宋体" w:cs="宋体"/>
          <w:color w:val="000000" w:themeColor="text1"/>
          <w:kern w:val="0"/>
          <w:sz w:val="21"/>
          <w:szCs w:val="21"/>
          <w:highlight w:val="none"/>
          <w:lang w:eastAsia="zh-CN"/>
          <w14:textFill>
            <w14:solidFill>
              <w14:schemeClr w14:val="tx1"/>
            </w14:solidFill>
          </w14:textFill>
        </w:rPr>
        <w:t>陈</w:t>
      </w:r>
      <w:r>
        <w:rPr>
          <w:rFonts w:hint="eastAsia" w:ascii="宋体" w:hAnsi="宋体" w:cs="宋体"/>
          <w:color w:val="000000" w:themeColor="text1"/>
          <w:kern w:val="0"/>
          <w:sz w:val="21"/>
          <w:szCs w:val="21"/>
          <w:highlight w:val="none"/>
          <w:lang w:val="en-US" w:eastAsia="zh-CN"/>
          <w14:textFill>
            <w14:solidFill>
              <w14:schemeClr w14:val="tx1"/>
            </w14:solidFill>
          </w14:textFill>
        </w:rPr>
        <w:t xml:space="preserve"> </w:t>
      </w:r>
      <w:r>
        <w:rPr>
          <w:rFonts w:hint="eastAsia" w:ascii="宋体" w:hAnsi="宋体" w:cs="宋体"/>
          <w:color w:val="000000" w:themeColor="text1"/>
          <w:kern w:val="0"/>
          <w:sz w:val="21"/>
          <w:szCs w:val="21"/>
          <w:highlight w:val="none"/>
          <w:lang w:eastAsia="zh-CN"/>
          <w14:textFill>
            <w14:solidFill>
              <w14:schemeClr w14:val="tx1"/>
            </w14:solidFill>
          </w14:textFill>
        </w:rPr>
        <w:t>工</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电　　 话：0779-3213023　　　　　　　</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                                                            2020年</w:t>
      </w:r>
      <w:r>
        <w:rPr>
          <w:rFonts w:hint="eastAsia" w:ascii="宋体" w:hAnsi="宋体" w:cs="宋体"/>
          <w:color w:val="000000" w:themeColor="text1"/>
          <w:kern w:val="0"/>
          <w:sz w:val="21"/>
          <w:szCs w:val="21"/>
          <w:highlight w:val="none"/>
          <w:lang w:val="en-US" w:eastAsia="zh-CN"/>
          <w14:textFill>
            <w14:solidFill>
              <w14:schemeClr w14:val="tx1"/>
            </w14:solidFill>
          </w14:textFill>
        </w:rPr>
        <w:t>7</w:t>
      </w:r>
      <w:r>
        <w:rPr>
          <w:rFonts w:hint="eastAsia" w:ascii="宋体" w:hAnsi="宋体" w:eastAsia="宋体" w:cs="宋体"/>
          <w:color w:val="000000" w:themeColor="text1"/>
          <w:kern w:val="0"/>
          <w:sz w:val="21"/>
          <w:szCs w:val="21"/>
          <w:highlight w:val="none"/>
          <w14:textFill>
            <w14:solidFill>
              <w14:schemeClr w14:val="tx1"/>
            </w14:solidFill>
          </w14:textFill>
        </w:rPr>
        <w:t>月</w:t>
      </w:r>
      <w:r>
        <w:rPr>
          <w:rFonts w:hint="eastAsia" w:ascii="宋体" w:hAnsi="宋体" w:cs="宋体"/>
          <w:color w:val="000000" w:themeColor="text1"/>
          <w:kern w:val="0"/>
          <w:sz w:val="21"/>
          <w:szCs w:val="21"/>
          <w:highlight w:val="none"/>
          <w:lang w:val="en-US" w:eastAsia="zh-CN"/>
          <w14:textFill>
            <w14:solidFill>
              <w14:schemeClr w14:val="tx1"/>
            </w14:solidFill>
          </w14:textFill>
        </w:rPr>
        <w:t>23</w:t>
      </w:r>
      <w:r>
        <w:rPr>
          <w:rFonts w:hint="eastAsia" w:ascii="宋体" w:hAnsi="宋体" w:eastAsia="宋体" w:cs="宋体"/>
          <w:color w:val="000000" w:themeColor="text1"/>
          <w:kern w:val="0"/>
          <w:sz w:val="21"/>
          <w:szCs w:val="21"/>
          <w:highlight w:val="none"/>
          <w14:textFill>
            <w14:solidFill>
              <w14:schemeClr w14:val="tx1"/>
            </w14:solidFill>
          </w14:textFill>
        </w:rPr>
        <w:t>日</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40" w:lineRule="exact"/>
        <w:ind w:firstLine="420" w:firstLineChars="200"/>
        <w:textAlignment w:val="auto"/>
        <w:rPr>
          <w:rFonts w:hint="eastAsia" w:ascii="宋体" w:hAnsi="宋体" w:eastAsia="宋体" w:cs="宋体"/>
          <w:color w:val="000000" w:themeColor="text1"/>
          <w:kern w:val="0"/>
          <w:szCs w:val="21"/>
          <w:highlight w:val="none"/>
          <w14:textFill>
            <w14:solidFill>
              <w14:schemeClr w14:val="tx1"/>
            </w14:solidFill>
          </w14:textFill>
        </w:rPr>
      </w:pP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40" w:lineRule="exact"/>
        <w:ind w:firstLine="420" w:firstLineChars="200"/>
        <w:textAlignment w:val="auto"/>
        <w:rPr>
          <w:rFonts w:ascii="仿宋_GB2312" w:hAnsi="宋体" w:eastAsia="仿宋_GB2312"/>
          <w:b/>
          <w:color w:val="000000" w:themeColor="text1"/>
          <w:sz w:val="32"/>
          <w:szCs w:val="32"/>
          <w:highlight w:val="none"/>
          <w14:textFill>
            <w14:solidFill>
              <w14:schemeClr w14:val="tx1"/>
            </w14:solidFill>
          </w14:textFill>
        </w:rPr>
      </w:pPr>
      <w:r>
        <w:rPr>
          <w:rFonts w:hAnsi="宋体" w:cs="宋体"/>
          <w:color w:val="000000" w:themeColor="text1"/>
          <w:kern w:val="0"/>
          <w:szCs w:val="21"/>
          <w:highlight w:val="none"/>
          <w14:textFill>
            <w14:solidFill>
              <w14:schemeClr w14:val="tx1"/>
            </w14:solidFill>
          </w14:textFill>
        </w:rPr>
        <w:br w:type="page"/>
      </w: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600" w:lineRule="exact"/>
        <w:jc w:val="center"/>
        <w:outlineLvl w:val="0"/>
        <w:rPr>
          <w:rFonts w:ascii="宋体" w:hAnsi="宋体"/>
          <w:b/>
          <w:color w:val="000000" w:themeColor="text1"/>
          <w:sz w:val="44"/>
          <w:szCs w:val="44"/>
          <w:highlight w:val="none"/>
          <w14:textFill>
            <w14:solidFill>
              <w14:schemeClr w14:val="tx1"/>
            </w14:solidFill>
          </w14:textFill>
        </w:rPr>
      </w:pPr>
      <w:bookmarkStart w:id="1" w:name="_Toc3994504"/>
      <w:r>
        <w:rPr>
          <w:rFonts w:hint="eastAsia" w:ascii="宋体" w:hAnsi="宋体"/>
          <w:b/>
          <w:color w:val="000000" w:themeColor="text1"/>
          <w:sz w:val="44"/>
          <w:szCs w:val="44"/>
          <w:highlight w:val="none"/>
          <w14:textFill>
            <w14:solidFill>
              <w14:schemeClr w14:val="tx1"/>
            </w14:solidFill>
          </w14:textFill>
        </w:rPr>
        <w:t>第二章  谈判供应商须知</w:t>
      </w:r>
      <w:bookmarkEnd w:id="1"/>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r>
        <w:rPr>
          <w:rFonts w:hint="eastAsia" w:ascii="仿宋_GB2312" w:hAnsi="宋体" w:eastAsia="仿宋_GB2312"/>
          <w:b/>
          <w:color w:val="000000" w:themeColor="text1"/>
          <w:sz w:val="32"/>
          <w:szCs w:val="32"/>
          <w:highlight w:val="none"/>
          <w14:textFill>
            <w14:solidFill>
              <w14:schemeClr w14:val="tx1"/>
            </w14:solidFill>
          </w14:textFill>
        </w:rPr>
        <w:t>谈判供应商须知前附表</w:t>
      </w:r>
    </w:p>
    <w:tbl>
      <w:tblPr>
        <w:tblStyle w:val="33"/>
        <w:tblW w:w="9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945"/>
        <w:gridCol w:w="8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26" w:type="dxa"/>
          </w:tcPr>
          <w:p>
            <w:pPr>
              <w:pStyle w:val="67"/>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序号</w:t>
            </w:r>
          </w:p>
        </w:tc>
        <w:tc>
          <w:tcPr>
            <w:tcW w:w="945" w:type="dxa"/>
          </w:tcPr>
          <w:p>
            <w:pPr>
              <w:pStyle w:val="67"/>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条款号</w:t>
            </w:r>
          </w:p>
        </w:tc>
        <w:tc>
          <w:tcPr>
            <w:tcW w:w="8106" w:type="dxa"/>
          </w:tcPr>
          <w:p>
            <w:pPr>
              <w:pStyle w:val="67"/>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726" w:type="dxa"/>
            <w:vAlign w:val="center"/>
          </w:tcPr>
          <w:p>
            <w:pPr>
              <w:pStyle w:val="67"/>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p>
        </w:tc>
        <w:tc>
          <w:tcPr>
            <w:tcW w:w="945" w:type="dxa"/>
            <w:vAlign w:val="center"/>
          </w:tcPr>
          <w:p>
            <w:pPr>
              <w:pStyle w:val="67"/>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1.1</w:t>
            </w:r>
          </w:p>
        </w:tc>
        <w:tc>
          <w:tcPr>
            <w:tcW w:w="8106" w:type="dxa"/>
            <w:vAlign w:val="center"/>
          </w:tcPr>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color w:val="000000" w:themeColor="text1"/>
                <w:kern w:val="0"/>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t>项目名称：</w:t>
            </w:r>
            <w:r>
              <w:rPr>
                <w:rFonts w:hint="eastAsia" w:asciiTheme="minorEastAsia" w:hAnsiTheme="minorEastAsia" w:eastAsiaTheme="minorEastAsia" w:cstheme="minorEastAsia"/>
                <w:color w:val="000000" w:themeColor="text1"/>
                <w:kern w:val="0"/>
                <w:sz w:val="21"/>
                <w:szCs w:val="21"/>
                <w:highlight w:val="none"/>
                <w:lang w:eastAsia="zh-CN"/>
                <w14:textFill>
                  <w14:solidFill>
                    <w14:schemeClr w14:val="tx1"/>
                  </w14:solidFill>
                </w14:textFill>
              </w:rPr>
              <w:t>福成镇门头村及松明村白鸭养殖培育基地设备采购</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t>项目编号：</w:t>
            </w:r>
            <w:r>
              <w:rPr>
                <w:rFonts w:hint="eastAsia" w:asciiTheme="minorEastAsia" w:hAnsiTheme="minorEastAsia" w:eastAsiaTheme="minorEastAsia" w:cstheme="minorEastAsia"/>
                <w:color w:val="000000" w:themeColor="text1"/>
                <w:kern w:val="0"/>
                <w:sz w:val="21"/>
                <w:szCs w:val="21"/>
                <w:highlight w:val="none"/>
                <w:lang w:eastAsia="zh-CN"/>
                <w14:textFill>
                  <w14:solidFill>
                    <w14:schemeClr w14:val="tx1"/>
                  </w14:solidFill>
                </w14:textFill>
              </w:rPr>
              <w:t>BHZC2020-J1-0037-XKL</w:t>
            </w:r>
            <w: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5" w:hRule="atLeast"/>
          <w:jc w:val="center"/>
        </w:trPr>
        <w:tc>
          <w:tcPr>
            <w:tcW w:w="726" w:type="dxa"/>
            <w:vAlign w:val="center"/>
          </w:tcPr>
          <w:p>
            <w:pPr>
              <w:pStyle w:val="67"/>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945" w:type="dxa"/>
            <w:vAlign w:val="center"/>
          </w:tcPr>
          <w:p>
            <w:pPr>
              <w:pStyle w:val="67"/>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3.1</w:t>
            </w:r>
          </w:p>
        </w:tc>
        <w:tc>
          <w:tcPr>
            <w:tcW w:w="8106" w:type="dxa"/>
            <w:vAlign w:val="center"/>
          </w:tcPr>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t>谈判供应商资格：</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t>1．具备《中华人民共和国政府采购法》第二十二条所规定的条件，且承诺履行谈判文件的各项规定，国内注册生产或经营本次采购货物的供应商；</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t>2.具备承诺履行招标文件的各项规定，经营或生产本次采购货物的谈判供应商均可参加；</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t>3.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t>4.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及其他不符合《中华人民共和国政府采购法》规定条件的供应商，不得参与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726" w:type="dxa"/>
            <w:vAlign w:val="center"/>
          </w:tcPr>
          <w:p>
            <w:pPr>
              <w:pStyle w:val="67"/>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945" w:type="dxa"/>
            <w:vAlign w:val="center"/>
          </w:tcPr>
          <w:p>
            <w:pPr>
              <w:pStyle w:val="67"/>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7.4</w:t>
            </w:r>
          </w:p>
        </w:tc>
        <w:tc>
          <w:tcPr>
            <w:tcW w:w="8106" w:type="dxa"/>
            <w:vAlign w:val="center"/>
          </w:tcPr>
          <w:p>
            <w:pPr>
              <w:keepNext w:val="0"/>
              <w:keepLines w:val="0"/>
              <w:pageBreakBefore w:val="0"/>
              <w:widowControl w:val="0"/>
              <w:kinsoku/>
              <w:wordWrap/>
              <w:overflowPunct/>
              <w:topLinePunct w:val="0"/>
              <w:autoSpaceDE/>
              <w:autoSpaceDN/>
              <w:bidi w:val="0"/>
              <w:spacing w:line="360" w:lineRule="exac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报价：谈判供应商可就《采购需求》中所有的货物和服务内容作完整唯一报价。（谈判报价指</w:t>
            </w:r>
            <w: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t>服务、随配附件、备品备件、工具、运抵指定交货地点、现场安装调试、验收的各种费用和售后服务、税金及其他所有成本费用的总和</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726" w:type="dxa"/>
            <w:vAlign w:val="center"/>
          </w:tcPr>
          <w:p>
            <w:pPr>
              <w:pStyle w:val="67"/>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w:t>
            </w:r>
          </w:p>
        </w:tc>
        <w:tc>
          <w:tcPr>
            <w:tcW w:w="945" w:type="dxa"/>
            <w:vAlign w:val="center"/>
          </w:tcPr>
          <w:p>
            <w:pPr>
              <w:pStyle w:val="67"/>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8.2</w:t>
            </w:r>
          </w:p>
        </w:tc>
        <w:tc>
          <w:tcPr>
            <w:tcW w:w="8106" w:type="dxa"/>
            <w:vAlign w:val="center"/>
          </w:tcPr>
          <w:p>
            <w:pPr>
              <w:pStyle w:val="20"/>
              <w:keepNext w:val="0"/>
              <w:keepLines w:val="0"/>
              <w:pageBreakBefore w:val="0"/>
              <w:widowControl w:val="0"/>
              <w:kinsoku/>
              <w:wordWrap/>
              <w:overflowPunct/>
              <w:topLinePunct w:val="0"/>
              <w:autoSpaceDE/>
              <w:autoSpaceDN/>
              <w:bidi w:val="0"/>
              <w:spacing w:line="360" w:lineRule="exact"/>
              <w:textAlignment w:val="auto"/>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响应文件：正本一份</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副本</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三</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份。</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（电子档</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U盘形式1份</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726" w:type="dxa"/>
            <w:vAlign w:val="center"/>
          </w:tcPr>
          <w:p>
            <w:pPr>
              <w:pStyle w:val="67"/>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5</w:t>
            </w:r>
          </w:p>
        </w:tc>
        <w:tc>
          <w:tcPr>
            <w:tcW w:w="945" w:type="dxa"/>
            <w:vAlign w:val="center"/>
          </w:tcPr>
          <w:p>
            <w:pPr>
              <w:pStyle w:val="67"/>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9.1</w:t>
            </w:r>
          </w:p>
        </w:tc>
        <w:tc>
          <w:tcPr>
            <w:tcW w:w="8106" w:type="dxa"/>
            <w:vAlign w:val="center"/>
          </w:tcPr>
          <w:p>
            <w:pPr>
              <w:pStyle w:val="67"/>
              <w:keepNext w:val="0"/>
              <w:keepLines w:val="0"/>
              <w:pageBreakBefore w:val="0"/>
              <w:widowControl w:val="0"/>
              <w:kinsoku/>
              <w:wordWrap/>
              <w:overflowPunct/>
              <w:topLinePunct w:val="0"/>
              <w:autoSpaceDE/>
              <w:autoSpaceDN/>
              <w:bidi w:val="0"/>
              <w:spacing w:line="360" w:lineRule="exact"/>
              <w:textAlignment w:val="auto"/>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响应文件递交截止时间：20</w:t>
            </w:r>
            <w:r>
              <w:rPr>
                <w:rFonts w:hint="eastAsia" w:asciiTheme="minorEastAsia" w:hAnsiTheme="minorEastAsia" w:eastAsiaTheme="minorEastAsia" w:cstheme="minorEastAsia"/>
                <w:b/>
                <w:color w:val="000000" w:themeColor="text1"/>
                <w:sz w:val="21"/>
                <w:szCs w:val="21"/>
                <w:highlight w:val="none"/>
                <w:lang w:val="en-US" w:eastAsia="zh-CN"/>
                <w14:textFill>
                  <w14:solidFill>
                    <w14:schemeClr w14:val="tx1"/>
                  </w14:solidFill>
                </w14:textFill>
              </w:rPr>
              <w:t>20</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年</w:t>
            </w:r>
            <w:r>
              <w:rPr>
                <w:rFonts w:hint="eastAsia" w:asciiTheme="minorEastAsia" w:hAnsiTheme="minorEastAsia" w:eastAsiaTheme="minorEastAsia" w:cstheme="minorEastAsia"/>
                <w:b/>
                <w:color w:val="000000" w:themeColor="text1"/>
                <w:sz w:val="21"/>
                <w:szCs w:val="21"/>
                <w:highlight w:val="none"/>
                <w:lang w:val="en-US" w:eastAsia="zh-CN"/>
                <w14:textFill>
                  <w14:solidFill>
                    <w14:schemeClr w14:val="tx1"/>
                  </w14:solidFill>
                </w14:textFill>
              </w:rPr>
              <w:t>7</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月</w:t>
            </w:r>
            <w:r>
              <w:rPr>
                <w:rFonts w:hint="eastAsia" w:asciiTheme="minorEastAsia" w:hAnsiTheme="minorEastAsia" w:eastAsiaTheme="minorEastAsia" w:cstheme="minorEastAsia"/>
                <w:b/>
                <w:color w:val="000000" w:themeColor="text1"/>
                <w:sz w:val="21"/>
                <w:szCs w:val="21"/>
                <w:highlight w:val="none"/>
                <w:lang w:val="en-US" w:eastAsia="zh-CN"/>
                <w14:textFill>
                  <w14:solidFill>
                    <w14:schemeClr w14:val="tx1"/>
                  </w14:solidFill>
                </w14:textFill>
              </w:rPr>
              <w:t>29</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日</w:t>
            </w:r>
            <w:r>
              <w:rPr>
                <w:rFonts w:hint="eastAsia" w:asciiTheme="minorEastAsia" w:hAnsiTheme="minorEastAsia" w:eastAsiaTheme="minorEastAsia" w:cstheme="minorEastAsia"/>
                <w:b/>
                <w:color w:val="000000" w:themeColor="text1"/>
                <w:sz w:val="21"/>
                <w:szCs w:val="21"/>
                <w:highlight w:val="none"/>
                <w:lang w:val="en-US" w:eastAsia="zh-CN"/>
                <w14:textFill>
                  <w14:solidFill>
                    <w14:schemeClr w14:val="tx1"/>
                  </w14:solidFill>
                </w14:textFill>
              </w:rPr>
              <w:t>09</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时</w:t>
            </w:r>
            <w:r>
              <w:rPr>
                <w:rFonts w:hint="eastAsia" w:asciiTheme="minorEastAsia" w:hAnsiTheme="minorEastAsia" w:eastAsiaTheme="minorEastAsia" w:cstheme="minorEastAsia"/>
                <w:b/>
                <w:color w:val="000000" w:themeColor="text1"/>
                <w:sz w:val="21"/>
                <w:szCs w:val="21"/>
                <w:highlight w:val="none"/>
                <w:lang w:val="en-US" w:eastAsia="zh-CN"/>
                <w14:textFill>
                  <w14:solidFill>
                    <w14:schemeClr w14:val="tx1"/>
                  </w14:solidFill>
                </w14:textFill>
              </w:rPr>
              <w:t>0</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0分整</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w:t>
            </w:r>
          </w:p>
          <w:p>
            <w:pPr>
              <w:pStyle w:val="20"/>
              <w:keepNext w:val="0"/>
              <w:keepLines w:val="0"/>
              <w:pageBreakBefore w:val="0"/>
              <w:widowControl w:val="0"/>
              <w:kinsoku/>
              <w:wordWrap/>
              <w:overflowPunct/>
              <w:topLinePunct w:val="0"/>
              <w:autoSpaceDE/>
              <w:autoSpaceDN/>
              <w:bidi w:val="0"/>
              <w:spacing w:line="360" w:lineRule="exac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地址：</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广西新凯林管理咨询有限公司（北海市四川路888号金海财富中心银海区高端服务业集聚区A区4层403、404号）</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开标室。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26" w:type="dxa"/>
            <w:vAlign w:val="center"/>
          </w:tcPr>
          <w:p>
            <w:pPr>
              <w:pStyle w:val="67"/>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w:t>
            </w:r>
          </w:p>
        </w:tc>
        <w:tc>
          <w:tcPr>
            <w:tcW w:w="945" w:type="dxa"/>
            <w:vAlign w:val="center"/>
          </w:tcPr>
          <w:p>
            <w:pPr>
              <w:pStyle w:val="20"/>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9.2</w:t>
            </w:r>
          </w:p>
        </w:tc>
        <w:tc>
          <w:tcPr>
            <w:tcW w:w="8106" w:type="dxa"/>
            <w:vAlign w:val="center"/>
          </w:tcPr>
          <w:p>
            <w:pPr>
              <w:pStyle w:val="67"/>
              <w:keepNext w:val="0"/>
              <w:keepLines w:val="0"/>
              <w:pageBreakBefore w:val="0"/>
              <w:widowControl w:val="0"/>
              <w:kinsoku/>
              <w:wordWrap/>
              <w:overflowPunct/>
              <w:topLinePunct w:val="0"/>
              <w:autoSpaceDE/>
              <w:autoSpaceDN/>
              <w:bidi w:val="0"/>
              <w:spacing w:line="360" w:lineRule="exac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响应文件有效期：响应文件递交截止日期后六十日。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26" w:type="dxa"/>
            <w:vAlign w:val="center"/>
          </w:tcPr>
          <w:p>
            <w:pPr>
              <w:pStyle w:val="67"/>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7</w:t>
            </w:r>
          </w:p>
        </w:tc>
        <w:tc>
          <w:tcPr>
            <w:tcW w:w="945" w:type="dxa"/>
            <w:vAlign w:val="center"/>
          </w:tcPr>
          <w:p>
            <w:pPr>
              <w:pStyle w:val="67"/>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11.0</w:t>
            </w:r>
          </w:p>
        </w:tc>
        <w:tc>
          <w:tcPr>
            <w:tcW w:w="8106" w:type="dxa"/>
            <w:vAlign w:val="center"/>
          </w:tcPr>
          <w:p>
            <w:pPr>
              <w:keepNext w:val="0"/>
              <w:keepLines w:val="0"/>
              <w:pageBreakBefore w:val="0"/>
              <w:widowControl w:val="0"/>
              <w:tabs>
                <w:tab w:val="left" w:pos="9639"/>
                <w:tab w:val="left" w:pos="9746"/>
              </w:tabs>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保证金（人民币）：</w:t>
            </w:r>
            <w:r>
              <w:rPr>
                <w:rFonts w:hint="eastAsia" w:asciiTheme="minorEastAsia" w:hAnsiTheme="minorEastAsia" w:eastAsiaTheme="minorEastAsia" w:cstheme="minorEastAsia"/>
                <w:color w:val="000000" w:themeColor="text1"/>
                <w:kern w:val="0"/>
                <w:sz w:val="21"/>
                <w:szCs w:val="21"/>
                <w:highlight w:val="none"/>
                <w:lang w:eastAsia="zh-CN"/>
                <w14:textFill>
                  <w14:solidFill>
                    <w14:schemeClr w14:val="tx1"/>
                  </w14:solidFill>
                </w14:textFill>
              </w:rPr>
              <w:t>贰万元整（￥</w:t>
            </w: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20,000.00</w:t>
            </w:r>
            <w:r>
              <w:rPr>
                <w:rFonts w:hint="eastAsia" w:asciiTheme="minorEastAsia" w:hAnsiTheme="minorEastAsia" w:eastAsiaTheme="minorEastAsia" w:cstheme="minorEastAsia"/>
                <w:color w:val="000000" w:themeColor="text1"/>
                <w:kern w:val="0"/>
                <w:sz w:val="21"/>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726" w:type="dxa"/>
            <w:vAlign w:val="center"/>
          </w:tcPr>
          <w:p>
            <w:pPr>
              <w:pStyle w:val="67"/>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8</w:t>
            </w:r>
          </w:p>
        </w:tc>
        <w:tc>
          <w:tcPr>
            <w:tcW w:w="945" w:type="dxa"/>
            <w:vAlign w:val="center"/>
          </w:tcPr>
          <w:p>
            <w:pPr>
              <w:pStyle w:val="67"/>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12.1</w:t>
            </w:r>
          </w:p>
        </w:tc>
        <w:tc>
          <w:tcPr>
            <w:tcW w:w="8106" w:type="dxa"/>
            <w:vAlign w:val="center"/>
          </w:tcPr>
          <w:p>
            <w:pPr>
              <w:pStyle w:val="67"/>
              <w:keepNext w:val="0"/>
              <w:keepLines w:val="0"/>
              <w:pageBreakBefore w:val="0"/>
              <w:widowControl w:val="0"/>
              <w:kinsoku/>
              <w:wordWrap/>
              <w:overflowPunct/>
              <w:topLinePunct w:val="0"/>
              <w:autoSpaceDE/>
              <w:autoSpaceDN/>
              <w:bidi w:val="0"/>
              <w:spacing w:line="360" w:lineRule="exact"/>
              <w:textAlignment w:val="auto"/>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谈判时间：</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20</w:t>
            </w:r>
            <w:r>
              <w:rPr>
                <w:rFonts w:hint="eastAsia" w:asciiTheme="minorEastAsia" w:hAnsiTheme="minorEastAsia" w:eastAsiaTheme="minorEastAsia" w:cstheme="minorEastAsia"/>
                <w:b/>
                <w:color w:val="000000" w:themeColor="text1"/>
                <w:sz w:val="21"/>
                <w:szCs w:val="21"/>
                <w:highlight w:val="none"/>
                <w:lang w:val="en-US" w:eastAsia="zh-CN"/>
                <w14:textFill>
                  <w14:solidFill>
                    <w14:schemeClr w14:val="tx1"/>
                  </w14:solidFill>
                </w14:textFill>
              </w:rPr>
              <w:t>20</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年</w:t>
            </w:r>
            <w:r>
              <w:rPr>
                <w:rFonts w:hint="eastAsia" w:asciiTheme="minorEastAsia" w:hAnsiTheme="minorEastAsia" w:eastAsiaTheme="minorEastAsia" w:cstheme="minorEastAsia"/>
                <w:b/>
                <w:color w:val="000000" w:themeColor="text1"/>
                <w:sz w:val="21"/>
                <w:szCs w:val="21"/>
                <w:highlight w:val="none"/>
                <w:lang w:val="en-US" w:eastAsia="zh-CN"/>
                <w14:textFill>
                  <w14:solidFill>
                    <w14:schemeClr w14:val="tx1"/>
                  </w14:solidFill>
                </w14:textFill>
              </w:rPr>
              <w:t>7</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月</w:t>
            </w:r>
            <w:r>
              <w:rPr>
                <w:rFonts w:hint="eastAsia" w:asciiTheme="minorEastAsia" w:hAnsiTheme="minorEastAsia" w:eastAsiaTheme="minorEastAsia" w:cstheme="minorEastAsia"/>
                <w:b/>
                <w:color w:val="000000" w:themeColor="text1"/>
                <w:sz w:val="21"/>
                <w:szCs w:val="21"/>
                <w:highlight w:val="none"/>
                <w:lang w:val="en-US" w:eastAsia="zh-CN"/>
                <w14:textFill>
                  <w14:solidFill>
                    <w14:schemeClr w14:val="tx1"/>
                  </w14:solidFill>
                </w14:textFill>
              </w:rPr>
              <w:t>20</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日</w:t>
            </w:r>
            <w:r>
              <w:rPr>
                <w:rFonts w:hint="eastAsia" w:asciiTheme="minorEastAsia" w:hAnsiTheme="minorEastAsia" w:eastAsiaTheme="minorEastAsia" w:cstheme="minorEastAsia"/>
                <w:b/>
                <w:color w:val="000000" w:themeColor="text1"/>
                <w:sz w:val="21"/>
                <w:szCs w:val="21"/>
                <w:highlight w:val="none"/>
                <w:lang w:val="en-US" w:eastAsia="zh-CN"/>
                <w14:textFill>
                  <w14:solidFill>
                    <w14:schemeClr w14:val="tx1"/>
                  </w14:solidFill>
                </w14:textFill>
              </w:rPr>
              <w:t>09</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时</w:t>
            </w:r>
            <w:r>
              <w:rPr>
                <w:rFonts w:hint="eastAsia" w:asciiTheme="minorEastAsia" w:hAnsiTheme="minorEastAsia" w:eastAsiaTheme="minorEastAsia" w:cstheme="minorEastAsia"/>
                <w:b/>
                <w:color w:val="000000" w:themeColor="text1"/>
                <w:sz w:val="21"/>
                <w:szCs w:val="21"/>
                <w:highlight w:val="none"/>
                <w:lang w:val="en-US" w:eastAsia="zh-CN"/>
                <w14:textFill>
                  <w14:solidFill>
                    <w14:schemeClr w14:val="tx1"/>
                  </w14:solidFill>
                </w14:textFill>
              </w:rPr>
              <w:t>0</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0分整</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截标后（具体时间由</w:t>
            </w: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广西新凯林管理咨询有限公司</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另行通知）</w:t>
            </w:r>
          </w:p>
          <w:p>
            <w:pPr>
              <w:pStyle w:val="67"/>
              <w:keepNext w:val="0"/>
              <w:keepLines w:val="0"/>
              <w:pageBreakBefore w:val="0"/>
              <w:widowControl w:val="0"/>
              <w:kinsoku/>
              <w:wordWrap/>
              <w:overflowPunct/>
              <w:topLinePunct w:val="0"/>
              <w:autoSpaceDE/>
              <w:autoSpaceDN/>
              <w:bidi w:val="0"/>
              <w:spacing w:line="360" w:lineRule="exac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谈判地点：截标时另行通知。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26" w:type="dxa"/>
            <w:vAlign w:val="center"/>
          </w:tcPr>
          <w:p>
            <w:pPr>
              <w:pStyle w:val="67"/>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9</w:t>
            </w:r>
          </w:p>
        </w:tc>
        <w:tc>
          <w:tcPr>
            <w:tcW w:w="945" w:type="dxa"/>
            <w:vAlign w:val="center"/>
          </w:tcPr>
          <w:p>
            <w:pPr>
              <w:pStyle w:val="67"/>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12.6</w:t>
            </w:r>
          </w:p>
        </w:tc>
        <w:tc>
          <w:tcPr>
            <w:tcW w:w="8106" w:type="dxa"/>
            <w:vAlign w:val="center"/>
          </w:tcPr>
          <w:p>
            <w:pPr>
              <w:pStyle w:val="67"/>
              <w:keepNext w:val="0"/>
              <w:keepLines w:val="0"/>
              <w:pageBreakBefore w:val="0"/>
              <w:widowControl w:val="0"/>
              <w:kinsoku/>
              <w:wordWrap/>
              <w:overflowPunct/>
              <w:topLinePunct w:val="0"/>
              <w:autoSpaceDE/>
              <w:autoSpaceDN/>
              <w:bidi w:val="0"/>
              <w:spacing w:line="360" w:lineRule="exac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评审方法：最低评标价法（详细见第六章）</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w:t>
            </w:r>
          </w:p>
        </w:tc>
      </w:tr>
    </w:tbl>
    <w:p>
      <w:pPr>
        <w:spacing w:line="400" w:lineRule="exact"/>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hint="eastAsia" w:ascii="仿宋_GB2312" w:hAnsi="宋体" w:eastAsia="仿宋_GB2312"/>
          <w:b/>
          <w:color w:val="000000" w:themeColor="text1"/>
          <w:sz w:val="32"/>
          <w:szCs w:val="32"/>
          <w:highlight w:val="none"/>
          <w14:textFill>
            <w14:solidFill>
              <w14:schemeClr w14:val="tx1"/>
            </w14:solidFill>
          </w14:textFill>
        </w:rPr>
      </w:pPr>
    </w:p>
    <w:p>
      <w:pPr>
        <w:spacing w:line="400" w:lineRule="exact"/>
        <w:jc w:val="center"/>
        <w:rPr>
          <w:rFonts w:ascii="仿宋_GB2312" w:hAnsi="宋体" w:eastAsia="仿宋_GB2312"/>
          <w:b/>
          <w:color w:val="000000" w:themeColor="text1"/>
          <w:sz w:val="32"/>
          <w:szCs w:val="32"/>
          <w:highlight w:val="none"/>
          <w14:textFill>
            <w14:solidFill>
              <w14:schemeClr w14:val="tx1"/>
            </w14:solidFill>
          </w14:textFill>
        </w:rPr>
      </w:pPr>
      <w:r>
        <w:rPr>
          <w:rFonts w:hint="eastAsia" w:ascii="仿宋_GB2312" w:hAnsi="宋体" w:eastAsia="仿宋_GB2312"/>
          <w:b/>
          <w:color w:val="000000" w:themeColor="text1"/>
          <w:sz w:val="32"/>
          <w:szCs w:val="32"/>
          <w:highlight w:val="none"/>
          <w14:textFill>
            <w14:solidFill>
              <w14:schemeClr w14:val="tx1"/>
            </w14:solidFill>
          </w14:textFill>
        </w:rPr>
        <w:t>谈判供应商须知</w:t>
      </w:r>
    </w:p>
    <w:p>
      <w:pPr>
        <w:spacing w:line="400" w:lineRule="exact"/>
        <w:rPr>
          <w:rFonts w:ascii="仿宋_GB2312" w:hAnsi="宋体" w:eastAsia="仿宋_GB2312"/>
          <w:color w:val="000000" w:themeColor="text1"/>
          <w:szCs w:val="21"/>
          <w:highlight w:val="none"/>
          <w14:textFill>
            <w14:solidFill>
              <w14:schemeClr w14:val="tx1"/>
            </w14:solidFill>
          </w14:textFill>
        </w:rPr>
      </w:pPr>
    </w:p>
    <w:p>
      <w:pPr>
        <w:spacing w:line="40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一、总　则</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适用范围</w:t>
      </w:r>
    </w:p>
    <w:p>
      <w:pPr>
        <w:adjustRightInd w:val="0"/>
        <w:snapToGrid w:val="0"/>
        <w:ind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1.1</w:t>
      </w:r>
      <w:r>
        <w:rPr>
          <w:rFonts w:hint="eastAsia" w:ascii="宋体" w:hAnsi="宋体"/>
          <w:color w:val="000000" w:themeColor="text1"/>
          <w:szCs w:val="21"/>
          <w:highlight w:val="none"/>
          <w14:textFill>
            <w14:solidFill>
              <w14:schemeClr w14:val="tx1"/>
            </w14:solidFill>
          </w14:textFill>
        </w:rPr>
        <w:t>项目名称：</w:t>
      </w:r>
      <w:r>
        <w:rPr>
          <w:rFonts w:hint="eastAsia" w:ascii="宋体" w:hAnsi="宋体"/>
          <w:color w:val="000000" w:themeColor="text1"/>
          <w:szCs w:val="21"/>
          <w:highlight w:val="none"/>
          <w:lang w:eastAsia="zh-CN"/>
          <w14:textFill>
            <w14:solidFill>
              <w14:schemeClr w14:val="tx1"/>
            </w14:solidFill>
          </w14:textFill>
        </w:rPr>
        <w:t>福成镇门头村及松明村白鸭养殖培育基地设备采购</w:t>
      </w:r>
    </w:p>
    <w:p>
      <w:pPr>
        <w:pStyle w:val="20"/>
        <w:spacing w:line="400" w:lineRule="exact"/>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项目编号：</w:t>
      </w:r>
      <w:r>
        <w:rPr>
          <w:rFonts w:hint="eastAsia" w:hAnsi="宋体"/>
          <w:color w:val="000000" w:themeColor="text1"/>
          <w:highlight w:val="none"/>
          <w:lang w:eastAsia="zh-CN"/>
          <w14:textFill>
            <w14:solidFill>
              <w14:schemeClr w14:val="tx1"/>
            </w14:solidFill>
          </w14:textFill>
        </w:rPr>
        <w:t>BHZC2020-J1-0037-XKL</w:t>
      </w:r>
      <w:r>
        <w:rPr>
          <w:rFonts w:hint="eastAsia" w:hAnsi="宋体"/>
          <w:color w:val="000000" w:themeColor="text1"/>
          <w:highlight w:val="none"/>
          <w14:textFill>
            <w14:solidFill>
              <w14:schemeClr w14:val="tx1"/>
            </w14:solidFill>
          </w14:textFill>
        </w:rPr>
        <w:t xml:space="preserve"> </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本文件仅适用于本文件中所叙述的货物类政府采购项目。</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定义</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2.1“采购人”是指：</w:t>
      </w:r>
      <w:r>
        <w:rPr>
          <w:rFonts w:hint="eastAsia" w:hAnsi="宋体"/>
          <w:b/>
          <w:color w:val="000000" w:themeColor="text1"/>
          <w:highlight w:val="none"/>
          <w:lang w:eastAsia="zh-CN"/>
          <w14:textFill>
            <w14:solidFill>
              <w14:schemeClr w14:val="tx1"/>
            </w14:solidFill>
          </w14:textFill>
        </w:rPr>
        <w:t>北海市银海区福成镇人民政府</w:t>
      </w:r>
      <w:r>
        <w:rPr>
          <w:rFonts w:hint="eastAsia" w:hAnsi="宋体"/>
          <w:b/>
          <w:color w:val="000000" w:themeColor="text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2.2“采购代理机构”是指：</w:t>
      </w:r>
      <w:r>
        <w:rPr>
          <w:rFonts w:hint="eastAsia"/>
          <w:color w:val="000000" w:themeColor="text1"/>
          <w:highlight w:val="none"/>
          <w:lang w:eastAsia="zh-CN"/>
          <w14:textFill>
            <w14:solidFill>
              <w14:schemeClr w14:val="tx1"/>
            </w14:solidFill>
          </w14:textFill>
        </w:rPr>
        <w:t>广西新凯林管理咨询有限公司</w:t>
      </w:r>
      <w:r>
        <w:rPr>
          <w:rFonts w:hint="eastAsia"/>
          <w:color w:val="000000" w:themeColor="text1"/>
          <w:highlight w:val="none"/>
          <w14:textFill>
            <w14:solidFill>
              <w14:schemeClr w14:val="tx1"/>
            </w14:solidFill>
          </w14:textFill>
        </w:rPr>
        <w:t>(以下简称“</w:t>
      </w:r>
      <w:r>
        <w:rPr>
          <w:rFonts w:hint="eastAsia"/>
          <w:color w:val="000000" w:themeColor="text1"/>
          <w:highlight w:val="none"/>
          <w:lang w:eastAsia="zh-CN"/>
          <w14:textFill>
            <w14:solidFill>
              <w14:schemeClr w14:val="tx1"/>
            </w14:solidFill>
          </w14:textFill>
        </w:rPr>
        <w:t>本代理机构</w:t>
      </w:r>
      <w:r>
        <w:rPr>
          <w:rFonts w:hint="eastAsia"/>
          <w:color w:val="000000" w:themeColor="text1"/>
          <w:highlight w:val="none"/>
          <w14:textFill>
            <w14:solidFill>
              <w14:schemeClr w14:val="tx1"/>
            </w14:solidFill>
          </w14:textFill>
        </w:rPr>
        <w:t>”)。</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2.3“谈判供应商”是指响应本文件要求，参加谈判的法人机构（负责人）。如果该供应商在本次谈判中成交,即成为“成交供应商”。</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2.4“货物”是指各种形态和种类的物品，包括原材料、燃料、设备、产品等。</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2.5“服务”是指除货物和工程以外的其他政府采购对象。</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2.6“竞争性谈判响应文件”是指：供应商根据本文件要求，编制包含报价、技术和服务等所有内容的文件。</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2.7“谈判保证金”根据《中华人民共和国政府采购法》第三条，《中华人民共和国政府采购法实施条例》第三十三条，财政部</w:t>
      </w:r>
      <w:r>
        <w:rPr>
          <w:rFonts w:hint="eastAsia"/>
          <w:color w:val="000000" w:themeColor="text1"/>
          <w:highlight w:val="none"/>
          <w14:textFill>
            <w14:solidFill>
              <w14:schemeClr w14:val="tx1"/>
            </w14:solidFill>
          </w14:textFill>
        </w:rPr>
        <w:t>《政府采购非招标采购方式管理办法》</w:t>
      </w:r>
      <w:r>
        <w:rPr>
          <w:rFonts w:hint="eastAsia" w:ascii="宋体" w:hAnsi="宋体"/>
          <w:color w:val="000000" w:themeColor="text1"/>
          <w:szCs w:val="21"/>
          <w:highlight w:val="none"/>
          <w14:textFill>
            <w14:solidFill>
              <w14:schemeClr w14:val="tx1"/>
            </w14:solidFill>
          </w14:textFill>
        </w:rPr>
        <w:t>第十四条、第二十条、第五十四条的规定，谈判保证金，是政府采购竞争性谈判采购项目的谈判供应商，依照竞争性谈判文件的规定，向采购人或采购代理机构交纳一笔款项，以这笔款项担保竞争性谈判供应商在谈判活动中不发生违法违规、违反程序或者不诚信的行为，如果发生了违法违规、违反程序或者不诚信的行为，则无权要求退还谈判保证金，如果没有发生违法违规、违反程序或者不诚信行为，采购人或采购代理机构应当退还谈判保证金。</w:t>
      </w:r>
    </w:p>
    <w:p>
      <w:pPr>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2.8“▲”系指实质性要求条款。</w:t>
      </w:r>
    </w:p>
    <w:p>
      <w:pPr>
        <w:spacing w:line="40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 谈判供应商的基本条件</w:t>
      </w:r>
    </w:p>
    <w:p>
      <w:pPr>
        <w:spacing w:line="400" w:lineRule="exact"/>
        <w:ind w:firstLine="420" w:firstLineChars="200"/>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3.1谈判供应商资格：具备《中华人民共和国政府采购法》第二十二条【（一）具有独立承当民事责任的能力；（二）具有良好的商业信誉和健全的财务制度；（三）具有履行合同所必需的设备和专业技术能力；（四）有依法缴纳税收和社会保障资金的良好记录；（五）参加政府采购活动前三年内，在经营活动中没有重大的违法记录；（六）法律、行政法规规定的其他条件。】所规定的条件，且承诺履行谈判文件的各项规定，国内注册生产或经营本次采购货物的供应商。</w:t>
      </w:r>
      <w:r>
        <w:rPr>
          <w:rFonts w:hint="eastAsia" w:ascii="宋体" w:hAnsi="宋体" w:eastAsia="宋体" w:cs="宋体"/>
          <w:color w:val="000000" w:themeColor="text1"/>
          <w:szCs w:val="21"/>
          <w:highlight w:val="none"/>
          <w:lang w:eastAsia="zh-CN"/>
          <w14:textFill>
            <w14:solidFill>
              <w14:schemeClr w14:val="tx1"/>
            </w14:solidFill>
          </w14:textFill>
        </w:rPr>
        <w:t>详见谈判供应商须知前附表</w:t>
      </w:r>
      <w:r>
        <w:rPr>
          <w:rFonts w:hint="eastAsia" w:ascii="宋体" w:hAnsi="宋体" w:eastAsia="宋体" w:cs="宋体"/>
          <w:color w:val="000000" w:themeColor="text1"/>
          <w:szCs w:val="21"/>
          <w:highlight w:val="none"/>
          <w:lang w:val="en-US" w:eastAsia="zh-CN"/>
          <w14:textFill>
            <w14:solidFill>
              <w14:schemeClr w14:val="tx1"/>
            </w14:solidFill>
          </w14:textFill>
        </w:rPr>
        <w:t>3.1。</w:t>
      </w:r>
    </w:p>
    <w:p>
      <w:pPr>
        <w:spacing w:line="400" w:lineRule="exact"/>
        <w:ind w:firstLine="420" w:firstLineChars="200"/>
        <w:rPr>
          <w:rFonts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3.2单位负责人为同一人或者存在直接控股、管理关系的不同供应商，不得参加同一合同项下的政府采购活</w:t>
      </w:r>
      <w:r>
        <w:rPr>
          <w:rFonts w:hint="eastAsia" w:cs="宋体"/>
          <w:color w:val="000000" w:themeColor="text1"/>
          <w:szCs w:val="21"/>
          <w:highlight w:val="none"/>
          <w:lang w:val="zh-CN"/>
          <w14:textFill>
            <w14:solidFill>
              <w14:schemeClr w14:val="tx1"/>
            </w14:solidFill>
          </w14:textFill>
        </w:rPr>
        <w:t>动。除单一来源采购项目外，为采购项目提供整体设计、规范编制或者项目管理、监理、检测等服务的供应商，不得再参加该采购项目的其他采购活动。</w:t>
      </w:r>
    </w:p>
    <w:p>
      <w:pPr>
        <w:spacing w:line="400" w:lineRule="exact"/>
        <w:ind w:firstLine="420" w:firstLineChars="200"/>
        <w:rPr>
          <w:rFonts w:cs="宋体"/>
          <w:color w:val="000000" w:themeColor="text1"/>
          <w:szCs w:val="21"/>
          <w:highlight w:val="none"/>
          <w:lang w:val="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3.3</w:t>
      </w:r>
      <w:r>
        <w:rPr>
          <w:rFonts w:hint="eastAsia" w:cs="宋体"/>
          <w:color w:val="000000" w:themeColor="text1"/>
          <w:szCs w:val="21"/>
          <w:highlight w:val="none"/>
          <w:lang w:val="zh-CN"/>
          <w14:textFill>
            <w14:solidFill>
              <w14:schemeClr w14:val="tx1"/>
            </w14:solidFill>
          </w14:textFill>
        </w:rPr>
        <w:t>参加政府采购活动前三年内，在经营活动中没有重大违法记录和不良信用记录；（被列入失信被执行人、重大税收违法案件当事人名单、政府采购严重违法失信行为记录名单及其他不符合《中华人民共和国政府采购法》第二十二条规定条件的供应商，将被拒绝其参与本次政府采购活动。</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cs="宋体"/>
          <w:color w:val="000000" w:themeColor="text1"/>
          <w:szCs w:val="21"/>
          <w:highlight w:val="none"/>
          <w:lang w:val="zh-CN"/>
          <w14:textFill>
            <w14:solidFill>
              <w14:schemeClr w14:val="tx1"/>
            </w14:solidFill>
          </w14:textFill>
        </w:rPr>
        <w:t>谈判小组</w:t>
      </w:r>
      <w:r>
        <w:rPr>
          <w:rFonts w:cs="宋体"/>
          <w:color w:val="000000" w:themeColor="text1"/>
          <w:szCs w:val="21"/>
          <w:highlight w:val="none"/>
          <w:lang w:val="zh-CN"/>
          <w14:textFill>
            <w14:solidFill>
              <w14:schemeClr w14:val="tx1"/>
            </w14:solidFill>
          </w14:textFill>
        </w:rPr>
        <w:t>将对供应商信用记录进行甄别，对列入失信被执行人、重大税收违法案件当事人名单、政府采购严重违法失信行为记录名单及其他不符合《中华人民共和国政府采购法》第二十二条规定条件的供应商，将拒绝其参与政府采购活动</w:t>
      </w:r>
      <w:r>
        <w:rPr>
          <w:rFonts w:hint="eastAsia" w:ascii="宋体" w:hAnsi="宋体"/>
          <w:color w:val="000000" w:themeColor="text1"/>
          <w:szCs w:val="21"/>
          <w:highlight w:val="none"/>
          <w14:textFill>
            <w14:solidFill>
              <w14:schemeClr w14:val="tx1"/>
            </w14:solidFill>
          </w14:textFill>
        </w:rPr>
        <w:t>。</w:t>
      </w:r>
    </w:p>
    <w:p>
      <w:pPr>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3.4本项目不接受联合体谈判。</w:t>
      </w:r>
    </w:p>
    <w:p>
      <w:pPr>
        <w:spacing w:line="360" w:lineRule="exact"/>
        <w:ind w:firstLine="422" w:firstLineChars="200"/>
        <w:jc w:val="lef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注：特别说明：</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提供相同品牌产品的不同谈判供应商参加同一合同项或分标下竞标的，以其中通过资格审查、符合性审查且最终报价最低的为有效谈判供应商，最终报价相同的，由采购人自主选择确定一个参加评审的谈判供应商，其他供应商谈判无效。</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非单一产品采购项目中，多家谈判供应商提供的核心产品品牌相同的，视为提供相同品牌产品。核心产品的名称应当在谈判文件中载明。</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多家代理商或经销商参加谈判，如其中两家或两家以上供应商存在分级代理或代销关系，且提供的是其所代理品牌产品的，谈判时，谈判小组按上述规定确定其中一家为有效供应商。</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谈判响应供应商所使用的资格、信誉、荣誉、业绩与企业认证必须为本法人（负责人）所拥有。谈判响应供应商所使用的采购项目实施人员必须为本法人（负责人）员工（或必须为本法人（负责人）或控股公司正式员工）。</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▲（3）谈判响应供应商应仔细阅读谈判文件的所有内容，按照谈判文件的要求提交谈判响应文件，并对所提供的全部资料的真实性承担法律责任。</w:t>
      </w:r>
    </w:p>
    <w:p>
      <w:pPr>
        <w:spacing w:line="400" w:lineRule="exact"/>
        <w:ind w:firstLine="420" w:firstLineChars="200"/>
        <w:rPr>
          <w:rFonts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▲（4）谈判响应供应商在竞争性谈判采购活动中提供任何虚假材料,其谈判或成交无效，并报监管部门查处。</w:t>
      </w:r>
    </w:p>
    <w:p>
      <w:pPr>
        <w:spacing w:line="600" w:lineRule="exact"/>
        <w:ind w:firstLine="413" w:firstLineChars="196"/>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4. 谈判费用、竞争性谈判公告、谈判文件的澄清和修改</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4.1谈判费用：谈判供应商应自行承担所有与编写和提交竞争性谈判响应文件有关的费用，不论谈判结果如何，采购人和</w:t>
      </w:r>
      <w:r>
        <w:rPr>
          <w:rFonts w:hint="eastAsia" w:hAnsi="宋体"/>
          <w:color w:val="000000" w:themeColor="text1"/>
          <w:highlight w:val="none"/>
          <w14:textFill>
            <w14:solidFill>
              <w14:schemeClr w14:val="tx1"/>
            </w14:solidFill>
          </w14:textFill>
        </w:rPr>
        <w:t>本</w:t>
      </w:r>
      <w:r>
        <w:rPr>
          <w:rFonts w:hint="eastAsia" w:hAnsi="宋体"/>
          <w:color w:val="000000" w:themeColor="text1"/>
          <w:highlight w:val="none"/>
          <w:lang w:eastAsia="zh-CN"/>
          <w14:textFill>
            <w14:solidFill>
              <w14:schemeClr w14:val="tx1"/>
            </w14:solidFill>
          </w14:textFill>
        </w:rPr>
        <w:t>代理机构</w:t>
      </w:r>
      <w:r>
        <w:rPr>
          <w:rFonts w:hint="eastAsia" w:ascii="宋体" w:hAnsi="宋体"/>
          <w:color w:val="000000" w:themeColor="text1"/>
          <w:szCs w:val="21"/>
          <w:highlight w:val="none"/>
          <w14:textFill>
            <w14:solidFill>
              <w14:schemeClr w14:val="tx1"/>
            </w14:solidFill>
          </w14:textFill>
        </w:rPr>
        <w:t>在任何情况下无义务和责任承担此类费用。</w:t>
      </w:r>
    </w:p>
    <w:p>
      <w:pPr>
        <w:pStyle w:val="20"/>
        <w:spacing w:line="400" w:lineRule="exact"/>
        <w:ind w:firstLine="42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4.2</w:t>
      </w:r>
      <w:r>
        <w:rPr>
          <w:rFonts w:hint="eastAsia" w:hAnsi="宋体"/>
          <w:b/>
          <w:color w:val="000000" w:themeColor="text1"/>
          <w:highlight w:val="none"/>
          <w14:textFill>
            <w14:solidFill>
              <w14:schemeClr w14:val="tx1"/>
            </w14:solidFill>
          </w14:textFill>
        </w:rPr>
        <w:t>竞争性谈判公告</w:t>
      </w:r>
      <w:r>
        <w:rPr>
          <w:rFonts w:hint="eastAsia"/>
          <w:color w:val="000000" w:themeColor="text1"/>
          <w:highlight w:val="none"/>
          <w14:textFill>
            <w14:solidFill>
              <w14:schemeClr w14:val="tx1"/>
            </w14:solidFill>
          </w14:textFill>
        </w:rPr>
        <w:t>：见</w:t>
      </w:r>
      <w:r>
        <w:rPr>
          <w:rFonts w:hint="eastAsia"/>
          <w:b/>
          <w:bCs/>
          <w:color w:val="000000" w:themeColor="text1"/>
          <w:highlight w:val="none"/>
          <w:u w:val="single"/>
          <w14:textFill>
            <w14:solidFill>
              <w14:schemeClr w14:val="tx1"/>
            </w14:solidFill>
          </w14:textFill>
        </w:rPr>
        <w:t>20</w:t>
      </w:r>
      <w:r>
        <w:rPr>
          <w:rFonts w:hint="eastAsia"/>
          <w:b/>
          <w:bCs/>
          <w:color w:val="000000" w:themeColor="text1"/>
          <w:highlight w:val="none"/>
          <w:u w:val="single"/>
          <w:lang w:val="en-US" w:eastAsia="zh-CN"/>
          <w14:textFill>
            <w14:solidFill>
              <w14:schemeClr w14:val="tx1"/>
            </w14:solidFill>
          </w14:textFill>
        </w:rPr>
        <w:t>20</w:t>
      </w:r>
      <w:r>
        <w:rPr>
          <w:rFonts w:hint="eastAsia"/>
          <w:b/>
          <w:bCs/>
          <w:color w:val="000000" w:themeColor="text1"/>
          <w:highlight w:val="none"/>
          <w:u w:val="single"/>
          <w14:textFill>
            <w14:solidFill>
              <w14:schemeClr w14:val="tx1"/>
            </w14:solidFill>
          </w14:textFill>
        </w:rPr>
        <w:t>年</w:t>
      </w:r>
      <w:r>
        <w:rPr>
          <w:rFonts w:hint="eastAsia"/>
          <w:b/>
          <w:bCs/>
          <w:color w:val="000000" w:themeColor="text1"/>
          <w:highlight w:val="none"/>
          <w:u w:val="single"/>
          <w:lang w:val="en-US" w:eastAsia="zh-CN"/>
          <w14:textFill>
            <w14:solidFill>
              <w14:schemeClr w14:val="tx1"/>
            </w14:solidFill>
          </w14:textFill>
        </w:rPr>
        <w:t>7</w:t>
      </w:r>
      <w:r>
        <w:rPr>
          <w:rFonts w:hint="eastAsia"/>
          <w:b/>
          <w:bCs/>
          <w:color w:val="000000" w:themeColor="text1"/>
          <w:highlight w:val="none"/>
          <w:u w:val="single"/>
          <w14:textFill>
            <w14:solidFill>
              <w14:schemeClr w14:val="tx1"/>
            </w14:solidFill>
          </w14:textFill>
        </w:rPr>
        <w:t>月</w:t>
      </w:r>
      <w:r>
        <w:rPr>
          <w:rFonts w:hint="eastAsia"/>
          <w:b/>
          <w:bCs/>
          <w:color w:val="000000" w:themeColor="text1"/>
          <w:highlight w:val="none"/>
          <w:u w:val="single"/>
          <w:lang w:val="en-US" w:eastAsia="zh-CN"/>
          <w14:textFill>
            <w14:solidFill>
              <w14:schemeClr w14:val="tx1"/>
            </w14:solidFill>
          </w14:textFill>
        </w:rPr>
        <w:t>23</w:t>
      </w:r>
      <w:r>
        <w:rPr>
          <w:rFonts w:hint="eastAsia"/>
          <w:b/>
          <w:bCs/>
          <w:color w:val="000000" w:themeColor="text1"/>
          <w:highlight w:val="none"/>
          <w:u w:val="single"/>
          <w14:textFill>
            <w14:solidFill>
              <w14:schemeClr w14:val="tx1"/>
            </w14:solidFill>
          </w14:textFill>
        </w:rPr>
        <w:t>日</w:t>
      </w:r>
      <w:r>
        <w:rPr>
          <w:rFonts w:hint="eastAsia" w:hAnsi="宋体"/>
          <w:color w:val="000000" w:themeColor="text1"/>
          <w:highlight w:val="none"/>
          <w14:textFill>
            <w14:solidFill>
              <w14:schemeClr w14:val="tx1"/>
            </w14:solidFill>
          </w14:textFill>
        </w:rPr>
        <w:t>中国政府采购网（www.ccgp.gov.cn）、广西壮族自治区政府采购网（http://zfcg.gxzf.gov.cn/)</w:t>
      </w:r>
      <w:r>
        <w:rPr>
          <w:rFonts w:hint="eastAsia"/>
          <w:color w:val="000000" w:themeColor="text1"/>
          <w:highlight w:val="none"/>
          <w14:textFill>
            <w14:solidFill>
              <w14:schemeClr w14:val="tx1"/>
            </w14:solidFill>
          </w14:textFill>
        </w:rPr>
        <w:t>。</w:t>
      </w:r>
    </w:p>
    <w:p>
      <w:pPr>
        <w:spacing w:line="400" w:lineRule="exact"/>
        <w:ind w:firstLine="422" w:firstLineChars="200"/>
        <w:rPr>
          <w:rFonts w:hAnsi="宋体"/>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4.3</w:t>
      </w:r>
      <w:r>
        <w:rPr>
          <w:rFonts w:hint="eastAsia" w:ascii="宋体" w:hAnsi="宋体"/>
          <w:b/>
          <w:color w:val="000000" w:themeColor="text1"/>
          <w:szCs w:val="21"/>
          <w:highlight w:val="none"/>
          <w14:textFill>
            <w14:solidFill>
              <w14:schemeClr w14:val="tx1"/>
            </w14:solidFill>
          </w14:textFill>
        </w:rPr>
        <w:t>谈判文件</w:t>
      </w:r>
      <w:r>
        <w:rPr>
          <w:rFonts w:hint="eastAsia" w:hAnsi="宋体"/>
          <w:color w:val="000000" w:themeColor="text1"/>
          <w:highlight w:val="none"/>
          <w14:textFill>
            <w14:solidFill>
              <w14:schemeClr w14:val="tx1"/>
            </w14:solidFill>
          </w14:textFill>
        </w:rPr>
        <w:t>的澄清和修改：</w:t>
      </w:r>
    </w:p>
    <w:p>
      <w:pPr>
        <w:pStyle w:val="20"/>
        <w:spacing w:line="400" w:lineRule="exact"/>
        <w:ind w:firstLine="42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4.3.1</w:t>
      </w:r>
      <w:r>
        <w:rPr>
          <w:rFonts w:hint="eastAsia" w:hAnsi="宋体"/>
          <w:bCs/>
          <w:color w:val="000000" w:themeColor="text1"/>
          <w:highlight w:val="none"/>
          <w14:textFill>
            <w14:solidFill>
              <w14:schemeClr w14:val="tx1"/>
            </w14:solidFill>
          </w14:textFill>
        </w:rPr>
        <w:t>谈判供应商应认真审核《采购需求》中的技术参数、配置及要求，如发现表中技术参数、配置有误或要求不合理的，谈判供应商必须在规定的时间前要求澄清，否则，由此产生的后果由谈判供应商负责。</w:t>
      </w:r>
    </w:p>
    <w:p>
      <w:pPr>
        <w:pStyle w:val="20"/>
        <w:spacing w:line="400" w:lineRule="exact"/>
        <w:ind w:firstLine="420"/>
        <w:rPr>
          <w:rFonts w:hAnsi="宋体"/>
          <w:b/>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4.3.2任何要求澄清</w:t>
      </w:r>
      <w:r>
        <w:rPr>
          <w:rFonts w:hint="eastAsia" w:hAnsi="宋体"/>
          <w:b/>
          <w:color w:val="000000" w:themeColor="text1"/>
          <w:highlight w:val="none"/>
          <w14:textFill>
            <w14:solidFill>
              <w14:schemeClr w14:val="tx1"/>
            </w14:solidFill>
          </w14:textFill>
        </w:rPr>
        <w:t>谈判文件</w:t>
      </w:r>
      <w:r>
        <w:rPr>
          <w:rFonts w:hint="eastAsia" w:hAnsi="宋体"/>
          <w:color w:val="000000" w:themeColor="text1"/>
          <w:highlight w:val="none"/>
          <w14:textFill>
            <w14:solidFill>
              <w14:schemeClr w14:val="tx1"/>
            </w14:solidFill>
          </w14:textFill>
        </w:rPr>
        <w:t>的谈判供应商，均应在响应文件递交截止日期三日前的正常工作时间以书面形式通知本</w:t>
      </w:r>
      <w:r>
        <w:rPr>
          <w:rFonts w:hint="eastAsia" w:hAnsi="宋体"/>
          <w:color w:val="000000" w:themeColor="text1"/>
          <w:highlight w:val="none"/>
          <w:lang w:eastAsia="zh-CN"/>
          <w14:textFill>
            <w14:solidFill>
              <w14:schemeClr w14:val="tx1"/>
            </w14:solidFill>
          </w14:textFill>
        </w:rPr>
        <w:t>代理机构</w:t>
      </w:r>
      <w:r>
        <w:rPr>
          <w:rFonts w:hint="eastAsia" w:hAnsi="宋体"/>
          <w:color w:val="000000" w:themeColor="text1"/>
          <w:highlight w:val="none"/>
          <w14:textFill>
            <w14:solidFill>
              <w14:schemeClr w14:val="tx1"/>
            </w14:solidFill>
          </w14:textFill>
        </w:rPr>
        <w:t>，同时认定其他澄清方式为无效。</w:t>
      </w:r>
      <w:r>
        <w:rPr>
          <w:rFonts w:hint="eastAsia" w:hAnsi="宋体"/>
          <w:color w:val="000000" w:themeColor="text1"/>
          <w:highlight w:val="none"/>
          <w:lang w:eastAsia="zh-CN"/>
          <w14:textFill>
            <w14:solidFill>
              <w14:schemeClr w14:val="tx1"/>
            </w14:solidFill>
          </w14:textFill>
        </w:rPr>
        <w:t>本代理机构</w:t>
      </w:r>
      <w:r>
        <w:rPr>
          <w:rFonts w:hint="eastAsia" w:hAnsi="宋体"/>
          <w:color w:val="000000" w:themeColor="text1"/>
          <w:highlight w:val="none"/>
          <w14:textFill>
            <w14:solidFill>
              <w14:schemeClr w14:val="tx1"/>
            </w14:solidFill>
          </w14:textFill>
        </w:rPr>
        <w:t>将以书面形式予以答复。</w:t>
      </w:r>
    </w:p>
    <w:p>
      <w:pPr>
        <w:widowControl/>
        <w:spacing w:line="400" w:lineRule="exact"/>
        <w:ind w:firstLine="420"/>
        <w:jc w:val="left"/>
        <w:rPr>
          <w:rFonts w:ascii="宋体" w:hAnsi="宋体"/>
          <w:color w:val="000000" w:themeColor="text1"/>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4.3.3</w:t>
      </w:r>
      <w:r>
        <w:rPr>
          <w:rFonts w:hint="eastAsia" w:ascii="宋体" w:hAnsi="宋体"/>
          <w:color w:val="000000" w:themeColor="text1"/>
          <w:highlight w:val="none"/>
          <w:lang w:eastAsia="zh-CN"/>
          <w14:textFill>
            <w14:solidFill>
              <w14:schemeClr w14:val="tx1"/>
            </w14:solidFill>
          </w14:textFill>
        </w:rPr>
        <w:t>本代理机构</w:t>
      </w:r>
      <w:r>
        <w:rPr>
          <w:rFonts w:hint="eastAsia" w:ascii="宋体" w:hAnsi="宋体"/>
          <w:color w:val="000000" w:themeColor="text1"/>
          <w:highlight w:val="none"/>
          <w14:textFill>
            <w14:solidFill>
              <w14:schemeClr w14:val="tx1"/>
            </w14:solidFill>
          </w14:textFill>
        </w:rPr>
        <w:t>对已发出的谈判文件进行必要澄清或者修改的，在</w:t>
      </w:r>
      <w:r>
        <w:rPr>
          <w:rFonts w:hint="eastAsia" w:ascii="宋体" w:hAnsi="宋体"/>
          <w:b/>
          <w:color w:val="000000" w:themeColor="text1"/>
          <w:szCs w:val="21"/>
          <w:highlight w:val="none"/>
          <w14:textFill>
            <w14:solidFill>
              <w14:schemeClr w14:val="tx1"/>
            </w14:solidFill>
          </w14:textFill>
        </w:rPr>
        <w:t>谈判文件</w:t>
      </w:r>
      <w:r>
        <w:rPr>
          <w:rFonts w:hint="eastAsia" w:ascii="宋体" w:hAnsi="宋体"/>
          <w:color w:val="000000" w:themeColor="text1"/>
          <w:highlight w:val="none"/>
          <w14:textFill>
            <w14:solidFill>
              <w14:schemeClr w14:val="tx1"/>
            </w14:solidFill>
          </w14:textFill>
        </w:rPr>
        <w:t>要求提交</w:t>
      </w:r>
      <w:r>
        <w:rPr>
          <w:rFonts w:hint="eastAsia" w:ascii="宋体" w:hAnsi="宋体"/>
          <w:color w:val="000000" w:themeColor="text1"/>
          <w:szCs w:val="21"/>
          <w:highlight w:val="none"/>
          <w14:textFill>
            <w14:solidFill>
              <w14:schemeClr w14:val="tx1"/>
            </w14:solidFill>
          </w14:textFill>
        </w:rPr>
        <w:t>竞争性谈判</w:t>
      </w:r>
      <w:r>
        <w:rPr>
          <w:rFonts w:hint="eastAsia" w:ascii="宋体" w:hAnsi="宋体"/>
          <w:color w:val="000000" w:themeColor="text1"/>
          <w:highlight w:val="none"/>
          <w14:textFill>
            <w14:solidFill>
              <w14:schemeClr w14:val="tx1"/>
            </w14:solidFill>
          </w14:textFill>
        </w:rPr>
        <w:t>响应文件截止时间三个工作日前（不足三个工作日顺延），</w:t>
      </w:r>
      <w:r>
        <w:rPr>
          <w:rFonts w:hint="eastAsia"/>
          <w:color w:val="000000" w:themeColor="text1"/>
          <w:highlight w:val="none"/>
          <w14:textFill>
            <w14:solidFill>
              <w14:schemeClr w14:val="tx1"/>
            </w14:solidFill>
          </w14:textFill>
        </w:rPr>
        <w:t>在</w:t>
      </w:r>
      <w:r>
        <w:rPr>
          <w:rFonts w:hint="eastAsia" w:hAnsi="宋体"/>
          <w:color w:val="000000" w:themeColor="text1"/>
          <w:highlight w:val="none"/>
          <w:lang w:eastAsia="zh-CN"/>
          <w14:textFill>
            <w14:solidFill>
              <w14:schemeClr w14:val="tx1"/>
            </w14:solidFill>
          </w14:textFill>
        </w:rPr>
        <w:t>中国政府采购网（www.ccgp.gov.cn）、广西壮族自治区政府采购网（http://zfcg.gxzf.gov.cn/)</w:t>
      </w:r>
      <w:r>
        <w:rPr>
          <w:rFonts w:hint="eastAsia"/>
          <w:color w:val="000000" w:themeColor="text1"/>
          <w:highlight w:val="none"/>
          <w14:textFill>
            <w14:solidFill>
              <w14:schemeClr w14:val="tx1"/>
            </w14:solidFill>
          </w14:textFill>
        </w:rPr>
        <w:t>上发布更正公告</w:t>
      </w:r>
      <w:r>
        <w:rPr>
          <w:rFonts w:hint="eastAsia" w:ascii="宋体" w:hAnsi="宋体"/>
          <w:color w:val="000000" w:themeColor="text1"/>
          <w:highlight w:val="none"/>
          <w14:textFill>
            <w14:solidFill>
              <w14:schemeClr w14:val="tx1"/>
            </w14:solidFill>
          </w14:textFill>
        </w:rPr>
        <w:t>，并以书面形式通知所有</w:t>
      </w:r>
      <w:r>
        <w:rPr>
          <w:rFonts w:hint="eastAsia" w:ascii="宋体" w:hAnsi="宋体"/>
          <w:b/>
          <w:color w:val="000000" w:themeColor="text1"/>
          <w:szCs w:val="21"/>
          <w:highlight w:val="none"/>
          <w14:textFill>
            <w14:solidFill>
              <w14:schemeClr w14:val="tx1"/>
            </w14:solidFill>
          </w14:textFill>
        </w:rPr>
        <w:t>谈判文件</w:t>
      </w:r>
      <w:r>
        <w:rPr>
          <w:rFonts w:hint="eastAsia" w:ascii="宋体" w:hAnsi="宋体"/>
          <w:color w:val="000000" w:themeColor="text1"/>
          <w:highlight w:val="none"/>
          <w14:textFill>
            <w14:solidFill>
              <w14:schemeClr w14:val="tx1"/>
            </w14:solidFill>
          </w14:textFill>
        </w:rPr>
        <w:t>收受人。该澄清或者修改的内容为</w:t>
      </w:r>
      <w:r>
        <w:rPr>
          <w:rFonts w:hint="eastAsia" w:ascii="宋体" w:hAnsi="宋体"/>
          <w:b/>
          <w:color w:val="000000" w:themeColor="text1"/>
          <w:szCs w:val="21"/>
          <w:highlight w:val="none"/>
          <w14:textFill>
            <w14:solidFill>
              <w14:schemeClr w14:val="tx1"/>
            </w14:solidFill>
          </w14:textFill>
        </w:rPr>
        <w:t>谈判文件</w:t>
      </w:r>
      <w:r>
        <w:rPr>
          <w:rFonts w:hint="eastAsia" w:ascii="宋体" w:hAnsi="宋体"/>
          <w:color w:val="000000" w:themeColor="text1"/>
          <w:highlight w:val="none"/>
          <w14:textFill>
            <w14:solidFill>
              <w14:schemeClr w14:val="tx1"/>
            </w14:solidFill>
          </w14:textFill>
        </w:rPr>
        <w:t>的组成部分。</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4.3.4</w:t>
      </w:r>
      <w:r>
        <w:rPr>
          <w:rFonts w:hint="eastAsia" w:hAnsi="宋体"/>
          <w:color w:val="000000" w:themeColor="text1"/>
          <w:highlight w:val="none"/>
          <w:lang w:eastAsia="zh-CN"/>
          <w14:textFill>
            <w14:solidFill>
              <w14:schemeClr w14:val="tx1"/>
            </w14:solidFill>
          </w14:textFill>
        </w:rPr>
        <w:t>本代理机构</w:t>
      </w:r>
      <w:r>
        <w:rPr>
          <w:rFonts w:hint="eastAsia" w:hAnsi="宋体"/>
          <w:color w:val="000000" w:themeColor="text1"/>
          <w:highlight w:val="none"/>
          <w14:textFill>
            <w14:solidFill>
              <w14:schemeClr w14:val="tx1"/>
            </w14:solidFill>
          </w14:textFill>
        </w:rPr>
        <w:t>可视具体情况，延长响应文件递交截止时间和开标时间。</w:t>
      </w:r>
      <w:r>
        <w:rPr>
          <w:rFonts w:hint="eastAsia" w:hAnsi="宋体"/>
          <w:color w:val="000000" w:themeColor="text1"/>
          <w:highlight w:val="none"/>
          <w:lang w:eastAsia="zh-CN"/>
          <w14:textFill>
            <w14:solidFill>
              <w14:schemeClr w14:val="tx1"/>
            </w14:solidFill>
          </w14:textFill>
        </w:rPr>
        <w:t>本代理机构</w:t>
      </w:r>
      <w:r>
        <w:rPr>
          <w:rFonts w:hint="eastAsia" w:hAnsi="宋体"/>
          <w:color w:val="000000" w:themeColor="text1"/>
          <w:highlight w:val="none"/>
          <w14:textFill>
            <w14:solidFill>
              <w14:schemeClr w14:val="tx1"/>
            </w14:solidFill>
          </w14:textFill>
        </w:rPr>
        <w:t>至少在</w:t>
      </w:r>
      <w:r>
        <w:rPr>
          <w:rFonts w:hint="eastAsia" w:ascii="宋体" w:hAnsi="宋体"/>
          <w:b/>
          <w:color w:val="000000" w:themeColor="text1"/>
          <w:szCs w:val="21"/>
          <w:highlight w:val="none"/>
          <w14:textFill>
            <w14:solidFill>
              <w14:schemeClr w14:val="tx1"/>
            </w14:solidFill>
          </w14:textFill>
        </w:rPr>
        <w:t>谈判文件</w:t>
      </w:r>
      <w:r>
        <w:rPr>
          <w:rFonts w:hint="eastAsia" w:hAnsi="宋体"/>
          <w:color w:val="000000" w:themeColor="text1"/>
          <w:highlight w:val="none"/>
          <w14:textFill>
            <w14:solidFill>
              <w14:schemeClr w14:val="tx1"/>
            </w14:solidFill>
          </w14:textFill>
        </w:rPr>
        <w:t>要求提交</w:t>
      </w:r>
      <w:r>
        <w:rPr>
          <w:rFonts w:hint="eastAsia" w:ascii="宋体" w:hAnsi="宋体"/>
          <w:color w:val="000000" w:themeColor="text1"/>
          <w:szCs w:val="21"/>
          <w:highlight w:val="none"/>
          <w14:textFill>
            <w14:solidFill>
              <w14:schemeClr w14:val="tx1"/>
            </w14:solidFill>
          </w14:textFill>
        </w:rPr>
        <w:t>竞争性谈判</w:t>
      </w:r>
      <w:r>
        <w:rPr>
          <w:rFonts w:hint="eastAsia" w:hAnsi="宋体"/>
          <w:color w:val="000000" w:themeColor="text1"/>
          <w:highlight w:val="none"/>
          <w14:textFill>
            <w14:solidFill>
              <w14:schemeClr w14:val="tx1"/>
            </w14:solidFill>
          </w14:textFill>
        </w:rPr>
        <w:t>响应文件的截止时间</w:t>
      </w:r>
      <w:r>
        <w:rPr>
          <w:rFonts w:hint="eastAsia" w:ascii="宋体" w:hAnsi="宋体"/>
          <w:color w:val="000000" w:themeColor="text1"/>
          <w:highlight w:val="none"/>
          <w14:textFill>
            <w14:solidFill>
              <w14:schemeClr w14:val="tx1"/>
            </w14:solidFill>
          </w14:textFill>
        </w:rPr>
        <w:t>一日</w:t>
      </w:r>
      <w:r>
        <w:rPr>
          <w:rFonts w:hint="eastAsia" w:hAnsi="宋体"/>
          <w:color w:val="000000" w:themeColor="text1"/>
          <w:highlight w:val="none"/>
          <w14:textFill>
            <w14:solidFill>
              <w14:schemeClr w14:val="tx1"/>
            </w14:solidFill>
          </w14:textFill>
        </w:rPr>
        <w:t>前，将变更时间书面通知所有</w:t>
      </w:r>
      <w:r>
        <w:rPr>
          <w:rFonts w:hint="eastAsia" w:ascii="宋体" w:hAnsi="宋体"/>
          <w:b/>
          <w:color w:val="000000" w:themeColor="text1"/>
          <w:szCs w:val="21"/>
          <w:highlight w:val="none"/>
          <w14:textFill>
            <w14:solidFill>
              <w14:schemeClr w14:val="tx1"/>
            </w14:solidFill>
          </w14:textFill>
        </w:rPr>
        <w:t>谈判文件</w:t>
      </w:r>
      <w:r>
        <w:rPr>
          <w:rFonts w:hint="eastAsia" w:hAnsi="宋体"/>
          <w:color w:val="000000" w:themeColor="text1"/>
          <w:highlight w:val="none"/>
          <w14:textFill>
            <w14:solidFill>
              <w14:schemeClr w14:val="tx1"/>
            </w14:solidFill>
          </w14:textFill>
        </w:rPr>
        <w:t>收受人，并在中国政府采购网（www.ccgp.gov.cn）、广西壮族自治区政府采购网（http://zfcg.gxzf.gov.cn/)上发布变更公告。</w:t>
      </w:r>
    </w:p>
    <w:p>
      <w:pPr>
        <w:spacing w:line="40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二、竞争性谈判响应文件的编制</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5.竞争性谈判响应文件编制基本要求</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5.1谈判供应商对竞争性谈判响应文件的编制应按要求装订和封装。</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5.2谈判供应商提交的竞争性谈判响应文件以及谈判供应商与</w:t>
      </w:r>
      <w:r>
        <w:rPr>
          <w:rFonts w:hint="eastAsia"/>
          <w:color w:val="000000" w:themeColor="text1"/>
          <w:highlight w:val="none"/>
          <w:lang w:eastAsia="zh-CN"/>
          <w14:textFill>
            <w14:solidFill>
              <w14:schemeClr w14:val="tx1"/>
            </w14:solidFill>
          </w14:textFill>
        </w:rPr>
        <w:t>本代理机构</w:t>
      </w:r>
      <w:r>
        <w:rPr>
          <w:rFonts w:hint="eastAsia" w:ascii="宋体" w:hAnsi="宋体"/>
          <w:color w:val="000000" w:themeColor="text1"/>
          <w:szCs w:val="21"/>
          <w:highlight w:val="none"/>
          <w14:textFill>
            <w14:solidFill>
              <w14:schemeClr w14:val="tx1"/>
            </w14:solidFill>
          </w14:textFill>
        </w:rPr>
        <w:t>和采购人就有关谈判的所有来往函电均应使用中文。谈判供应商提交的支持文件和印刷的文献可以使用别的语言，但其相应内容必须附有中文翻译文本，在解释竞争性谈判响应文件时以翻译文本为主。</w:t>
      </w:r>
    </w:p>
    <w:p>
      <w:pPr>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5.3谈判供应商应认真阅读、并充分理解本文件的全部内容（包括所有的澄清、更改、补充、答疑等内容），承诺并履行本文件中各项条款规定及要求。对谈判文件提出的要求作出实质性响应（对谈判文件作出响应是指谈判供应商必须对谈判文件中涉及项目的价格、技术参数及性能配置、数量、交货时间、售后服务及其它要求、合同主要条款等内容作出响应）。</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5.4竞争性谈判响应文件必须按本文件的全部内容，包括所有的</w:t>
      </w:r>
      <w:r>
        <w:rPr>
          <w:rFonts w:hint="eastAsia" w:ascii="宋体" w:hAnsi="宋体"/>
          <w:color w:val="000000" w:themeColor="text1"/>
          <w:highlight w:val="none"/>
          <w14:textFill>
            <w14:solidFill>
              <w14:schemeClr w14:val="tx1"/>
            </w14:solidFill>
          </w14:textFill>
        </w:rPr>
        <w:t>澄清、</w:t>
      </w:r>
      <w:r>
        <w:rPr>
          <w:rFonts w:hint="eastAsia" w:ascii="宋体" w:hAnsi="宋体"/>
          <w:color w:val="000000" w:themeColor="text1"/>
          <w:szCs w:val="21"/>
          <w:highlight w:val="none"/>
          <w14:textFill>
            <w14:solidFill>
              <w14:schemeClr w14:val="tx1"/>
            </w14:solidFill>
          </w14:textFill>
        </w:rPr>
        <w:t>更改、补充、答疑等内容及附件进行编制。</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5.5如因谈判供应商只填写和提供了本文件要求的部分内容和附件，而给谈判小组评审造成困难，其可能导致的结果和责任由谈判供应商自行承担。</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5.6竞争性谈判响应文件的组成：竞争性谈判响应文件应分为价格文件和商务技术文件两个部分组成</w:t>
      </w:r>
      <w:r>
        <w:rPr>
          <w:rFonts w:hint="eastAsia" w:ascii="宋体" w:hAnsi="宋体" w:cs="Arial"/>
          <w:color w:val="000000" w:themeColor="text1"/>
          <w:szCs w:val="21"/>
          <w:highlight w:val="none"/>
          <w14:textFill>
            <w14:solidFill>
              <w14:schemeClr w14:val="tx1"/>
            </w14:solidFill>
          </w14:textFill>
        </w:rPr>
        <w:t>（要求装订成一本）</w:t>
      </w:r>
      <w:r>
        <w:rPr>
          <w:rFonts w:hint="eastAsia" w:ascii="宋体" w:hAnsi="宋体"/>
          <w:color w:val="000000" w:themeColor="text1"/>
          <w:szCs w:val="21"/>
          <w:highlight w:val="none"/>
          <w14:textFill>
            <w14:solidFill>
              <w14:schemeClr w14:val="tx1"/>
            </w14:solidFill>
          </w14:textFill>
        </w:rPr>
        <w:t>。</w:t>
      </w:r>
    </w:p>
    <w:p>
      <w:pPr>
        <w:spacing w:line="40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5.6.1价格文件</w:t>
      </w:r>
    </w:p>
    <w:p>
      <w:pPr>
        <w:pStyle w:val="20"/>
        <w:adjustRightInd w:val="0"/>
        <w:snapToGrid w:val="0"/>
        <w:ind w:firstLine="420" w:firstLineChars="200"/>
        <w:rPr>
          <w:rFonts w:hAnsi="宋体"/>
          <w:b/>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▲1）报价表（附件2）（</w:t>
      </w:r>
      <w:r>
        <w:rPr>
          <w:rFonts w:hint="eastAsia"/>
          <w:b/>
          <w:color w:val="000000" w:themeColor="text1"/>
          <w:highlight w:val="none"/>
          <w14:textFill>
            <w14:solidFill>
              <w14:schemeClr w14:val="tx1"/>
            </w14:solidFill>
          </w14:textFill>
        </w:rPr>
        <w:t>必须提供）</w:t>
      </w:r>
      <w:r>
        <w:rPr>
          <w:rFonts w:hint="eastAsia"/>
          <w:color w:val="000000" w:themeColor="text1"/>
          <w:highlight w:val="none"/>
          <w14:textFill>
            <w14:solidFill>
              <w14:schemeClr w14:val="tx1"/>
            </w14:solidFill>
          </w14:textFill>
        </w:rPr>
        <w:t>；</w:t>
      </w:r>
    </w:p>
    <w:p>
      <w:pPr>
        <w:spacing w:line="400" w:lineRule="exact"/>
        <w:ind w:firstLine="422" w:firstLineChars="200"/>
        <w:rPr>
          <w:rFonts w:ascii="宋体" w:hAnsi="宋体"/>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5.6.2 商务技术文件</w:t>
      </w:r>
      <w:r>
        <w:rPr>
          <w:rFonts w:hint="eastAsia" w:ascii="宋体" w:hAnsi="宋体"/>
          <w:color w:val="000000" w:themeColor="text1"/>
          <w:szCs w:val="21"/>
          <w:highlight w:val="none"/>
          <w14:textFill>
            <w14:solidFill>
              <w14:schemeClr w14:val="tx1"/>
            </w14:solidFill>
          </w14:textFill>
        </w:rPr>
        <w:t xml:space="preserve">（应该有的必须提供,如未提供,谈判小组有权拒绝其竞争性谈判响应文件） </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▲1）谈判书（附件1）</w:t>
      </w:r>
      <w:r>
        <w:rPr>
          <w:rFonts w:hint="eastAsia" w:ascii="宋体" w:hAnsi="宋体"/>
          <w:b/>
          <w:color w:val="000000" w:themeColor="text1"/>
          <w:szCs w:val="21"/>
          <w:highlight w:val="none"/>
          <w14:textFill>
            <w14:solidFill>
              <w14:schemeClr w14:val="tx1"/>
            </w14:solidFill>
          </w14:textFill>
        </w:rPr>
        <w:t>（必须提供）</w:t>
      </w:r>
      <w:r>
        <w:rPr>
          <w:rFonts w:hint="eastAsia" w:ascii="宋体" w:hAnsi="宋体"/>
          <w:color w:val="000000" w:themeColor="text1"/>
          <w:szCs w:val="21"/>
          <w:highlight w:val="none"/>
          <w14:textFill>
            <w14:solidFill>
              <w14:schemeClr w14:val="tx1"/>
            </w14:solidFill>
          </w14:textFill>
        </w:rPr>
        <w:t>；</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▲2）商务、技术响应、偏离情况说明表（附件3）</w:t>
      </w:r>
      <w:r>
        <w:rPr>
          <w:rFonts w:hint="eastAsia" w:ascii="宋体" w:hAnsi="宋体"/>
          <w:b/>
          <w:color w:val="000000" w:themeColor="text1"/>
          <w:szCs w:val="21"/>
          <w:highlight w:val="none"/>
          <w14:textFill>
            <w14:solidFill>
              <w14:schemeClr w14:val="tx1"/>
            </w14:solidFill>
          </w14:textFill>
        </w:rPr>
        <w:t>（必须提供）</w:t>
      </w:r>
      <w:r>
        <w:rPr>
          <w:rFonts w:hint="eastAsia" w:ascii="宋体" w:hAnsi="宋体"/>
          <w:color w:val="000000" w:themeColor="text1"/>
          <w:szCs w:val="21"/>
          <w:highlight w:val="none"/>
          <w14:textFill>
            <w14:solidFill>
              <w14:schemeClr w14:val="tx1"/>
            </w14:solidFill>
          </w14:textFill>
        </w:rPr>
        <w:t>；</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▲3）谈判保证金缴纳证明</w:t>
      </w:r>
      <w:r>
        <w:rPr>
          <w:rFonts w:hint="eastAsia" w:ascii="宋体" w:hAnsi="宋体"/>
          <w:b/>
          <w:color w:val="000000" w:themeColor="text1"/>
          <w:szCs w:val="21"/>
          <w:highlight w:val="none"/>
          <w14:textFill>
            <w14:solidFill>
              <w14:schemeClr w14:val="tx1"/>
            </w14:solidFill>
          </w14:textFill>
        </w:rPr>
        <w:t>（必须提供）；</w:t>
      </w:r>
    </w:p>
    <w:p>
      <w:pPr>
        <w:adjustRightInd w:val="0"/>
        <w:snapToGrid w:val="0"/>
        <w:spacing w:line="360" w:lineRule="exact"/>
        <w:ind w:firstLine="420" w:firstLineChars="200"/>
        <w:jc w:val="left"/>
        <w:rPr>
          <w:rFonts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r>
        <w:rPr>
          <w:rFonts w:hint="eastAsia" w:hAnsi="宋体"/>
          <w:color w:val="000000" w:themeColor="text1"/>
          <w:szCs w:val="21"/>
          <w:highlight w:val="none"/>
          <w14:textFill>
            <w14:solidFill>
              <w14:schemeClr w14:val="tx1"/>
            </w14:solidFill>
          </w14:textFill>
        </w:rPr>
        <w:t>法定代表人（负责人）授权委托书和委托代理人身份证复印件</w:t>
      </w:r>
      <w:r>
        <w:rPr>
          <w:rFonts w:hint="eastAsia" w:hAnsi="宋体"/>
          <w:b/>
          <w:color w:val="000000" w:themeColor="text1"/>
          <w:szCs w:val="21"/>
          <w:highlight w:val="none"/>
          <w14:textFill>
            <w14:solidFill>
              <w14:schemeClr w14:val="tx1"/>
            </w14:solidFill>
          </w14:textFill>
        </w:rPr>
        <w:t>（委托代理时必须提供，格式见第四章）</w:t>
      </w:r>
      <w:r>
        <w:rPr>
          <w:rFonts w:hint="eastAsia" w:hAnsi="宋体"/>
          <w:color w:val="000000" w:themeColor="text1"/>
          <w:szCs w:val="21"/>
          <w:highlight w:val="none"/>
          <w14:textFill>
            <w14:solidFill>
              <w14:schemeClr w14:val="tx1"/>
            </w14:solidFill>
          </w14:textFill>
        </w:rPr>
        <w:t>，法定代表人（负责人）参加谈判时，提供法定代表人（负责人）身份证明书和身份证复印件</w:t>
      </w:r>
      <w:r>
        <w:rPr>
          <w:rFonts w:hint="eastAsia" w:hAnsi="宋体"/>
          <w:b/>
          <w:color w:val="000000" w:themeColor="text1"/>
          <w:szCs w:val="21"/>
          <w:highlight w:val="none"/>
          <w14:textFill>
            <w14:solidFill>
              <w14:schemeClr w14:val="tx1"/>
            </w14:solidFill>
          </w14:textFill>
        </w:rPr>
        <w:t>（必须提供，格式见第四章）</w:t>
      </w:r>
      <w:r>
        <w:rPr>
          <w:rFonts w:hint="eastAsia" w:hAnsi="宋体"/>
          <w:color w:val="000000" w:themeColor="text1"/>
          <w:szCs w:val="21"/>
          <w:highlight w:val="none"/>
          <w14:textFill>
            <w14:solidFill>
              <w14:schemeClr w14:val="tx1"/>
            </w14:solidFill>
          </w14:textFill>
        </w:rPr>
        <w:t>。</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▲5）谈判供应商有效的“营业执照”等证明文件复印件 </w:t>
      </w:r>
      <w:r>
        <w:rPr>
          <w:rFonts w:hint="eastAsia" w:ascii="宋体" w:hAnsi="宋体"/>
          <w:b/>
          <w:color w:val="000000" w:themeColor="text1"/>
          <w:szCs w:val="21"/>
          <w:highlight w:val="none"/>
          <w14:textFill>
            <w14:solidFill>
              <w14:schemeClr w14:val="tx1"/>
            </w14:solidFill>
          </w14:textFill>
        </w:rPr>
        <w:t>（必须提供，原件备查）</w:t>
      </w:r>
      <w:r>
        <w:rPr>
          <w:rFonts w:hint="eastAsia" w:ascii="宋体" w:hAnsi="宋体"/>
          <w:color w:val="000000" w:themeColor="text1"/>
          <w:szCs w:val="21"/>
          <w:highlight w:val="none"/>
          <w14:textFill>
            <w14:solidFill>
              <w14:schemeClr w14:val="tx1"/>
            </w14:solidFill>
          </w14:textFill>
        </w:rPr>
        <w:t>；</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）谈判声明书（附件13）</w:t>
      </w:r>
      <w:r>
        <w:rPr>
          <w:rFonts w:hint="eastAsia" w:ascii="宋体" w:hAnsi="宋体"/>
          <w:b/>
          <w:color w:val="000000" w:themeColor="text1"/>
          <w:szCs w:val="21"/>
          <w:highlight w:val="none"/>
          <w14:textFill>
            <w14:solidFill>
              <w14:schemeClr w14:val="tx1"/>
            </w14:solidFill>
          </w14:textFill>
        </w:rPr>
        <w:t>（必须提供）</w:t>
      </w:r>
      <w:r>
        <w:rPr>
          <w:rFonts w:hint="eastAsia" w:ascii="宋体" w:hAnsi="宋体"/>
          <w:color w:val="000000" w:themeColor="text1"/>
          <w:szCs w:val="21"/>
          <w:highlight w:val="none"/>
          <w14:textFill>
            <w14:solidFill>
              <w14:schemeClr w14:val="tx1"/>
            </w14:solidFill>
          </w14:textFill>
        </w:rPr>
        <w:t>；</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供应商股东信息承诺函（</w:t>
      </w:r>
      <w:r>
        <w:rPr>
          <w:rFonts w:hint="eastAsia" w:ascii="宋体" w:hAnsi="宋体"/>
          <w:color w:val="000000" w:themeColor="text1"/>
          <w:szCs w:val="21"/>
          <w:highlight w:val="none"/>
          <w14:textFill>
            <w14:solidFill>
              <w14:schemeClr w14:val="tx1"/>
            </w14:solidFill>
          </w14:textFill>
        </w:rPr>
        <w:t>附件14</w:t>
      </w:r>
      <w:r>
        <w:rPr>
          <w:rFonts w:hint="eastAsia" w:ascii="宋体" w:hAnsi="宋体"/>
          <w:color w:val="000000" w:themeColor="text1"/>
          <w:highlight w:val="none"/>
          <w14:textFill>
            <w14:solidFill>
              <w14:schemeClr w14:val="tx1"/>
            </w14:solidFill>
          </w14:textFill>
        </w:rPr>
        <w:t>）；</w:t>
      </w:r>
      <w:r>
        <w:rPr>
          <w:rFonts w:hint="eastAsia" w:hAnsi="宋体"/>
          <w:b/>
          <w:color w:val="000000" w:themeColor="text1"/>
          <w:szCs w:val="21"/>
          <w:highlight w:val="none"/>
          <w14:textFill>
            <w14:solidFill>
              <w14:schemeClr w14:val="tx1"/>
            </w14:solidFill>
          </w14:textFill>
        </w:rPr>
        <w:t>（必须提供）</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8</w:t>
      </w:r>
      <w:r>
        <w:rPr>
          <w:rFonts w:hint="eastAsia" w:ascii="宋体" w:hAnsi="宋体"/>
          <w:color w:val="000000" w:themeColor="text1"/>
          <w:szCs w:val="21"/>
          <w:highlight w:val="none"/>
          <w14:textFill>
            <w14:solidFill>
              <w14:schemeClr w14:val="tx1"/>
            </w14:solidFill>
          </w14:textFill>
        </w:rPr>
        <w:t>）磋商供应商4月、5月和6月的依法缴纳税费或依法免缴税费的证明</w:t>
      </w:r>
      <w:r>
        <w:rPr>
          <w:rFonts w:hint="eastAsia" w:ascii="宋体" w:hAnsi="宋体"/>
          <w:b/>
          <w:color w:val="000000" w:themeColor="text1"/>
          <w:szCs w:val="21"/>
          <w:highlight w:val="none"/>
          <w14:textFill>
            <w14:solidFill>
              <w14:schemeClr w14:val="tx1"/>
            </w14:solidFill>
          </w14:textFill>
        </w:rPr>
        <w:t>（复印件，原件备查，格式自拟，必须提供），</w:t>
      </w:r>
      <w:r>
        <w:rPr>
          <w:rFonts w:hint="eastAsia" w:ascii="宋体" w:hAnsi="宋体"/>
          <w:color w:val="000000" w:themeColor="text1"/>
          <w:szCs w:val="21"/>
          <w:highlight w:val="none"/>
          <w14:textFill>
            <w14:solidFill>
              <w14:schemeClr w14:val="tx1"/>
            </w14:solidFill>
          </w14:textFill>
        </w:rPr>
        <w:t>无纳税记录的，应提供由谈判供应商所在地主管国税、地税部门出具的《依法纳税或依法免税证明》</w:t>
      </w:r>
      <w:r>
        <w:rPr>
          <w:rFonts w:hint="eastAsia" w:ascii="宋体" w:hAnsi="宋体"/>
          <w:b/>
          <w:color w:val="000000" w:themeColor="text1"/>
          <w:szCs w:val="21"/>
          <w:highlight w:val="none"/>
          <w14:textFill>
            <w14:solidFill>
              <w14:schemeClr w14:val="tx1"/>
            </w14:solidFill>
          </w14:textFill>
        </w:rPr>
        <w:t>（格式自拟，复印件，原件备查，必须提供）；</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）磋商供应商4月、5月和6月的三个月的</w:t>
      </w:r>
      <w:r>
        <w:rPr>
          <w:rFonts w:hint="eastAsia" w:ascii="宋体" w:hAnsi="宋体"/>
          <w:color w:val="000000" w:themeColor="text1"/>
          <w:szCs w:val="21"/>
          <w:highlight w:val="none"/>
          <w:lang w:eastAsia="zh-CN"/>
          <w14:textFill>
            <w14:solidFill>
              <w14:schemeClr w14:val="tx1"/>
            </w14:solidFill>
          </w14:textFill>
        </w:rPr>
        <w:t>社保</w:t>
      </w:r>
      <w:r>
        <w:rPr>
          <w:rFonts w:hint="eastAsia" w:ascii="宋体" w:hAnsi="宋体"/>
          <w:color w:val="000000" w:themeColor="text1"/>
          <w:szCs w:val="21"/>
          <w:highlight w:val="none"/>
          <w14:textFill>
            <w14:solidFill>
              <w14:schemeClr w14:val="tx1"/>
            </w14:solidFill>
          </w14:textFill>
        </w:rPr>
        <w:t>缴费凭证</w:t>
      </w:r>
      <w:r>
        <w:rPr>
          <w:rFonts w:hint="eastAsia" w:ascii="宋体" w:hAnsi="宋体"/>
          <w:b/>
          <w:color w:val="000000" w:themeColor="text1"/>
          <w:szCs w:val="21"/>
          <w:highlight w:val="none"/>
          <w14:textFill>
            <w14:solidFill>
              <w14:schemeClr w14:val="tx1"/>
            </w14:solidFill>
          </w14:textFill>
        </w:rPr>
        <w:t>（复印件，原件备查，格式自拟，必须提供），</w:t>
      </w:r>
      <w:r>
        <w:rPr>
          <w:rFonts w:hint="eastAsia" w:ascii="宋体" w:hAnsi="宋体"/>
          <w:color w:val="000000" w:themeColor="text1"/>
          <w:szCs w:val="21"/>
          <w:highlight w:val="none"/>
          <w14:textFill>
            <w14:solidFill>
              <w14:schemeClr w14:val="tx1"/>
            </w14:solidFill>
          </w14:textFill>
        </w:rPr>
        <w:t>无缴费记录的，应提供由谈判供应商所在地社保部门出具的《依法缴纳或依法免缴社保费证明》</w:t>
      </w:r>
      <w:r>
        <w:rPr>
          <w:rFonts w:hint="eastAsia" w:ascii="宋体" w:hAnsi="宋体"/>
          <w:b/>
          <w:color w:val="000000" w:themeColor="text1"/>
          <w:szCs w:val="21"/>
          <w:highlight w:val="none"/>
          <w14:textFill>
            <w14:solidFill>
              <w14:schemeClr w14:val="tx1"/>
            </w14:solidFill>
          </w14:textFill>
        </w:rPr>
        <w:t>（格式自拟，复印件，原件备查，必须提供）；</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）产品质量保证书（附件9）</w:t>
      </w:r>
      <w:bookmarkStart w:id="2" w:name="OLE_LINK6"/>
      <w:r>
        <w:rPr>
          <w:rFonts w:hint="eastAsia" w:ascii="宋体" w:hAnsi="宋体"/>
          <w:b/>
          <w:color w:val="000000" w:themeColor="text1"/>
          <w:szCs w:val="21"/>
          <w:highlight w:val="none"/>
          <w14:textFill>
            <w14:solidFill>
              <w14:schemeClr w14:val="tx1"/>
            </w14:solidFill>
          </w14:textFill>
        </w:rPr>
        <w:t>（必须提供）</w:t>
      </w:r>
      <w:bookmarkEnd w:id="2"/>
      <w:r>
        <w:rPr>
          <w:rFonts w:hint="eastAsia" w:ascii="宋体" w:hAnsi="宋体"/>
          <w:color w:val="000000" w:themeColor="text1"/>
          <w:szCs w:val="21"/>
          <w:highlight w:val="none"/>
          <w14:textFill>
            <w14:solidFill>
              <w14:schemeClr w14:val="tx1"/>
            </w14:solidFill>
          </w14:textFill>
        </w:rPr>
        <w:t>；</w:t>
      </w:r>
    </w:p>
    <w:p>
      <w:pPr>
        <w:spacing w:line="400" w:lineRule="exact"/>
        <w:ind w:firstLine="420" w:firstLineChars="200"/>
        <w:rPr>
          <w:rFonts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）参加政府采购活动前三年内在经营活动中没有重大违法记录和不良信用记录的书面声明；【格式自拟，必须提供】</w:t>
      </w:r>
      <w:r>
        <w:rPr>
          <w:rFonts w:hAnsi="宋体"/>
          <w:color w:val="000000" w:themeColor="text1"/>
          <w:highlight w:val="none"/>
          <w14:textFill>
            <w14:solidFill>
              <w14:schemeClr w14:val="tx1"/>
            </w14:solidFill>
          </w14:textFill>
        </w:rPr>
        <w:br w:type="textWrapping"/>
      </w:r>
      <w:r>
        <w:rPr>
          <w:rFonts w:hint="eastAsia" w:hAnsi="宋体"/>
          <w:color w:val="000000" w:themeColor="text1"/>
          <w:highlight w:val="none"/>
          <w14:textFill>
            <w14:solidFill>
              <w14:schemeClr w14:val="tx1"/>
            </w14:solidFill>
          </w14:textFill>
        </w:rPr>
        <w:t xml:space="preserve">    谈判小组</w:t>
      </w:r>
      <w:r>
        <w:rPr>
          <w:rFonts w:hAnsi="宋体"/>
          <w:color w:val="000000" w:themeColor="text1"/>
          <w:highlight w:val="none"/>
          <w14:textFill>
            <w14:solidFill>
              <w14:schemeClr w14:val="tx1"/>
            </w14:solidFill>
          </w14:textFill>
        </w:rPr>
        <w:t>将对供应商信用记录进行甄别，对列入失信被执行人、重大税收违法案件当事人名单、政府采购严重违法失信行为记录名单及其他不符合《中华人民共和国政府采购法》第二十二条规定条件的供应商，将拒绝其参与政府采购活动。</w:t>
      </w:r>
    </w:p>
    <w:p>
      <w:pPr>
        <w:spacing w:line="400" w:lineRule="exact"/>
        <w:ind w:firstLine="420" w:firstLineChars="200"/>
        <w:rPr>
          <w:rFonts w:ascii="宋体" w:hAnsi="宋体"/>
          <w:color w:val="000000" w:themeColor="text1"/>
          <w:szCs w:val="21"/>
          <w:highlight w:val="none"/>
          <w14:textFill>
            <w14:solidFill>
              <w14:schemeClr w14:val="tx1"/>
            </w14:solidFill>
          </w14:textFill>
        </w:rPr>
      </w:pPr>
      <w:bookmarkStart w:id="3" w:name="OLE_LINK4"/>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w:t>
      </w:r>
      <w:bookmarkEnd w:id="3"/>
      <w:r>
        <w:rPr>
          <w:rFonts w:hint="eastAsia" w:ascii="宋体" w:hAnsi="宋体"/>
          <w:color w:val="000000" w:themeColor="text1"/>
          <w:szCs w:val="21"/>
          <w:highlight w:val="none"/>
          <w14:textFill>
            <w14:solidFill>
              <w14:schemeClr w14:val="tx1"/>
            </w14:solidFill>
          </w14:textFill>
        </w:rPr>
        <w:t>售后服务承诺书（内容可以是提供的切实可行的售后服务和优惠承诺）</w:t>
      </w:r>
      <w:r>
        <w:rPr>
          <w:rFonts w:hint="eastAsia" w:ascii="宋体" w:hAnsi="宋体"/>
          <w:b/>
          <w:color w:val="000000" w:themeColor="text1"/>
          <w:szCs w:val="21"/>
          <w:highlight w:val="none"/>
          <w14:textFill>
            <w14:solidFill>
              <w14:schemeClr w14:val="tx1"/>
            </w14:solidFill>
          </w14:textFill>
        </w:rPr>
        <w:t>（格式自拟，必须提供）</w:t>
      </w:r>
      <w:r>
        <w:rPr>
          <w:rFonts w:hint="eastAsia" w:ascii="宋体" w:hAnsi="宋体"/>
          <w:color w:val="000000" w:themeColor="text1"/>
          <w:szCs w:val="21"/>
          <w:highlight w:val="none"/>
          <w14:textFill>
            <w14:solidFill>
              <w14:schemeClr w14:val="tx1"/>
            </w14:solidFill>
          </w14:textFill>
        </w:rPr>
        <w:t>；</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）采购需求中要求必须提供的材料等</w:t>
      </w:r>
      <w:r>
        <w:rPr>
          <w:rFonts w:hint="eastAsia" w:ascii="宋体" w:hAnsi="宋体"/>
          <w:b w:val="0"/>
          <w:bCs/>
          <w:color w:val="000000" w:themeColor="text1"/>
          <w:szCs w:val="21"/>
          <w:highlight w:val="none"/>
          <w14:textFill>
            <w14:solidFill>
              <w14:schemeClr w14:val="tx1"/>
            </w14:solidFill>
          </w14:textFill>
        </w:rPr>
        <w:t>；</w:t>
      </w:r>
    </w:p>
    <w:p>
      <w:pPr>
        <w:adjustRightInd w:val="0"/>
        <w:snapToGrid w:val="0"/>
        <w:spacing w:line="360" w:lineRule="exact"/>
        <w:ind w:firstLine="630" w:firstLineChars="300"/>
        <w:jc w:val="left"/>
        <w:rPr>
          <w:rFonts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）具备法律、行政法规规定的其他条件的证明材料；</w:t>
      </w:r>
    </w:p>
    <w:p>
      <w:pPr>
        <w:spacing w:line="400" w:lineRule="exact"/>
        <w:ind w:firstLine="630" w:firstLineChars="300"/>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lang w:val="en-US" w:eastAsia="zh-CN"/>
          <w14:textFill>
            <w14:solidFill>
              <w14:schemeClr w14:val="tx1"/>
            </w14:solidFill>
          </w14:textFill>
        </w:rPr>
        <w:t>15</w:t>
      </w:r>
      <w:r>
        <w:rPr>
          <w:rFonts w:hint="eastAsia" w:asciiTheme="majorEastAsia" w:hAnsiTheme="majorEastAsia" w:eastAsiaTheme="majorEastAsia"/>
          <w:color w:val="000000" w:themeColor="text1"/>
          <w:highlight w:val="none"/>
          <w14:textFill>
            <w14:solidFill>
              <w14:schemeClr w14:val="tx1"/>
            </w14:solidFill>
          </w14:textFill>
        </w:rPr>
        <w:t>）财务状况报告或银行准信证明；</w:t>
      </w:r>
    </w:p>
    <w:p>
      <w:pPr>
        <w:spacing w:line="400" w:lineRule="exact"/>
        <w:ind w:firstLine="630" w:firstLineChars="300"/>
        <w:rPr>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lang w:val="en-US" w:eastAsia="zh-CN"/>
          <w14:textFill>
            <w14:solidFill>
              <w14:schemeClr w14:val="tx1"/>
            </w14:solidFill>
          </w14:textFill>
        </w:rPr>
        <w:t>16</w:t>
      </w:r>
      <w:r>
        <w:rPr>
          <w:rFonts w:hint="eastAsia" w:asciiTheme="majorEastAsia" w:hAnsiTheme="majorEastAsia" w:eastAsiaTheme="majorEastAsia"/>
          <w:color w:val="000000" w:themeColor="text1"/>
          <w:highlight w:val="none"/>
          <w14:textFill>
            <w14:solidFill>
              <w14:schemeClr w14:val="tx1"/>
            </w14:solidFill>
          </w14:textFill>
        </w:rPr>
        <w:t>）生产、销</w:t>
      </w:r>
      <w:r>
        <w:rPr>
          <w:rFonts w:hint="eastAsia"/>
          <w:color w:val="000000" w:themeColor="text1"/>
          <w:highlight w:val="none"/>
          <w14:textFill>
            <w14:solidFill>
              <w14:schemeClr w14:val="tx1"/>
            </w14:solidFill>
          </w14:textFill>
        </w:rPr>
        <w:t>售许可证（如国家实行强制性要求的，则必须提供）；</w:t>
      </w:r>
    </w:p>
    <w:p>
      <w:pPr>
        <w:spacing w:line="400" w:lineRule="exact"/>
        <w:ind w:firstLine="630" w:firstLineChars="300"/>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lang w:val="en-US" w:eastAsia="zh-CN"/>
          <w14:textFill>
            <w14:solidFill>
              <w14:schemeClr w14:val="tx1"/>
            </w14:solidFill>
          </w14:textFill>
        </w:rPr>
        <w:t>17</w:t>
      </w:r>
      <w:r>
        <w:rPr>
          <w:rFonts w:hint="eastAsia" w:asciiTheme="majorEastAsia" w:hAnsiTheme="majorEastAsia" w:eastAsiaTheme="majorEastAsia"/>
          <w:color w:val="000000" w:themeColor="text1"/>
          <w:highlight w:val="none"/>
          <w14:textFill>
            <w14:solidFill>
              <w14:schemeClr w14:val="tx1"/>
            </w14:solidFill>
          </w14:textFill>
        </w:rPr>
        <w:t>）中小企业声明函（附件11）；</w:t>
      </w:r>
    </w:p>
    <w:p>
      <w:pPr>
        <w:spacing w:line="400" w:lineRule="exact"/>
        <w:ind w:firstLine="630" w:firstLineChars="300"/>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lang w:val="en-US" w:eastAsia="zh-CN"/>
          <w14:textFill>
            <w14:solidFill>
              <w14:schemeClr w14:val="tx1"/>
            </w14:solidFill>
          </w14:textFill>
        </w:rPr>
        <w:t>18</w:t>
      </w:r>
      <w:r>
        <w:rPr>
          <w:rFonts w:hint="eastAsia" w:asciiTheme="majorEastAsia" w:hAnsiTheme="majorEastAsia" w:eastAsiaTheme="majorEastAsia"/>
          <w:color w:val="000000" w:themeColor="text1"/>
          <w:highlight w:val="none"/>
          <w14:textFill>
            <w14:solidFill>
              <w14:schemeClr w14:val="tx1"/>
            </w14:solidFill>
          </w14:textFill>
        </w:rPr>
        <w:t>）货物制造、检验、测试、验收执行的标准；</w:t>
      </w:r>
    </w:p>
    <w:p>
      <w:pPr>
        <w:spacing w:line="400" w:lineRule="exact"/>
        <w:ind w:firstLine="630" w:firstLineChars="300"/>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lang w:val="en-US" w:eastAsia="zh-CN"/>
          <w14:textFill>
            <w14:solidFill>
              <w14:schemeClr w14:val="tx1"/>
            </w14:solidFill>
          </w14:textFill>
        </w:rPr>
        <w:t>19</w:t>
      </w:r>
      <w:r>
        <w:rPr>
          <w:rFonts w:hint="eastAsia" w:asciiTheme="majorEastAsia" w:hAnsiTheme="majorEastAsia" w:eastAsiaTheme="majorEastAsia"/>
          <w:color w:val="000000" w:themeColor="text1"/>
          <w:highlight w:val="none"/>
          <w14:textFill>
            <w14:solidFill>
              <w14:schemeClr w14:val="tx1"/>
            </w14:solidFill>
          </w14:textFill>
        </w:rPr>
        <w:t>）货物认证、检测报告、鉴定证书等；</w:t>
      </w:r>
    </w:p>
    <w:p>
      <w:pPr>
        <w:spacing w:line="400" w:lineRule="exact"/>
        <w:ind w:firstLine="630" w:firstLineChars="300"/>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lang w:val="en-US" w:eastAsia="zh-CN"/>
          <w14:textFill>
            <w14:solidFill>
              <w14:schemeClr w14:val="tx1"/>
            </w14:solidFill>
          </w14:textFill>
        </w:rPr>
        <w:t>20</w:t>
      </w:r>
      <w:r>
        <w:rPr>
          <w:rFonts w:hint="eastAsia" w:asciiTheme="majorEastAsia" w:hAnsiTheme="majorEastAsia" w:eastAsiaTheme="majorEastAsia"/>
          <w:color w:val="000000" w:themeColor="text1"/>
          <w:highlight w:val="none"/>
          <w14:textFill>
            <w14:solidFill>
              <w14:schemeClr w14:val="tx1"/>
            </w14:solidFill>
          </w14:textFill>
        </w:rPr>
        <w:t xml:space="preserve">）产品获奖证书； </w:t>
      </w:r>
    </w:p>
    <w:p>
      <w:pPr>
        <w:spacing w:line="400" w:lineRule="exact"/>
        <w:ind w:firstLine="630" w:firstLineChars="300"/>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lang w:val="en-US" w:eastAsia="zh-CN"/>
          <w14:textFill>
            <w14:solidFill>
              <w14:schemeClr w14:val="tx1"/>
            </w14:solidFill>
          </w14:textFill>
        </w:rPr>
        <w:t>21</w:t>
      </w:r>
      <w:r>
        <w:rPr>
          <w:rFonts w:hint="eastAsia" w:asciiTheme="majorEastAsia" w:hAnsiTheme="majorEastAsia" w:eastAsiaTheme="majorEastAsia"/>
          <w:color w:val="000000" w:themeColor="text1"/>
          <w:highlight w:val="none"/>
          <w14:textFill>
            <w14:solidFill>
              <w14:schemeClr w14:val="tx1"/>
            </w14:solidFill>
          </w14:textFill>
        </w:rPr>
        <w:t>）货物名称、型号、规格、数量、性能、内部配置、使用原材料，引进新技术、新工艺、新材料的等情况；</w:t>
      </w:r>
    </w:p>
    <w:p>
      <w:pPr>
        <w:spacing w:line="400" w:lineRule="exact"/>
        <w:ind w:firstLine="630" w:firstLineChars="300"/>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lang w:val="en-US" w:eastAsia="zh-CN"/>
          <w14:textFill>
            <w14:solidFill>
              <w14:schemeClr w14:val="tx1"/>
            </w14:solidFill>
          </w14:textFill>
        </w:rPr>
        <w:t>22</w:t>
      </w:r>
      <w:r>
        <w:rPr>
          <w:rFonts w:hint="eastAsia" w:asciiTheme="majorEastAsia" w:hAnsiTheme="majorEastAsia" w:eastAsiaTheme="majorEastAsia"/>
          <w:color w:val="000000" w:themeColor="text1"/>
          <w:highlight w:val="none"/>
          <w14:textFill>
            <w14:solidFill>
              <w14:schemeClr w14:val="tx1"/>
            </w14:solidFill>
          </w14:textFill>
        </w:rPr>
        <w:t>）质量保证措施；</w:t>
      </w:r>
    </w:p>
    <w:p>
      <w:pPr>
        <w:spacing w:line="400" w:lineRule="exact"/>
        <w:ind w:firstLine="630" w:firstLineChars="300"/>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lang w:val="en-US" w:eastAsia="zh-CN"/>
          <w14:textFill>
            <w14:solidFill>
              <w14:schemeClr w14:val="tx1"/>
            </w14:solidFill>
          </w14:textFill>
        </w:rPr>
        <w:t>23</w:t>
      </w:r>
      <w:r>
        <w:rPr>
          <w:rFonts w:hint="eastAsia" w:asciiTheme="majorEastAsia" w:hAnsiTheme="majorEastAsia" w:eastAsiaTheme="majorEastAsia"/>
          <w:color w:val="000000" w:themeColor="text1"/>
          <w:highlight w:val="none"/>
          <w14:textFill>
            <w14:solidFill>
              <w14:schemeClr w14:val="tx1"/>
            </w14:solidFill>
          </w14:textFill>
        </w:rPr>
        <w:t>）产品样本、使用保养说明书、图纸等技术资料；</w:t>
      </w:r>
    </w:p>
    <w:p>
      <w:pPr>
        <w:spacing w:line="400" w:lineRule="exact"/>
        <w:ind w:firstLine="630" w:firstLineChars="300"/>
        <w:rPr>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lang w:val="en-US" w:eastAsia="zh-CN"/>
          <w14:textFill>
            <w14:solidFill>
              <w14:schemeClr w14:val="tx1"/>
            </w14:solidFill>
          </w14:textFill>
        </w:rPr>
        <w:t>24</w:t>
      </w:r>
      <w:r>
        <w:rPr>
          <w:rFonts w:hint="eastAsia" w:asciiTheme="majorEastAsia" w:hAnsiTheme="majorEastAsia" w:eastAsiaTheme="majorEastAsia"/>
          <w:color w:val="000000" w:themeColor="text1"/>
          <w:highlight w:val="none"/>
          <w14:textFill>
            <w14:solidFill>
              <w14:schemeClr w14:val="tx1"/>
            </w14:solidFill>
          </w14:textFill>
        </w:rPr>
        <w:t>）谈判供应商认为需要提供的</w:t>
      </w:r>
      <w:r>
        <w:rPr>
          <w:rFonts w:hint="eastAsia"/>
          <w:color w:val="000000" w:themeColor="text1"/>
          <w:highlight w:val="none"/>
          <w14:textFill>
            <w14:solidFill>
              <w14:schemeClr w14:val="tx1"/>
            </w14:solidFill>
          </w14:textFill>
        </w:rPr>
        <w:t>有关资料。</w:t>
      </w:r>
    </w:p>
    <w:p>
      <w:pPr>
        <w:spacing w:line="36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特别说明：（1）谈判文件要求提供的的各种复印件，须加盖谈判供应商印章，否则其无效（含正、副本，正本与副本不一致的，以正本为准）。</w:t>
      </w:r>
    </w:p>
    <w:p>
      <w:pPr>
        <w:spacing w:line="36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（2）谈判文件要求“必须提供”的证明等材料，谈判供应商必须全部提供，缺一不可，否则谈判无效。</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 计量单位</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6.1除技术要求中另有规定外，本文件所要求使用的计量单位均应采用国家法定计量单位。</w:t>
      </w:r>
    </w:p>
    <w:p>
      <w:pPr>
        <w:spacing w:line="40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三、报价要求</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7.1对于本文件中未列明，而谈判供应商认为必需的费用也需列入总报价。在合同实施时，采购人将不予支付成交供应商没有列入的项目费用，并认为此项目的费用已包括在总报价中。</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7.2成交供应商负责本项目所需货物的制造、运输、售后服务等全部工作。</w:t>
      </w:r>
    </w:p>
    <w:p>
      <w:pPr>
        <w:pStyle w:val="20"/>
        <w:spacing w:line="420" w:lineRule="exact"/>
        <w:ind w:firstLine="42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7.3谈判供应商应在报价表上标明单价和总价。大写金额和小写金额不一致的，以大写金额为准；总价金额与按单价汇总金额不一致的，以单价金额计算结果为准；单价金额小数点有明显错位的，应以总价为准，并修改单价；对不同文字文本竞争性谈判响应文件的解释发生异议的，以中文文本为准。除上述原因以外，如果因谈判供应商原因引起的报价失误，并在谈判时被接受，其后果由谈判供应商自负。</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7.4</w:t>
      </w:r>
      <w:r>
        <w:rPr>
          <w:rFonts w:hint="eastAsia"/>
          <w:color w:val="000000" w:themeColor="text1"/>
          <w:highlight w:val="none"/>
          <w14:textFill>
            <w14:solidFill>
              <w14:schemeClr w14:val="tx1"/>
            </w14:solidFill>
          </w14:textFill>
        </w:rPr>
        <w:t>谈判供应商可就《采购需求》中所有的货物和服务内容作完整唯一报价。</w:t>
      </w:r>
    </w:p>
    <w:p>
      <w:pPr>
        <w:spacing w:line="40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四、竞争性谈判响应文件的份数、封装和递交</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 竞争性谈判响应文件的份数和封装</w:t>
      </w:r>
    </w:p>
    <w:p>
      <w:pPr>
        <w:pStyle w:val="20"/>
        <w:spacing w:line="380" w:lineRule="exact"/>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8.1谈判供应商应将竞争性谈判响应文件中“价格文件”和“商务技术文件”</w:t>
      </w:r>
      <w:r>
        <w:rPr>
          <w:rFonts w:hint="eastAsia" w:hAnsi="宋体" w:cs="Arial"/>
          <w:color w:val="000000" w:themeColor="text1"/>
          <w:highlight w:val="none"/>
          <w14:textFill>
            <w14:solidFill>
              <w14:schemeClr w14:val="tx1"/>
            </w14:solidFill>
          </w14:textFill>
        </w:rPr>
        <w:t>装订成一本</w:t>
      </w:r>
      <w:r>
        <w:rPr>
          <w:rFonts w:hint="eastAsia"/>
          <w:color w:val="000000" w:themeColor="text1"/>
          <w:highlight w:val="none"/>
          <w14:textFill>
            <w14:solidFill>
              <w14:schemeClr w14:val="tx1"/>
            </w14:solidFill>
          </w14:textFill>
        </w:rPr>
        <w:t>（两文件相隔之间用封面标识，封面写明“价格文件”、“商务技术文件”字样）。</w:t>
      </w:r>
    </w:p>
    <w:p>
      <w:pPr>
        <w:pStyle w:val="20"/>
        <w:spacing w:line="380" w:lineRule="exact"/>
        <w:ind w:firstLine="420"/>
        <w:rPr>
          <w:rFonts w:hAnsi="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谈判供应商将竞争性谈判响应文件按正、副本分别装订成册，在每个正、副本封面上标明“正本”或“副本”，以及项目名称、项目编号、</w:t>
      </w:r>
      <w:r>
        <w:rPr>
          <w:rFonts w:hint="eastAsia"/>
          <w:bCs/>
          <w:color w:val="000000" w:themeColor="text1"/>
          <w:highlight w:val="none"/>
          <w14:textFill>
            <w14:solidFill>
              <w14:schemeClr w14:val="tx1"/>
            </w14:solidFill>
          </w14:textFill>
        </w:rPr>
        <w:t>所竞分标号</w:t>
      </w:r>
      <w:r>
        <w:rPr>
          <w:rFonts w:hint="eastAsia" w:hAnsi="宋体"/>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谈判供应商名称等内容。</w:t>
      </w:r>
      <w:r>
        <w:rPr>
          <w:rFonts w:hint="eastAsia" w:hAnsi="宋体"/>
          <w:color w:val="000000" w:themeColor="text1"/>
          <w:highlight w:val="none"/>
          <w14:textFill>
            <w14:solidFill>
              <w14:schemeClr w14:val="tx1"/>
            </w14:solidFill>
          </w14:textFill>
        </w:rPr>
        <w:t xml:space="preserve"> </w:t>
      </w:r>
    </w:p>
    <w:p>
      <w:pPr>
        <w:spacing w:line="400" w:lineRule="exact"/>
        <w:ind w:firstLine="420" w:firstLineChars="200"/>
        <w:rPr>
          <w:rFonts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8.2谈判供应商应将竞争性谈判响应文件正、副本（正本一份，副本</w:t>
      </w:r>
      <w:r>
        <w:rPr>
          <w:rFonts w:hint="eastAsia" w:ascii="宋体" w:hAnsi="宋体"/>
          <w:color w:val="000000" w:themeColor="text1"/>
          <w:szCs w:val="21"/>
          <w:highlight w:val="none"/>
          <w:lang w:eastAsia="zh-CN"/>
          <w14:textFill>
            <w14:solidFill>
              <w14:schemeClr w14:val="tx1"/>
            </w14:solidFill>
          </w14:textFill>
        </w:rPr>
        <w:t>三</w:t>
      </w:r>
      <w:r>
        <w:rPr>
          <w:rFonts w:hint="eastAsia" w:ascii="宋体" w:hAnsi="宋体"/>
          <w:color w:val="000000" w:themeColor="text1"/>
          <w:szCs w:val="21"/>
          <w:highlight w:val="none"/>
          <w14:textFill>
            <w14:solidFill>
              <w14:schemeClr w14:val="tx1"/>
            </w14:solidFill>
          </w14:textFill>
        </w:rPr>
        <w:t>份）装入到一个竞争性谈判响应文件袋内，封装并加以密封，在每一封贴处密封签章【公章、密封章、法定代表人（负责人）、委托代理人签字等均可】</w:t>
      </w:r>
      <w:r>
        <w:rPr>
          <w:rFonts w:hint="eastAsia" w:ascii="宋体" w:hAnsi="宋体"/>
          <w:b/>
          <w:color w:val="000000" w:themeColor="text1"/>
          <w:szCs w:val="21"/>
          <w:highlight w:val="none"/>
          <w14:textFill>
            <w14:solidFill>
              <w14:schemeClr w14:val="tx1"/>
            </w14:solidFill>
          </w14:textFill>
        </w:rPr>
        <w:t>（竞争性谈判响应文件的密封以文件袋无明显缝隙露出袋内文件表述内容且封口处有密封签章为合格）</w:t>
      </w:r>
      <w:r>
        <w:rPr>
          <w:rFonts w:hint="eastAsia" w:ascii="宋体" w:hAnsi="宋体"/>
          <w:color w:val="000000" w:themeColor="text1"/>
          <w:szCs w:val="21"/>
          <w:highlight w:val="none"/>
          <w14:textFill>
            <w14:solidFill>
              <w14:schemeClr w14:val="tx1"/>
            </w14:solidFill>
          </w14:textFill>
        </w:rPr>
        <w:t>。</w:t>
      </w:r>
    </w:p>
    <w:p>
      <w:pPr>
        <w:pStyle w:val="20"/>
        <w:spacing w:line="420" w:lineRule="exact"/>
        <w:ind w:firstLine="42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文件袋外层封面上应写明：</w:t>
      </w:r>
    </w:p>
    <w:p>
      <w:pPr>
        <w:pStyle w:val="20"/>
        <w:spacing w:line="420" w:lineRule="exact"/>
        <w:ind w:firstLine="840" w:firstLineChars="4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1）项目名称：</w:t>
      </w:r>
    </w:p>
    <w:p>
      <w:pPr>
        <w:pStyle w:val="20"/>
        <w:spacing w:line="420" w:lineRule="exact"/>
        <w:ind w:firstLine="840" w:firstLineChars="4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2）项目编号：</w:t>
      </w:r>
    </w:p>
    <w:p>
      <w:pPr>
        <w:pStyle w:val="20"/>
        <w:spacing w:line="420" w:lineRule="exact"/>
        <w:ind w:firstLine="840" w:firstLineChars="4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3）谈判供应商名称：</w:t>
      </w:r>
    </w:p>
    <w:p>
      <w:pPr>
        <w:pStyle w:val="20"/>
        <w:spacing w:line="420" w:lineRule="exact"/>
        <w:ind w:firstLine="840" w:firstLineChars="4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4）（截标时才能启封）</w:t>
      </w:r>
    </w:p>
    <w:p>
      <w:pPr>
        <w:pStyle w:val="20"/>
        <w:spacing w:line="420" w:lineRule="exact"/>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9. 竞争性谈判响应文件的递交</w:t>
      </w:r>
    </w:p>
    <w:p>
      <w:pPr>
        <w:pStyle w:val="20"/>
        <w:spacing w:line="420" w:lineRule="exact"/>
        <w:ind w:firstLine="42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9.1所有竞争性谈判响应文件应于谈判文件中规定的时间前递交到</w:t>
      </w:r>
      <w:r>
        <w:rPr>
          <w:rFonts w:hint="eastAsia" w:hAnsi="宋体"/>
          <w:color w:val="000000" w:themeColor="text1"/>
          <w:highlight w:val="none"/>
          <w:lang w:eastAsia="zh-CN"/>
          <w14:textFill>
            <w14:solidFill>
              <w14:schemeClr w14:val="tx1"/>
            </w14:solidFill>
          </w14:textFill>
        </w:rPr>
        <w:t>广西新凯林管理咨询有限公司</w:t>
      </w:r>
      <w:r>
        <w:rPr>
          <w:rFonts w:hint="eastAsia" w:hAnsi="宋体"/>
          <w:color w:val="000000" w:themeColor="text1"/>
          <w:highlight w:val="none"/>
          <w14:textFill>
            <w14:solidFill>
              <w14:schemeClr w14:val="tx1"/>
            </w14:solidFill>
          </w14:textFill>
        </w:rPr>
        <w:t>开标室。</w:t>
      </w:r>
    </w:p>
    <w:p>
      <w:pPr>
        <w:pStyle w:val="20"/>
        <w:spacing w:line="420" w:lineRule="exact"/>
        <w:ind w:firstLine="42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9.2竞争性谈判响应文件从响应文件递交截止日期后六十日内有效。</w:t>
      </w:r>
    </w:p>
    <w:p>
      <w:pPr>
        <w:pStyle w:val="20"/>
        <w:spacing w:line="420" w:lineRule="exact"/>
        <w:ind w:firstLine="42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10.迟交的竞争性谈判响应文件</w:t>
      </w:r>
    </w:p>
    <w:p>
      <w:pPr>
        <w:pStyle w:val="20"/>
        <w:spacing w:line="420" w:lineRule="exact"/>
        <w:ind w:firstLine="42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10.1在本文件要求竞争性谈判响应文件递交截止时间后送达的竞争性谈判响应文件为无效文件，</w:t>
      </w:r>
      <w:r>
        <w:rPr>
          <w:rFonts w:hint="eastAsia" w:hAnsi="宋体"/>
          <w:color w:val="000000" w:themeColor="text1"/>
          <w:highlight w:val="none"/>
          <w:lang w:eastAsia="zh-CN"/>
          <w14:textFill>
            <w14:solidFill>
              <w14:schemeClr w14:val="tx1"/>
            </w14:solidFill>
          </w14:textFill>
        </w:rPr>
        <w:t>本代理机构</w:t>
      </w:r>
      <w:r>
        <w:rPr>
          <w:rFonts w:hint="eastAsia" w:hAnsi="宋体"/>
          <w:color w:val="000000" w:themeColor="text1"/>
          <w:highlight w:val="none"/>
          <w14:textFill>
            <w14:solidFill>
              <w14:schemeClr w14:val="tx1"/>
            </w14:solidFill>
          </w14:textFill>
        </w:rPr>
        <w:t>将拒收。</w:t>
      </w:r>
    </w:p>
    <w:p>
      <w:pPr>
        <w:spacing w:line="400" w:lineRule="exact"/>
        <w:ind w:firstLine="420" w:firstLineChars="200"/>
        <w:rPr>
          <w:rFonts w:hAnsi="宋体"/>
          <w:b/>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w:t>
      </w:r>
      <w:r>
        <w:rPr>
          <w:rFonts w:hint="eastAsia" w:hAnsi="宋体"/>
          <w:b/>
          <w:color w:val="000000" w:themeColor="text1"/>
          <w:highlight w:val="none"/>
          <w14:textFill>
            <w14:solidFill>
              <w14:schemeClr w14:val="tx1"/>
            </w14:solidFill>
          </w14:textFill>
        </w:rPr>
        <w:t>谈判保证金</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11.1谈判保证</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金为</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（人民币）：</w:t>
      </w:r>
      <w:r>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t>贰万元整（￥</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20,000.00</w:t>
      </w:r>
      <w:r>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11.2</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保证金交纳方式：以电汇、转帐、汇票等非现金形式（不接受以个人名义交纳的谈判保证金</w:t>
      </w:r>
      <w:r>
        <w:rPr>
          <w:rFonts w:hint="eastAsia" w:ascii="宋体" w:hAnsi="宋体"/>
          <w:color w:val="000000" w:themeColor="text1"/>
          <w:szCs w:val="21"/>
          <w:highlight w:val="none"/>
          <w:lang w:eastAsia="zh-CN"/>
          <w14:textFill>
            <w14:solidFill>
              <w14:schemeClr w14:val="tx1"/>
            </w14:solidFill>
          </w14:textFill>
        </w:rPr>
        <w:t>，递交竞标保证金请备注项目编号</w:t>
      </w:r>
      <w:r>
        <w:rPr>
          <w:rFonts w:hint="eastAsia" w:ascii="宋体" w:hAnsi="宋体"/>
          <w:color w:val="000000" w:themeColor="text1"/>
          <w:szCs w:val="21"/>
          <w:highlight w:val="none"/>
          <w14:textFill>
            <w14:solidFill>
              <w14:schemeClr w14:val="tx1"/>
            </w14:solidFill>
          </w14:textFill>
        </w:rPr>
        <w:t>）。</w:t>
      </w:r>
    </w:p>
    <w:p>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11.3缴纳谈判保证金的账户为：</w:t>
      </w:r>
    </w:p>
    <w:p>
      <w:pPr>
        <w:spacing w:line="400" w:lineRule="exact"/>
        <w:ind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开户名称：</w:t>
      </w:r>
      <w:r>
        <w:rPr>
          <w:rFonts w:hint="eastAsia" w:ascii="宋体" w:hAnsi="宋体"/>
          <w:color w:val="000000" w:themeColor="text1"/>
          <w:szCs w:val="21"/>
          <w:highlight w:val="none"/>
          <w:lang w:eastAsia="zh-CN"/>
          <w14:textFill>
            <w14:solidFill>
              <w14:schemeClr w14:val="tx1"/>
            </w14:solidFill>
          </w14:textFill>
        </w:rPr>
        <w:t>广西新凯林管理咨询有限公司</w:t>
      </w:r>
    </w:p>
    <w:p>
      <w:pPr>
        <w:spacing w:line="400" w:lineRule="exact"/>
        <w:ind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开户银行：</w:t>
      </w:r>
      <w:r>
        <w:rPr>
          <w:rFonts w:hint="eastAsia" w:ascii="宋体" w:hAnsi="宋体"/>
          <w:color w:val="000000" w:themeColor="text1"/>
          <w:szCs w:val="21"/>
          <w:highlight w:val="none"/>
          <w:lang w:eastAsia="zh-CN"/>
          <w14:textFill>
            <w14:solidFill>
              <w14:schemeClr w14:val="tx1"/>
            </w14:solidFill>
          </w14:textFill>
        </w:rPr>
        <w:t>广西北部湾银行股份有限公司北海高新区银河支行</w:t>
      </w:r>
    </w:p>
    <w:p>
      <w:pPr>
        <w:spacing w:line="400" w:lineRule="exact"/>
        <w:ind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账    号：</w:t>
      </w:r>
      <w:r>
        <w:rPr>
          <w:rFonts w:hint="eastAsia" w:ascii="宋体" w:hAnsi="宋体"/>
          <w:color w:val="000000" w:themeColor="text1"/>
          <w:szCs w:val="21"/>
          <w:highlight w:val="none"/>
          <w:lang w:eastAsia="zh-CN"/>
          <w14:textFill>
            <w14:solidFill>
              <w14:schemeClr w14:val="tx1"/>
            </w14:solidFill>
          </w14:textFill>
        </w:rPr>
        <w:t>8001 3311 2100 012</w:t>
      </w:r>
    </w:p>
    <w:p>
      <w:pPr>
        <w:pStyle w:val="20"/>
        <w:spacing w:line="380" w:lineRule="exact"/>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11.4谈判供应商应按本须知中明确的单位全称、开户行、账号，于谈判截标前交到</w:t>
      </w:r>
      <w:r>
        <w:rPr>
          <w:rFonts w:hint="eastAsia" w:hAnsi="宋体"/>
          <w:color w:val="000000" w:themeColor="text1"/>
          <w:highlight w:val="none"/>
          <w:lang w:eastAsia="zh-CN"/>
          <w14:textFill>
            <w14:solidFill>
              <w14:schemeClr w14:val="tx1"/>
            </w14:solidFill>
          </w14:textFill>
        </w:rPr>
        <w:t>广西新凯林管理咨询有限公司</w:t>
      </w:r>
      <w:r>
        <w:rPr>
          <w:rFonts w:hint="eastAsia" w:hAnsi="宋体"/>
          <w:color w:val="000000" w:themeColor="text1"/>
          <w:highlight w:val="none"/>
          <w14:textFill>
            <w14:solidFill>
              <w14:schemeClr w14:val="tx1"/>
            </w14:solidFill>
          </w14:textFill>
        </w:rPr>
        <w:t>指定账户上，并将交款的银行回单（回执）复印件装订于谈判文件中</w:t>
      </w:r>
      <w:r>
        <w:rPr>
          <w:rFonts w:hint="eastAsia"/>
          <w:color w:val="000000" w:themeColor="text1"/>
          <w:highlight w:val="none"/>
          <w14:textFill>
            <w14:solidFill>
              <w14:schemeClr w14:val="tx1"/>
            </w14:solidFill>
          </w14:textFill>
        </w:rPr>
        <w:t>。未按指定账户缴纳的，视为不缴纳谈判保证金。</w:t>
      </w:r>
    </w:p>
    <w:p>
      <w:pPr>
        <w:pStyle w:val="20"/>
        <w:spacing w:line="38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11.5对未按本谈判文件要求交纳谈判保证金的谈判响应文件，采购代理机构将拒绝接收。</w:t>
      </w:r>
    </w:p>
    <w:p>
      <w:pPr>
        <w:pStyle w:val="20"/>
        <w:spacing w:line="380" w:lineRule="exact"/>
        <w:ind w:firstLine="420" w:firstLineChars="200"/>
        <w:rPr>
          <w:rFonts w:hAnsi="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11.6办理谈判保证金手续时，请务必在银行相关票据（非现金）或凭证的用途或空白栏上注明项目编号，以免耽误竞争性谈判。</w:t>
      </w:r>
    </w:p>
    <w:p>
      <w:pPr>
        <w:spacing w:line="360" w:lineRule="exact"/>
        <w:ind w:firstLine="420" w:firstLineChars="200"/>
        <w:rPr>
          <w:rFonts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11.7未成交</w:t>
      </w:r>
      <w:r>
        <w:rPr>
          <w:rFonts w:hint="eastAsia" w:hAnsi="宋体"/>
          <w:color w:val="000000" w:themeColor="text1"/>
          <w:highlight w:val="none"/>
          <w14:textFill>
            <w14:solidFill>
              <w14:schemeClr w14:val="tx1"/>
            </w14:solidFill>
          </w14:textFill>
        </w:rPr>
        <w:t>谈判供应商的谈判保证金，将在成交通知书发出后五个工作日内予以退还，不计利息。</w:t>
      </w:r>
      <w:r>
        <w:rPr>
          <w:rFonts w:hint="eastAsia" w:ascii="宋体" w:hAnsi="宋体"/>
          <w:color w:val="000000" w:themeColor="text1"/>
          <w:highlight w:val="none"/>
          <w14:textFill>
            <w14:solidFill>
              <w14:schemeClr w14:val="tx1"/>
            </w14:solidFill>
          </w14:textFill>
        </w:rPr>
        <w:t>成交谈判供应商的谈判保证金，自合同签订之日起五个工作日内予以退还，不计利息。</w:t>
      </w:r>
    </w:p>
    <w:p>
      <w:pPr>
        <w:widowControl/>
        <w:spacing w:line="380" w:lineRule="exact"/>
        <w:ind w:firstLine="420" w:firstLineChars="200"/>
        <w:jc w:val="left"/>
        <w:rPr>
          <w:rFonts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11.8</w:t>
      </w:r>
      <w:r>
        <w:rPr>
          <w:rFonts w:hint="eastAsia" w:hAnsi="宋体"/>
          <w:color w:val="000000" w:themeColor="text1"/>
          <w:highlight w:val="none"/>
          <w14:textFill>
            <w14:solidFill>
              <w14:schemeClr w14:val="tx1"/>
            </w14:solidFill>
          </w14:textFill>
        </w:rPr>
        <w:t>对应交未交保证金的</w:t>
      </w:r>
      <w:r>
        <w:rPr>
          <w:rFonts w:hint="eastAsia" w:ascii="宋体" w:hAnsi="宋体"/>
          <w:color w:val="000000" w:themeColor="text1"/>
          <w:szCs w:val="21"/>
          <w:highlight w:val="none"/>
          <w14:textFill>
            <w14:solidFill>
              <w14:schemeClr w14:val="tx1"/>
            </w14:solidFill>
          </w14:textFill>
        </w:rPr>
        <w:t>竞争性谈判</w:t>
      </w:r>
      <w:r>
        <w:rPr>
          <w:rFonts w:hint="eastAsia" w:ascii="宋体" w:hAnsi="宋体"/>
          <w:color w:val="000000" w:themeColor="text1"/>
          <w:highlight w:val="none"/>
          <w14:textFill>
            <w14:solidFill>
              <w14:schemeClr w14:val="tx1"/>
            </w14:solidFill>
          </w14:textFill>
        </w:rPr>
        <w:t>响应文件</w:t>
      </w:r>
      <w:r>
        <w:rPr>
          <w:rFonts w:hint="eastAsia"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将会在评审中按照无效</w:t>
      </w:r>
      <w:r>
        <w:rPr>
          <w:rFonts w:hint="eastAsia" w:ascii="宋体" w:hAnsi="宋体"/>
          <w:color w:val="000000" w:themeColor="text1"/>
          <w:szCs w:val="21"/>
          <w:highlight w:val="none"/>
          <w14:textFill>
            <w14:solidFill>
              <w14:schemeClr w14:val="tx1"/>
            </w14:solidFill>
          </w14:textFill>
        </w:rPr>
        <w:t>竞争性谈判</w:t>
      </w:r>
      <w:r>
        <w:rPr>
          <w:rFonts w:hint="eastAsia" w:ascii="宋体" w:hAnsi="宋体"/>
          <w:color w:val="000000" w:themeColor="text1"/>
          <w:highlight w:val="none"/>
          <w14:textFill>
            <w14:solidFill>
              <w14:schemeClr w14:val="tx1"/>
            </w14:solidFill>
          </w14:textFill>
        </w:rPr>
        <w:t>响应文件处理</w:t>
      </w:r>
      <w:r>
        <w:rPr>
          <w:rFonts w:hint="eastAsia" w:hAnsi="宋体"/>
          <w:color w:val="000000" w:themeColor="text1"/>
          <w:highlight w:val="none"/>
          <w14:textFill>
            <w14:solidFill>
              <w14:schemeClr w14:val="tx1"/>
            </w14:solidFill>
          </w14:textFill>
        </w:rPr>
        <w:t>。</w:t>
      </w:r>
    </w:p>
    <w:p>
      <w:pPr>
        <w:tabs>
          <w:tab w:val="left" w:pos="975"/>
        </w:tabs>
        <w:snapToGrid w:val="0"/>
        <w:spacing w:line="360" w:lineRule="exact"/>
        <w:ind w:firstLine="413" w:firstLineChars="196"/>
        <w:jc w:val="left"/>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w:t>
      </w:r>
      <w:r>
        <w:rPr>
          <w:rFonts w:hint="eastAsia" w:ascii="宋体" w:hAnsi="宋体" w:cs="宋体"/>
          <w:color w:val="000000" w:themeColor="text1"/>
          <w:kern w:val="0"/>
          <w:szCs w:val="21"/>
          <w:highlight w:val="none"/>
          <w14:textFill>
            <w14:solidFill>
              <w14:schemeClr w14:val="tx1"/>
            </w14:solidFill>
          </w14:textFill>
        </w:rPr>
        <w:t>在采购过程中符合竞争要求的供应商或者报价未超过采购预算的供应商不足3家的</w:t>
      </w:r>
      <w:r>
        <w:rPr>
          <w:rFonts w:hint="eastAsia" w:ascii="宋体" w:hAnsi="宋体"/>
          <w:b/>
          <w:bCs/>
          <w:color w:val="000000" w:themeColor="text1"/>
          <w:szCs w:val="21"/>
          <w:highlight w:val="none"/>
          <w14:textFill>
            <w14:solidFill>
              <w14:schemeClr w14:val="tx1"/>
            </w14:solidFill>
          </w14:textFill>
        </w:rPr>
        <w:t>，</w:t>
      </w:r>
      <w:r>
        <w:rPr>
          <w:rFonts w:hint="eastAsia" w:ascii="宋体" w:hAnsi="宋体"/>
          <w:b/>
          <w:bCs/>
          <w:color w:val="000000" w:themeColor="text1"/>
          <w:szCs w:val="21"/>
          <w:highlight w:val="none"/>
          <w:lang w:eastAsia="zh-CN"/>
          <w14:textFill>
            <w14:solidFill>
              <w14:schemeClr w14:val="tx1"/>
            </w14:solidFill>
          </w14:textFill>
        </w:rPr>
        <w:t>本代理机构</w:t>
      </w:r>
      <w:r>
        <w:rPr>
          <w:rFonts w:hint="eastAsia" w:ascii="宋体" w:hAnsi="宋体"/>
          <w:b/>
          <w:bCs/>
          <w:color w:val="000000" w:themeColor="text1"/>
          <w:szCs w:val="21"/>
          <w:highlight w:val="none"/>
          <w14:textFill>
            <w14:solidFill>
              <w14:schemeClr w14:val="tx1"/>
            </w14:solidFill>
          </w14:textFill>
        </w:rPr>
        <w:t>将按政府采购管理的有关规定处理。</w:t>
      </w:r>
    </w:p>
    <w:p>
      <w:pPr>
        <w:snapToGrid w:val="0"/>
        <w:spacing w:line="360" w:lineRule="exact"/>
        <w:ind w:firstLine="413" w:firstLineChars="196"/>
        <w:jc w:val="left"/>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11.10谈判供应商有下列情形之一的，保证金将不予退还：</w:t>
      </w:r>
    </w:p>
    <w:p>
      <w:pPr>
        <w:spacing w:line="360" w:lineRule="exact"/>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（1）谈判供应商在提交竞争性谈判响应文件截止时间后撤回竞争性谈判响应文件的；</w:t>
      </w:r>
    </w:p>
    <w:p>
      <w:pPr>
        <w:spacing w:line="360" w:lineRule="exact"/>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（2）谈判供应商在竞争性谈判响应文件中提供虚假材料的；</w:t>
      </w:r>
    </w:p>
    <w:p>
      <w:pPr>
        <w:spacing w:line="360" w:lineRule="exact"/>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（3）除因不可抗力或谈判文件认可的情形以外，成交供应商不与采购人签订合同的；</w:t>
      </w:r>
    </w:p>
    <w:p>
      <w:pPr>
        <w:spacing w:line="360" w:lineRule="exact"/>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（4）谈判供应商与采购人、其他供应商或者采购代理机构恶意串通的。</w:t>
      </w:r>
    </w:p>
    <w:p>
      <w:pPr>
        <w:spacing w:line="380" w:lineRule="exact"/>
        <w:ind w:firstLine="420" w:firstLineChars="200"/>
        <w:rPr>
          <w:rFonts w:hAnsi="宋体"/>
          <w:b/>
          <w:color w:val="000000" w:themeColor="text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注：</w:t>
      </w:r>
      <w:r>
        <w:rPr>
          <w:rFonts w:hint="eastAsia" w:ascii="宋体" w:hAnsi="宋体" w:cs="宋体"/>
          <w:color w:val="000000" w:themeColor="text1"/>
          <w:kern w:val="0"/>
          <w:szCs w:val="21"/>
          <w:highlight w:val="none"/>
          <w14:textFill>
            <w14:solidFill>
              <w14:schemeClr w14:val="tx1"/>
            </w14:solidFill>
          </w14:textFill>
        </w:rPr>
        <w:t>谈判供应商</w:t>
      </w:r>
      <w:r>
        <w:rPr>
          <w:rFonts w:hint="eastAsia" w:hAnsi="宋体"/>
          <w:b/>
          <w:color w:val="000000" w:themeColor="text1"/>
          <w:highlight w:val="none"/>
          <w14:textFill>
            <w14:solidFill>
              <w14:schemeClr w14:val="tx1"/>
            </w14:solidFill>
          </w14:textFill>
        </w:rPr>
        <w:t>已经被推荐为第一成交候选人后撤回</w:t>
      </w:r>
      <w:r>
        <w:rPr>
          <w:rFonts w:hint="eastAsia" w:ascii="宋体" w:hAnsi="宋体"/>
          <w:color w:val="000000" w:themeColor="text1"/>
          <w:szCs w:val="21"/>
          <w:highlight w:val="none"/>
          <w14:textFill>
            <w14:solidFill>
              <w14:schemeClr w14:val="tx1"/>
            </w14:solidFill>
          </w14:textFill>
        </w:rPr>
        <w:t>竞争性谈判</w:t>
      </w:r>
      <w:r>
        <w:rPr>
          <w:rFonts w:hint="eastAsia" w:ascii="宋体" w:hAnsi="宋体" w:cs="宋体"/>
          <w:color w:val="000000" w:themeColor="text1"/>
          <w:kern w:val="0"/>
          <w:szCs w:val="21"/>
          <w:highlight w:val="none"/>
          <w14:textFill>
            <w14:solidFill>
              <w14:schemeClr w14:val="tx1"/>
            </w14:solidFill>
          </w14:textFill>
        </w:rPr>
        <w:t>响应文件</w:t>
      </w:r>
      <w:r>
        <w:rPr>
          <w:rFonts w:hint="eastAsia" w:hAnsi="宋体"/>
          <w:b/>
          <w:color w:val="000000" w:themeColor="text1"/>
          <w:highlight w:val="none"/>
          <w14:textFill>
            <w14:solidFill>
              <w14:schemeClr w14:val="tx1"/>
            </w14:solidFill>
          </w14:textFill>
        </w:rPr>
        <w:t>或</w:t>
      </w:r>
      <w:r>
        <w:rPr>
          <w:rFonts w:hint="eastAsia" w:ascii="宋体" w:hAnsi="宋体" w:cs="宋体"/>
          <w:color w:val="000000" w:themeColor="text1"/>
          <w:kern w:val="0"/>
          <w:szCs w:val="21"/>
          <w:highlight w:val="none"/>
          <w14:textFill>
            <w14:solidFill>
              <w14:schemeClr w14:val="tx1"/>
            </w14:solidFill>
          </w14:textFill>
        </w:rPr>
        <w:t>拒绝签订政府采购合同的</w:t>
      </w:r>
      <w:r>
        <w:rPr>
          <w:rFonts w:hint="eastAsia" w:hAnsi="宋体"/>
          <w:b/>
          <w:color w:val="000000" w:themeColor="text1"/>
          <w:highlight w:val="none"/>
          <w14:textFill>
            <w14:solidFill>
              <w14:schemeClr w14:val="tx1"/>
            </w14:solidFill>
          </w14:textFill>
        </w:rPr>
        <w:t>，</w:t>
      </w:r>
      <w:r>
        <w:rPr>
          <w:rFonts w:hint="eastAsia"/>
          <w:b/>
          <w:color w:val="000000" w:themeColor="text1"/>
          <w:highlight w:val="none"/>
          <w14:textFill>
            <w14:solidFill>
              <w14:schemeClr w14:val="tx1"/>
            </w14:solidFill>
          </w14:textFill>
        </w:rPr>
        <w:t>其保证金将不予退还，并上缴国库，给采购人造成其损失的，还应当赔偿损失，并作为不良行为记录在案</w:t>
      </w:r>
      <w:r>
        <w:rPr>
          <w:rFonts w:hint="eastAsia" w:hAnsi="宋体"/>
          <w:b/>
          <w:color w:val="000000" w:themeColor="text1"/>
          <w:highlight w:val="none"/>
          <w14:textFill>
            <w14:solidFill>
              <w14:schemeClr w14:val="tx1"/>
            </w14:solidFill>
          </w14:textFill>
        </w:rPr>
        <w:t>。</w:t>
      </w:r>
    </w:p>
    <w:p>
      <w:pPr>
        <w:spacing w:line="38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五</w:t>
      </w:r>
      <w:r>
        <w:rPr>
          <w:rFonts w:hint="eastAsia"/>
          <w:color w:val="000000" w:themeColor="text1"/>
          <w:highlight w:val="none"/>
          <w14:textFill>
            <w14:solidFill>
              <w14:schemeClr w14:val="tx1"/>
            </w14:solidFill>
          </w14:textFill>
        </w:rPr>
        <w:t>、谈判程序</w:t>
      </w:r>
      <w:r>
        <w:rPr>
          <w:rFonts w:hint="eastAsia" w:ascii="宋体" w:hAnsi="宋体"/>
          <w:b/>
          <w:color w:val="000000" w:themeColor="text1"/>
          <w:szCs w:val="21"/>
          <w:highlight w:val="none"/>
          <w14:textFill>
            <w14:solidFill>
              <w14:schemeClr w14:val="tx1"/>
            </w14:solidFill>
          </w14:textFill>
        </w:rPr>
        <w:t>及</w:t>
      </w:r>
      <w:r>
        <w:rPr>
          <w:rFonts w:hint="eastAsia"/>
          <w:color w:val="000000" w:themeColor="text1"/>
          <w:highlight w:val="none"/>
          <w14:textFill>
            <w14:solidFill>
              <w14:schemeClr w14:val="tx1"/>
            </w14:solidFill>
          </w14:textFill>
        </w:rPr>
        <w:t>评标方法</w:t>
      </w:r>
    </w:p>
    <w:p>
      <w:pPr>
        <w:adjustRightInd w:val="0"/>
        <w:snapToGrid w:val="0"/>
        <w:spacing w:line="360" w:lineRule="exact"/>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在谈判正式开始前由谈判小组对竞争性谈判文件进行确认，认可竞争性谈判文件的内容符合法律法规的规定、不存在歧视性或排他性内容。</w:t>
      </w:r>
    </w:p>
    <w:p>
      <w:pPr>
        <w:spacing w:line="38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12.1第一轮谈判</w:t>
      </w:r>
    </w:p>
    <w:p>
      <w:pPr>
        <w:widowControl/>
        <w:tabs>
          <w:tab w:val="left" w:pos="540"/>
        </w:tabs>
        <w:spacing w:line="38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谈判时间及地点: 详见本须知前附表第8项规定。</w:t>
      </w:r>
    </w:p>
    <w:p>
      <w:pPr>
        <w:widowControl/>
        <w:tabs>
          <w:tab w:val="left" w:pos="540"/>
        </w:tabs>
        <w:spacing w:line="380" w:lineRule="exact"/>
        <w:ind w:firstLine="420" w:firstLineChars="20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谈判小组对竞争性谈判响应文件进行资格性审查，依据</w:t>
      </w:r>
      <w:r>
        <w:rPr>
          <w:rFonts w:hint="eastAsia" w:ascii="宋体" w:hAnsi="宋体"/>
          <w:b/>
          <w:color w:val="000000" w:themeColor="text1"/>
          <w:szCs w:val="21"/>
          <w:highlight w:val="none"/>
          <w14:textFill>
            <w14:solidFill>
              <w14:schemeClr w14:val="tx1"/>
            </w14:solidFill>
          </w14:textFill>
        </w:rPr>
        <w:t>谈判文件</w:t>
      </w:r>
      <w:r>
        <w:rPr>
          <w:rFonts w:hint="eastAsia" w:ascii="宋体" w:hAnsi="宋体"/>
          <w:color w:val="000000" w:themeColor="text1"/>
          <w:szCs w:val="21"/>
          <w:highlight w:val="none"/>
          <w14:textFill>
            <w14:solidFill>
              <w14:schemeClr w14:val="tx1"/>
            </w14:solidFill>
          </w14:textFill>
        </w:rPr>
        <w:t>对已通过资格性审核的各竞争性谈判响应文件进行书面评审，审查竞争性谈判响应文件是否实质上响应了</w:t>
      </w:r>
      <w:r>
        <w:rPr>
          <w:rFonts w:hint="eastAsia" w:ascii="宋体" w:hAnsi="宋体"/>
          <w:b/>
          <w:color w:val="000000" w:themeColor="text1"/>
          <w:szCs w:val="21"/>
          <w:highlight w:val="none"/>
          <w14:textFill>
            <w14:solidFill>
              <w14:schemeClr w14:val="tx1"/>
            </w14:solidFill>
          </w14:textFill>
        </w:rPr>
        <w:t>谈判文件</w:t>
      </w:r>
      <w:r>
        <w:rPr>
          <w:rFonts w:hint="eastAsia" w:ascii="宋体" w:hAnsi="宋体"/>
          <w:color w:val="000000" w:themeColor="text1"/>
          <w:szCs w:val="21"/>
          <w:highlight w:val="none"/>
          <w14:textFill>
            <w14:solidFill>
              <w14:schemeClr w14:val="tx1"/>
            </w14:solidFill>
          </w14:textFill>
        </w:rPr>
        <w:t>的要求，在评审后由谈判小组组长主持，归纳各专家审核意见，形成谈判要点。谈判小组依据谈判要点，与单一</w:t>
      </w:r>
      <w:r>
        <w:rPr>
          <w:rFonts w:hint="eastAsia" w:ascii="宋体" w:hAnsi="宋体"/>
          <w:b/>
          <w:bCs/>
          <w:color w:val="000000" w:themeColor="text1"/>
          <w:szCs w:val="21"/>
          <w:highlight w:val="none"/>
          <w14:textFill>
            <w14:solidFill>
              <w14:schemeClr w14:val="tx1"/>
            </w14:solidFill>
          </w14:textFill>
        </w:rPr>
        <w:t>供应商分别</w:t>
      </w:r>
      <w:r>
        <w:rPr>
          <w:rFonts w:hint="eastAsia" w:ascii="宋体" w:hAnsi="宋体"/>
          <w:color w:val="000000" w:themeColor="text1"/>
          <w:szCs w:val="21"/>
          <w:highlight w:val="none"/>
          <w14:textFill>
            <w14:solidFill>
              <w14:schemeClr w14:val="tx1"/>
            </w14:solidFill>
          </w14:textFill>
        </w:rPr>
        <w:t>进行谈判，</w:t>
      </w:r>
      <w:r>
        <w:rPr>
          <w:rFonts w:hint="eastAsia" w:ascii="宋体" w:hAnsi="宋体" w:cs="宋体"/>
          <w:color w:val="000000" w:themeColor="text1"/>
          <w:kern w:val="0"/>
          <w:szCs w:val="21"/>
          <w:highlight w:val="none"/>
          <w14:textFill>
            <w14:solidFill>
              <w14:schemeClr w14:val="tx1"/>
            </w14:solidFill>
          </w14:textFill>
        </w:rPr>
        <w:t>给予所有参加谈判的供应商平等的谈判机会。</w:t>
      </w:r>
    </w:p>
    <w:p>
      <w:pPr>
        <w:widowControl/>
        <w:tabs>
          <w:tab w:val="left" w:pos="540"/>
        </w:tabs>
        <w:spacing w:line="38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谈判评审在严格保密的情况下进行，谈判的任何一方不得透露与谈判有关的其他供应商的技术资料、价格和其他信息。</w:t>
      </w:r>
      <w:r>
        <w:rPr>
          <w:rFonts w:hint="eastAsia" w:ascii="宋体" w:hAnsi="宋体"/>
          <w:color w:val="000000" w:themeColor="text1"/>
          <w:szCs w:val="21"/>
          <w:highlight w:val="none"/>
          <w:lang w:eastAsia="zh-CN"/>
          <w14:textFill>
            <w14:solidFill>
              <w14:schemeClr w14:val="tx1"/>
            </w14:solidFill>
          </w14:textFill>
        </w:rPr>
        <w:t>本代理机构</w:t>
      </w:r>
      <w:r>
        <w:rPr>
          <w:rFonts w:hint="eastAsia" w:ascii="宋体" w:hAnsi="宋体"/>
          <w:color w:val="000000" w:themeColor="text1"/>
          <w:szCs w:val="21"/>
          <w:highlight w:val="none"/>
          <w14:textFill>
            <w14:solidFill>
              <w14:schemeClr w14:val="tx1"/>
            </w14:solidFill>
          </w14:textFill>
        </w:rPr>
        <w:t>对谈判过程和重要谈判内容进行记录，谈判双方在记录上签字确认。</w:t>
      </w:r>
    </w:p>
    <w:p>
      <w:pPr>
        <w:widowControl/>
        <w:tabs>
          <w:tab w:val="left" w:pos="540"/>
        </w:tabs>
        <w:spacing w:line="38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谈判后，供应商根据谈判小组统一整理的书面谈判记录要求做出书面承诺，并由其法定代表人（负责人）或授权代表签字或者加盖公章</w:t>
      </w:r>
      <w:r>
        <w:rPr>
          <w:rFonts w:hint="eastAsia" w:ascii="宋体" w:hAnsi="宋体" w:cs="宋体"/>
          <w:color w:val="000000" w:themeColor="text1"/>
          <w:kern w:val="0"/>
          <w:szCs w:val="21"/>
          <w:highlight w:val="none"/>
          <w14:textFill>
            <w14:solidFill>
              <w14:schemeClr w14:val="tx1"/>
            </w14:solidFill>
          </w14:textFill>
        </w:rPr>
        <w:t>后按时密封递交</w:t>
      </w:r>
      <w:r>
        <w:rPr>
          <w:rFonts w:hint="eastAsia" w:ascii="宋体" w:hAnsi="宋体"/>
          <w:color w:val="000000" w:themeColor="text1"/>
          <w:szCs w:val="21"/>
          <w:highlight w:val="none"/>
          <w14:textFill>
            <w14:solidFill>
              <w14:schemeClr w14:val="tx1"/>
            </w14:solidFill>
          </w14:textFill>
        </w:rPr>
        <w:t>。</w:t>
      </w:r>
    </w:p>
    <w:p>
      <w:pPr>
        <w:widowControl/>
        <w:tabs>
          <w:tab w:val="left" w:pos="540"/>
        </w:tabs>
        <w:spacing w:line="38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当谈判小组一致确定供应商的竞争性谈判响应文件符合谈判文件要求，无需再谈判的，谈判小组按谈判文件设定的12.4、12.6程序和</w:t>
      </w:r>
      <w:r>
        <w:rPr>
          <w:rFonts w:hint="eastAsia"/>
          <w:color w:val="000000" w:themeColor="text1"/>
          <w:highlight w:val="none"/>
          <w14:textFill>
            <w14:solidFill>
              <w14:schemeClr w14:val="tx1"/>
            </w14:solidFill>
          </w14:textFill>
        </w:rPr>
        <w:t>评标</w:t>
      </w:r>
      <w:r>
        <w:rPr>
          <w:rFonts w:hint="eastAsia" w:ascii="宋体" w:hAnsi="宋体"/>
          <w:color w:val="000000" w:themeColor="text1"/>
          <w:szCs w:val="21"/>
          <w:highlight w:val="none"/>
          <w14:textFill>
            <w14:solidFill>
              <w14:schemeClr w14:val="tx1"/>
            </w14:solidFill>
          </w14:textFill>
        </w:rPr>
        <w:t>方法确定成交候选人。第一轮谈判后</w:t>
      </w:r>
      <w:r>
        <w:rPr>
          <w:rFonts w:hint="eastAsia" w:ascii="宋体" w:hAnsi="宋体"/>
          <w:b/>
          <w:color w:val="000000" w:themeColor="text1"/>
          <w:szCs w:val="21"/>
          <w:highlight w:val="none"/>
          <w14:textFill>
            <w14:solidFill>
              <w14:schemeClr w14:val="tx1"/>
            </w14:solidFill>
          </w14:textFill>
        </w:rPr>
        <w:t>谈判文件</w:t>
      </w:r>
      <w:r>
        <w:rPr>
          <w:rFonts w:hint="eastAsia" w:ascii="宋体" w:hAnsi="宋体"/>
          <w:color w:val="000000" w:themeColor="text1"/>
          <w:szCs w:val="21"/>
          <w:highlight w:val="none"/>
          <w14:textFill>
            <w14:solidFill>
              <w14:schemeClr w14:val="tx1"/>
            </w14:solidFill>
          </w14:textFill>
        </w:rPr>
        <w:t>有实质性变动或仍需谈判的，谈判小组对谈判文件变动或提出谈判意见后进行第二轮谈判。</w:t>
      </w:r>
    </w:p>
    <w:p>
      <w:pPr>
        <w:widowControl/>
        <w:tabs>
          <w:tab w:val="left" w:pos="540"/>
        </w:tabs>
        <w:spacing w:line="38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12.2</w:t>
      </w:r>
      <w:r>
        <w:rPr>
          <w:rFonts w:hint="eastAsia" w:ascii="宋体" w:hAnsi="宋体"/>
          <w:b/>
          <w:color w:val="000000" w:themeColor="text1"/>
          <w:szCs w:val="21"/>
          <w:highlight w:val="none"/>
          <w14:textFill>
            <w14:solidFill>
              <w14:schemeClr w14:val="tx1"/>
            </w14:solidFill>
          </w14:textFill>
        </w:rPr>
        <w:t>谈判文件</w:t>
      </w:r>
      <w:r>
        <w:rPr>
          <w:rFonts w:hint="eastAsia" w:ascii="宋体" w:hAnsi="宋体"/>
          <w:color w:val="000000" w:themeColor="text1"/>
          <w:szCs w:val="21"/>
          <w:highlight w:val="none"/>
          <w14:textFill>
            <w14:solidFill>
              <w14:schemeClr w14:val="tx1"/>
            </w14:solidFill>
          </w14:textFill>
        </w:rPr>
        <w:t>变动</w:t>
      </w:r>
    </w:p>
    <w:p>
      <w:pPr>
        <w:widowControl/>
        <w:tabs>
          <w:tab w:val="left" w:pos="540"/>
        </w:tabs>
        <w:spacing w:line="38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⑴第一轮谈判结束后，各响应供应商退场等候，由谈判小组组长主持，根据</w:t>
      </w:r>
      <w:r>
        <w:rPr>
          <w:rFonts w:hint="eastAsia" w:ascii="宋体" w:hAnsi="宋体"/>
          <w:b/>
          <w:color w:val="000000" w:themeColor="text1"/>
          <w:szCs w:val="21"/>
          <w:highlight w:val="none"/>
          <w14:textFill>
            <w14:solidFill>
              <w14:schemeClr w14:val="tx1"/>
            </w14:solidFill>
          </w14:textFill>
        </w:rPr>
        <w:t>谈判文件</w:t>
      </w:r>
      <w:r>
        <w:rPr>
          <w:rFonts w:hint="eastAsia" w:ascii="宋体" w:hAnsi="宋体"/>
          <w:color w:val="000000" w:themeColor="text1"/>
          <w:szCs w:val="21"/>
          <w:highlight w:val="none"/>
          <w14:textFill>
            <w14:solidFill>
              <w14:schemeClr w14:val="tx1"/>
            </w14:solidFill>
          </w14:textFill>
        </w:rPr>
        <w:t>和谈判情况结合第一轮谈判整体情况，可以对</w:t>
      </w:r>
      <w:r>
        <w:rPr>
          <w:rFonts w:hint="eastAsia" w:ascii="宋体" w:hAnsi="宋体"/>
          <w:b/>
          <w:color w:val="000000" w:themeColor="text1"/>
          <w:szCs w:val="21"/>
          <w:highlight w:val="none"/>
          <w14:textFill>
            <w14:solidFill>
              <w14:schemeClr w14:val="tx1"/>
            </w14:solidFill>
          </w14:textFill>
        </w:rPr>
        <w:t>谈判文件</w:t>
      </w:r>
      <w:r>
        <w:rPr>
          <w:rFonts w:hint="eastAsia" w:ascii="宋体" w:hAnsi="宋体"/>
          <w:color w:val="000000" w:themeColor="text1"/>
          <w:szCs w:val="21"/>
          <w:highlight w:val="none"/>
          <w14:textFill>
            <w14:solidFill>
              <w14:schemeClr w14:val="tx1"/>
            </w14:solidFill>
          </w14:textFill>
        </w:rPr>
        <w:t>采购需求中的技术、服务要求以及合同草案条款等实质性内容进行统一变动，但不得变动</w:t>
      </w:r>
      <w:r>
        <w:rPr>
          <w:rFonts w:hint="eastAsia" w:ascii="宋体" w:hAnsi="宋体"/>
          <w:b/>
          <w:color w:val="000000" w:themeColor="text1"/>
          <w:szCs w:val="21"/>
          <w:highlight w:val="none"/>
          <w14:textFill>
            <w14:solidFill>
              <w14:schemeClr w14:val="tx1"/>
            </w14:solidFill>
          </w14:textFill>
        </w:rPr>
        <w:t>谈判文件</w:t>
      </w:r>
      <w:r>
        <w:rPr>
          <w:rFonts w:hint="eastAsia" w:ascii="宋体" w:hAnsi="宋体"/>
          <w:color w:val="000000" w:themeColor="text1"/>
          <w:szCs w:val="21"/>
          <w:highlight w:val="none"/>
          <w14:textFill>
            <w14:solidFill>
              <w14:schemeClr w14:val="tx1"/>
            </w14:solidFill>
          </w14:textFill>
        </w:rPr>
        <w:t>中的其他内容。实质性变动的内容，须经采购人代表确认。</w:t>
      </w:r>
    </w:p>
    <w:p>
      <w:pPr>
        <w:widowControl/>
        <w:tabs>
          <w:tab w:val="left" w:pos="540"/>
        </w:tabs>
        <w:spacing w:line="38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对</w:t>
      </w:r>
      <w:r>
        <w:rPr>
          <w:rFonts w:hint="eastAsia" w:ascii="宋体" w:hAnsi="宋体"/>
          <w:b/>
          <w:color w:val="000000" w:themeColor="text1"/>
          <w:szCs w:val="21"/>
          <w:highlight w:val="none"/>
          <w14:textFill>
            <w14:solidFill>
              <w14:schemeClr w14:val="tx1"/>
            </w14:solidFill>
          </w14:textFill>
        </w:rPr>
        <w:t>谈判文件</w:t>
      </w:r>
      <w:r>
        <w:rPr>
          <w:rFonts w:hint="eastAsia" w:ascii="宋体" w:hAnsi="宋体"/>
          <w:color w:val="000000" w:themeColor="text1"/>
          <w:szCs w:val="21"/>
          <w:highlight w:val="none"/>
          <w14:textFill>
            <w14:solidFill>
              <w14:schemeClr w14:val="tx1"/>
            </w14:solidFill>
          </w14:textFill>
        </w:rPr>
        <w:t>作出的实质性变动是</w:t>
      </w:r>
      <w:r>
        <w:rPr>
          <w:rFonts w:hint="eastAsia" w:ascii="宋体" w:hAnsi="宋体"/>
          <w:b/>
          <w:color w:val="000000" w:themeColor="text1"/>
          <w:szCs w:val="21"/>
          <w:highlight w:val="none"/>
          <w14:textFill>
            <w14:solidFill>
              <w14:schemeClr w14:val="tx1"/>
            </w14:solidFill>
          </w14:textFill>
        </w:rPr>
        <w:t>谈判文件</w:t>
      </w:r>
      <w:r>
        <w:rPr>
          <w:rFonts w:hint="eastAsia" w:ascii="宋体" w:hAnsi="宋体"/>
          <w:color w:val="000000" w:themeColor="text1"/>
          <w:szCs w:val="21"/>
          <w:highlight w:val="none"/>
          <w14:textFill>
            <w14:solidFill>
              <w14:schemeClr w14:val="tx1"/>
            </w14:solidFill>
          </w14:textFill>
        </w:rPr>
        <w:t>的有效组成部分，谈判小组应当及时以书面形式同时通知所有参加谈判的供应商，并要求供应商做出书面响应。</w:t>
      </w:r>
    </w:p>
    <w:p>
      <w:pPr>
        <w:widowControl/>
        <w:tabs>
          <w:tab w:val="left" w:pos="540"/>
        </w:tabs>
        <w:spacing w:line="380" w:lineRule="exact"/>
        <w:ind w:firstLine="210" w:firstLineChars="1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⑵供应商应当按照</w:t>
      </w:r>
      <w:r>
        <w:rPr>
          <w:rFonts w:hint="eastAsia" w:ascii="宋体" w:hAnsi="宋体"/>
          <w:b/>
          <w:color w:val="000000" w:themeColor="text1"/>
          <w:szCs w:val="21"/>
          <w:highlight w:val="none"/>
          <w14:textFill>
            <w14:solidFill>
              <w14:schemeClr w14:val="tx1"/>
            </w14:solidFill>
          </w14:textFill>
        </w:rPr>
        <w:t>谈判文件</w:t>
      </w:r>
      <w:r>
        <w:rPr>
          <w:rFonts w:hint="eastAsia" w:ascii="宋体" w:hAnsi="宋体"/>
          <w:color w:val="000000" w:themeColor="text1"/>
          <w:szCs w:val="21"/>
          <w:highlight w:val="none"/>
          <w14:textFill>
            <w14:solidFill>
              <w14:schemeClr w14:val="tx1"/>
            </w14:solidFill>
          </w14:textFill>
        </w:rPr>
        <w:t>的变动情况和谈判小组的要求重新提交竞争性谈判响应文件，并由其法定代表人（负责人）或授权代表签字或者加盖公章</w:t>
      </w:r>
      <w:r>
        <w:rPr>
          <w:rFonts w:hint="eastAsia" w:ascii="宋体" w:hAnsi="宋体" w:cs="宋体"/>
          <w:color w:val="000000" w:themeColor="text1"/>
          <w:kern w:val="0"/>
          <w:szCs w:val="21"/>
          <w:highlight w:val="none"/>
          <w14:textFill>
            <w14:solidFill>
              <w14:schemeClr w14:val="tx1"/>
            </w14:solidFill>
          </w14:textFill>
        </w:rPr>
        <w:t>后密封递交</w:t>
      </w:r>
      <w:r>
        <w:rPr>
          <w:rFonts w:hint="eastAsia" w:ascii="宋体" w:hAnsi="宋体"/>
          <w:color w:val="000000" w:themeColor="text1"/>
          <w:szCs w:val="21"/>
          <w:highlight w:val="none"/>
          <w14:textFill>
            <w14:solidFill>
              <w14:schemeClr w14:val="tx1"/>
            </w14:solidFill>
          </w14:textFill>
        </w:rPr>
        <w:t>。由授权代表（委托代理人）签字的，应当附法定代表人（负责人）授权书。供应商为自然人的，应当由本人签字并附身份证明。逾时不交的，视同放弃谈判。重新提交的响应文件与竞争性谈判响应文件同具法律效力。</w:t>
      </w:r>
    </w:p>
    <w:p>
      <w:pPr>
        <w:widowControl/>
        <w:spacing w:line="380" w:lineRule="exact"/>
        <w:ind w:firstLine="420" w:firstLineChars="20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12.3第二轮谈判</w:t>
      </w:r>
    </w:p>
    <w:p>
      <w:pPr>
        <w:widowControl/>
        <w:tabs>
          <w:tab w:val="left" w:pos="540"/>
        </w:tabs>
        <w:spacing w:line="38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谈判小组集中就</w:t>
      </w:r>
      <w:r>
        <w:rPr>
          <w:rFonts w:hint="eastAsia" w:ascii="宋体" w:hAnsi="宋体"/>
          <w:color w:val="000000" w:themeColor="text1"/>
          <w:szCs w:val="21"/>
          <w:highlight w:val="none"/>
          <w14:textFill>
            <w14:solidFill>
              <w14:schemeClr w14:val="tx1"/>
            </w14:solidFill>
          </w14:textFill>
        </w:rPr>
        <w:t>重新提交的响应文件或</w:t>
      </w:r>
      <w:r>
        <w:rPr>
          <w:rFonts w:hint="eastAsia" w:ascii="宋体" w:hAnsi="宋体" w:cs="宋体"/>
          <w:color w:val="000000" w:themeColor="text1"/>
          <w:kern w:val="0"/>
          <w:szCs w:val="21"/>
          <w:highlight w:val="none"/>
          <w14:textFill>
            <w14:solidFill>
              <w14:schemeClr w14:val="tx1"/>
            </w14:solidFill>
          </w14:textFill>
        </w:rPr>
        <w:t>谈判小组</w:t>
      </w:r>
      <w:r>
        <w:rPr>
          <w:rFonts w:hint="eastAsia" w:ascii="宋体" w:hAnsi="宋体"/>
          <w:color w:val="000000" w:themeColor="text1"/>
          <w:szCs w:val="21"/>
          <w:highlight w:val="none"/>
          <w14:textFill>
            <w14:solidFill>
              <w14:schemeClr w14:val="tx1"/>
            </w14:solidFill>
          </w14:textFill>
        </w:rPr>
        <w:t>提出的谈判意见</w:t>
      </w:r>
      <w:r>
        <w:rPr>
          <w:rFonts w:hint="eastAsia" w:ascii="宋体" w:hAnsi="宋体" w:cs="宋体"/>
          <w:color w:val="000000" w:themeColor="text1"/>
          <w:kern w:val="0"/>
          <w:szCs w:val="21"/>
          <w:highlight w:val="none"/>
          <w14:textFill>
            <w14:solidFill>
              <w14:schemeClr w14:val="tx1"/>
            </w14:solidFill>
          </w14:textFill>
        </w:rPr>
        <w:t>与单一响应供应商分别进行谈判。</w:t>
      </w:r>
      <w:r>
        <w:rPr>
          <w:rFonts w:hint="eastAsia" w:ascii="宋体" w:hAnsi="宋体"/>
          <w:color w:val="000000" w:themeColor="text1"/>
          <w:szCs w:val="21"/>
          <w:highlight w:val="none"/>
          <w:lang w:eastAsia="zh-CN"/>
          <w14:textFill>
            <w14:solidFill>
              <w14:schemeClr w14:val="tx1"/>
            </w14:solidFill>
          </w14:textFill>
        </w:rPr>
        <w:t>本代理机构</w:t>
      </w:r>
      <w:r>
        <w:rPr>
          <w:rFonts w:hint="eastAsia" w:ascii="宋体" w:hAnsi="宋体"/>
          <w:color w:val="000000" w:themeColor="text1"/>
          <w:szCs w:val="21"/>
          <w:highlight w:val="none"/>
          <w14:textFill>
            <w14:solidFill>
              <w14:schemeClr w14:val="tx1"/>
            </w14:solidFill>
          </w14:textFill>
        </w:rPr>
        <w:t>对谈判过程和重要谈判内容进行记录，谈判双方在记录上签字确认。</w:t>
      </w:r>
    </w:p>
    <w:p>
      <w:pPr>
        <w:widowControl/>
        <w:tabs>
          <w:tab w:val="left" w:pos="540"/>
        </w:tabs>
        <w:spacing w:line="38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谈判后，供应商根据谈判小组统一整理的书面谈判记录要求做出书面承诺，并由其法定代表人（负责人）或授权代表签字或者加盖公章</w:t>
      </w:r>
      <w:r>
        <w:rPr>
          <w:rFonts w:hint="eastAsia" w:ascii="宋体" w:hAnsi="宋体" w:cs="宋体"/>
          <w:color w:val="000000" w:themeColor="text1"/>
          <w:kern w:val="0"/>
          <w:szCs w:val="21"/>
          <w:highlight w:val="none"/>
          <w14:textFill>
            <w14:solidFill>
              <w14:schemeClr w14:val="tx1"/>
            </w14:solidFill>
          </w14:textFill>
        </w:rPr>
        <w:t>后按时密封递交</w:t>
      </w:r>
      <w:r>
        <w:rPr>
          <w:rFonts w:hint="eastAsia" w:ascii="宋体" w:hAnsi="宋体"/>
          <w:color w:val="000000" w:themeColor="text1"/>
          <w:szCs w:val="21"/>
          <w:highlight w:val="none"/>
          <w14:textFill>
            <w14:solidFill>
              <w14:schemeClr w14:val="tx1"/>
            </w14:solidFill>
          </w14:textFill>
        </w:rPr>
        <w:t>。</w:t>
      </w:r>
    </w:p>
    <w:p>
      <w:pPr>
        <w:widowControl/>
        <w:tabs>
          <w:tab w:val="left" w:pos="540"/>
        </w:tabs>
        <w:spacing w:line="38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当谈判小组一致确定供应商的竞争性谈判响应文件符合谈判文件要求，无需再谈判的，谈判小组按谈判文件设定的12.4、12.6程序和</w:t>
      </w:r>
      <w:r>
        <w:rPr>
          <w:rFonts w:hint="eastAsia"/>
          <w:color w:val="000000" w:themeColor="text1"/>
          <w:highlight w:val="none"/>
          <w14:textFill>
            <w14:solidFill>
              <w14:schemeClr w14:val="tx1"/>
            </w14:solidFill>
          </w14:textFill>
        </w:rPr>
        <w:t>评标</w:t>
      </w:r>
      <w:r>
        <w:rPr>
          <w:rFonts w:hint="eastAsia" w:ascii="宋体" w:hAnsi="宋体"/>
          <w:color w:val="000000" w:themeColor="text1"/>
          <w:szCs w:val="21"/>
          <w:highlight w:val="none"/>
          <w14:textFill>
            <w14:solidFill>
              <w14:schemeClr w14:val="tx1"/>
            </w14:solidFill>
          </w14:textFill>
        </w:rPr>
        <w:t>方法确定成交候选人。第二轮谈判后</w:t>
      </w:r>
      <w:r>
        <w:rPr>
          <w:rFonts w:hint="eastAsia" w:ascii="宋体" w:hAnsi="宋体"/>
          <w:b/>
          <w:color w:val="000000" w:themeColor="text1"/>
          <w:szCs w:val="21"/>
          <w:highlight w:val="none"/>
          <w14:textFill>
            <w14:solidFill>
              <w14:schemeClr w14:val="tx1"/>
            </w14:solidFill>
          </w14:textFill>
        </w:rPr>
        <w:t>谈判文件</w:t>
      </w:r>
      <w:r>
        <w:rPr>
          <w:rFonts w:hint="eastAsia" w:ascii="宋体" w:hAnsi="宋体"/>
          <w:color w:val="000000" w:themeColor="text1"/>
          <w:szCs w:val="21"/>
          <w:highlight w:val="none"/>
          <w14:textFill>
            <w14:solidFill>
              <w14:schemeClr w14:val="tx1"/>
            </w14:solidFill>
          </w14:textFill>
        </w:rPr>
        <w:t>仍有实质性变动的或仍需谈判的，谈判小组对谈判文件变动或提出谈判意见后进行第三轮谈判。以此类推。</w:t>
      </w:r>
    </w:p>
    <w:p>
      <w:pPr>
        <w:widowControl/>
        <w:tabs>
          <w:tab w:val="left" w:pos="540"/>
        </w:tabs>
        <w:spacing w:line="38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12.4最后报价</w:t>
      </w:r>
    </w:p>
    <w:p>
      <w:pPr>
        <w:widowControl/>
        <w:tabs>
          <w:tab w:val="left" w:pos="540"/>
        </w:tabs>
        <w:spacing w:line="38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谈判结束后，谈判小组要求所有继续参加谈判的供应商在规定时间内提交最后报价</w:t>
      </w:r>
      <w:r>
        <w:rPr>
          <w:rFonts w:hint="eastAsia" w:ascii="宋体" w:hAnsi="宋体"/>
          <w:b w:val="0"/>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继续参加谈判的供应商作最后报价，由其法定代表人（负责人）或授权代表签字或者加盖公章后密封递交谈判小组，谈判小组从质量和服务均能满足谈判文件实质性响应要求的供应商中，按照最后报价由低到高的顺序提出3名以上成交候选人，最后报价相同时，由谈判小组根据竞争性谈判响应文件中技术、服务、合同条款情况集体讨论确定排序，按确定排序由低到高的原则推荐成交候选人，并编写评审报告。最后报价是供应商竞争性谈判响应文件的有效组成部分。</w:t>
      </w:r>
    </w:p>
    <w:p>
      <w:pPr>
        <w:widowControl/>
        <w:tabs>
          <w:tab w:val="left" w:pos="540"/>
        </w:tabs>
        <w:spacing w:line="38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评审报告应当由谈判小组全体人员签字认可，谈判小组成员对评审报告有异议的，谈判小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pPr>
        <w:widowControl/>
        <w:tabs>
          <w:tab w:val="left" w:pos="540"/>
        </w:tabs>
        <w:spacing w:line="38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12.5谈判供应商的报价均超过了政府采购预算，采购人不能支付的，谈判活动终止。</w:t>
      </w:r>
    </w:p>
    <w:p>
      <w:pPr>
        <w:widowControl/>
        <w:tabs>
          <w:tab w:val="left" w:pos="540"/>
        </w:tabs>
        <w:spacing w:line="38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12.6本采购项目的评审依据为谈判文件和竞争性谈判响应文件，采用的评标方法为：</w:t>
      </w:r>
      <w:r>
        <w:rPr>
          <w:rFonts w:hint="eastAsia" w:ascii="宋体" w:hAnsi="宋体"/>
          <w:b/>
          <w:color w:val="000000" w:themeColor="text1"/>
          <w:szCs w:val="21"/>
          <w:highlight w:val="none"/>
          <w14:textFill>
            <w14:solidFill>
              <w14:schemeClr w14:val="tx1"/>
            </w14:solidFill>
          </w14:textFill>
        </w:rPr>
        <w:t>最低评标价法</w:t>
      </w:r>
      <w:r>
        <w:rPr>
          <w:rFonts w:hint="eastAsia" w:ascii="宋体" w:hAnsi="宋体"/>
          <w:color w:val="000000" w:themeColor="text1"/>
          <w:szCs w:val="21"/>
          <w:highlight w:val="none"/>
          <w14:textFill>
            <w14:solidFill>
              <w14:schemeClr w14:val="tx1"/>
            </w14:solidFill>
          </w14:textFill>
        </w:rPr>
        <w:t>。</w:t>
      </w:r>
    </w:p>
    <w:p>
      <w:pPr>
        <w:spacing w:line="40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六、无效谈判及废止条款</w:t>
      </w:r>
    </w:p>
    <w:p>
      <w:pPr>
        <w:tabs>
          <w:tab w:val="left" w:pos="540"/>
        </w:tabs>
        <w:adjustRightInd w:val="0"/>
        <w:snapToGrid w:val="0"/>
        <w:spacing w:line="360" w:lineRule="exact"/>
        <w:ind w:firstLine="422"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13.1</w:t>
      </w:r>
      <w:r>
        <w:rPr>
          <w:rFonts w:hint="eastAsia" w:ascii="宋体" w:hAnsi="宋体"/>
          <w:color w:val="000000" w:themeColor="text1"/>
          <w:szCs w:val="21"/>
          <w:highlight w:val="none"/>
          <w14:textFill>
            <w14:solidFill>
              <w14:schemeClr w14:val="tx1"/>
            </w14:solidFill>
          </w14:textFill>
        </w:rPr>
        <w:t>无效谈判条款</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谈判响应文件如有下列情况之一，在评审中按照无效谈判处理：</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（1）应交未交谈判保证金的；</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（2）未按照谈判文件规定要求密封、签署、盖章的；</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（3）不具备谈判文件中规定资格要求的；</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（4）关联供应商参加同一合同项或分标下政府采购活动的：</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①单位负责人为同一人或者存在直接控股、管理关系的不同的供应商，参加同一合同项或分标下的政府采购活动的。</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②生产厂商授权给供应商后自己又参加同一合同项或分标下的政府采购活动的。</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（5）不符合法律、法规的；</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（6）不符合谈判文件中规定的实质性要求并且在谈判规定的时间内无法说明和补充的。</w:t>
      </w:r>
    </w:p>
    <w:p>
      <w:pPr>
        <w:tabs>
          <w:tab w:val="left" w:pos="540"/>
        </w:tabs>
        <w:adjustRightInd w:val="0"/>
        <w:snapToGrid w:val="0"/>
        <w:spacing w:line="360" w:lineRule="exact"/>
        <w:ind w:firstLine="422"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13.2</w:t>
      </w:r>
      <w:r>
        <w:rPr>
          <w:rFonts w:hint="eastAsia" w:ascii="宋体" w:hAnsi="宋体"/>
          <w:color w:val="000000" w:themeColor="text1"/>
          <w:szCs w:val="21"/>
          <w:highlight w:val="none"/>
          <w14:textFill>
            <w14:solidFill>
              <w14:schemeClr w14:val="tx1"/>
            </w14:solidFill>
          </w14:textFill>
        </w:rPr>
        <w:t xml:space="preserve"> 相互串通无效条款</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供应商有以下情形之一的，视为相互串通，谈判响应文件作无效处理：</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（1）不同供应商的谈判响应文件由同一单位或者个人编制；或不同供应商报名的IP地址一致的;</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（2）不同供应商委托同一单位或者个人办理谈判事宜;</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（3）不同的供应商的谈判响应文件载明的项目管理员为同一个人;</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（4）不同供应商的谈判响应文件异常一致或最终报价呈规律性差异;</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（5）不同供应商的谈判响应文件相互混装;</w:t>
      </w:r>
    </w:p>
    <w:p>
      <w:pPr>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（6）不同供应商的谈判保证金从同一单位或者个人账户转出。</w:t>
      </w:r>
    </w:p>
    <w:p>
      <w:pPr>
        <w:adjustRightInd w:val="0"/>
        <w:snapToGrid w:val="0"/>
        <w:spacing w:line="360" w:lineRule="exact"/>
        <w:ind w:firstLine="422" w:firstLineChars="200"/>
        <w:jc w:val="left"/>
        <w:rPr>
          <w:color w:val="000000" w:themeColor="text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13.3</w:t>
      </w:r>
      <w:r>
        <w:rPr>
          <w:rFonts w:hint="eastAsia"/>
          <w:color w:val="000000" w:themeColor="text1"/>
          <w:highlight w:val="none"/>
          <w14:textFill>
            <w14:solidFill>
              <w14:schemeClr w14:val="tx1"/>
            </w14:solidFill>
          </w14:textFill>
        </w:rPr>
        <w:t>未实质性响应竞争性谈判文件的竞争性谈判响应文件按无效处理，谈判小组应当告知有关供应商。</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13.3废止条款</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谈判</w:t>
      </w:r>
      <w:r>
        <w:rPr>
          <w:rFonts w:ascii="宋体" w:hAnsi="宋体"/>
          <w:color w:val="000000" w:themeColor="text1"/>
          <w:szCs w:val="21"/>
          <w:highlight w:val="none"/>
          <w14:textFill>
            <w14:solidFill>
              <w14:schemeClr w14:val="tx1"/>
            </w14:solidFill>
          </w14:textFill>
        </w:rPr>
        <w:t>采购</w:t>
      </w:r>
      <w:r>
        <w:rPr>
          <w:rFonts w:hint="eastAsia" w:ascii="宋体" w:hAnsi="宋体"/>
          <w:color w:val="000000" w:themeColor="text1"/>
          <w:szCs w:val="21"/>
          <w:highlight w:val="none"/>
          <w14:textFill>
            <w14:solidFill>
              <w14:schemeClr w14:val="tx1"/>
            </w14:solidFill>
          </w14:textFill>
        </w:rPr>
        <w:t>项目</w:t>
      </w:r>
      <w:r>
        <w:rPr>
          <w:rFonts w:ascii="宋体" w:hAnsi="宋体"/>
          <w:color w:val="000000" w:themeColor="text1"/>
          <w:szCs w:val="21"/>
          <w:highlight w:val="none"/>
          <w14:textFill>
            <w14:solidFill>
              <w14:schemeClr w14:val="tx1"/>
            </w14:solidFill>
          </w14:textFill>
        </w:rPr>
        <w:t>出现下列情形之一的，</w:t>
      </w:r>
      <w:r>
        <w:rPr>
          <w:rFonts w:hint="eastAsia" w:ascii="宋体" w:hAnsi="宋体"/>
          <w:color w:val="000000" w:themeColor="text1"/>
          <w:szCs w:val="21"/>
          <w:highlight w:val="none"/>
          <w14:textFill>
            <w14:solidFill>
              <w14:schemeClr w14:val="tx1"/>
            </w14:solidFill>
          </w14:textFill>
        </w:rPr>
        <w:t>谈判</w:t>
      </w:r>
      <w:r>
        <w:rPr>
          <w:rFonts w:ascii="宋体" w:hAnsi="宋体"/>
          <w:color w:val="000000" w:themeColor="text1"/>
          <w:szCs w:val="21"/>
          <w:highlight w:val="none"/>
          <w14:textFill>
            <w14:solidFill>
              <w14:schemeClr w14:val="tx1"/>
            </w14:solidFill>
          </w14:textFill>
        </w:rPr>
        <w:t>予</w:t>
      </w:r>
      <w:r>
        <w:rPr>
          <w:rFonts w:hint="eastAsia" w:ascii="宋体" w:hAnsi="宋体"/>
          <w:color w:val="000000" w:themeColor="text1"/>
          <w:szCs w:val="21"/>
          <w:highlight w:val="none"/>
          <w14:textFill>
            <w14:solidFill>
              <w14:schemeClr w14:val="tx1"/>
            </w14:solidFill>
          </w14:textFill>
        </w:rPr>
        <w:t>以</w:t>
      </w:r>
      <w:r>
        <w:rPr>
          <w:rFonts w:ascii="宋体" w:hAnsi="宋体"/>
          <w:color w:val="000000" w:themeColor="text1"/>
          <w:szCs w:val="21"/>
          <w:highlight w:val="none"/>
          <w14:textFill>
            <w14:solidFill>
              <w14:schemeClr w14:val="tx1"/>
            </w14:solidFill>
          </w14:textFill>
        </w:rPr>
        <w:t>废</w:t>
      </w:r>
      <w:r>
        <w:rPr>
          <w:rFonts w:hint="eastAsia" w:ascii="宋体" w:hAnsi="宋体"/>
          <w:color w:val="000000" w:themeColor="text1"/>
          <w:szCs w:val="21"/>
          <w:highlight w:val="none"/>
          <w14:textFill>
            <w14:solidFill>
              <w14:schemeClr w14:val="tx1"/>
            </w14:solidFill>
          </w14:textFill>
        </w:rPr>
        <w:t>止</w:t>
      </w:r>
      <w:r>
        <w:rPr>
          <w:rFonts w:ascii="宋体" w:hAnsi="宋体"/>
          <w:color w:val="000000" w:themeColor="text1"/>
          <w:szCs w:val="21"/>
          <w:highlight w:val="none"/>
          <w14:textFill>
            <w14:solidFill>
              <w14:schemeClr w14:val="tx1"/>
            </w14:solidFill>
          </w14:textFill>
        </w:rPr>
        <w:t>：</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⑴</w:t>
      </w:r>
      <w:r>
        <w:rPr>
          <w:rFonts w:ascii="宋体" w:hAnsi="宋体"/>
          <w:color w:val="000000" w:themeColor="text1"/>
          <w:szCs w:val="21"/>
          <w:highlight w:val="none"/>
          <w14:textFill>
            <w14:solidFill>
              <w14:schemeClr w14:val="tx1"/>
            </w14:solidFill>
          </w14:textFill>
        </w:rPr>
        <w:t>出现影响采购公正的违法、违规行为的；</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⑵</w:t>
      </w:r>
      <w:r>
        <w:rPr>
          <w:rFonts w:ascii="宋体" w:hAnsi="宋体"/>
          <w:color w:val="000000" w:themeColor="text1"/>
          <w:szCs w:val="21"/>
          <w:highlight w:val="none"/>
          <w14:textFill>
            <w14:solidFill>
              <w14:schemeClr w14:val="tx1"/>
            </w14:solidFill>
          </w14:textFill>
        </w:rPr>
        <w:t>谈判供应商的</w:t>
      </w:r>
      <w:r>
        <w:rPr>
          <w:rFonts w:hint="eastAsia" w:ascii="宋体" w:hAnsi="宋体"/>
          <w:color w:val="000000" w:themeColor="text1"/>
          <w:szCs w:val="21"/>
          <w:highlight w:val="none"/>
          <w14:textFill>
            <w14:solidFill>
              <w14:schemeClr w14:val="tx1"/>
            </w14:solidFill>
          </w14:textFill>
        </w:rPr>
        <w:t>最终</w:t>
      </w:r>
      <w:r>
        <w:rPr>
          <w:rFonts w:ascii="宋体" w:hAnsi="宋体"/>
          <w:color w:val="000000" w:themeColor="text1"/>
          <w:szCs w:val="21"/>
          <w:highlight w:val="none"/>
          <w14:textFill>
            <w14:solidFill>
              <w14:schemeClr w14:val="tx1"/>
            </w14:solidFill>
          </w14:textFill>
        </w:rPr>
        <w:t>报价均超过了采购预算，采购人不能支付的；</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⑶</w:t>
      </w:r>
      <w:r>
        <w:rPr>
          <w:rFonts w:ascii="宋体" w:hAnsi="宋体"/>
          <w:color w:val="000000" w:themeColor="text1"/>
          <w:szCs w:val="21"/>
          <w:highlight w:val="none"/>
          <w14:textFill>
            <w14:solidFill>
              <w14:schemeClr w14:val="tx1"/>
            </w14:solidFill>
          </w14:textFill>
        </w:rPr>
        <w:t>因重大变故，采购任务取消的。</w:t>
      </w:r>
    </w:p>
    <w:p>
      <w:pPr>
        <w:tabs>
          <w:tab w:val="left" w:pos="540"/>
        </w:tabs>
        <w:adjustRightInd w:val="0"/>
        <w:snapToGrid w:val="0"/>
        <w:spacing w:line="360" w:lineRule="exact"/>
        <w:ind w:firstLine="422" w:firstLineChars="200"/>
        <w:jc w:val="lef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七、恶意串通情形和处理</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供应商有下列情形之一的，属于恶意串通行为：</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（1）供应商直接或者间接从采购人或者采购代理机构处获得其他供应商的相关信息并修改其谈判响应文件；</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（2）供应商按照采购人或者采购代理机构的授意撤换、修改谈判响应文件；</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（3）供应商之间协商报价、技术方案等谈判响应文件的实质性内容；</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（4）属于同一集团、协会、商会等组织成员的供应商按照该组织要求协同参加政府采购活动；</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（5）供应商之间事先约定一致抬高或者压低报价,或者在项目中事先约定轮流以高价位或者低价位成交,或者事先约定由某一特定供应商成交,然后再参加投标；</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（6）供应商之间商定部分供应商放弃参加政府采购活动或者放弃成交；</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（7）供应商与采购人或者采购代理机构之间、供应商相互之间，为谋求特定供应商成交或者排斥其他供应商的其他串通行为。</w:t>
      </w:r>
    </w:p>
    <w:p>
      <w:pPr>
        <w:tabs>
          <w:tab w:val="left" w:pos="540"/>
        </w:tabs>
        <w:adjustRightInd w:val="0"/>
        <w:snapToGrid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供应商存在以上恶意串通情形的，根据《中华人民共和国政府采购法》第七十二条及《中华人民共和国政府采购法实施条例》第七十四条规定进行处理。</w:t>
      </w:r>
    </w:p>
    <w:p>
      <w:pPr>
        <w:spacing w:line="400" w:lineRule="exact"/>
        <w:ind w:firstLine="422" w:firstLineChars="200"/>
        <w:rPr>
          <w:rFonts w:ascii="黑体" w:hAnsi="宋体" w:eastAsia="黑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八、确定成交供应商办法</w:t>
      </w:r>
    </w:p>
    <w:p>
      <w:pPr>
        <w:widowControl/>
        <w:spacing w:line="360" w:lineRule="exact"/>
        <w:ind w:firstLine="420" w:firstLineChars="20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14.1 根据以下原则确定成交供应商：</w:t>
      </w:r>
    </w:p>
    <w:p>
      <w:pPr>
        <w:pStyle w:val="20"/>
        <w:adjustRightInd w:val="0"/>
        <w:snapToGrid w:val="0"/>
        <w:ind w:firstLine="420"/>
        <w:rPr>
          <w:rFonts w:hAnsi="宋体"/>
          <w:b/>
          <w:color w:val="000000" w:themeColor="text1"/>
          <w:highlight w:val="none"/>
          <w14:textFill>
            <w14:solidFill>
              <w14:schemeClr w14:val="tx1"/>
            </w14:solidFill>
          </w14:textFill>
        </w:rPr>
      </w:pPr>
      <w:r>
        <w:rPr>
          <w:rFonts w:hint="eastAsia" w:hAnsi="宋体" w:cs="宋体"/>
          <w:color w:val="000000" w:themeColor="text1"/>
          <w:kern w:val="0"/>
          <w:highlight w:val="none"/>
          <w14:textFill>
            <w14:solidFill>
              <w14:schemeClr w14:val="tx1"/>
            </w14:solidFill>
          </w14:textFill>
        </w:rPr>
        <w:t>14.2质量和服务均能满足</w:t>
      </w:r>
      <w:r>
        <w:rPr>
          <w:rFonts w:hint="eastAsia"/>
          <w:color w:val="000000" w:themeColor="text1"/>
          <w:highlight w:val="none"/>
          <w14:textFill>
            <w14:solidFill>
              <w14:schemeClr w14:val="tx1"/>
            </w14:solidFill>
          </w14:textFill>
        </w:rPr>
        <w:t>竞争性谈判文件</w:t>
      </w:r>
      <w:r>
        <w:rPr>
          <w:rFonts w:hint="eastAsia" w:hAnsi="宋体" w:cs="宋体"/>
          <w:color w:val="000000" w:themeColor="text1"/>
          <w:kern w:val="0"/>
          <w:highlight w:val="none"/>
          <w14:textFill>
            <w14:solidFill>
              <w14:schemeClr w14:val="tx1"/>
            </w14:solidFill>
          </w14:textFill>
        </w:rPr>
        <w:t>实质性响应要求的供应商中按最后报价最低的原则确定成交供应商。</w:t>
      </w:r>
    </w:p>
    <w:p>
      <w:pPr>
        <w:pStyle w:val="20"/>
        <w:keepNext w:val="0"/>
        <w:keepLines w:val="0"/>
        <w:pageBreakBefore w:val="0"/>
        <w:widowControl w:val="0"/>
        <w:kinsoku/>
        <w:wordWrap/>
        <w:overflowPunct/>
        <w:topLinePunct w:val="0"/>
        <w:autoSpaceDE/>
        <w:autoSpaceDN/>
        <w:bidi w:val="0"/>
        <w:spacing w:line="340" w:lineRule="exact"/>
        <w:ind w:firstLine="413" w:firstLineChars="196"/>
        <w:textAlignment w:val="auto"/>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九、成交公告</w:t>
      </w:r>
    </w:p>
    <w:p>
      <w:pPr>
        <w:pStyle w:val="20"/>
        <w:keepNext w:val="0"/>
        <w:keepLines w:val="0"/>
        <w:pageBreakBefore w:val="0"/>
        <w:widowControl w:val="0"/>
        <w:kinsoku/>
        <w:wordWrap/>
        <w:overflowPunct/>
        <w:topLinePunct w:val="0"/>
        <w:autoSpaceDE/>
        <w:autoSpaceDN/>
        <w:bidi w:val="0"/>
        <w:spacing w:line="340" w:lineRule="exact"/>
        <w:ind w:firstLine="42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15.1</w:t>
      </w:r>
      <w:r>
        <w:rPr>
          <w:rFonts w:hint="eastAsia" w:hAnsi="宋体"/>
          <w:color w:val="000000" w:themeColor="text1"/>
          <w:highlight w:val="none"/>
          <w:lang w:eastAsia="zh-CN"/>
          <w14:textFill>
            <w14:solidFill>
              <w14:schemeClr w14:val="tx1"/>
            </w14:solidFill>
          </w14:textFill>
        </w:rPr>
        <w:t>本代理机构</w:t>
      </w:r>
      <w:r>
        <w:rPr>
          <w:rFonts w:hint="eastAsia" w:hAnsi="宋体"/>
          <w:color w:val="000000" w:themeColor="text1"/>
          <w:highlight w:val="none"/>
          <w14:textFill>
            <w14:solidFill>
              <w14:schemeClr w14:val="tx1"/>
            </w14:solidFill>
          </w14:textFill>
        </w:rPr>
        <w:t>在评审结束后2个工作日内将谈判评审报告送采购人确认，采购人确认后，成交公告将在中国政府采购网（www.ccgp.gov.cn）、广西壮族自治区政府采购网（http://zfcg.gxzf.gov.cn/)上发布，同时向成交供应商发出成交通知书。</w:t>
      </w:r>
    </w:p>
    <w:p>
      <w:pPr>
        <w:pStyle w:val="20"/>
        <w:keepNext w:val="0"/>
        <w:keepLines w:val="0"/>
        <w:pageBreakBefore w:val="0"/>
        <w:widowControl w:val="0"/>
        <w:kinsoku/>
        <w:wordWrap/>
        <w:overflowPunct/>
        <w:topLinePunct w:val="0"/>
        <w:autoSpaceDE/>
        <w:autoSpaceDN/>
        <w:bidi w:val="0"/>
        <w:spacing w:line="340" w:lineRule="exact"/>
        <w:ind w:firstLine="42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15.2谈判供应商如对成交公告有异议，可以在成交公告期限届满之日起七个工作日内以书面形式向</w:t>
      </w:r>
      <w:r>
        <w:rPr>
          <w:rFonts w:hint="eastAsia" w:hAnsi="宋体"/>
          <w:color w:val="000000" w:themeColor="text1"/>
          <w:highlight w:val="none"/>
          <w:lang w:eastAsia="zh-CN"/>
          <w14:textFill>
            <w14:solidFill>
              <w14:schemeClr w14:val="tx1"/>
            </w14:solidFill>
          </w14:textFill>
        </w:rPr>
        <w:t>本代理机构</w:t>
      </w:r>
      <w:r>
        <w:rPr>
          <w:rFonts w:hint="eastAsia" w:hAnsi="宋体"/>
          <w:color w:val="000000" w:themeColor="text1"/>
          <w:highlight w:val="none"/>
          <w14:textFill>
            <w14:solidFill>
              <w14:schemeClr w14:val="tx1"/>
            </w14:solidFill>
          </w14:textFill>
        </w:rPr>
        <w:t>提出质疑。</w:t>
      </w:r>
      <w:r>
        <w:rPr>
          <w:rFonts w:hint="eastAsia" w:hAnsi="宋体"/>
          <w:color w:val="000000" w:themeColor="text1"/>
          <w:highlight w:val="none"/>
          <w:lang w:eastAsia="zh-CN"/>
          <w14:textFill>
            <w14:solidFill>
              <w14:schemeClr w14:val="tx1"/>
            </w14:solidFill>
          </w14:textFill>
        </w:rPr>
        <w:t>本代理机构</w:t>
      </w:r>
      <w:r>
        <w:rPr>
          <w:rFonts w:hint="eastAsia" w:hAnsi="宋体"/>
          <w:color w:val="000000" w:themeColor="text1"/>
          <w:highlight w:val="none"/>
          <w14:textFill>
            <w14:solidFill>
              <w14:schemeClr w14:val="tx1"/>
            </w14:solidFill>
          </w14:textFill>
        </w:rPr>
        <w:t>将在收到谈判供应商的书面质疑后七个工作日内做出答复，但答复的内容不得涉及商业秘密。</w:t>
      </w:r>
    </w:p>
    <w:p>
      <w:pPr>
        <w:pStyle w:val="20"/>
        <w:keepNext w:val="0"/>
        <w:keepLines w:val="0"/>
        <w:pageBreakBefore w:val="0"/>
        <w:widowControl w:val="0"/>
        <w:kinsoku/>
        <w:wordWrap/>
        <w:overflowPunct/>
        <w:topLinePunct w:val="0"/>
        <w:autoSpaceDE/>
        <w:autoSpaceDN/>
        <w:bidi w:val="0"/>
        <w:spacing w:line="340" w:lineRule="exact"/>
        <w:ind w:firstLine="42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15.3质疑谈判供应商必须首先经过质疑程序，在对</w:t>
      </w:r>
      <w:r>
        <w:rPr>
          <w:rFonts w:hint="eastAsia" w:hAnsi="宋体"/>
          <w:color w:val="000000" w:themeColor="text1"/>
          <w:highlight w:val="none"/>
          <w:lang w:eastAsia="zh-CN"/>
          <w14:textFill>
            <w14:solidFill>
              <w14:schemeClr w14:val="tx1"/>
            </w14:solidFill>
          </w14:textFill>
        </w:rPr>
        <w:t>本代理机构</w:t>
      </w:r>
      <w:r>
        <w:rPr>
          <w:rFonts w:hint="eastAsia" w:hAnsi="宋体"/>
          <w:color w:val="000000" w:themeColor="text1"/>
          <w:highlight w:val="none"/>
          <w14:textFill>
            <w14:solidFill>
              <w14:schemeClr w14:val="tx1"/>
            </w14:solidFill>
          </w14:textFill>
        </w:rPr>
        <w:t>的答复不满意或者</w:t>
      </w:r>
      <w:r>
        <w:rPr>
          <w:rFonts w:hint="eastAsia" w:hAnsi="宋体"/>
          <w:color w:val="000000" w:themeColor="text1"/>
          <w:highlight w:val="none"/>
          <w:lang w:eastAsia="zh-CN"/>
          <w14:textFill>
            <w14:solidFill>
              <w14:schemeClr w14:val="tx1"/>
            </w14:solidFill>
          </w14:textFill>
        </w:rPr>
        <w:t>本代理机构</w:t>
      </w:r>
      <w:r>
        <w:rPr>
          <w:rFonts w:hint="eastAsia" w:hAnsi="宋体"/>
          <w:color w:val="000000" w:themeColor="text1"/>
          <w:highlight w:val="none"/>
          <w14:textFill>
            <w14:solidFill>
              <w14:schemeClr w14:val="tx1"/>
            </w14:solidFill>
          </w14:textFill>
        </w:rPr>
        <w:t>未在规定的时间内做出答复的，可以在答复期满后十五个工作日内书面向本级政府采购监督管理部门投诉。</w:t>
      </w:r>
    </w:p>
    <w:p>
      <w:pPr>
        <w:pStyle w:val="20"/>
        <w:keepNext w:val="0"/>
        <w:keepLines w:val="0"/>
        <w:pageBreakBefore w:val="0"/>
        <w:widowControl w:val="0"/>
        <w:kinsoku/>
        <w:wordWrap/>
        <w:overflowPunct/>
        <w:topLinePunct w:val="0"/>
        <w:autoSpaceDE/>
        <w:autoSpaceDN/>
        <w:bidi w:val="0"/>
        <w:spacing w:line="340" w:lineRule="exact"/>
        <w:ind w:firstLine="420"/>
        <w:textAlignment w:val="auto"/>
        <w:rPr>
          <w:rFonts w:hint="eastAsia" w:hAnsi="宋体" w:eastAsia="宋体"/>
          <w:color w:val="000000" w:themeColor="text1"/>
          <w:highlight w:val="none"/>
          <w:lang w:val="en-US" w:eastAsia="zh-CN"/>
          <w14:textFill>
            <w14:solidFill>
              <w14:schemeClr w14:val="tx1"/>
            </w14:solidFill>
          </w14:textFill>
        </w:rPr>
      </w:pPr>
      <w:r>
        <w:rPr>
          <w:rFonts w:hint="eastAsia" w:hAnsi="宋体"/>
          <w:color w:val="000000" w:themeColor="text1"/>
          <w:highlight w:val="none"/>
          <w14:textFill>
            <w14:solidFill>
              <w14:schemeClr w14:val="tx1"/>
            </w14:solidFill>
          </w14:textFill>
        </w:rPr>
        <w:t>质疑联系部门及电话为：</w:t>
      </w:r>
      <w:r>
        <w:rPr>
          <w:rFonts w:hint="eastAsia" w:hAnsi="宋体"/>
          <w:color w:val="000000" w:themeColor="text1"/>
          <w:highlight w:val="none"/>
          <w:lang w:eastAsia="zh-CN"/>
          <w14:textFill>
            <w14:solidFill>
              <w14:schemeClr w14:val="tx1"/>
            </w14:solidFill>
          </w14:textFill>
        </w:rPr>
        <w:t>广西新凯林管理咨询有限公司</w:t>
      </w:r>
      <w:r>
        <w:rPr>
          <w:rFonts w:hint="eastAsia" w:hAnsi="宋体"/>
          <w:color w:val="000000" w:themeColor="text1"/>
          <w:highlight w:val="none"/>
          <w14:textFill>
            <w14:solidFill>
              <w14:schemeClr w14:val="tx1"/>
            </w14:solidFill>
          </w14:textFill>
        </w:rPr>
        <w:t xml:space="preserve">   </w:t>
      </w:r>
      <w:r>
        <w:rPr>
          <w:rFonts w:hint="eastAsia" w:hAnsi="宋体"/>
          <w:color w:val="000000" w:themeColor="text1"/>
          <w:highlight w:val="none"/>
          <w:lang w:eastAsia="zh-CN"/>
          <w14:textFill>
            <w14:solidFill>
              <w14:schemeClr w14:val="tx1"/>
            </w14:solidFill>
          </w14:textFill>
        </w:rPr>
        <w:t>0779-3213023</w:t>
      </w:r>
    </w:p>
    <w:p>
      <w:pPr>
        <w:pStyle w:val="20"/>
        <w:keepNext w:val="0"/>
        <w:keepLines w:val="0"/>
        <w:pageBreakBefore w:val="0"/>
        <w:widowControl w:val="0"/>
        <w:kinsoku/>
        <w:wordWrap/>
        <w:overflowPunct/>
        <w:topLinePunct w:val="0"/>
        <w:autoSpaceDE/>
        <w:autoSpaceDN/>
        <w:bidi w:val="0"/>
        <w:spacing w:line="340" w:lineRule="exact"/>
        <w:ind w:firstLine="42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投诉联系部门及电话为：北海市银海区财政局</w:t>
      </w:r>
      <w:r>
        <w:rPr>
          <w:rFonts w:hint="eastAsia" w:hAnsi="宋体"/>
          <w:color w:val="000000" w:themeColor="text1"/>
          <w:highlight w:val="none"/>
          <w:lang w:val="en-US" w:eastAsia="zh-CN"/>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0779-3228641</w:t>
      </w:r>
    </w:p>
    <w:p>
      <w:pPr>
        <w:pStyle w:val="20"/>
        <w:keepNext w:val="0"/>
        <w:keepLines w:val="0"/>
        <w:pageBreakBefore w:val="0"/>
        <w:widowControl w:val="0"/>
        <w:kinsoku/>
        <w:wordWrap/>
        <w:overflowPunct/>
        <w:topLinePunct w:val="0"/>
        <w:autoSpaceDE/>
        <w:autoSpaceDN/>
        <w:bidi w:val="0"/>
        <w:spacing w:line="340" w:lineRule="exact"/>
        <w:ind w:firstLine="420"/>
        <w:textAlignment w:val="auto"/>
        <w:rPr>
          <w:rFonts w:hint="eastAsia" w:hAnsi="宋体" w:eastAsia="宋体"/>
          <w:b/>
          <w:color w:val="000000" w:themeColor="text1"/>
          <w:highlight w:val="none"/>
          <w:lang w:eastAsia="zh-CN"/>
          <w14:textFill>
            <w14:solidFill>
              <w14:schemeClr w14:val="tx1"/>
            </w14:solidFill>
          </w14:textFill>
        </w:rPr>
      </w:pPr>
      <w:r>
        <w:rPr>
          <w:rFonts w:hint="eastAsia" w:hAnsi="宋体"/>
          <w:b/>
          <w:color w:val="000000" w:themeColor="text1"/>
          <w:highlight w:val="none"/>
          <w14:textFill>
            <w14:solidFill>
              <w14:schemeClr w14:val="tx1"/>
            </w14:solidFill>
          </w14:textFill>
        </w:rPr>
        <w:t>十、</w:t>
      </w:r>
      <w:r>
        <w:rPr>
          <w:rFonts w:hint="eastAsia" w:hAnsi="宋体"/>
          <w:b/>
          <w:color w:val="000000" w:themeColor="text1"/>
          <w:highlight w:val="none"/>
          <w:lang w:eastAsia="zh-CN"/>
          <w14:textFill>
            <w14:solidFill>
              <w14:schemeClr w14:val="tx1"/>
            </w14:solidFill>
          </w14:textFill>
        </w:rPr>
        <w:t>履约保证金</w:t>
      </w:r>
    </w:p>
    <w:p>
      <w:pPr>
        <w:keepNext w:val="0"/>
        <w:keepLines w:val="0"/>
        <w:pageBreakBefore w:val="0"/>
        <w:widowControl w:val="0"/>
        <w:kinsoku/>
        <w:wordWrap/>
        <w:overflowPunct/>
        <w:topLinePunct w:val="0"/>
        <w:autoSpaceDE/>
        <w:autoSpaceDN/>
        <w:bidi w:val="0"/>
        <w:adjustRightInd w:val="0"/>
        <w:snapToGrid w:val="0"/>
        <w:spacing w:line="340" w:lineRule="exact"/>
        <w:ind w:firstLine="525" w:firstLineChars="250"/>
        <w:jc w:val="left"/>
        <w:textAlignment w:val="auto"/>
        <w:rPr>
          <w:rFonts w:hint="eastAsia" w:ascii="宋体" w:hAnsi="宋体" w:cs="Courier New"/>
          <w:color w:val="000000" w:themeColor="text1"/>
          <w:szCs w:val="21"/>
          <w:highlight w:val="none"/>
          <w:lang w:eastAsia="zh-CN"/>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16.1.</w:t>
      </w:r>
      <w:r>
        <w:rPr>
          <w:rFonts w:hint="eastAsia" w:ascii="宋体" w:hAnsi="宋体" w:cs="宋体"/>
          <w:color w:val="000000" w:themeColor="text1"/>
          <w:kern w:val="0"/>
          <w:szCs w:val="21"/>
          <w:highlight w:val="none"/>
          <w:lang w:val="en-US" w:eastAsia="zh-CN"/>
          <w14:textFill>
            <w14:solidFill>
              <w14:schemeClr w14:val="tx1"/>
            </w14:solidFill>
          </w14:textFill>
        </w:rPr>
        <w:t>1</w:t>
      </w:r>
      <w:r>
        <w:rPr>
          <w:rFonts w:hint="eastAsia" w:ascii="宋体" w:hAnsi="宋体" w:cs="Courier New"/>
          <w:color w:val="000000" w:themeColor="text1"/>
          <w:szCs w:val="21"/>
          <w:highlight w:val="none"/>
          <w:lang w:eastAsia="zh-CN"/>
          <w14:textFill>
            <w14:solidFill>
              <w14:schemeClr w14:val="tx1"/>
            </w14:solidFill>
          </w14:textFill>
        </w:rPr>
        <w:t>本项目不收取履约保证金。</w:t>
      </w:r>
    </w:p>
    <w:p>
      <w:pPr>
        <w:keepNext w:val="0"/>
        <w:keepLines w:val="0"/>
        <w:pageBreakBefore w:val="0"/>
        <w:widowControl w:val="0"/>
        <w:kinsoku/>
        <w:wordWrap/>
        <w:overflowPunct/>
        <w:topLinePunct w:val="0"/>
        <w:autoSpaceDE/>
        <w:autoSpaceDN/>
        <w:bidi w:val="0"/>
        <w:adjustRightInd w:val="0"/>
        <w:snapToGrid w:val="0"/>
        <w:spacing w:line="340" w:lineRule="exact"/>
        <w:ind w:firstLine="525" w:firstLineChars="250"/>
        <w:jc w:val="left"/>
        <w:textAlignment w:val="auto"/>
        <w:rPr>
          <w:rFonts w:hint="eastAsia" w:ascii="宋体" w:hAnsi="宋体" w:cs="Courier New"/>
          <w:color w:val="000000" w:themeColor="text1"/>
          <w:szCs w:val="21"/>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spacing w:line="340" w:lineRule="exact"/>
        <w:ind w:firstLine="413" w:firstLineChars="196"/>
        <w:textAlignment w:val="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十一、签订合同</w:t>
      </w:r>
    </w:p>
    <w:p>
      <w:pPr>
        <w:keepNext w:val="0"/>
        <w:keepLines w:val="0"/>
        <w:pageBreakBefore w:val="0"/>
        <w:widowControl w:val="0"/>
        <w:kinsoku/>
        <w:wordWrap/>
        <w:overflowPunct/>
        <w:topLinePunct w:val="0"/>
        <w:autoSpaceDE/>
        <w:autoSpaceDN/>
        <w:bidi w:val="0"/>
        <w:spacing w:line="340" w:lineRule="exact"/>
        <w:ind w:firstLine="472" w:firstLineChars="225"/>
        <w:textAlignment w:val="auto"/>
        <w:rPr>
          <w:rFonts w:hAnsi="宋体"/>
          <w:b/>
          <w:color w:val="000000" w:themeColor="text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17.1</w:t>
      </w:r>
      <w:r>
        <w:rPr>
          <w:rFonts w:hint="eastAsia" w:hAnsi="宋体"/>
          <w:color w:val="000000" w:themeColor="text1"/>
          <w:highlight w:val="none"/>
          <w14:textFill>
            <w14:solidFill>
              <w14:schemeClr w14:val="tx1"/>
            </w14:solidFill>
          </w14:textFill>
        </w:rPr>
        <w:t>成交供应商自成交通知书发出之日起：30个日历日内与采购人签订合同。</w:t>
      </w:r>
      <w:r>
        <w:rPr>
          <w:rFonts w:hint="eastAsia" w:hAnsi="宋体"/>
          <w:b/>
          <w:bCs/>
          <w:color w:val="000000" w:themeColor="text1"/>
          <w:highlight w:val="none"/>
          <w14:textFill>
            <w14:solidFill>
              <w14:schemeClr w14:val="tx1"/>
            </w14:solidFill>
          </w14:textFill>
        </w:rPr>
        <w:t>成交</w:t>
      </w:r>
      <w:r>
        <w:rPr>
          <w:rFonts w:hint="eastAsia" w:hAnsi="宋体"/>
          <w:b/>
          <w:color w:val="000000" w:themeColor="text1"/>
          <w:highlight w:val="none"/>
          <w14:textFill>
            <w14:solidFill>
              <w14:schemeClr w14:val="tx1"/>
            </w14:solidFill>
          </w14:textFill>
        </w:rPr>
        <w:t>供应商签订合同后2个工作日内，携合同原件一份交于项目负责人。</w:t>
      </w:r>
    </w:p>
    <w:p>
      <w:pPr>
        <w:keepNext w:val="0"/>
        <w:keepLines w:val="0"/>
        <w:pageBreakBefore w:val="0"/>
        <w:widowControl w:val="0"/>
        <w:kinsoku/>
        <w:wordWrap/>
        <w:overflowPunct/>
        <w:topLinePunct w:val="0"/>
        <w:autoSpaceDE/>
        <w:autoSpaceDN/>
        <w:bidi w:val="0"/>
        <w:spacing w:line="340" w:lineRule="exact"/>
        <w:ind w:firstLine="472" w:firstLineChars="225"/>
        <w:textAlignment w:val="auto"/>
        <w:rPr>
          <w:rFonts w:hAnsi="宋体"/>
          <w:color w:val="000000" w:themeColor="text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17.2成交供应商拒绝签订政府采购合同的</w:t>
      </w:r>
      <w:r>
        <w:rPr>
          <w:rFonts w:hint="eastAsia" w:hAnsi="宋体"/>
          <w:color w:val="000000" w:themeColor="text1"/>
          <w:highlight w:val="none"/>
          <w14:textFill>
            <w14:solidFill>
              <w14:schemeClr w14:val="tx1"/>
            </w14:solidFill>
          </w14:textFill>
        </w:rPr>
        <w:t>，采购人可以根据谈判评审报告确定成交供应商之后排名第一的成交候选人</w:t>
      </w:r>
      <w:r>
        <w:rPr>
          <w:rFonts w:hint="eastAsia" w:ascii="宋体" w:hAnsi="宋体" w:cs="宋体"/>
          <w:color w:val="000000" w:themeColor="text1"/>
          <w:kern w:val="0"/>
          <w:szCs w:val="21"/>
          <w:highlight w:val="none"/>
          <w14:textFill>
            <w14:solidFill>
              <w14:schemeClr w14:val="tx1"/>
            </w14:solidFill>
          </w14:textFill>
        </w:rPr>
        <w:t>作为</w:t>
      </w:r>
      <w:r>
        <w:rPr>
          <w:rFonts w:hint="eastAsia" w:hAnsi="宋体"/>
          <w:color w:val="000000" w:themeColor="text1"/>
          <w:highlight w:val="none"/>
          <w14:textFill>
            <w14:solidFill>
              <w14:schemeClr w14:val="tx1"/>
            </w14:solidFill>
          </w14:textFill>
        </w:rPr>
        <w:t>成交供应商</w:t>
      </w:r>
      <w:r>
        <w:rPr>
          <w:rFonts w:hint="eastAsia" w:ascii="宋体" w:hAnsi="宋体" w:cs="宋体"/>
          <w:color w:val="000000" w:themeColor="text1"/>
          <w:kern w:val="0"/>
          <w:szCs w:val="21"/>
          <w:highlight w:val="none"/>
          <w14:textFill>
            <w14:solidFill>
              <w14:schemeClr w14:val="tx1"/>
            </w14:solidFill>
          </w14:textFill>
        </w:rPr>
        <w:t>并签订政府采购合同，也可以重新开展采购活动。拒绝签订政府采购合同的成交供应商不得参加对该项目重新开展的采购活动。</w:t>
      </w:r>
    </w:p>
    <w:p>
      <w:pPr>
        <w:keepNext w:val="0"/>
        <w:keepLines w:val="0"/>
        <w:pageBreakBefore w:val="0"/>
        <w:widowControl w:val="0"/>
        <w:kinsoku/>
        <w:wordWrap/>
        <w:overflowPunct/>
        <w:topLinePunct w:val="0"/>
        <w:autoSpaceDE/>
        <w:autoSpaceDN/>
        <w:bidi w:val="0"/>
        <w:spacing w:line="340" w:lineRule="exact"/>
        <w:ind w:firstLine="472" w:firstLineChars="225"/>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17.3成交供应商拒绝签订政府采购合同的，其保证金将不予退还，并上缴国库，给采购人造成其损失的，还应当赔偿损失，并作为不良行为记录在案。</w:t>
      </w:r>
    </w:p>
    <w:p>
      <w:pPr>
        <w:keepNext w:val="0"/>
        <w:keepLines w:val="0"/>
        <w:pageBreakBefore w:val="0"/>
        <w:widowControl w:val="0"/>
        <w:kinsoku/>
        <w:wordWrap/>
        <w:overflowPunct/>
        <w:topLinePunct w:val="0"/>
        <w:autoSpaceDE/>
        <w:autoSpaceDN/>
        <w:bidi w:val="0"/>
        <w:spacing w:line="340" w:lineRule="exact"/>
        <w:ind w:firstLine="517" w:firstLineChars="245"/>
        <w:textAlignment w:val="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十二、适用法律</w:t>
      </w:r>
    </w:p>
    <w:p>
      <w:pPr>
        <w:keepNext w:val="0"/>
        <w:keepLines w:val="0"/>
        <w:pageBreakBefore w:val="0"/>
        <w:widowControl w:val="0"/>
        <w:kinsoku/>
        <w:wordWrap/>
        <w:overflowPunct/>
        <w:topLinePunct w:val="0"/>
        <w:autoSpaceDE/>
        <w:autoSpaceDN/>
        <w:bidi w:val="0"/>
        <w:spacing w:line="340" w:lineRule="exact"/>
        <w:ind w:firstLine="472" w:firstLineChars="225"/>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18. 采购当事人的一切活动均适用于《中华人民共和国政府采购法》、《中华人民共和国政府采</w:t>
      </w:r>
      <w:r>
        <w:rPr>
          <w:rFonts w:hint="eastAsia" w:ascii="宋体" w:hAnsi="宋体" w:cs="宋体"/>
          <w:color w:val="000000" w:themeColor="text1"/>
          <w:kern w:val="0"/>
          <w:szCs w:val="21"/>
          <w:highlight w:val="none"/>
          <w14:textFill>
            <w14:solidFill>
              <w14:schemeClr w14:val="tx1"/>
            </w14:solidFill>
          </w14:textFill>
        </w:rPr>
        <w:t>购法实施条例》和《政府采购非招标采购方式管理办法》等相关规定。最终谈判结束后，谈判小组不得再与谈判供应商进行任何形式的商谈。</w:t>
      </w:r>
    </w:p>
    <w:p>
      <w:pPr>
        <w:keepNext w:val="0"/>
        <w:keepLines w:val="0"/>
        <w:pageBreakBefore w:val="0"/>
        <w:widowControl w:val="0"/>
        <w:kinsoku/>
        <w:wordWrap/>
        <w:overflowPunct/>
        <w:topLinePunct w:val="0"/>
        <w:autoSpaceDE/>
        <w:autoSpaceDN/>
        <w:bidi w:val="0"/>
        <w:spacing w:line="340" w:lineRule="exact"/>
        <w:ind w:firstLine="474" w:firstLineChars="225"/>
        <w:textAlignment w:val="auto"/>
        <w:rPr>
          <w:rFonts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十三、其他事项</w:t>
      </w:r>
    </w:p>
    <w:p>
      <w:pPr>
        <w:pStyle w:val="20"/>
        <w:keepNext w:val="0"/>
        <w:keepLines w:val="0"/>
        <w:pageBreakBefore w:val="0"/>
        <w:widowControl w:val="0"/>
        <w:kinsoku/>
        <w:wordWrap/>
        <w:overflowPunct/>
        <w:topLinePunct w:val="0"/>
        <w:autoSpaceDE/>
        <w:autoSpaceDN/>
        <w:bidi w:val="0"/>
        <w:spacing w:line="340" w:lineRule="exact"/>
        <w:ind w:firstLine="517" w:firstLineChars="245"/>
        <w:textAlignment w:val="auto"/>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19.1采购代理服务费</w:t>
      </w:r>
    </w:p>
    <w:p>
      <w:pPr>
        <w:pStyle w:val="20"/>
        <w:keepNext w:val="0"/>
        <w:keepLines w:val="0"/>
        <w:pageBreakBefore w:val="0"/>
        <w:widowControl w:val="0"/>
        <w:kinsoku/>
        <w:wordWrap/>
        <w:overflowPunct/>
        <w:topLinePunct w:val="0"/>
        <w:autoSpaceDE/>
        <w:autoSpaceDN/>
        <w:bidi w:val="0"/>
        <w:spacing w:line="3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领取中标（成交）通知书前，中标（成交）人应向采购代理机构一次性付清中标（成交）服务费，否则，采购代理机构将视之为违约，取消该中标（成交）决定并对中标（成交）人已提交的全部</w:t>
      </w:r>
      <w:r>
        <w:rPr>
          <w:rFonts w:hint="eastAsia" w:hAnsi="宋体"/>
          <w:color w:val="000000" w:themeColor="text1"/>
          <w:highlight w:val="none"/>
          <w:lang w:eastAsia="zh-CN"/>
          <w14:textFill>
            <w14:solidFill>
              <w14:schemeClr w14:val="tx1"/>
            </w14:solidFill>
          </w14:textFill>
        </w:rPr>
        <w:t>谈判</w:t>
      </w:r>
      <w:r>
        <w:rPr>
          <w:rFonts w:hint="eastAsia" w:hAnsi="宋体"/>
          <w:color w:val="000000" w:themeColor="text1"/>
          <w:highlight w:val="none"/>
          <w14:textFill>
            <w14:solidFill>
              <w14:schemeClr w14:val="tx1"/>
            </w14:solidFill>
          </w14:textFill>
        </w:rPr>
        <w:t>保证金不予退还。中标（成交）服务费按国家发改价格〔2015〕299号文件规定，实行市场调节价，本项目招标代理服务费为：人民币</w:t>
      </w:r>
      <w:r>
        <w:rPr>
          <w:rFonts w:hint="eastAsia" w:hAnsi="宋体"/>
          <w:color w:val="000000" w:themeColor="text1"/>
          <w:highlight w:val="none"/>
          <w:lang w:eastAsia="zh-CN"/>
          <w14:textFill>
            <w14:solidFill>
              <w14:schemeClr w14:val="tx1"/>
            </w14:solidFill>
          </w14:textFill>
        </w:rPr>
        <w:t>壹万玖仟元整</w:t>
      </w:r>
      <w:r>
        <w:rPr>
          <w:rFonts w:hint="eastAsia" w:hAnsi="宋体"/>
          <w:color w:val="000000" w:themeColor="text1"/>
          <w:highlight w:val="none"/>
          <w14:textFill>
            <w14:solidFill>
              <w14:schemeClr w14:val="tx1"/>
            </w14:solidFill>
          </w14:textFill>
        </w:rPr>
        <w:t>（￥</w:t>
      </w:r>
      <w:r>
        <w:rPr>
          <w:rFonts w:hint="eastAsia" w:hAnsi="宋体"/>
          <w:color w:val="000000" w:themeColor="text1"/>
          <w:highlight w:val="none"/>
          <w:lang w:val="en-US" w:eastAsia="zh-CN"/>
          <w14:textFill>
            <w14:solidFill>
              <w14:schemeClr w14:val="tx1"/>
            </w14:solidFill>
          </w14:textFill>
        </w:rPr>
        <w:t>19,000.00</w:t>
      </w:r>
      <w:r>
        <w:rPr>
          <w:rFonts w:hint="eastAsia" w:hAnsi="宋体"/>
          <w:color w:val="000000" w:themeColor="text1"/>
          <w:highlight w:val="none"/>
          <w14:textFill>
            <w14:solidFill>
              <w14:schemeClr w14:val="tx1"/>
            </w14:solidFill>
          </w14:textFill>
        </w:rPr>
        <w:t>）。</w:t>
      </w:r>
    </w:p>
    <w:p>
      <w:pPr>
        <w:pStyle w:val="20"/>
        <w:keepNext w:val="0"/>
        <w:keepLines w:val="0"/>
        <w:pageBreakBefore w:val="0"/>
        <w:widowControl w:val="0"/>
        <w:kinsoku/>
        <w:wordWrap/>
        <w:overflowPunct/>
        <w:topLinePunct w:val="0"/>
        <w:autoSpaceDE/>
        <w:autoSpaceDN/>
        <w:bidi w:val="0"/>
        <w:spacing w:line="340" w:lineRule="exact"/>
        <w:ind w:firstLine="517" w:firstLineChars="245"/>
        <w:textAlignment w:val="auto"/>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19.2解释权</w:t>
      </w:r>
    </w:p>
    <w:p>
      <w:pPr>
        <w:pStyle w:val="20"/>
        <w:keepNext w:val="0"/>
        <w:keepLines w:val="0"/>
        <w:pageBreakBefore w:val="0"/>
        <w:widowControl w:val="0"/>
        <w:kinsoku/>
        <w:wordWrap/>
        <w:overflowPunct/>
        <w:topLinePunct w:val="0"/>
        <w:autoSpaceDE/>
        <w:autoSpaceDN/>
        <w:bidi w:val="0"/>
        <w:spacing w:line="340" w:lineRule="exact"/>
        <w:ind w:firstLine="202" w:firstLineChars="100"/>
        <w:textAlignment w:val="auto"/>
        <w:rPr>
          <w:rFonts w:hAnsi="宋体"/>
          <w:color w:val="000000" w:themeColor="text1"/>
          <w:spacing w:val="-4"/>
          <w:highlight w:val="none"/>
          <w14:textFill>
            <w14:solidFill>
              <w14:schemeClr w14:val="tx1"/>
            </w14:solidFill>
          </w14:textFill>
        </w:rPr>
      </w:pPr>
      <w:r>
        <w:rPr>
          <w:rFonts w:hint="eastAsia" w:hAnsi="宋体"/>
          <w:color w:val="000000" w:themeColor="text1"/>
          <w:spacing w:val="-4"/>
          <w:highlight w:val="none"/>
          <w14:textFill>
            <w14:solidFill>
              <w14:schemeClr w14:val="tx1"/>
            </w14:solidFill>
          </w14:textFill>
        </w:rPr>
        <w:t>本谈判文件解释权属</w:t>
      </w:r>
      <w:r>
        <w:rPr>
          <w:rFonts w:hint="eastAsia" w:hAnsi="宋体"/>
          <w:color w:val="000000" w:themeColor="text1"/>
          <w:spacing w:val="-4"/>
          <w:highlight w:val="none"/>
          <w:lang w:eastAsia="zh-CN"/>
          <w14:textFill>
            <w14:solidFill>
              <w14:schemeClr w14:val="tx1"/>
            </w14:solidFill>
          </w14:textFill>
        </w:rPr>
        <w:t>广西新凯林管理咨询有限公司</w:t>
      </w:r>
      <w:r>
        <w:rPr>
          <w:rFonts w:hint="eastAsia" w:hAnsi="宋体"/>
          <w:color w:val="000000" w:themeColor="text1"/>
          <w:spacing w:val="-4"/>
          <w:highlight w:val="none"/>
          <w14:textFill>
            <w14:solidFill>
              <w14:schemeClr w14:val="tx1"/>
            </w14:solidFill>
          </w14:textFill>
        </w:rPr>
        <w:t>。</w:t>
      </w:r>
    </w:p>
    <w:p>
      <w:pPr>
        <w:pStyle w:val="20"/>
        <w:keepNext w:val="0"/>
        <w:keepLines w:val="0"/>
        <w:pageBreakBefore w:val="0"/>
        <w:widowControl w:val="0"/>
        <w:kinsoku/>
        <w:wordWrap/>
        <w:overflowPunct/>
        <w:topLinePunct w:val="0"/>
        <w:autoSpaceDE/>
        <w:autoSpaceDN/>
        <w:bidi w:val="0"/>
        <w:spacing w:line="340" w:lineRule="exact"/>
        <w:ind w:firstLine="523" w:firstLineChars="248"/>
        <w:textAlignment w:val="auto"/>
        <w:rPr>
          <w:rFonts w:hAnsi="宋体"/>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19.3有关事宜</w:t>
      </w:r>
    </w:p>
    <w:p>
      <w:pPr>
        <w:keepNext w:val="0"/>
        <w:keepLines w:val="0"/>
        <w:pageBreakBefore w:val="0"/>
        <w:widowControl w:val="0"/>
        <w:kinsoku/>
        <w:wordWrap/>
        <w:overflowPunct/>
        <w:topLinePunct w:val="0"/>
        <w:autoSpaceDE/>
        <w:autoSpaceDN/>
        <w:bidi w:val="0"/>
        <w:spacing w:line="340" w:lineRule="exact"/>
        <w:ind w:firstLine="472" w:firstLineChars="225"/>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所有与本谈判文件有关的函件请按下列通讯地址联系：</w:t>
      </w:r>
    </w:p>
    <w:p>
      <w:pPr>
        <w:keepNext w:val="0"/>
        <w:keepLines w:val="0"/>
        <w:pageBreakBefore w:val="0"/>
        <w:widowControl w:val="0"/>
        <w:kinsoku/>
        <w:wordWrap/>
        <w:overflowPunct/>
        <w:topLinePunct w:val="0"/>
        <w:autoSpaceDE/>
        <w:autoSpaceDN/>
        <w:bidi w:val="0"/>
        <w:spacing w:line="340" w:lineRule="exact"/>
        <w:ind w:firstLine="472" w:firstLineChars="225"/>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单位全称：</w:t>
      </w:r>
      <w:r>
        <w:rPr>
          <w:rFonts w:hint="eastAsia" w:ascii="宋体" w:hAnsi="宋体" w:cs="宋体"/>
          <w:color w:val="000000" w:themeColor="text1"/>
          <w:kern w:val="0"/>
          <w:szCs w:val="21"/>
          <w:highlight w:val="none"/>
          <w:lang w:eastAsia="zh-CN"/>
          <w14:textFill>
            <w14:solidFill>
              <w14:schemeClr w14:val="tx1"/>
            </w14:solidFill>
          </w14:textFill>
        </w:rPr>
        <w:t>广西新凯林管理咨询有限公司</w:t>
      </w:r>
      <w:r>
        <w:rPr>
          <w:rFonts w:hint="eastAsia" w:ascii="宋体" w:hAnsi="宋体" w:cs="宋体"/>
          <w:color w:val="000000" w:themeColor="text1"/>
          <w:kern w:val="0"/>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40" w:lineRule="exact"/>
        <w:ind w:firstLine="472" w:firstLineChars="225"/>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通讯地址：北海市四川路888号金海财富中心银海区高端服务业集聚区A区4层403、404号。</w:t>
      </w:r>
    </w:p>
    <w:p>
      <w:pPr>
        <w:keepNext w:val="0"/>
        <w:keepLines w:val="0"/>
        <w:pageBreakBefore w:val="0"/>
        <w:widowControl w:val="0"/>
        <w:kinsoku/>
        <w:wordWrap/>
        <w:overflowPunct/>
        <w:topLinePunct w:val="0"/>
        <w:autoSpaceDE/>
        <w:autoSpaceDN/>
        <w:bidi w:val="0"/>
        <w:spacing w:line="340" w:lineRule="exact"/>
        <w:ind w:firstLine="472" w:firstLineChars="225"/>
        <w:textAlignment w:val="auto"/>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电话</w:t>
      </w:r>
      <w:r>
        <w:rPr>
          <w:rFonts w:hint="eastAsia" w:ascii="宋体" w:hAnsi="宋体" w:cs="宋体"/>
          <w:color w:val="000000" w:themeColor="text1"/>
          <w:kern w:val="0"/>
          <w:szCs w:val="21"/>
          <w:highlight w:val="none"/>
          <w:lang w:val="en-US" w:eastAsia="zh-CN"/>
          <w14:textFill>
            <w14:solidFill>
              <w14:schemeClr w14:val="tx1"/>
            </w14:solidFill>
          </w14:textFill>
        </w:rPr>
        <w:t>/传真</w:t>
      </w:r>
      <w:r>
        <w:rPr>
          <w:rFonts w:hint="eastAsia" w:ascii="宋体" w:hAnsi="宋体" w:cs="宋体"/>
          <w:color w:val="000000" w:themeColor="text1"/>
          <w:kern w:val="0"/>
          <w:szCs w:val="21"/>
          <w:highlight w:val="none"/>
          <w14:textFill>
            <w14:solidFill>
              <w14:schemeClr w14:val="tx1"/>
            </w14:solidFill>
          </w14:textFill>
        </w:rPr>
        <w:t>：0779-3213023</w:t>
      </w:r>
    </w:p>
    <w:p>
      <w:pPr>
        <w:keepNext w:val="0"/>
        <w:keepLines w:val="0"/>
        <w:pageBreakBefore w:val="0"/>
        <w:widowControl w:val="0"/>
        <w:kinsoku/>
        <w:wordWrap/>
        <w:overflowPunct/>
        <w:topLinePunct w:val="0"/>
        <w:autoSpaceDE/>
        <w:autoSpaceDN/>
        <w:bidi w:val="0"/>
        <w:spacing w:line="340" w:lineRule="exact"/>
        <w:ind w:firstLine="472" w:firstLineChars="225"/>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联 系 人：</w:t>
      </w:r>
      <w:r>
        <w:rPr>
          <w:rFonts w:hint="eastAsia" w:ascii="宋体" w:hAnsi="宋体" w:cs="宋体"/>
          <w:color w:val="000000" w:themeColor="text1"/>
          <w:kern w:val="0"/>
          <w:szCs w:val="21"/>
          <w:highlight w:val="none"/>
          <w:lang w:eastAsia="zh-CN"/>
          <w14:textFill>
            <w14:solidFill>
              <w14:schemeClr w14:val="tx1"/>
            </w14:solidFill>
          </w14:textFill>
        </w:rPr>
        <w:t>陈</w:t>
      </w:r>
      <w:r>
        <w:rPr>
          <w:rFonts w:hint="eastAsia" w:ascii="宋体" w:hAnsi="宋体" w:cs="宋体"/>
          <w:color w:val="000000" w:themeColor="text1"/>
          <w:kern w:val="0"/>
          <w:szCs w:val="21"/>
          <w:highlight w:val="none"/>
          <w:lang w:val="en-US" w:eastAsia="zh-CN"/>
          <w14:textFill>
            <w14:solidFill>
              <w14:schemeClr w14:val="tx1"/>
            </w14:solidFill>
          </w14:textFill>
        </w:rPr>
        <w:t xml:space="preserve"> </w:t>
      </w:r>
      <w:r>
        <w:rPr>
          <w:rFonts w:hint="eastAsia" w:ascii="宋体" w:hAnsi="宋体" w:cs="宋体"/>
          <w:color w:val="000000" w:themeColor="text1"/>
          <w:kern w:val="0"/>
          <w:szCs w:val="21"/>
          <w:highlight w:val="none"/>
          <w:lang w:eastAsia="zh-CN"/>
          <w14:textFill>
            <w14:solidFill>
              <w14:schemeClr w14:val="tx1"/>
            </w14:solidFill>
          </w14:textFill>
        </w:rPr>
        <w:t>工</w:t>
      </w:r>
    </w:p>
    <w:p>
      <w:pPr>
        <w:spacing w:line="400" w:lineRule="exact"/>
        <w:jc w:val="center"/>
        <w:rPr>
          <w:rFonts w:ascii="仿宋_GB2312" w:hAnsi="宋体" w:eastAsia="仿宋_GB2312"/>
          <w:b/>
          <w:color w:val="000000" w:themeColor="text1"/>
          <w:sz w:val="44"/>
          <w:szCs w:val="44"/>
          <w:highlight w:val="none"/>
          <w14:textFill>
            <w14:solidFill>
              <w14:schemeClr w14:val="tx1"/>
            </w14:solidFill>
          </w14:textFill>
        </w:rPr>
      </w:pPr>
      <w:r>
        <w:rPr>
          <w:rFonts w:ascii="仿宋_GB2312" w:hAnsi="宋体" w:eastAsia="仿宋_GB2312"/>
          <w:b/>
          <w:color w:val="000000" w:themeColor="text1"/>
          <w:sz w:val="44"/>
          <w:szCs w:val="44"/>
          <w:highlight w:val="none"/>
          <w14:textFill>
            <w14:solidFill>
              <w14:schemeClr w14:val="tx1"/>
            </w14:solidFill>
          </w14:textFill>
        </w:rPr>
        <w:br w:type="page"/>
      </w:r>
    </w:p>
    <w:p>
      <w:pPr>
        <w:spacing w:line="620" w:lineRule="exact"/>
        <w:jc w:val="center"/>
        <w:rPr>
          <w:rFonts w:ascii="仿宋_GB2312" w:hAnsi="宋体" w:eastAsia="仿宋_GB2312"/>
          <w:b/>
          <w:color w:val="000000" w:themeColor="text1"/>
          <w:sz w:val="44"/>
          <w:szCs w:val="44"/>
          <w:highlight w:val="none"/>
          <w14:textFill>
            <w14:solidFill>
              <w14:schemeClr w14:val="tx1"/>
            </w14:solidFill>
          </w14:textFill>
        </w:rPr>
      </w:pPr>
    </w:p>
    <w:p>
      <w:pPr>
        <w:spacing w:line="620" w:lineRule="exact"/>
        <w:jc w:val="center"/>
        <w:rPr>
          <w:rFonts w:ascii="仿宋_GB2312" w:hAnsi="宋体" w:eastAsia="仿宋_GB2312"/>
          <w:b/>
          <w:color w:val="000000" w:themeColor="text1"/>
          <w:sz w:val="44"/>
          <w:szCs w:val="44"/>
          <w:highlight w:val="none"/>
          <w14:textFill>
            <w14:solidFill>
              <w14:schemeClr w14:val="tx1"/>
            </w14:solidFill>
          </w14:textFill>
        </w:rPr>
      </w:pPr>
    </w:p>
    <w:p>
      <w:pPr>
        <w:spacing w:line="620" w:lineRule="exact"/>
        <w:jc w:val="center"/>
        <w:rPr>
          <w:rFonts w:ascii="仿宋_GB2312" w:hAnsi="宋体" w:eastAsia="仿宋_GB2312"/>
          <w:b/>
          <w:color w:val="000000" w:themeColor="text1"/>
          <w:sz w:val="44"/>
          <w:szCs w:val="44"/>
          <w:highlight w:val="none"/>
          <w14:textFill>
            <w14:solidFill>
              <w14:schemeClr w14:val="tx1"/>
            </w14:solidFill>
          </w14:textFill>
        </w:rPr>
      </w:pPr>
    </w:p>
    <w:p>
      <w:pPr>
        <w:spacing w:line="620" w:lineRule="exact"/>
        <w:jc w:val="center"/>
        <w:rPr>
          <w:rFonts w:ascii="仿宋_GB2312" w:hAnsi="宋体" w:eastAsia="仿宋_GB2312"/>
          <w:b/>
          <w:color w:val="000000" w:themeColor="text1"/>
          <w:sz w:val="44"/>
          <w:szCs w:val="44"/>
          <w:highlight w:val="none"/>
          <w14:textFill>
            <w14:solidFill>
              <w14:schemeClr w14:val="tx1"/>
            </w14:solidFill>
          </w14:textFill>
        </w:rPr>
      </w:pPr>
    </w:p>
    <w:p>
      <w:pPr>
        <w:spacing w:line="620" w:lineRule="exact"/>
        <w:jc w:val="center"/>
        <w:rPr>
          <w:rFonts w:ascii="仿宋_GB2312" w:hAnsi="宋体" w:eastAsia="仿宋_GB2312"/>
          <w:b/>
          <w:color w:val="000000" w:themeColor="text1"/>
          <w:sz w:val="44"/>
          <w:szCs w:val="44"/>
          <w:highlight w:val="none"/>
          <w14:textFill>
            <w14:solidFill>
              <w14:schemeClr w14:val="tx1"/>
            </w14:solidFill>
          </w14:textFill>
        </w:rPr>
      </w:pPr>
    </w:p>
    <w:p>
      <w:pPr>
        <w:spacing w:line="620" w:lineRule="exact"/>
        <w:jc w:val="center"/>
        <w:rPr>
          <w:rFonts w:ascii="仿宋_GB2312" w:hAnsi="宋体" w:eastAsia="仿宋_GB2312"/>
          <w:b/>
          <w:color w:val="000000" w:themeColor="text1"/>
          <w:sz w:val="44"/>
          <w:szCs w:val="44"/>
          <w:highlight w:val="none"/>
          <w14:textFill>
            <w14:solidFill>
              <w14:schemeClr w14:val="tx1"/>
            </w14:solidFill>
          </w14:textFill>
        </w:rPr>
      </w:pPr>
    </w:p>
    <w:p>
      <w:pPr>
        <w:spacing w:line="620" w:lineRule="exact"/>
        <w:jc w:val="center"/>
        <w:rPr>
          <w:rFonts w:ascii="仿宋_GB2312" w:hAnsi="宋体" w:eastAsia="仿宋_GB2312"/>
          <w:b/>
          <w:color w:val="000000" w:themeColor="text1"/>
          <w:sz w:val="44"/>
          <w:szCs w:val="44"/>
          <w:highlight w:val="none"/>
          <w14:textFill>
            <w14:solidFill>
              <w14:schemeClr w14:val="tx1"/>
            </w14:solidFill>
          </w14:textFill>
        </w:rPr>
      </w:pPr>
    </w:p>
    <w:p>
      <w:pPr>
        <w:spacing w:line="620" w:lineRule="exact"/>
        <w:jc w:val="center"/>
        <w:rPr>
          <w:rFonts w:ascii="仿宋_GB2312" w:hAnsi="宋体" w:eastAsia="仿宋_GB2312"/>
          <w:b/>
          <w:color w:val="000000" w:themeColor="text1"/>
          <w:sz w:val="44"/>
          <w:szCs w:val="44"/>
          <w:highlight w:val="none"/>
          <w14:textFill>
            <w14:solidFill>
              <w14:schemeClr w14:val="tx1"/>
            </w14:solidFill>
          </w14:textFill>
        </w:rPr>
      </w:pPr>
    </w:p>
    <w:p>
      <w:pPr>
        <w:spacing w:line="620" w:lineRule="exact"/>
        <w:jc w:val="center"/>
        <w:rPr>
          <w:rFonts w:ascii="仿宋_GB2312" w:hAnsi="宋体" w:eastAsia="仿宋_GB2312"/>
          <w:b/>
          <w:color w:val="000000" w:themeColor="text1"/>
          <w:sz w:val="44"/>
          <w:szCs w:val="44"/>
          <w:highlight w:val="none"/>
          <w14:textFill>
            <w14:solidFill>
              <w14:schemeClr w14:val="tx1"/>
            </w14:solidFill>
          </w14:textFill>
        </w:rPr>
      </w:pPr>
    </w:p>
    <w:p>
      <w:pPr>
        <w:spacing w:line="620" w:lineRule="exact"/>
        <w:jc w:val="center"/>
        <w:rPr>
          <w:rFonts w:ascii="仿宋_GB2312" w:hAnsi="宋体" w:eastAsia="仿宋_GB2312"/>
          <w:b/>
          <w:color w:val="000000" w:themeColor="text1"/>
          <w:sz w:val="44"/>
          <w:szCs w:val="44"/>
          <w:highlight w:val="none"/>
          <w14:textFill>
            <w14:solidFill>
              <w14:schemeClr w14:val="tx1"/>
            </w14:solidFill>
          </w14:textFill>
        </w:rPr>
      </w:pPr>
    </w:p>
    <w:p>
      <w:pPr>
        <w:spacing w:line="620" w:lineRule="exact"/>
        <w:jc w:val="center"/>
        <w:outlineLvl w:val="0"/>
        <w:rPr>
          <w:rFonts w:ascii="宋体" w:hAnsi="宋体"/>
          <w:b/>
          <w:color w:val="000000" w:themeColor="text1"/>
          <w:sz w:val="44"/>
          <w:szCs w:val="44"/>
          <w:highlight w:val="none"/>
          <w14:textFill>
            <w14:solidFill>
              <w14:schemeClr w14:val="tx1"/>
            </w14:solidFill>
          </w14:textFill>
        </w:rPr>
      </w:pPr>
      <w:bookmarkStart w:id="4" w:name="_Toc3994505"/>
      <w:r>
        <w:rPr>
          <w:rFonts w:hint="eastAsia" w:ascii="宋体" w:hAnsi="宋体"/>
          <w:b/>
          <w:color w:val="000000" w:themeColor="text1"/>
          <w:sz w:val="44"/>
          <w:szCs w:val="44"/>
          <w:highlight w:val="none"/>
          <w14:textFill>
            <w14:solidFill>
              <w14:schemeClr w14:val="tx1"/>
            </w14:solidFill>
          </w14:textFill>
        </w:rPr>
        <w:t>第三章  项目采购需求</w:t>
      </w:r>
      <w:bookmarkEnd w:id="4"/>
    </w:p>
    <w:p>
      <w:pPr>
        <w:spacing w:line="440" w:lineRule="exact"/>
        <w:jc w:val="center"/>
        <w:rPr>
          <w:rFonts w:ascii="宋体" w:hAnsi="宋体"/>
          <w:b/>
          <w:color w:val="000000" w:themeColor="text1"/>
          <w:szCs w:val="21"/>
          <w:highlight w:val="none"/>
          <w14:textFill>
            <w14:solidFill>
              <w14:schemeClr w14:val="tx1"/>
            </w14:solidFill>
          </w14:textFill>
        </w:rPr>
      </w:pPr>
    </w:p>
    <w:p>
      <w:pPr>
        <w:spacing w:line="500" w:lineRule="exact"/>
        <w:jc w:val="center"/>
        <w:rPr>
          <w:rFonts w:ascii="宋体" w:hAnsi="宋体"/>
          <w:b/>
          <w:color w:val="000000" w:themeColor="text1"/>
          <w:szCs w:val="21"/>
          <w:highlight w:val="none"/>
          <w14:textFill>
            <w14:solidFill>
              <w14:schemeClr w14:val="tx1"/>
            </w14:solidFill>
          </w14:textFill>
        </w:rPr>
      </w:pPr>
    </w:p>
    <w:p>
      <w:pPr>
        <w:spacing w:line="500" w:lineRule="exact"/>
        <w:jc w:val="center"/>
        <w:rPr>
          <w:rFonts w:ascii="宋体" w:hAnsi="宋体"/>
          <w:b/>
          <w:color w:val="000000" w:themeColor="text1"/>
          <w:szCs w:val="21"/>
          <w:highlight w:val="none"/>
          <w14:textFill>
            <w14:solidFill>
              <w14:schemeClr w14:val="tx1"/>
            </w14:solidFill>
          </w14:textFill>
        </w:rPr>
      </w:pPr>
    </w:p>
    <w:p>
      <w:pPr>
        <w:spacing w:line="500" w:lineRule="exact"/>
        <w:jc w:val="center"/>
        <w:rPr>
          <w:rFonts w:ascii="宋体" w:hAnsi="宋体"/>
          <w:b/>
          <w:color w:val="000000" w:themeColor="text1"/>
          <w:szCs w:val="21"/>
          <w:highlight w:val="none"/>
          <w14:textFill>
            <w14:solidFill>
              <w14:schemeClr w14:val="tx1"/>
            </w14:solidFill>
          </w14:textFill>
        </w:rPr>
      </w:pPr>
    </w:p>
    <w:p>
      <w:pPr>
        <w:spacing w:line="500" w:lineRule="exact"/>
        <w:rPr>
          <w:rFonts w:ascii="宋体" w:hAnsi="宋体"/>
          <w:b/>
          <w:color w:val="000000" w:themeColor="text1"/>
          <w:szCs w:val="21"/>
          <w:highlight w:val="none"/>
          <w14:textFill>
            <w14:solidFill>
              <w14:schemeClr w14:val="tx1"/>
            </w14:solidFill>
          </w14:textFill>
        </w:rPr>
      </w:pPr>
    </w:p>
    <w:p>
      <w:pPr>
        <w:spacing w:line="500" w:lineRule="exact"/>
        <w:rPr>
          <w:rFonts w:ascii="宋体" w:hAnsi="宋体"/>
          <w:b/>
          <w:color w:val="000000" w:themeColor="text1"/>
          <w:szCs w:val="21"/>
          <w:highlight w:val="none"/>
          <w14:textFill>
            <w14:solidFill>
              <w14:schemeClr w14:val="tx1"/>
            </w14:solidFill>
          </w14:textFill>
        </w:rPr>
      </w:pPr>
    </w:p>
    <w:p>
      <w:pPr>
        <w:spacing w:line="500" w:lineRule="exact"/>
        <w:rPr>
          <w:rFonts w:ascii="宋体" w:hAnsi="宋体"/>
          <w:b/>
          <w:color w:val="000000" w:themeColor="text1"/>
          <w:szCs w:val="21"/>
          <w:highlight w:val="none"/>
          <w14:textFill>
            <w14:solidFill>
              <w14:schemeClr w14:val="tx1"/>
            </w14:solidFill>
          </w14:textFill>
        </w:rPr>
      </w:pPr>
    </w:p>
    <w:p>
      <w:pPr>
        <w:spacing w:line="500" w:lineRule="exact"/>
        <w:rPr>
          <w:rFonts w:ascii="宋体" w:hAnsi="宋体"/>
          <w:b/>
          <w:color w:val="000000" w:themeColor="text1"/>
          <w:szCs w:val="21"/>
          <w:highlight w:val="none"/>
          <w14:textFill>
            <w14:solidFill>
              <w14:schemeClr w14:val="tx1"/>
            </w14:solidFill>
          </w14:textFill>
        </w:rPr>
      </w:pPr>
    </w:p>
    <w:p>
      <w:pPr>
        <w:spacing w:line="500" w:lineRule="exact"/>
        <w:rPr>
          <w:rFonts w:ascii="宋体" w:hAnsi="宋体"/>
          <w:b/>
          <w:color w:val="000000" w:themeColor="text1"/>
          <w:szCs w:val="21"/>
          <w:highlight w:val="none"/>
          <w14:textFill>
            <w14:solidFill>
              <w14:schemeClr w14:val="tx1"/>
            </w14:solidFill>
          </w14:textFill>
        </w:rPr>
      </w:pPr>
    </w:p>
    <w:p>
      <w:pPr>
        <w:spacing w:line="500" w:lineRule="exact"/>
        <w:rPr>
          <w:rFonts w:ascii="宋体" w:hAnsi="宋体"/>
          <w:b/>
          <w:color w:val="000000" w:themeColor="text1"/>
          <w:szCs w:val="21"/>
          <w:highlight w:val="none"/>
          <w14:textFill>
            <w14:solidFill>
              <w14:schemeClr w14:val="tx1"/>
            </w14:solidFill>
          </w14:textFill>
        </w:rPr>
      </w:pPr>
    </w:p>
    <w:p>
      <w:pPr>
        <w:spacing w:line="500" w:lineRule="exact"/>
        <w:rPr>
          <w:rFonts w:ascii="宋体" w:hAnsi="宋体"/>
          <w:b/>
          <w:color w:val="000000" w:themeColor="text1"/>
          <w:szCs w:val="21"/>
          <w:highlight w:val="none"/>
          <w14:textFill>
            <w14:solidFill>
              <w14:schemeClr w14:val="tx1"/>
            </w14:solidFill>
          </w14:textFill>
        </w:rPr>
      </w:pPr>
    </w:p>
    <w:p>
      <w:pPr>
        <w:spacing w:line="500" w:lineRule="exact"/>
        <w:rPr>
          <w:rFonts w:ascii="宋体" w:hAnsi="宋体"/>
          <w:b/>
          <w:color w:val="000000" w:themeColor="text1"/>
          <w:szCs w:val="21"/>
          <w:highlight w:val="none"/>
          <w14:textFill>
            <w14:solidFill>
              <w14:schemeClr w14:val="tx1"/>
            </w14:solidFill>
          </w14:textFill>
        </w:rPr>
      </w:pPr>
    </w:p>
    <w:p>
      <w:pPr>
        <w:spacing w:line="500" w:lineRule="exact"/>
        <w:rPr>
          <w:rFonts w:ascii="宋体" w:hAnsi="宋体"/>
          <w:b/>
          <w:color w:val="000000" w:themeColor="text1"/>
          <w:szCs w:val="21"/>
          <w:highlight w:val="none"/>
          <w14:textFill>
            <w14:solidFill>
              <w14:schemeClr w14:val="tx1"/>
            </w14:solidFill>
          </w14:textFill>
        </w:rPr>
      </w:pPr>
    </w:p>
    <w:p>
      <w:pPr>
        <w:spacing w:line="500" w:lineRule="exact"/>
        <w:rPr>
          <w:rFonts w:ascii="宋体" w:hAnsi="宋体"/>
          <w:b/>
          <w:color w:val="000000" w:themeColor="text1"/>
          <w:szCs w:val="21"/>
          <w:highlight w:val="none"/>
          <w14:textFill>
            <w14:solidFill>
              <w14:schemeClr w14:val="tx1"/>
            </w14:solidFill>
          </w14:textFill>
        </w:rPr>
      </w:pPr>
    </w:p>
    <w:p>
      <w:pPr>
        <w:spacing w:line="500" w:lineRule="exact"/>
        <w:rPr>
          <w:rFonts w:ascii="宋体" w:hAnsi="宋体"/>
          <w:b/>
          <w:color w:val="000000" w:themeColor="text1"/>
          <w:szCs w:val="21"/>
          <w:highlight w:val="none"/>
          <w14:textFill>
            <w14:solidFill>
              <w14:schemeClr w14:val="tx1"/>
            </w14:solidFill>
          </w14:textFill>
        </w:rPr>
      </w:pPr>
    </w:p>
    <w:p>
      <w:pPr>
        <w:snapToGrid w:val="0"/>
        <w:jc w:val="center"/>
        <w:rPr>
          <w:rFonts w:ascii="宋体" w:hAnsi="宋体" w:cs="宋体"/>
          <w:b/>
          <w:color w:val="000000" w:themeColor="text1"/>
          <w:sz w:val="44"/>
          <w:szCs w:val="44"/>
          <w:highlight w:val="none"/>
          <w14:textFill>
            <w14:solidFill>
              <w14:schemeClr w14:val="tx1"/>
            </w14:solidFill>
          </w14:textFill>
        </w:rPr>
      </w:pPr>
      <w:r>
        <w:rPr>
          <w:rFonts w:hint="eastAsia" w:ascii="方正小标宋简体" w:eastAsia="方正小标宋简体"/>
          <w:b/>
          <w:color w:val="000000" w:themeColor="text1"/>
          <w:sz w:val="44"/>
          <w:szCs w:val="44"/>
          <w:highlight w:val="none"/>
          <w14:textFill>
            <w14:solidFill>
              <w14:schemeClr w14:val="tx1"/>
            </w14:solidFill>
          </w14:textFill>
        </w:rPr>
        <w:t>采购需求</w:t>
      </w:r>
    </w:p>
    <w:p>
      <w:pPr>
        <w:keepNext w:val="0"/>
        <w:keepLines w:val="0"/>
        <w:pageBreakBefore w:val="0"/>
        <w:widowControl w:val="0"/>
        <w:kinsoku/>
        <w:wordWrap/>
        <w:overflowPunct/>
        <w:topLinePunct w:val="0"/>
        <w:autoSpaceDE/>
        <w:autoSpaceDN/>
        <w:bidi w:val="0"/>
        <w:adjustRightInd w:val="0"/>
        <w:spacing w:line="360" w:lineRule="auto"/>
        <w:textAlignment w:val="auto"/>
        <w:rPr>
          <w:rFonts w:ascii="Book Antiqua"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说明：</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1.下表中的品牌型号、技术参数仅起参考作用，供应商可选用其他品牌型号替代，但这些替代的产品要实质上相当于或优于参考品牌型号及其技术参数性能（配置）要求。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2.凡在“技术参数及性能（配置）要求”中表述为“标配”或“标准配置”的设备，供应商在投标报价表中将其标配参数详细列明。</w:t>
      </w:r>
    </w:p>
    <w:p>
      <w:pPr>
        <w:keepNext w:val="0"/>
        <w:keepLines w:val="0"/>
        <w:pageBreakBefore w:val="0"/>
        <w:widowControl w:val="0"/>
        <w:kinsoku/>
        <w:wordWrap/>
        <w:overflowPunct/>
        <w:topLinePunct w:val="0"/>
        <w:autoSpaceDE/>
        <w:autoSpaceDN/>
        <w:bidi w:val="0"/>
        <w:spacing w:line="360" w:lineRule="auto"/>
        <w:ind w:left="6" w:firstLine="430"/>
        <w:textAlignment w:val="auto"/>
        <w:rPr>
          <w:rFonts w:hint="eastAsia" w:ascii="宋体" w:hAnsi="宋体" w:eastAsia="宋体"/>
          <w:b/>
          <w:bCs/>
          <w:color w:val="000000" w:themeColor="text1"/>
          <w:sz w:val="24"/>
          <w:highlight w:val="none"/>
          <w:lang w:val="en-US" w:eastAsia="zh-CN"/>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3.</w:t>
      </w:r>
      <w:r>
        <w:rPr>
          <w:rFonts w:hint="eastAsia" w:ascii="宋体" w:hAnsi="宋体"/>
          <w:color w:val="000000" w:themeColor="text1"/>
          <w:highlight w:val="none"/>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标记有★号参数为关键参数和配置，对这些关键参数和配置必须满足或优于，否则将导致谈判无效。</w:t>
      </w:r>
      <w:r>
        <w:rPr>
          <w:rFonts w:hint="eastAsia" w:ascii="宋体" w:hAnsi="宋体"/>
          <w:b/>
          <w:bCs/>
          <w:color w:val="000000" w:themeColor="text1"/>
          <w:sz w:val="24"/>
          <w:highlight w:val="none"/>
          <w:lang w:eastAsia="zh-CN"/>
          <w14:textFill>
            <w14:solidFill>
              <w14:schemeClr w14:val="tx1"/>
            </w14:solidFill>
          </w14:textFill>
        </w:rPr>
        <w:t>非</w:t>
      </w:r>
      <w:r>
        <w:rPr>
          <w:rFonts w:hint="eastAsia" w:ascii="宋体" w:hAnsi="宋体"/>
          <w:b/>
          <w:bCs/>
          <w:color w:val="000000" w:themeColor="text1"/>
          <w:sz w:val="24"/>
          <w:highlight w:val="none"/>
          <w14:textFill>
            <w14:solidFill>
              <w14:schemeClr w14:val="tx1"/>
            </w14:solidFill>
          </w14:textFill>
        </w:rPr>
        <w:t>★号参数</w:t>
      </w:r>
      <w:r>
        <w:rPr>
          <w:rFonts w:hint="eastAsia" w:ascii="宋体" w:hAnsi="宋体"/>
          <w:b/>
          <w:bCs/>
          <w:color w:val="000000" w:themeColor="text1"/>
          <w:sz w:val="24"/>
          <w:highlight w:val="none"/>
          <w:lang w:eastAsia="zh-CN"/>
          <w14:textFill>
            <w14:solidFill>
              <w14:schemeClr w14:val="tx1"/>
            </w14:solidFill>
          </w14:textFill>
        </w:rPr>
        <w:t>不允许负偏离</w:t>
      </w:r>
      <w:r>
        <w:rPr>
          <w:rFonts w:hint="eastAsia" w:ascii="宋体" w:hAnsi="宋体"/>
          <w:b/>
          <w:bCs/>
          <w:color w:val="000000" w:themeColor="text1"/>
          <w:sz w:val="24"/>
          <w:highlight w:val="none"/>
          <w:lang w:val="en-US"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否则将导致谈判无效</w:t>
      </w:r>
      <w:r>
        <w:rPr>
          <w:rFonts w:hint="eastAsia" w:ascii="宋体" w:hAnsi="宋体"/>
          <w:b/>
          <w:bCs/>
          <w:color w:val="000000" w:themeColor="text1"/>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60" w:lineRule="auto"/>
        <w:ind w:left="6" w:firstLine="430"/>
        <w:textAlignment w:val="auto"/>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4.本项目核心产品为：北海市银海区福成镇门头村及松明村白鸭养殖培育基地单体棚设备。</w:t>
      </w:r>
    </w:p>
    <w:p>
      <w:pPr>
        <w:keepNext w:val="0"/>
        <w:keepLines w:val="0"/>
        <w:pageBreakBefore w:val="0"/>
        <w:widowControl w:val="0"/>
        <w:kinsoku/>
        <w:wordWrap/>
        <w:overflowPunct/>
        <w:topLinePunct w:val="0"/>
        <w:autoSpaceDE/>
        <w:autoSpaceDN/>
        <w:bidi w:val="0"/>
        <w:spacing w:line="360" w:lineRule="auto"/>
        <w:ind w:firstLine="480"/>
        <w:textAlignment w:val="auto"/>
        <w:outlineLvl w:val="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5.本项目的政府采购预算控制价为</w:t>
      </w:r>
      <w:r>
        <w:rPr>
          <w:rFonts w:hint="eastAsia" w:ascii="宋体" w:hAnsi="宋体"/>
          <w:b/>
          <w:bCs/>
          <w:color w:val="000000" w:themeColor="text1"/>
          <w:sz w:val="24"/>
          <w:highlight w:val="none"/>
          <w:lang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人民币</w:t>
      </w:r>
      <w:r>
        <w:rPr>
          <w:rFonts w:hint="eastAsia" w:ascii="宋体" w:hAnsi="宋体"/>
          <w:b/>
          <w:bCs/>
          <w:color w:val="000000" w:themeColor="text1"/>
          <w:sz w:val="24"/>
          <w:highlight w:val="none"/>
          <w:lang w:eastAsia="zh-CN"/>
          <w14:textFill>
            <w14:solidFill>
              <w14:schemeClr w14:val="tx1"/>
            </w14:solidFill>
          </w14:textFill>
        </w:rPr>
        <w:t>）：壹佰贰拾玖万叁仟壹佰玖拾贰元整（￥1,293,192.00）</w:t>
      </w:r>
      <w:r>
        <w:rPr>
          <w:rFonts w:hint="eastAsia" w:ascii="宋体" w:hAnsi="宋体"/>
          <w:b/>
          <w:bCs/>
          <w:color w:val="000000" w:themeColor="text1"/>
          <w:sz w:val="24"/>
          <w:highlight w:val="none"/>
          <w14:textFill>
            <w14:solidFill>
              <w14:schemeClr w14:val="tx1"/>
            </w14:solidFill>
          </w14:textFill>
        </w:rPr>
        <w:t>，高于上述预算控制价的报价将视为无效投标。</w:t>
      </w:r>
    </w:p>
    <w:p>
      <w:pPr>
        <w:rPr>
          <w:rFonts w:hint="eastAsia" w:eastAsia="宋体"/>
          <w:color w:val="000000" w:themeColor="text1"/>
          <w:highlight w:val="none"/>
          <w:lang w:eastAsia="zh-CN"/>
          <w14:textFill>
            <w14:solidFill>
              <w14:schemeClr w14:val="tx1"/>
            </w14:solidFill>
          </w14:textFill>
        </w:rPr>
      </w:pPr>
      <w:r>
        <w:rPr>
          <w:rFonts w:hint="eastAsia"/>
          <w:b/>
          <w:bCs/>
          <w:color w:val="000000" w:themeColor="text1"/>
          <w:highlight w:val="none"/>
          <w:lang w:eastAsia="zh-CN"/>
          <w14:textFill>
            <w14:solidFill>
              <w14:schemeClr w14:val="tx1"/>
            </w14:solidFill>
          </w14:textFill>
        </w:rPr>
        <w:t>技术要求</w:t>
      </w:r>
      <w:r>
        <w:rPr>
          <w:rFonts w:hint="eastAsia"/>
          <w:color w:val="000000" w:themeColor="text1"/>
          <w:highlight w:val="none"/>
          <w:lang w:eastAsia="zh-CN"/>
          <w14:textFill>
            <w14:solidFill>
              <w14:schemeClr w14:val="tx1"/>
            </w14:solidFill>
          </w14:textFill>
        </w:rPr>
        <w:t>：</w:t>
      </w:r>
    </w:p>
    <w:tbl>
      <w:tblPr>
        <w:tblStyle w:val="33"/>
        <w:tblW w:w="9679" w:type="dxa"/>
        <w:tblInd w:w="0" w:type="dxa"/>
        <w:shd w:val="clear" w:color="auto" w:fill="auto"/>
        <w:tblLayout w:type="fixed"/>
        <w:tblCellMar>
          <w:top w:w="0" w:type="dxa"/>
          <w:left w:w="0" w:type="dxa"/>
          <w:bottom w:w="0" w:type="dxa"/>
          <w:right w:w="0" w:type="dxa"/>
        </w:tblCellMar>
      </w:tblPr>
      <w:tblGrid>
        <w:gridCol w:w="791"/>
        <w:gridCol w:w="1474"/>
        <w:gridCol w:w="648"/>
        <w:gridCol w:w="631"/>
        <w:gridCol w:w="6135"/>
      </w:tblGrid>
      <w:tr>
        <w:tblPrEx>
          <w:shd w:val="clear" w:color="auto" w:fill="auto"/>
          <w:tblCellMar>
            <w:top w:w="0" w:type="dxa"/>
            <w:left w:w="0" w:type="dxa"/>
            <w:bottom w:w="0" w:type="dxa"/>
            <w:right w:w="0" w:type="dxa"/>
          </w:tblCellMar>
        </w:tblPrEx>
        <w:trPr>
          <w:trHeight w:val="94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heme="minorEastAsia" w:hAnsiTheme="minorEastAsia" w:eastAsiaTheme="minorEastAsia" w:cstheme="minorEastAsia"/>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highlight w:val="none"/>
                <w:u w:val="none"/>
                <w:lang w:val="en-US" w:eastAsia="zh-CN" w:bidi="ar"/>
                <w14:textFill>
                  <w14:solidFill>
                    <w14:schemeClr w14:val="tx1"/>
                  </w14:solidFill>
                </w14:textFill>
              </w:rPr>
              <w:t>序号</w:t>
            </w:r>
          </w:p>
        </w:tc>
        <w:tc>
          <w:tcPr>
            <w:tcW w:w="1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heme="minorEastAsia" w:hAnsiTheme="minorEastAsia" w:eastAsiaTheme="minorEastAsia" w:cstheme="minorEastAsia"/>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highlight w:val="none"/>
                <w:u w:val="none"/>
                <w:lang w:val="en-US" w:eastAsia="zh-CN" w:bidi="ar"/>
                <w14:textFill>
                  <w14:solidFill>
                    <w14:schemeClr w14:val="tx1"/>
                  </w14:solidFill>
                </w14:textFill>
              </w:rPr>
              <w:t>采购物品名称</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heme="minorEastAsia" w:hAnsiTheme="minorEastAsia" w:eastAsiaTheme="minorEastAsia" w:cstheme="minorEastAsia"/>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highlight w:val="none"/>
                <w:u w:val="none"/>
                <w:lang w:val="en-US" w:eastAsia="zh-CN" w:bidi="ar"/>
                <w14:textFill>
                  <w14:solidFill>
                    <w14:schemeClr w14:val="tx1"/>
                  </w14:solidFill>
                </w14:textFill>
              </w:rPr>
              <w:t>数量</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heme="minorEastAsia" w:hAnsiTheme="minorEastAsia" w:eastAsiaTheme="minorEastAsia" w:cstheme="minorEastAsia"/>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highlight w:val="none"/>
                <w:u w:val="none"/>
                <w:lang w:val="en-US" w:eastAsia="zh-CN" w:bidi="ar"/>
                <w14:textFill>
                  <w14:solidFill>
                    <w14:schemeClr w14:val="tx1"/>
                  </w14:solidFill>
                </w14:textFill>
              </w:rPr>
              <w:t>计量单位</w:t>
            </w:r>
          </w:p>
        </w:tc>
        <w:tc>
          <w:tcPr>
            <w:tcW w:w="61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tLeast"/>
              <w:jc w:val="center"/>
              <w:rPr>
                <w:rFonts w:hint="eastAsia" w:asciiTheme="minorEastAsia" w:hAnsiTheme="minorEastAsia" w:eastAsiaTheme="minorEastAsia" w:cstheme="minorEastAsia"/>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color w:val="000000" w:themeColor="text1"/>
                <w:sz w:val="21"/>
                <w:szCs w:val="21"/>
                <w:highlight w:val="none"/>
                <w:u w:val="none"/>
                <w14:textFill>
                  <w14:solidFill>
                    <w14:schemeClr w14:val="tx1"/>
                  </w14:solidFill>
                </w14:textFill>
              </w:rPr>
              <w:t>技术参数性能（配置）要求</w:t>
            </w:r>
          </w:p>
        </w:tc>
      </w:tr>
      <w:tr>
        <w:tblPrEx>
          <w:shd w:val="clear" w:color="auto" w:fill="auto"/>
          <w:tblCellMar>
            <w:top w:w="0" w:type="dxa"/>
            <w:left w:w="0" w:type="dxa"/>
            <w:bottom w:w="0" w:type="dxa"/>
            <w:right w:w="0" w:type="dxa"/>
          </w:tblCellMar>
        </w:tblPrEx>
        <w:trPr>
          <w:trHeight w:val="1877"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heme="minorEastAsia" w:hAnsiTheme="minorEastAsia" w:eastAsiaTheme="minorEastAsia" w:cstheme="minorEastAsia"/>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highlight w:val="none"/>
                <w:u w:val="none"/>
                <w:lang w:val="en-US" w:eastAsia="zh-CN" w:bidi="ar"/>
                <w14:textFill>
                  <w14:solidFill>
                    <w14:schemeClr w14:val="tx1"/>
                  </w14:solidFill>
                </w14:textFill>
              </w:rPr>
              <w:t>1</w:t>
            </w:r>
          </w:p>
        </w:tc>
        <w:tc>
          <w:tcPr>
            <w:tcW w:w="1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heme="minorEastAsia" w:hAnsiTheme="minorEastAsia" w:eastAsiaTheme="minorEastAsia" w:cstheme="minorEastAsia"/>
                <w:i w:val="0"/>
                <w:color w:val="000000" w:themeColor="text1"/>
                <w:sz w:val="21"/>
                <w:szCs w:val="21"/>
                <w:highlight w:val="none"/>
                <w:u w:val="none"/>
                <w:lang w:eastAsia="zh-CN"/>
                <w14:textFill>
                  <w14:solidFill>
                    <w14:schemeClr w14:val="tx1"/>
                  </w14:solidFill>
                </w14:textFill>
              </w:rPr>
            </w:pPr>
            <w:r>
              <w:rPr>
                <w:rFonts w:hint="eastAsia" w:asciiTheme="minorEastAsia" w:hAnsiTheme="minorEastAsia" w:eastAsiaTheme="minorEastAsia" w:cstheme="minorEastAsia"/>
                <w:i w:val="0"/>
                <w:color w:val="000000" w:themeColor="text1"/>
                <w:sz w:val="21"/>
                <w:szCs w:val="21"/>
                <w:highlight w:val="none"/>
                <w:u w:val="none"/>
                <w:lang w:eastAsia="zh-CN"/>
                <w14:textFill>
                  <w14:solidFill>
                    <w14:schemeClr w14:val="tx1"/>
                  </w14:solidFill>
                </w14:textFill>
              </w:rPr>
              <w:t>北海市银海区福成镇门头村及松明村白鸭养殖培育基地单体棚设备</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heme="minorEastAsia" w:hAnsiTheme="minorEastAsia" w:eastAsiaTheme="minorEastAsia" w:cstheme="minorEastAsia"/>
                <w:i w:val="0"/>
                <w:color w:val="000000" w:themeColor="text1"/>
                <w:sz w:val="21"/>
                <w:szCs w:val="21"/>
                <w:highlight w:val="none"/>
                <w:u w:val="none"/>
                <w:lang w:val="en-US"/>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highlight w:val="none"/>
                <w:u w:val="none"/>
                <w:lang w:val="en-US" w:eastAsia="zh-CN" w:bidi="ar"/>
                <w14:textFill>
                  <w14:solidFill>
                    <w14:schemeClr w14:val="tx1"/>
                  </w14:solidFill>
                </w14:textFill>
              </w:rPr>
              <w:t>12</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heme="minorEastAsia" w:hAnsiTheme="minorEastAsia" w:eastAsiaTheme="minorEastAsia" w:cstheme="minorEastAsia"/>
                <w:i w:val="0"/>
                <w:color w:val="000000" w:themeColor="text1"/>
                <w:sz w:val="21"/>
                <w:szCs w:val="21"/>
                <w:highlight w:val="none"/>
                <w:u w:val="none"/>
                <w:lang w:eastAsia="zh-CN"/>
                <w14:textFill>
                  <w14:solidFill>
                    <w14:schemeClr w14:val="tx1"/>
                  </w14:solidFill>
                </w14:textFill>
              </w:rPr>
            </w:pPr>
            <w:r>
              <w:rPr>
                <w:rFonts w:hint="eastAsia" w:asciiTheme="minorEastAsia" w:hAnsiTheme="minorEastAsia" w:eastAsiaTheme="minorEastAsia" w:cstheme="minorEastAsia"/>
                <w:i w:val="0"/>
                <w:color w:val="000000" w:themeColor="text1"/>
                <w:sz w:val="21"/>
                <w:szCs w:val="21"/>
                <w:highlight w:val="none"/>
                <w:u w:val="none"/>
                <w:lang w:eastAsia="zh-CN"/>
                <w14:textFill>
                  <w14:solidFill>
                    <w14:schemeClr w14:val="tx1"/>
                  </w14:solidFill>
                </w14:textFill>
              </w:rPr>
              <w:t>座</w:t>
            </w:r>
          </w:p>
        </w:tc>
        <w:tc>
          <w:tcPr>
            <w:tcW w:w="61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本项目为白鸭养殖培育基地单体棚设备采购，单体宽度为16.0m，单体长度为50m，高度为3.15m（室外至檐口处）。</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本次共采购12座单体棚设备，总占地面积9600平方米，其中福成镇门头村占地为6400平方米，8座单体棚设备；松明村占地为3200平方米，4座单体棚设备。要求设计使用年限为5年，耐火等级为二级，屋面为单跨双坡屋面，排水坡度5%。</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要求单体棚设备必须符合国家要求的设计及参数标准。</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单个单体棚设备清单：</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序号、清单项及需求量如下</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1、M18地脚螺栓（含螺帽、垫板等），132根；</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2、D100×4.0镀锌圆管桁架边柱 L=3.35m，22根；</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3、D100×4.0镀锌圆管桁架抗风柱 L=4.0m，11根；</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4、D50×2.5镀锌圆管桁架上弦杆 L=8.05m，22根；</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5、D50×2.5镀锌圆管桁架下弦杆 L=8.05m，22根；</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6、D25×2.0镀锌圆管桁架腹杆，263.34米；</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7、D38×2.0镀锌圆管连系杆 L=5.0m，30根；</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8、φ18圆钢屋面水平支撑杆（花篮螺栓连接） L=9.43m，8根；</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9、40×60×2.0镀锌方管屋面檩条 L=51.0m，17根；</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10、0.476单层波纹彩钢板，871.08平方米；</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11、保温隔热墙面（彩色防晒遮阳隔热膜），443.49平方米；</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12、铝合金推拉玻璃框口 不带亮（洞口尺寸：1500</w:t>
            </w:r>
            <w:r>
              <w:rPr>
                <w:rFonts w:hint="eastAsia" w:asciiTheme="minorEastAsia" w:hAnsiTheme="minorEastAsia" w:eastAsiaTheme="minorEastAsia" w:cstheme="minorEastAsia"/>
                <w:b w:val="0"/>
                <w:bCs w:val="0"/>
                <w:i w:val="0"/>
                <w:color w:val="000000" w:themeColor="text1"/>
                <w:sz w:val="21"/>
                <w:szCs w:val="21"/>
                <w:highlight w:val="none"/>
                <w:u w:val="none"/>
                <w:lang w:val="en-US" w:eastAsia="zh-CN"/>
                <w14:textFill>
                  <w14:solidFill>
                    <w14:schemeClr w14:val="tx1"/>
                  </w14:solidFill>
                </w14:textFill>
              </w:rPr>
              <w:t>mm</w:t>
            </w: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X1500</w:t>
            </w:r>
            <w:r>
              <w:rPr>
                <w:rFonts w:hint="eastAsia" w:asciiTheme="minorEastAsia" w:hAnsiTheme="minorEastAsia" w:eastAsiaTheme="minorEastAsia" w:cstheme="minorEastAsia"/>
                <w:b w:val="0"/>
                <w:bCs w:val="0"/>
                <w:i w:val="0"/>
                <w:color w:val="000000" w:themeColor="text1"/>
                <w:sz w:val="21"/>
                <w:szCs w:val="21"/>
                <w:highlight w:val="none"/>
                <w:u w:val="none"/>
                <w:lang w:val="en-US" w:eastAsia="zh-CN"/>
                <w14:textFill>
                  <w14:solidFill>
                    <w14:schemeClr w14:val="tx1"/>
                  </w14:solidFill>
                </w14:textFill>
              </w:rPr>
              <w:t>mm</w:t>
            </w: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），13.5平方米（此项是指12个单体棚其中3个单体棚增加的储物间配套推拉玻璃框口面积总和）；</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13、成品木质通行板 不带亮（洞口尺寸：1000</w:t>
            </w:r>
            <w:r>
              <w:rPr>
                <w:rFonts w:hint="eastAsia" w:asciiTheme="minorEastAsia" w:hAnsiTheme="minorEastAsia" w:eastAsiaTheme="minorEastAsia" w:cstheme="minorEastAsia"/>
                <w:b w:val="0"/>
                <w:bCs w:val="0"/>
                <w:i w:val="0"/>
                <w:color w:val="000000" w:themeColor="text1"/>
                <w:sz w:val="21"/>
                <w:szCs w:val="21"/>
                <w:highlight w:val="none"/>
                <w:u w:val="none"/>
                <w:lang w:val="en-US" w:eastAsia="zh-CN"/>
                <w14:textFill>
                  <w14:solidFill>
                    <w14:schemeClr w14:val="tx1"/>
                  </w14:solidFill>
                </w14:textFill>
              </w:rPr>
              <w:t>mm</w:t>
            </w: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X2100</w:t>
            </w:r>
            <w:r>
              <w:rPr>
                <w:rFonts w:hint="eastAsia" w:asciiTheme="minorEastAsia" w:hAnsiTheme="minorEastAsia" w:eastAsiaTheme="minorEastAsia" w:cstheme="minorEastAsia"/>
                <w:b w:val="0"/>
                <w:bCs w:val="0"/>
                <w:i w:val="0"/>
                <w:color w:val="000000" w:themeColor="text1"/>
                <w:sz w:val="21"/>
                <w:szCs w:val="21"/>
                <w:highlight w:val="none"/>
                <w:u w:val="none"/>
                <w:lang w:val="en-US" w:eastAsia="zh-CN"/>
                <w14:textFill>
                  <w14:solidFill>
                    <w14:schemeClr w14:val="tx1"/>
                  </w14:solidFill>
                </w14:textFill>
              </w:rPr>
              <w:t>mm</w:t>
            </w: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），12.6平方米（此项是指12个单体棚其中3个单体增加的储物间配套通行板面积总和）；</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14、成套配电箱1AL1 明装，3套（此项指12个单体的总数）；</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15、成套配电箱AL1 明装，1套；</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16、单管荧光照明设备（节能型） 30W 220V，213套（此项指12个单体棚的总数）；</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17、防水防尘照明设备（节能型） 18W 220V，6套（此项指12个单体棚的总数）；</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18、双联单控开关 明装，1套；</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19、单联单控开关 明装，6套（此项指12个单体棚的总数）；</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20、单相二、三级电源搭接装置 250V 10A，42套（此项指12个单体棚的总数）；</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21、刚性阻燃塑料管PC20，112.53米；</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22、刚性阻燃塑料管PC32，51.5米；</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23、铜芯塑料绝缘导线 BV-2.5mm2，232米；</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24、铜芯塑料绝缘导线 BV-4mm2，53.25米；</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25、铜芯塑料绝缘导线 BV-10mm2，33.75米；</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26、给水管PPR De25，110米；</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27、饮水槽PVC De110，55米；</w:t>
            </w:r>
          </w:p>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Theme="minorEastAsia" w:hAnsiTheme="minorEastAsia" w:eastAsiaTheme="minorEastAsia" w:cstheme="minorEastAsia"/>
                <w:i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val="0"/>
                <w:bCs w:val="0"/>
                <w:i w:val="0"/>
                <w:color w:val="000000" w:themeColor="text1"/>
                <w:sz w:val="21"/>
                <w:szCs w:val="21"/>
                <w:highlight w:val="none"/>
                <w:u w:val="none"/>
                <w14:textFill>
                  <w14:solidFill>
                    <w14:schemeClr w14:val="tx1"/>
                  </w14:solidFill>
                </w14:textFill>
              </w:rPr>
              <w:t>28、截止阀DN25，12个。</w:t>
            </w:r>
          </w:p>
        </w:tc>
      </w:tr>
    </w:tbl>
    <w:p>
      <w:pPr>
        <w:keepNext w:val="0"/>
        <w:keepLines w:val="0"/>
        <w:pageBreakBefore w:val="0"/>
        <w:widowControl w:val="0"/>
        <w:kinsoku/>
        <w:wordWrap/>
        <w:overflowPunct/>
        <w:topLinePunct w:val="0"/>
        <w:autoSpaceDE/>
        <w:autoSpaceDN/>
        <w:bidi w:val="0"/>
        <w:adjustRightInd w:val="0"/>
        <w:snapToGrid w:val="0"/>
        <w:spacing w:line="360" w:lineRule="exact"/>
        <w:ind w:firstLine="422" w:firstLineChars="200"/>
        <w:textAlignment w:val="auto"/>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422" w:firstLineChars="200"/>
        <w:textAlignment w:val="auto"/>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附图</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1：尺寸单位（mm）</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drawing>
          <wp:inline distT="0" distB="0" distL="114300" distR="114300">
            <wp:extent cx="8636635" cy="3844925"/>
            <wp:effectExtent l="0" t="0" r="3175" b="12065"/>
            <wp:docPr id="4" name="图片 4" descr="门头总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门头总平1"/>
                    <pic:cNvPicPr>
                      <a:picLocks noChangeAspect="1"/>
                    </pic:cNvPicPr>
                  </pic:nvPicPr>
                  <pic:blipFill>
                    <a:blip r:embed="rId9">
                      <a:lum bright="-12000" contrast="24000"/>
                    </a:blip>
                    <a:stretch>
                      <a:fillRect/>
                    </a:stretch>
                  </pic:blipFill>
                  <pic:spPr>
                    <a:xfrm rot="5400000">
                      <a:off x="0" y="0"/>
                      <a:ext cx="8636635" cy="38449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附图2：尺寸单位（mm）</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drawing>
          <wp:inline distT="0" distB="0" distL="114300" distR="114300">
            <wp:extent cx="8620760" cy="3858895"/>
            <wp:effectExtent l="0" t="0" r="8255" b="8890"/>
            <wp:docPr id="5" name="图片 5" descr="门头总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门头总平2"/>
                    <pic:cNvPicPr>
                      <a:picLocks noChangeAspect="1"/>
                    </pic:cNvPicPr>
                  </pic:nvPicPr>
                  <pic:blipFill>
                    <a:blip r:embed="rId10">
                      <a:lum bright="-18000" contrast="42000"/>
                    </a:blip>
                    <a:stretch>
                      <a:fillRect/>
                    </a:stretch>
                  </pic:blipFill>
                  <pic:spPr>
                    <a:xfrm rot="5400000">
                      <a:off x="0" y="0"/>
                      <a:ext cx="8620760" cy="38588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default"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附图3：尺寸单位（mm）</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drawing>
          <wp:inline distT="0" distB="0" distL="114300" distR="114300">
            <wp:extent cx="8621395" cy="3847465"/>
            <wp:effectExtent l="0" t="0" r="635" b="8255"/>
            <wp:docPr id="6" name="图片 6" descr="松明总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松明总平1"/>
                    <pic:cNvPicPr>
                      <a:picLocks noChangeAspect="1"/>
                    </pic:cNvPicPr>
                  </pic:nvPicPr>
                  <pic:blipFill>
                    <a:blip r:embed="rId11">
                      <a:lum bright="-18000" contrast="42000"/>
                    </a:blip>
                    <a:stretch>
                      <a:fillRect/>
                    </a:stretch>
                  </pic:blipFill>
                  <pic:spPr>
                    <a:xfrm rot="5400000">
                      <a:off x="0" y="0"/>
                      <a:ext cx="8621395" cy="38474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exact"/>
        <w:ind w:firstLine="422" w:firstLineChars="200"/>
        <w:textAlignment w:val="auto"/>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商务、</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售后服务要求</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（未响应下述要求的，则视为竞标无效）：</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1、竞标人必须保证所竞标产品能够达到该产品的技术参数要求，不存在因材质、设计、制造等问题所引起的缺陷，否则竞标人应无偿予以纠正；</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2、竞标人必须承诺响应谈判文件中提出的售后服务要求，如果对其中某些条款不响应时，应在文件中逐条列出，未列出的视同响应。</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3、竞标报价一次报定，包括全部标的物和辅助材料、人工、机械、运输、安装、仓储、保险、劳保、各种税费、专利技术及质保期间一切费用。</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4、交付使用期限：签订合同后</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0个日历天内</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5、交货地点：采购人指定</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、付款方式：</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第一阶段：成交后采购人（甲方）在项目资金款项到位后5个工作日内预付合同总额65%作为预付款给成交供应商（乙方）；</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第二阶段</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成交供应商（乙方）物料齐套进场施工之后7个工作日内采购人（甲方）支付至合同款总额的90%给成交供应商（乙方）；</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第三阶段：建成验收通过后，采购人（甲方）支付至合同总额的95停止支付，剩余5%作为质保金，待验收合格之日起12个月内无质量问题方可支付给成交供应商（乙方）</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验收：</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成交供应商的设备要求必须安装调试和试验，保证设备运行稳定方可交付采购人使用。</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①成交供应商应按照本采购文件的有关规定提供合格产品；保证所提供的产品均为正品、新品。</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②标的物的验收包括：数量、外观、质量、性能及包装等，所有标的物和附（配）件均应符合其规定的性能，无瑕疵和缺陷，质量为合格产品，同时有明确的生产制造厂商。成交供应商对质量问题负责包退、包换和包修，因此发生的费用由成交供应商自行负责。</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③验收标准：按本采购文件，成交供应商在谈判响应文件中的承诺及行业相关标准为准。</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伴随服务：所有货物质保期为1年，如有国家强制性质量保修标准的按照国家标准执行，成交供应商应以优良的服务态度，便利、快捷的方式在2小时内响应，12小时内解决使用单位提出的维修要求。</w:t>
      </w:r>
    </w:p>
    <w:p>
      <w:pPr>
        <w:keepNext w:val="0"/>
        <w:keepLines w:val="0"/>
        <w:pageBreakBefore w:val="0"/>
        <w:widowControl w:val="0"/>
        <w:kinsoku/>
        <w:wordWrap/>
        <w:overflowPunct/>
        <w:topLinePunct w:val="0"/>
        <w:autoSpaceDE/>
        <w:autoSpaceDN/>
        <w:bidi w:val="0"/>
        <w:adjustRightInd w:val="0"/>
        <w:snapToGrid w:val="0"/>
        <w:spacing w:line="360" w:lineRule="exact"/>
        <w:ind w:firstLine="422" w:firstLineChars="200"/>
        <w:textAlignment w:val="auto"/>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9、根据谈判文件提供的平图布置图，谈判供应商需要提供设计效果图≥3张；要求效果图符合采购参数技术要求即可。</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说明：</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①上表中的品牌型号、技术参数仅起参考作用，竞争性谈判供应商可选用其他品牌型号替代，但这些替代的产品要实质上相当于或优于参考品牌型号及其技术参数性能（配置）要求。</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②凡在“技术参数及性能（配置）要求”中表述为“标配”或“标准配置”的设备，竞争性谈判供应商应在谈判报价表中将其标配参数详细列明。</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③质保和服务要求：下述有要求的按下述要求；下述无要求的按国家规定实行三包。</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④谈判报价包括货物、随配附件、备品备件、工具、运抵指定交货地点、现场验收的各种费用和售后服务、税金及其他所有成本费用的总和。</w:t>
      </w:r>
    </w:p>
    <w:p>
      <w:pPr>
        <w:keepNext w:val="0"/>
        <w:keepLines w:val="0"/>
        <w:pageBreakBefore w:val="0"/>
        <w:widowControl w:val="0"/>
        <w:kinsoku/>
        <w:wordWrap/>
        <w:overflowPunct/>
        <w:topLinePunct w:val="0"/>
        <w:autoSpaceDE/>
        <w:autoSpaceDN/>
        <w:bidi w:val="0"/>
        <w:spacing w:line="360" w:lineRule="exact"/>
        <w:ind w:firstLine="420" w:firstLineChars="200"/>
        <w:textAlignment w:val="auto"/>
        <w:outlineLvl w:val="0"/>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⑤最终报价有时间限制，请竞争性谈判供应商事前准备好各项报价，以免耽误报价。</w:t>
      </w:r>
    </w:p>
    <w:p>
      <w:pPr>
        <w:spacing w:line="620" w:lineRule="exact"/>
        <w:outlineLvl w:val="0"/>
        <w:rPr>
          <w:rFonts w:ascii="仿宋_GB2312" w:hAnsi="宋体" w:eastAsia="仿宋_GB2312"/>
          <w:b/>
          <w:color w:val="000000" w:themeColor="text1"/>
          <w:sz w:val="32"/>
          <w:szCs w:val="32"/>
          <w:highlight w:val="none"/>
          <w14:textFill>
            <w14:solidFill>
              <w14:schemeClr w14:val="tx1"/>
            </w14:solidFill>
          </w14:textFill>
        </w:rPr>
      </w:pPr>
    </w:p>
    <w:p>
      <w:pPr>
        <w:spacing w:line="620" w:lineRule="exact"/>
        <w:jc w:val="center"/>
        <w:rPr>
          <w:rFonts w:ascii="仿宋_GB2312" w:hAnsi="宋体" w:eastAsia="仿宋_GB2312"/>
          <w:b/>
          <w:color w:val="000000" w:themeColor="text1"/>
          <w:sz w:val="44"/>
          <w:szCs w:val="44"/>
          <w:highlight w:val="none"/>
          <w14:textFill>
            <w14:solidFill>
              <w14:schemeClr w14:val="tx1"/>
            </w14:solidFill>
          </w14:textFill>
        </w:rPr>
      </w:pPr>
      <w:bookmarkStart w:id="5" w:name="_Toc3994506"/>
    </w:p>
    <w:p>
      <w:pPr>
        <w:spacing w:line="620" w:lineRule="exact"/>
        <w:jc w:val="center"/>
        <w:rPr>
          <w:rFonts w:ascii="仿宋_GB2312" w:hAnsi="宋体" w:eastAsia="仿宋_GB2312"/>
          <w:b/>
          <w:color w:val="000000" w:themeColor="text1"/>
          <w:sz w:val="44"/>
          <w:szCs w:val="44"/>
          <w:highlight w:val="none"/>
          <w14:textFill>
            <w14:solidFill>
              <w14:schemeClr w14:val="tx1"/>
            </w14:solidFill>
          </w14:textFill>
        </w:rPr>
      </w:pPr>
    </w:p>
    <w:p>
      <w:pPr>
        <w:spacing w:line="620" w:lineRule="exact"/>
        <w:jc w:val="center"/>
        <w:rPr>
          <w:rFonts w:ascii="仿宋_GB2312" w:hAnsi="宋体" w:eastAsia="仿宋_GB2312"/>
          <w:b/>
          <w:color w:val="000000" w:themeColor="text1"/>
          <w:sz w:val="44"/>
          <w:szCs w:val="44"/>
          <w:highlight w:val="none"/>
          <w14:textFill>
            <w14:solidFill>
              <w14:schemeClr w14:val="tx1"/>
            </w14:solidFill>
          </w14:textFill>
        </w:rPr>
      </w:pPr>
    </w:p>
    <w:p>
      <w:pPr>
        <w:spacing w:line="620" w:lineRule="exact"/>
        <w:jc w:val="center"/>
        <w:rPr>
          <w:rFonts w:ascii="仿宋_GB2312" w:hAnsi="宋体" w:eastAsia="仿宋_GB2312"/>
          <w:b/>
          <w:color w:val="000000" w:themeColor="text1"/>
          <w:sz w:val="44"/>
          <w:szCs w:val="44"/>
          <w:highlight w:val="none"/>
          <w14:textFill>
            <w14:solidFill>
              <w14:schemeClr w14:val="tx1"/>
            </w14:solidFill>
          </w14:textFill>
        </w:rPr>
      </w:pPr>
    </w:p>
    <w:p>
      <w:pPr>
        <w:spacing w:line="620" w:lineRule="exact"/>
        <w:jc w:val="center"/>
        <w:rPr>
          <w:rFonts w:ascii="仿宋_GB2312" w:hAnsi="宋体" w:eastAsia="仿宋_GB2312"/>
          <w:b/>
          <w:color w:val="000000" w:themeColor="text1"/>
          <w:sz w:val="44"/>
          <w:szCs w:val="44"/>
          <w:highlight w:val="none"/>
          <w14:textFill>
            <w14:solidFill>
              <w14:schemeClr w14:val="tx1"/>
            </w14:solidFill>
          </w14:textFill>
        </w:rPr>
      </w:pPr>
    </w:p>
    <w:p>
      <w:pPr>
        <w:spacing w:line="620" w:lineRule="exact"/>
        <w:jc w:val="center"/>
        <w:rPr>
          <w:rFonts w:ascii="仿宋_GB2312" w:hAnsi="宋体" w:eastAsia="仿宋_GB2312"/>
          <w:b/>
          <w:color w:val="000000" w:themeColor="text1"/>
          <w:sz w:val="44"/>
          <w:szCs w:val="44"/>
          <w:highlight w:val="none"/>
          <w14:textFill>
            <w14:solidFill>
              <w14:schemeClr w14:val="tx1"/>
            </w14:solidFill>
          </w14:textFill>
        </w:rPr>
      </w:pPr>
    </w:p>
    <w:p>
      <w:pPr>
        <w:spacing w:line="620" w:lineRule="exact"/>
        <w:jc w:val="center"/>
        <w:rPr>
          <w:rFonts w:ascii="仿宋_GB2312" w:hAnsi="宋体" w:eastAsia="仿宋_GB2312"/>
          <w:b/>
          <w:color w:val="000000" w:themeColor="text1"/>
          <w:sz w:val="44"/>
          <w:szCs w:val="44"/>
          <w:highlight w:val="none"/>
          <w14:textFill>
            <w14:solidFill>
              <w14:schemeClr w14:val="tx1"/>
            </w14:solidFill>
          </w14:textFill>
        </w:rPr>
      </w:pPr>
    </w:p>
    <w:p>
      <w:pPr>
        <w:spacing w:line="620" w:lineRule="exact"/>
        <w:jc w:val="center"/>
        <w:rPr>
          <w:rFonts w:ascii="仿宋_GB2312" w:hAnsi="宋体" w:eastAsia="仿宋_GB2312"/>
          <w:b/>
          <w:color w:val="000000" w:themeColor="text1"/>
          <w:sz w:val="44"/>
          <w:szCs w:val="44"/>
          <w:highlight w:val="none"/>
          <w14:textFill>
            <w14:solidFill>
              <w14:schemeClr w14:val="tx1"/>
            </w14:solidFill>
          </w14:textFill>
        </w:rPr>
      </w:pPr>
    </w:p>
    <w:p>
      <w:pPr>
        <w:spacing w:line="620" w:lineRule="exact"/>
        <w:jc w:val="center"/>
        <w:rPr>
          <w:rFonts w:ascii="仿宋_GB2312" w:hAnsi="宋体" w:eastAsia="仿宋_GB2312"/>
          <w:b/>
          <w:color w:val="000000" w:themeColor="text1"/>
          <w:sz w:val="44"/>
          <w:szCs w:val="44"/>
          <w:highlight w:val="none"/>
          <w14:textFill>
            <w14:solidFill>
              <w14:schemeClr w14:val="tx1"/>
            </w14:solidFill>
          </w14:textFill>
        </w:rPr>
      </w:pPr>
    </w:p>
    <w:p>
      <w:pPr>
        <w:spacing w:line="620" w:lineRule="exact"/>
        <w:jc w:val="center"/>
        <w:rPr>
          <w:rFonts w:ascii="仿宋_GB2312" w:hAnsi="宋体" w:eastAsia="仿宋_GB2312"/>
          <w:b/>
          <w:color w:val="000000" w:themeColor="text1"/>
          <w:sz w:val="44"/>
          <w:szCs w:val="44"/>
          <w:highlight w:val="none"/>
          <w14:textFill>
            <w14:solidFill>
              <w14:schemeClr w14:val="tx1"/>
            </w14:solidFill>
          </w14:textFill>
        </w:rPr>
      </w:pPr>
    </w:p>
    <w:p>
      <w:pPr>
        <w:spacing w:line="620" w:lineRule="exact"/>
        <w:ind w:firstLine="1749" w:firstLineChars="396"/>
        <w:outlineLvl w:val="0"/>
        <w:rPr>
          <w:rFonts w:ascii="宋体" w:hAnsi="宋体"/>
          <w:b/>
          <w:color w:val="000000" w:themeColor="text1"/>
          <w:sz w:val="44"/>
          <w:szCs w:val="44"/>
          <w:highlight w:val="none"/>
          <w14:textFill>
            <w14:solidFill>
              <w14:schemeClr w14:val="tx1"/>
            </w14:solidFill>
          </w14:textFill>
        </w:rPr>
      </w:pPr>
      <w:r>
        <w:rPr>
          <w:rFonts w:hint="eastAsia" w:ascii="宋体" w:hAnsi="宋体"/>
          <w:b/>
          <w:color w:val="000000" w:themeColor="text1"/>
          <w:sz w:val="44"/>
          <w:szCs w:val="44"/>
          <w:highlight w:val="none"/>
          <w14:textFill>
            <w14:solidFill>
              <w14:schemeClr w14:val="tx1"/>
            </w14:solidFill>
          </w14:textFill>
        </w:rPr>
        <w:t>第四章  竞争性谈判响应文件格式</w:t>
      </w:r>
      <w:bookmarkEnd w:id="5"/>
    </w:p>
    <w:p>
      <w:pPr>
        <w:spacing w:line="500" w:lineRule="exact"/>
        <w:rPr>
          <w:rFonts w:ascii="仿宋_GB2312" w:hAnsi="宋体" w:eastAsia="仿宋_GB2312"/>
          <w:b/>
          <w:color w:val="000000" w:themeColor="text1"/>
          <w:sz w:val="32"/>
          <w:szCs w:val="32"/>
          <w:highlight w:val="none"/>
          <w14:textFill>
            <w14:solidFill>
              <w14:schemeClr w14:val="tx1"/>
            </w14:solidFill>
          </w14:textFill>
        </w:rPr>
      </w:pPr>
    </w:p>
    <w:p>
      <w:pPr>
        <w:spacing w:line="500" w:lineRule="exact"/>
        <w:rPr>
          <w:rFonts w:ascii="仿宋_GB2312" w:hAnsi="宋体" w:eastAsia="仿宋_GB2312"/>
          <w:b/>
          <w:color w:val="000000" w:themeColor="text1"/>
          <w:sz w:val="32"/>
          <w:szCs w:val="32"/>
          <w:highlight w:val="none"/>
          <w14:textFill>
            <w14:solidFill>
              <w14:schemeClr w14:val="tx1"/>
            </w14:solidFill>
          </w14:textFill>
        </w:rPr>
      </w:pPr>
    </w:p>
    <w:p>
      <w:pPr>
        <w:spacing w:line="500" w:lineRule="exact"/>
        <w:rPr>
          <w:rFonts w:ascii="仿宋_GB2312" w:hAnsi="宋体" w:eastAsia="仿宋_GB2312"/>
          <w:b/>
          <w:color w:val="000000" w:themeColor="text1"/>
          <w:sz w:val="32"/>
          <w:szCs w:val="32"/>
          <w:highlight w:val="none"/>
          <w14:textFill>
            <w14:solidFill>
              <w14:schemeClr w14:val="tx1"/>
            </w14:solidFill>
          </w14:textFill>
        </w:rPr>
      </w:pPr>
    </w:p>
    <w:p>
      <w:pPr>
        <w:spacing w:line="500" w:lineRule="exact"/>
        <w:rPr>
          <w:rFonts w:ascii="仿宋_GB2312" w:hAnsi="宋体" w:eastAsia="仿宋_GB2312"/>
          <w:b/>
          <w:color w:val="000000" w:themeColor="text1"/>
          <w:sz w:val="32"/>
          <w:szCs w:val="32"/>
          <w:highlight w:val="none"/>
          <w14:textFill>
            <w14:solidFill>
              <w14:schemeClr w14:val="tx1"/>
            </w14:solidFill>
          </w14:textFill>
        </w:rPr>
      </w:pPr>
    </w:p>
    <w:p>
      <w:pPr>
        <w:spacing w:line="500" w:lineRule="exact"/>
        <w:rPr>
          <w:rFonts w:ascii="仿宋_GB2312" w:hAnsi="宋体" w:eastAsia="仿宋_GB2312"/>
          <w:b/>
          <w:color w:val="000000" w:themeColor="text1"/>
          <w:sz w:val="32"/>
          <w:szCs w:val="32"/>
          <w:highlight w:val="none"/>
          <w14:textFill>
            <w14:solidFill>
              <w14:schemeClr w14:val="tx1"/>
            </w14:solidFill>
          </w14:textFill>
        </w:rPr>
      </w:pPr>
    </w:p>
    <w:p>
      <w:pPr>
        <w:spacing w:line="500" w:lineRule="exact"/>
        <w:rPr>
          <w:rFonts w:ascii="仿宋_GB2312" w:hAnsi="宋体" w:eastAsia="仿宋_GB2312"/>
          <w:b/>
          <w:color w:val="000000" w:themeColor="text1"/>
          <w:sz w:val="32"/>
          <w:szCs w:val="32"/>
          <w:highlight w:val="none"/>
          <w14:textFill>
            <w14:solidFill>
              <w14:schemeClr w14:val="tx1"/>
            </w14:solidFill>
          </w14:textFill>
        </w:rPr>
      </w:pPr>
    </w:p>
    <w:p>
      <w:pPr>
        <w:spacing w:line="500" w:lineRule="exact"/>
        <w:rPr>
          <w:rFonts w:ascii="仿宋_GB2312" w:hAnsi="宋体" w:eastAsia="仿宋_GB2312"/>
          <w:b/>
          <w:color w:val="000000" w:themeColor="text1"/>
          <w:sz w:val="32"/>
          <w:szCs w:val="32"/>
          <w:highlight w:val="none"/>
          <w14:textFill>
            <w14:solidFill>
              <w14:schemeClr w14:val="tx1"/>
            </w14:solidFill>
          </w14:textFill>
        </w:rPr>
      </w:pPr>
    </w:p>
    <w:p>
      <w:pPr>
        <w:spacing w:line="500" w:lineRule="exact"/>
        <w:rPr>
          <w:rFonts w:ascii="仿宋_GB2312" w:hAnsi="宋体" w:eastAsia="仿宋_GB2312"/>
          <w:b/>
          <w:color w:val="000000" w:themeColor="text1"/>
          <w:sz w:val="32"/>
          <w:szCs w:val="32"/>
          <w:highlight w:val="none"/>
          <w14:textFill>
            <w14:solidFill>
              <w14:schemeClr w14:val="tx1"/>
            </w14:solidFill>
          </w14:textFill>
        </w:rPr>
      </w:pPr>
    </w:p>
    <w:p>
      <w:pPr>
        <w:spacing w:line="500" w:lineRule="exact"/>
        <w:rPr>
          <w:rFonts w:ascii="仿宋_GB2312" w:hAnsi="宋体" w:eastAsia="仿宋_GB2312"/>
          <w:b/>
          <w:color w:val="000000" w:themeColor="text1"/>
          <w:sz w:val="32"/>
          <w:szCs w:val="32"/>
          <w:highlight w:val="none"/>
          <w14:textFill>
            <w14:solidFill>
              <w14:schemeClr w14:val="tx1"/>
            </w14:solidFill>
          </w14:textFill>
        </w:rPr>
      </w:pPr>
    </w:p>
    <w:p>
      <w:pPr>
        <w:spacing w:line="500" w:lineRule="exact"/>
        <w:rPr>
          <w:rFonts w:ascii="仿宋_GB2312" w:hAnsi="宋体" w:eastAsia="仿宋_GB2312"/>
          <w:b/>
          <w:color w:val="000000" w:themeColor="text1"/>
          <w:sz w:val="32"/>
          <w:szCs w:val="32"/>
          <w:highlight w:val="none"/>
          <w14:textFill>
            <w14:solidFill>
              <w14:schemeClr w14:val="tx1"/>
            </w14:solidFill>
          </w14:textFill>
        </w:rPr>
      </w:pPr>
    </w:p>
    <w:p>
      <w:pPr>
        <w:spacing w:line="500" w:lineRule="exact"/>
        <w:rPr>
          <w:rFonts w:ascii="仿宋_GB2312" w:hAnsi="宋体" w:eastAsia="仿宋_GB2312"/>
          <w:b/>
          <w:color w:val="000000" w:themeColor="text1"/>
          <w:sz w:val="32"/>
          <w:szCs w:val="32"/>
          <w:highlight w:val="none"/>
          <w14:textFill>
            <w14:solidFill>
              <w14:schemeClr w14:val="tx1"/>
            </w14:solidFill>
          </w14:textFill>
        </w:rPr>
      </w:pPr>
    </w:p>
    <w:p>
      <w:pPr>
        <w:spacing w:line="500" w:lineRule="exact"/>
        <w:rPr>
          <w:rFonts w:ascii="仿宋_GB2312" w:hAnsi="宋体" w:eastAsia="仿宋_GB2312"/>
          <w:b/>
          <w:color w:val="000000" w:themeColor="text1"/>
          <w:sz w:val="32"/>
          <w:szCs w:val="32"/>
          <w:highlight w:val="none"/>
          <w14:textFill>
            <w14:solidFill>
              <w14:schemeClr w14:val="tx1"/>
            </w14:solidFill>
          </w14:textFill>
        </w:rPr>
      </w:pPr>
    </w:p>
    <w:p>
      <w:pPr>
        <w:spacing w:line="500" w:lineRule="exact"/>
        <w:rPr>
          <w:rFonts w:ascii="仿宋_GB2312" w:hAnsi="宋体" w:eastAsia="仿宋_GB2312"/>
          <w:b/>
          <w:color w:val="000000" w:themeColor="text1"/>
          <w:sz w:val="32"/>
          <w:szCs w:val="32"/>
          <w:highlight w:val="none"/>
          <w14:textFill>
            <w14:solidFill>
              <w14:schemeClr w14:val="tx1"/>
            </w14:solidFill>
          </w14:textFill>
        </w:rPr>
      </w:pPr>
    </w:p>
    <w:p>
      <w:pPr>
        <w:snapToGrid w:val="0"/>
        <w:spacing w:before="156" w:beforeLines="50" w:after="50" w:line="360" w:lineRule="exact"/>
        <w:rPr>
          <w:rFonts w:ascii="宋体" w:hAnsi="宋体"/>
          <w:b/>
          <w:bCs/>
          <w:color w:val="000000" w:themeColor="text1"/>
          <w:sz w:val="28"/>
          <w:szCs w:val="28"/>
          <w:highlight w:val="none"/>
          <w14:textFill>
            <w14:solidFill>
              <w14:schemeClr w14:val="tx1"/>
            </w14:solidFill>
          </w14:textFill>
        </w:rPr>
      </w:pPr>
    </w:p>
    <w:p>
      <w:pPr>
        <w:snapToGrid w:val="0"/>
        <w:spacing w:before="156" w:beforeLines="50" w:after="50" w:line="360" w:lineRule="exact"/>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 xml:space="preserve">一、 </w:t>
      </w:r>
      <w:r>
        <w:rPr>
          <w:rFonts w:hint="eastAsia"/>
          <w:b/>
          <w:color w:val="000000" w:themeColor="text1"/>
          <w:sz w:val="28"/>
          <w:szCs w:val="28"/>
          <w:highlight w:val="none"/>
          <w14:textFill>
            <w14:solidFill>
              <w14:schemeClr w14:val="tx1"/>
            </w14:solidFill>
          </w14:textFill>
        </w:rPr>
        <w:t>竞争性谈判响应文件</w:t>
      </w:r>
      <w:r>
        <w:rPr>
          <w:rFonts w:hint="eastAsia" w:ascii="宋体" w:hAnsi="宋体"/>
          <w:b/>
          <w:bCs/>
          <w:color w:val="000000" w:themeColor="text1"/>
          <w:sz w:val="28"/>
          <w:szCs w:val="28"/>
          <w:highlight w:val="none"/>
          <w14:textFill>
            <w14:solidFill>
              <w14:schemeClr w14:val="tx1"/>
            </w14:solidFill>
          </w14:textFill>
        </w:rPr>
        <w:t>外包装封面及</w:t>
      </w:r>
      <w:r>
        <w:rPr>
          <w:rFonts w:hint="eastAsia"/>
          <w:b/>
          <w:color w:val="000000" w:themeColor="text1"/>
          <w:sz w:val="28"/>
          <w:szCs w:val="28"/>
          <w:highlight w:val="none"/>
          <w14:textFill>
            <w14:solidFill>
              <w14:schemeClr w14:val="tx1"/>
            </w14:solidFill>
          </w14:textFill>
        </w:rPr>
        <w:t>竞争性谈判响应文件</w:t>
      </w:r>
      <w:r>
        <w:rPr>
          <w:rFonts w:hint="eastAsia" w:ascii="宋体" w:hAnsi="宋体"/>
          <w:b/>
          <w:color w:val="000000" w:themeColor="text1"/>
          <w:sz w:val="28"/>
          <w:szCs w:val="28"/>
          <w:highlight w:val="none"/>
          <w14:textFill>
            <w14:solidFill>
              <w14:schemeClr w14:val="tx1"/>
            </w14:solidFill>
          </w14:textFill>
        </w:rPr>
        <w:t>封面</w:t>
      </w:r>
      <w:r>
        <w:rPr>
          <w:rFonts w:hint="eastAsia" w:ascii="宋体" w:hAnsi="宋体"/>
          <w:b/>
          <w:bCs/>
          <w:color w:val="000000" w:themeColor="text1"/>
          <w:sz w:val="28"/>
          <w:szCs w:val="28"/>
          <w:highlight w:val="none"/>
          <w14:textFill>
            <w14:solidFill>
              <w14:schemeClr w14:val="tx1"/>
            </w14:solidFill>
          </w14:textFill>
        </w:rPr>
        <w:t>格式</w:t>
      </w:r>
    </w:p>
    <w:p>
      <w:pPr>
        <w:snapToGrid w:val="0"/>
        <w:spacing w:before="156" w:beforeLines="50" w:after="50" w:line="360" w:lineRule="exact"/>
        <w:rPr>
          <w:rFonts w:ascii="宋体" w:hAnsi="宋体"/>
          <w:b/>
          <w:color w:val="000000" w:themeColor="text1"/>
          <w:szCs w:val="21"/>
          <w:highlight w:val="none"/>
          <w14:textFill>
            <w14:solidFill>
              <w14:schemeClr w14:val="tx1"/>
            </w14:solidFill>
          </w14:textFill>
        </w:rPr>
      </w:pPr>
    </w:p>
    <w:p>
      <w:pPr>
        <w:snapToGrid w:val="0"/>
        <w:spacing w:before="156" w:beforeLines="50" w:after="50" w:line="360" w:lineRule="exac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一）.</w:t>
      </w:r>
      <w:r>
        <w:rPr>
          <w:rFonts w:hint="eastAsia"/>
          <w:b/>
          <w:color w:val="000000" w:themeColor="text1"/>
          <w:highlight w:val="none"/>
          <w14:textFill>
            <w14:solidFill>
              <w14:schemeClr w14:val="tx1"/>
            </w14:solidFill>
          </w14:textFill>
        </w:rPr>
        <w:t xml:space="preserve"> 竞争性谈判响应文件</w:t>
      </w:r>
      <w:r>
        <w:rPr>
          <w:rFonts w:hint="eastAsia" w:ascii="宋体" w:hAnsi="宋体"/>
          <w:b/>
          <w:color w:val="000000" w:themeColor="text1"/>
          <w:szCs w:val="21"/>
          <w:highlight w:val="none"/>
          <w14:textFill>
            <w14:solidFill>
              <w14:schemeClr w14:val="tx1"/>
            </w14:solidFill>
          </w14:textFill>
        </w:rPr>
        <w:t xml:space="preserve">的外包装封面格式： </w:t>
      </w:r>
    </w:p>
    <w:p>
      <w:pPr>
        <w:snapToGrid w:val="0"/>
        <w:spacing w:before="156" w:beforeLines="50" w:after="50" w:line="360" w:lineRule="exact"/>
        <w:rPr>
          <w:rFonts w:ascii="宋体" w:hAnsi="宋体"/>
          <w:color w:val="000000" w:themeColor="text1"/>
          <w:szCs w:val="21"/>
          <w:highlight w:val="none"/>
          <w14:textFill>
            <w14:solidFill>
              <w14:schemeClr w14:val="tx1"/>
            </w14:solidFill>
          </w14:textFill>
        </w:rPr>
      </w:pPr>
    </w:p>
    <w:p>
      <w:pPr>
        <w:snapToGrid w:val="0"/>
        <w:spacing w:before="156" w:beforeLines="50" w:after="50" w:line="360" w:lineRule="exact"/>
        <w:ind w:firstLine="3518" w:firstLineChars="1095"/>
        <w:rPr>
          <w:rFonts w:ascii="宋体" w:hAnsi="宋体"/>
          <w:color w:val="000000" w:themeColor="text1"/>
          <w:szCs w:val="21"/>
          <w:highlight w:val="none"/>
          <w14:textFill>
            <w14:solidFill>
              <w14:schemeClr w14:val="tx1"/>
            </w14:solidFill>
          </w14:textFill>
        </w:rPr>
      </w:pPr>
      <w:r>
        <w:rPr>
          <w:rFonts w:hint="eastAsia" w:ascii="仿宋_GB2312" w:hAnsi="宋体" w:eastAsia="仿宋_GB2312"/>
          <w:b/>
          <w:color w:val="000000" w:themeColor="text1"/>
          <w:sz w:val="32"/>
          <w:szCs w:val="32"/>
          <w:highlight w:val="none"/>
          <w14:textFill>
            <w14:solidFill>
              <w14:schemeClr w14:val="tx1"/>
            </w14:solidFill>
          </w14:textFill>
        </w:rPr>
        <w:t>竞争性谈判响应文件</w:t>
      </w:r>
      <w:r>
        <w:rPr>
          <w:rFonts w:hint="eastAsia" w:ascii="宋体" w:hAnsi="宋体"/>
          <w:b/>
          <w:bCs/>
          <w:color w:val="000000" w:themeColor="text1"/>
          <w:sz w:val="32"/>
          <w:szCs w:val="32"/>
          <w:highlight w:val="none"/>
          <w14:textFill>
            <w14:solidFill>
              <w14:schemeClr w14:val="tx1"/>
            </w14:solidFill>
          </w14:textFill>
        </w:rPr>
        <w:t xml:space="preserve">   </w:t>
      </w:r>
      <w:r>
        <w:rPr>
          <w:rFonts w:hint="eastAsia" w:ascii="宋体" w:hAnsi="宋体"/>
          <w:b/>
          <w:bCs/>
          <w:color w:val="000000" w:themeColor="text1"/>
          <w:szCs w:val="21"/>
          <w:highlight w:val="none"/>
          <w14:textFill>
            <w14:solidFill>
              <w14:schemeClr w14:val="tx1"/>
            </w14:solidFill>
          </w14:textFill>
        </w:rPr>
        <w:t xml:space="preserve">           </w:t>
      </w:r>
    </w:p>
    <w:p>
      <w:pPr>
        <w:snapToGrid w:val="0"/>
        <w:spacing w:before="156" w:beforeLines="50" w:after="50" w:line="360" w:lineRule="exact"/>
        <w:ind w:firstLine="630" w:firstLineChars="300"/>
        <w:rPr>
          <w:rFonts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r>
        <w:rPr>
          <w:rFonts w:hint="eastAsia" w:ascii="宋体" w:hAnsi="宋体"/>
          <w:bCs/>
          <w:color w:val="000000" w:themeColor="text1"/>
          <w:szCs w:val="21"/>
          <w:highlight w:val="none"/>
          <w14:textFill>
            <w14:solidFill>
              <w14:schemeClr w14:val="tx1"/>
            </w14:solidFill>
          </w14:textFill>
        </w:rPr>
        <w:t>：</w:t>
      </w:r>
    </w:p>
    <w:p>
      <w:pPr>
        <w:snapToGrid w:val="0"/>
        <w:spacing w:before="156" w:beforeLines="50" w:after="50" w:line="360" w:lineRule="exact"/>
        <w:ind w:firstLine="630" w:firstLineChars="300"/>
        <w:rPr>
          <w:rFonts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项目编号</w:t>
      </w:r>
      <w:r>
        <w:rPr>
          <w:rFonts w:hint="eastAsia" w:ascii="宋体" w:hAnsi="宋体"/>
          <w:bCs/>
          <w:color w:val="000000" w:themeColor="text1"/>
          <w:szCs w:val="21"/>
          <w:highlight w:val="none"/>
          <w14:textFill>
            <w14:solidFill>
              <w14:schemeClr w14:val="tx1"/>
            </w14:solidFill>
          </w14:textFill>
        </w:rPr>
        <w:t>：</w:t>
      </w:r>
    </w:p>
    <w:p>
      <w:pPr>
        <w:snapToGrid w:val="0"/>
        <w:spacing w:before="156" w:beforeLines="50" w:after="50" w:line="360" w:lineRule="exact"/>
        <w:ind w:firstLine="630" w:firstLine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分标号：</w:t>
      </w:r>
    </w:p>
    <w:p>
      <w:pPr>
        <w:pStyle w:val="7"/>
        <w:snapToGrid w:val="0"/>
        <w:spacing w:before="50" w:after="50" w:line="440" w:lineRule="exact"/>
        <w:ind w:firstLine="630" w:firstLineChars="300"/>
        <w:rPr>
          <w:rFonts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谈判供应商名称</w:t>
      </w:r>
      <w:r>
        <w:rPr>
          <w:rFonts w:hint="eastAsia" w:ascii="宋体" w:hAnsi="宋体"/>
          <w:bCs/>
          <w:color w:val="000000" w:themeColor="text1"/>
          <w:szCs w:val="21"/>
          <w:highlight w:val="none"/>
          <w14:textFill>
            <w14:solidFill>
              <w14:schemeClr w14:val="tx1"/>
            </w14:solidFill>
          </w14:textFill>
        </w:rPr>
        <w:t>：</w:t>
      </w:r>
    </w:p>
    <w:p>
      <w:pPr>
        <w:pStyle w:val="7"/>
        <w:snapToGrid w:val="0"/>
        <w:spacing w:before="50" w:after="50" w:line="360" w:lineRule="exact"/>
        <w:ind w:firstLine="630" w:firstLineChars="3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（截标时才能启封）</w:t>
      </w:r>
    </w:p>
    <w:p>
      <w:pPr>
        <w:pStyle w:val="7"/>
        <w:snapToGrid w:val="0"/>
        <w:spacing w:before="50" w:after="50" w:line="360" w:lineRule="exact"/>
        <w:ind w:firstLine="630" w:firstLineChars="300"/>
        <w:rPr>
          <w:rFonts w:ascii="宋体" w:hAnsi="宋体"/>
          <w:bCs/>
          <w:color w:val="000000" w:themeColor="text1"/>
          <w:szCs w:val="21"/>
          <w:highlight w:val="none"/>
          <w14:textFill>
            <w14:solidFill>
              <w14:schemeClr w14:val="tx1"/>
            </w14:solidFill>
          </w14:textFill>
        </w:rPr>
      </w:pPr>
    </w:p>
    <w:p>
      <w:pPr>
        <w:snapToGrid w:val="0"/>
        <w:spacing w:before="156" w:beforeLines="50" w:after="50" w:line="360" w:lineRule="exact"/>
        <w:rPr>
          <w:rFonts w:ascii="仿宋_GB2312" w:hAnsi="宋体" w:eastAsia="仿宋_GB2312"/>
          <w:b/>
          <w:color w:val="000000" w:themeColor="text1"/>
          <w:sz w:val="24"/>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二）.</w:t>
      </w:r>
      <w:r>
        <w:rPr>
          <w:rFonts w:hint="eastAsia"/>
          <w:b/>
          <w:color w:val="000000" w:themeColor="text1"/>
          <w:highlight w:val="none"/>
          <w14:textFill>
            <w14:solidFill>
              <w14:schemeClr w14:val="tx1"/>
            </w14:solidFill>
          </w14:textFill>
        </w:rPr>
        <w:t xml:space="preserve"> 竞争性谈判响应文件</w:t>
      </w:r>
      <w:r>
        <w:rPr>
          <w:rFonts w:hint="eastAsia" w:ascii="宋体" w:hAnsi="宋体"/>
          <w:b/>
          <w:color w:val="000000" w:themeColor="text1"/>
          <w:szCs w:val="21"/>
          <w:highlight w:val="none"/>
          <w14:textFill>
            <w14:solidFill>
              <w14:schemeClr w14:val="tx1"/>
            </w14:solidFill>
          </w14:textFill>
        </w:rPr>
        <w:t>封面格式：</w:t>
      </w:r>
      <w:r>
        <w:rPr>
          <w:rFonts w:hint="eastAsia" w:ascii="仿宋_GB2312" w:hAnsi="宋体" w:eastAsia="仿宋_GB2312"/>
          <w:b/>
          <w:color w:val="000000" w:themeColor="text1"/>
          <w:sz w:val="24"/>
          <w:highlight w:val="none"/>
          <w14:textFill>
            <w14:solidFill>
              <w14:schemeClr w14:val="tx1"/>
            </w14:solidFill>
          </w14:textFill>
        </w:rPr>
        <w:t xml:space="preserve"> </w:t>
      </w:r>
    </w:p>
    <w:p>
      <w:pPr>
        <w:snapToGrid w:val="0"/>
        <w:spacing w:before="156" w:beforeLines="50" w:after="50" w:line="360" w:lineRule="exact"/>
        <w:ind w:left="7200" w:hanging="7200" w:hangingChars="3000"/>
        <w:rPr>
          <w:rFonts w:ascii="仿宋_GB2312" w:hAnsi="宋体" w:eastAsia="仿宋_GB2312"/>
          <w:bCs/>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 xml:space="preserve">                                                                                             </w:t>
      </w:r>
      <w:r>
        <w:rPr>
          <w:rFonts w:hint="eastAsia" w:ascii="宋体" w:hAnsi="宋体"/>
          <w:b/>
          <w:bCs/>
          <w:color w:val="000000" w:themeColor="text1"/>
          <w:szCs w:val="21"/>
          <w:highlight w:val="none"/>
          <w14:textFill>
            <w14:solidFill>
              <w14:schemeClr w14:val="tx1"/>
            </w14:solidFill>
          </w14:textFill>
        </w:rPr>
        <w:t>（正/副本）</w:t>
      </w:r>
    </w:p>
    <w:p>
      <w:pPr>
        <w:snapToGrid w:val="0"/>
        <w:spacing w:before="156" w:beforeLines="50" w:after="50" w:line="360" w:lineRule="exact"/>
        <w:ind w:firstLine="2554" w:firstLineChars="795"/>
        <w:rPr>
          <w:rFonts w:ascii="仿宋_GB2312" w:hAnsi="宋体" w:eastAsia="仿宋_GB2312"/>
          <w:bCs/>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32"/>
          <w:szCs w:val="32"/>
          <w:highlight w:val="none"/>
          <w14:textFill>
            <w14:solidFill>
              <w14:schemeClr w14:val="tx1"/>
            </w14:solidFill>
          </w14:textFill>
        </w:rPr>
        <w:t>竞争性谈判响应文件（封面）</w:t>
      </w:r>
    </w:p>
    <w:p>
      <w:pPr>
        <w:spacing w:line="500" w:lineRule="exact"/>
        <w:ind w:firstLine="420" w:firstLineChars="200"/>
        <w:rPr>
          <w:rFonts w:ascii="宋体" w:hAnsi="宋体"/>
          <w:color w:val="000000" w:themeColor="text1"/>
          <w:szCs w:val="21"/>
          <w:highlight w:val="none"/>
          <w14:textFill>
            <w14:solidFill>
              <w14:schemeClr w14:val="tx1"/>
            </w14:solidFill>
          </w14:textFill>
        </w:rPr>
      </w:pPr>
    </w:p>
    <w:p>
      <w:pPr>
        <w:spacing w:line="500" w:lineRule="exact"/>
        <w:ind w:firstLine="315" w:firstLineChars="150"/>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r>
        <w:rPr>
          <w:rFonts w:hint="eastAsia" w:ascii="宋体" w:hAnsi="宋体"/>
          <w:color w:val="000000" w:themeColor="text1"/>
          <w:szCs w:val="21"/>
          <w:highlight w:val="none"/>
          <w:u w:val="single"/>
          <w14:textFill>
            <w14:solidFill>
              <w14:schemeClr w14:val="tx1"/>
            </w14:solidFill>
          </w14:textFill>
        </w:rPr>
        <w:t xml:space="preserve">                       </w:t>
      </w:r>
    </w:p>
    <w:p>
      <w:pPr>
        <w:snapToGrid w:val="0"/>
        <w:spacing w:before="156" w:beforeLines="50" w:after="50" w:line="360" w:lineRule="exact"/>
        <w:ind w:firstLine="420" w:firstLineChars="200"/>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项目编号</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p>
    <w:p>
      <w:pPr>
        <w:snapToGrid w:val="0"/>
        <w:spacing w:before="156" w:beforeLines="50" w:after="50"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分标号：</w:t>
      </w:r>
    </w:p>
    <w:p>
      <w:pPr>
        <w:snapToGrid w:val="0"/>
        <w:spacing w:before="156" w:beforeLines="50" w:after="50" w:line="360" w:lineRule="exact"/>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谈判供应商名称</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p>
    <w:p>
      <w:pPr>
        <w:spacing w:line="500" w:lineRule="exact"/>
        <w:jc w:val="center"/>
        <w:rPr>
          <w:rFonts w:ascii="宋体" w:hAnsi="宋体"/>
          <w:color w:val="000000" w:themeColor="text1"/>
          <w:szCs w:val="21"/>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 xml:space="preserve">                      </w:t>
      </w:r>
    </w:p>
    <w:p>
      <w:pPr>
        <w:snapToGrid w:val="0"/>
        <w:spacing w:before="156" w:beforeLines="50" w:after="50"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年</w:t>
      </w:r>
      <w:r>
        <w:rPr>
          <w:rFonts w:hint="eastAsia" w:ascii="宋体" w:hAnsi="宋体" w:cs="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月    日</w:t>
      </w:r>
    </w:p>
    <w:p>
      <w:pPr>
        <w:spacing w:line="520" w:lineRule="exact"/>
        <w:rPr>
          <w:rFonts w:ascii="宋体" w:hAnsi="宋体"/>
          <w:color w:val="000000" w:themeColor="text1"/>
          <w:szCs w:val="21"/>
          <w:highlight w:val="none"/>
          <w14:textFill>
            <w14:solidFill>
              <w14:schemeClr w14:val="tx1"/>
            </w14:solidFill>
          </w14:textFill>
        </w:rPr>
      </w:pPr>
    </w:p>
    <w:p>
      <w:pPr>
        <w:spacing w:line="520" w:lineRule="exact"/>
        <w:rPr>
          <w:rFonts w:ascii="宋体" w:hAnsi="宋体"/>
          <w:b/>
          <w:color w:val="000000" w:themeColor="text1"/>
          <w:sz w:val="28"/>
          <w:szCs w:val="28"/>
          <w:highlight w:val="none"/>
          <w14:textFill>
            <w14:solidFill>
              <w14:schemeClr w14:val="tx1"/>
            </w14:solidFill>
          </w14:textFill>
        </w:rPr>
      </w:pPr>
    </w:p>
    <w:p>
      <w:pPr>
        <w:spacing w:line="520" w:lineRule="exact"/>
        <w:rPr>
          <w:rFonts w:ascii="宋体" w:hAnsi="宋体"/>
          <w:b/>
          <w:color w:val="000000" w:themeColor="text1"/>
          <w:sz w:val="28"/>
          <w:szCs w:val="28"/>
          <w:highlight w:val="none"/>
          <w14:textFill>
            <w14:solidFill>
              <w14:schemeClr w14:val="tx1"/>
            </w14:solidFill>
          </w14:textFill>
        </w:rPr>
      </w:pPr>
    </w:p>
    <w:p>
      <w:pPr>
        <w:spacing w:line="520" w:lineRule="exact"/>
        <w:rPr>
          <w:rFonts w:ascii="宋体" w:hAnsi="宋体"/>
          <w:b/>
          <w:color w:val="000000" w:themeColor="text1"/>
          <w:sz w:val="28"/>
          <w:szCs w:val="28"/>
          <w:highlight w:val="none"/>
          <w14:textFill>
            <w14:solidFill>
              <w14:schemeClr w14:val="tx1"/>
            </w14:solidFill>
          </w14:textFill>
        </w:rPr>
      </w:pPr>
      <w:r>
        <w:rPr>
          <w:rFonts w:ascii="宋体" w:hAnsi="宋体"/>
          <w:b/>
          <w:color w:val="000000" w:themeColor="text1"/>
          <w:sz w:val="28"/>
          <w:szCs w:val="28"/>
          <w:highlight w:val="none"/>
          <w14:textFill>
            <w14:solidFill>
              <w14:schemeClr w14:val="tx1"/>
            </w14:solidFill>
          </w14:textFill>
        </w:rPr>
        <w:br w:type="page"/>
      </w:r>
    </w:p>
    <w:p>
      <w:pPr>
        <w:spacing w:line="520" w:lineRule="exact"/>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二、附  件</w:t>
      </w:r>
    </w:p>
    <w:p>
      <w:pPr>
        <w:spacing w:line="520" w:lineRule="exact"/>
        <w:rPr>
          <w:rFonts w:ascii="宋体" w:hAnsi="宋体"/>
          <w:color w:val="000000" w:themeColor="text1"/>
          <w:szCs w:val="21"/>
          <w:highlight w:val="none"/>
          <w14:textFill>
            <w14:solidFill>
              <w14:schemeClr w14:val="tx1"/>
            </w14:solidFill>
          </w14:textFill>
        </w:rPr>
      </w:pPr>
      <w:r>
        <w:rPr>
          <w:rFonts w:hint="eastAsia" w:ascii="方正宋黑简体" w:hAnsi="宋体" w:eastAsia="方正宋黑简体"/>
          <w:b/>
          <w:color w:val="000000" w:themeColor="text1"/>
          <w:szCs w:val="21"/>
          <w:highlight w:val="none"/>
          <w14:textFill>
            <w14:solidFill>
              <w14:schemeClr w14:val="tx1"/>
            </w14:solidFill>
          </w14:textFill>
        </w:rPr>
        <w:t>附件1</w:t>
      </w:r>
    </w:p>
    <w:p>
      <w:pPr>
        <w:spacing w:line="520" w:lineRule="exact"/>
        <w:jc w:val="center"/>
        <w:rPr>
          <w:rFonts w:ascii="仿宋_GB2312" w:hAnsi="宋体" w:eastAsia="仿宋_GB2312"/>
          <w:b/>
          <w:color w:val="000000" w:themeColor="text1"/>
          <w:sz w:val="32"/>
          <w:szCs w:val="32"/>
          <w:highlight w:val="none"/>
          <w14:textFill>
            <w14:solidFill>
              <w14:schemeClr w14:val="tx1"/>
            </w14:solidFill>
          </w14:textFill>
        </w:rPr>
      </w:pPr>
      <w:r>
        <w:rPr>
          <w:rFonts w:hint="eastAsia" w:ascii="仿宋_GB2312" w:hAnsi="宋体" w:eastAsia="仿宋_GB2312"/>
          <w:b/>
          <w:color w:val="000000" w:themeColor="text1"/>
          <w:sz w:val="32"/>
          <w:szCs w:val="32"/>
          <w:highlight w:val="none"/>
          <w14:textFill>
            <w14:solidFill>
              <w14:schemeClr w14:val="tx1"/>
            </w14:solidFill>
          </w14:textFill>
        </w:rPr>
        <w:t>谈 判 书</w:t>
      </w:r>
    </w:p>
    <w:p>
      <w:pPr>
        <w:spacing w:line="520" w:lineRule="exact"/>
        <w:jc w:val="center"/>
        <w:rPr>
          <w:rFonts w:ascii="宋体" w:hAnsi="宋体"/>
          <w:b/>
          <w:color w:val="000000" w:themeColor="text1"/>
          <w:szCs w:val="21"/>
          <w:highlight w:val="none"/>
          <w14:textFill>
            <w14:solidFill>
              <w14:schemeClr w14:val="tx1"/>
            </w14:solidFill>
          </w14:textFill>
        </w:rPr>
      </w:pPr>
    </w:p>
    <w:p>
      <w:pPr>
        <w:pStyle w:val="20"/>
        <w:spacing w:line="520" w:lineRule="exact"/>
        <w:rPr>
          <w:rFonts w:hAnsi="宋体"/>
          <w:color w:val="000000" w:themeColor="text1"/>
          <w:highlight w:val="none"/>
          <w14:textFill>
            <w14:solidFill>
              <w14:schemeClr w14:val="tx1"/>
            </w14:solidFill>
          </w14:textFill>
        </w:rPr>
      </w:pPr>
      <w:r>
        <w:rPr>
          <w:rFonts w:hint="eastAsia" w:hAnsi="宋体"/>
          <w:color w:val="000000" w:themeColor="text1"/>
          <w:highlight w:val="none"/>
          <w:u w:val="single"/>
          <w:lang w:eastAsia="zh-CN"/>
          <w14:textFill>
            <w14:solidFill>
              <w14:schemeClr w14:val="tx1"/>
            </w14:solidFill>
          </w14:textFill>
        </w:rPr>
        <w:t>广西新凯林管理咨询有限公司</w:t>
      </w:r>
      <w:r>
        <w:rPr>
          <w:rFonts w:hint="eastAsia" w:hAnsi="宋体"/>
          <w:color w:val="000000" w:themeColor="text1"/>
          <w:highlight w:val="none"/>
          <w14:textFill>
            <w14:solidFill>
              <w14:schemeClr w14:val="tx1"/>
            </w14:solidFill>
          </w14:textFill>
        </w:rPr>
        <w:t>：</w:t>
      </w:r>
    </w:p>
    <w:p>
      <w:pPr>
        <w:pStyle w:val="20"/>
        <w:spacing w:line="520" w:lineRule="exact"/>
        <w:ind w:firstLine="48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依据贵方</w:t>
      </w:r>
      <w:r>
        <w:rPr>
          <w:rFonts w:hint="eastAsia" w:hAnsi="宋体"/>
          <w:color w:val="000000" w:themeColor="text1"/>
          <w:highlight w:val="none"/>
          <w:u w:val="single"/>
          <w:lang w:eastAsia="zh-CN"/>
          <w14:textFill>
            <w14:solidFill>
              <w14:schemeClr w14:val="tx1"/>
            </w14:solidFill>
          </w14:textFill>
        </w:rPr>
        <w:t>福成镇门头村及松明村白鸭养殖培育基地设备采购</w:t>
      </w:r>
      <w:r>
        <w:rPr>
          <w:rFonts w:hint="eastAsia" w:hAnsi="宋体"/>
          <w:color w:val="000000" w:themeColor="text1"/>
          <w:highlight w:val="none"/>
          <w:u w:val="none"/>
          <w14:textFill>
            <w14:solidFill>
              <w14:schemeClr w14:val="tx1"/>
            </w14:solidFill>
          </w14:textFill>
        </w:rPr>
        <w:t>项目</w:t>
      </w:r>
      <w:r>
        <w:rPr>
          <w:rFonts w:hint="eastAsia" w:hAnsi="宋体"/>
          <w:color w:val="000000" w:themeColor="text1"/>
          <w:highlight w:val="none"/>
          <w14:textFill>
            <w14:solidFill>
              <w14:schemeClr w14:val="tx1"/>
            </w14:solidFill>
          </w14:textFill>
        </w:rPr>
        <w:t>（项目编号：</w:t>
      </w:r>
      <w:r>
        <w:rPr>
          <w:rFonts w:hint="eastAsia" w:hAnsi="宋体"/>
          <w:color w:val="000000" w:themeColor="text1"/>
          <w:highlight w:val="none"/>
          <w:u w:val="single"/>
          <w:lang w:eastAsia="zh-CN"/>
          <w14:textFill>
            <w14:solidFill>
              <w14:schemeClr w14:val="tx1"/>
            </w14:solidFill>
          </w14:textFill>
        </w:rPr>
        <w:t>BHZC2020-J1-0037-XKL</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政府采购的谈判邀请，我方</w:t>
      </w:r>
      <w:r>
        <w:rPr>
          <w:rFonts w:hint="eastAsia" w:hAnsi="宋体"/>
          <w:color w:val="000000" w:themeColor="text1"/>
          <w:highlight w:val="none"/>
          <w:u w:val="single"/>
          <w14:textFill>
            <w14:solidFill>
              <w14:schemeClr w14:val="tx1"/>
            </w14:solidFill>
          </w14:textFill>
        </w:rPr>
        <w:t>（姓名和职务）</w:t>
      </w:r>
      <w:r>
        <w:rPr>
          <w:rFonts w:hint="eastAsia" w:hAnsi="宋体"/>
          <w:color w:val="000000" w:themeColor="text1"/>
          <w:highlight w:val="none"/>
          <w14:textFill>
            <w14:solidFill>
              <w14:schemeClr w14:val="tx1"/>
            </w14:solidFill>
          </w14:textFill>
        </w:rPr>
        <w:t>经正式授权并代表本单位</w:t>
      </w:r>
      <w:r>
        <w:rPr>
          <w:rFonts w:hint="eastAsia" w:hAnsi="宋体"/>
          <w:color w:val="000000" w:themeColor="text1"/>
          <w:highlight w:val="none"/>
          <w:u w:val="single"/>
          <w14:textFill>
            <w14:solidFill>
              <w14:schemeClr w14:val="tx1"/>
            </w14:solidFill>
          </w14:textFill>
        </w:rPr>
        <w:t>（谈判供应商名称、地址）</w:t>
      </w:r>
      <w:r>
        <w:rPr>
          <w:rFonts w:hint="eastAsia" w:hAnsi="宋体"/>
          <w:color w:val="000000" w:themeColor="text1"/>
          <w:highlight w:val="none"/>
          <w14:textFill>
            <w14:solidFill>
              <w14:schemeClr w14:val="tx1"/>
            </w14:solidFill>
          </w14:textFill>
        </w:rPr>
        <w:t>提交下述竞争性谈判响应文件</w:t>
      </w:r>
      <w:r>
        <w:rPr>
          <w:rFonts w:hint="eastAsia" w:hAnsi="宋体"/>
          <w:b/>
          <w:color w:val="000000" w:themeColor="text1"/>
          <w:highlight w:val="none"/>
          <w14:textFill>
            <w14:solidFill>
              <w14:schemeClr w14:val="tx1"/>
            </w14:solidFill>
          </w14:textFill>
        </w:rPr>
        <w:t>（价格文件、商务技术文件），其中</w:t>
      </w:r>
      <w:r>
        <w:rPr>
          <w:rFonts w:hint="eastAsia" w:hAnsi="宋体"/>
          <w:color w:val="000000" w:themeColor="text1"/>
          <w:highlight w:val="none"/>
          <w14:textFill>
            <w14:solidFill>
              <w14:schemeClr w14:val="tx1"/>
            </w14:solidFill>
          </w14:textFill>
        </w:rPr>
        <w:t>正本一份、副本</w:t>
      </w:r>
      <w:r>
        <w:rPr>
          <w:rFonts w:hint="eastAsia" w:hAnsi="宋体"/>
          <w:color w:val="000000" w:themeColor="text1"/>
          <w:highlight w:val="none"/>
          <w:lang w:eastAsia="zh-CN"/>
          <w14:textFill>
            <w14:solidFill>
              <w14:schemeClr w14:val="tx1"/>
            </w14:solidFill>
          </w14:textFill>
        </w:rPr>
        <w:t>三</w:t>
      </w:r>
      <w:r>
        <w:rPr>
          <w:rFonts w:hint="eastAsia" w:hAnsi="宋体"/>
          <w:color w:val="000000" w:themeColor="text1"/>
          <w:highlight w:val="none"/>
          <w14:textFill>
            <w14:solidFill>
              <w14:schemeClr w14:val="tx1"/>
            </w14:solidFill>
          </w14:textFill>
        </w:rPr>
        <w:t>份。</w:t>
      </w:r>
    </w:p>
    <w:p>
      <w:pPr>
        <w:pStyle w:val="20"/>
        <w:spacing w:line="520" w:lineRule="exact"/>
        <w:ind w:firstLine="48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 报价表；</w:t>
      </w:r>
    </w:p>
    <w:p>
      <w:pPr>
        <w:pStyle w:val="20"/>
        <w:spacing w:line="520" w:lineRule="exact"/>
        <w:ind w:firstLine="48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 商务、技术响应、偏离情况说明表；</w:t>
      </w:r>
    </w:p>
    <w:p>
      <w:pPr>
        <w:pStyle w:val="20"/>
        <w:spacing w:line="520" w:lineRule="exact"/>
        <w:ind w:firstLine="48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 资格证明文件；</w:t>
      </w:r>
    </w:p>
    <w:p>
      <w:pPr>
        <w:pStyle w:val="20"/>
        <w:spacing w:line="520" w:lineRule="exact"/>
        <w:ind w:firstLine="48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4. 按竞争性谈判文件谈判供应商须知和采购需求提供的有关文件；</w:t>
      </w:r>
    </w:p>
    <w:p>
      <w:pPr>
        <w:pStyle w:val="20"/>
        <w:spacing w:line="520" w:lineRule="exact"/>
        <w:ind w:firstLine="315" w:firstLineChars="15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在此，授权代表宣布同意如下：</w:t>
      </w:r>
    </w:p>
    <w:p>
      <w:pPr>
        <w:pStyle w:val="20"/>
        <w:spacing w:line="520" w:lineRule="exact"/>
        <w:ind w:firstLine="583" w:firstLineChars="278"/>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 将按谈判文件的约定履行合同责任和义务；</w:t>
      </w:r>
    </w:p>
    <w:p>
      <w:pPr>
        <w:pStyle w:val="20"/>
        <w:spacing w:line="360" w:lineRule="auto"/>
        <w:ind w:firstLine="525" w:firstLineChars="25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 已详细审查全部谈判文件，</w:t>
      </w:r>
      <w:r>
        <w:rPr>
          <w:rFonts w:hint="eastAsia"/>
          <w:color w:val="000000" w:themeColor="text1"/>
          <w:highlight w:val="none"/>
          <w14:textFill>
            <w14:solidFill>
              <w14:schemeClr w14:val="tx1"/>
            </w14:solidFill>
          </w14:textFill>
        </w:rPr>
        <w:t>包括修改文件（如有的话）以及全部参考资料和有关附件，已经了解我方对谈判文件、采购过程、采购结果有依法进行咨询、质疑、投诉的权利及相关渠道和要求。</w:t>
      </w:r>
    </w:p>
    <w:p>
      <w:pPr>
        <w:pStyle w:val="20"/>
        <w:snapToGrid w:val="0"/>
        <w:spacing w:line="360" w:lineRule="auto"/>
        <w:ind w:firstLine="525" w:firstLineChars="250"/>
        <w:rPr>
          <w:rFonts w:hAnsi="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3、谈判供应商在谈判之前已经与贵方进行了充分沟通，完全理解并接受谈判文件的各项规定和要求，对谈判文件的合理性、合法性不再有异议</w:t>
      </w:r>
      <w:r>
        <w:rPr>
          <w:rFonts w:hint="eastAsia"/>
          <w:color w:val="000000" w:themeColor="text1"/>
          <w:highlight w:val="none"/>
          <w:lang w:eastAsia="zh-CN"/>
          <w14:textFill>
            <w14:solidFill>
              <w14:schemeClr w14:val="tx1"/>
            </w14:solidFill>
          </w14:textFill>
        </w:rPr>
        <w:t>，不存在对谈判文件有异议的同时又参加磋商以求侥幸成交或者为实现其他非法目的的行为</w:t>
      </w:r>
      <w:r>
        <w:rPr>
          <w:rFonts w:hint="eastAsia"/>
          <w:color w:val="000000" w:themeColor="text1"/>
          <w:highlight w:val="none"/>
          <w14:textFill>
            <w14:solidFill>
              <w14:schemeClr w14:val="tx1"/>
            </w14:solidFill>
          </w14:textFill>
        </w:rPr>
        <w:t>。</w:t>
      </w:r>
    </w:p>
    <w:p>
      <w:pPr>
        <w:pStyle w:val="20"/>
        <w:spacing w:line="360" w:lineRule="auto"/>
        <w:ind w:firstLine="525" w:firstLineChars="25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4. 同意提供按照贵方可能要求的与其谈判有关的一切数据或资料；</w:t>
      </w:r>
    </w:p>
    <w:p>
      <w:pPr>
        <w:pStyle w:val="20"/>
        <w:spacing w:line="520" w:lineRule="exact"/>
        <w:ind w:firstLine="525" w:firstLineChars="250"/>
        <w:rPr>
          <w:rFonts w:hAnsi="宋体"/>
          <w:color w:val="000000" w:themeColor="text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5. 与本谈判有关的一切正式往来信函请寄：</w:t>
      </w:r>
      <w:r>
        <w:rPr>
          <w:rFonts w:hint="eastAsia" w:hAnsi="宋体"/>
          <w:color w:val="000000" w:themeColor="text1"/>
          <w:highlight w:val="none"/>
          <w:u w:val="single"/>
          <w14:textFill>
            <w14:solidFill>
              <w14:schemeClr w14:val="tx1"/>
            </w14:solidFill>
          </w14:textFill>
        </w:rPr>
        <w:t xml:space="preserve">                       </w:t>
      </w:r>
    </w:p>
    <w:p>
      <w:pPr>
        <w:pStyle w:val="20"/>
        <w:spacing w:line="520" w:lineRule="exact"/>
        <w:ind w:firstLine="840"/>
        <w:rPr>
          <w:rFonts w:hAnsi="宋体"/>
          <w:color w:val="000000" w:themeColor="text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开户银行：</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 xml:space="preserve">  帐号/行号：</w:t>
      </w:r>
      <w:r>
        <w:rPr>
          <w:rFonts w:hint="eastAsia" w:hAnsi="宋体"/>
          <w:color w:val="000000" w:themeColor="text1"/>
          <w:highlight w:val="none"/>
          <w:u w:val="single"/>
          <w14:textFill>
            <w14:solidFill>
              <w14:schemeClr w14:val="tx1"/>
            </w14:solidFill>
          </w14:textFill>
        </w:rPr>
        <w:t xml:space="preserve">          </w:t>
      </w:r>
    </w:p>
    <w:p>
      <w:pPr>
        <w:pStyle w:val="20"/>
        <w:spacing w:line="520" w:lineRule="exact"/>
        <w:ind w:firstLine="84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电话/传真：</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 xml:space="preserve"> 电子函件：</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 xml:space="preserve">              </w:t>
      </w:r>
    </w:p>
    <w:p>
      <w:pPr>
        <w:pStyle w:val="20"/>
        <w:spacing w:line="520" w:lineRule="exact"/>
        <w:ind w:firstLine="840"/>
        <w:rPr>
          <w:rFonts w:hAnsi="宋体"/>
          <w:color w:val="000000" w:themeColor="text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日期：</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年</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月</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日</w:t>
      </w:r>
    </w:p>
    <w:p>
      <w:pPr>
        <w:pStyle w:val="20"/>
        <w:spacing w:line="520" w:lineRule="exact"/>
        <w:ind w:firstLine="840"/>
        <w:rPr>
          <w:rFonts w:hAnsi="宋体"/>
          <w:color w:val="000000" w:themeColor="text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法定代表人（负责人）或</w:t>
      </w:r>
      <w:r>
        <w:rPr>
          <w:rFonts w:hint="eastAsia"/>
          <w:color w:val="000000" w:themeColor="text1"/>
          <w:highlight w:val="none"/>
          <w14:textFill>
            <w14:solidFill>
              <w14:schemeClr w14:val="tx1"/>
            </w14:solidFill>
          </w14:textFill>
        </w:rPr>
        <w:t>委托代理人（被授权人）</w:t>
      </w:r>
      <w:r>
        <w:rPr>
          <w:rFonts w:hint="eastAsia" w:hAnsi="宋体"/>
          <w:color w:val="000000" w:themeColor="text1"/>
          <w:highlight w:val="none"/>
          <w14:textFill>
            <w14:solidFill>
              <w14:schemeClr w14:val="tx1"/>
            </w14:solidFill>
          </w14:textFill>
        </w:rPr>
        <w:t>签字：</w:t>
      </w:r>
      <w:r>
        <w:rPr>
          <w:rFonts w:hint="eastAsia" w:hAnsi="宋体"/>
          <w:color w:val="000000" w:themeColor="text1"/>
          <w:highlight w:val="none"/>
          <w:u w:val="single"/>
          <w14:textFill>
            <w14:solidFill>
              <w14:schemeClr w14:val="tx1"/>
            </w14:solidFill>
          </w14:textFill>
        </w:rPr>
        <w:t xml:space="preserve">                       </w:t>
      </w:r>
    </w:p>
    <w:p>
      <w:pPr>
        <w:pStyle w:val="20"/>
        <w:spacing w:line="520" w:lineRule="exact"/>
        <w:ind w:firstLine="84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谈判供应商名称（盖章）：</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 xml:space="preserve">                           </w:t>
      </w:r>
    </w:p>
    <w:p>
      <w:pPr>
        <w:pStyle w:val="20"/>
        <w:spacing w:line="520" w:lineRule="exact"/>
        <w:ind w:firstLine="840"/>
        <w:rPr>
          <w:rFonts w:hAnsi="宋体"/>
          <w:color w:val="000000" w:themeColor="text1"/>
          <w:highlight w:val="none"/>
          <w14:textFill>
            <w14:solidFill>
              <w14:schemeClr w14:val="tx1"/>
            </w14:solidFill>
          </w14:textFill>
        </w:rPr>
      </w:pPr>
    </w:p>
    <w:p>
      <w:pPr>
        <w:spacing w:line="500" w:lineRule="exact"/>
        <w:rPr>
          <w:rFonts w:ascii="仿宋_GB2312" w:hAnsi="宋体" w:eastAsia="仿宋_GB2312"/>
          <w:b/>
          <w:color w:val="000000" w:themeColor="text1"/>
          <w:sz w:val="32"/>
          <w:szCs w:val="32"/>
          <w:highlight w:val="none"/>
          <w14:textFill>
            <w14:solidFill>
              <w14:schemeClr w14:val="tx1"/>
            </w14:solidFill>
          </w14:textFill>
        </w:rPr>
      </w:pPr>
      <w:r>
        <w:rPr>
          <w:rFonts w:hint="eastAsia" w:ascii="方正宋黑简体" w:hAnsi="宋体" w:eastAsia="方正宋黑简体"/>
          <w:b/>
          <w:color w:val="000000" w:themeColor="text1"/>
          <w:szCs w:val="21"/>
          <w:highlight w:val="none"/>
          <w14:textFill>
            <w14:solidFill>
              <w14:schemeClr w14:val="tx1"/>
            </w14:solidFill>
          </w14:textFill>
        </w:rPr>
        <w:t>附件2</w:t>
      </w:r>
    </w:p>
    <w:p>
      <w:pPr>
        <w:spacing w:line="500" w:lineRule="exact"/>
        <w:jc w:val="center"/>
        <w:rPr>
          <w:rFonts w:ascii="方正小标宋简体" w:hAnsi="宋体" w:eastAsia="方正小标宋简体"/>
          <w:color w:val="000000" w:themeColor="text1"/>
          <w:sz w:val="36"/>
          <w:szCs w:val="36"/>
          <w:highlight w:val="none"/>
          <w14:textFill>
            <w14:solidFill>
              <w14:schemeClr w14:val="tx1"/>
            </w14:solidFill>
          </w14:textFill>
        </w:rPr>
      </w:pPr>
      <w:r>
        <w:rPr>
          <w:rFonts w:hint="eastAsia" w:ascii="方正小标宋简体" w:hAnsi="宋体" w:eastAsia="方正小标宋简体"/>
          <w:color w:val="000000" w:themeColor="text1"/>
          <w:sz w:val="36"/>
          <w:szCs w:val="36"/>
          <w:highlight w:val="none"/>
          <w14:textFill>
            <w14:solidFill>
              <w14:schemeClr w14:val="tx1"/>
            </w14:solidFill>
          </w14:textFill>
        </w:rPr>
        <w:t xml:space="preserve"> 报 价 表</w:t>
      </w:r>
    </w:p>
    <w:p>
      <w:pPr>
        <w:spacing w:line="500" w:lineRule="exact"/>
        <w:rPr>
          <w:rFonts w:ascii="宋体" w:hAnsi="宋体"/>
          <w:color w:val="000000" w:themeColor="text1"/>
          <w:szCs w:val="21"/>
          <w:highlight w:val="none"/>
          <w14:textFill>
            <w14:solidFill>
              <w14:schemeClr w14:val="tx1"/>
            </w14:solidFill>
          </w14:textFill>
        </w:rPr>
      </w:pPr>
    </w:p>
    <w:p>
      <w:pPr>
        <w:spacing w:before="156" w:beforeLines="50" w:after="156" w:afterLines="50" w:line="360" w:lineRule="exact"/>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r>
        <w:rPr>
          <w:rFonts w:hint="eastAsia" w:ascii="宋体" w:hAnsi="宋体"/>
          <w:color w:val="000000" w:themeColor="text1"/>
          <w:szCs w:val="21"/>
          <w:highlight w:val="none"/>
          <w:u w:val="single"/>
          <w14:textFill>
            <w14:solidFill>
              <w14:schemeClr w14:val="tx1"/>
            </w14:solidFill>
          </w14:textFill>
        </w:rPr>
        <w:t xml:space="preserve">                 </w:t>
      </w:r>
    </w:p>
    <w:p>
      <w:pPr>
        <w:spacing w:before="156" w:beforeLines="50" w:after="156" w:afterLines="50" w:line="36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项目编号:</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w:t>
      </w:r>
    </w:p>
    <w:tbl>
      <w:tblPr>
        <w:tblStyle w:val="33"/>
        <w:tblW w:w="9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1522"/>
        <w:gridCol w:w="1191"/>
        <w:gridCol w:w="819"/>
        <w:gridCol w:w="1818"/>
        <w:gridCol w:w="927"/>
        <w:gridCol w:w="1457"/>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9" w:hRule="atLeast"/>
          <w:jc w:val="center"/>
        </w:trPr>
        <w:tc>
          <w:tcPr>
            <w:tcW w:w="419" w:type="dxa"/>
            <w:tcBorders>
              <w:bottom w:val="single" w:color="auto" w:sz="4" w:space="0"/>
            </w:tcBorders>
            <w:vAlign w:val="center"/>
          </w:tcPr>
          <w:p>
            <w:pPr>
              <w:pStyle w:val="20"/>
              <w:spacing w:line="360" w:lineRule="exact"/>
              <w:jc w:val="center"/>
              <w:rPr>
                <w:rFonts w:hAnsi="宋体"/>
                <w:color w:val="000000" w:themeColor="text1"/>
                <w:spacing w:val="-20"/>
                <w:highlight w:val="none"/>
                <w14:textFill>
                  <w14:solidFill>
                    <w14:schemeClr w14:val="tx1"/>
                  </w14:solidFill>
                </w14:textFill>
              </w:rPr>
            </w:pPr>
            <w:r>
              <w:rPr>
                <w:rFonts w:hint="eastAsia" w:hAnsi="宋体"/>
                <w:color w:val="000000" w:themeColor="text1"/>
                <w:spacing w:val="-20"/>
                <w:highlight w:val="none"/>
                <w14:textFill>
                  <w14:solidFill>
                    <w14:schemeClr w14:val="tx1"/>
                  </w14:solidFill>
                </w14:textFill>
              </w:rPr>
              <w:t>序号</w:t>
            </w:r>
          </w:p>
        </w:tc>
        <w:tc>
          <w:tcPr>
            <w:tcW w:w="1522" w:type="dxa"/>
            <w:tcBorders>
              <w:bottom w:val="single" w:color="auto" w:sz="4" w:space="0"/>
            </w:tcBorders>
            <w:vAlign w:val="center"/>
          </w:tcPr>
          <w:p>
            <w:pPr>
              <w:tabs>
                <w:tab w:val="left" w:pos="180"/>
                <w:tab w:val="left" w:pos="1620"/>
              </w:tabs>
              <w:spacing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货物</w:t>
            </w:r>
          </w:p>
          <w:p>
            <w:pPr>
              <w:tabs>
                <w:tab w:val="left" w:pos="180"/>
                <w:tab w:val="left" w:pos="1620"/>
              </w:tabs>
              <w:spacing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名称</w:t>
            </w:r>
          </w:p>
        </w:tc>
        <w:tc>
          <w:tcPr>
            <w:tcW w:w="1191" w:type="dxa"/>
            <w:tcBorders>
              <w:bottom w:val="single" w:color="auto" w:sz="4" w:space="0"/>
            </w:tcBorders>
            <w:vAlign w:val="center"/>
          </w:tcPr>
          <w:p>
            <w:pPr>
              <w:tabs>
                <w:tab w:val="left" w:pos="180"/>
                <w:tab w:val="left" w:pos="1620"/>
              </w:tabs>
              <w:spacing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数量</w:t>
            </w:r>
            <w:r>
              <w:rPr>
                <w:rFonts w:hint="eastAsia" w:hAnsi="宋体"/>
                <w:color w:val="000000" w:themeColor="text1"/>
                <w:highlight w:val="none"/>
                <w14:textFill>
                  <w14:solidFill>
                    <w14:schemeClr w14:val="tx1"/>
                  </w14:solidFill>
                </w14:textFill>
              </w:rPr>
              <w:t>①</w:t>
            </w:r>
          </w:p>
        </w:tc>
        <w:tc>
          <w:tcPr>
            <w:tcW w:w="819" w:type="dxa"/>
            <w:tcBorders>
              <w:bottom w:val="single" w:color="auto" w:sz="4" w:space="0"/>
            </w:tcBorders>
            <w:vAlign w:val="center"/>
          </w:tcPr>
          <w:p>
            <w:pPr>
              <w:tabs>
                <w:tab w:val="left" w:pos="180"/>
                <w:tab w:val="left" w:pos="1620"/>
              </w:tabs>
              <w:spacing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w:t>
            </w:r>
          </w:p>
        </w:tc>
        <w:tc>
          <w:tcPr>
            <w:tcW w:w="1818" w:type="dxa"/>
            <w:tcBorders>
              <w:bottom w:val="single" w:color="auto" w:sz="4" w:space="0"/>
            </w:tcBorders>
            <w:vAlign w:val="center"/>
          </w:tcPr>
          <w:p>
            <w:pPr>
              <w:tabs>
                <w:tab w:val="left" w:pos="180"/>
                <w:tab w:val="left" w:pos="1620"/>
              </w:tabs>
              <w:spacing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技术参数及性能配置要求</w:t>
            </w:r>
          </w:p>
        </w:tc>
        <w:tc>
          <w:tcPr>
            <w:tcW w:w="927" w:type="dxa"/>
            <w:tcBorders>
              <w:bottom w:val="single" w:color="auto" w:sz="4" w:space="0"/>
            </w:tcBorders>
            <w:vAlign w:val="center"/>
          </w:tcPr>
          <w:p>
            <w:pPr>
              <w:tabs>
                <w:tab w:val="left" w:pos="180"/>
                <w:tab w:val="left" w:pos="1620"/>
              </w:tabs>
              <w:spacing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单价</w:t>
            </w:r>
            <w:r>
              <w:rPr>
                <w:rFonts w:hint="eastAsia" w:hAnsi="宋体"/>
                <w:color w:val="000000" w:themeColor="text1"/>
                <w:highlight w:val="none"/>
                <w14:textFill>
                  <w14:solidFill>
                    <w14:schemeClr w14:val="tx1"/>
                  </w14:solidFill>
                </w14:textFill>
              </w:rPr>
              <w:t>②</w:t>
            </w:r>
          </w:p>
        </w:tc>
        <w:tc>
          <w:tcPr>
            <w:tcW w:w="1457" w:type="dxa"/>
            <w:tcBorders>
              <w:bottom w:val="single" w:color="auto" w:sz="4" w:space="0"/>
            </w:tcBorders>
            <w:vAlign w:val="center"/>
          </w:tcPr>
          <w:p>
            <w:pPr>
              <w:pStyle w:val="20"/>
              <w:spacing w:line="360" w:lineRule="exact"/>
              <w:jc w:val="center"/>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单项合价</w:t>
            </w:r>
          </w:p>
          <w:p>
            <w:pPr>
              <w:pStyle w:val="20"/>
              <w:spacing w:line="360" w:lineRule="exact"/>
              <w:jc w:val="center"/>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（元）</w:t>
            </w:r>
          </w:p>
          <w:p>
            <w:pPr>
              <w:pStyle w:val="20"/>
              <w:spacing w:line="360" w:lineRule="exact"/>
              <w:jc w:val="center"/>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③</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①×②</w:t>
            </w:r>
          </w:p>
        </w:tc>
        <w:tc>
          <w:tcPr>
            <w:tcW w:w="1032" w:type="dxa"/>
            <w:tcBorders>
              <w:bottom w:val="single" w:color="auto" w:sz="4" w:space="0"/>
            </w:tcBorders>
            <w:vAlign w:val="center"/>
          </w:tcPr>
          <w:p>
            <w:pPr>
              <w:pStyle w:val="20"/>
              <w:spacing w:line="360" w:lineRule="exact"/>
              <w:jc w:val="center"/>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419" w:type="dxa"/>
            <w:vAlign w:val="center"/>
          </w:tcPr>
          <w:p>
            <w:pPr>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p>
        </w:tc>
        <w:tc>
          <w:tcPr>
            <w:tcW w:w="1522" w:type="dxa"/>
            <w:vAlign w:val="center"/>
          </w:tcPr>
          <w:p>
            <w:pPr>
              <w:jc w:val="center"/>
              <w:rPr>
                <w:rFonts w:ascii="宋体" w:hAnsi="宋体"/>
                <w:color w:val="000000" w:themeColor="text1"/>
                <w:highlight w:val="none"/>
                <w14:textFill>
                  <w14:solidFill>
                    <w14:schemeClr w14:val="tx1"/>
                  </w14:solidFill>
                </w14:textFill>
              </w:rPr>
            </w:pPr>
          </w:p>
        </w:tc>
        <w:tc>
          <w:tcPr>
            <w:tcW w:w="1191" w:type="dxa"/>
            <w:vAlign w:val="center"/>
          </w:tcPr>
          <w:p>
            <w:pPr>
              <w:pStyle w:val="20"/>
              <w:rPr>
                <w:rFonts w:hAnsi="宋体"/>
                <w:color w:val="000000" w:themeColor="text1"/>
                <w:highlight w:val="none"/>
                <w14:textFill>
                  <w14:solidFill>
                    <w14:schemeClr w14:val="tx1"/>
                  </w14:solidFill>
                </w14:textFill>
              </w:rPr>
            </w:pPr>
          </w:p>
        </w:tc>
        <w:tc>
          <w:tcPr>
            <w:tcW w:w="819" w:type="dxa"/>
            <w:vAlign w:val="center"/>
          </w:tcPr>
          <w:p>
            <w:pPr>
              <w:pStyle w:val="20"/>
              <w:rPr>
                <w:rFonts w:hAnsi="宋体"/>
                <w:color w:val="000000" w:themeColor="text1"/>
                <w:highlight w:val="none"/>
                <w14:textFill>
                  <w14:solidFill>
                    <w14:schemeClr w14:val="tx1"/>
                  </w14:solidFill>
                </w14:textFill>
              </w:rPr>
            </w:pPr>
          </w:p>
        </w:tc>
        <w:tc>
          <w:tcPr>
            <w:tcW w:w="1818" w:type="dxa"/>
            <w:vAlign w:val="center"/>
          </w:tcPr>
          <w:p>
            <w:pPr>
              <w:pStyle w:val="20"/>
              <w:rPr>
                <w:rFonts w:hAnsi="宋体"/>
                <w:color w:val="000000" w:themeColor="text1"/>
                <w:highlight w:val="none"/>
                <w14:textFill>
                  <w14:solidFill>
                    <w14:schemeClr w14:val="tx1"/>
                  </w14:solidFill>
                </w14:textFill>
              </w:rPr>
            </w:pPr>
          </w:p>
        </w:tc>
        <w:tc>
          <w:tcPr>
            <w:tcW w:w="927" w:type="dxa"/>
            <w:vAlign w:val="center"/>
          </w:tcPr>
          <w:p>
            <w:pPr>
              <w:pStyle w:val="20"/>
              <w:rPr>
                <w:rFonts w:hAnsi="宋体"/>
                <w:color w:val="000000" w:themeColor="text1"/>
                <w:highlight w:val="none"/>
                <w14:textFill>
                  <w14:solidFill>
                    <w14:schemeClr w14:val="tx1"/>
                  </w14:solidFill>
                </w14:textFill>
              </w:rPr>
            </w:pPr>
          </w:p>
        </w:tc>
        <w:tc>
          <w:tcPr>
            <w:tcW w:w="1457" w:type="dxa"/>
            <w:vAlign w:val="center"/>
          </w:tcPr>
          <w:p>
            <w:pPr>
              <w:pStyle w:val="20"/>
              <w:rPr>
                <w:rFonts w:hAnsi="宋体"/>
                <w:color w:val="000000" w:themeColor="text1"/>
                <w:highlight w:val="none"/>
                <w14:textFill>
                  <w14:solidFill>
                    <w14:schemeClr w14:val="tx1"/>
                  </w14:solidFill>
                </w14:textFill>
              </w:rPr>
            </w:pPr>
          </w:p>
        </w:tc>
        <w:tc>
          <w:tcPr>
            <w:tcW w:w="1032" w:type="dxa"/>
            <w:vAlign w:val="center"/>
          </w:tcPr>
          <w:p>
            <w:pPr>
              <w:pStyle w:val="20"/>
              <w:rPr>
                <w:rFonts w:hAnsi="宋体"/>
                <w:color w:val="000000" w:themeColor="text1"/>
                <w:spacing w:val="-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419" w:type="dxa"/>
            <w:vAlign w:val="center"/>
          </w:tcPr>
          <w:p>
            <w:pPr>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p>
        </w:tc>
        <w:tc>
          <w:tcPr>
            <w:tcW w:w="1522" w:type="dxa"/>
            <w:vAlign w:val="center"/>
          </w:tcPr>
          <w:p>
            <w:pPr>
              <w:jc w:val="center"/>
              <w:rPr>
                <w:rFonts w:ascii="宋体" w:hAnsi="宋体"/>
                <w:color w:val="000000" w:themeColor="text1"/>
                <w:highlight w:val="none"/>
                <w14:textFill>
                  <w14:solidFill>
                    <w14:schemeClr w14:val="tx1"/>
                  </w14:solidFill>
                </w14:textFill>
              </w:rPr>
            </w:pPr>
          </w:p>
        </w:tc>
        <w:tc>
          <w:tcPr>
            <w:tcW w:w="1191" w:type="dxa"/>
            <w:vAlign w:val="center"/>
          </w:tcPr>
          <w:p>
            <w:pPr>
              <w:pStyle w:val="20"/>
              <w:rPr>
                <w:rFonts w:hAnsi="宋体"/>
                <w:color w:val="000000" w:themeColor="text1"/>
                <w:highlight w:val="none"/>
                <w14:textFill>
                  <w14:solidFill>
                    <w14:schemeClr w14:val="tx1"/>
                  </w14:solidFill>
                </w14:textFill>
              </w:rPr>
            </w:pPr>
          </w:p>
        </w:tc>
        <w:tc>
          <w:tcPr>
            <w:tcW w:w="819" w:type="dxa"/>
            <w:vAlign w:val="center"/>
          </w:tcPr>
          <w:p>
            <w:pPr>
              <w:pStyle w:val="20"/>
              <w:rPr>
                <w:rFonts w:hAnsi="宋体"/>
                <w:color w:val="000000" w:themeColor="text1"/>
                <w:highlight w:val="none"/>
                <w14:textFill>
                  <w14:solidFill>
                    <w14:schemeClr w14:val="tx1"/>
                  </w14:solidFill>
                </w14:textFill>
              </w:rPr>
            </w:pPr>
          </w:p>
        </w:tc>
        <w:tc>
          <w:tcPr>
            <w:tcW w:w="1818" w:type="dxa"/>
            <w:vAlign w:val="center"/>
          </w:tcPr>
          <w:p>
            <w:pPr>
              <w:pStyle w:val="20"/>
              <w:rPr>
                <w:rFonts w:hAnsi="宋体"/>
                <w:color w:val="000000" w:themeColor="text1"/>
                <w:highlight w:val="none"/>
                <w14:textFill>
                  <w14:solidFill>
                    <w14:schemeClr w14:val="tx1"/>
                  </w14:solidFill>
                </w14:textFill>
              </w:rPr>
            </w:pPr>
          </w:p>
        </w:tc>
        <w:tc>
          <w:tcPr>
            <w:tcW w:w="927" w:type="dxa"/>
            <w:vAlign w:val="center"/>
          </w:tcPr>
          <w:p>
            <w:pPr>
              <w:pStyle w:val="20"/>
              <w:rPr>
                <w:rFonts w:hAnsi="宋体"/>
                <w:color w:val="000000" w:themeColor="text1"/>
                <w:highlight w:val="none"/>
                <w14:textFill>
                  <w14:solidFill>
                    <w14:schemeClr w14:val="tx1"/>
                  </w14:solidFill>
                </w14:textFill>
              </w:rPr>
            </w:pPr>
          </w:p>
        </w:tc>
        <w:tc>
          <w:tcPr>
            <w:tcW w:w="1457" w:type="dxa"/>
            <w:vAlign w:val="center"/>
          </w:tcPr>
          <w:p>
            <w:pPr>
              <w:pStyle w:val="20"/>
              <w:rPr>
                <w:rFonts w:hAnsi="宋体"/>
                <w:color w:val="000000" w:themeColor="text1"/>
                <w:highlight w:val="none"/>
                <w14:textFill>
                  <w14:solidFill>
                    <w14:schemeClr w14:val="tx1"/>
                  </w14:solidFill>
                </w14:textFill>
              </w:rPr>
            </w:pPr>
          </w:p>
        </w:tc>
        <w:tc>
          <w:tcPr>
            <w:tcW w:w="1032" w:type="dxa"/>
            <w:vAlign w:val="center"/>
          </w:tcPr>
          <w:p>
            <w:pPr>
              <w:pStyle w:val="20"/>
              <w:rPr>
                <w:rFonts w:hAnsi="宋体"/>
                <w:color w:val="000000" w:themeColor="text1"/>
                <w:spacing w:val="-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419" w:type="dxa"/>
            <w:vAlign w:val="center"/>
          </w:tcPr>
          <w:p>
            <w:pPr>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N</w:t>
            </w:r>
          </w:p>
        </w:tc>
        <w:tc>
          <w:tcPr>
            <w:tcW w:w="1522" w:type="dxa"/>
            <w:vAlign w:val="center"/>
          </w:tcPr>
          <w:p>
            <w:pPr>
              <w:jc w:val="center"/>
              <w:rPr>
                <w:rFonts w:ascii="宋体" w:hAnsi="宋体"/>
                <w:color w:val="000000" w:themeColor="text1"/>
                <w:highlight w:val="none"/>
                <w14:textFill>
                  <w14:solidFill>
                    <w14:schemeClr w14:val="tx1"/>
                  </w14:solidFill>
                </w14:textFill>
              </w:rPr>
            </w:pPr>
          </w:p>
        </w:tc>
        <w:tc>
          <w:tcPr>
            <w:tcW w:w="1191" w:type="dxa"/>
            <w:vAlign w:val="center"/>
          </w:tcPr>
          <w:p>
            <w:pPr>
              <w:pStyle w:val="20"/>
              <w:rPr>
                <w:rFonts w:hAnsi="宋体"/>
                <w:color w:val="000000" w:themeColor="text1"/>
                <w:highlight w:val="none"/>
                <w14:textFill>
                  <w14:solidFill>
                    <w14:schemeClr w14:val="tx1"/>
                  </w14:solidFill>
                </w14:textFill>
              </w:rPr>
            </w:pPr>
          </w:p>
        </w:tc>
        <w:tc>
          <w:tcPr>
            <w:tcW w:w="819" w:type="dxa"/>
            <w:vAlign w:val="center"/>
          </w:tcPr>
          <w:p>
            <w:pPr>
              <w:pStyle w:val="20"/>
              <w:rPr>
                <w:rFonts w:hAnsi="宋体"/>
                <w:color w:val="000000" w:themeColor="text1"/>
                <w:highlight w:val="none"/>
                <w14:textFill>
                  <w14:solidFill>
                    <w14:schemeClr w14:val="tx1"/>
                  </w14:solidFill>
                </w14:textFill>
              </w:rPr>
            </w:pPr>
          </w:p>
        </w:tc>
        <w:tc>
          <w:tcPr>
            <w:tcW w:w="1818" w:type="dxa"/>
            <w:vAlign w:val="center"/>
          </w:tcPr>
          <w:p>
            <w:pPr>
              <w:pStyle w:val="20"/>
              <w:rPr>
                <w:rFonts w:hAnsi="宋体"/>
                <w:color w:val="000000" w:themeColor="text1"/>
                <w:highlight w:val="none"/>
                <w14:textFill>
                  <w14:solidFill>
                    <w14:schemeClr w14:val="tx1"/>
                  </w14:solidFill>
                </w14:textFill>
              </w:rPr>
            </w:pPr>
          </w:p>
        </w:tc>
        <w:tc>
          <w:tcPr>
            <w:tcW w:w="927" w:type="dxa"/>
            <w:vAlign w:val="center"/>
          </w:tcPr>
          <w:p>
            <w:pPr>
              <w:pStyle w:val="20"/>
              <w:rPr>
                <w:rFonts w:hAnsi="宋体"/>
                <w:color w:val="000000" w:themeColor="text1"/>
                <w:highlight w:val="none"/>
                <w14:textFill>
                  <w14:solidFill>
                    <w14:schemeClr w14:val="tx1"/>
                  </w14:solidFill>
                </w14:textFill>
              </w:rPr>
            </w:pPr>
          </w:p>
        </w:tc>
        <w:tc>
          <w:tcPr>
            <w:tcW w:w="1457" w:type="dxa"/>
            <w:vAlign w:val="center"/>
          </w:tcPr>
          <w:p>
            <w:pPr>
              <w:pStyle w:val="20"/>
              <w:rPr>
                <w:rFonts w:hAnsi="宋体"/>
                <w:color w:val="000000" w:themeColor="text1"/>
                <w:highlight w:val="none"/>
                <w14:textFill>
                  <w14:solidFill>
                    <w14:schemeClr w14:val="tx1"/>
                  </w14:solidFill>
                </w14:textFill>
              </w:rPr>
            </w:pPr>
          </w:p>
        </w:tc>
        <w:tc>
          <w:tcPr>
            <w:tcW w:w="1032" w:type="dxa"/>
            <w:vAlign w:val="center"/>
          </w:tcPr>
          <w:p>
            <w:pPr>
              <w:pStyle w:val="20"/>
              <w:rPr>
                <w:rFonts w:hAnsi="宋体"/>
                <w:color w:val="000000" w:themeColor="text1"/>
                <w:spacing w:val="-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185" w:type="dxa"/>
            <w:gridSpan w:val="8"/>
            <w:vAlign w:val="center"/>
          </w:tcPr>
          <w:p>
            <w:pPr>
              <w:pStyle w:val="20"/>
              <w:rPr>
                <w:rFonts w:hAnsi="宋体"/>
                <w:color w:val="000000" w:themeColor="text1"/>
                <w:spacing w:val="-6"/>
                <w:highlight w:val="none"/>
                <w14:textFill>
                  <w14:solidFill>
                    <w14:schemeClr w14:val="tx1"/>
                  </w14:solidFill>
                </w14:textFill>
              </w:rPr>
            </w:pPr>
            <w:r>
              <w:rPr>
                <w:rFonts w:hint="eastAsia" w:hAnsi="宋体"/>
                <w:color w:val="000000" w:themeColor="text1"/>
                <w:spacing w:val="-6"/>
                <w:highlight w:val="none"/>
                <w14:textFill>
                  <w14:solidFill>
                    <w14:schemeClr w14:val="tx1"/>
                  </w14:solidFill>
                </w14:textFill>
              </w:rPr>
              <w:t>总报价（人民币大写）：                                           （￥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185" w:type="dxa"/>
            <w:gridSpan w:val="8"/>
            <w:vAlign w:val="center"/>
          </w:tcPr>
          <w:p>
            <w:pPr>
              <w:pStyle w:val="20"/>
              <w:rPr>
                <w:rFonts w:hAnsi="宋体"/>
                <w:color w:val="000000" w:themeColor="text1"/>
                <w:spacing w:val="-6"/>
                <w:highlight w:val="none"/>
                <w14:textFill>
                  <w14:solidFill>
                    <w14:schemeClr w14:val="tx1"/>
                  </w14:solidFill>
                </w14:textFill>
              </w:rPr>
            </w:pPr>
            <w:r>
              <w:rPr>
                <w:rFonts w:hint="eastAsia"/>
                <w:color w:val="000000" w:themeColor="text1"/>
                <w:spacing w:val="-6"/>
                <w:highlight w:val="none"/>
                <w14:textFill>
                  <w14:solidFill>
                    <w14:schemeClr w14:val="tx1"/>
                  </w14:solidFill>
                </w14:textFill>
              </w:rPr>
              <w:t>交付使用时间</w:t>
            </w:r>
            <w:r>
              <w:rPr>
                <w:rFonts w:hint="eastAsia" w:hAnsi="宋体"/>
                <w:color w:val="000000" w:themeColor="text1"/>
                <w:spacing w:val="-6"/>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185" w:type="dxa"/>
            <w:gridSpan w:val="8"/>
            <w:vAlign w:val="center"/>
          </w:tcPr>
          <w:p>
            <w:pPr>
              <w:pStyle w:val="20"/>
              <w:rPr>
                <w:rFonts w:hAnsi="宋体"/>
                <w:color w:val="000000" w:themeColor="text1"/>
                <w:spacing w:val="-6"/>
                <w:highlight w:val="none"/>
                <w14:textFill>
                  <w14:solidFill>
                    <w14:schemeClr w14:val="tx1"/>
                  </w14:solidFill>
                </w14:textFill>
              </w:rPr>
            </w:pPr>
            <w:r>
              <w:rPr>
                <w:rFonts w:hint="eastAsia"/>
                <w:color w:val="000000" w:themeColor="text1"/>
                <w:spacing w:val="-6"/>
                <w:highlight w:val="none"/>
                <w14:textFill>
                  <w14:solidFill>
                    <w14:schemeClr w14:val="tx1"/>
                  </w14:solidFill>
                </w14:textFill>
              </w:rPr>
              <w:t>交货地点：</w:t>
            </w:r>
          </w:p>
        </w:tc>
      </w:tr>
    </w:tbl>
    <w:p>
      <w:pPr>
        <w:spacing w:line="5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注：1、所有价格均用人民币表示，单位为元，精确到</w:t>
      </w:r>
      <w:r>
        <w:rPr>
          <w:rFonts w:hint="eastAsia" w:ascii="宋体" w:hAnsi="宋体"/>
          <w:color w:val="000000" w:themeColor="text1"/>
          <w:szCs w:val="21"/>
          <w:highlight w:val="none"/>
          <w:lang w:eastAsia="zh-CN"/>
          <w14:textFill>
            <w14:solidFill>
              <w14:schemeClr w14:val="tx1"/>
            </w14:solidFill>
          </w14:textFill>
        </w:rPr>
        <w:t>分</w:t>
      </w:r>
      <w:r>
        <w:rPr>
          <w:rFonts w:hint="eastAsia" w:ascii="宋体" w:hAnsi="宋体"/>
          <w:color w:val="000000" w:themeColor="text1"/>
          <w:szCs w:val="21"/>
          <w:highlight w:val="none"/>
          <w14:textFill>
            <w14:solidFill>
              <w14:schemeClr w14:val="tx1"/>
            </w14:solidFill>
          </w14:textFill>
        </w:rPr>
        <w:t>。</w:t>
      </w:r>
    </w:p>
    <w:p>
      <w:pPr>
        <w:spacing w:line="500" w:lineRule="exact"/>
        <w:ind w:firstLine="411" w:firstLineChars="196"/>
        <w:rPr>
          <w:rFonts w:ascii="宋体" w:hAnsi="宋体"/>
          <w:color w:val="000000" w:themeColor="text1"/>
          <w:szCs w:val="2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2、报价指货物、服务、随配附件、备品备件、工具、货物运抵指定交货地点、安装、调试的各种费用和售后服务、税金及其它所有成本、费用的总和</w:t>
      </w:r>
      <w:r>
        <w:rPr>
          <w:rFonts w:hint="eastAsia" w:ascii="宋体" w:hAnsi="宋体"/>
          <w:color w:val="000000" w:themeColor="text1"/>
          <w:szCs w:val="21"/>
          <w:highlight w:val="none"/>
          <w14:textFill>
            <w14:solidFill>
              <w14:schemeClr w14:val="tx1"/>
            </w14:solidFill>
          </w14:textFill>
        </w:rPr>
        <w:t>。</w:t>
      </w:r>
    </w:p>
    <w:p>
      <w:pPr>
        <w:pStyle w:val="20"/>
        <w:spacing w:line="500" w:lineRule="exact"/>
        <w:ind w:firstLine="420" w:firstLineChars="200"/>
        <w:rPr>
          <w:rFonts w:hAnsi="宋体"/>
          <w:color w:val="000000" w:themeColor="text1"/>
          <w:highlight w:val="none"/>
          <w14:textFill>
            <w14:solidFill>
              <w14:schemeClr w14:val="tx1"/>
            </w14:solidFill>
          </w14:textFill>
        </w:rPr>
      </w:pPr>
    </w:p>
    <w:p>
      <w:pPr>
        <w:pStyle w:val="20"/>
        <w:spacing w:line="500" w:lineRule="exact"/>
        <w:ind w:firstLine="420" w:firstLineChars="200"/>
        <w:rPr>
          <w:rFonts w:hAnsi="宋体"/>
          <w:color w:val="000000" w:themeColor="text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法定代表人（负责人）或委托代理人签字:</w:t>
      </w:r>
      <w:r>
        <w:rPr>
          <w:rFonts w:hint="eastAsia" w:hAnsi="宋体"/>
          <w:color w:val="000000" w:themeColor="text1"/>
          <w:highlight w:val="none"/>
          <w:u w:val="single"/>
          <w14:textFill>
            <w14:solidFill>
              <w14:schemeClr w14:val="tx1"/>
            </w14:solidFill>
          </w14:textFill>
        </w:rPr>
        <w:t xml:space="preserve">              </w:t>
      </w:r>
    </w:p>
    <w:p>
      <w:pPr>
        <w:pStyle w:val="20"/>
        <w:spacing w:line="500" w:lineRule="exact"/>
        <w:ind w:firstLine="420" w:firstLineChars="200"/>
        <w:rPr>
          <w:rFonts w:hAnsi="宋体"/>
          <w:color w:val="000000" w:themeColor="text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谈判供应商名称（盖章）：</w:t>
      </w:r>
      <w:r>
        <w:rPr>
          <w:rFonts w:hint="eastAsia" w:hAnsi="宋体"/>
          <w:color w:val="000000" w:themeColor="text1"/>
          <w:highlight w:val="none"/>
          <w:u w:val="single"/>
          <w14:textFill>
            <w14:solidFill>
              <w14:schemeClr w14:val="tx1"/>
            </w14:solidFill>
          </w14:textFill>
        </w:rPr>
        <w:t xml:space="preserve">       </w:t>
      </w:r>
    </w:p>
    <w:p>
      <w:pPr>
        <w:spacing w:line="500" w:lineRule="exact"/>
        <w:ind w:firstLine="420" w:firstLineChars="200"/>
        <w:rPr>
          <w:rFonts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报价时间：</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年</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月</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日</w:t>
      </w:r>
    </w:p>
    <w:p>
      <w:pPr>
        <w:spacing w:before="156" w:beforeLines="50" w:after="156" w:afterLines="50" w:line="360" w:lineRule="exact"/>
        <w:rPr>
          <w:rFonts w:hAnsi="宋体"/>
          <w:color w:val="000000" w:themeColor="text1"/>
          <w:highlight w:val="none"/>
          <w14:textFill>
            <w14:solidFill>
              <w14:schemeClr w14:val="tx1"/>
            </w14:solidFill>
          </w14:textFill>
        </w:rPr>
      </w:pPr>
    </w:p>
    <w:p>
      <w:pPr>
        <w:adjustRightInd w:val="0"/>
        <w:snapToGrid w:val="0"/>
        <w:spacing w:line="300" w:lineRule="auto"/>
        <w:rPr>
          <w:rFonts w:ascii="宋体" w:hAnsi="宋体"/>
          <w:color w:val="000000" w:themeColor="text1"/>
          <w:szCs w:val="21"/>
          <w:highlight w:val="none"/>
          <w14:textFill>
            <w14:solidFill>
              <w14:schemeClr w14:val="tx1"/>
            </w14:solidFill>
          </w14:textFill>
        </w:rPr>
      </w:pPr>
    </w:p>
    <w:p>
      <w:pPr>
        <w:pStyle w:val="32"/>
        <w:rPr>
          <w:rFonts w:ascii="宋体" w:hAnsi="宋体"/>
          <w:color w:val="000000" w:themeColor="text1"/>
          <w:szCs w:val="21"/>
          <w:highlight w:val="none"/>
          <w14:textFill>
            <w14:solidFill>
              <w14:schemeClr w14:val="tx1"/>
            </w14:solidFill>
          </w14:textFill>
        </w:rPr>
      </w:pPr>
    </w:p>
    <w:p>
      <w:pPr>
        <w:rPr>
          <w:color w:val="000000" w:themeColor="text1"/>
          <w:highlight w:val="none"/>
          <w14:textFill>
            <w14:solidFill>
              <w14:schemeClr w14:val="tx1"/>
            </w14:solidFill>
          </w14:textFill>
        </w:rPr>
      </w:pPr>
    </w:p>
    <w:p>
      <w:pPr>
        <w:spacing w:line="300" w:lineRule="auto"/>
        <w:rPr>
          <w:rFonts w:ascii="宋体" w:hAnsi="宋体"/>
          <w:b/>
          <w:color w:val="000000" w:themeColor="text1"/>
          <w:szCs w:val="21"/>
          <w:highlight w:val="none"/>
          <w14:textFill>
            <w14:solidFill>
              <w14:schemeClr w14:val="tx1"/>
            </w14:solidFill>
          </w14:textFill>
        </w:rPr>
      </w:pPr>
      <w:r>
        <w:rPr>
          <w:rFonts w:hint="eastAsia" w:ascii="方正宋黑简体" w:hAnsi="宋体" w:eastAsia="方正宋黑简体"/>
          <w:b/>
          <w:color w:val="000000" w:themeColor="text1"/>
          <w:szCs w:val="21"/>
          <w:highlight w:val="none"/>
          <w14:textFill>
            <w14:solidFill>
              <w14:schemeClr w14:val="tx1"/>
            </w14:solidFill>
          </w14:textFill>
        </w:rPr>
        <w:t xml:space="preserve">附件3  </w:t>
      </w:r>
    </w:p>
    <w:p>
      <w:pPr>
        <w:spacing w:line="300" w:lineRule="auto"/>
        <w:rPr>
          <w:rFonts w:ascii="宋体" w:hAnsi="宋体"/>
          <w:b/>
          <w:color w:val="000000" w:themeColor="text1"/>
          <w:szCs w:val="21"/>
          <w:highlight w:val="none"/>
          <w14:textFill>
            <w14:solidFill>
              <w14:schemeClr w14:val="tx1"/>
            </w14:solidFill>
          </w14:textFill>
        </w:rPr>
      </w:pPr>
    </w:p>
    <w:p>
      <w:pPr>
        <w:spacing w:line="300" w:lineRule="auto"/>
        <w:jc w:val="center"/>
        <w:rPr>
          <w:rFonts w:ascii="方正小标宋简体" w:hAnsi="宋体" w:eastAsia="方正小标宋简体"/>
          <w:color w:val="000000" w:themeColor="text1"/>
          <w:sz w:val="36"/>
          <w:szCs w:val="36"/>
          <w:highlight w:val="none"/>
          <w14:textFill>
            <w14:solidFill>
              <w14:schemeClr w14:val="tx1"/>
            </w14:solidFill>
          </w14:textFill>
        </w:rPr>
      </w:pPr>
      <w:r>
        <w:rPr>
          <w:rFonts w:hint="eastAsia" w:ascii="方正小标宋简体" w:hAnsi="宋体" w:eastAsia="方正小标宋简体"/>
          <w:color w:val="000000" w:themeColor="text1"/>
          <w:sz w:val="36"/>
          <w:szCs w:val="36"/>
          <w:highlight w:val="none"/>
          <w14:textFill>
            <w14:solidFill>
              <w14:schemeClr w14:val="tx1"/>
            </w14:solidFill>
          </w14:textFill>
        </w:rPr>
        <w:t>商务、技术响应、偏离情况说明表</w:t>
      </w:r>
    </w:p>
    <w:p>
      <w:pPr>
        <w:spacing w:line="300" w:lineRule="auto"/>
        <w:rPr>
          <w:rFonts w:ascii="宋体" w:hAnsi="宋体"/>
          <w:color w:val="000000" w:themeColor="text1"/>
          <w:szCs w:val="21"/>
          <w:highlight w:val="none"/>
          <w14:textFill>
            <w14:solidFill>
              <w14:schemeClr w14:val="tx1"/>
            </w14:solidFill>
          </w14:textFill>
        </w:rPr>
      </w:pPr>
    </w:p>
    <w:p>
      <w:pPr>
        <w:spacing w:before="156" w:beforeLines="50" w:after="156" w:afterLines="50" w:line="360" w:lineRule="exact"/>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r>
        <w:rPr>
          <w:rFonts w:hint="eastAsia" w:ascii="宋体" w:hAnsi="宋体"/>
          <w:color w:val="000000" w:themeColor="text1"/>
          <w:szCs w:val="21"/>
          <w:highlight w:val="none"/>
          <w:u w:val="single"/>
          <w14:textFill>
            <w14:solidFill>
              <w14:schemeClr w14:val="tx1"/>
            </w14:solidFill>
          </w14:textFill>
        </w:rPr>
        <w:t xml:space="preserve">                 </w:t>
      </w:r>
    </w:p>
    <w:p>
      <w:pPr>
        <w:spacing w:before="156" w:beforeLines="50" w:after="156" w:afterLines="50" w:line="36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项目编号:</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w:t>
      </w:r>
    </w:p>
    <w:tbl>
      <w:tblPr>
        <w:tblStyle w:val="33"/>
        <w:tblW w:w="918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606"/>
        <w:gridCol w:w="2809"/>
        <w:gridCol w:w="2945"/>
        <w:gridCol w:w="1464"/>
        <w:gridCol w:w="136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606" w:type="dxa"/>
            <w:vAlign w:val="center"/>
          </w:tcPr>
          <w:p>
            <w:pPr>
              <w:adjustRightInd w:val="0"/>
              <w:snapToGrid w:val="0"/>
              <w:spacing w:line="30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w:t>
            </w:r>
            <w:bookmarkStart w:id="6" w:name="_Toc173211900"/>
            <w:bookmarkStart w:id="7" w:name="_Toc254970588"/>
            <w:bookmarkStart w:id="8" w:name="_Toc173066401"/>
            <w:bookmarkStart w:id="9" w:name="_Toc405905876"/>
            <w:bookmarkStart w:id="10" w:name="_Toc254970729"/>
            <w:r>
              <w:rPr>
                <w:rFonts w:hint="eastAsia" w:ascii="宋体" w:hAnsi="宋体"/>
                <w:color w:val="000000" w:themeColor="text1"/>
                <w:szCs w:val="21"/>
                <w:highlight w:val="none"/>
                <w14:textFill>
                  <w14:solidFill>
                    <w14:schemeClr w14:val="tx1"/>
                  </w14:solidFill>
                </w14:textFill>
              </w:rPr>
              <w:t>序号</w:t>
            </w:r>
            <w:bookmarkEnd w:id="6"/>
            <w:bookmarkEnd w:id="7"/>
            <w:bookmarkEnd w:id="8"/>
            <w:bookmarkEnd w:id="9"/>
            <w:bookmarkEnd w:id="10"/>
          </w:p>
        </w:tc>
        <w:tc>
          <w:tcPr>
            <w:tcW w:w="2809" w:type="dxa"/>
            <w:vAlign w:val="center"/>
          </w:tcPr>
          <w:p>
            <w:pPr>
              <w:adjustRightInd w:val="0"/>
              <w:snapToGrid w:val="0"/>
              <w:spacing w:line="300" w:lineRule="auto"/>
              <w:jc w:val="center"/>
              <w:rPr>
                <w:rFonts w:ascii="宋体" w:hAnsi="宋体"/>
                <w:color w:val="000000" w:themeColor="text1"/>
                <w:szCs w:val="21"/>
                <w:highlight w:val="none"/>
                <w14:textFill>
                  <w14:solidFill>
                    <w14:schemeClr w14:val="tx1"/>
                  </w14:solidFill>
                </w14:textFill>
              </w:rPr>
            </w:pPr>
            <w:bookmarkStart w:id="11" w:name="_Toc405905877"/>
            <w:bookmarkStart w:id="12" w:name="_Toc173066402"/>
            <w:bookmarkStart w:id="13" w:name="_Toc254970589"/>
            <w:bookmarkStart w:id="14" w:name="_Toc254970730"/>
            <w:bookmarkStart w:id="15" w:name="_Toc173211901"/>
            <w:r>
              <w:rPr>
                <w:rFonts w:hint="eastAsia" w:ascii="宋体" w:hAnsi="宋体"/>
                <w:color w:val="000000" w:themeColor="text1"/>
                <w:szCs w:val="21"/>
                <w:highlight w:val="none"/>
                <w14:textFill>
                  <w14:solidFill>
                    <w14:schemeClr w14:val="tx1"/>
                  </w14:solidFill>
                </w14:textFill>
              </w:rPr>
              <w:t>竞争性谈判文件要求</w:t>
            </w:r>
            <w:bookmarkEnd w:id="11"/>
            <w:bookmarkEnd w:id="12"/>
            <w:bookmarkEnd w:id="13"/>
            <w:bookmarkEnd w:id="14"/>
            <w:bookmarkEnd w:id="15"/>
          </w:p>
        </w:tc>
        <w:tc>
          <w:tcPr>
            <w:tcW w:w="2945" w:type="dxa"/>
            <w:vAlign w:val="center"/>
          </w:tcPr>
          <w:p>
            <w:pPr>
              <w:adjustRightInd w:val="0"/>
              <w:snapToGrid w:val="0"/>
              <w:spacing w:line="300" w:lineRule="auto"/>
              <w:jc w:val="center"/>
              <w:rPr>
                <w:rFonts w:ascii="宋体" w:hAnsi="宋体"/>
                <w:color w:val="000000" w:themeColor="text1"/>
                <w:szCs w:val="21"/>
                <w:highlight w:val="none"/>
                <w14:textFill>
                  <w14:solidFill>
                    <w14:schemeClr w14:val="tx1"/>
                  </w14:solidFill>
                </w14:textFill>
              </w:rPr>
            </w:pPr>
            <w:bookmarkStart w:id="16" w:name="_Toc173066403"/>
            <w:bookmarkStart w:id="17" w:name="_Toc254970731"/>
            <w:bookmarkStart w:id="18" w:name="_Toc405905878"/>
            <w:bookmarkStart w:id="19" w:name="_Toc254970590"/>
            <w:bookmarkStart w:id="20" w:name="_Toc173211902"/>
            <w:r>
              <w:rPr>
                <w:rFonts w:hint="eastAsia" w:ascii="宋体" w:hAnsi="宋体"/>
                <w:color w:val="000000" w:themeColor="text1"/>
                <w:szCs w:val="21"/>
                <w:highlight w:val="none"/>
                <w14:textFill>
                  <w14:solidFill>
                    <w14:schemeClr w14:val="tx1"/>
                  </w14:solidFill>
                </w14:textFill>
              </w:rPr>
              <w:t>竞争性谈判响应文件具体响应</w:t>
            </w:r>
            <w:bookmarkEnd w:id="16"/>
            <w:bookmarkEnd w:id="17"/>
            <w:bookmarkEnd w:id="18"/>
            <w:bookmarkEnd w:id="19"/>
            <w:bookmarkEnd w:id="20"/>
          </w:p>
        </w:tc>
        <w:tc>
          <w:tcPr>
            <w:tcW w:w="1464" w:type="dxa"/>
            <w:vAlign w:val="center"/>
          </w:tcPr>
          <w:p>
            <w:pPr>
              <w:adjustRightInd w:val="0"/>
              <w:snapToGrid w:val="0"/>
              <w:spacing w:line="300" w:lineRule="auto"/>
              <w:jc w:val="center"/>
              <w:rPr>
                <w:rFonts w:ascii="宋体" w:hAnsi="宋体"/>
                <w:color w:val="000000" w:themeColor="text1"/>
                <w:szCs w:val="21"/>
                <w:highlight w:val="none"/>
                <w14:textFill>
                  <w14:solidFill>
                    <w14:schemeClr w14:val="tx1"/>
                  </w14:solidFill>
                </w14:textFill>
              </w:rPr>
            </w:pPr>
            <w:bookmarkStart w:id="21" w:name="_Toc254970591"/>
            <w:bookmarkStart w:id="22" w:name="_Toc173211903"/>
            <w:bookmarkStart w:id="23" w:name="_Toc405905879"/>
            <w:bookmarkStart w:id="24" w:name="_Toc254970732"/>
            <w:bookmarkStart w:id="25" w:name="_Toc173066404"/>
            <w:r>
              <w:rPr>
                <w:rFonts w:hint="eastAsia" w:ascii="宋体" w:hAnsi="宋体"/>
                <w:color w:val="000000" w:themeColor="text1"/>
                <w:szCs w:val="21"/>
                <w:highlight w:val="none"/>
                <w14:textFill>
                  <w14:solidFill>
                    <w14:schemeClr w14:val="tx1"/>
                  </w14:solidFill>
                </w14:textFill>
              </w:rPr>
              <w:t>响应/偏离</w:t>
            </w:r>
            <w:bookmarkEnd w:id="21"/>
            <w:bookmarkEnd w:id="22"/>
            <w:bookmarkEnd w:id="23"/>
            <w:bookmarkEnd w:id="24"/>
            <w:bookmarkEnd w:id="25"/>
          </w:p>
        </w:tc>
        <w:tc>
          <w:tcPr>
            <w:tcW w:w="1361" w:type="dxa"/>
            <w:vAlign w:val="center"/>
          </w:tcPr>
          <w:p>
            <w:pPr>
              <w:adjustRightInd w:val="0"/>
              <w:snapToGrid w:val="0"/>
              <w:spacing w:line="300" w:lineRule="auto"/>
              <w:jc w:val="center"/>
              <w:rPr>
                <w:rFonts w:ascii="宋体" w:hAnsi="宋体"/>
                <w:color w:val="000000" w:themeColor="text1"/>
                <w:szCs w:val="21"/>
                <w:highlight w:val="none"/>
                <w14:textFill>
                  <w14:solidFill>
                    <w14:schemeClr w14:val="tx1"/>
                  </w14:solidFill>
                </w14:textFill>
              </w:rPr>
            </w:pPr>
            <w:bookmarkStart w:id="26" w:name="_Toc405905880"/>
            <w:bookmarkStart w:id="27" w:name="_Toc254970733"/>
            <w:bookmarkStart w:id="28" w:name="_Toc173211904"/>
            <w:bookmarkStart w:id="29" w:name="_Toc173066405"/>
            <w:bookmarkStart w:id="30" w:name="_Toc254970592"/>
            <w:r>
              <w:rPr>
                <w:rFonts w:hint="eastAsia" w:ascii="宋体" w:hAnsi="宋体"/>
                <w:color w:val="000000" w:themeColor="text1"/>
                <w:szCs w:val="21"/>
                <w:highlight w:val="none"/>
                <w14:textFill>
                  <w14:solidFill>
                    <w14:schemeClr w14:val="tx1"/>
                  </w14:solidFill>
                </w14:textFill>
              </w:rPr>
              <w:t>说明</w:t>
            </w:r>
            <w:bookmarkEnd w:id="26"/>
            <w:bookmarkEnd w:id="27"/>
            <w:bookmarkEnd w:id="28"/>
            <w:bookmarkEnd w:id="29"/>
            <w:bookmarkEnd w:id="30"/>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05" w:hRule="atLeast"/>
          <w:jc w:val="center"/>
        </w:trPr>
        <w:tc>
          <w:tcPr>
            <w:tcW w:w="9185" w:type="dxa"/>
            <w:gridSpan w:val="5"/>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bookmarkStart w:id="31" w:name="_Toc405905881"/>
            <w:r>
              <w:rPr>
                <w:rFonts w:hint="eastAsia" w:ascii="宋体" w:hAnsi="宋体"/>
                <w:color w:val="000000" w:themeColor="text1"/>
                <w:szCs w:val="21"/>
                <w:highlight w:val="none"/>
                <w14:textFill>
                  <w14:solidFill>
                    <w14:schemeClr w14:val="tx1"/>
                  </w14:solidFill>
                </w14:textFill>
              </w:rPr>
              <w:t>商务部分</w:t>
            </w:r>
            <w:bookmarkEnd w:id="31"/>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05" w:hRule="atLeast"/>
          <w:jc w:val="center"/>
        </w:trPr>
        <w:tc>
          <w:tcPr>
            <w:tcW w:w="606"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bookmarkStart w:id="32" w:name="_Toc254970593"/>
            <w:bookmarkStart w:id="33" w:name="_Toc254970734"/>
            <w:bookmarkStart w:id="34" w:name="_Toc405905882"/>
            <w:bookmarkStart w:id="35" w:name="_Toc173211905"/>
            <w:bookmarkStart w:id="36" w:name="_Toc173066406"/>
            <w:r>
              <w:rPr>
                <w:rFonts w:hint="eastAsia" w:ascii="宋体" w:hAnsi="宋体"/>
                <w:color w:val="000000" w:themeColor="text1"/>
                <w:szCs w:val="21"/>
                <w:highlight w:val="none"/>
                <w14:textFill>
                  <w14:solidFill>
                    <w14:schemeClr w14:val="tx1"/>
                  </w14:solidFill>
                </w14:textFill>
              </w:rPr>
              <w:t>1</w:t>
            </w:r>
            <w:bookmarkEnd w:id="32"/>
            <w:bookmarkEnd w:id="33"/>
            <w:bookmarkEnd w:id="34"/>
            <w:bookmarkEnd w:id="35"/>
            <w:bookmarkEnd w:id="36"/>
          </w:p>
        </w:tc>
        <w:tc>
          <w:tcPr>
            <w:tcW w:w="2809"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c>
          <w:tcPr>
            <w:tcW w:w="2945"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c>
          <w:tcPr>
            <w:tcW w:w="1464"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c>
          <w:tcPr>
            <w:tcW w:w="1361"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05" w:hRule="atLeast"/>
          <w:jc w:val="center"/>
        </w:trPr>
        <w:tc>
          <w:tcPr>
            <w:tcW w:w="606"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bookmarkStart w:id="37" w:name="_Toc173066407"/>
            <w:bookmarkStart w:id="38" w:name="_Toc254970594"/>
            <w:bookmarkStart w:id="39" w:name="_Toc173211906"/>
            <w:bookmarkStart w:id="40" w:name="_Toc405905883"/>
            <w:bookmarkStart w:id="41" w:name="_Toc254970735"/>
            <w:r>
              <w:rPr>
                <w:rFonts w:hint="eastAsia" w:ascii="宋体" w:hAnsi="宋体"/>
                <w:color w:val="000000" w:themeColor="text1"/>
                <w:szCs w:val="21"/>
                <w:highlight w:val="none"/>
                <w14:textFill>
                  <w14:solidFill>
                    <w14:schemeClr w14:val="tx1"/>
                  </w14:solidFill>
                </w14:textFill>
              </w:rPr>
              <w:t>2</w:t>
            </w:r>
            <w:bookmarkEnd w:id="37"/>
            <w:bookmarkEnd w:id="38"/>
            <w:bookmarkEnd w:id="39"/>
            <w:bookmarkEnd w:id="40"/>
            <w:bookmarkEnd w:id="41"/>
          </w:p>
        </w:tc>
        <w:tc>
          <w:tcPr>
            <w:tcW w:w="2809"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c>
          <w:tcPr>
            <w:tcW w:w="2945"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c>
          <w:tcPr>
            <w:tcW w:w="1464"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c>
          <w:tcPr>
            <w:tcW w:w="1361"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05" w:hRule="atLeast"/>
          <w:jc w:val="center"/>
        </w:trPr>
        <w:tc>
          <w:tcPr>
            <w:tcW w:w="606"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bookmarkStart w:id="42" w:name="_Toc173066408"/>
            <w:bookmarkStart w:id="43" w:name="_Toc173211907"/>
            <w:bookmarkStart w:id="44" w:name="_Toc254970736"/>
            <w:bookmarkStart w:id="45" w:name="_Toc405905884"/>
            <w:bookmarkStart w:id="46" w:name="_Toc254970595"/>
            <w:r>
              <w:rPr>
                <w:rFonts w:hint="eastAsia" w:ascii="宋体" w:hAnsi="宋体"/>
                <w:color w:val="000000" w:themeColor="text1"/>
                <w:szCs w:val="21"/>
                <w:highlight w:val="none"/>
                <w14:textFill>
                  <w14:solidFill>
                    <w14:schemeClr w14:val="tx1"/>
                  </w14:solidFill>
                </w14:textFill>
              </w:rPr>
              <w:t>3</w:t>
            </w:r>
            <w:bookmarkEnd w:id="42"/>
            <w:bookmarkEnd w:id="43"/>
            <w:bookmarkEnd w:id="44"/>
            <w:bookmarkEnd w:id="45"/>
            <w:bookmarkEnd w:id="46"/>
          </w:p>
        </w:tc>
        <w:tc>
          <w:tcPr>
            <w:tcW w:w="2809"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c>
          <w:tcPr>
            <w:tcW w:w="2945"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c>
          <w:tcPr>
            <w:tcW w:w="1464"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c>
          <w:tcPr>
            <w:tcW w:w="1361"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05" w:hRule="atLeast"/>
          <w:jc w:val="center"/>
        </w:trPr>
        <w:tc>
          <w:tcPr>
            <w:tcW w:w="606"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bookmarkStart w:id="47" w:name="_Toc405905885"/>
            <w:r>
              <w:rPr>
                <w:rFonts w:hint="eastAsia" w:ascii="宋体" w:hAnsi="宋体"/>
                <w:color w:val="000000" w:themeColor="text1"/>
                <w:szCs w:val="21"/>
                <w:highlight w:val="none"/>
                <w14:textFill>
                  <w14:solidFill>
                    <w14:schemeClr w14:val="tx1"/>
                  </w14:solidFill>
                </w14:textFill>
              </w:rPr>
              <w:t>…</w:t>
            </w:r>
            <w:bookmarkEnd w:id="47"/>
          </w:p>
        </w:tc>
        <w:tc>
          <w:tcPr>
            <w:tcW w:w="2809"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c>
          <w:tcPr>
            <w:tcW w:w="2945"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c>
          <w:tcPr>
            <w:tcW w:w="1464"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c>
          <w:tcPr>
            <w:tcW w:w="1361"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05" w:hRule="atLeast"/>
          <w:jc w:val="center"/>
        </w:trPr>
        <w:tc>
          <w:tcPr>
            <w:tcW w:w="9185" w:type="dxa"/>
            <w:gridSpan w:val="5"/>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bookmarkStart w:id="48" w:name="_Toc405905886"/>
            <w:r>
              <w:rPr>
                <w:rFonts w:hint="eastAsia" w:ascii="宋体" w:hAnsi="宋体"/>
                <w:color w:val="000000" w:themeColor="text1"/>
                <w:szCs w:val="21"/>
                <w:highlight w:val="none"/>
                <w14:textFill>
                  <w14:solidFill>
                    <w14:schemeClr w14:val="tx1"/>
                  </w14:solidFill>
                </w14:textFill>
              </w:rPr>
              <w:t>技术部分</w:t>
            </w:r>
            <w:bookmarkEnd w:id="48"/>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05" w:hRule="atLeast"/>
          <w:jc w:val="center"/>
        </w:trPr>
        <w:tc>
          <w:tcPr>
            <w:tcW w:w="606"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bookmarkStart w:id="49" w:name="_Toc405905887"/>
            <w:r>
              <w:rPr>
                <w:rFonts w:hint="eastAsia" w:ascii="宋体" w:hAnsi="宋体"/>
                <w:color w:val="000000" w:themeColor="text1"/>
                <w:szCs w:val="21"/>
                <w:highlight w:val="none"/>
                <w14:textFill>
                  <w14:solidFill>
                    <w14:schemeClr w14:val="tx1"/>
                  </w14:solidFill>
                </w14:textFill>
              </w:rPr>
              <w:t>1</w:t>
            </w:r>
            <w:bookmarkEnd w:id="49"/>
          </w:p>
        </w:tc>
        <w:tc>
          <w:tcPr>
            <w:tcW w:w="2809"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c>
          <w:tcPr>
            <w:tcW w:w="2945"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c>
          <w:tcPr>
            <w:tcW w:w="1464"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c>
          <w:tcPr>
            <w:tcW w:w="1361"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05" w:hRule="atLeast"/>
          <w:jc w:val="center"/>
        </w:trPr>
        <w:tc>
          <w:tcPr>
            <w:tcW w:w="606"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bookmarkStart w:id="50" w:name="_Toc405905888"/>
            <w:r>
              <w:rPr>
                <w:rFonts w:hint="eastAsia" w:ascii="宋体" w:hAnsi="宋体"/>
                <w:color w:val="000000" w:themeColor="text1"/>
                <w:szCs w:val="21"/>
                <w:highlight w:val="none"/>
                <w14:textFill>
                  <w14:solidFill>
                    <w14:schemeClr w14:val="tx1"/>
                  </w14:solidFill>
                </w14:textFill>
              </w:rPr>
              <w:t>2</w:t>
            </w:r>
            <w:bookmarkEnd w:id="50"/>
          </w:p>
        </w:tc>
        <w:tc>
          <w:tcPr>
            <w:tcW w:w="2809"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c>
          <w:tcPr>
            <w:tcW w:w="2945"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c>
          <w:tcPr>
            <w:tcW w:w="1464"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c>
          <w:tcPr>
            <w:tcW w:w="1361"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05" w:hRule="atLeast"/>
          <w:jc w:val="center"/>
        </w:trPr>
        <w:tc>
          <w:tcPr>
            <w:tcW w:w="606"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bookmarkStart w:id="51" w:name="_Toc405905889"/>
            <w:r>
              <w:rPr>
                <w:rFonts w:hint="eastAsia" w:ascii="宋体" w:hAnsi="宋体"/>
                <w:color w:val="000000" w:themeColor="text1"/>
                <w:szCs w:val="21"/>
                <w:highlight w:val="none"/>
                <w14:textFill>
                  <w14:solidFill>
                    <w14:schemeClr w14:val="tx1"/>
                  </w14:solidFill>
                </w14:textFill>
              </w:rPr>
              <w:t>3</w:t>
            </w:r>
            <w:bookmarkEnd w:id="51"/>
          </w:p>
        </w:tc>
        <w:tc>
          <w:tcPr>
            <w:tcW w:w="2809"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c>
          <w:tcPr>
            <w:tcW w:w="2945"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c>
          <w:tcPr>
            <w:tcW w:w="1464"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c>
          <w:tcPr>
            <w:tcW w:w="1361"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05" w:hRule="atLeast"/>
          <w:jc w:val="center"/>
        </w:trPr>
        <w:tc>
          <w:tcPr>
            <w:tcW w:w="606"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bookmarkStart w:id="52" w:name="_Toc405905890"/>
            <w:r>
              <w:rPr>
                <w:rFonts w:hint="eastAsia" w:ascii="宋体" w:hAnsi="宋体"/>
                <w:color w:val="000000" w:themeColor="text1"/>
                <w:szCs w:val="21"/>
                <w:highlight w:val="none"/>
                <w14:textFill>
                  <w14:solidFill>
                    <w14:schemeClr w14:val="tx1"/>
                  </w14:solidFill>
                </w14:textFill>
              </w:rPr>
              <w:t>…</w:t>
            </w:r>
            <w:bookmarkEnd w:id="52"/>
          </w:p>
        </w:tc>
        <w:tc>
          <w:tcPr>
            <w:tcW w:w="2809"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c>
          <w:tcPr>
            <w:tcW w:w="2945" w:type="dxa"/>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c>
          <w:tcPr>
            <w:tcW w:w="1464" w:type="dxa"/>
            <w:tcBorders>
              <w:right w:val="single" w:color="auto" w:sz="4" w:space="0"/>
            </w:tcBorders>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c>
          <w:tcPr>
            <w:tcW w:w="1361" w:type="dxa"/>
            <w:tcBorders>
              <w:left w:val="single" w:color="auto" w:sz="4" w:space="0"/>
            </w:tcBorders>
            <w:vAlign w:val="center"/>
          </w:tcPr>
          <w:p>
            <w:pPr>
              <w:adjustRightInd w:val="0"/>
              <w:snapToGrid w:val="0"/>
              <w:spacing w:line="240" w:lineRule="exact"/>
              <w:jc w:val="center"/>
              <w:rPr>
                <w:rFonts w:ascii="宋体" w:hAnsi="宋体"/>
                <w:color w:val="000000" w:themeColor="text1"/>
                <w:szCs w:val="21"/>
                <w:highlight w:val="none"/>
                <w14:textFill>
                  <w14:solidFill>
                    <w14:schemeClr w14:val="tx1"/>
                  </w14:solidFill>
                </w14:textFill>
              </w:rPr>
            </w:pPr>
          </w:p>
        </w:tc>
      </w:tr>
    </w:tbl>
    <w:p>
      <w:pPr>
        <w:adjustRightInd w:val="0"/>
        <w:snapToGrid w:val="0"/>
        <w:spacing w:line="36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说明：</w:t>
      </w:r>
      <w:r>
        <w:rPr>
          <w:rFonts w:hint="eastAsia" w:hAnsi="宋体"/>
          <w:color w:val="000000" w:themeColor="text1"/>
          <w:highlight w:val="none"/>
          <w14:textFill>
            <w14:solidFill>
              <w14:schemeClr w14:val="tx1"/>
            </w14:solidFill>
          </w14:textFill>
        </w:rPr>
        <w:t>1.应写明竞</w:t>
      </w:r>
      <w:r>
        <w:rPr>
          <w:rFonts w:hint="eastAsia" w:ascii="宋体" w:hAnsi="宋体"/>
          <w:color w:val="000000" w:themeColor="text1"/>
          <w:szCs w:val="21"/>
          <w:highlight w:val="none"/>
          <w14:textFill>
            <w14:solidFill>
              <w14:schemeClr w14:val="tx1"/>
            </w14:solidFill>
          </w14:textFill>
        </w:rPr>
        <w:t>争性谈判响应文件对</w:t>
      </w:r>
      <w:r>
        <w:rPr>
          <w:rFonts w:hint="eastAsia"/>
          <w:color w:val="000000" w:themeColor="text1"/>
          <w:highlight w:val="none"/>
          <w14:textFill>
            <w14:solidFill>
              <w14:schemeClr w14:val="tx1"/>
            </w14:solidFill>
          </w14:textFill>
        </w:rPr>
        <w:t>商务</w:t>
      </w:r>
      <w:r>
        <w:rPr>
          <w:rFonts w:hint="eastAsia" w:hAnsi="宋体"/>
          <w:color w:val="000000" w:themeColor="text1"/>
          <w:highlight w:val="none"/>
          <w14:textFill>
            <w14:solidFill>
              <w14:schemeClr w14:val="tx1"/>
            </w14:solidFill>
          </w14:textFill>
        </w:rPr>
        <w:t>与技术要求的</w:t>
      </w:r>
      <w:r>
        <w:rPr>
          <w:rFonts w:hint="eastAsia" w:ascii="宋体" w:hAnsi="宋体"/>
          <w:color w:val="000000" w:themeColor="text1"/>
          <w:szCs w:val="21"/>
          <w:highlight w:val="none"/>
          <w14:textFill>
            <w14:solidFill>
              <w14:schemeClr w14:val="tx1"/>
            </w14:solidFill>
          </w14:textFill>
        </w:rPr>
        <w:t>响应和偏离情况</w:t>
      </w:r>
      <w:r>
        <w:rPr>
          <w:rFonts w:hint="eastAsia"/>
          <w:bCs/>
          <w:color w:val="000000" w:themeColor="text1"/>
          <w:szCs w:val="21"/>
          <w:highlight w:val="none"/>
          <w14:textFill>
            <w14:solidFill>
              <w14:schemeClr w14:val="tx1"/>
            </w14:solidFill>
          </w14:textFill>
        </w:rPr>
        <w:t>；</w:t>
      </w:r>
    </w:p>
    <w:p>
      <w:pPr>
        <w:adjustRightInd w:val="0"/>
        <w:snapToGrid w:val="0"/>
        <w:spacing w:line="36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2.应对照竞争性谈判文件“第三章  项目采购需求”，逐条说明所提供货物和服务已对竞争性谈判文件的商务、技术做出了实质性的响应，并申明商务、技术条文的响应和偏离。特别对有具体商务、技术参数要求的，谈判供应商必须提供对应的详细应答。如果仅注明“符合”、“满足”或简单复制竞争性谈判文件要求，将导致谈判被拒绝。</w:t>
      </w:r>
    </w:p>
    <w:p>
      <w:pPr>
        <w:pStyle w:val="20"/>
        <w:spacing w:line="360" w:lineRule="exact"/>
        <w:rPr>
          <w:rFonts w:hAnsi="宋体"/>
          <w:color w:val="000000" w:themeColor="text1"/>
          <w:highlight w:val="none"/>
          <w14:textFill>
            <w14:solidFill>
              <w14:schemeClr w14:val="tx1"/>
            </w14:solidFill>
          </w14:textFill>
        </w:rPr>
      </w:pPr>
    </w:p>
    <w:p>
      <w:pPr>
        <w:pStyle w:val="20"/>
        <w:spacing w:line="360" w:lineRule="exact"/>
        <w:rPr>
          <w:rFonts w:hAnsi="宋体"/>
          <w:color w:val="000000" w:themeColor="text1"/>
          <w:highlight w:val="none"/>
          <w14:textFill>
            <w14:solidFill>
              <w14:schemeClr w14:val="tx1"/>
            </w14:solidFill>
          </w14:textFill>
        </w:rPr>
      </w:pPr>
    </w:p>
    <w:p>
      <w:pPr>
        <w:pStyle w:val="20"/>
        <w:spacing w:line="360" w:lineRule="exact"/>
        <w:rPr>
          <w:rFonts w:hAnsi="宋体"/>
          <w:color w:val="000000" w:themeColor="text1"/>
          <w:highlight w:val="none"/>
          <w14:textFill>
            <w14:solidFill>
              <w14:schemeClr w14:val="tx1"/>
            </w14:solidFill>
          </w14:textFill>
        </w:rPr>
      </w:pPr>
    </w:p>
    <w:p>
      <w:pPr>
        <w:pStyle w:val="20"/>
        <w:spacing w:line="360" w:lineRule="exact"/>
        <w:ind w:firstLine="3150" w:firstLineChars="15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法定代表人（负责人）或委托代理人签字（盖姓名章无效）:</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 xml:space="preserve">  </w:t>
      </w:r>
    </w:p>
    <w:p>
      <w:pPr>
        <w:pStyle w:val="20"/>
        <w:spacing w:line="360" w:lineRule="exact"/>
        <w:ind w:firstLine="1470" w:firstLineChars="700"/>
        <w:rPr>
          <w:rFonts w:hAnsi="宋体"/>
          <w:color w:val="000000" w:themeColor="text1"/>
          <w:highlight w:val="none"/>
          <w14:textFill>
            <w14:solidFill>
              <w14:schemeClr w14:val="tx1"/>
            </w14:solidFill>
          </w14:textFill>
        </w:rPr>
      </w:pPr>
    </w:p>
    <w:p>
      <w:pPr>
        <w:pStyle w:val="20"/>
        <w:spacing w:line="360" w:lineRule="exact"/>
        <w:ind w:firstLine="5670" w:firstLineChars="2700"/>
        <w:rPr>
          <w:rFonts w:hAnsi="宋体"/>
          <w:color w:val="000000" w:themeColor="text1"/>
          <w:highlight w:val="none"/>
          <w:u w:val="single"/>
          <w14:textFill>
            <w14:solidFill>
              <w14:schemeClr w14:val="tx1"/>
            </w14:solidFill>
          </w14:textFill>
        </w:rPr>
      </w:pP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年</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月</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日</w:t>
      </w:r>
    </w:p>
    <w:p>
      <w:pPr>
        <w:pStyle w:val="20"/>
        <w:spacing w:line="360" w:lineRule="exact"/>
        <w:ind w:firstLine="4935" w:firstLineChars="2350"/>
        <w:rPr>
          <w:rFonts w:hAnsi="宋体"/>
          <w:color w:val="000000" w:themeColor="text1"/>
          <w:highlight w:val="none"/>
          <w:u w:val="single"/>
          <w14:textFill>
            <w14:solidFill>
              <w14:schemeClr w14:val="tx1"/>
            </w14:solidFill>
          </w14:textFill>
        </w:rPr>
      </w:pPr>
    </w:p>
    <w:p>
      <w:pPr>
        <w:spacing w:line="300" w:lineRule="auto"/>
        <w:rPr>
          <w:rFonts w:ascii="宋体" w:hAnsi="宋体"/>
          <w:color w:val="000000" w:themeColor="text1"/>
          <w:szCs w:val="21"/>
          <w:highlight w:val="none"/>
          <w14:textFill>
            <w14:solidFill>
              <w14:schemeClr w14:val="tx1"/>
            </w14:solidFill>
          </w14:textFill>
        </w:rPr>
      </w:pPr>
    </w:p>
    <w:p>
      <w:pPr>
        <w:spacing w:line="300" w:lineRule="auto"/>
        <w:rPr>
          <w:rFonts w:ascii="宋体" w:hAnsi="宋体"/>
          <w:color w:val="000000" w:themeColor="text1"/>
          <w:szCs w:val="21"/>
          <w:highlight w:val="none"/>
          <w14:textFill>
            <w14:solidFill>
              <w14:schemeClr w14:val="tx1"/>
            </w14:solidFill>
          </w14:textFill>
        </w:rPr>
      </w:pPr>
    </w:p>
    <w:p>
      <w:pPr>
        <w:spacing w:line="300" w:lineRule="auto"/>
        <w:rPr>
          <w:rFonts w:ascii="宋体" w:hAnsi="宋体"/>
          <w:color w:val="000000" w:themeColor="text1"/>
          <w:szCs w:val="21"/>
          <w:highlight w:val="none"/>
          <w14:textFill>
            <w14:solidFill>
              <w14:schemeClr w14:val="tx1"/>
            </w14:solidFill>
          </w14:textFill>
        </w:rPr>
      </w:pPr>
    </w:p>
    <w:p>
      <w:pPr>
        <w:spacing w:line="300" w:lineRule="auto"/>
        <w:rPr>
          <w:rFonts w:ascii="宋体" w:hAnsi="宋体"/>
          <w:color w:val="000000" w:themeColor="text1"/>
          <w:szCs w:val="21"/>
          <w:highlight w:val="none"/>
          <w14:textFill>
            <w14:solidFill>
              <w14:schemeClr w14:val="tx1"/>
            </w14:solidFill>
          </w14:textFill>
        </w:rPr>
      </w:pPr>
    </w:p>
    <w:p>
      <w:pPr>
        <w:adjustRightInd w:val="0"/>
        <w:snapToGrid w:val="0"/>
        <w:spacing w:line="300" w:lineRule="auto"/>
        <w:rPr>
          <w:rFonts w:ascii="宋体" w:hAnsi="宋体"/>
          <w:color w:val="000000" w:themeColor="text1"/>
          <w:szCs w:val="21"/>
          <w:highlight w:val="none"/>
          <w14:textFill>
            <w14:solidFill>
              <w14:schemeClr w14:val="tx1"/>
            </w14:solidFill>
          </w14:textFill>
        </w:rPr>
      </w:pPr>
    </w:p>
    <w:p>
      <w:pPr>
        <w:adjustRightInd w:val="0"/>
        <w:snapToGrid w:val="0"/>
        <w:spacing w:line="300" w:lineRule="auto"/>
        <w:rPr>
          <w:rFonts w:ascii="方正宋黑简体" w:hAnsi="宋体" w:eastAsia="方正宋黑简体"/>
          <w:b/>
          <w:color w:val="000000" w:themeColor="text1"/>
          <w:szCs w:val="21"/>
          <w:highlight w:val="none"/>
          <w14:textFill>
            <w14:solidFill>
              <w14:schemeClr w14:val="tx1"/>
            </w14:solidFill>
          </w14:textFill>
        </w:rPr>
      </w:pPr>
      <w:r>
        <w:rPr>
          <w:rFonts w:hint="eastAsia" w:ascii="方正宋黑简体" w:hAnsi="宋体" w:eastAsia="方正宋黑简体"/>
          <w:b/>
          <w:color w:val="000000" w:themeColor="text1"/>
          <w:szCs w:val="21"/>
          <w:highlight w:val="none"/>
          <w14:textFill>
            <w14:solidFill>
              <w14:schemeClr w14:val="tx1"/>
            </w14:solidFill>
          </w14:textFill>
        </w:rPr>
        <w:t>附件4</w:t>
      </w:r>
    </w:p>
    <w:p>
      <w:pPr>
        <w:spacing w:line="300" w:lineRule="auto"/>
        <w:rPr>
          <w:rFonts w:ascii="宋体" w:hAnsi="宋体"/>
          <w:color w:val="000000" w:themeColor="text1"/>
          <w:szCs w:val="21"/>
          <w:highlight w:val="none"/>
          <w14:textFill>
            <w14:solidFill>
              <w14:schemeClr w14:val="tx1"/>
            </w14:solidFill>
          </w14:textFill>
        </w:rPr>
      </w:pPr>
    </w:p>
    <w:p>
      <w:pPr>
        <w:adjustRightInd w:val="0"/>
        <w:snapToGrid w:val="0"/>
        <w:spacing w:line="300" w:lineRule="auto"/>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法定代表人（负责人）授权委托书</w:t>
      </w:r>
    </w:p>
    <w:p>
      <w:pPr>
        <w:adjustRightInd w:val="0"/>
        <w:snapToGrid w:val="0"/>
        <w:spacing w:line="520" w:lineRule="exact"/>
        <w:rPr>
          <w:rFonts w:ascii="宋体" w:hAnsi="宋体"/>
          <w:color w:val="000000" w:themeColor="text1"/>
          <w:szCs w:val="21"/>
          <w:highlight w:val="none"/>
          <w14:textFill>
            <w14:solidFill>
              <w14:schemeClr w14:val="tx1"/>
            </w14:solidFill>
          </w14:textFill>
        </w:rPr>
      </w:pPr>
    </w:p>
    <w:p>
      <w:pPr>
        <w:spacing w:line="52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lang w:eastAsia="zh-CN"/>
          <w14:textFill>
            <w14:solidFill>
              <w14:schemeClr w14:val="tx1"/>
            </w14:solidFill>
          </w14:textFill>
        </w:rPr>
        <w:t>广西新凯林管理咨询有限公司</w:t>
      </w:r>
      <w:r>
        <w:rPr>
          <w:rFonts w:hint="eastAsia" w:ascii="宋体" w:hAnsi="宋体"/>
          <w:color w:val="000000" w:themeColor="text1"/>
          <w:szCs w:val="21"/>
          <w:highlight w:val="none"/>
          <w14:textFill>
            <w14:solidFill>
              <w14:schemeClr w14:val="tx1"/>
            </w14:solidFill>
          </w14:textFill>
        </w:rPr>
        <w:t>：</w:t>
      </w:r>
    </w:p>
    <w:p>
      <w:pPr>
        <w:spacing w:line="52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兹授权</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同志为我公司参加贵单位组织的</w:t>
      </w:r>
      <w:r>
        <w:rPr>
          <w:rFonts w:hint="eastAsia" w:ascii="宋体" w:hAnsi="宋体"/>
          <w:color w:val="000000" w:themeColor="text1"/>
          <w:highlight w:val="none"/>
          <w:u w:val="single"/>
          <w:lang w:eastAsia="zh-CN"/>
          <w14:textFill>
            <w14:solidFill>
              <w14:schemeClr w14:val="tx1"/>
            </w14:solidFill>
          </w14:textFill>
        </w:rPr>
        <w:t>福成镇门头村及松明村白鸭养殖培育基地设备采购</w:t>
      </w:r>
      <w:r>
        <w:rPr>
          <w:rFonts w:hint="eastAsia" w:ascii="宋体" w:hAnsi="宋体"/>
          <w:color w:val="000000" w:themeColor="text1"/>
          <w:highlight w:val="none"/>
          <w:u w:val="single"/>
          <w14:textFill>
            <w14:solidFill>
              <w14:schemeClr w14:val="tx1"/>
            </w14:solidFill>
          </w14:textFill>
        </w:rPr>
        <w:t>项目</w:t>
      </w:r>
      <w:r>
        <w:rPr>
          <w:rFonts w:hint="eastAsia" w:ascii="宋体" w:hAnsi="宋体"/>
          <w:color w:val="000000" w:themeColor="text1"/>
          <w:highlight w:val="none"/>
          <w14:textFill>
            <w14:solidFill>
              <w14:schemeClr w14:val="tx1"/>
            </w14:solidFill>
          </w14:textFill>
        </w:rPr>
        <w:t>（项目编号：</w:t>
      </w:r>
      <w:r>
        <w:rPr>
          <w:rFonts w:hint="eastAsia" w:ascii="宋体" w:hAnsi="宋体"/>
          <w:color w:val="000000" w:themeColor="text1"/>
          <w:highlight w:val="none"/>
          <w:u w:val="single"/>
          <w:lang w:eastAsia="zh-CN"/>
          <w14:textFill>
            <w14:solidFill>
              <w14:schemeClr w14:val="tx1"/>
            </w14:solidFill>
          </w14:textFill>
        </w:rPr>
        <w:t>BHZC2020-J1-0037-XKL</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竞争性谈判采购活动的委托代理人，全权代表我公司处理在该项目活动中的一切事宜。代理期限从</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月</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日起至</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月</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日止。 </w:t>
      </w:r>
    </w:p>
    <w:p>
      <w:pPr>
        <w:spacing w:line="520" w:lineRule="exact"/>
        <w:rPr>
          <w:rFonts w:ascii="宋体" w:hAnsi="宋体"/>
          <w:color w:val="000000" w:themeColor="text1"/>
          <w:szCs w:val="21"/>
          <w:highlight w:val="none"/>
          <w14:textFill>
            <w14:solidFill>
              <w14:schemeClr w14:val="tx1"/>
            </w14:solidFill>
          </w14:textFill>
        </w:rPr>
      </w:pPr>
    </w:p>
    <w:p>
      <w:pPr>
        <w:spacing w:line="52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谈判供应商（盖章）：</w:t>
      </w:r>
      <w:r>
        <w:rPr>
          <w:rFonts w:hint="eastAsia" w:ascii="宋体" w:hAnsi="宋体"/>
          <w:color w:val="000000" w:themeColor="text1"/>
          <w:szCs w:val="21"/>
          <w:highlight w:val="none"/>
          <w:u w:val="single"/>
          <w14:textFill>
            <w14:solidFill>
              <w14:schemeClr w14:val="tx1"/>
            </w14:solidFill>
          </w14:textFill>
        </w:rPr>
        <w:t xml:space="preserve">               </w:t>
      </w:r>
    </w:p>
    <w:p>
      <w:pPr>
        <w:spacing w:line="52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法定代表人（负责人）签字：</w:t>
      </w:r>
      <w:r>
        <w:rPr>
          <w:rFonts w:hint="eastAsia" w:ascii="宋体" w:hAnsi="宋体"/>
          <w:color w:val="000000" w:themeColor="text1"/>
          <w:szCs w:val="21"/>
          <w:highlight w:val="none"/>
          <w:u w:val="single"/>
          <w14:textFill>
            <w14:solidFill>
              <w14:schemeClr w14:val="tx1"/>
            </w14:solidFill>
          </w14:textFill>
        </w:rPr>
        <w:t xml:space="preserve">       </w:t>
      </w:r>
    </w:p>
    <w:p>
      <w:pPr>
        <w:spacing w:line="52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签发日期：</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月</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日</w:t>
      </w:r>
    </w:p>
    <w:p>
      <w:pPr>
        <w:spacing w:line="52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注：法定代表人（负责人）作为代理人的仍须填写此委托书。</w:t>
      </w:r>
    </w:p>
    <w:p>
      <w:pPr>
        <w:spacing w:line="520" w:lineRule="exact"/>
        <w:rPr>
          <w:rFonts w:ascii="宋体" w:hAnsi="宋体"/>
          <w:color w:val="000000" w:themeColor="text1"/>
          <w:szCs w:val="21"/>
          <w:highlight w:val="none"/>
          <w14:textFill>
            <w14:solidFill>
              <w14:schemeClr w14:val="tx1"/>
            </w14:solidFill>
          </w14:textFill>
        </w:rPr>
      </w:pPr>
    </w:p>
    <w:p>
      <w:pPr>
        <w:spacing w:line="520" w:lineRule="exact"/>
        <w:rPr>
          <w:rFonts w:ascii="宋体" w:hAnsi="宋体"/>
          <w:color w:val="000000" w:themeColor="text1"/>
          <w:szCs w:val="21"/>
          <w:highlight w:val="none"/>
          <w14:textFill>
            <w14:solidFill>
              <w14:schemeClr w14:val="tx1"/>
            </w14:solidFill>
          </w14:textFill>
        </w:rPr>
      </w:pPr>
    </w:p>
    <w:p>
      <w:pPr>
        <w:spacing w:line="52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附：委托代理人工作单位</w:t>
      </w:r>
      <w:r>
        <w:rPr>
          <w:rFonts w:hint="eastAsia" w:ascii="宋体" w:hAnsi="宋体"/>
          <w:color w:val="000000" w:themeColor="text1"/>
          <w:szCs w:val="21"/>
          <w:highlight w:val="none"/>
          <w:u w:val="single"/>
          <w14:textFill>
            <w14:solidFill>
              <w14:schemeClr w14:val="tx1"/>
            </w14:solidFill>
          </w14:textFill>
        </w:rPr>
        <w:t xml:space="preserve">               </w:t>
      </w:r>
    </w:p>
    <w:p>
      <w:pPr>
        <w:spacing w:line="52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职务：</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性别：</w:t>
      </w:r>
      <w:r>
        <w:rPr>
          <w:rFonts w:hint="eastAsia" w:ascii="宋体" w:hAnsi="宋体"/>
          <w:color w:val="000000" w:themeColor="text1"/>
          <w:szCs w:val="21"/>
          <w:highlight w:val="none"/>
          <w:u w:val="single"/>
          <w14:textFill>
            <w14:solidFill>
              <w14:schemeClr w14:val="tx1"/>
            </w14:solidFill>
          </w14:textFill>
        </w:rPr>
        <w:t xml:space="preserve">    </w:t>
      </w:r>
    </w:p>
    <w:p>
      <w:pPr>
        <w:adjustRightInd w:val="0"/>
        <w:snapToGrid w:val="0"/>
        <w:spacing w:line="520" w:lineRule="exact"/>
        <w:ind w:firstLine="420" w:firstLineChars="200"/>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身份证号码：</w:t>
      </w:r>
      <w:r>
        <w:rPr>
          <w:rFonts w:hint="eastAsia" w:ascii="宋体" w:hAnsi="宋体"/>
          <w:color w:val="000000" w:themeColor="text1"/>
          <w:szCs w:val="21"/>
          <w:highlight w:val="none"/>
          <w:u w:val="single"/>
          <w14:textFill>
            <w14:solidFill>
              <w14:schemeClr w14:val="tx1"/>
            </w14:solidFill>
          </w14:textFill>
        </w:rPr>
        <w:t xml:space="preserve">                              </w:t>
      </w:r>
    </w:p>
    <w:tbl>
      <w:tblPr>
        <w:tblStyle w:val="33"/>
        <w:tblW w:w="8657" w:type="dxa"/>
        <w:tblInd w:w="3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trPr>
        <w:tc>
          <w:tcPr>
            <w:tcW w:w="8657" w:type="dxa"/>
          </w:tcPr>
          <w:p>
            <w:pPr>
              <w:spacing w:line="30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粘贴委托代理人的正面及反面身份证复印件</w:t>
            </w:r>
          </w:p>
        </w:tc>
      </w:tr>
    </w:tbl>
    <w:p>
      <w:pPr>
        <w:autoSpaceDE w:val="0"/>
        <w:autoSpaceDN w:val="0"/>
        <w:spacing w:line="300" w:lineRule="auto"/>
        <w:ind w:left="480" w:hanging="480"/>
        <w:rPr>
          <w:rFonts w:ascii="宋体" w:hAnsi="宋体"/>
          <w:color w:val="000000" w:themeColor="text1"/>
          <w:szCs w:val="21"/>
          <w:highlight w:val="none"/>
          <w14:textFill>
            <w14:solidFill>
              <w14:schemeClr w14:val="tx1"/>
            </w14:solidFill>
          </w14:textFill>
        </w:rPr>
      </w:pPr>
    </w:p>
    <w:p>
      <w:pPr>
        <w:autoSpaceDE w:val="0"/>
        <w:autoSpaceDN w:val="0"/>
        <w:spacing w:line="300" w:lineRule="auto"/>
        <w:ind w:left="480" w:hanging="480"/>
        <w:rPr>
          <w:rFonts w:ascii="宋体" w:hAnsi="宋体"/>
          <w:color w:val="000000" w:themeColor="text1"/>
          <w:szCs w:val="21"/>
          <w:highlight w:val="none"/>
          <w14:textFill>
            <w14:solidFill>
              <w14:schemeClr w14:val="tx1"/>
            </w14:solidFill>
          </w14:textFill>
        </w:rPr>
      </w:pPr>
    </w:p>
    <w:p>
      <w:pPr>
        <w:pStyle w:val="20"/>
        <w:spacing w:line="300" w:lineRule="auto"/>
        <w:rPr>
          <w:rFonts w:hAnsi="宋体"/>
          <w:color w:val="000000" w:themeColor="text1"/>
          <w:highlight w:val="none"/>
          <w14:textFill>
            <w14:solidFill>
              <w14:schemeClr w14:val="tx1"/>
            </w14:solidFill>
          </w14:textFill>
        </w:rPr>
      </w:pPr>
    </w:p>
    <w:p>
      <w:pPr>
        <w:pStyle w:val="20"/>
        <w:spacing w:line="300" w:lineRule="auto"/>
        <w:rPr>
          <w:rFonts w:hAnsi="宋体"/>
          <w:color w:val="000000" w:themeColor="text1"/>
          <w:highlight w:val="none"/>
          <w14:textFill>
            <w14:solidFill>
              <w14:schemeClr w14:val="tx1"/>
            </w14:solidFill>
          </w14:textFill>
        </w:rPr>
      </w:pPr>
    </w:p>
    <w:p>
      <w:pPr>
        <w:pStyle w:val="20"/>
        <w:spacing w:line="300" w:lineRule="auto"/>
        <w:rPr>
          <w:rFonts w:hAnsi="宋体"/>
          <w:color w:val="000000" w:themeColor="text1"/>
          <w:highlight w:val="none"/>
          <w14:textFill>
            <w14:solidFill>
              <w14:schemeClr w14:val="tx1"/>
            </w14:solidFill>
          </w14:textFill>
        </w:rPr>
      </w:pPr>
    </w:p>
    <w:p>
      <w:pPr>
        <w:pStyle w:val="20"/>
        <w:spacing w:line="300" w:lineRule="auto"/>
        <w:rPr>
          <w:rFonts w:hAnsi="宋体"/>
          <w:color w:val="000000" w:themeColor="text1"/>
          <w:highlight w:val="none"/>
          <w14:textFill>
            <w14:solidFill>
              <w14:schemeClr w14:val="tx1"/>
            </w14:solidFill>
          </w14:textFill>
        </w:rPr>
      </w:pPr>
    </w:p>
    <w:p>
      <w:pPr>
        <w:pStyle w:val="20"/>
        <w:spacing w:line="300" w:lineRule="auto"/>
        <w:rPr>
          <w:rFonts w:hAnsi="宋体"/>
          <w:color w:val="000000" w:themeColor="text1"/>
          <w:highlight w:val="none"/>
          <w14:textFill>
            <w14:solidFill>
              <w14:schemeClr w14:val="tx1"/>
            </w14:solidFill>
          </w14:textFill>
        </w:rPr>
      </w:pPr>
    </w:p>
    <w:p>
      <w:pPr>
        <w:spacing w:line="300" w:lineRule="auto"/>
        <w:rPr>
          <w:rFonts w:ascii="方正宋黑简体" w:hAnsi="宋体" w:eastAsia="方正宋黑简体"/>
          <w:b/>
          <w:color w:val="000000" w:themeColor="text1"/>
          <w:szCs w:val="21"/>
          <w:highlight w:val="none"/>
          <w14:textFill>
            <w14:solidFill>
              <w14:schemeClr w14:val="tx1"/>
            </w14:solidFill>
          </w14:textFill>
        </w:rPr>
      </w:pPr>
    </w:p>
    <w:p>
      <w:pPr>
        <w:adjustRightInd w:val="0"/>
        <w:snapToGrid w:val="0"/>
        <w:spacing w:line="276" w:lineRule="auto"/>
        <w:jc w:val="center"/>
        <w:rPr>
          <w:rFonts w:ascii="黑体" w:eastAsia="黑体"/>
          <w:b/>
          <w:color w:val="000000" w:themeColor="text1"/>
          <w:sz w:val="32"/>
          <w:szCs w:val="32"/>
          <w:highlight w:val="none"/>
          <w14:textFill>
            <w14:solidFill>
              <w14:schemeClr w14:val="tx1"/>
            </w14:solidFill>
          </w14:textFill>
        </w:rPr>
      </w:pPr>
      <w:r>
        <w:rPr>
          <w:rFonts w:hint="eastAsia" w:ascii="黑体" w:eastAsia="黑体"/>
          <w:b/>
          <w:color w:val="000000" w:themeColor="text1"/>
          <w:sz w:val="32"/>
          <w:szCs w:val="32"/>
          <w:highlight w:val="none"/>
          <w14:textFill>
            <w14:solidFill>
              <w14:schemeClr w14:val="tx1"/>
            </w14:solidFill>
          </w14:textFill>
        </w:rPr>
        <w:t>法定代表人（负责人）身份证明书</w:t>
      </w:r>
    </w:p>
    <w:p>
      <w:pPr>
        <w:adjustRightInd w:val="0"/>
        <w:snapToGrid w:val="0"/>
        <w:spacing w:line="276" w:lineRule="auto"/>
        <w:ind w:firstLine="960" w:firstLineChars="400"/>
        <w:rPr>
          <w:color w:val="000000" w:themeColor="text1"/>
          <w:sz w:val="24"/>
          <w:highlight w:val="none"/>
          <w:u w:val="single"/>
          <w14:textFill>
            <w14:solidFill>
              <w14:schemeClr w14:val="tx1"/>
            </w14:solidFill>
          </w14:textFill>
        </w:rPr>
      </w:pPr>
    </w:p>
    <w:p>
      <w:pPr>
        <w:adjustRightInd w:val="0"/>
        <w:snapToGrid w:val="0"/>
        <w:spacing w:line="720" w:lineRule="exact"/>
        <w:ind w:firstLine="1120" w:firstLineChars="400"/>
        <w:rPr>
          <w:color w:val="000000" w:themeColor="text1"/>
          <w:sz w:val="28"/>
          <w:szCs w:val="28"/>
          <w:highlight w:val="none"/>
          <w14:textFill>
            <w14:solidFill>
              <w14:schemeClr w14:val="tx1"/>
            </w14:solidFill>
          </w14:textFill>
        </w:rPr>
      </w:pPr>
      <w:r>
        <w:rPr>
          <w:rFonts w:hint="eastAsia"/>
          <w:color w:val="000000" w:themeColor="text1"/>
          <w:sz w:val="28"/>
          <w:szCs w:val="28"/>
          <w:highlight w:val="none"/>
          <w:u w:val="single"/>
          <w14:textFill>
            <w14:solidFill>
              <w14:schemeClr w14:val="tx1"/>
            </w14:solidFill>
          </w14:textFill>
        </w:rPr>
        <w:t xml:space="preserve">          </w:t>
      </w:r>
      <w:r>
        <w:rPr>
          <w:rFonts w:hint="eastAsia"/>
          <w:color w:val="000000" w:themeColor="text1"/>
          <w:sz w:val="28"/>
          <w:szCs w:val="28"/>
          <w:highlight w:val="none"/>
          <w14:textFill>
            <w14:solidFill>
              <w14:schemeClr w14:val="tx1"/>
            </w14:solidFill>
          </w14:textFill>
        </w:rPr>
        <w:t xml:space="preserve"> 在我</w:t>
      </w:r>
      <w:r>
        <w:rPr>
          <w:rFonts w:hint="eastAsia"/>
          <w:color w:val="000000" w:themeColor="text1"/>
          <w:sz w:val="28"/>
          <w:szCs w:val="28"/>
          <w:highlight w:val="none"/>
          <w:u w:val="single"/>
          <w14:textFill>
            <w14:solidFill>
              <w14:schemeClr w14:val="tx1"/>
            </w14:solidFill>
          </w14:textFill>
        </w:rPr>
        <w:t xml:space="preserve">       </w:t>
      </w:r>
      <w:r>
        <w:rPr>
          <w:rFonts w:hint="eastAsia"/>
          <w:color w:val="000000" w:themeColor="text1"/>
          <w:sz w:val="28"/>
          <w:szCs w:val="28"/>
          <w:highlight w:val="none"/>
          <w14:textFill>
            <w14:solidFill>
              <w14:schemeClr w14:val="tx1"/>
            </w14:solidFill>
          </w14:textFill>
        </w:rPr>
        <w:t>任</w:t>
      </w:r>
      <w:r>
        <w:rPr>
          <w:rFonts w:hint="eastAsia"/>
          <w:color w:val="000000" w:themeColor="text1"/>
          <w:sz w:val="28"/>
          <w:szCs w:val="28"/>
          <w:highlight w:val="none"/>
          <w:u w:val="single"/>
          <w14:textFill>
            <w14:solidFill>
              <w14:schemeClr w14:val="tx1"/>
            </w14:solidFill>
          </w14:textFill>
        </w:rPr>
        <w:t xml:space="preserve">          </w:t>
      </w:r>
      <w:r>
        <w:rPr>
          <w:rFonts w:hint="eastAsia"/>
          <w:color w:val="000000" w:themeColor="text1"/>
          <w:sz w:val="28"/>
          <w:szCs w:val="28"/>
          <w:highlight w:val="none"/>
          <w14:textFill>
            <w14:solidFill>
              <w14:schemeClr w14:val="tx1"/>
            </w14:solidFill>
          </w14:textFill>
        </w:rPr>
        <w:t>职务，是我公司</w:t>
      </w:r>
      <w:r>
        <w:rPr>
          <w:rFonts w:hint="eastAsia"/>
          <w:color w:val="000000" w:themeColor="text1"/>
          <w:sz w:val="28"/>
          <w:szCs w:val="28"/>
          <w:highlight w:val="none"/>
          <w:u w:val="single"/>
          <w14:textFill>
            <w14:solidFill>
              <w14:schemeClr w14:val="tx1"/>
            </w14:solidFill>
          </w14:textFill>
        </w:rPr>
        <w:t xml:space="preserve">              </w:t>
      </w:r>
      <w:r>
        <w:rPr>
          <w:rFonts w:hint="eastAsia"/>
          <w:color w:val="000000" w:themeColor="text1"/>
          <w:sz w:val="28"/>
          <w:szCs w:val="28"/>
          <w:highlight w:val="none"/>
          <w14:textFill>
            <w14:solidFill>
              <w14:schemeClr w14:val="tx1"/>
            </w14:solidFill>
          </w14:textFill>
        </w:rPr>
        <w:t>的法定代表人（负责人）。</w:t>
      </w:r>
    </w:p>
    <w:p>
      <w:pPr>
        <w:adjustRightInd w:val="0"/>
        <w:snapToGrid w:val="0"/>
        <w:spacing w:line="720" w:lineRule="exact"/>
        <w:ind w:firstLine="980" w:firstLineChars="350"/>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特此证明。</w:t>
      </w:r>
    </w:p>
    <w:p>
      <w:pPr>
        <w:adjustRightInd w:val="0"/>
        <w:snapToGrid w:val="0"/>
        <w:spacing w:line="276" w:lineRule="auto"/>
        <w:rPr>
          <w:color w:val="000000" w:themeColor="text1"/>
          <w:sz w:val="28"/>
          <w:szCs w:val="28"/>
          <w:highlight w:val="none"/>
          <w14:textFill>
            <w14:solidFill>
              <w14:schemeClr w14:val="tx1"/>
            </w14:solidFill>
          </w14:textFill>
        </w:rPr>
      </w:pPr>
    </w:p>
    <w:p>
      <w:pPr>
        <w:adjustRightInd w:val="0"/>
        <w:snapToGrid w:val="0"/>
        <w:spacing w:line="276" w:lineRule="auto"/>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 xml:space="preserve">                        </w:t>
      </w:r>
    </w:p>
    <w:p>
      <w:pPr>
        <w:adjustRightInd w:val="0"/>
        <w:snapToGrid w:val="0"/>
        <w:spacing w:line="276" w:lineRule="auto"/>
        <w:rPr>
          <w:color w:val="000000" w:themeColor="text1"/>
          <w:sz w:val="28"/>
          <w:szCs w:val="28"/>
          <w:highlight w:val="none"/>
          <w14:textFill>
            <w14:solidFill>
              <w14:schemeClr w14:val="tx1"/>
            </w14:solidFill>
          </w14:textFill>
        </w:rPr>
      </w:pPr>
    </w:p>
    <w:p>
      <w:pPr>
        <w:adjustRightInd w:val="0"/>
        <w:snapToGrid w:val="0"/>
        <w:spacing w:line="276" w:lineRule="auto"/>
        <w:ind w:firstLine="3920" w:firstLineChars="1400"/>
        <w:rPr>
          <w:color w:val="000000" w:themeColor="text1"/>
          <w:sz w:val="28"/>
          <w:szCs w:val="28"/>
          <w:highlight w:val="none"/>
          <w:u w:val="single"/>
          <w14:textFill>
            <w14:solidFill>
              <w14:schemeClr w14:val="tx1"/>
            </w14:solidFill>
          </w14:textFill>
        </w:rPr>
      </w:pPr>
      <w:r>
        <w:rPr>
          <w:rFonts w:hint="eastAsia"/>
          <w:color w:val="000000" w:themeColor="text1"/>
          <w:sz w:val="28"/>
          <w:szCs w:val="28"/>
          <w:highlight w:val="none"/>
          <w14:textFill>
            <w14:solidFill>
              <w14:schemeClr w14:val="tx1"/>
            </w14:solidFill>
          </w14:textFill>
        </w:rPr>
        <w:t>单位名称：</w:t>
      </w:r>
      <w:r>
        <w:rPr>
          <w:rFonts w:hint="eastAsia"/>
          <w:color w:val="000000" w:themeColor="text1"/>
          <w:sz w:val="28"/>
          <w:szCs w:val="28"/>
          <w:highlight w:val="none"/>
          <w:u w:val="single"/>
          <w14:textFill>
            <w14:solidFill>
              <w14:schemeClr w14:val="tx1"/>
            </w14:solidFill>
          </w14:textFill>
        </w:rPr>
        <w:t xml:space="preserve">                              </w:t>
      </w:r>
    </w:p>
    <w:p>
      <w:pPr>
        <w:adjustRightInd w:val="0"/>
        <w:snapToGrid w:val="0"/>
        <w:spacing w:line="276" w:lineRule="auto"/>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 xml:space="preserve">                                          （单位公章）</w:t>
      </w:r>
    </w:p>
    <w:p>
      <w:pPr>
        <w:adjustRightInd w:val="0"/>
        <w:snapToGrid w:val="0"/>
        <w:spacing w:line="276" w:lineRule="auto"/>
        <w:rPr>
          <w:color w:val="000000" w:themeColor="text1"/>
          <w:sz w:val="28"/>
          <w:szCs w:val="28"/>
          <w:highlight w:val="none"/>
          <w14:textFill>
            <w14:solidFill>
              <w14:schemeClr w14:val="tx1"/>
            </w14:solidFill>
          </w14:textFill>
        </w:rPr>
      </w:pPr>
    </w:p>
    <w:p>
      <w:pPr>
        <w:adjustRightInd w:val="0"/>
        <w:snapToGrid w:val="0"/>
        <w:spacing w:line="276" w:lineRule="auto"/>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 xml:space="preserve">                                         年     月    日</w:t>
      </w:r>
    </w:p>
    <w:p>
      <w:pPr>
        <w:adjustRightInd w:val="0"/>
        <w:snapToGrid w:val="0"/>
        <w:spacing w:line="276" w:lineRule="auto"/>
        <w:rPr>
          <w:color w:val="000000" w:themeColor="text1"/>
          <w:sz w:val="28"/>
          <w:szCs w:val="28"/>
          <w:highlight w:val="none"/>
          <w14:textFill>
            <w14:solidFill>
              <w14:schemeClr w14:val="tx1"/>
            </w14:solidFill>
          </w14:textFill>
        </w:rPr>
      </w:pPr>
    </w:p>
    <w:p>
      <w:pPr>
        <w:adjustRightInd w:val="0"/>
        <w:snapToGrid w:val="0"/>
        <w:spacing w:line="276" w:lineRule="auto"/>
        <w:ind w:firstLine="420" w:firstLineChars="150"/>
        <w:rPr>
          <w:color w:val="000000" w:themeColor="text1"/>
          <w:sz w:val="28"/>
          <w:szCs w:val="28"/>
          <w:highlight w:val="none"/>
          <w14:textFill>
            <w14:solidFill>
              <w14:schemeClr w14:val="tx1"/>
            </w14:solidFill>
          </w14:textFill>
        </w:rPr>
      </w:pPr>
    </w:p>
    <w:p>
      <w:pPr>
        <w:adjustRightInd w:val="0"/>
        <w:snapToGrid w:val="0"/>
        <w:spacing w:line="276" w:lineRule="auto"/>
        <w:ind w:firstLine="420" w:firstLineChars="150"/>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住    址：</w:t>
      </w:r>
    </w:p>
    <w:p>
      <w:pPr>
        <w:adjustRightInd w:val="0"/>
        <w:snapToGrid w:val="0"/>
        <w:spacing w:line="276" w:lineRule="auto"/>
        <w:ind w:firstLine="420" w:firstLineChars="150"/>
        <w:rPr>
          <w:color w:val="000000" w:themeColor="text1"/>
          <w:sz w:val="28"/>
          <w:szCs w:val="28"/>
          <w:highlight w:val="none"/>
          <w14:textFill>
            <w14:solidFill>
              <w14:schemeClr w14:val="tx1"/>
            </w14:solidFill>
          </w14:textFill>
        </w:rPr>
      </w:pPr>
    </w:p>
    <w:p>
      <w:pPr>
        <w:pStyle w:val="20"/>
        <w:adjustRightInd w:val="0"/>
        <w:snapToGrid w:val="0"/>
        <w:spacing w:line="276" w:lineRule="auto"/>
        <w:ind w:firstLine="420" w:firstLineChars="150"/>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联系电话：</w:t>
      </w:r>
    </w:p>
    <w:p>
      <w:pPr>
        <w:pStyle w:val="20"/>
        <w:adjustRightInd w:val="0"/>
        <w:snapToGrid w:val="0"/>
        <w:spacing w:line="276" w:lineRule="auto"/>
        <w:ind w:firstLine="420" w:firstLineChars="150"/>
        <w:rPr>
          <w:color w:val="000000" w:themeColor="text1"/>
          <w:sz w:val="28"/>
          <w:szCs w:val="28"/>
          <w:highlight w:val="none"/>
          <w14:textFill>
            <w14:solidFill>
              <w14:schemeClr w14:val="tx1"/>
            </w14:solidFill>
          </w14:textFill>
        </w:rPr>
      </w:pPr>
    </w:p>
    <w:tbl>
      <w:tblPr>
        <w:tblStyle w:val="33"/>
        <w:tblW w:w="91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4" w:type="dxa"/>
          </w:tcPr>
          <w:p>
            <w:pPr>
              <w:snapToGrid w:val="0"/>
              <w:spacing w:line="360" w:lineRule="exact"/>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贴附“</w:t>
            </w:r>
            <w:r>
              <w:rPr>
                <w:rFonts w:hint="eastAsia" w:hAnsi="宋体"/>
                <w:color w:val="000000" w:themeColor="text1"/>
                <w:highlight w:val="none"/>
                <w14:textFill>
                  <w14:solidFill>
                    <w14:schemeClr w14:val="tx1"/>
                  </w14:solidFill>
                </w14:textFill>
              </w:rPr>
              <w:t>身份证复印件”（正反两面）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0" w:hRule="atLeast"/>
        </w:trPr>
        <w:tc>
          <w:tcPr>
            <w:tcW w:w="9124" w:type="dxa"/>
          </w:tcPr>
          <w:p>
            <w:pPr>
              <w:snapToGrid w:val="0"/>
              <w:spacing w:line="360" w:lineRule="exact"/>
              <w:rPr>
                <w:rFonts w:hAnsi="宋体"/>
                <w:color w:val="000000" w:themeColor="text1"/>
                <w:szCs w:val="21"/>
                <w:highlight w:val="none"/>
                <w14:textFill>
                  <w14:solidFill>
                    <w14:schemeClr w14:val="tx1"/>
                  </w14:solidFill>
                </w14:textFill>
              </w:rPr>
            </w:pPr>
          </w:p>
          <w:p>
            <w:pPr>
              <w:snapToGrid w:val="0"/>
              <w:spacing w:line="360" w:lineRule="exact"/>
              <w:rPr>
                <w:rFonts w:hAnsi="宋体"/>
                <w:color w:val="000000" w:themeColor="text1"/>
                <w:szCs w:val="21"/>
                <w:highlight w:val="none"/>
                <w14:textFill>
                  <w14:solidFill>
                    <w14:schemeClr w14:val="tx1"/>
                  </w14:solidFill>
                </w14:textFill>
              </w:rPr>
            </w:pPr>
          </w:p>
          <w:p>
            <w:pPr>
              <w:snapToGrid w:val="0"/>
              <w:spacing w:line="360" w:lineRule="exact"/>
              <w:rPr>
                <w:rFonts w:hAnsi="宋体"/>
                <w:color w:val="000000" w:themeColor="text1"/>
                <w:szCs w:val="21"/>
                <w:highlight w:val="none"/>
                <w14:textFill>
                  <w14:solidFill>
                    <w14:schemeClr w14:val="tx1"/>
                  </w14:solidFill>
                </w14:textFill>
              </w:rPr>
            </w:pPr>
          </w:p>
        </w:tc>
      </w:tr>
    </w:tbl>
    <w:p>
      <w:pPr>
        <w:pStyle w:val="20"/>
        <w:spacing w:line="300" w:lineRule="auto"/>
        <w:rPr>
          <w:rFonts w:hAnsi="宋体"/>
          <w:color w:val="000000" w:themeColor="text1"/>
          <w:highlight w:val="none"/>
          <w14:textFill>
            <w14:solidFill>
              <w14:schemeClr w14:val="tx1"/>
            </w14:solidFill>
          </w14:textFill>
        </w:rPr>
      </w:pPr>
    </w:p>
    <w:p>
      <w:pPr>
        <w:spacing w:line="360" w:lineRule="exact"/>
        <w:rPr>
          <w:rFonts w:ascii="宋体" w:hAnsi="宋体"/>
          <w:b/>
          <w:color w:val="000000" w:themeColor="text1"/>
          <w:szCs w:val="21"/>
          <w:highlight w:val="none"/>
          <w14:textFill>
            <w14:solidFill>
              <w14:schemeClr w14:val="tx1"/>
            </w14:solidFill>
          </w14:textFill>
        </w:rPr>
      </w:pPr>
      <w:r>
        <w:rPr>
          <w:rFonts w:ascii="黑体" w:hAnsi="宋体" w:eastAsia="黑体"/>
          <w:b/>
          <w:color w:val="000000" w:themeColor="text1"/>
          <w:kern w:val="0"/>
          <w:sz w:val="32"/>
          <w:szCs w:val="32"/>
          <w:highlight w:val="none"/>
          <w14:textFill>
            <w14:solidFill>
              <w14:schemeClr w14:val="tx1"/>
            </w14:solidFill>
          </w14:textFill>
        </w:rPr>
        <w:br w:type="page"/>
      </w:r>
      <w:r>
        <w:rPr>
          <w:rFonts w:hint="eastAsia" w:ascii="方正宋黑简体" w:hAnsi="宋体" w:eastAsia="方正宋黑简体"/>
          <w:b/>
          <w:color w:val="000000" w:themeColor="text1"/>
          <w:szCs w:val="21"/>
          <w:highlight w:val="none"/>
          <w14:textFill>
            <w14:solidFill>
              <w14:schemeClr w14:val="tx1"/>
            </w14:solidFill>
          </w14:textFill>
        </w:rPr>
        <w:t>附件5</w:t>
      </w:r>
    </w:p>
    <w:p>
      <w:pPr>
        <w:pStyle w:val="7"/>
        <w:overflowPunct w:val="0"/>
        <w:spacing w:line="560" w:lineRule="exact"/>
        <w:ind w:firstLine="0"/>
        <w:jc w:val="center"/>
        <w:rPr>
          <w:rFonts w:ascii="方正小标宋简体" w:hAnsi="宋体" w:eastAsia="方正小标宋简体"/>
          <w:color w:val="000000" w:themeColor="text1"/>
          <w:sz w:val="30"/>
          <w:szCs w:val="30"/>
          <w:highlight w:val="none"/>
          <w14:textFill>
            <w14:solidFill>
              <w14:schemeClr w14:val="tx1"/>
            </w14:solidFill>
          </w14:textFill>
        </w:rPr>
      </w:pPr>
    </w:p>
    <w:p>
      <w:pPr>
        <w:pStyle w:val="7"/>
        <w:overflowPunct w:val="0"/>
        <w:spacing w:line="560" w:lineRule="exact"/>
        <w:ind w:firstLine="0"/>
        <w:jc w:val="center"/>
        <w:rPr>
          <w:rFonts w:ascii="黑体" w:hAnsi="宋体" w:eastAsia="黑体"/>
          <w:b/>
          <w:color w:val="000000" w:themeColor="text1"/>
          <w:sz w:val="30"/>
          <w:szCs w:val="30"/>
          <w:highlight w:val="none"/>
          <w14:textFill>
            <w14:solidFill>
              <w14:schemeClr w14:val="tx1"/>
            </w14:solidFill>
          </w14:textFill>
        </w:rPr>
      </w:pPr>
      <w:r>
        <w:rPr>
          <w:rFonts w:hint="eastAsia" w:ascii="方正小标宋简体" w:hAnsi="宋体" w:eastAsia="方正小标宋简体"/>
          <w:color w:val="000000" w:themeColor="text1"/>
          <w:sz w:val="30"/>
          <w:szCs w:val="30"/>
          <w:highlight w:val="none"/>
          <w14:textFill>
            <w14:solidFill>
              <w14:schemeClr w14:val="tx1"/>
            </w14:solidFill>
          </w14:textFill>
        </w:rPr>
        <w:t>近三年内，在经营活动中没有重大违法记录的声明函（格式）</w:t>
      </w:r>
    </w:p>
    <w:p>
      <w:pPr>
        <w:adjustRightInd w:val="0"/>
        <w:snapToGrid w:val="0"/>
        <w:spacing w:line="360" w:lineRule="exact"/>
        <w:jc w:val="center"/>
        <w:rPr>
          <w:rFonts w:ascii="宋体" w:hAnsi="宋体"/>
          <w:b/>
          <w:color w:val="000000" w:themeColor="text1"/>
          <w:szCs w:val="21"/>
          <w:highlight w:val="none"/>
          <w14:textFill>
            <w14:solidFill>
              <w14:schemeClr w14:val="tx1"/>
            </w14:solidFill>
          </w14:textFill>
        </w:rPr>
      </w:pPr>
    </w:p>
    <w:p>
      <w:pPr>
        <w:adjustRightInd w:val="0"/>
        <w:snapToGrid w:val="0"/>
        <w:spacing w:line="36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致：</w:t>
      </w:r>
      <w:r>
        <w:rPr>
          <w:rFonts w:hint="eastAsia" w:ascii="宋体" w:hAnsi="宋体"/>
          <w:color w:val="000000" w:themeColor="text1"/>
          <w:szCs w:val="21"/>
          <w:highlight w:val="none"/>
          <w:u w:val="single"/>
          <w14:textFill>
            <w14:solidFill>
              <w14:schemeClr w14:val="tx1"/>
            </w14:solidFill>
          </w14:textFill>
        </w:rPr>
        <w:t xml:space="preserve">                </w:t>
      </w:r>
    </w:p>
    <w:p>
      <w:pPr>
        <w:adjustRightInd w:val="0"/>
        <w:snapToGrid w:val="0"/>
        <w:spacing w:line="360" w:lineRule="exact"/>
        <w:ind w:firstLine="315" w:firstLineChars="150"/>
        <w:jc w:val="left"/>
        <w:rPr>
          <w:rFonts w:ascii="宋体" w:hAnsi="宋体"/>
          <w:color w:val="000000" w:themeColor="text1"/>
          <w:szCs w:val="21"/>
          <w:highlight w:val="none"/>
          <w14:textFill>
            <w14:solidFill>
              <w14:schemeClr w14:val="tx1"/>
            </w14:solidFill>
          </w14:textFill>
        </w:rPr>
      </w:pPr>
    </w:p>
    <w:p>
      <w:pPr>
        <w:adjustRightInd w:val="0"/>
        <w:snapToGrid w:val="0"/>
        <w:spacing w:line="360" w:lineRule="exact"/>
        <w:ind w:firstLine="315" w:firstLineChars="15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我单位近三年在经营活动中没有重大违法记录（包括：因违法经营受到刑事处罚或者责令停产停业，吊销许可证或者执照、较大数额罚款等行政处罚），特此声明。</w:t>
      </w:r>
    </w:p>
    <w:p>
      <w:pPr>
        <w:adjustRightInd w:val="0"/>
        <w:snapToGrid w:val="0"/>
        <w:spacing w:line="360" w:lineRule="exact"/>
        <w:ind w:firstLine="315" w:firstLineChars="15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若招标采购单位在本项目采购过程中发现我单位近三年内在经营活动中有重大违法记录，我单位将无条件地退出本项目的谈判，并承担因此引起的一切后果。</w:t>
      </w:r>
    </w:p>
    <w:p>
      <w:pPr>
        <w:adjustRightInd w:val="0"/>
        <w:snapToGrid w:val="0"/>
        <w:spacing w:line="360" w:lineRule="exact"/>
        <w:ind w:firstLine="315" w:firstLineChars="150"/>
        <w:jc w:val="left"/>
        <w:rPr>
          <w:rFonts w:ascii="宋体" w:hAnsi="宋体"/>
          <w:color w:val="000000" w:themeColor="text1"/>
          <w:szCs w:val="21"/>
          <w:highlight w:val="none"/>
          <w14:textFill>
            <w14:solidFill>
              <w14:schemeClr w14:val="tx1"/>
            </w14:solidFill>
          </w14:textFill>
        </w:rPr>
      </w:pPr>
    </w:p>
    <w:p>
      <w:pPr>
        <w:adjustRightInd w:val="0"/>
        <w:snapToGrid w:val="0"/>
        <w:spacing w:line="360" w:lineRule="exact"/>
        <w:ind w:firstLine="315" w:firstLineChars="150"/>
        <w:jc w:val="left"/>
        <w:rPr>
          <w:rFonts w:ascii="宋体" w:hAnsi="宋体"/>
          <w:color w:val="000000" w:themeColor="text1"/>
          <w:szCs w:val="21"/>
          <w:highlight w:val="none"/>
          <w14:textFill>
            <w14:solidFill>
              <w14:schemeClr w14:val="tx1"/>
            </w14:solidFill>
          </w14:textFill>
        </w:rPr>
      </w:pPr>
    </w:p>
    <w:p>
      <w:pPr>
        <w:adjustRightInd w:val="0"/>
        <w:snapToGrid w:val="0"/>
        <w:spacing w:line="360" w:lineRule="exact"/>
        <w:ind w:firstLine="315" w:firstLineChars="150"/>
        <w:jc w:val="left"/>
        <w:rPr>
          <w:rFonts w:ascii="宋体" w:hAnsi="宋体"/>
          <w:color w:val="000000" w:themeColor="text1"/>
          <w:szCs w:val="21"/>
          <w:highlight w:val="none"/>
          <w14:textFill>
            <w14:solidFill>
              <w14:schemeClr w14:val="tx1"/>
            </w14:solidFill>
          </w14:textFill>
        </w:rPr>
      </w:pPr>
    </w:p>
    <w:p>
      <w:pPr>
        <w:adjustRightInd w:val="0"/>
        <w:snapToGrid w:val="0"/>
        <w:spacing w:line="360" w:lineRule="exact"/>
        <w:ind w:firstLine="315" w:firstLineChars="15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谈判供应商（公章）：</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w:t>
      </w:r>
    </w:p>
    <w:p>
      <w:pPr>
        <w:adjustRightInd w:val="0"/>
        <w:snapToGrid w:val="0"/>
        <w:spacing w:line="360" w:lineRule="exact"/>
        <w:ind w:firstLine="315" w:firstLineChars="15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法定代表人（负责人）签字：</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w:t>
      </w:r>
    </w:p>
    <w:p>
      <w:pPr>
        <w:adjustRightInd w:val="0"/>
        <w:snapToGrid w:val="0"/>
        <w:spacing w:line="360" w:lineRule="exact"/>
        <w:ind w:firstLine="315" w:firstLineChars="15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日期：</w:t>
      </w:r>
      <w:r>
        <w:rPr>
          <w:rFonts w:hint="eastAsia" w:ascii="宋体" w:hAnsi="宋体"/>
          <w:color w:val="000000" w:themeColor="text1"/>
          <w:szCs w:val="21"/>
          <w:highlight w:val="none"/>
          <w:u w:val="single"/>
          <w14:textFill>
            <w14:solidFill>
              <w14:schemeClr w14:val="tx1"/>
            </w14:solidFill>
          </w14:textFill>
        </w:rPr>
        <w:t xml:space="preserve">                               </w:t>
      </w: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left"/>
        <w:rPr>
          <w:rFonts w:ascii="黑体" w:hAnsi="宋体" w:eastAsia="黑体"/>
          <w:color w:val="000000" w:themeColor="text1"/>
          <w:kern w:val="0"/>
          <w:sz w:val="32"/>
          <w:szCs w:val="32"/>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w:t>
      </w:r>
      <w:r>
        <w:rPr>
          <w:rFonts w:hint="eastAsia" w:hAnsi="宋体"/>
          <w:color w:val="000000" w:themeColor="text1"/>
          <w:highlight w:val="none"/>
          <w14:textFill>
            <w14:solidFill>
              <w14:schemeClr w14:val="tx1"/>
            </w14:solidFill>
          </w14:textFill>
        </w:rPr>
        <w:t>谈判小组</w:t>
      </w:r>
      <w:r>
        <w:rPr>
          <w:rFonts w:hAnsi="宋体"/>
          <w:color w:val="000000" w:themeColor="text1"/>
          <w:highlight w:val="none"/>
          <w14:textFill>
            <w14:solidFill>
              <w14:schemeClr w14:val="tx1"/>
            </w14:solidFill>
          </w14:textFill>
        </w:rPr>
        <w:t>将对供应商信用记录进行甄别，对列入失信被执行人、重大税收违法案件当事人名单、政府采购严重违法失信行为记录名单及其他不符合《中华人民共和国政府采购法》第二十二条规定条件的供应商，将拒绝其参与政府采购活动。</w:t>
      </w: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rPr>
          <w:rFonts w:ascii="黑体" w:hAnsi="宋体" w:eastAsia="黑体"/>
          <w:b/>
          <w:color w:val="000000" w:themeColor="text1"/>
          <w:kern w:val="0"/>
          <w:sz w:val="32"/>
          <w:szCs w:val="32"/>
          <w:highlight w:val="none"/>
          <w14:textFill>
            <w14:solidFill>
              <w14:schemeClr w14:val="tx1"/>
            </w14:solidFill>
          </w14:textFill>
        </w:rPr>
      </w:pPr>
    </w:p>
    <w:p>
      <w:pPr>
        <w:spacing w:line="300" w:lineRule="auto"/>
        <w:rPr>
          <w:rFonts w:ascii="方正宋黑简体" w:hAnsi="宋体" w:eastAsia="方正宋黑简体"/>
          <w:b/>
          <w:color w:val="000000" w:themeColor="text1"/>
          <w:szCs w:val="21"/>
          <w:highlight w:val="none"/>
          <w14:textFill>
            <w14:solidFill>
              <w14:schemeClr w14:val="tx1"/>
            </w14:solidFill>
          </w14:textFill>
        </w:rPr>
      </w:pPr>
      <w:r>
        <w:rPr>
          <w:rFonts w:hint="eastAsia" w:ascii="方正宋黑简体" w:hAnsi="宋体" w:eastAsia="方正宋黑简体"/>
          <w:b/>
          <w:color w:val="000000" w:themeColor="text1"/>
          <w:szCs w:val="21"/>
          <w:highlight w:val="none"/>
          <w14:textFill>
            <w14:solidFill>
              <w14:schemeClr w14:val="tx1"/>
            </w14:solidFill>
          </w14:textFill>
        </w:rPr>
        <w:t>附件6</w:t>
      </w:r>
    </w:p>
    <w:p>
      <w:pPr>
        <w:jc w:val="center"/>
        <w:rPr>
          <w:rFonts w:ascii="黑体" w:hAnsi="Courier New" w:eastAsia="黑体" w:cs="Courier New"/>
          <w:b/>
          <w:color w:val="000000" w:themeColor="text1"/>
          <w:sz w:val="32"/>
          <w:szCs w:val="21"/>
          <w:highlight w:val="none"/>
          <w14:textFill>
            <w14:solidFill>
              <w14:schemeClr w14:val="tx1"/>
            </w14:solidFill>
          </w14:textFill>
        </w:rPr>
      </w:pPr>
    </w:p>
    <w:p>
      <w:pPr>
        <w:jc w:val="center"/>
        <w:rPr>
          <w:rFonts w:ascii="方正小标宋简体" w:hAnsi="宋体" w:eastAsia="方正小标宋简体"/>
          <w:color w:val="000000" w:themeColor="text1"/>
          <w:sz w:val="30"/>
          <w:szCs w:val="30"/>
          <w:highlight w:val="none"/>
          <w14:textFill>
            <w14:solidFill>
              <w14:schemeClr w14:val="tx1"/>
            </w14:solidFill>
          </w14:textFill>
        </w:rPr>
      </w:pPr>
      <w:r>
        <w:rPr>
          <w:rFonts w:hint="eastAsia" w:ascii="方正小标宋简体" w:hAnsi="宋体" w:eastAsia="方正小标宋简体"/>
          <w:color w:val="000000" w:themeColor="text1"/>
          <w:sz w:val="30"/>
          <w:szCs w:val="30"/>
          <w:highlight w:val="none"/>
          <w14:textFill>
            <w14:solidFill>
              <w14:schemeClr w14:val="tx1"/>
            </w14:solidFill>
          </w14:textFill>
        </w:rPr>
        <w:t>技术文件</w:t>
      </w:r>
    </w:p>
    <w:p>
      <w:pPr>
        <w:rPr>
          <w:rFonts w:hAnsi="宋体"/>
          <w:color w:val="000000" w:themeColor="text1"/>
          <w:highlight w:val="none"/>
          <w14:textFill>
            <w14:solidFill>
              <w14:schemeClr w14:val="tx1"/>
            </w14:solidFill>
          </w14:textFill>
        </w:rPr>
      </w:pPr>
    </w:p>
    <w:p>
      <w:pPr>
        <w:pStyle w:val="20"/>
        <w:spacing w:line="360" w:lineRule="exact"/>
        <w:ind w:firstLine="420" w:firstLineChars="200"/>
        <w:rPr>
          <w:rFonts w:hAnsi="宋体"/>
          <w:color w:val="000000" w:themeColor="text1"/>
          <w:sz w:val="30"/>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货物名称、型号、规格、数量、性能、内部配置、使用原材料、引进新技术、新工艺、新材料的等情况，货物制造、检验、验收执行的标准，质量保证措施，使用保养说明书、图纸等技术资料，相关技术文件、技术方案等）</w:t>
      </w:r>
    </w:p>
    <w:p>
      <w:pPr>
        <w:pStyle w:val="20"/>
        <w:adjustRightInd w:val="0"/>
        <w:snapToGrid w:val="0"/>
        <w:jc w:val="center"/>
        <w:rPr>
          <w:color w:val="000000" w:themeColor="text1"/>
          <w:highlight w:val="none"/>
          <w:u w:val="single"/>
          <w14:textFill>
            <w14:solidFill>
              <w14:schemeClr w14:val="tx1"/>
            </w14:solidFill>
          </w14:textFill>
        </w:rPr>
      </w:pPr>
    </w:p>
    <w:p>
      <w:pPr>
        <w:pStyle w:val="20"/>
        <w:adjustRightInd w:val="0"/>
        <w:snapToGrid w:val="0"/>
        <w:jc w:val="center"/>
        <w:rPr>
          <w:color w:val="000000" w:themeColor="text1"/>
          <w:highlight w:val="none"/>
          <w:u w:val="single"/>
          <w14:textFill>
            <w14:solidFill>
              <w14:schemeClr w14:val="tx1"/>
            </w14:solidFill>
          </w14:textFill>
        </w:rPr>
      </w:pPr>
    </w:p>
    <w:p>
      <w:pPr>
        <w:pStyle w:val="20"/>
        <w:adjustRightInd w:val="0"/>
        <w:snapToGrid w:val="0"/>
        <w:jc w:val="center"/>
        <w:rPr>
          <w:color w:val="000000" w:themeColor="text1"/>
          <w:highlight w:val="none"/>
          <w:u w:val="single"/>
          <w14:textFill>
            <w14:solidFill>
              <w14:schemeClr w14:val="tx1"/>
            </w14:solidFill>
          </w14:textFill>
        </w:rPr>
      </w:pPr>
    </w:p>
    <w:p>
      <w:pPr>
        <w:pStyle w:val="20"/>
        <w:adjustRightInd w:val="0"/>
        <w:snapToGrid w:val="0"/>
        <w:jc w:val="center"/>
        <w:rPr>
          <w:color w:val="000000" w:themeColor="text1"/>
          <w:highlight w:val="none"/>
          <w:u w:val="single"/>
          <w14:textFill>
            <w14:solidFill>
              <w14:schemeClr w14:val="tx1"/>
            </w14:solidFill>
          </w14:textFill>
        </w:rPr>
      </w:pPr>
    </w:p>
    <w:p>
      <w:pPr>
        <w:pStyle w:val="20"/>
        <w:adjustRightInd w:val="0"/>
        <w:snapToGrid w:val="0"/>
        <w:jc w:val="center"/>
        <w:rPr>
          <w:color w:val="000000" w:themeColor="text1"/>
          <w:highlight w:val="none"/>
          <w:u w:val="single"/>
          <w14:textFill>
            <w14:solidFill>
              <w14:schemeClr w14:val="tx1"/>
            </w14:solidFill>
          </w14:textFill>
        </w:rPr>
      </w:pPr>
    </w:p>
    <w:p>
      <w:pPr>
        <w:pStyle w:val="20"/>
        <w:adjustRightInd w:val="0"/>
        <w:snapToGrid w:val="0"/>
        <w:jc w:val="center"/>
        <w:rPr>
          <w:color w:val="000000" w:themeColor="text1"/>
          <w:highlight w:val="none"/>
          <w:u w:val="single"/>
          <w14:textFill>
            <w14:solidFill>
              <w14:schemeClr w14:val="tx1"/>
            </w14:solidFill>
          </w14:textFill>
        </w:rPr>
      </w:pPr>
    </w:p>
    <w:p>
      <w:pPr>
        <w:pStyle w:val="20"/>
        <w:adjustRightInd w:val="0"/>
        <w:snapToGrid w:val="0"/>
        <w:jc w:val="center"/>
        <w:rPr>
          <w:color w:val="000000" w:themeColor="text1"/>
          <w:highlight w:val="none"/>
          <w:u w:val="single"/>
          <w14:textFill>
            <w14:solidFill>
              <w14:schemeClr w14:val="tx1"/>
            </w14:solidFill>
          </w14:textFill>
        </w:rPr>
      </w:pPr>
    </w:p>
    <w:p>
      <w:pPr>
        <w:pStyle w:val="20"/>
        <w:adjustRightInd w:val="0"/>
        <w:snapToGrid w:val="0"/>
        <w:jc w:val="center"/>
        <w:rPr>
          <w:color w:val="000000" w:themeColor="text1"/>
          <w:highlight w:val="none"/>
          <w:u w:val="single"/>
          <w14:textFill>
            <w14:solidFill>
              <w14:schemeClr w14:val="tx1"/>
            </w14:solidFill>
          </w14:textFill>
        </w:rPr>
      </w:pPr>
    </w:p>
    <w:p>
      <w:pPr>
        <w:pStyle w:val="20"/>
        <w:adjustRightInd w:val="0"/>
        <w:snapToGrid w:val="0"/>
        <w:jc w:val="center"/>
        <w:rPr>
          <w:color w:val="000000" w:themeColor="text1"/>
          <w:highlight w:val="none"/>
          <w:u w:val="single"/>
          <w14:textFill>
            <w14:solidFill>
              <w14:schemeClr w14:val="tx1"/>
            </w14:solidFill>
          </w14:textFill>
        </w:rPr>
      </w:pPr>
    </w:p>
    <w:p>
      <w:pPr>
        <w:pStyle w:val="20"/>
        <w:adjustRightInd w:val="0"/>
        <w:snapToGrid w:val="0"/>
        <w:jc w:val="center"/>
        <w:rPr>
          <w:color w:val="000000" w:themeColor="text1"/>
          <w:highlight w:val="none"/>
          <w:u w:val="single"/>
          <w14:textFill>
            <w14:solidFill>
              <w14:schemeClr w14:val="tx1"/>
            </w14:solidFill>
          </w14:textFill>
        </w:rPr>
      </w:pPr>
    </w:p>
    <w:p>
      <w:pPr>
        <w:pStyle w:val="20"/>
        <w:adjustRightInd w:val="0"/>
        <w:snapToGrid w:val="0"/>
        <w:jc w:val="center"/>
        <w:rPr>
          <w:color w:val="000000" w:themeColor="text1"/>
          <w:highlight w:val="none"/>
          <w:u w:val="single"/>
          <w14:textFill>
            <w14:solidFill>
              <w14:schemeClr w14:val="tx1"/>
            </w14:solidFill>
          </w14:textFill>
        </w:rPr>
      </w:pPr>
    </w:p>
    <w:p>
      <w:pPr>
        <w:pStyle w:val="20"/>
        <w:adjustRightInd w:val="0"/>
        <w:snapToGrid w:val="0"/>
        <w:jc w:val="center"/>
        <w:rPr>
          <w:color w:val="000000" w:themeColor="text1"/>
          <w:highlight w:val="none"/>
          <w:u w:val="single"/>
          <w14:textFill>
            <w14:solidFill>
              <w14:schemeClr w14:val="tx1"/>
            </w14:solidFill>
          </w14:textFill>
        </w:rPr>
      </w:pPr>
    </w:p>
    <w:p>
      <w:pPr>
        <w:pStyle w:val="20"/>
        <w:adjustRightInd w:val="0"/>
        <w:snapToGrid w:val="0"/>
        <w:jc w:val="center"/>
        <w:rPr>
          <w:color w:val="000000" w:themeColor="text1"/>
          <w:highlight w:val="none"/>
          <w:u w:val="single"/>
          <w14:textFill>
            <w14:solidFill>
              <w14:schemeClr w14:val="tx1"/>
            </w14:solidFill>
          </w14:textFill>
        </w:rPr>
      </w:pPr>
    </w:p>
    <w:p>
      <w:pPr>
        <w:pStyle w:val="20"/>
        <w:adjustRightInd w:val="0"/>
        <w:snapToGrid w:val="0"/>
        <w:jc w:val="center"/>
        <w:rPr>
          <w:color w:val="000000" w:themeColor="text1"/>
          <w:highlight w:val="none"/>
          <w:u w:val="single"/>
          <w14:textFill>
            <w14:solidFill>
              <w14:schemeClr w14:val="tx1"/>
            </w14:solidFill>
          </w14:textFill>
        </w:rPr>
      </w:pPr>
    </w:p>
    <w:p>
      <w:pPr>
        <w:pStyle w:val="20"/>
        <w:adjustRightInd w:val="0"/>
        <w:snapToGrid w:val="0"/>
        <w:jc w:val="center"/>
        <w:rPr>
          <w:color w:val="000000" w:themeColor="text1"/>
          <w:highlight w:val="none"/>
          <w:u w:val="single"/>
          <w14:textFill>
            <w14:solidFill>
              <w14:schemeClr w14:val="tx1"/>
            </w14:solidFill>
          </w14:textFill>
        </w:rPr>
      </w:pPr>
    </w:p>
    <w:p>
      <w:pPr>
        <w:pStyle w:val="20"/>
        <w:adjustRightInd w:val="0"/>
        <w:snapToGrid w:val="0"/>
        <w:jc w:val="center"/>
        <w:rPr>
          <w:color w:val="000000" w:themeColor="text1"/>
          <w:highlight w:val="none"/>
          <w:u w:val="single"/>
          <w14:textFill>
            <w14:solidFill>
              <w14:schemeClr w14:val="tx1"/>
            </w14:solidFill>
          </w14:textFill>
        </w:rPr>
      </w:pPr>
    </w:p>
    <w:p>
      <w:pPr>
        <w:pStyle w:val="20"/>
        <w:adjustRightInd w:val="0"/>
        <w:snapToGrid w:val="0"/>
        <w:jc w:val="center"/>
        <w:rPr>
          <w:color w:val="000000" w:themeColor="text1"/>
          <w:highlight w:val="none"/>
          <w:u w:val="single"/>
          <w14:textFill>
            <w14:solidFill>
              <w14:schemeClr w14:val="tx1"/>
            </w14:solidFill>
          </w14:textFill>
        </w:rPr>
      </w:pPr>
    </w:p>
    <w:p>
      <w:pPr>
        <w:pStyle w:val="20"/>
        <w:adjustRightInd w:val="0"/>
        <w:snapToGrid w:val="0"/>
        <w:jc w:val="center"/>
        <w:rPr>
          <w:color w:val="000000" w:themeColor="text1"/>
          <w:highlight w:val="none"/>
          <w:u w:val="single"/>
          <w14:textFill>
            <w14:solidFill>
              <w14:schemeClr w14:val="tx1"/>
            </w14:solidFill>
          </w14:textFill>
        </w:rPr>
      </w:pPr>
    </w:p>
    <w:p>
      <w:pPr>
        <w:pStyle w:val="20"/>
        <w:adjustRightInd w:val="0"/>
        <w:snapToGrid w:val="0"/>
        <w:jc w:val="center"/>
        <w:rPr>
          <w:color w:val="000000" w:themeColor="text1"/>
          <w:highlight w:val="none"/>
          <w:u w:val="single"/>
          <w14:textFill>
            <w14:solidFill>
              <w14:schemeClr w14:val="tx1"/>
            </w14:solidFill>
          </w14:textFill>
        </w:rPr>
      </w:pPr>
    </w:p>
    <w:p>
      <w:pPr>
        <w:pStyle w:val="20"/>
        <w:adjustRightInd w:val="0"/>
        <w:snapToGrid w:val="0"/>
        <w:jc w:val="center"/>
        <w:rPr>
          <w:color w:val="000000" w:themeColor="text1"/>
          <w:highlight w:val="none"/>
          <w:u w:val="single"/>
          <w14:textFill>
            <w14:solidFill>
              <w14:schemeClr w14:val="tx1"/>
            </w14:solidFill>
          </w14:textFill>
        </w:rPr>
      </w:pPr>
    </w:p>
    <w:p>
      <w:pPr>
        <w:pStyle w:val="20"/>
        <w:adjustRightInd w:val="0"/>
        <w:snapToGrid w:val="0"/>
        <w:jc w:val="center"/>
        <w:rPr>
          <w:color w:val="000000" w:themeColor="text1"/>
          <w:highlight w:val="none"/>
          <w:u w:val="single"/>
          <w14:textFill>
            <w14:solidFill>
              <w14:schemeClr w14:val="tx1"/>
            </w14:solidFill>
          </w14:textFill>
        </w:rPr>
      </w:pPr>
    </w:p>
    <w:p>
      <w:pPr>
        <w:pStyle w:val="20"/>
        <w:adjustRightInd w:val="0"/>
        <w:snapToGrid w:val="0"/>
        <w:jc w:val="center"/>
        <w:rPr>
          <w:color w:val="000000" w:themeColor="text1"/>
          <w:highlight w:val="none"/>
          <w:u w:val="single"/>
          <w14:textFill>
            <w14:solidFill>
              <w14:schemeClr w14:val="tx1"/>
            </w14:solidFill>
          </w14:textFill>
        </w:rPr>
      </w:pPr>
    </w:p>
    <w:p>
      <w:pPr>
        <w:pStyle w:val="20"/>
        <w:adjustRightInd w:val="0"/>
        <w:snapToGrid w:val="0"/>
        <w:jc w:val="center"/>
        <w:rPr>
          <w:color w:val="000000" w:themeColor="text1"/>
          <w:highlight w:val="none"/>
          <w:u w:val="single"/>
          <w14:textFill>
            <w14:solidFill>
              <w14:schemeClr w14:val="tx1"/>
            </w14:solidFill>
          </w14:textFill>
        </w:rPr>
      </w:pPr>
    </w:p>
    <w:p>
      <w:pPr>
        <w:pStyle w:val="20"/>
        <w:adjustRightInd w:val="0"/>
        <w:snapToGrid w:val="0"/>
        <w:rPr>
          <w:color w:val="000000" w:themeColor="text1"/>
          <w:highlight w:val="none"/>
          <w:u w:val="single"/>
          <w14:textFill>
            <w14:solidFill>
              <w14:schemeClr w14:val="tx1"/>
            </w14:solidFill>
          </w14:textFill>
        </w:rPr>
      </w:pPr>
    </w:p>
    <w:p>
      <w:pPr>
        <w:spacing w:line="600" w:lineRule="exact"/>
        <w:rPr>
          <w:rFonts w:ascii="方正宋黑简体" w:hAnsi="Courier New" w:eastAsia="方正宋黑简体" w:cs="Courier New"/>
          <w:b/>
          <w:color w:val="000000" w:themeColor="text1"/>
          <w:szCs w:val="21"/>
          <w:highlight w:val="none"/>
          <w14:textFill>
            <w14:solidFill>
              <w14:schemeClr w14:val="tx1"/>
            </w14:solidFill>
          </w14:textFill>
        </w:rPr>
      </w:pPr>
      <w:r>
        <w:rPr>
          <w:rFonts w:hAnsi="宋体"/>
          <w:b/>
          <w:bCs/>
          <w:color w:val="000000" w:themeColor="text1"/>
          <w:sz w:val="32"/>
          <w:highlight w:val="none"/>
          <w14:textFill>
            <w14:solidFill>
              <w14:schemeClr w14:val="tx1"/>
            </w14:solidFill>
          </w14:textFill>
        </w:rPr>
        <w:br w:type="page"/>
      </w:r>
      <w:r>
        <w:rPr>
          <w:rFonts w:hint="eastAsia" w:ascii="方正宋黑简体" w:hAnsi="Courier New" w:eastAsia="方正宋黑简体" w:cs="Courier New"/>
          <w:b/>
          <w:color w:val="000000" w:themeColor="text1"/>
          <w:szCs w:val="21"/>
          <w:highlight w:val="none"/>
          <w14:textFill>
            <w14:solidFill>
              <w14:schemeClr w14:val="tx1"/>
            </w14:solidFill>
          </w14:textFill>
        </w:rPr>
        <w:t>附件7</w:t>
      </w:r>
    </w:p>
    <w:p>
      <w:pPr>
        <w:adjustRightInd w:val="0"/>
        <w:snapToGrid w:val="0"/>
        <w:spacing w:line="600" w:lineRule="exact"/>
        <w:jc w:val="center"/>
        <w:rPr>
          <w:rFonts w:ascii="方正小标宋简体" w:hAnsi="宋体" w:eastAsia="方正小标宋简体" w:cs="Courier New"/>
          <w:color w:val="000000" w:themeColor="text1"/>
          <w:sz w:val="30"/>
          <w:szCs w:val="30"/>
          <w:highlight w:val="none"/>
          <w14:textFill>
            <w14:solidFill>
              <w14:schemeClr w14:val="tx1"/>
            </w14:solidFill>
          </w14:textFill>
        </w:rPr>
      </w:pPr>
      <w:r>
        <w:rPr>
          <w:rFonts w:hint="eastAsia" w:ascii="方正小标宋简体" w:hAnsi="宋体" w:eastAsia="方正小标宋简体" w:cs="Courier New"/>
          <w:color w:val="000000" w:themeColor="text1"/>
          <w:sz w:val="30"/>
          <w:szCs w:val="30"/>
          <w:highlight w:val="none"/>
          <w14:textFill>
            <w14:solidFill>
              <w14:schemeClr w14:val="tx1"/>
            </w14:solidFill>
          </w14:textFill>
        </w:rPr>
        <w:t>谈判保证金缴纳证明</w:t>
      </w:r>
    </w:p>
    <w:p>
      <w:pPr>
        <w:adjustRightInd w:val="0"/>
        <w:snapToGrid w:val="0"/>
        <w:jc w:val="center"/>
        <w:rPr>
          <w:rFonts w:ascii="黑体" w:hAnsi="Courier New" w:eastAsia="黑体" w:cs="Courier New"/>
          <w:b/>
          <w:color w:val="000000" w:themeColor="text1"/>
          <w:sz w:val="32"/>
          <w:szCs w:val="21"/>
          <w:highlight w:val="none"/>
          <w14:textFill>
            <w14:solidFill>
              <w14:schemeClr w14:val="tx1"/>
            </w14:solidFill>
          </w14:textFill>
        </w:rPr>
      </w:pPr>
    </w:p>
    <w:p>
      <w:pPr>
        <w:adjustRightInd w:val="0"/>
        <w:snapToGrid w:val="0"/>
        <w:jc w:val="center"/>
        <w:rPr>
          <w:rFonts w:ascii="黑体" w:hAnsi="Courier New" w:eastAsia="黑体" w:cs="Courier New"/>
          <w:b/>
          <w:color w:val="000000" w:themeColor="text1"/>
          <w:sz w:val="32"/>
          <w:szCs w:val="21"/>
          <w:highlight w:val="none"/>
          <w14:textFill>
            <w14:solidFill>
              <w14:schemeClr w14:val="tx1"/>
            </w14:solidFill>
          </w14:textFill>
        </w:rPr>
      </w:pPr>
    </w:p>
    <w:p>
      <w:pPr>
        <w:adjustRightInd w:val="0"/>
        <w:snapToGrid w:val="0"/>
        <w:jc w:val="center"/>
        <w:rPr>
          <w:rFonts w:ascii="宋体" w:hAnsi="Courier New" w:cs="Courier New"/>
          <w:color w:val="000000" w:themeColor="text1"/>
          <w:szCs w:val="21"/>
          <w:highlight w:val="none"/>
          <w14:textFill>
            <w14:solidFill>
              <w14:schemeClr w14:val="tx1"/>
            </w14:solidFill>
          </w14:textFill>
        </w:rPr>
      </w:pPr>
      <w:r>
        <w:rPr>
          <w:rFonts w:hint="eastAsia" w:ascii="宋体" w:hAnsi="Courier New" w:cs="Courier New"/>
          <w:color w:val="000000" w:themeColor="text1"/>
          <w:szCs w:val="21"/>
          <w:highlight w:val="none"/>
          <w14:textFill>
            <w14:solidFill>
              <w14:schemeClr w14:val="tx1"/>
            </w14:solidFill>
          </w14:textFill>
        </w:rPr>
        <w:t>【本证明应为</w:t>
      </w:r>
      <w:r>
        <w:rPr>
          <w:rFonts w:hint="eastAsia" w:ascii="宋体" w:hAnsi="宋体" w:cs="Courier New"/>
          <w:color w:val="000000" w:themeColor="text1"/>
          <w:szCs w:val="21"/>
          <w:highlight w:val="none"/>
          <w14:textFill>
            <w14:solidFill>
              <w14:schemeClr w14:val="tx1"/>
            </w14:solidFill>
          </w14:textFill>
        </w:rPr>
        <w:t>交款的银行回单（回执）复印件</w:t>
      </w:r>
      <w:r>
        <w:rPr>
          <w:rFonts w:hint="eastAsia" w:ascii="宋体" w:hAnsi="Courier New" w:cs="Courier New"/>
          <w:color w:val="000000" w:themeColor="text1"/>
          <w:szCs w:val="21"/>
          <w:highlight w:val="none"/>
          <w14:textFill>
            <w14:solidFill>
              <w14:schemeClr w14:val="tx1"/>
            </w14:solidFill>
          </w14:textFill>
        </w:rPr>
        <w:t>】</w:t>
      </w: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jc w:val="center"/>
        <w:rPr>
          <w:rFonts w:ascii="宋体" w:hAnsi="Courier New" w:cs="Courier New"/>
          <w:color w:val="000000" w:themeColor="text1"/>
          <w:szCs w:val="21"/>
          <w:highlight w:val="none"/>
          <w:u w:val="single"/>
          <w14:textFill>
            <w14:solidFill>
              <w14:schemeClr w14:val="tx1"/>
            </w14:solidFill>
          </w14:textFill>
        </w:rPr>
      </w:pPr>
    </w:p>
    <w:p>
      <w:pPr>
        <w:adjustRightInd w:val="0"/>
        <w:snapToGrid w:val="0"/>
        <w:rPr>
          <w:rFonts w:ascii="宋体" w:hAnsi="Courier New" w:cs="Courier New"/>
          <w:color w:val="000000" w:themeColor="text1"/>
          <w:szCs w:val="21"/>
          <w:highlight w:val="none"/>
          <w:u w:val="single"/>
          <w14:textFill>
            <w14:solidFill>
              <w14:schemeClr w14:val="tx1"/>
            </w14:solidFill>
          </w14:textFill>
        </w:rPr>
      </w:pPr>
    </w:p>
    <w:p>
      <w:pPr>
        <w:adjustRightInd w:val="0"/>
        <w:snapToGrid w:val="0"/>
        <w:rPr>
          <w:rFonts w:ascii="宋体" w:hAnsi="Courier New" w:cs="Courier New"/>
          <w:color w:val="000000" w:themeColor="text1"/>
          <w:szCs w:val="21"/>
          <w:highlight w:val="none"/>
          <w14:textFill>
            <w14:solidFill>
              <w14:schemeClr w14:val="tx1"/>
            </w14:solidFill>
          </w14:textFill>
        </w:rPr>
      </w:pPr>
      <w:r>
        <w:rPr>
          <w:rFonts w:hint="eastAsia" w:ascii="宋体" w:hAnsi="Courier New" w:cs="Courier New"/>
          <w:color w:val="000000" w:themeColor="text1"/>
          <w:szCs w:val="21"/>
          <w:highlight w:val="none"/>
          <w14:textFill>
            <w14:solidFill>
              <w14:schemeClr w14:val="tx1"/>
            </w14:solidFill>
          </w14:textFill>
        </w:rPr>
        <w:t>谈判供应商（</w:t>
      </w:r>
      <w:r>
        <w:rPr>
          <w:rFonts w:hint="eastAsia" w:ascii="宋体" w:hAnsi="Courier New" w:cs="Courier New"/>
          <w:color w:val="000000" w:themeColor="text1"/>
          <w:szCs w:val="21"/>
          <w:highlight w:val="none"/>
          <w:lang w:eastAsia="zh-CN"/>
          <w14:textFill>
            <w14:solidFill>
              <w14:schemeClr w14:val="tx1"/>
            </w14:solidFill>
          </w14:textFill>
        </w:rPr>
        <w:t>盖</w:t>
      </w:r>
      <w:r>
        <w:rPr>
          <w:rFonts w:hint="eastAsia" w:ascii="宋体" w:hAnsi="Courier New" w:cs="Courier New"/>
          <w:color w:val="000000" w:themeColor="text1"/>
          <w:szCs w:val="21"/>
          <w:highlight w:val="none"/>
          <w14:textFill>
            <w14:solidFill>
              <w14:schemeClr w14:val="tx1"/>
            </w14:solidFill>
          </w14:textFill>
        </w:rPr>
        <w:t>章）：</w:t>
      </w:r>
      <w:r>
        <w:rPr>
          <w:rFonts w:hint="eastAsia" w:ascii="宋体" w:hAnsi="Courier New" w:cs="Courier New"/>
          <w:color w:val="000000" w:themeColor="text1"/>
          <w:szCs w:val="21"/>
          <w:highlight w:val="none"/>
          <w:u w:val="single"/>
          <w14:textFill>
            <w14:solidFill>
              <w14:schemeClr w14:val="tx1"/>
            </w14:solidFill>
          </w14:textFill>
        </w:rPr>
        <w:t xml:space="preserve">                                    </w:t>
      </w:r>
    </w:p>
    <w:p>
      <w:pPr>
        <w:adjustRightInd w:val="0"/>
        <w:snapToGrid w:val="0"/>
        <w:rPr>
          <w:rFonts w:ascii="宋体" w:hAnsi="Courier New" w:cs="Courier New"/>
          <w:color w:val="000000" w:themeColor="text1"/>
          <w:szCs w:val="21"/>
          <w:highlight w:val="none"/>
          <w14:textFill>
            <w14:solidFill>
              <w14:schemeClr w14:val="tx1"/>
            </w14:solidFill>
          </w14:textFill>
        </w:rPr>
      </w:pPr>
    </w:p>
    <w:p>
      <w:pPr>
        <w:adjustRightInd w:val="0"/>
        <w:snapToGrid w:val="0"/>
        <w:rPr>
          <w:rFonts w:ascii="宋体" w:hAnsi="Courier New" w:cs="Courier New"/>
          <w:color w:val="000000" w:themeColor="text1"/>
          <w:szCs w:val="21"/>
          <w:highlight w:val="none"/>
          <w14:textFill>
            <w14:solidFill>
              <w14:schemeClr w14:val="tx1"/>
            </w14:solidFill>
          </w14:textFill>
        </w:rPr>
      </w:pPr>
      <w:r>
        <w:rPr>
          <w:rFonts w:hint="eastAsia" w:ascii="宋体" w:hAnsi="Courier New" w:cs="Courier New"/>
          <w:color w:val="000000" w:themeColor="text1"/>
          <w:szCs w:val="21"/>
          <w:highlight w:val="none"/>
          <w14:textFill>
            <w14:solidFill>
              <w14:schemeClr w14:val="tx1"/>
            </w14:solidFill>
          </w14:textFill>
        </w:rPr>
        <w:t>法定代表人（负责人）或委托代理人签字：</w:t>
      </w:r>
      <w:r>
        <w:rPr>
          <w:rFonts w:hint="eastAsia" w:ascii="宋体" w:hAnsi="Courier New" w:cs="Courier New"/>
          <w:color w:val="000000" w:themeColor="text1"/>
          <w:szCs w:val="21"/>
          <w:highlight w:val="none"/>
          <w:u w:val="single"/>
          <w14:textFill>
            <w14:solidFill>
              <w14:schemeClr w14:val="tx1"/>
            </w14:solidFill>
          </w14:textFill>
        </w:rPr>
        <w:t xml:space="preserve">                         </w:t>
      </w:r>
    </w:p>
    <w:p>
      <w:pPr>
        <w:adjustRightInd w:val="0"/>
        <w:snapToGrid w:val="0"/>
        <w:rPr>
          <w:rFonts w:ascii="宋体" w:hAnsi="Courier New" w:cs="Courier New"/>
          <w:color w:val="000000" w:themeColor="text1"/>
          <w:szCs w:val="21"/>
          <w:highlight w:val="none"/>
          <w:u w:val="single"/>
          <w14:textFill>
            <w14:solidFill>
              <w14:schemeClr w14:val="tx1"/>
            </w14:solidFill>
          </w14:textFill>
        </w:rPr>
      </w:pPr>
    </w:p>
    <w:p>
      <w:pPr>
        <w:spacing w:line="300" w:lineRule="auto"/>
        <w:ind w:left="420" w:hanging="420"/>
        <w:rPr>
          <w:rFonts w:ascii="黑体" w:hAnsi="宋体" w:eastAsia="黑体"/>
          <w:b/>
          <w:color w:val="000000" w:themeColor="text1"/>
          <w:kern w:val="0"/>
          <w:sz w:val="32"/>
          <w:szCs w:val="32"/>
          <w:highlight w:val="none"/>
          <w14:textFill>
            <w14:solidFill>
              <w14:schemeClr w14:val="tx1"/>
            </w14:solidFill>
          </w14:textFill>
        </w:rPr>
      </w:pPr>
      <w:r>
        <w:rPr>
          <w:rFonts w:hint="eastAsia"/>
          <w:color w:val="000000" w:themeColor="text1"/>
          <w:highlight w:val="none"/>
          <w14:textFill>
            <w14:solidFill>
              <w14:schemeClr w14:val="tx1"/>
            </w14:solidFill>
          </w14:textFill>
        </w:rPr>
        <w:t>日期：</w:t>
      </w:r>
      <w:r>
        <w:rPr>
          <w:rFonts w:hint="eastAsia"/>
          <w:color w:val="000000" w:themeColor="text1"/>
          <w:highlight w:val="none"/>
          <w:u w:val="single"/>
          <w14:textFill>
            <w14:solidFill>
              <w14:schemeClr w14:val="tx1"/>
            </w14:solidFill>
          </w14:textFill>
        </w:rPr>
        <w:t xml:space="preserve">                                               </w:t>
      </w: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600" w:lineRule="exact"/>
        <w:rPr>
          <w:rFonts w:ascii="方正宋黑简体" w:hAnsi="宋体" w:eastAsia="方正宋黑简体"/>
          <w:b/>
          <w:color w:val="000000" w:themeColor="text1"/>
          <w:szCs w:val="21"/>
          <w:highlight w:val="none"/>
          <w14:textFill>
            <w14:solidFill>
              <w14:schemeClr w14:val="tx1"/>
            </w14:solidFill>
          </w14:textFill>
        </w:rPr>
      </w:pPr>
      <w:r>
        <w:rPr>
          <w:rFonts w:hint="eastAsia" w:ascii="方正宋黑简体" w:hAnsi="宋体" w:eastAsia="方正宋黑简体"/>
          <w:b/>
          <w:color w:val="000000" w:themeColor="text1"/>
          <w:szCs w:val="21"/>
          <w:highlight w:val="none"/>
          <w14:textFill>
            <w14:solidFill>
              <w14:schemeClr w14:val="tx1"/>
            </w14:solidFill>
          </w14:textFill>
        </w:rPr>
        <w:t>附件8</w:t>
      </w:r>
    </w:p>
    <w:p>
      <w:pPr>
        <w:adjustRightInd w:val="0"/>
        <w:snapToGrid w:val="0"/>
        <w:spacing w:line="600" w:lineRule="exact"/>
        <w:jc w:val="center"/>
        <w:rPr>
          <w:rFonts w:ascii="方正小标宋简体" w:hAnsi="宋体" w:eastAsia="方正小标宋简体" w:cs="Courier New"/>
          <w:color w:val="000000" w:themeColor="text1"/>
          <w:sz w:val="30"/>
          <w:szCs w:val="30"/>
          <w:highlight w:val="none"/>
          <w14:textFill>
            <w14:solidFill>
              <w14:schemeClr w14:val="tx1"/>
            </w14:solidFill>
          </w14:textFill>
        </w:rPr>
      </w:pPr>
      <w:r>
        <w:rPr>
          <w:rFonts w:hint="eastAsia" w:ascii="方正小标宋简体" w:hAnsi="宋体" w:eastAsia="方正小标宋简体" w:cs="Courier New"/>
          <w:color w:val="000000" w:themeColor="text1"/>
          <w:sz w:val="30"/>
          <w:szCs w:val="30"/>
          <w:highlight w:val="none"/>
          <w14:textFill>
            <w14:solidFill>
              <w14:schemeClr w14:val="tx1"/>
            </w14:solidFill>
          </w14:textFill>
        </w:rPr>
        <w:t>售后服务承诺书</w:t>
      </w:r>
    </w:p>
    <w:p>
      <w:pPr>
        <w:spacing w:line="360" w:lineRule="exact"/>
        <w:rPr>
          <w:color w:val="000000" w:themeColor="text1"/>
          <w:highlight w:val="none"/>
          <w14:textFill>
            <w14:solidFill>
              <w14:schemeClr w14:val="tx1"/>
            </w14:solidFill>
          </w14:textFill>
        </w:rPr>
      </w:pPr>
    </w:p>
    <w:p>
      <w:pPr>
        <w:spacing w:line="360" w:lineRule="exact"/>
        <w:ind w:firstLine="420" w:firstLineChars="200"/>
        <w:rPr>
          <w:rFonts w:ascii="黑体" w:hAnsi="宋体" w:eastAsia="黑体"/>
          <w:b/>
          <w:color w:val="000000" w:themeColor="text1"/>
          <w:kern w:val="0"/>
          <w:sz w:val="32"/>
          <w:szCs w:val="32"/>
          <w:highlight w:val="none"/>
          <w14:textFill>
            <w14:solidFill>
              <w14:schemeClr w14:val="tx1"/>
            </w14:solidFill>
          </w14:textFill>
        </w:rPr>
      </w:pPr>
      <w:r>
        <w:rPr>
          <w:rFonts w:hint="eastAsia"/>
          <w:color w:val="000000" w:themeColor="text1"/>
          <w:highlight w:val="none"/>
          <w14:textFill>
            <w14:solidFill>
              <w14:schemeClr w14:val="tx1"/>
            </w14:solidFill>
          </w14:textFill>
        </w:rPr>
        <w:t>【由谈判供应商按《项目需求》售后服务要求自行填写，提供的切实可行的售后服务和优惠承诺，保证交货期的措施（必要时提供生产计划周期表）】</w:t>
      </w: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before="340" w:after="330" w:line="578" w:lineRule="auto"/>
        <w:jc w:val="center"/>
        <w:rPr>
          <w:rFonts w:ascii="方正小标宋简体" w:eastAsia="方正小标宋简体"/>
          <w:b/>
          <w:bCs/>
          <w:color w:val="000000" w:themeColor="text1"/>
          <w:kern w:val="0"/>
          <w:sz w:val="44"/>
          <w:szCs w:val="44"/>
          <w:highlight w:val="none"/>
          <w14:textFill>
            <w14:solidFill>
              <w14:schemeClr w14:val="tx1"/>
            </w14:solidFill>
          </w14:textFill>
        </w:rPr>
      </w:pPr>
    </w:p>
    <w:p>
      <w:pPr>
        <w:spacing w:before="340" w:after="330" w:line="578" w:lineRule="auto"/>
        <w:jc w:val="center"/>
        <w:rPr>
          <w:rFonts w:ascii="方正小标宋简体" w:eastAsia="方正小标宋简体"/>
          <w:b/>
          <w:bCs/>
          <w:color w:val="000000" w:themeColor="text1"/>
          <w:kern w:val="0"/>
          <w:sz w:val="44"/>
          <w:szCs w:val="44"/>
          <w:highlight w:val="none"/>
          <w14:textFill>
            <w14:solidFill>
              <w14:schemeClr w14:val="tx1"/>
            </w14:solidFill>
          </w14:textFill>
        </w:rPr>
      </w:pPr>
    </w:p>
    <w:p>
      <w:pPr>
        <w:spacing w:before="340" w:after="330" w:line="578" w:lineRule="auto"/>
        <w:jc w:val="center"/>
        <w:rPr>
          <w:rFonts w:ascii="方正小标宋简体" w:eastAsia="方正小标宋简体"/>
          <w:b/>
          <w:bCs/>
          <w:color w:val="000000" w:themeColor="text1"/>
          <w:kern w:val="0"/>
          <w:sz w:val="44"/>
          <w:szCs w:val="44"/>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spacing w:line="600" w:lineRule="exact"/>
        <w:rPr>
          <w:rFonts w:ascii="方正宋黑简体" w:hAnsi="宋体" w:eastAsia="方正宋黑简体"/>
          <w:b/>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br w:type="page"/>
      </w:r>
      <w:r>
        <w:rPr>
          <w:rFonts w:hint="eastAsia" w:ascii="方正宋黑简体" w:hAnsi="宋体" w:eastAsia="方正宋黑简体"/>
          <w:b/>
          <w:color w:val="000000" w:themeColor="text1"/>
          <w:szCs w:val="21"/>
          <w:highlight w:val="none"/>
          <w14:textFill>
            <w14:solidFill>
              <w14:schemeClr w14:val="tx1"/>
            </w14:solidFill>
          </w14:textFill>
        </w:rPr>
        <w:t>附件9</w:t>
      </w:r>
    </w:p>
    <w:p>
      <w:pPr>
        <w:spacing w:line="600" w:lineRule="exact"/>
        <w:ind w:left="420" w:hanging="420"/>
        <w:jc w:val="center"/>
        <w:rPr>
          <w:rFonts w:ascii="方正小标宋简体" w:hAnsi="宋体" w:eastAsia="方正小标宋简体"/>
          <w:color w:val="000000" w:themeColor="text1"/>
          <w:kern w:val="0"/>
          <w:sz w:val="30"/>
          <w:szCs w:val="30"/>
          <w:highlight w:val="none"/>
          <w14:textFill>
            <w14:solidFill>
              <w14:schemeClr w14:val="tx1"/>
            </w14:solidFill>
          </w14:textFill>
        </w:rPr>
      </w:pPr>
      <w:r>
        <w:rPr>
          <w:rFonts w:hint="eastAsia" w:ascii="方正小标宋简体" w:hAnsi="宋体" w:eastAsia="方正小标宋简体"/>
          <w:color w:val="000000" w:themeColor="text1"/>
          <w:kern w:val="0"/>
          <w:sz w:val="30"/>
          <w:szCs w:val="30"/>
          <w:highlight w:val="none"/>
          <w14:textFill>
            <w14:solidFill>
              <w14:schemeClr w14:val="tx1"/>
            </w14:solidFill>
          </w14:textFill>
        </w:rPr>
        <w:t>产品质量保证书</w:t>
      </w:r>
    </w:p>
    <w:p>
      <w:pPr>
        <w:spacing w:line="360" w:lineRule="exact"/>
        <w:ind w:left="420" w:hanging="420"/>
        <w:jc w:val="center"/>
        <w:rPr>
          <w:rFonts w:ascii="黑体" w:hAnsi="宋体" w:eastAsia="黑体"/>
          <w:b/>
          <w:color w:val="000000" w:themeColor="text1"/>
          <w:kern w:val="0"/>
          <w:sz w:val="24"/>
          <w:highlight w:val="none"/>
          <w14:textFill>
            <w14:solidFill>
              <w14:schemeClr w14:val="tx1"/>
            </w14:solidFill>
          </w14:textFill>
        </w:rPr>
      </w:pPr>
    </w:p>
    <w:p>
      <w:pPr>
        <w:spacing w:line="360" w:lineRule="exact"/>
        <w:ind w:left="420" w:hanging="420"/>
        <w:rPr>
          <w:rFonts w:ascii="宋体" w:hAnsi="宋体"/>
          <w:color w:val="000000" w:themeColor="text1"/>
          <w:kern w:val="0"/>
          <w:szCs w:val="21"/>
          <w:highlight w:val="none"/>
          <w:u w:val="single"/>
          <w14:textFill>
            <w14:solidFill>
              <w14:schemeClr w14:val="tx1"/>
            </w14:solidFill>
          </w14:textFill>
        </w:rPr>
      </w:pPr>
      <w:r>
        <w:rPr>
          <w:rFonts w:hint="eastAsia" w:ascii="宋体" w:hAnsi="宋体"/>
          <w:color w:val="000000" w:themeColor="text1"/>
          <w:kern w:val="0"/>
          <w:szCs w:val="21"/>
          <w:highlight w:val="none"/>
          <w:u w:val="single"/>
          <w14:textFill>
            <w14:solidFill>
              <w14:schemeClr w14:val="tx1"/>
            </w14:solidFill>
          </w14:textFill>
        </w:rPr>
        <w:t xml:space="preserve">致              </w:t>
      </w:r>
      <w:r>
        <w:rPr>
          <w:rFonts w:hint="eastAsia" w:ascii="宋体" w:hAnsi="宋体"/>
          <w:color w:val="000000" w:themeColor="text1"/>
          <w:kern w:val="0"/>
          <w:szCs w:val="21"/>
          <w:highlight w:val="none"/>
          <w14:textFill>
            <w14:solidFill>
              <w14:schemeClr w14:val="tx1"/>
            </w14:solidFill>
          </w14:textFill>
        </w:rPr>
        <w:t xml:space="preserve"> ：</w:t>
      </w:r>
    </w:p>
    <w:p>
      <w:pPr>
        <w:spacing w:line="36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我公司在此向贵方承诺：</w:t>
      </w:r>
    </w:p>
    <w:p>
      <w:pPr>
        <w:spacing w:line="36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我方参与谈判的</w:t>
      </w:r>
      <w:r>
        <w:rPr>
          <w:rFonts w:hint="eastAsia" w:ascii="宋体" w:hAnsi="宋体"/>
          <w:color w:val="000000" w:themeColor="text1"/>
          <w:kern w:val="0"/>
          <w:szCs w:val="21"/>
          <w:highlight w:val="none"/>
          <w:u w:val="single"/>
          <w14:textFill>
            <w14:solidFill>
              <w14:schemeClr w14:val="tx1"/>
            </w14:solidFill>
          </w14:textFill>
        </w:rPr>
        <w:t xml:space="preserve">                </w:t>
      </w:r>
      <w:r>
        <w:rPr>
          <w:rFonts w:hint="eastAsia" w:ascii="宋体" w:hAnsi="宋体"/>
          <w:color w:val="000000" w:themeColor="text1"/>
          <w:kern w:val="0"/>
          <w:szCs w:val="21"/>
          <w:highlight w:val="none"/>
          <w14:textFill>
            <w14:solidFill>
              <w14:schemeClr w14:val="tx1"/>
            </w14:solidFill>
          </w14:textFill>
        </w:rPr>
        <w:t>项目（编号</w:t>
      </w:r>
      <w:r>
        <w:rPr>
          <w:rFonts w:hint="eastAsia" w:ascii="宋体" w:hAnsi="宋体"/>
          <w:color w:val="000000" w:themeColor="text1"/>
          <w:kern w:val="0"/>
          <w:szCs w:val="21"/>
          <w:highlight w:val="none"/>
          <w:u w:val="single"/>
          <w14:textFill>
            <w14:solidFill>
              <w14:schemeClr w14:val="tx1"/>
            </w14:solidFill>
          </w14:textFill>
        </w:rPr>
        <w:t xml:space="preserve">：                </w:t>
      </w:r>
      <w:r>
        <w:rPr>
          <w:rFonts w:hint="eastAsia" w:ascii="宋体" w:hAnsi="宋体"/>
          <w:color w:val="000000" w:themeColor="text1"/>
          <w:kern w:val="0"/>
          <w:szCs w:val="21"/>
          <w:highlight w:val="none"/>
          <w14:textFill>
            <w14:solidFill>
              <w14:schemeClr w14:val="tx1"/>
            </w14:solidFill>
          </w14:textFill>
        </w:rPr>
        <w:t>），一旦成交，我方保证按照谈判文件和谈判响应文件的要求提供合格的产品，如出现弄虚作假，包括掺杂、掺假、以假充真、以次充好、以不合格产品冒充合格产品的，我方愿按《政府采购法》、《合同法》、《产品质量法》、《消费者权益保护法》等法律法规规定，承担相应的经济责任和法律责任。</w:t>
      </w:r>
    </w:p>
    <w:p>
      <w:pPr>
        <w:spacing w:line="300" w:lineRule="auto"/>
        <w:rPr>
          <w:rFonts w:ascii="宋体" w:hAnsi="宋体"/>
          <w:color w:val="000000" w:themeColor="text1"/>
          <w:kern w:val="0"/>
          <w:sz w:val="28"/>
          <w:szCs w:val="28"/>
          <w:highlight w:val="none"/>
          <w14:textFill>
            <w14:solidFill>
              <w14:schemeClr w14:val="tx1"/>
            </w14:solidFill>
          </w14:textFill>
        </w:rPr>
      </w:pPr>
    </w:p>
    <w:p>
      <w:pPr>
        <w:spacing w:line="300" w:lineRule="auto"/>
        <w:ind w:hanging="420"/>
        <w:rPr>
          <w:rFonts w:ascii="宋体" w:hAnsi="宋体"/>
          <w:color w:val="000000" w:themeColor="text1"/>
          <w:kern w:val="0"/>
          <w:sz w:val="28"/>
          <w:szCs w:val="28"/>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rPr>
          <w:rFonts w:ascii="黑体" w:hAnsi="宋体" w:eastAsia="黑体"/>
          <w:b/>
          <w:color w:val="000000" w:themeColor="text1"/>
          <w:kern w:val="0"/>
          <w:sz w:val="32"/>
          <w:szCs w:val="32"/>
          <w:highlight w:val="none"/>
          <w14:textFill>
            <w14:solidFill>
              <w14:schemeClr w14:val="tx1"/>
            </w14:solidFill>
          </w14:textFill>
        </w:rPr>
      </w:pPr>
    </w:p>
    <w:p>
      <w:pPr>
        <w:adjustRightInd w:val="0"/>
        <w:snapToGrid w:val="0"/>
        <w:ind w:firstLine="422" w:firstLineChars="201"/>
        <w:rPr>
          <w:rFonts w:ascii="宋体" w:hAnsi="Courier New" w:cs="Courier New"/>
          <w:color w:val="000000" w:themeColor="text1"/>
          <w:szCs w:val="21"/>
          <w:highlight w:val="none"/>
          <w14:textFill>
            <w14:solidFill>
              <w14:schemeClr w14:val="tx1"/>
            </w14:solidFill>
          </w14:textFill>
        </w:rPr>
      </w:pPr>
      <w:r>
        <w:rPr>
          <w:rFonts w:hint="eastAsia" w:ascii="宋体" w:hAnsi="Courier New" w:cs="Courier New"/>
          <w:color w:val="000000" w:themeColor="text1"/>
          <w:szCs w:val="21"/>
          <w:highlight w:val="none"/>
          <w14:textFill>
            <w14:solidFill>
              <w14:schemeClr w14:val="tx1"/>
            </w14:solidFill>
          </w14:textFill>
        </w:rPr>
        <w:t>谈判供应商（</w:t>
      </w:r>
      <w:r>
        <w:rPr>
          <w:rFonts w:hint="eastAsia" w:ascii="宋体" w:hAnsi="Courier New" w:cs="Courier New"/>
          <w:color w:val="000000" w:themeColor="text1"/>
          <w:szCs w:val="21"/>
          <w:highlight w:val="none"/>
          <w:lang w:eastAsia="zh-CN"/>
          <w14:textFill>
            <w14:solidFill>
              <w14:schemeClr w14:val="tx1"/>
            </w14:solidFill>
          </w14:textFill>
        </w:rPr>
        <w:t>盖</w:t>
      </w:r>
      <w:r>
        <w:rPr>
          <w:rFonts w:hint="eastAsia" w:ascii="宋体" w:hAnsi="Courier New" w:cs="Courier New"/>
          <w:color w:val="000000" w:themeColor="text1"/>
          <w:szCs w:val="21"/>
          <w:highlight w:val="none"/>
          <w14:textFill>
            <w14:solidFill>
              <w14:schemeClr w14:val="tx1"/>
            </w14:solidFill>
          </w14:textFill>
        </w:rPr>
        <w:t>章）：</w:t>
      </w:r>
      <w:r>
        <w:rPr>
          <w:rFonts w:hint="eastAsia" w:ascii="宋体" w:hAnsi="Courier New" w:cs="Courier New"/>
          <w:color w:val="000000" w:themeColor="text1"/>
          <w:szCs w:val="21"/>
          <w:highlight w:val="none"/>
          <w:u w:val="single"/>
          <w14:textFill>
            <w14:solidFill>
              <w14:schemeClr w14:val="tx1"/>
            </w14:solidFill>
          </w14:textFill>
        </w:rPr>
        <w:t xml:space="preserve">                                        </w:t>
      </w:r>
    </w:p>
    <w:p>
      <w:pPr>
        <w:adjustRightInd w:val="0"/>
        <w:snapToGrid w:val="0"/>
        <w:ind w:firstLine="422" w:firstLineChars="201"/>
        <w:rPr>
          <w:rFonts w:ascii="宋体" w:hAnsi="Courier New" w:cs="Courier New"/>
          <w:color w:val="000000" w:themeColor="text1"/>
          <w:szCs w:val="21"/>
          <w:highlight w:val="none"/>
          <w14:textFill>
            <w14:solidFill>
              <w14:schemeClr w14:val="tx1"/>
            </w14:solidFill>
          </w14:textFill>
        </w:rPr>
      </w:pPr>
    </w:p>
    <w:p>
      <w:pPr>
        <w:adjustRightInd w:val="0"/>
        <w:snapToGrid w:val="0"/>
        <w:ind w:firstLine="422" w:firstLineChars="201"/>
        <w:rPr>
          <w:rFonts w:ascii="宋体" w:hAnsi="Courier New" w:cs="Courier New"/>
          <w:color w:val="000000" w:themeColor="text1"/>
          <w:szCs w:val="21"/>
          <w:highlight w:val="none"/>
          <w:u w:val="single"/>
          <w14:textFill>
            <w14:solidFill>
              <w14:schemeClr w14:val="tx1"/>
            </w14:solidFill>
          </w14:textFill>
        </w:rPr>
      </w:pPr>
      <w:r>
        <w:rPr>
          <w:rFonts w:hint="eastAsia" w:ascii="宋体" w:hAnsi="Courier New" w:cs="Courier New"/>
          <w:color w:val="000000" w:themeColor="text1"/>
          <w:szCs w:val="21"/>
          <w:highlight w:val="none"/>
          <w14:textFill>
            <w14:solidFill>
              <w14:schemeClr w14:val="tx1"/>
            </w14:solidFill>
          </w14:textFill>
        </w:rPr>
        <w:t>法定代表人（负责人）或委托代理人签字：</w:t>
      </w:r>
      <w:r>
        <w:rPr>
          <w:rFonts w:hint="eastAsia" w:ascii="宋体" w:hAnsi="Courier New" w:cs="Courier New"/>
          <w:color w:val="000000" w:themeColor="text1"/>
          <w:szCs w:val="21"/>
          <w:highlight w:val="none"/>
          <w:u w:val="single"/>
          <w14:textFill>
            <w14:solidFill>
              <w14:schemeClr w14:val="tx1"/>
            </w14:solidFill>
          </w14:textFill>
        </w:rPr>
        <w:t xml:space="preserve">                           </w:t>
      </w:r>
    </w:p>
    <w:p>
      <w:pPr>
        <w:adjustRightInd w:val="0"/>
        <w:snapToGrid w:val="0"/>
        <w:ind w:firstLine="484" w:firstLineChars="201"/>
        <w:rPr>
          <w:rFonts w:ascii="宋体" w:hAnsi="Courier New" w:cs="Courier New"/>
          <w:b/>
          <w:color w:val="000000" w:themeColor="text1"/>
          <w:sz w:val="24"/>
          <w:szCs w:val="21"/>
          <w:highlight w:val="none"/>
          <w14:textFill>
            <w14:solidFill>
              <w14:schemeClr w14:val="tx1"/>
            </w14:solidFill>
          </w14:textFill>
        </w:rPr>
      </w:pPr>
    </w:p>
    <w:p>
      <w:pPr>
        <w:adjustRightInd w:val="0"/>
        <w:snapToGrid w:val="0"/>
        <w:ind w:firstLine="422" w:firstLineChars="201"/>
        <w:rPr>
          <w:rFonts w:ascii="宋体" w:hAnsi="Courier New" w:cs="Courier New"/>
          <w:color w:val="000000" w:themeColor="text1"/>
          <w:szCs w:val="21"/>
          <w:highlight w:val="none"/>
          <w:u w:val="single"/>
          <w14:textFill>
            <w14:solidFill>
              <w14:schemeClr w14:val="tx1"/>
            </w14:solidFill>
          </w14:textFill>
        </w:rPr>
      </w:pPr>
      <w:r>
        <w:rPr>
          <w:rFonts w:hint="eastAsia" w:ascii="宋体" w:hAnsi="Courier New" w:cs="Courier New"/>
          <w:color w:val="000000" w:themeColor="text1"/>
          <w:szCs w:val="21"/>
          <w:highlight w:val="none"/>
          <w14:textFill>
            <w14:solidFill>
              <w14:schemeClr w14:val="tx1"/>
            </w14:solidFill>
          </w14:textFill>
        </w:rPr>
        <w:t>日期：</w:t>
      </w:r>
      <w:r>
        <w:rPr>
          <w:rFonts w:hint="eastAsia" w:ascii="宋体" w:hAnsi="Courier New" w:cs="Courier New"/>
          <w:color w:val="000000" w:themeColor="text1"/>
          <w:szCs w:val="21"/>
          <w:highlight w:val="none"/>
          <w:u w:val="single"/>
          <w14:textFill>
            <w14:solidFill>
              <w14:schemeClr w14:val="tx1"/>
            </w14:solidFill>
          </w14:textFill>
        </w:rPr>
        <w:t xml:space="preserve">                                                      </w:t>
      </w:r>
    </w:p>
    <w:p>
      <w:pPr>
        <w:rPr>
          <w:color w:val="000000" w:themeColor="text1"/>
          <w:highlight w:val="none"/>
          <w14:textFill>
            <w14:solidFill>
              <w14:schemeClr w14:val="tx1"/>
            </w14:solidFill>
          </w14:textFill>
        </w:rPr>
      </w:pPr>
    </w:p>
    <w:p>
      <w:pPr>
        <w:spacing w:line="600" w:lineRule="exact"/>
        <w:rPr>
          <w:rFonts w:ascii="方正宋黑简体" w:hAnsi="宋体" w:eastAsia="方正宋黑简体"/>
          <w:b/>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br w:type="page"/>
      </w:r>
      <w:r>
        <w:rPr>
          <w:rFonts w:hint="eastAsia" w:ascii="方正宋黑简体" w:hAnsi="宋体" w:eastAsia="方正宋黑简体"/>
          <w:b/>
          <w:color w:val="000000" w:themeColor="text1"/>
          <w:szCs w:val="21"/>
          <w:highlight w:val="none"/>
          <w14:textFill>
            <w14:solidFill>
              <w14:schemeClr w14:val="tx1"/>
            </w14:solidFill>
          </w14:textFill>
        </w:rPr>
        <w:t>附件10</w:t>
      </w:r>
    </w:p>
    <w:p>
      <w:pPr>
        <w:spacing w:line="600" w:lineRule="exact"/>
        <w:ind w:left="420" w:hanging="420"/>
        <w:jc w:val="center"/>
        <w:rPr>
          <w:rFonts w:ascii="方正小标宋简体" w:hAnsi="宋体" w:eastAsia="方正小标宋简体"/>
          <w:color w:val="000000" w:themeColor="text1"/>
          <w:kern w:val="0"/>
          <w:sz w:val="30"/>
          <w:szCs w:val="30"/>
          <w:highlight w:val="none"/>
          <w14:textFill>
            <w14:solidFill>
              <w14:schemeClr w14:val="tx1"/>
            </w14:solidFill>
          </w14:textFill>
        </w:rPr>
      </w:pPr>
      <w:r>
        <w:rPr>
          <w:rFonts w:hint="eastAsia" w:ascii="方正小标宋简体" w:hAnsi="宋体" w:eastAsia="方正小标宋简体"/>
          <w:color w:val="000000" w:themeColor="text1"/>
          <w:kern w:val="0"/>
          <w:sz w:val="30"/>
          <w:szCs w:val="30"/>
          <w:highlight w:val="none"/>
          <w14:textFill>
            <w14:solidFill>
              <w14:schemeClr w14:val="tx1"/>
            </w14:solidFill>
          </w14:textFill>
        </w:rPr>
        <w:t>谈判供应商的资格证明文件</w:t>
      </w:r>
    </w:p>
    <w:p>
      <w:pPr>
        <w:spacing w:line="360" w:lineRule="exact"/>
        <w:rPr>
          <w:rFonts w:ascii="宋体" w:hAnsi="宋体" w:cs="Courier New"/>
          <w:bCs/>
          <w:color w:val="000000" w:themeColor="text1"/>
          <w:szCs w:val="21"/>
          <w:highlight w:val="none"/>
          <w14:textFill>
            <w14:solidFill>
              <w14:schemeClr w14:val="tx1"/>
            </w14:solidFill>
          </w14:textFill>
        </w:rPr>
      </w:pPr>
    </w:p>
    <w:p>
      <w:pPr>
        <w:spacing w:line="360" w:lineRule="exact"/>
        <w:ind w:firstLine="420" w:firstLineChars="200"/>
        <w:rPr>
          <w:rFonts w:ascii="宋体" w:hAnsi="宋体" w:cs="Courier New"/>
          <w:bCs/>
          <w:color w:val="000000" w:themeColor="text1"/>
          <w:szCs w:val="21"/>
          <w:highlight w:val="none"/>
          <w14:textFill>
            <w14:solidFill>
              <w14:schemeClr w14:val="tx1"/>
            </w14:solidFill>
          </w14:textFill>
        </w:rPr>
      </w:pPr>
      <w:r>
        <w:rPr>
          <w:rFonts w:hint="eastAsia" w:ascii="宋体" w:hAnsi="宋体" w:cs="Courier New"/>
          <w:bCs/>
          <w:color w:val="000000" w:themeColor="text1"/>
          <w:szCs w:val="21"/>
          <w:highlight w:val="none"/>
          <w14:textFill>
            <w14:solidFill>
              <w14:schemeClr w14:val="tx1"/>
            </w14:solidFill>
          </w14:textFill>
        </w:rPr>
        <w:t>（注：按照谈判供应商须知5.6商务技术文件要求提供，其中必须提供的资料，谈判供应商必须全部提供，否则谈判无效）。</w:t>
      </w:r>
    </w:p>
    <w:p>
      <w:pPr>
        <w:spacing w:before="340" w:after="330" w:line="578" w:lineRule="auto"/>
        <w:rPr>
          <w:rFonts w:ascii="宋体" w:hAnsi="宋体" w:cs="Courier New"/>
          <w:bCs/>
          <w:color w:val="000000" w:themeColor="text1"/>
          <w:szCs w:val="21"/>
          <w:highlight w:val="none"/>
          <w14:textFill>
            <w14:solidFill>
              <w14:schemeClr w14:val="tx1"/>
            </w14:solidFill>
          </w14:textFill>
        </w:rPr>
      </w:pPr>
    </w:p>
    <w:p>
      <w:pPr>
        <w:spacing w:before="340" w:after="330" w:line="578" w:lineRule="auto"/>
        <w:rPr>
          <w:rFonts w:ascii="宋体" w:hAnsi="宋体" w:cs="Courier New"/>
          <w:bCs/>
          <w:color w:val="000000" w:themeColor="text1"/>
          <w:szCs w:val="21"/>
          <w:highlight w:val="none"/>
          <w14:textFill>
            <w14:solidFill>
              <w14:schemeClr w14:val="tx1"/>
            </w14:solidFill>
          </w14:textFill>
        </w:rPr>
      </w:pPr>
    </w:p>
    <w:p>
      <w:pPr>
        <w:spacing w:before="340" w:after="330" w:line="578" w:lineRule="auto"/>
        <w:rPr>
          <w:rFonts w:ascii="宋体" w:hAnsi="宋体" w:cs="Courier New"/>
          <w:bCs/>
          <w:color w:val="000000" w:themeColor="text1"/>
          <w:szCs w:val="21"/>
          <w:highlight w:val="none"/>
          <w14:textFill>
            <w14:solidFill>
              <w14:schemeClr w14:val="tx1"/>
            </w14:solidFill>
          </w14:textFill>
        </w:rPr>
      </w:pPr>
    </w:p>
    <w:p>
      <w:pPr>
        <w:spacing w:before="340" w:after="330" w:line="578" w:lineRule="auto"/>
        <w:rPr>
          <w:rFonts w:ascii="宋体" w:hAnsi="宋体" w:cs="Courier New"/>
          <w:bCs/>
          <w:color w:val="000000" w:themeColor="text1"/>
          <w:szCs w:val="2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spacing w:line="600" w:lineRule="exact"/>
        <w:rPr>
          <w:rFonts w:ascii="方正宋黑简体" w:hAnsi="宋体" w:eastAsia="方正宋黑简体"/>
          <w:b/>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br w:type="page"/>
      </w:r>
      <w:r>
        <w:rPr>
          <w:rFonts w:hint="eastAsia" w:ascii="方正宋黑简体" w:hAnsi="宋体" w:eastAsia="方正宋黑简体"/>
          <w:b/>
          <w:color w:val="000000" w:themeColor="text1"/>
          <w:szCs w:val="21"/>
          <w:highlight w:val="none"/>
          <w14:textFill>
            <w14:solidFill>
              <w14:schemeClr w14:val="tx1"/>
            </w14:solidFill>
          </w14:textFill>
        </w:rPr>
        <w:t>附件11</w:t>
      </w:r>
    </w:p>
    <w:p>
      <w:pPr>
        <w:spacing w:line="600" w:lineRule="exact"/>
        <w:ind w:left="420" w:hanging="420"/>
        <w:jc w:val="center"/>
        <w:rPr>
          <w:rFonts w:ascii="方正小标宋简体" w:hAnsi="宋体" w:eastAsia="方正小标宋简体"/>
          <w:color w:val="000000" w:themeColor="text1"/>
          <w:kern w:val="0"/>
          <w:sz w:val="36"/>
          <w:szCs w:val="36"/>
          <w:highlight w:val="none"/>
          <w14:textFill>
            <w14:solidFill>
              <w14:schemeClr w14:val="tx1"/>
            </w14:solidFill>
          </w14:textFill>
        </w:rPr>
      </w:pPr>
      <w:r>
        <w:rPr>
          <w:rFonts w:hint="eastAsia" w:ascii="方正小标宋简体" w:hAnsi="宋体" w:eastAsia="方正小标宋简体"/>
          <w:color w:val="000000" w:themeColor="text1"/>
          <w:kern w:val="0"/>
          <w:sz w:val="36"/>
          <w:szCs w:val="36"/>
          <w:highlight w:val="none"/>
          <w14:textFill>
            <w14:solidFill>
              <w14:schemeClr w14:val="tx1"/>
            </w14:solidFill>
          </w14:textFill>
        </w:rPr>
        <w:t>中小企业声明函</w:t>
      </w:r>
    </w:p>
    <w:p>
      <w:pPr>
        <w:adjustRightInd w:val="0"/>
        <w:snapToGrid w:val="0"/>
        <w:jc w:val="center"/>
        <w:rPr>
          <w:rFonts w:ascii="宋体" w:hAnsi="宋体"/>
          <w:color w:val="000000" w:themeColor="text1"/>
          <w:szCs w:val="21"/>
          <w:highlight w:val="none"/>
          <w14:textFill>
            <w14:solidFill>
              <w14:schemeClr w14:val="tx1"/>
            </w14:solidFill>
          </w14:textFill>
        </w:rPr>
      </w:pPr>
    </w:p>
    <w:p>
      <w:pPr>
        <w:adjustRightInd w:val="0"/>
        <w:snapToGrid w:val="0"/>
        <w:jc w:val="left"/>
        <w:rPr>
          <w:rFonts w:ascii="宋体" w:hAnsi="宋体"/>
          <w:color w:val="000000" w:themeColor="text1"/>
          <w:szCs w:val="21"/>
          <w:highlight w:val="none"/>
          <w14:textFill>
            <w14:solidFill>
              <w14:schemeClr w14:val="tx1"/>
            </w14:solidFill>
          </w14:textFill>
        </w:rPr>
      </w:pPr>
    </w:p>
    <w:p>
      <w:pPr>
        <w:adjustRightInd w:val="0"/>
        <w:snapToGrid w:val="0"/>
        <w:spacing w:line="360" w:lineRule="exact"/>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本公司郑重声明，根据《政府采购促进中小企业发展暂行办法》（财库[2011]181号）的规定，本公司为______（请填写：中型、小型、微型）企业。即，本公司同时满足以下条件：</w:t>
      </w:r>
    </w:p>
    <w:p>
      <w:pPr>
        <w:adjustRightInd w:val="0"/>
        <w:snapToGrid w:val="0"/>
        <w:spacing w:line="360" w:lineRule="exact"/>
        <w:jc w:val="left"/>
        <w:rPr>
          <w:rFonts w:ascii="宋体" w:hAnsi="宋体"/>
          <w:color w:val="000000" w:themeColor="text1"/>
          <w:szCs w:val="21"/>
          <w:highlight w:val="none"/>
          <w14:textFill>
            <w14:solidFill>
              <w14:schemeClr w14:val="tx1"/>
            </w14:solidFill>
          </w14:textFill>
        </w:rPr>
      </w:pPr>
    </w:p>
    <w:p>
      <w:pPr>
        <w:adjustRightInd w:val="0"/>
        <w:snapToGrid w:val="0"/>
        <w:spacing w:line="360" w:lineRule="exact"/>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1.根据《工业和信息化部、国家统计局、国家发展和改革委员会、财政部关于印发中小企业划型标准规定的通知》（工信部联企业[2011]300号）规定的划分标准，本公司为______（请填写：中型、小型、微型）企业。</w:t>
      </w:r>
    </w:p>
    <w:p>
      <w:pPr>
        <w:adjustRightInd w:val="0"/>
        <w:snapToGrid w:val="0"/>
        <w:spacing w:line="360" w:lineRule="exact"/>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2.本公司参加______单位的______项目采购活动提供本企业制造的货物，由本企业承担工程、提供服务，或者提供其他______（请填写：中型、小型、微型）企业制造的货物。本条所称货物不包括使用大型企业注册商标的货物。</w:t>
      </w:r>
    </w:p>
    <w:p>
      <w:pPr>
        <w:adjustRightInd w:val="0"/>
        <w:snapToGrid w:val="0"/>
        <w:spacing w:line="360" w:lineRule="exact"/>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本公司对上述声明的真实性负责。如有虚假，将依法承担相应责任。</w:t>
      </w:r>
    </w:p>
    <w:p>
      <w:pPr>
        <w:adjustRightInd w:val="0"/>
        <w:snapToGrid w:val="0"/>
        <w:spacing w:line="360" w:lineRule="exact"/>
        <w:ind w:right="420"/>
        <w:jc w:val="center"/>
        <w:rPr>
          <w:rFonts w:ascii="宋体" w:hAnsi="宋体"/>
          <w:color w:val="000000" w:themeColor="text1"/>
          <w:szCs w:val="21"/>
          <w:highlight w:val="none"/>
          <w14:textFill>
            <w14:solidFill>
              <w14:schemeClr w14:val="tx1"/>
            </w14:solidFill>
          </w14:textFill>
        </w:rPr>
      </w:pPr>
    </w:p>
    <w:p>
      <w:pPr>
        <w:adjustRightInd w:val="0"/>
        <w:snapToGrid w:val="0"/>
        <w:spacing w:line="360" w:lineRule="exact"/>
        <w:ind w:right="420" w:firstLine="5376" w:firstLineChars="256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企业名称（盖章）：　</w:t>
      </w:r>
    </w:p>
    <w:p>
      <w:pPr>
        <w:adjustRightInd w:val="0"/>
        <w:snapToGrid w:val="0"/>
        <w:spacing w:line="360" w:lineRule="exact"/>
        <w:ind w:left="1413" w:leftChars="673" w:firstLine="5901" w:firstLineChars="281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年    月    日</w:t>
      </w:r>
    </w:p>
    <w:p>
      <w:pPr>
        <w:adjustRightInd w:val="0"/>
        <w:snapToGrid w:val="0"/>
        <w:spacing w:line="360" w:lineRule="exact"/>
        <w:ind w:right="420"/>
        <w:jc w:val="left"/>
        <w:rPr>
          <w:rFonts w:ascii="宋体" w:hAnsi="宋体"/>
          <w:color w:val="000000" w:themeColor="text1"/>
          <w:szCs w:val="21"/>
          <w:highlight w:val="none"/>
          <w14:textFill>
            <w14:solidFill>
              <w14:schemeClr w14:val="tx1"/>
            </w14:solidFill>
          </w14:textFill>
        </w:rPr>
      </w:pPr>
    </w:p>
    <w:p>
      <w:pPr>
        <w:adjustRightInd w:val="0"/>
        <w:snapToGrid w:val="0"/>
        <w:spacing w:line="360" w:lineRule="exact"/>
        <w:ind w:right="420"/>
        <w:jc w:val="left"/>
        <w:rPr>
          <w:rFonts w:ascii="宋体" w:hAnsi="宋体"/>
          <w:color w:val="000000" w:themeColor="text1"/>
          <w:szCs w:val="21"/>
          <w:highlight w:val="none"/>
          <w14:textFill>
            <w14:solidFill>
              <w14:schemeClr w14:val="tx1"/>
            </w14:solidFill>
          </w14:textFill>
        </w:rPr>
      </w:pPr>
    </w:p>
    <w:p>
      <w:pPr>
        <w:pStyle w:val="2"/>
        <w:keepNext w:val="0"/>
        <w:adjustRightInd w:val="0"/>
        <w:snapToGrid w:val="0"/>
        <w:jc w:val="center"/>
        <w:rPr>
          <w:color w:val="000000" w:themeColor="text1"/>
          <w:highlight w:val="none"/>
          <w:u w:val="singl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500" w:lineRule="exact"/>
        <w:rPr>
          <w:rFonts w:ascii="宋体" w:hAnsi="宋体"/>
          <w:b/>
          <w:color w:val="000000" w:themeColor="text1"/>
          <w:szCs w:val="21"/>
          <w:highlight w:val="none"/>
          <w14:textFill>
            <w14:solidFill>
              <w14:schemeClr w14:val="tx1"/>
            </w14:solidFill>
          </w14:textFill>
        </w:rPr>
      </w:pPr>
    </w:p>
    <w:p>
      <w:pPr>
        <w:spacing w:line="500" w:lineRule="exac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附件12         </w:t>
      </w:r>
    </w:p>
    <w:p>
      <w:pPr>
        <w:pStyle w:val="20"/>
        <w:spacing w:line="480" w:lineRule="exact"/>
        <w:jc w:val="center"/>
        <w:rPr>
          <w:rFonts w:ascii="仿宋" w:hAnsi="仿宋" w:eastAsia="仿宋"/>
          <w:b/>
          <w:color w:val="000000" w:themeColor="text1"/>
          <w:sz w:val="36"/>
          <w:szCs w:val="36"/>
          <w:highlight w:val="none"/>
          <w14:textFill>
            <w14:solidFill>
              <w14:schemeClr w14:val="tx1"/>
            </w14:solidFill>
          </w14:textFill>
        </w:rPr>
      </w:pPr>
      <w:r>
        <w:rPr>
          <w:rFonts w:hint="eastAsia" w:ascii="仿宋" w:hAnsi="仿宋" w:eastAsia="仿宋"/>
          <w:b/>
          <w:color w:val="000000" w:themeColor="text1"/>
          <w:sz w:val="36"/>
          <w:szCs w:val="36"/>
          <w:highlight w:val="none"/>
          <w14:textFill>
            <w14:solidFill>
              <w14:schemeClr w14:val="tx1"/>
            </w14:solidFill>
          </w14:textFill>
        </w:rPr>
        <w:t>残疾人福利性单位声明函（格式）：</w:t>
      </w:r>
    </w:p>
    <w:p>
      <w:pPr>
        <w:pStyle w:val="20"/>
        <w:spacing w:line="480" w:lineRule="exact"/>
        <w:rPr>
          <w:rFonts w:hAnsi="宋体"/>
          <w:color w:val="000000" w:themeColor="text1"/>
          <w:sz w:val="24"/>
          <w:szCs w:val="24"/>
          <w:highlight w:val="none"/>
          <w14:textFill>
            <w14:solidFill>
              <w14:schemeClr w14:val="tx1"/>
            </w14:solidFill>
          </w14:textFill>
        </w:rPr>
      </w:pPr>
    </w:p>
    <w:p>
      <w:pPr>
        <w:pStyle w:val="20"/>
        <w:spacing w:line="480" w:lineRule="exact"/>
        <w:rPr>
          <w:rFonts w:hAnsi="宋体"/>
          <w:color w:val="000000" w:themeColor="text1"/>
          <w:sz w:val="24"/>
          <w:szCs w:val="24"/>
          <w:highlight w:val="none"/>
          <w14:textFill>
            <w14:solidFill>
              <w14:schemeClr w14:val="tx1"/>
            </w14:solidFill>
          </w14:textFill>
        </w:rPr>
      </w:pPr>
    </w:p>
    <w:p>
      <w:pPr>
        <w:pStyle w:val="20"/>
        <w:spacing w:line="480" w:lineRule="exact"/>
        <w:ind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本单位郑重声明，根据《财政部</w:t>
      </w:r>
      <w:r>
        <w:rPr>
          <w:rFonts w:hAnsi="宋体"/>
          <w:color w:val="000000" w:themeColor="text1"/>
          <w:sz w:val="24"/>
          <w:szCs w:val="24"/>
          <w:highlight w:val="non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民政部</w:t>
      </w:r>
      <w:r>
        <w:rPr>
          <w:rFonts w:hAnsi="宋体"/>
          <w:color w:val="000000" w:themeColor="text1"/>
          <w:sz w:val="24"/>
          <w:szCs w:val="24"/>
          <w:highlight w:val="non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中国残疾人联合会关于促进残疾人就业政府采购政策的通知》（财库〔</w:t>
      </w:r>
      <w:r>
        <w:rPr>
          <w:rFonts w:hAnsi="宋体"/>
          <w:color w:val="000000" w:themeColor="text1"/>
          <w:sz w:val="24"/>
          <w:szCs w:val="24"/>
          <w:highlight w:val="none"/>
          <w14:textFill>
            <w14:solidFill>
              <w14:schemeClr w14:val="tx1"/>
            </w14:solidFill>
          </w14:textFill>
        </w:rPr>
        <w:t>2017</w:t>
      </w:r>
      <w:r>
        <w:rPr>
          <w:rFonts w:hint="eastAsia" w:hAnsi="宋体"/>
          <w:color w:val="000000" w:themeColor="text1"/>
          <w:sz w:val="24"/>
          <w:szCs w:val="24"/>
          <w:highlight w:val="none"/>
          <w14:textFill>
            <w14:solidFill>
              <w14:schemeClr w14:val="tx1"/>
            </w14:solidFill>
          </w14:textFill>
        </w:rPr>
        <w:t>〕</w:t>
      </w:r>
      <w:r>
        <w:rPr>
          <w:rFonts w:hAnsi="宋体"/>
          <w:color w:val="000000" w:themeColor="text1"/>
          <w:sz w:val="24"/>
          <w:szCs w:val="24"/>
          <w:highlight w:val="none"/>
          <w14:textFill>
            <w14:solidFill>
              <w14:schemeClr w14:val="tx1"/>
            </w14:solidFill>
          </w14:textFill>
        </w:rPr>
        <w:t xml:space="preserve"> 141</w:t>
      </w:r>
      <w:r>
        <w:rPr>
          <w:rFonts w:hint="eastAsia" w:hAnsi="宋体"/>
          <w:color w:val="000000" w:themeColor="text1"/>
          <w:sz w:val="24"/>
          <w:szCs w:val="24"/>
          <w:highlight w:val="none"/>
          <w14:textFill>
            <w14:solidFill>
              <w14:schemeClr w14:val="tx1"/>
            </w14:solidFill>
          </w14:textFill>
        </w:rPr>
        <w:t>号）的规定，本单位为符合条件的残疾人福利性单位，且本单位参加</w:t>
      </w:r>
      <w:r>
        <w:rPr>
          <w:rFonts w:hAnsi="宋体"/>
          <w:color w:val="000000" w:themeColor="text1"/>
          <w:sz w:val="24"/>
          <w:szCs w:val="24"/>
          <w:highlight w:val="none"/>
          <w14:textFill>
            <w14:solidFill>
              <w14:schemeClr w14:val="tx1"/>
            </w14:solidFill>
          </w14:textFill>
        </w:rPr>
        <w:t>______</w:t>
      </w:r>
      <w:r>
        <w:rPr>
          <w:rFonts w:hint="eastAsia" w:hAnsi="宋体"/>
          <w:color w:val="000000" w:themeColor="text1"/>
          <w:sz w:val="24"/>
          <w:szCs w:val="24"/>
          <w:highlight w:val="none"/>
          <w14:textFill>
            <w14:solidFill>
              <w14:schemeClr w14:val="tx1"/>
            </w14:solidFill>
          </w14:textFill>
        </w:rPr>
        <w:t>单位的</w:t>
      </w:r>
      <w:r>
        <w:rPr>
          <w:rFonts w:hAnsi="宋体"/>
          <w:color w:val="000000" w:themeColor="text1"/>
          <w:sz w:val="24"/>
          <w:szCs w:val="24"/>
          <w:highlight w:val="none"/>
          <w14:textFill>
            <w14:solidFill>
              <w14:schemeClr w14:val="tx1"/>
            </w14:solidFill>
          </w14:textFill>
        </w:rPr>
        <w:t>______</w:t>
      </w:r>
      <w:r>
        <w:rPr>
          <w:rFonts w:hint="eastAsia" w:hAnsi="宋体"/>
          <w:color w:val="000000" w:themeColor="text1"/>
          <w:sz w:val="24"/>
          <w:szCs w:val="24"/>
          <w:highlight w:val="none"/>
          <w14:textFill>
            <w14:solidFill>
              <w14:schemeClr w14:val="tx1"/>
            </w14:solidFill>
          </w14:textFill>
        </w:rPr>
        <w:t>项目采购活动提供本单位制造的货物（由本单位承担工程</w:t>
      </w:r>
      <w:r>
        <w:rPr>
          <w:rFonts w:hAnsi="宋体"/>
          <w:color w:val="000000" w:themeColor="text1"/>
          <w:sz w:val="24"/>
          <w:szCs w:val="24"/>
          <w:highlight w:val="none"/>
          <w14:textFill>
            <w14:solidFill>
              <w14:schemeClr w14:val="tx1"/>
            </w14:solidFill>
          </w14:textFill>
        </w:rPr>
        <w:t>/</w:t>
      </w:r>
      <w:r>
        <w:rPr>
          <w:rFonts w:hint="eastAsia" w:hAnsi="宋体"/>
          <w:color w:val="000000" w:themeColor="text1"/>
          <w:sz w:val="24"/>
          <w:szCs w:val="24"/>
          <w:highlight w:val="none"/>
          <w14:textFill>
            <w14:solidFill>
              <w14:schemeClr w14:val="tx1"/>
            </w14:solidFill>
          </w14:textFill>
        </w:rPr>
        <w:t>提供服务），或者提供其他残疾人福利性单位制造的货物（不包括使用非残疾人福利性单位注册商标的货物）。</w:t>
      </w:r>
    </w:p>
    <w:p>
      <w:pPr>
        <w:pStyle w:val="20"/>
        <w:spacing w:line="480" w:lineRule="exact"/>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本单位对上述声明的真实性负责。如有虚假，将依法承担相应责任。</w:t>
      </w:r>
    </w:p>
    <w:p>
      <w:pPr>
        <w:pStyle w:val="20"/>
        <w:spacing w:line="480" w:lineRule="exact"/>
        <w:rPr>
          <w:rFonts w:hAnsi="宋体"/>
          <w:color w:val="000000" w:themeColor="text1"/>
          <w:sz w:val="24"/>
          <w:szCs w:val="24"/>
          <w:highlight w:val="none"/>
          <w14:textFill>
            <w14:solidFill>
              <w14:schemeClr w14:val="tx1"/>
            </w14:solidFill>
          </w14:textFill>
        </w:rPr>
      </w:pPr>
    </w:p>
    <w:p>
      <w:pPr>
        <w:pStyle w:val="20"/>
        <w:spacing w:line="480" w:lineRule="exact"/>
        <w:rPr>
          <w:rFonts w:hAnsi="宋体"/>
          <w:color w:val="000000" w:themeColor="text1"/>
          <w:sz w:val="24"/>
          <w:szCs w:val="24"/>
          <w:highlight w:val="none"/>
          <w14:textFill>
            <w14:solidFill>
              <w14:schemeClr w14:val="tx1"/>
            </w14:solidFill>
          </w14:textFill>
        </w:rPr>
      </w:pPr>
    </w:p>
    <w:p>
      <w:pPr>
        <w:pStyle w:val="20"/>
        <w:spacing w:line="480" w:lineRule="exact"/>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 xml:space="preserve">                               单位名称（盖章）：</w:t>
      </w:r>
    </w:p>
    <w:p>
      <w:pPr>
        <w:pStyle w:val="20"/>
        <w:spacing w:line="480" w:lineRule="exact"/>
        <w:ind w:left="5490" w:leftChars="2500" w:hanging="240" w:hangingChars="100"/>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 xml:space="preserve">                                       日</w:t>
      </w:r>
      <w:r>
        <w:rPr>
          <w:rFonts w:hAnsi="宋体"/>
          <w:color w:val="000000" w:themeColor="text1"/>
          <w:sz w:val="24"/>
          <w:szCs w:val="24"/>
          <w:highlight w:val="non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期：</w:t>
      </w: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napToGrid w:val="0"/>
        <w:spacing w:line="500" w:lineRule="exact"/>
        <w:ind w:firstLine="316" w:firstLineChars="150"/>
        <w:jc w:val="left"/>
        <w:rPr>
          <w:rFonts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说明：符合条件的残疾人福利性单位在参加政府采购活动时，应当提供本通知规定的《残疾人福利性单位声明函》，并对声明的真实性负责。</w:t>
      </w:r>
    </w:p>
    <w:p>
      <w:pPr>
        <w:snapToGrid w:val="0"/>
        <w:spacing w:line="500" w:lineRule="exact"/>
        <w:ind w:firstLine="316" w:firstLineChars="150"/>
        <w:jc w:val="left"/>
        <w:rPr>
          <w:rFonts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中标、成交供应商为残疾人福利性单位的，采购人或者其委托的采购代理机构应当随中标、成交结果同时公告其《残疾人福利性单位声明函》，接受社会监督。</w:t>
      </w:r>
    </w:p>
    <w:p>
      <w:pPr>
        <w:snapToGrid w:val="0"/>
        <w:spacing w:line="500" w:lineRule="exact"/>
        <w:ind w:firstLine="316" w:firstLineChars="150"/>
        <w:jc w:val="left"/>
        <w:rPr>
          <w:rFonts w:ascii="宋体" w:hAnsi="宋体"/>
          <w:color w:val="000000" w:themeColor="text1"/>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供应商提供的《残疾人福利性单位声明函》与事实不符的，依照《政府采购法》第七十七条第一款的规定追究法律责任。</w:t>
      </w: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rPr>
          <w:rFonts w:ascii="黑体" w:hAnsi="宋体" w:eastAsia="黑体"/>
          <w:b/>
          <w:color w:val="000000" w:themeColor="text1"/>
          <w:kern w:val="0"/>
          <w:sz w:val="32"/>
          <w:szCs w:val="32"/>
          <w:highlight w:val="none"/>
          <w14:textFill>
            <w14:solidFill>
              <w14:schemeClr w14:val="tx1"/>
            </w14:solidFill>
          </w14:textFill>
        </w:rPr>
      </w:pPr>
    </w:p>
    <w:p>
      <w:pPr>
        <w:spacing w:line="300" w:lineRule="auto"/>
        <w:rPr>
          <w:rFonts w:ascii="黑体" w:hAnsi="宋体" w:eastAsia="黑体"/>
          <w:b/>
          <w:color w:val="000000" w:themeColor="text1"/>
          <w:kern w:val="0"/>
          <w:sz w:val="32"/>
          <w:szCs w:val="32"/>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附件13</w:t>
      </w:r>
    </w:p>
    <w:p>
      <w:pPr>
        <w:rPr>
          <w:rFonts w:ascii="仿宋_GB2312" w:eastAsia="仿宋_GB2312"/>
          <w:b/>
          <w:color w:val="000000" w:themeColor="text1"/>
          <w:sz w:val="32"/>
          <w:szCs w:val="32"/>
          <w:highlight w:val="none"/>
          <w14:textFill>
            <w14:solidFill>
              <w14:schemeClr w14:val="tx1"/>
            </w14:solidFill>
          </w14:textFill>
        </w:rPr>
      </w:pPr>
    </w:p>
    <w:p>
      <w:pPr>
        <w:snapToGrid w:val="0"/>
        <w:spacing w:before="156" w:beforeLines="50" w:after="50" w:line="360" w:lineRule="exact"/>
        <w:jc w:val="center"/>
        <w:rPr>
          <w:rFonts w:ascii="仿宋_GB2312" w:hAnsi="宋体" w:eastAsia="仿宋_GB2312"/>
          <w:b/>
          <w:color w:val="000000" w:themeColor="text1"/>
          <w:sz w:val="32"/>
          <w:szCs w:val="32"/>
          <w:highlight w:val="none"/>
          <w14:textFill>
            <w14:solidFill>
              <w14:schemeClr w14:val="tx1"/>
            </w14:solidFill>
          </w14:textFill>
        </w:rPr>
      </w:pPr>
      <w:r>
        <w:rPr>
          <w:rFonts w:hint="eastAsia" w:ascii="仿宋_GB2312" w:hAnsi="宋体" w:eastAsia="仿宋_GB2312"/>
          <w:b/>
          <w:color w:val="000000" w:themeColor="text1"/>
          <w:sz w:val="32"/>
          <w:szCs w:val="32"/>
          <w:highlight w:val="none"/>
          <w14:textFill>
            <w14:solidFill>
              <w14:schemeClr w14:val="tx1"/>
            </w14:solidFill>
          </w14:textFill>
        </w:rPr>
        <w:t xml:space="preserve"> 谈判声明书</w:t>
      </w:r>
    </w:p>
    <w:p>
      <w:pPr>
        <w:pStyle w:val="20"/>
        <w:spacing w:line="480" w:lineRule="exact"/>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致</w:t>
      </w:r>
      <w:r>
        <w:rPr>
          <w:rFonts w:hint="eastAsia" w:hAnsi="宋体"/>
          <w:color w:val="000000" w:themeColor="text1"/>
          <w:sz w:val="24"/>
          <w:szCs w:val="24"/>
          <w:highlight w:val="none"/>
          <w:u w:val="single"/>
          <w:lang w:eastAsia="zh-CN"/>
          <w14:textFill>
            <w14:solidFill>
              <w14:schemeClr w14:val="tx1"/>
            </w14:solidFill>
          </w14:textFill>
        </w:rPr>
        <w:t>（招标代理机构）</w:t>
      </w:r>
      <w:r>
        <w:rPr>
          <w:rFonts w:hint="eastAsia" w:hAnsi="宋体"/>
          <w:color w:val="000000" w:themeColor="text1"/>
          <w:sz w:val="24"/>
          <w:szCs w:val="24"/>
          <w:highlight w:val="none"/>
          <w14:textFill>
            <w14:solidFill>
              <w14:schemeClr w14:val="tx1"/>
            </w14:solidFill>
          </w14:textFill>
        </w:rPr>
        <w:t>：</w:t>
      </w:r>
    </w:p>
    <w:p>
      <w:pPr>
        <w:pStyle w:val="20"/>
        <w:spacing w:line="480" w:lineRule="exact"/>
        <w:ind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（谈判供应商名称）系中华人民共和国合法企业，经营地址。</w:t>
      </w:r>
    </w:p>
    <w:p>
      <w:pPr>
        <w:pStyle w:val="20"/>
        <w:spacing w:line="480" w:lineRule="exact"/>
        <w:ind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我（姓名）系（谈判供应商名称）的法定代表人（负责人），我方愿意参加贵方组织的项目的竞标，为便于贵方公正、择优地确定成交供应商及其竞标产品和服务，我方就本次竞标有关事项郑重声明如下：</w:t>
      </w:r>
    </w:p>
    <w:p>
      <w:pPr>
        <w:pStyle w:val="20"/>
        <w:spacing w:line="480" w:lineRule="exact"/>
        <w:ind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1.我方向贵方提交的所有谈判响应文件、资料都是准确的和真实的。</w:t>
      </w:r>
    </w:p>
    <w:p>
      <w:pPr>
        <w:pStyle w:val="20"/>
        <w:spacing w:line="480" w:lineRule="exact"/>
        <w:ind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2.我方不是采购人的附属机构；在获知本项目采购信息后，与采购人聘请的为此项目提供咨询服务的公司及其附属机构没有任何联系。</w:t>
      </w:r>
    </w:p>
    <w:p>
      <w:pPr>
        <w:pStyle w:val="20"/>
        <w:spacing w:line="480" w:lineRule="exact"/>
        <w:ind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3.我方与参加此次竞标的其他谈判供应商不存在单位负责人为同一人或者直接控股、管理关系，也没有为本项目提供整体设计、规范编制或者项目管理、监理、监理、检测等服务。</w:t>
      </w:r>
    </w:p>
    <w:p>
      <w:pPr>
        <w:pStyle w:val="20"/>
        <w:spacing w:line="480" w:lineRule="exact"/>
        <w:ind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4.我方此次向贵方提供的产品名称为：</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 xml:space="preserve"> ；规格型号：</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；该型号产品我方有现货可供，并已于年月生产完工或向</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（原厂商名称）购进［或需在成交后向</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 xml:space="preserve"> 订购］。</w:t>
      </w:r>
    </w:p>
    <w:p>
      <w:pPr>
        <w:pStyle w:val="20"/>
        <w:spacing w:line="480" w:lineRule="exact"/>
        <w:ind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5.我方诚意提请贵方关注：近期有关该型号产品的生产、供货、售后服务以及性能等方面的重大决策和事项有：</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　　　</w:t>
      </w:r>
    </w:p>
    <w:p>
      <w:pPr>
        <w:pStyle w:val="20"/>
        <w:spacing w:line="480" w:lineRule="exact"/>
        <w:ind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6. 我方参加政府采购活动前三年内在经营活动中重大违法记录和不良信用记录情况：　　　　　　　　　　　　　　　　　　　　　　　　　　</w:t>
      </w:r>
    </w:p>
    <w:p>
      <w:pPr>
        <w:pStyle w:val="20"/>
        <w:spacing w:line="480" w:lineRule="exact"/>
        <w:ind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7.以上事项如有虚假或隐瞒，我方愿意承担一切后果。</w:t>
      </w:r>
    </w:p>
    <w:p>
      <w:pPr>
        <w:pStyle w:val="20"/>
        <w:spacing w:line="480" w:lineRule="exact"/>
        <w:ind w:firstLine="480" w:firstLineChars="200"/>
        <w:rPr>
          <w:rFonts w:hAnsi="宋体"/>
          <w:color w:val="000000" w:themeColor="text1"/>
          <w:sz w:val="24"/>
          <w:szCs w:val="24"/>
          <w:highlight w:val="none"/>
          <w14:textFill>
            <w14:solidFill>
              <w14:schemeClr w14:val="tx1"/>
            </w14:solidFill>
          </w14:textFill>
        </w:rPr>
      </w:pPr>
    </w:p>
    <w:p>
      <w:pPr>
        <w:pStyle w:val="20"/>
        <w:spacing w:line="480" w:lineRule="exact"/>
        <w:ind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法定代表人（负责人）或委托代理人签字：</w:t>
      </w:r>
    </w:p>
    <w:p>
      <w:pPr>
        <w:pStyle w:val="20"/>
        <w:spacing w:line="480" w:lineRule="exact"/>
        <w:ind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谈判供应商公章：</w:t>
      </w:r>
    </w:p>
    <w:p>
      <w:pPr>
        <w:pStyle w:val="20"/>
        <w:spacing w:line="480" w:lineRule="exact"/>
        <w:ind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年    月    日</w:t>
      </w: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rPr>
          <w:rFonts w:ascii="黑体" w:hAnsi="宋体" w:eastAsia="黑体"/>
          <w:b/>
          <w:color w:val="000000" w:themeColor="text1"/>
          <w:kern w:val="0"/>
          <w:sz w:val="32"/>
          <w:szCs w:val="32"/>
          <w:highlight w:val="none"/>
          <w14:textFill>
            <w14:solidFill>
              <w14:schemeClr w14:val="tx1"/>
            </w14:solidFill>
          </w14:textFill>
        </w:rPr>
      </w:pPr>
    </w:p>
    <w:p>
      <w:pPr>
        <w:spacing w:line="300" w:lineRule="auto"/>
        <w:rPr>
          <w:rFonts w:ascii="宋体" w:hAnsi="宋体"/>
          <w:b/>
          <w:color w:val="000000" w:themeColor="text1"/>
          <w:kern w:val="0"/>
          <w:sz w:val="32"/>
          <w:szCs w:val="32"/>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附件14</w:t>
      </w:r>
    </w:p>
    <w:p>
      <w:pPr>
        <w:spacing w:line="300" w:lineRule="auto"/>
        <w:rPr>
          <w:rFonts w:ascii="宋体" w:hAnsi="宋体"/>
          <w:b/>
          <w:color w:val="000000" w:themeColor="text1"/>
          <w:szCs w:val="21"/>
          <w:highlight w:val="none"/>
          <w14:textFill>
            <w14:solidFill>
              <w14:schemeClr w14:val="tx1"/>
            </w14:solidFill>
          </w14:textFill>
        </w:rPr>
      </w:pPr>
    </w:p>
    <w:p>
      <w:pPr>
        <w:widowControl/>
        <w:adjustRightInd w:val="0"/>
        <w:snapToGrid w:val="0"/>
        <w:spacing w:line="580" w:lineRule="exact"/>
        <w:jc w:val="center"/>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供应商股东信息承诺函</w:t>
      </w:r>
    </w:p>
    <w:p>
      <w:pPr>
        <w:widowControl/>
        <w:adjustRightInd w:val="0"/>
        <w:snapToGrid w:val="0"/>
        <w:spacing w:line="580" w:lineRule="exact"/>
        <w:jc w:val="center"/>
        <w:rPr>
          <w:rFonts w:ascii="宋体" w:hAnsi="宋体"/>
          <w:color w:val="000000" w:themeColor="text1"/>
          <w:sz w:val="28"/>
          <w:szCs w:val="28"/>
          <w:highlight w:val="none"/>
          <w14:textFill>
            <w14:solidFill>
              <w14:schemeClr w14:val="tx1"/>
            </w14:solidFill>
          </w14:textFill>
        </w:rPr>
      </w:pPr>
    </w:p>
    <w:p>
      <w:pPr>
        <w:rPr>
          <w:rFonts w:ascii="宋体" w:hAnsi="宋体"/>
          <w:color w:val="000000" w:themeColor="text1"/>
          <w:sz w:val="28"/>
          <w:szCs w:val="28"/>
          <w:highlight w:val="none"/>
          <w:u w:val="single"/>
          <w14:textFill>
            <w14:solidFill>
              <w14:schemeClr w14:val="tx1"/>
            </w14:solidFill>
          </w14:textFill>
        </w:rPr>
      </w:pPr>
      <w:r>
        <w:rPr>
          <w:rFonts w:hint="eastAsia" w:ascii="宋体" w:hAnsi="宋体"/>
          <w:color w:val="000000" w:themeColor="text1"/>
          <w:sz w:val="28"/>
          <w:szCs w:val="28"/>
          <w:highlight w:val="none"/>
          <w:u w:val="single"/>
          <w:lang w:eastAsia="zh-CN"/>
          <w14:textFill>
            <w14:solidFill>
              <w14:schemeClr w14:val="tx1"/>
            </w14:solidFill>
          </w14:textFill>
        </w:rPr>
        <w:t>（招标代理机构）</w:t>
      </w:r>
      <w:r>
        <w:rPr>
          <w:rFonts w:hint="eastAsia" w:ascii="宋体" w:hAnsi="宋体"/>
          <w:color w:val="000000" w:themeColor="text1"/>
          <w:sz w:val="28"/>
          <w:szCs w:val="28"/>
          <w:highlight w:val="none"/>
          <w:u w:val="single"/>
          <w14:textFill>
            <w14:solidFill>
              <w14:schemeClr w14:val="tx1"/>
            </w14:solidFill>
          </w14:textFill>
        </w:rPr>
        <w:t>：</w:t>
      </w: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我方承诺：</w:t>
      </w: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1.我方与参加此次投标的其他供应商不存在单位负责人为同一人或者直接控股、管理关系，也没有为本次采购提供整体设计、规范编制或者项目管理、监理、检测等服务。</w:t>
      </w:r>
    </w:p>
    <w:p>
      <w:pPr>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2.以上事项如有虚假或隐瞒，我方愿意承担一切后果。</w:t>
      </w:r>
    </w:p>
    <w:p>
      <w:pPr>
        <w:ind w:firstLine="560" w:firstLineChars="200"/>
        <w:rPr>
          <w:rFonts w:ascii="宋体" w:hAnsi="宋体"/>
          <w:color w:val="000000" w:themeColor="text1"/>
          <w:sz w:val="28"/>
          <w:szCs w:val="28"/>
          <w:highlight w:val="none"/>
          <w14:textFill>
            <w14:solidFill>
              <w14:schemeClr w14:val="tx1"/>
            </w14:solidFill>
          </w14:textFill>
        </w:rPr>
      </w:pPr>
    </w:p>
    <w:p>
      <w:pPr>
        <w:rPr>
          <w:rFonts w:ascii="宋体" w:hAnsi="宋体"/>
          <w:color w:val="000000" w:themeColor="text1"/>
          <w:sz w:val="28"/>
          <w:szCs w:val="28"/>
          <w:highlight w:val="none"/>
          <w14:textFill>
            <w14:solidFill>
              <w14:schemeClr w14:val="tx1"/>
            </w14:solidFill>
          </w14:textFill>
        </w:rPr>
      </w:pPr>
    </w:p>
    <w:p>
      <w:pPr>
        <w:ind w:firstLine="560" w:firstLineChars="200"/>
        <w:rPr>
          <w:rFonts w:ascii="宋体" w:hAnsi="宋体"/>
          <w:color w:val="000000" w:themeColor="text1"/>
          <w:sz w:val="28"/>
          <w:szCs w:val="28"/>
          <w:highlight w:val="none"/>
          <w14:textFill>
            <w14:solidFill>
              <w14:schemeClr w14:val="tx1"/>
            </w14:solidFill>
          </w14:textFill>
        </w:rPr>
      </w:pPr>
    </w:p>
    <w:p>
      <w:pPr>
        <w:ind w:firstLine="560" w:firstLineChars="200"/>
        <w:jc w:val="right"/>
        <w:rPr>
          <w:rFonts w:ascii="宋体" w:hAnsi="宋体"/>
          <w:color w:val="000000" w:themeColor="text1"/>
          <w:sz w:val="28"/>
          <w:szCs w:val="28"/>
          <w:highlight w:val="none"/>
          <w14:textFill>
            <w14:solidFill>
              <w14:schemeClr w14:val="tx1"/>
            </w14:solidFill>
          </w14:textFill>
        </w:rPr>
      </w:pPr>
    </w:p>
    <w:p>
      <w:pPr>
        <w:wordWrap w:val="0"/>
        <w:ind w:left="565" w:leftChars="269" w:right="1733" w:rightChars="825" w:firstLine="627" w:firstLineChars="224"/>
        <w:jc w:val="center"/>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 xml:space="preserve">                         </w:t>
      </w:r>
      <w:r>
        <w:rPr>
          <w:rFonts w:hint="eastAsia" w:ascii="宋体" w:hAnsi="宋体"/>
          <w:color w:val="000000" w:themeColor="text1"/>
          <w:sz w:val="28"/>
          <w:szCs w:val="28"/>
          <w:highlight w:val="none"/>
          <w14:textFill>
            <w14:solidFill>
              <w14:schemeClr w14:val="tx1"/>
            </w14:solidFill>
          </w14:textFill>
        </w:rPr>
        <w:t>法定代表人签字：</w:t>
      </w:r>
    </w:p>
    <w:p>
      <w:pPr>
        <w:wordWrap w:val="0"/>
        <w:ind w:firstLine="4018" w:firstLineChars="1435"/>
        <w:jc w:val="righ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 xml:space="preserve">     </w:t>
      </w:r>
      <w:r>
        <w:rPr>
          <w:rFonts w:hint="eastAsia" w:ascii="宋体" w:hAnsi="宋体"/>
          <w:color w:val="000000" w:themeColor="text1"/>
          <w:sz w:val="28"/>
          <w:szCs w:val="28"/>
          <w:highlight w:val="none"/>
          <w:lang w:val="en-US" w:eastAsia="zh-CN"/>
          <w14:textFill>
            <w14:solidFill>
              <w14:schemeClr w14:val="tx1"/>
            </w14:solidFill>
          </w14:textFill>
        </w:rPr>
        <w:t xml:space="preserve">   </w:t>
      </w:r>
      <w:r>
        <w:rPr>
          <w:rFonts w:hint="eastAsia" w:ascii="宋体" w:hAnsi="宋体"/>
          <w:color w:val="000000" w:themeColor="text1"/>
          <w:sz w:val="28"/>
          <w:szCs w:val="28"/>
          <w:highlight w:val="none"/>
          <w14:textFill>
            <w14:solidFill>
              <w14:schemeClr w14:val="tx1"/>
            </w14:solidFill>
          </w14:textFill>
        </w:rPr>
        <w:t xml:space="preserve"> 供应商公章：               </w:t>
      </w:r>
    </w:p>
    <w:p>
      <w:pPr>
        <w:wordWrap w:val="0"/>
        <w:ind w:firstLine="560" w:firstLineChars="200"/>
        <w:jc w:val="right"/>
        <w:rPr>
          <w:rFonts w:ascii="宋体" w:hAnsi="宋体"/>
          <w:color w:val="000000" w:themeColor="text1"/>
          <w:sz w:val="30"/>
          <w:szCs w:val="30"/>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 xml:space="preserve">                                   年    月    日</w:t>
      </w:r>
      <w:r>
        <w:rPr>
          <w:rFonts w:hint="eastAsia" w:ascii="宋体" w:hAnsi="宋体"/>
          <w:color w:val="000000" w:themeColor="text1"/>
          <w:sz w:val="30"/>
          <w:szCs w:val="30"/>
          <w:highlight w:val="none"/>
          <w14:textFill>
            <w14:solidFill>
              <w14:schemeClr w14:val="tx1"/>
            </w14:solidFill>
          </w14:textFill>
        </w:rPr>
        <w:t xml:space="preserve">  </w:t>
      </w:r>
    </w:p>
    <w:p>
      <w:pPr>
        <w:spacing w:line="300" w:lineRule="auto"/>
        <w:ind w:left="420" w:hanging="420"/>
        <w:jc w:val="center"/>
        <w:rPr>
          <w:rFonts w:ascii="黑体" w:hAnsi="宋体" w:eastAsia="黑体"/>
          <w:b/>
          <w:color w:val="000000" w:themeColor="text1"/>
          <w:kern w:val="0"/>
          <w:sz w:val="30"/>
          <w:szCs w:val="30"/>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rPr>
          <w:rFonts w:ascii="黑体" w:hAnsi="宋体" w:eastAsia="黑体"/>
          <w:b/>
          <w:color w:val="000000" w:themeColor="text1"/>
          <w:kern w:val="0"/>
          <w:sz w:val="32"/>
          <w:szCs w:val="32"/>
          <w:highlight w:val="none"/>
          <w14:textFill>
            <w14:solidFill>
              <w14:schemeClr w14:val="tx1"/>
            </w14:solidFill>
          </w14:textFill>
        </w:rPr>
      </w:pPr>
    </w:p>
    <w:p>
      <w:pPr>
        <w:spacing w:line="300" w:lineRule="auto"/>
        <w:rPr>
          <w:rFonts w:ascii="黑体" w:hAnsi="宋体" w:eastAsia="黑体"/>
          <w:b/>
          <w:color w:val="000000" w:themeColor="text1"/>
          <w:kern w:val="0"/>
          <w:sz w:val="32"/>
          <w:szCs w:val="32"/>
          <w:highlight w:val="none"/>
          <w14:textFill>
            <w14:solidFill>
              <w14:schemeClr w14:val="tx1"/>
            </w14:solidFill>
          </w14:textFill>
        </w:rPr>
      </w:pPr>
    </w:p>
    <w:p>
      <w:pPr>
        <w:spacing w:line="300" w:lineRule="auto"/>
        <w:rPr>
          <w:rFonts w:ascii="黑体" w:hAnsi="宋体" w:eastAsia="黑体"/>
          <w:b/>
          <w:color w:val="000000" w:themeColor="text1"/>
          <w:kern w:val="0"/>
          <w:sz w:val="32"/>
          <w:szCs w:val="32"/>
          <w:highlight w:val="none"/>
          <w14:textFill>
            <w14:solidFill>
              <w14:schemeClr w14:val="tx1"/>
            </w14:solidFill>
          </w14:textFill>
        </w:rPr>
      </w:pPr>
    </w:p>
    <w:p>
      <w:pPr>
        <w:spacing w:line="300" w:lineRule="auto"/>
        <w:rPr>
          <w:rFonts w:ascii="黑体" w:hAnsi="宋体" w:eastAsia="黑体"/>
          <w:b/>
          <w:color w:val="000000" w:themeColor="text1"/>
          <w:kern w:val="0"/>
          <w:sz w:val="32"/>
          <w:szCs w:val="32"/>
          <w:highlight w:val="none"/>
          <w14:textFill>
            <w14:solidFill>
              <w14:schemeClr w14:val="tx1"/>
            </w14:solidFill>
          </w14:textFill>
        </w:rPr>
      </w:pPr>
      <w:r>
        <w:rPr>
          <w:rFonts w:hint="eastAsia" w:ascii="方正宋黑简体" w:hAnsi="宋体" w:eastAsia="方正宋黑简体"/>
          <w:b/>
          <w:color w:val="000000" w:themeColor="text1"/>
          <w:szCs w:val="21"/>
          <w:highlight w:val="none"/>
          <w14:textFill>
            <w14:solidFill>
              <w14:schemeClr w14:val="tx1"/>
            </w14:solidFill>
          </w14:textFill>
        </w:rPr>
        <w:t>附件15</w:t>
      </w:r>
    </w:p>
    <w:p>
      <w:pPr>
        <w:pStyle w:val="20"/>
        <w:adjustRightInd w:val="0"/>
        <w:snapToGrid w:val="0"/>
        <w:jc w:val="center"/>
        <w:rPr>
          <w:rFonts w:hAnsi="宋体"/>
          <w:b/>
          <w:bCs/>
          <w:color w:val="000000" w:themeColor="text1"/>
          <w:sz w:val="32"/>
          <w:highlight w:val="none"/>
          <w14:textFill>
            <w14:solidFill>
              <w14:schemeClr w14:val="tx1"/>
            </w14:solidFill>
          </w14:textFill>
        </w:rPr>
      </w:pPr>
      <w:r>
        <w:rPr>
          <w:rFonts w:hint="eastAsia" w:hAnsi="宋体"/>
          <w:b/>
          <w:bCs/>
          <w:color w:val="000000" w:themeColor="text1"/>
          <w:sz w:val="32"/>
          <w:highlight w:val="none"/>
          <w14:textFill>
            <w14:solidFill>
              <w14:schemeClr w14:val="tx1"/>
            </w14:solidFill>
          </w14:textFill>
        </w:rPr>
        <w:t>谈判保证金（质量保证金）退还账号说明书（格式）</w:t>
      </w:r>
    </w:p>
    <w:p>
      <w:pPr>
        <w:pStyle w:val="20"/>
        <w:adjustRightInd w:val="0"/>
        <w:snapToGrid w:val="0"/>
        <w:jc w:val="center"/>
        <w:rPr>
          <w:rFonts w:hAnsi="宋体"/>
          <w:b/>
          <w:bCs/>
          <w:color w:val="000000" w:themeColor="text1"/>
          <w:sz w:val="32"/>
          <w:highlight w:val="none"/>
          <w14:textFill>
            <w14:solidFill>
              <w14:schemeClr w14:val="tx1"/>
            </w14:solidFill>
          </w14:textFill>
        </w:rPr>
      </w:pPr>
    </w:p>
    <w:p>
      <w:pPr>
        <w:pStyle w:val="20"/>
        <w:adjustRightInd w:val="0"/>
        <w:snapToGrid w:val="0"/>
        <w:jc w:val="center"/>
        <w:rPr>
          <w:rFonts w:hAnsi="宋体"/>
          <w:b/>
          <w:bCs/>
          <w:color w:val="000000" w:themeColor="text1"/>
          <w:sz w:val="32"/>
          <w:highlight w:val="none"/>
          <w14:textFill>
            <w14:solidFill>
              <w14:schemeClr w14:val="tx1"/>
            </w14:solidFill>
          </w14:textFill>
        </w:rPr>
      </w:pPr>
    </w:p>
    <w:p>
      <w:pPr>
        <w:pStyle w:val="20"/>
        <w:adjustRightInd w:val="0"/>
        <w:snapToGrid w:val="0"/>
        <w:rPr>
          <w:rFonts w:hAnsi="宋体"/>
          <w:bCs/>
          <w:color w:val="000000" w:themeColor="text1"/>
          <w:highlight w:val="none"/>
          <w14:textFill>
            <w14:solidFill>
              <w14:schemeClr w14:val="tx1"/>
            </w14:solidFill>
          </w14:textFill>
        </w:rPr>
      </w:pPr>
      <w:r>
        <w:rPr>
          <w:rFonts w:hint="eastAsia" w:hAnsi="宋体"/>
          <w:bCs/>
          <w:color w:val="000000" w:themeColor="text1"/>
          <w:highlight w:val="none"/>
          <w:lang w:eastAsia="zh-CN"/>
          <w14:textFill>
            <w14:solidFill>
              <w14:schemeClr w14:val="tx1"/>
            </w14:solidFill>
          </w14:textFill>
        </w:rPr>
        <w:t>广西新凯林管理咨询有限公司</w:t>
      </w:r>
      <w:r>
        <w:rPr>
          <w:rFonts w:hint="eastAsia" w:hAnsi="宋体"/>
          <w:bCs/>
          <w:color w:val="000000" w:themeColor="text1"/>
          <w:highlight w:val="none"/>
          <w14:textFill>
            <w14:solidFill>
              <w14:schemeClr w14:val="tx1"/>
            </w14:solidFill>
          </w14:textFill>
        </w:rPr>
        <w:t>：</w:t>
      </w:r>
    </w:p>
    <w:p>
      <w:pPr>
        <w:pStyle w:val="20"/>
        <w:adjustRightInd w:val="0"/>
        <w:snapToGrid w:val="0"/>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我单位参加</w:t>
      </w:r>
      <w:r>
        <w:rPr>
          <w:rFonts w:hint="eastAsia" w:hAnsi="宋体"/>
          <w:bCs/>
          <w:color w:val="000000" w:themeColor="text1"/>
          <w:highlight w:val="none"/>
          <w:u w:val="single"/>
          <w:lang w:eastAsia="zh-CN"/>
          <w14:textFill>
            <w14:solidFill>
              <w14:schemeClr w14:val="tx1"/>
            </w14:solidFill>
          </w14:textFill>
        </w:rPr>
        <w:t>福成镇门头村及松明村白鸭养殖培育基地设备采购</w:t>
      </w:r>
      <w:r>
        <w:rPr>
          <w:rFonts w:hint="eastAsia" w:hAnsi="宋体"/>
          <w:bCs/>
          <w:color w:val="000000" w:themeColor="text1"/>
          <w:highlight w:val="none"/>
          <w14:textFill>
            <w14:solidFill>
              <w14:schemeClr w14:val="tx1"/>
            </w14:solidFill>
          </w14:textFill>
        </w:rPr>
        <w:t>项目(项目编号：</w:t>
      </w:r>
      <w:r>
        <w:rPr>
          <w:rFonts w:hint="eastAsia" w:hAnsi="宋体"/>
          <w:bCs/>
          <w:color w:val="000000" w:themeColor="text1"/>
          <w:highlight w:val="none"/>
          <w:u w:val="single"/>
          <w:lang w:eastAsia="zh-CN"/>
          <w14:textFill>
            <w14:solidFill>
              <w14:schemeClr w14:val="tx1"/>
            </w14:solidFill>
          </w14:textFill>
        </w:rPr>
        <w:t>BHZC2020-J1-0037-XKL</w:t>
      </w:r>
      <w:r>
        <w:rPr>
          <w:rFonts w:hint="eastAsia" w:hAnsi="宋体"/>
          <w:bCs/>
          <w:color w:val="000000" w:themeColor="text1"/>
          <w:highlight w:val="none"/>
          <w:u w:val="single"/>
          <w14:textFill>
            <w14:solidFill>
              <w14:schemeClr w14:val="tx1"/>
            </w14:solidFill>
          </w14:textFill>
        </w:rPr>
        <w:t xml:space="preserve"> </w:t>
      </w:r>
      <w:r>
        <w:rPr>
          <w:rFonts w:hint="eastAsia" w:hAnsi="宋体"/>
          <w:bCs/>
          <w:color w:val="000000" w:themeColor="text1"/>
          <w:highlight w:val="none"/>
          <w14:textFill>
            <w14:solidFill>
              <w14:schemeClr w14:val="tx1"/>
            </w14:solidFill>
          </w14:textFill>
        </w:rPr>
        <w:t>)缴纳的谈判保证金情况如下：</w:t>
      </w:r>
    </w:p>
    <w:tbl>
      <w:tblPr>
        <w:tblStyle w:val="33"/>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1"/>
        <w:gridCol w:w="2656"/>
        <w:gridCol w:w="2464"/>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1" w:type="dxa"/>
            <w:vAlign w:val="center"/>
          </w:tcPr>
          <w:p>
            <w:pPr>
              <w:pStyle w:val="20"/>
              <w:adjustRightInd w:val="0"/>
              <w:snapToGrid w:val="0"/>
              <w:jc w:val="center"/>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分标号</w:t>
            </w:r>
          </w:p>
        </w:tc>
        <w:tc>
          <w:tcPr>
            <w:tcW w:w="2656" w:type="dxa"/>
            <w:vAlign w:val="center"/>
          </w:tcPr>
          <w:p>
            <w:pPr>
              <w:pStyle w:val="20"/>
              <w:adjustRightInd w:val="0"/>
              <w:snapToGrid w:val="0"/>
              <w:jc w:val="center"/>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缴纳金额（元）</w:t>
            </w:r>
          </w:p>
        </w:tc>
        <w:tc>
          <w:tcPr>
            <w:tcW w:w="2464" w:type="dxa"/>
            <w:vAlign w:val="center"/>
          </w:tcPr>
          <w:p>
            <w:pPr>
              <w:pStyle w:val="20"/>
              <w:adjustRightInd w:val="0"/>
              <w:snapToGrid w:val="0"/>
              <w:jc w:val="center"/>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缴纳时间</w:t>
            </w:r>
          </w:p>
        </w:tc>
        <w:tc>
          <w:tcPr>
            <w:tcW w:w="2464" w:type="dxa"/>
            <w:vAlign w:val="center"/>
          </w:tcPr>
          <w:p>
            <w:pPr>
              <w:pStyle w:val="20"/>
              <w:adjustRightInd w:val="0"/>
              <w:snapToGrid w:val="0"/>
              <w:jc w:val="center"/>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271" w:type="dxa"/>
            <w:vAlign w:val="center"/>
          </w:tcPr>
          <w:p>
            <w:pPr>
              <w:pStyle w:val="20"/>
              <w:adjustRightInd w:val="0"/>
              <w:snapToGrid w:val="0"/>
              <w:jc w:val="center"/>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A</w:t>
            </w:r>
          </w:p>
          <w:p>
            <w:pPr>
              <w:pStyle w:val="20"/>
              <w:adjustRightInd w:val="0"/>
              <w:snapToGrid w:val="0"/>
              <w:jc w:val="center"/>
              <w:rPr>
                <w:rFonts w:hAnsi="宋体"/>
                <w:bCs/>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2656" w:type="dxa"/>
            <w:vAlign w:val="center"/>
          </w:tcPr>
          <w:p>
            <w:pPr>
              <w:pStyle w:val="20"/>
              <w:adjustRightInd w:val="0"/>
              <w:snapToGrid w:val="0"/>
              <w:jc w:val="center"/>
              <w:rPr>
                <w:rFonts w:hAnsi="宋体"/>
                <w:bCs/>
                <w:color w:val="000000" w:themeColor="text1"/>
                <w:highlight w:val="none"/>
                <w14:textFill>
                  <w14:solidFill>
                    <w14:schemeClr w14:val="tx1"/>
                  </w14:solidFill>
                </w14:textFill>
              </w:rPr>
            </w:pPr>
          </w:p>
        </w:tc>
        <w:tc>
          <w:tcPr>
            <w:tcW w:w="2464" w:type="dxa"/>
            <w:vAlign w:val="center"/>
          </w:tcPr>
          <w:p>
            <w:pPr>
              <w:pStyle w:val="20"/>
              <w:adjustRightInd w:val="0"/>
              <w:snapToGrid w:val="0"/>
              <w:jc w:val="center"/>
              <w:rPr>
                <w:rFonts w:hAnsi="宋体"/>
                <w:bCs/>
                <w:color w:val="000000" w:themeColor="text1"/>
                <w:highlight w:val="none"/>
                <w14:textFill>
                  <w14:solidFill>
                    <w14:schemeClr w14:val="tx1"/>
                  </w14:solidFill>
                </w14:textFill>
              </w:rPr>
            </w:pPr>
          </w:p>
        </w:tc>
        <w:tc>
          <w:tcPr>
            <w:tcW w:w="2464" w:type="dxa"/>
            <w:vAlign w:val="center"/>
          </w:tcPr>
          <w:p>
            <w:pPr>
              <w:pStyle w:val="20"/>
              <w:adjustRightInd w:val="0"/>
              <w:snapToGrid w:val="0"/>
              <w:jc w:val="center"/>
              <w:rPr>
                <w:rFonts w:hAnsi="宋体"/>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271" w:type="dxa"/>
          </w:tcPr>
          <w:p>
            <w:pPr>
              <w:pStyle w:val="20"/>
              <w:adjustRightInd w:val="0"/>
              <w:snapToGrid w:val="0"/>
              <w:jc w:val="center"/>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C</w:t>
            </w:r>
          </w:p>
        </w:tc>
        <w:tc>
          <w:tcPr>
            <w:tcW w:w="2656" w:type="dxa"/>
          </w:tcPr>
          <w:p>
            <w:pPr>
              <w:pStyle w:val="20"/>
              <w:adjustRightInd w:val="0"/>
              <w:snapToGrid w:val="0"/>
              <w:rPr>
                <w:rFonts w:hAnsi="宋体"/>
                <w:bCs/>
                <w:color w:val="000000" w:themeColor="text1"/>
                <w:highlight w:val="none"/>
                <w14:textFill>
                  <w14:solidFill>
                    <w14:schemeClr w14:val="tx1"/>
                  </w14:solidFill>
                </w14:textFill>
              </w:rPr>
            </w:pPr>
          </w:p>
        </w:tc>
        <w:tc>
          <w:tcPr>
            <w:tcW w:w="2464" w:type="dxa"/>
          </w:tcPr>
          <w:p>
            <w:pPr>
              <w:pStyle w:val="20"/>
              <w:adjustRightInd w:val="0"/>
              <w:snapToGrid w:val="0"/>
              <w:rPr>
                <w:rFonts w:hAnsi="宋体"/>
                <w:bCs/>
                <w:color w:val="000000" w:themeColor="text1"/>
                <w:highlight w:val="none"/>
                <w14:textFill>
                  <w14:solidFill>
                    <w14:schemeClr w14:val="tx1"/>
                  </w14:solidFill>
                </w14:textFill>
              </w:rPr>
            </w:pPr>
          </w:p>
        </w:tc>
        <w:tc>
          <w:tcPr>
            <w:tcW w:w="2464" w:type="dxa"/>
          </w:tcPr>
          <w:p>
            <w:pPr>
              <w:pStyle w:val="20"/>
              <w:adjustRightInd w:val="0"/>
              <w:snapToGrid w:val="0"/>
              <w:rPr>
                <w:rFonts w:hAnsi="宋体"/>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271" w:type="dxa"/>
          </w:tcPr>
          <w:p>
            <w:pPr>
              <w:pStyle w:val="20"/>
              <w:adjustRightInd w:val="0"/>
              <w:snapToGrid w:val="0"/>
              <w:jc w:val="center"/>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合计</w:t>
            </w:r>
          </w:p>
        </w:tc>
        <w:tc>
          <w:tcPr>
            <w:tcW w:w="7584" w:type="dxa"/>
            <w:gridSpan w:val="3"/>
          </w:tcPr>
          <w:p>
            <w:pPr>
              <w:pStyle w:val="20"/>
              <w:adjustRightInd w:val="0"/>
              <w:snapToGrid w:val="0"/>
              <w:rPr>
                <w:rFonts w:hAnsi="宋体"/>
                <w:bCs/>
                <w:color w:val="000000" w:themeColor="text1"/>
                <w:highlight w:val="none"/>
                <w14:textFill>
                  <w14:solidFill>
                    <w14:schemeClr w14:val="tx1"/>
                  </w14:solidFill>
                </w14:textFill>
              </w:rPr>
            </w:pPr>
          </w:p>
        </w:tc>
      </w:tr>
    </w:tbl>
    <w:p>
      <w:pPr>
        <w:pStyle w:val="20"/>
        <w:adjustRightInd w:val="0"/>
        <w:snapToGrid w:val="0"/>
        <w:ind w:firstLine="420" w:firstLineChars="200"/>
        <w:rPr>
          <w:rFonts w:hAnsi="宋体"/>
          <w:bCs/>
          <w:color w:val="000000" w:themeColor="text1"/>
          <w:highlight w:val="none"/>
          <w14:textFill>
            <w14:solidFill>
              <w14:schemeClr w14:val="tx1"/>
            </w14:solidFill>
          </w14:textFill>
        </w:rPr>
      </w:pPr>
    </w:p>
    <w:p>
      <w:pPr>
        <w:pStyle w:val="20"/>
        <w:adjustRightInd w:val="0"/>
        <w:snapToGrid w:val="0"/>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请将谈判保证金（质量保证金）退至以下账户：</w:t>
      </w:r>
    </w:p>
    <w:p>
      <w:pPr>
        <w:pStyle w:val="20"/>
        <w:adjustRightInd w:val="0"/>
        <w:snapToGrid w:val="0"/>
        <w:rPr>
          <w:rFonts w:hAnsi="宋体"/>
          <w:bCs/>
          <w:color w:val="000000" w:themeColor="text1"/>
          <w:highlight w:val="none"/>
          <w14:textFill>
            <w14:solidFill>
              <w14:schemeClr w14:val="tx1"/>
            </w14:solidFill>
          </w14:textFill>
        </w:rPr>
      </w:pPr>
    </w:p>
    <w:p>
      <w:pPr>
        <w:pStyle w:val="20"/>
        <w:adjustRightInd w:val="0"/>
        <w:snapToGrid w:val="0"/>
        <w:ind w:firstLine="420" w:firstLineChars="200"/>
        <w:rPr>
          <w:rFonts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账户名：</w:t>
      </w:r>
      <w:r>
        <w:rPr>
          <w:rFonts w:hint="eastAsia" w:hAnsi="宋体"/>
          <w:bCs/>
          <w:color w:val="000000" w:themeColor="text1"/>
          <w:highlight w:val="none"/>
          <w:u w:val="single"/>
          <w14:textFill>
            <w14:solidFill>
              <w14:schemeClr w14:val="tx1"/>
            </w14:solidFill>
          </w14:textFill>
        </w:rPr>
        <w:t xml:space="preserve">                                            </w:t>
      </w:r>
    </w:p>
    <w:p>
      <w:pPr>
        <w:pStyle w:val="20"/>
        <w:adjustRightInd w:val="0"/>
        <w:snapToGrid w:val="0"/>
        <w:rPr>
          <w:rFonts w:hAnsi="宋体"/>
          <w:bCs/>
          <w:color w:val="000000" w:themeColor="text1"/>
          <w:highlight w:val="none"/>
          <w14:textFill>
            <w14:solidFill>
              <w14:schemeClr w14:val="tx1"/>
            </w14:solidFill>
          </w14:textFill>
        </w:rPr>
      </w:pPr>
    </w:p>
    <w:p>
      <w:pPr>
        <w:pStyle w:val="20"/>
        <w:adjustRightInd w:val="0"/>
        <w:snapToGrid w:val="0"/>
        <w:ind w:firstLine="420" w:firstLineChars="200"/>
        <w:rPr>
          <w:rFonts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开户行：</w:t>
      </w:r>
      <w:r>
        <w:rPr>
          <w:rFonts w:hint="eastAsia" w:hAnsi="宋体"/>
          <w:bCs/>
          <w:color w:val="000000" w:themeColor="text1"/>
          <w:highlight w:val="none"/>
          <w:u w:val="single"/>
          <w14:textFill>
            <w14:solidFill>
              <w14:schemeClr w14:val="tx1"/>
            </w14:solidFill>
          </w14:textFill>
        </w:rPr>
        <w:t xml:space="preserve">                                            </w:t>
      </w:r>
    </w:p>
    <w:p>
      <w:pPr>
        <w:pStyle w:val="20"/>
        <w:adjustRightInd w:val="0"/>
        <w:snapToGrid w:val="0"/>
        <w:rPr>
          <w:rFonts w:hAnsi="宋体"/>
          <w:bCs/>
          <w:color w:val="000000" w:themeColor="text1"/>
          <w:highlight w:val="none"/>
          <w14:textFill>
            <w14:solidFill>
              <w14:schemeClr w14:val="tx1"/>
            </w14:solidFill>
          </w14:textFill>
        </w:rPr>
      </w:pPr>
    </w:p>
    <w:p>
      <w:pPr>
        <w:pStyle w:val="20"/>
        <w:adjustRightInd w:val="0"/>
        <w:snapToGrid w:val="0"/>
        <w:ind w:firstLine="420" w:firstLineChars="200"/>
        <w:rPr>
          <w:rFonts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账  号：</w:t>
      </w:r>
      <w:r>
        <w:rPr>
          <w:rFonts w:hint="eastAsia" w:hAnsi="宋体"/>
          <w:bCs/>
          <w:color w:val="000000" w:themeColor="text1"/>
          <w:highlight w:val="none"/>
          <w:u w:val="single"/>
          <w14:textFill>
            <w14:solidFill>
              <w14:schemeClr w14:val="tx1"/>
            </w14:solidFill>
          </w14:textFill>
        </w:rPr>
        <w:t xml:space="preserve">                                            </w:t>
      </w:r>
    </w:p>
    <w:p>
      <w:pPr>
        <w:pStyle w:val="20"/>
        <w:adjustRightInd w:val="0"/>
        <w:snapToGrid w:val="0"/>
        <w:rPr>
          <w:rFonts w:hAnsi="宋体"/>
          <w:bCs/>
          <w:color w:val="000000" w:themeColor="text1"/>
          <w:highlight w:val="none"/>
          <w14:textFill>
            <w14:solidFill>
              <w14:schemeClr w14:val="tx1"/>
            </w14:solidFill>
          </w14:textFill>
        </w:rPr>
      </w:pPr>
    </w:p>
    <w:p>
      <w:pPr>
        <w:pStyle w:val="20"/>
        <w:adjustRightInd w:val="0"/>
        <w:snapToGrid w:val="0"/>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办退期限内，账户如有变动，我单位将及时函告你们。</w:t>
      </w:r>
    </w:p>
    <w:p>
      <w:pPr>
        <w:pStyle w:val="20"/>
        <w:adjustRightInd w:val="0"/>
        <w:snapToGrid w:val="0"/>
        <w:rPr>
          <w:rFonts w:hAnsi="宋体"/>
          <w:bCs/>
          <w:color w:val="000000" w:themeColor="text1"/>
          <w:highlight w:val="none"/>
          <w14:textFill>
            <w14:solidFill>
              <w14:schemeClr w14:val="tx1"/>
            </w14:solidFill>
          </w14:textFill>
        </w:rPr>
      </w:pPr>
    </w:p>
    <w:p>
      <w:pPr>
        <w:pStyle w:val="20"/>
        <w:adjustRightInd w:val="0"/>
        <w:snapToGrid w:val="0"/>
        <w:ind w:firstLine="420" w:firstLineChars="200"/>
        <w:rPr>
          <w:rFonts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联系人：</w:t>
      </w:r>
      <w:r>
        <w:rPr>
          <w:rFonts w:hint="eastAsia" w:hAnsi="宋体"/>
          <w:bCs/>
          <w:color w:val="000000" w:themeColor="text1"/>
          <w:highlight w:val="none"/>
          <w:u w:val="single"/>
          <w14:textFill>
            <w14:solidFill>
              <w14:schemeClr w14:val="tx1"/>
            </w14:solidFill>
          </w14:textFill>
        </w:rPr>
        <w:t xml:space="preserve">                   </w:t>
      </w:r>
      <w:r>
        <w:rPr>
          <w:rFonts w:hint="eastAsia" w:hAnsi="宋体"/>
          <w:bCs/>
          <w:color w:val="000000" w:themeColor="text1"/>
          <w:highlight w:val="none"/>
          <w14:textFill>
            <w14:solidFill>
              <w14:schemeClr w14:val="tx1"/>
            </w14:solidFill>
          </w14:textFill>
        </w:rPr>
        <w:t xml:space="preserve">             联系电话：</w:t>
      </w:r>
      <w:r>
        <w:rPr>
          <w:rFonts w:hint="eastAsia" w:hAnsi="宋体"/>
          <w:bCs/>
          <w:color w:val="000000" w:themeColor="text1"/>
          <w:highlight w:val="none"/>
          <w:u w:val="single"/>
          <w14:textFill>
            <w14:solidFill>
              <w14:schemeClr w14:val="tx1"/>
            </w14:solidFill>
          </w14:textFill>
        </w:rPr>
        <w:t xml:space="preserve">                     </w:t>
      </w:r>
    </w:p>
    <w:p>
      <w:pPr>
        <w:pStyle w:val="20"/>
        <w:adjustRightInd w:val="0"/>
        <w:snapToGrid w:val="0"/>
        <w:rPr>
          <w:rFonts w:hAnsi="宋体"/>
          <w:b/>
          <w:bCs/>
          <w:color w:val="000000" w:themeColor="text1"/>
          <w:highlight w:val="none"/>
          <w:u w:val="single"/>
          <w14:textFill>
            <w14:solidFill>
              <w14:schemeClr w14:val="tx1"/>
            </w14:solidFill>
          </w14:textFill>
        </w:rPr>
      </w:pPr>
    </w:p>
    <w:p>
      <w:pPr>
        <w:pStyle w:val="20"/>
        <w:adjustRightInd w:val="0"/>
        <w:snapToGrid w:val="0"/>
        <w:rPr>
          <w:rFonts w:hAnsi="宋体"/>
          <w:b/>
          <w:bCs/>
          <w:color w:val="000000" w:themeColor="text1"/>
          <w:highlight w:val="none"/>
          <w:u w:val="single"/>
          <w14:textFill>
            <w14:solidFill>
              <w14:schemeClr w14:val="tx1"/>
            </w14:solidFill>
          </w14:textFill>
        </w:rPr>
      </w:pPr>
    </w:p>
    <w:p>
      <w:pPr>
        <w:pStyle w:val="20"/>
        <w:adjustRightInd w:val="0"/>
        <w:snapToGrid w:val="0"/>
        <w:rPr>
          <w:rFonts w:hAnsi="宋体"/>
          <w:b/>
          <w:bCs/>
          <w:color w:val="000000" w:themeColor="text1"/>
          <w:highlight w:val="none"/>
          <w:u w:val="single"/>
          <w14:textFill>
            <w14:solidFill>
              <w14:schemeClr w14:val="tx1"/>
            </w14:solidFill>
          </w14:textFill>
        </w:rPr>
      </w:pPr>
    </w:p>
    <w:p>
      <w:pPr>
        <w:pStyle w:val="20"/>
        <w:adjustRightInd w:val="0"/>
        <w:snapToGrid w:val="0"/>
        <w:ind w:firstLine="424" w:firstLineChars="20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谈判供应商（章）：</w:t>
      </w:r>
      <w:r>
        <w:rPr>
          <w:rFonts w:hint="eastAsia"/>
          <w:color w:val="000000" w:themeColor="text1"/>
          <w:highlight w:val="none"/>
          <w:u w:val="single"/>
          <w14:textFill>
            <w14:solidFill>
              <w14:schemeClr w14:val="tx1"/>
            </w14:solidFill>
          </w14:textFill>
        </w:rPr>
        <w:t xml:space="preserve">                      </w:t>
      </w:r>
    </w:p>
    <w:p>
      <w:pPr>
        <w:pStyle w:val="20"/>
        <w:adjustRightInd w:val="0"/>
        <w:snapToGrid w:val="0"/>
        <w:rPr>
          <w:color w:val="000000" w:themeColor="text1"/>
          <w:highlight w:val="none"/>
          <w14:textFill>
            <w14:solidFill>
              <w14:schemeClr w14:val="tx1"/>
            </w14:solidFill>
          </w14:textFill>
        </w:rPr>
      </w:pPr>
    </w:p>
    <w:p>
      <w:pPr>
        <w:pStyle w:val="20"/>
        <w:adjustRightInd w:val="0"/>
        <w:snapToGrid w:val="0"/>
        <w:ind w:firstLine="424" w:firstLineChars="202"/>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法定代表人（负责人）或委托代理人签字：</w:t>
      </w:r>
      <w:r>
        <w:rPr>
          <w:rFonts w:hint="eastAsia"/>
          <w:color w:val="000000" w:themeColor="text1"/>
          <w:highlight w:val="none"/>
          <w:u w:val="single"/>
          <w14:textFill>
            <w14:solidFill>
              <w14:schemeClr w14:val="tx1"/>
            </w14:solidFill>
          </w14:textFill>
        </w:rPr>
        <w:t xml:space="preserve">                           </w:t>
      </w:r>
    </w:p>
    <w:p>
      <w:pPr>
        <w:pStyle w:val="20"/>
        <w:adjustRightInd w:val="0"/>
        <w:snapToGrid w:val="0"/>
        <w:rPr>
          <w:b/>
          <w:color w:val="000000" w:themeColor="text1"/>
          <w:sz w:val="24"/>
          <w:highlight w:val="none"/>
          <w14:textFill>
            <w14:solidFill>
              <w14:schemeClr w14:val="tx1"/>
            </w14:solidFill>
          </w14:textFill>
        </w:rPr>
      </w:pPr>
    </w:p>
    <w:p>
      <w:pPr>
        <w:pStyle w:val="20"/>
        <w:adjustRightInd w:val="0"/>
        <w:snapToGrid w:val="0"/>
        <w:ind w:firstLine="424" w:firstLineChars="202"/>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日期</w:t>
      </w:r>
      <w:r>
        <w:rPr>
          <w:rFonts w:hint="eastAsia"/>
          <w:color w:val="000000" w:themeColor="text1"/>
          <w:highlight w:val="none"/>
          <w:u w:val="single"/>
          <w14:textFill>
            <w14:solidFill>
              <w14:schemeClr w14:val="tx1"/>
            </w14:solidFill>
          </w14:textFill>
        </w:rPr>
        <w:t xml:space="preserve">                 </w:t>
      </w:r>
    </w:p>
    <w:p>
      <w:pPr>
        <w:pStyle w:val="20"/>
        <w:adjustRightInd w:val="0"/>
        <w:snapToGrid w:val="0"/>
        <w:rPr>
          <w:color w:val="000000" w:themeColor="text1"/>
          <w:highlight w:val="none"/>
          <w:u w:val="single"/>
          <w14:textFill>
            <w14:solidFill>
              <w14:schemeClr w14:val="tx1"/>
            </w14:solidFill>
          </w14:textFill>
        </w:rPr>
      </w:pPr>
    </w:p>
    <w:p>
      <w:pPr>
        <w:pStyle w:val="20"/>
        <w:adjustRightInd w:val="0"/>
        <w:snapToGrid w:val="0"/>
        <w:rPr>
          <w:color w:val="000000" w:themeColor="text1"/>
          <w:highlight w:val="none"/>
          <w:u w:val="single"/>
          <w14:textFill>
            <w14:solidFill>
              <w14:schemeClr w14:val="tx1"/>
            </w14:solidFill>
          </w14:textFill>
        </w:rPr>
      </w:pPr>
    </w:p>
    <w:p>
      <w:pPr>
        <w:pStyle w:val="20"/>
        <w:adjustRightInd w:val="0"/>
        <w:snapToGrid w:val="0"/>
        <w:rPr>
          <w:color w:val="000000" w:themeColor="text1"/>
          <w:highlight w:val="none"/>
          <w:u w:val="single"/>
          <w14:textFill>
            <w14:solidFill>
              <w14:schemeClr w14:val="tx1"/>
            </w14:solidFill>
          </w14:textFill>
        </w:rPr>
      </w:pPr>
    </w:p>
    <w:p>
      <w:pPr>
        <w:pStyle w:val="20"/>
        <w:adjustRightInd w:val="0"/>
        <w:snapToGrid w:val="0"/>
        <w:rPr>
          <w:rFonts w:ascii="楷体_GB2312" w:hAnsi="华文楷体" w:eastAsia="楷体_GB2312"/>
          <w:b/>
          <w:color w:val="000000" w:themeColor="text1"/>
          <w:sz w:val="32"/>
          <w:szCs w:val="32"/>
          <w:highlight w:val="none"/>
          <w14:textFill>
            <w14:solidFill>
              <w14:schemeClr w14:val="tx1"/>
            </w14:solidFill>
          </w14:textFill>
        </w:rPr>
      </w:pPr>
      <w:r>
        <w:rPr>
          <w:rFonts w:hint="eastAsia" w:ascii="楷体_GB2312" w:hAnsi="华文楷体" w:eastAsia="楷体_GB2312"/>
          <w:b/>
          <w:color w:val="000000" w:themeColor="text1"/>
          <w:sz w:val="32"/>
          <w:szCs w:val="32"/>
          <w:highlight w:val="none"/>
          <w14:textFill>
            <w14:solidFill>
              <w14:schemeClr w14:val="tx1"/>
            </w14:solidFill>
          </w14:textFill>
        </w:rPr>
        <w:t>注：请以打印形式并附银行转账回执复印件一并独立包装（不要放在谈判响应文件袋内），在封面注明“保证金退还账号说明书”字样，并在交谈判响应文件时一并提交。（保证金退还联系电话：</w:t>
      </w:r>
      <w:r>
        <w:rPr>
          <w:rFonts w:hint="eastAsia" w:ascii="楷体_GB2312" w:hAnsi="华文楷体" w:eastAsia="楷体_GB2312"/>
          <w:b/>
          <w:color w:val="000000" w:themeColor="text1"/>
          <w:sz w:val="32"/>
          <w:szCs w:val="32"/>
          <w:highlight w:val="none"/>
          <w:lang w:eastAsia="zh-CN"/>
          <w14:textFill>
            <w14:solidFill>
              <w14:schemeClr w14:val="tx1"/>
            </w14:solidFill>
          </w14:textFill>
        </w:rPr>
        <w:t>0779-3213023</w:t>
      </w:r>
      <w:r>
        <w:rPr>
          <w:rFonts w:hint="eastAsia" w:ascii="楷体_GB2312" w:hAnsi="华文楷体" w:eastAsia="楷体_GB2312"/>
          <w:b/>
          <w:color w:val="000000" w:themeColor="text1"/>
          <w:sz w:val="32"/>
          <w:szCs w:val="32"/>
          <w:highlight w:val="none"/>
          <w14:textFill>
            <w14:solidFill>
              <w14:schemeClr w14:val="tx1"/>
            </w14:solidFill>
          </w14:textFill>
        </w:rPr>
        <w:t>）</w:t>
      </w:r>
    </w:p>
    <w:p>
      <w:pPr>
        <w:adjustRightInd w:val="0"/>
        <w:snapToGrid w:val="0"/>
        <w:rPr>
          <w:rFonts w:ascii="隶书"/>
          <w:b/>
          <w:color w:val="000000" w:themeColor="text1"/>
          <w:sz w:val="44"/>
          <w:highlight w:val="none"/>
          <w14:textFill>
            <w14:solidFill>
              <w14:schemeClr w14:val="tx1"/>
            </w14:solidFill>
          </w14:textFill>
        </w:rPr>
      </w:pPr>
      <w:r>
        <w:rPr>
          <w:rFonts w:hAnsi="宋体"/>
          <w:b/>
          <w:bCs/>
          <w:color w:val="000000" w:themeColor="text1"/>
          <w:sz w:val="32"/>
          <w:highlight w:val="none"/>
          <w14:textFill>
            <w14:solidFill>
              <w14:schemeClr w14:val="tx1"/>
            </w14:solidFill>
          </w14:textFill>
        </w:rPr>
        <w:br w:type="page"/>
      </w:r>
    </w:p>
    <w:p>
      <w:pPr>
        <w:tabs>
          <w:tab w:val="left" w:pos="5400"/>
        </w:tabs>
        <w:spacing w:line="300" w:lineRule="auto"/>
        <w:ind w:left="420" w:hanging="420"/>
        <w:jc w:val="left"/>
        <w:rPr>
          <w:rFonts w:ascii="黑体" w:hAnsi="宋体" w:eastAsia="黑体"/>
          <w:b/>
          <w:color w:val="000000" w:themeColor="text1"/>
          <w:kern w:val="0"/>
          <w:sz w:val="32"/>
          <w:szCs w:val="32"/>
          <w:highlight w:val="none"/>
          <w14:textFill>
            <w14:solidFill>
              <w14:schemeClr w14:val="tx1"/>
            </w14:solidFill>
          </w14:textFill>
        </w:rPr>
      </w:pPr>
      <w:r>
        <w:rPr>
          <w:rFonts w:ascii="黑体" w:hAnsi="宋体" w:eastAsia="黑体"/>
          <w:b/>
          <w:color w:val="000000" w:themeColor="text1"/>
          <w:kern w:val="0"/>
          <w:sz w:val="32"/>
          <w:szCs w:val="32"/>
          <w:highlight w:val="none"/>
          <w14:textFill>
            <w14:solidFill>
              <w14:schemeClr w14:val="tx1"/>
            </w14:solidFill>
          </w14:textFill>
        </w:rPr>
        <w:tab/>
      </w:r>
      <w:r>
        <w:rPr>
          <w:rFonts w:ascii="黑体" w:hAnsi="宋体" w:eastAsia="黑体"/>
          <w:b/>
          <w:color w:val="000000" w:themeColor="text1"/>
          <w:kern w:val="0"/>
          <w:sz w:val="32"/>
          <w:szCs w:val="32"/>
          <w:highlight w:val="none"/>
          <w14:textFill>
            <w14:solidFill>
              <w14:schemeClr w14:val="tx1"/>
            </w14:solidFill>
          </w14:textFill>
        </w:rPr>
        <w:tab/>
      </w:r>
    </w:p>
    <w:p>
      <w:pPr>
        <w:tabs>
          <w:tab w:val="left" w:pos="5400"/>
        </w:tabs>
        <w:spacing w:line="300" w:lineRule="auto"/>
        <w:ind w:left="420" w:hanging="420"/>
        <w:jc w:val="left"/>
        <w:rPr>
          <w:rFonts w:ascii="黑体" w:hAnsi="宋体" w:eastAsia="黑体"/>
          <w:b/>
          <w:color w:val="000000" w:themeColor="text1"/>
          <w:kern w:val="0"/>
          <w:sz w:val="32"/>
          <w:szCs w:val="32"/>
          <w:highlight w:val="none"/>
          <w14:textFill>
            <w14:solidFill>
              <w14:schemeClr w14:val="tx1"/>
            </w14:solidFill>
          </w14:textFill>
        </w:rPr>
      </w:pPr>
    </w:p>
    <w:p>
      <w:pPr>
        <w:tabs>
          <w:tab w:val="left" w:pos="5400"/>
        </w:tabs>
        <w:spacing w:line="300" w:lineRule="auto"/>
        <w:ind w:left="420" w:hanging="420"/>
        <w:jc w:val="left"/>
        <w:rPr>
          <w:rFonts w:ascii="黑体" w:hAnsi="宋体" w:eastAsia="黑体"/>
          <w:b/>
          <w:color w:val="000000" w:themeColor="text1"/>
          <w:kern w:val="0"/>
          <w:sz w:val="32"/>
          <w:szCs w:val="32"/>
          <w:highlight w:val="none"/>
          <w14:textFill>
            <w14:solidFill>
              <w14:schemeClr w14:val="tx1"/>
            </w14:solidFill>
          </w14:textFill>
        </w:rPr>
      </w:pPr>
    </w:p>
    <w:p>
      <w:pPr>
        <w:tabs>
          <w:tab w:val="left" w:pos="5400"/>
        </w:tabs>
        <w:spacing w:line="300" w:lineRule="auto"/>
        <w:ind w:left="420" w:hanging="420"/>
        <w:jc w:val="left"/>
        <w:rPr>
          <w:rFonts w:ascii="黑体" w:hAnsi="宋体" w:eastAsia="黑体"/>
          <w:b/>
          <w:color w:val="000000" w:themeColor="text1"/>
          <w:kern w:val="0"/>
          <w:sz w:val="32"/>
          <w:szCs w:val="32"/>
          <w:highlight w:val="none"/>
          <w14:textFill>
            <w14:solidFill>
              <w14:schemeClr w14:val="tx1"/>
            </w14:solidFill>
          </w14:textFill>
        </w:rPr>
      </w:pPr>
    </w:p>
    <w:p>
      <w:pPr>
        <w:tabs>
          <w:tab w:val="left" w:pos="5400"/>
        </w:tabs>
        <w:spacing w:line="300" w:lineRule="auto"/>
        <w:ind w:left="420" w:hanging="420"/>
        <w:jc w:val="left"/>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宋体" w:hAnsi="宋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autoSpaceDE w:val="0"/>
        <w:autoSpaceDN w:val="0"/>
        <w:adjustRightInd w:val="0"/>
        <w:snapToGrid w:val="0"/>
        <w:spacing w:line="300" w:lineRule="auto"/>
        <w:ind w:firstLine="3282" w:firstLineChars="743"/>
        <w:outlineLvl w:val="0"/>
        <w:rPr>
          <w:rFonts w:ascii="宋体" w:hAnsi="宋体"/>
          <w:b/>
          <w:color w:val="000000" w:themeColor="text1"/>
          <w:kern w:val="0"/>
          <w:sz w:val="44"/>
          <w:szCs w:val="44"/>
          <w:highlight w:val="none"/>
          <w14:textFill>
            <w14:solidFill>
              <w14:schemeClr w14:val="tx1"/>
            </w14:solidFill>
          </w14:textFill>
        </w:rPr>
      </w:pPr>
      <w:bookmarkStart w:id="53" w:name="_Toc3994507"/>
      <w:r>
        <w:rPr>
          <w:rFonts w:hint="eastAsia" w:ascii="宋体" w:hAnsi="宋体"/>
          <w:b/>
          <w:color w:val="000000" w:themeColor="text1"/>
          <w:kern w:val="0"/>
          <w:sz w:val="44"/>
          <w:szCs w:val="44"/>
          <w:highlight w:val="none"/>
          <w14:textFill>
            <w14:solidFill>
              <w14:schemeClr w14:val="tx1"/>
            </w14:solidFill>
          </w14:textFill>
        </w:rPr>
        <w:t>第五章  合同格式</w:t>
      </w:r>
      <w:bookmarkEnd w:id="53"/>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rPr>
          <w:rFonts w:ascii="黑体" w:hAnsi="宋体" w:eastAsia="黑体"/>
          <w:b/>
          <w:color w:val="000000" w:themeColor="text1"/>
          <w:kern w:val="0"/>
          <w:sz w:val="32"/>
          <w:szCs w:val="32"/>
          <w:highlight w:val="none"/>
          <w14:textFill>
            <w14:solidFill>
              <w14:schemeClr w14:val="tx1"/>
            </w14:solidFill>
          </w14:textFill>
        </w:rPr>
      </w:pPr>
    </w:p>
    <w:p>
      <w:pPr>
        <w:spacing w:line="300" w:lineRule="auto"/>
        <w:rPr>
          <w:rFonts w:ascii="黑体" w:hAnsi="宋体" w:eastAsia="黑体"/>
          <w:b/>
          <w:color w:val="000000" w:themeColor="text1"/>
          <w:kern w:val="0"/>
          <w:sz w:val="32"/>
          <w:szCs w:val="32"/>
          <w:highlight w:val="none"/>
          <w14:textFill>
            <w14:solidFill>
              <w14:schemeClr w14:val="tx1"/>
            </w14:solidFill>
          </w14:textFill>
        </w:rPr>
      </w:pPr>
    </w:p>
    <w:p>
      <w:pPr>
        <w:pStyle w:val="20"/>
        <w:jc w:val="center"/>
        <w:rPr>
          <w:rFonts w:hAnsi="宋体"/>
          <w:b/>
          <w:color w:val="000000" w:themeColor="text1"/>
          <w:sz w:val="52"/>
          <w:szCs w:val="52"/>
          <w:highlight w:val="none"/>
          <w14:textFill>
            <w14:solidFill>
              <w14:schemeClr w14:val="tx1"/>
            </w14:solidFill>
          </w14:textFill>
        </w:rPr>
      </w:pPr>
      <w:r>
        <w:rPr>
          <w:rFonts w:hint="eastAsia" w:hAnsi="宋体"/>
          <w:b/>
          <w:color w:val="000000" w:themeColor="text1"/>
          <w:sz w:val="52"/>
          <w:szCs w:val="52"/>
          <w:highlight w:val="none"/>
          <w14:textFill>
            <w14:solidFill>
              <w14:schemeClr w14:val="tx1"/>
            </w14:solidFill>
          </w14:textFill>
        </w:rPr>
        <w:t>北海市政府采购合同</w:t>
      </w:r>
    </w:p>
    <w:p>
      <w:pPr>
        <w:pStyle w:val="20"/>
        <w:rPr>
          <w:rFonts w:hAnsi="宋体"/>
          <w:color w:val="000000" w:themeColor="text1"/>
          <w:highlight w:val="none"/>
          <w14:textFill>
            <w14:solidFill>
              <w14:schemeClr w14:val="tx1"/>
            </w14:solidFill>
          </w14:textFill>
        </w:rPr>
      </w:pPr>
    </w:p>
    <w:p>
      <w:pPr>
        <w:pStyle w:val="20"/>
        <w:rPr>
          <w:rFonts w:hAnsi="宋体"/>
          <w:color w:val="000000" w:themeColor="text1"/>
          <w:highlight w:val="none"/>
          <w14:textFill>
            <w14:solidFill>
              <w14:schemeClr w14:val="tx1"/>
            </w14:solidFill>
          </w14:textFill>
        </w:rPr>
      </w:pPr>
    </w:p>
    <w:p>
      <w:pPr>
        <w:pStyle w:val="20"/>
        <w:rPr>
          <w:rFonts w:hAnsi="宋体"/>
          <w:color w:val="000000" w:themeColor="text1"/>
          <w:highlight w:val="none"/>
          <w14:textFill>
            <w14:solidFill>
              <w14:schemeClr w14:val="tx1"/>
            </w14:solidFill>
          </w14:textFill>
        </w:rPr>
      </w:pPr>
    </w:p>
    <w:p>
      <w:pPr>
        <w:pStyle w:val="20"/>
        <w:rPr>
          <w:rFonts w:hAnsi="宋体"/>
          <w:color w:val="000000" w:themeColor="text1"/>
          <w:highlight w:val="none"/>
          <w14:textFill>
            <w14:solidFill>
              <w14:schemeClr w14:val="tx1"/>
            </w14:solidFill>
          </w14:textFill>
        </w:rPr>
      </w:pPr>
    </w:p>
    <w:p>
      <w:pPr>
        <w:pStyle w:val="20"/>
        <w:ind w:firstLine="1590" w:firstLineChars="495"/>
        <w:rPr>
          <w:rFonts w:hAnsi="宋体"/>
          <w:b/>
          <w:color w:val="000000" w:themeColor="text1"/>
          <w:sz w:val="32"/>
          <w:szCs w:val="32"/>
          <w:highlight w:val="none"/>
          <w:u w:val="single"/>
          <w14:textFill>
            <w14:solidFill>
              <w14:schemeClr w14:val="tx1"/>
            </w14:solidFill>
          </w14:textFill>
        </w:rPr>
      </w:pPr>
      <w:r>
        <w:rPr>
          <w:rFonts w:hint="eastAsia" w:hAnsi="宋体"/>
          <w:b/>
          <w:color w:val="000000" w:themeColor="text1"/>
          <w:sz w:val="32"/>
          <w:szCs w:val="32"/>
          <w:highlight w:val="none"/>
          <w14:textFill>
            <w14:solidFill>
              <w14:schemeClr w14:val="tx1"/>
            </w14:solidFill>
          </w14:textFill>
        </w:rPr>
        <w:t>合同名称：</w:t>
      </w:r>
      <w:r>
        <w:rPr>
          <w:rFonts w:hint="eastAsia" w:hAnsi="宋体"/>
          <w:b/>
          <w:color w:val="000000" w:themeColor="text1"/>
          <w:sz w:val="32"/>
          <w:szCs w:val="32"/>
          <w:highlight w:val="none"/>
          <w:u w:val="single"/>
          <w14:textFill>
            <w14:solidFill>
              <w14:schemeClr w14:val="tx1"/>
            </w14:solidFill>
          </w14:textFill>
        </w:rPr>
        <w:t xml:space="preserve">                    </w:t>
      </w:r>
    </w:p>
    <w:p>
      <w:pPr>
        <w:pStyle w:val="20"/>
        <w:ind w:firstLine="1590" w:firstLineChars="495"/>
        <w:rPr>
          <w:rFonts w:hAnsi="宋体"/>
          <w:b/>
          <w:color w:val="000000" w:themeColor="text1"/>
          <w:sz w:val="32"/>
          <w:szCs w:val="32"/>
          <w:highlight w:val="none"/>
          <w:u w:val="single"/>
          <w14:textFill>
            <w14:solidFill>
              <w14:schemeClr w14:val="tx1"/>
            </w14:solidFill>
          </w14:textFill>
        </w:rPr>
      </w:pPr>
      <w:r>
        <w:rPr>
          <w:rFonts w:hint="eastAsia" w:hAnsi="宋体"/>
          <w:b/>
          <w:color w:val="000000" w:themeColor="text1"/>
          <w:sz w:val="32"/>
          <w:szCs w:val="32"/>
          <w:highlight w:val="none"/>
          <w14:textFill>
            <w14:solidFill>
              <w14:schemeClr w14:val="tx1"/>
            </w14:solidFill>
          </w14:textFill>
        </w:rPr>
        <w:t>合同编号：</w:t>
      </w:r>
      <w:r>
        <w:rPr>
          <w:rFonts w:hint="eastAsia" w:hAnsi="宋体"/>
          <w:b/>
          <w:color w:val="000000" w:themeColor="text1"/>
          <w:sz w:val="32"/>
          <w:szCs w:val="32"/>
          <w:highlight w:val="none"/>
          <w:u w:val="single"/>
          <w14:textFill>
            <w14:solidFill>
              <w14:schemeClr w14:val="tx1"/>
            </w14:solidFill>
          </w14:textFill>
        </w:rPr>
        <w:t xml:space="preserve">                    </w:t>
      </w:r>
    </w:p>
    <w:p>
      <w:pPr>
        <w:pStyle w:val="20"/>
        <w:jc w:val="center"/>
        <w:rPr>
          <w:rFonts w:hAnsi="宋体"/>
          <w:color w:val="000000" w:themeColor="text1"/>
          <w:highlight w:val="none"/>
          <w14:textFill>
            <w14:solidFill>
              <w14:schemeClr w14:val="tx1"/>
            </w14:solidFill>
          </w14:textFill>
        </w:rPr>
      </w:pPr>
    </w:p>
    <w:p>
      <w:pPr>
        <w:pStyle w:val="20"/>
        <w:jc w:val="center"/>
        <w:rPr>
          <w:rFonts w:hAnsi="宋体"/>
          <w:color w:val="000000" w:themeColor="text1"/>
          <w:highlight w:val="none"/>
          <w14:textFill>
            <w14:solidFill>
              <w14:schemeClr w14:val="tx1"/>
            </w14:solidFill>
          </w14:textFill>
        </w:rPr>
      </w:pPr>
    </w:p>
    <w:p>
      <w:pPr>
        <w:pStyle w:val="20"/>
        <w:jc w:val="center"/>
        <w:rPr>
          <w:rFonts w:hAnsi="宋体"/>
          <w:color w:val="000000" w:themeColor="text1"/>
          <w:highlight w:val="none"/>
          <w14:textFill>
            <w14:solidFill>
              <w14:schemeClr w14:val="tx1"/>
            </w14:solidFill>
          </w14:textFill>
        </w:rPr>
      </w:pPr>
    </w:p>
    <w:p>
      <w:pPr>
        <w:pStyle w:val="20"/>
        <w:spacing w:line="340" w:lineRule="exact"/>
        <w:ind w:firstLine="1590" w:firstLineChars="495"/>
        <w:rPr>
          <w:rFonts w:hAnsi="宋体"/>
          <w:b/>
          <w:color w:val="000000" w:themeColor="text1"/>
          <w:sz w:val="32"/>
          <w:szCs w:val="32"/>
          <w:highlight w:val="none"/>
          <w14:textFill>
            <w14:solidFill>
              <w14:schemeClr w14:val="tx1"/>
            </w14:solidFill>
          </w14:textFill>
        </w:rPr>
      </w:pPr>
      <w:r>
        <w:rPr>
          <w:rFonts w:hint="eastAsia" w:hAnsi="宋体"/>
          <w:b/>
          <w:color w:val="000000" w:themeColor="text1"/>
          <w:sz w:val="32"/>
          <w:szCs w:val="32"/>
          <w:highlight w:val="none"/>
          <w14:textFill>
            <w14:solidFill>
              <w14:schemeClr w14:val="tx1"/>
            </w14:solidFill>
          </w14:textFill>
        </w:rPr>
        <w:t>采购人（甲方）</w:t>
      </w:r>
      <w:r>
        <w:rPr>
          <w:rFonts w:hint="eastAsia" w:hAnsi="宋体"/>
          <w:b/>
          <w:color w:val="000000" w:themeColor="text1"/>
          <w:sz w:val="32"/>
          <w:szCs w:val="32"/>
          <w:highlight w:val="none"/>
          <w:u w:val="single"/>
          <w14:textFill>
            <w14:solidFill>
              <w14:schemeClr w14:val="tx1"/>
            </w14:solidFill>
          </w14:textFill>
        </w:rPr>
        <w:t xml:space="preserve">                    </w:t>
      </w:r>
    </w:p>
    <w:p>
      <w:pPr>
        <w:pStyle w:val="20"/>
        <w:spacing w:line="340" w:lineRule="exact"/>
        <w:ind w:firstLine="1590" w:firstLineChars="495"/>
        <w:rPr>
          <w:rFonts w:hAnsi="宋体"/>
          <w:b/>
          <w:color w:val="000000" w:themeColor="text1"/>
          <w:sz w:val="32"/>
          <w:szCs w:val="32"/>
          <w:highlight w:val="none"/>
          <w14:textFill>
            <w14:solidFill>
              <w14:schemeClr w14:val="tx1"/>
            </w14:solidFill>
          </w14:textFill>
        </w:rPr>
      </w:pPr>
    </w:p>
    <w:p>
      <w:pPr>
        <w:pStyle w:val="20"/>
        <w:spacing w:line="340" w:lineRule="exact"/>
        <w:ind w:firstLine="1590" w:firstLineChars="495"/>
        <w:rPr>
          <w:rFonts w:hAnsi="宋体"/>
          <w:b/>
          <w:color w:val="000000" w:themeColor="text1"/>
          <w:sz w:val="32"/>
          <w:szCs w:val="32"/>
          <w:highlight w:val="none"/>
          <w14:textFill>
            <w14:solidFill>
              <w14:schemeClr w14:val="tx1"/>
            </w14:solidFill>
          </w14:textFill>
        </w:rPr>
      </w:pPr>
      <w:r>
        <w:rPr>
          <w:rFonts w:hint="eastAsia" w:hAnsi="宋体"/>
          <w:b/>
          <w:color w:val="000000" w:themeColor="text1"/>
          <w:sz w:val="32"/>
          <w:szCs w:val="32"/>
          <w:highlight w:val="none"/>
          <w14:textFill>
            <w14:solidFill>
              <w14:schemeClr w14:val="tx1"/>
            </w14:solidFill>
          </w14:textFill>
        </w:rPr>
        <w:t>供 应 商（乙方）</w:t>
      </w:r>
      <w:r>
        <w:rPr>
          <w:rFonts w:hint="eastAsia" w:hAnsi="宋体"/>
          <w:b/>
          <w:color w:val="000000" w:themeColor="text1"/>
          <w:sz w:val="32"/>
          <w:szCs w:val="32"/>
          <w:highlight w:val="none"/>
          <w:u w:val="single"/>
          <w14:textFill>
            <w14:solidFill>
              <w14:schemeClr w14:val="tx1"/>
            </w14:solidFill>
          </w14:textFill>
        </w:rPr>
        <w:t xml:space="preserve">                    </w:t>
      </w:r>
    </w:p>
    <w:p>
      <w:pPr>
        <w:pStyle w:val="20"/>
        <w:jc w:val="center"/>
        <w:rPr>
          <w:rFonts w:hAnsi="宋体"/>
          <w:color w:val="000000" w:themeColor="text1"/>
          <w:highlight w:val="none"/>
          <w14:textFill>
            <w14:solidFill>
              <w14:schemeClr w14:val="tx1"/>
            </w14:solidFill>
          </w14:textFill>
        </w:rPr>
      </w:pPr>
    </w:p>
    <w:p>
      <w:pPr>
        <w:pStyle w:val="20"/>
        <w:jc w:val="center"/>
        <w:rPr>
          <w:rFonts w:hAnsi="宋体"/>
          <w:color w:val="000000" w:themeColor="text1"/>
          <w:highlight w:val="none"/>
          <w14:textFill>
            <w14:solidFill>
              <w14:schemeClr w14:val="tx1"/>
            </w14:solidFill>
          </w14:textFill>
        </w:rPr>
      </w:pPr>
    </w:p>
    <w:p>
      <w:pPr>
        <w:pStyle w:val="20"/>
        <w:jc w:val="center"/>
        <w:rPr>
          <w:rFonts w:hAnsi="宋体"/>
          <w:color w:val="000000" w:themeColor="text1"/>
          <w:highlight w:val="none"/>
          <w14:textFill>
            <w14:solidFill>
              <w14:schemeClr w14:val="tx1"/>
            </w14:solidFill>
          </w14:textFill>
        </w:rPr>
      </w:pPr>
    </w:p>
    <w:p>
      <w:pPr>
        <w:pStyle w:val="20"/>
        <w:jc w:val="center"/>
        <w:rPr>
          <w:rFonts w:hAnsi="宋体"/>
          <w:color w:val="000000" w:themeColor="text1"/>
          <w:highlight w:val="none"/>
          <w14:textFill>
            <w14:solidFill>
              <w14:schemeClr w14:val="tx1"/>
            </w14:solidFill>
          </w14:textFill>
        </w:rPr>
      </w:pPr>
    </w:p>
    <w:p>
      <w:pPr>
        <w:pStyle w:val="20"/>
        <w:ind w:firstLine="1590" w:firstLineChars="495"/>
        <w:rPr>
          <w:rFonts w:hAnsi="宋体"/>
          <w:b/>
          <w:color w:val="000000" w:themeColor="text1"/>
          <w:sz w:val="32"/>
          <w:szCs w:val="32"/>
          <w:highlight w:val="none"/>
          <w:u w:val="single"/>
          <w14:textFill>
            <w14:solidFill>
              <w14:schemeClr w14:val="tx1"/>
            </w14:solidFill>
          </w14:textFill>
        </w:rPr>
      </w:pPr>
      <w:r>
        <w:rPr>
          <w:rFonts w:hint="eastAsia" w:hAnsi="宋体"/>
          <w:b/>
          <w:color w:val="000000" w:themeColor="text1"/>
          <w:sz w:val="32"/>
          <w:szCs w:val="32"/>
          <w:highlight w:val="none"/>
          <w14:textFill>
            <w14:solidFill>
              <w14:schemeClr w14:val="tx1"/>
            </w14:solidFill>
          </w14:textFill>
        </w:rPr>
        <w:t>签订合同地点：</w:t>
      </w:r>
      <w:r>
        <w:rPr>
          <w:rFonts w:hint="eastAsia" w:hAnsi="宋体"/>
          <w:b/>
          <w:color w:val="000000" w:themeColor="text1"/>
          <w:sz w:val="32"/>
          <w:szCs w:val="32"/>
          <w:highlight w:val="none"/>
          <w:u w:val="single"/>
          <w14:textFill>
            <w14:solidFill>
              <w14:schemeClr w14:val="tx1"/>
            </w14:solidFill>
          </w14:textFill>
        </w:rPr>
        <w:t xml:space="preserve">                    </w:t>
      </w:r>
    </w:p>
    <w:p>
      <w:pPr>
        <w:pStyle w:val="20"/>
        <w:ind w:firstLine="1590" w:firstLineChars="495"/>
        <w:rPr>
          <w:rFonts w:hAnsi="宋体"/>
          <w:b/>
          <w:color w:val="000000" w:themeColor="text1"/>
          <w:sz w:val="32"/>
          <w:szCs w:val="32"/>
          <w:highlight w:val="none"/>
          <w14:textFill>
            <w14:solidFill>
              <w14:schemeClr w14:val="tx1"/>
            </w14:solidFill>
          </w14:textFill>
        </w:rPr>
      </w:pPr>
      <w:r>
        <w:rPr>
          <w:rFonts w:hint="eastAsia" w:hAnsi="宋体"/>
          <w:b/>
          <w:color w:val="000000" w:themeColor="text1"/>
          <w:sz w:val="32"/>
          <w:szCs w:val="32"/>
          <w:highlight w:val="none"/>
          <w14:textFill>
            <w14:solidFill>
              <w14:schemeClr w14:val="tx1"/>
            </w14:solidFill>
          </w14:textFill>
        </w:rPr>
        <w:t>签订合同时间：</w:t>
      </w:r>
      <w:r>
        <w:rPr>
          <w:rFonts w:hint="eastAsia" w:hAnsi="宋体"/>
          <w:b/>
          <w:color w:val="000000" w:themeColor="text1"/>
          <w:sz w:val="32"/>
          <w:szCs w:val="32"/>
          <w:highlight w:val="none"/>
          <w:u w:val="single"/>
          <w14:textFill>
            <w14:solidFill>
              <w14:schemeClr w14:val="tx1"/>
            </w14:solidFill>
          </w14:textFill>
        </w:rPr>
        <w:t xml:space="preserve">                    </w:t>
      </w:r>
    </w:p>
    <w:p>
      <w:pPr>
        <w:pStyle w:val="20"/>
        <w:jc w:val="center"/>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xml:space="preserve"> </w:t>
      </w:r>
    </w:p>
    <w:p>
      <w:pPr>
        <w:pStyle w:val="20"/>
        <w:jc w:val="center"/>
        <w:rPr>
          <w:rFonts w:hAnsi="宋体"/>
          <w:color w:val="000000" w:themeColor="text1"/>
          <w:highlight w:val="none"/>
          <w14:textFill>
            <w14:solidFill>
              <w14:schemeClr w14:val="tx1"/>
            </w14:solidFill>
          </w14:textFill>
        </w:rPr>
      </w:pPr>
    </w:p>
    <w:p>
      <w:pPr>
        <w:pStyle w:val="20"/>
        <w:jc w:val="center"/>
        <w:rPr>
          <w:rFonts w:hAnsi="宋体"/>
          <w:color w:val="000000" w:themeColor="text1"/>
          <w:highlight w:val="none"/>
          <w14:textFill>
            <w14:solidFill>
              <w14:schemeClr w14:val="tx1"/>
            </w14:solidFill>
          </w14:textFill>
        </w:rPr>
      </w:pPr>
    </w:p>
    <w:p>
      <w:pPr>
        <w:pStyle w:val="20"/>
        <w:jc w:val="center"/>
        <w:rPr>
          <w:rFonts w:hAnsi="宋体"/>
          <w:color w:val="000000" w:themeColor="text1"/>
          <w:highlight w:val="none"/>
          <w14:textFill>
            <w14:solidFill>
              <w14:schemeClr w14:val="tx1"/>
            </w14:solidFill>
          </w14:textFill>
        </w:rPr>
      </w:pPr>
    </w:p>
    <w:p>
      <w:pPr>
        <w:pStyle w:val="20"/>
        <w:jc w:val="center"/>
        <w:rPr>
          <w:rFonts w:hAnsi="宋体"/>
          <w:color w:val="000000" w:themeColor="text1"/>
          <w:highlight w:val="none"/>
          <w14:textFill>
            <w14:solidFill>
              <w14:schemeClr w14:val="tx1"/>
            </w14:solidFill>
          </w14:textFill>
        </w:rPr>
      </w:pPr>
    </w:p>
    <w:p>
      <w:pPr>
        <w:pStyle w:val="20"/>
        <w:jc w:val="center"/>
        <w:rPr>
          <w:rFonts w:hAnsi="宋体"/>
          <w:color w:val="000000" w:themeColor="text1"/>
          <w:highlight w:val="none"/>
          <w14:textFill>
            <w14:solidFill>
              <w14:schemeClr w14:val="tx1"/>
            </w14:solidFill>
          </w14:textFill>
        </w:rPr>
      </w:pPr>
    </w:p>
    <w:p>
      <w:pPr>
        <w:pStyle w:val="20"/>
        <w:jc w:val="center"/>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合同使用说明：根据《中华人民共和国政府采购法》、《中华人民共和国合同法》等法律、法规规定，按</w:t>
      </w:r>
      <w:r>
        <w:rPr>
          <w:rFonts w:hint="eastAsia"/>
          <w:color w:val="000000" w:themeColor="text1"/>
          <w:highlight w:val="none"/>
          <w14:textFill>
            <w14:solidFill>
              <w14:schemeClr w14:val="tx1"/>
            </w14:solidFill>
          </w14:textFill>
        </w:rPr>
        <w:t>照谈判文件规定条款和成交供应商竞争性谈判响应文件及其承诺，甲乙双方签订本合同。</w:t>
      </w: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p>
    <w:p>
      <w:pPr>
        <w:spacing w:line="300" w:lineRule="auto"/>
        <w:ind w:left="420" w:hanging="420"/>
        <w:jc w:val="center"/>
        <w:rPr>
          <w:rFonts w:ascii="黑体" w:hAnsi="宋体" w:eastAsia="黑体"/>
          <w:b/>
          <w:color w:val="000000" w:themeColor="text1"/>
          <w:kern w:val="0"/>
          <w:sz w:val="32"/>
          <w:szCs w:val="32"/>
          <w:highlight w:val="none"/>
          <w14:textFill>
            <w14:solidFill>
              <w14:schemeClr w14:val="tx1"/>
            </w14:solidFill>
          </w14:textFill>
        </w:rPr>
      </w:pPr>
      <w:r>
        <w:rPr>
          <w:rFonts w:hint="eastAsia" w:ascii="黑体" w:hAnsi="宋体" w:eastAsia="黑体"/>
          <w:b/>
          <w:color w:val="000000" w:themeColor="text1"/>
          <w:kern w:val="0"/>
          <w:sz w:val="32"/>
          <w:szCs w:val="32"/>
          <w:highlight w:val="none"/>
          <w14:textFill>
            <w14:solidFill>
              <w14:schemeClr w14:val="tx1"/>
            </w14:solidFill>
          </w14:textFill>
        </w:rPr>
        <w:t>采购合同文本</w:t>
      </w:r>
    </w:p>
    <w:p>
      <w:pPr>
        <w:snapToGrid w:val="0"/>
        <w:spacing w:line="400" w:lineRule="exact"/>
        <w:jc w:val="center"/>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北海市政府采购合同</w:t>
      </w:r>
    </w:p>
    <w:p>
      <w:pPr>
        <w:snapToGrid w:val="0"/>
        <w:spacing w:line="400" w:lineRule="exact"/>
        <w:jc w:val="center"/>
        <w:rPr>
          <w:rFonts w:ascii="宋体" w:hAnsi="宋体"/>
          <w:b/>
          <w:bCs/>
          <w:color w:val="000000" w:themeColor="text1"/>
          <w:szCs w:val="21"/>
          <w:highlight w:val="none"/>
          <w14:textFill>
            <w14:solidFill>
              <w14:schemeClr w14:val="tx1"/>
            </w14:solidFill>
          </w14:textFill>
        </w:rPr>
      </w:pPr>
    </w:p>
    <w:p>
      <w:pPr>
        <w:snapToGrid w:val="0"/>
        <w:spacing w:line="400" w:lineRule="exact"/>
        <w:ind w:right="480" w:firstLine="5040" w:firstLineChars="2400"/>
        <w:rPr>
          <w:rFonts w:ascii="宋体" w:hAnsi="宋体"/>
          <w:bCs/>
          <w:color w:val="000000" w:themeColor="text1"/>
          <w:szCs w:val="21"/>
          <w:highlight w:val="none"/>
          <w:u w:val="singl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合同编号：</w:t>
      </w:r>
    </w:p>
    <w:p>
      <w:pPr>
        <w:snapToGrid w:val="0"/>
        <w:spacing w:line="400" w:lineRule="exact"/>
        <w:rPr>
          <w:rFonts w:ascii="宋体" w:hAnsi="宋体"/>
          <w:color w:val="000000" w:themeColor="text1"/>
          <w:szCs w:val="21"/>
          <w:highlight w:val="none"/>
          <w14:textFill>
            <w14:solidFill>
              <w14:schemeClr w14:val="tx1"/>
            </w14:solidFill>
          </w14:textFill>
        </w:rPr>
      </w:pPr>
    </w:p>
    <w:p>
      <w:pPr>
        <w:snapToGrid w:val="0"/>
        <w:spacing w:line="400" w:lineRule="exact"/>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采购人（甲方）</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pacing w:val="0"/>
          <w:szCs w:val="21"/>
          <w:highlight w:val="none"/>
          <w14:textFill>
            <w14:solidFill>
              <w14:schemeClr w14:val="tx1"/>
            </w14:solidFill>
          </w14:textFill>
        </w:rPr>
        <w:t>采 购 计 划 号</w:t>
      </w:r>
      <w:r>
        <w:rPr>
          <w:rFonts w:hint="eastAsia" w:ascii="宋体" w:hAnsi="宋体"/>
          <w:color w:val="000000" w:themeColor="text1"/>
          <w:spacing w:val="0"/>
          <w:szCs w:val="21"/>
          <w:highlight w:val="none"/>
          <w:lang w:eastAsia="zh-CN"/>
          <w14:textFill>
            <w14:solidFill>
              <w14:schemeClr w14:val="tx1"/>
            </w14:solidFill>
          </w14:textFill>
        </w:rPr>
        <w:t>：2020-07-H0048</w:t>
      </w:r>
      <w:r>
        <w:rPr>
          <w:rFonts w:hint="eastAsia" w:ascii="宋体" w:hAnsi="宋体"/>
          <w:color w:val="000000" w:themeColor="text1"/>
          <w:spacing w:val="0"/>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p>
    <w:p>
      <w:pPr>
        <w:snapToGrid w:val="0"/>
        <w:spacing w:line="400" w:lineRule="exact"/>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 应 商（乙方）</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pacing w:val="0"/>
          <w:szCs w:val="21"/>
          <w:highlight w:val="none"/>
          <w14:textFill>
            <w14:solidFill>
              <w14:schemeClr w14:val="tx1"/>
            </w14:solidFill>
          </w14:textFill>
        </w:rPr>
        <w:t>项目名称和项目编号</w:t>
      </w:r>
      <w:r>
        <w:rPr>
          <w:rFonts w:hint="eastAsia" w:ascii="宋体" w:hAnsi="宋体"/>
          <w:color w:val="000000" w:themeColor="text1"/>
          <w:szCs w:val="21"/>
          <w:highlight w:val="none"/>
          <w:u w:val="single"/>
          <w14:textFill>
            <w14:solidFill>
              <w14:schemeClr w14:val="tx1"/>
            </w14:solidFill>
          </w14:textFill>
        </w:rPr>
        <w:t xml:space="preserve">             </w:t>
      </w:r>
    </w:p>
    <w:p>
      <w:pPr>
        <w:snapToGrid w:val="0"/>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签  订  地  点  </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签 订 时 间</w:t>
      </w:r>
      <w:r>
        <w:rPr>
          <w:rFonts w:hint="eastAsia" w:ascii="宋体" w:hAnsi="宋体"/>
          <w:color w:val="000000" w:themeColor="text1"/>
          <w:szCs w:val="21"/>
          <w:highlight w:val="none"/>
          <w:u w:val="single"/>
          <w14:textFill>
            <w14:solidFill>
              <w14:schemeClr w14:val="tx1"/>
            </w14:solidFill>
          </w14:textFill>
        </w:rPr>
        <w:t xml:space="preserve">             </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中华人民共和国政府采购法》、《中华人民共和国合同法》等法律、法规规定，按照谈判文件（以下简称“谈判文件”）规定条款和成交供应商竞争性谈判响应文件（以下简称“响应文件”）及其承诺，甲乙双方签订本合同。</w:t>
      </w:r>
    </w:p>
    <w:p>
      <w:pPr>
        <w:snapToGrid w:val="0"/>
        <w:spacing w:line="40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第一条　合同标的</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1、供货一览表</w:t>
      </w:r>
    </w:p>
    <w:tbl>
      <w:tblPr>
        <w:tblStyle w:val="33"/>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1304"/>
        <w:gridCol w:w="1081"/>
        <w:gridCol w:w="1194"/>
        <w:gridCol w:w="1193"/>
        <w:gridCol w:w="672"/>
        <w:gridCol w:w="1080"/>
        <w:gridCol w:w="108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20" w:hRule="atLeast"/>
        </w:trPr>
        <w:tc>
          <w:tcPr>
            <w:tcW w:w="496" w:type="dxa"/>
            <w:vAlign w:val="center"/>
          </w:tcPr>
          <w:p>
            <w:pPr>
              <w:snapToGri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1304" w:type="dxa"/>
            <w:vAlign w:val="center"/>
          </w:tcPr>
          <w:p>
            <w:pPr>
              <w:snapToGri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产品</w:t>
            </w:r>
          </w:p>
          <w:p>
            <w:pPr>
              <w:snapToGri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名称</w:t>
            </w:r>
          </w:p>
        </w:tc>
        <w:tc>
          <w:tcPr>
            <w:tcW w:w="1081" w:type="dxa"/>
            <w:vAlign w:val="center"/>
          </w:tcPr>
          <w:p>
            <w:pPr>
              <w:snapToGri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商标</w:t>
            </w:r>
          </w:p>
          <w:p>
            <w:pPr>
              <w:snapToGri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品牌</w:t>
            </w:r>
          </w:p>
        </w:tc>
        <w:tc>
          <w:tcPr>
            <w:tcW w:w="1194" w:type="dxa"/>
            <w:vAlign w:val="center"/>
          </w:tcPr>
          <w:p>
            <w:pPr>
              <w:snapToGri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规格</w:t>
            </w:r>
          </w:p>
          <w:p>
            <w:pPr>
              <w:snapToGri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型号</w:t>
            </w:r>
          </w:p>
        </w:tc>
        <w:tc>
          <w:tcPr>
            <w:tcW w:w="1193" w:type="dxa"/>
            <w:vAlign w:val="center"/>
          </w:tcPr>
          <w:p>
            <w:pPr>
              <w:snapToGri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生产</w:t>
            </w:r>
          </w:p>
          <w:p>
            <w:pPr>
              <w:snapToGri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厂家</w:t>
            </w:r>
          </w:p>
        </w:tc>
        <w:tc>
          <w:tcPr>
            <w:tcW w:w="672" w:type="dxa"/>
            <w:vAlign w:val="center"/>
          </w:tcPr>
          <w:p>
            <w:pPr>
              <w:snapToGri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数  量</w:t>
            </w:r>
          </w:p>
        </w:tc>
        <w:tc>
          <w:tcPr>
            <w:tcW w:w="1080" w:type="dxa"/>
            <w:vAlign w:val="center"/>
          </w:tcPr>
          <w:p>
            <w:pPr>
              <w:snapToGri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w:t>
            </w:r>
          </w:p>
        </w:tc>
        <w:tc>
          <w:tcPr>
            <w:tcW w:w="1080" w:type="dxa"/>
            <w:vAlign w:val="center"/>
          </w:tcPr>
          <w:p>
            <w:pPr>
              <w:snapToGri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  价</w:t>
            </w:r>
          </w:p>
          <w:p>
            <w:pPr>
              <w:snapToGri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（元）</w:t>
            </w:r>
          </w:p>
        </w:tc>
        <w:tc>
          <w:tcPr>
            <w:tcW w:w="1440" w:type="dxa"/>
            <w:vAlign w:val="center"/>
          </w:tcPr>
          <w:p>
            <w:pPr>
              <w:snapToGri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金  额</w:t>
            </w:r>
          </w:p>
          <w:p>
            <w:pPr>
              <w:snapToGri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540" w:type="dxa"/>
            <w:gridSpan w:val="9"/>
            <w:vAlign w:val="center"/>
          </w:tcPr>
          <w:p>
            <w:pPr>
              <w:snapToGrid w:val="0"/>
              <w:spacing w:line="4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详细内容见报价表附件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540" w:type="dxa"/>
            <w:gridSpan w:val="9"/>
            <w:vAlign w:val="center"/>
          </w:tcPr>
          <w:p>
            <w:pPr>
              <w:snapToGrid w:val="0"/>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人民币合计金额（大写）                          （小写）                 </w:t>
            </w:r>
          </w:p>
        </w:tc>
      </w:tr>
    </w:tbl>
    <w:p>
      <w:pPr>
        <w:snapToGrid w:val="0"/>
        <w:spacing w:line="400" w:lineRule="exact"/>
        <w:ind w:right="420"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2、合同合计金额包括货物价款，备件、专用工具、安装、调试、检验、技术培训及技术资料和包装、运输等全部费用。如谈判文件、响应文件对其另有规定的，从其规定。</w:t>
      </w:r>
    </w:p>
    <w:p>
      <w:pPr>
        <w:snapToGrid w:val="0"/>
        <w:spacing w:line="400" w:lineRule="exact"/>
        <w:ind w:firstLine="422" w:firstLineChars="200"/>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第二条　质量保证</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1、乙方所提供的货物型号、技术规格、技术参数等质量必须与谈判文件、响应文件和承诺相一致。乙方提供的节能和环保产品必须是列入政府采购品目清单的产品。</w:t>
      </w:r>
    </w:p>
    <w:p>
      <w:pPr>
        <w:snapToGrid w:val="0"/>
        <w:spacing w:line="400" w:lineRule="exact"/>
        <w:ind w:firstLine="420" w:firstLineChars="200"/>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2、乙方所提供的货物必须是全新、未经使用的原装产品，且在正常安装、使用和保养条件下，其使用寿命期内各项指标均达到质量要求。</w:t>
      </w:r>
    </w:p>
    <w:p>
      <w:pPr>
        <w:snapToGrid w:val="0"/>
        <w:spacing w:line="400" w:lineRule="exact"/>
        <w:ind w:firstLine="422" w:firstLineChars="200"/>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第三条　权力保证</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乙方应保证所提供货物在使用时不会侵犯任何第三方的专利权、商标权、工业设计权或其他权利。</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乙方应按谈判文件规定的时间或响应文件承诺的时间向甲方提供使用货物的有关技术资料。</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乙方保证所交付的货物的所有权完全属于乙方且无任何抵押、质押、查封等产权瑕疵。</w:t>
      </w:r>
    </w:p>
    <w:p>
      <w:pPr>
        <w:snapToGrid w:val="0"/>
        <w:spacing w:line="40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第四条　包装和运输</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1、乙方提供的货物均应按谈判文件、响应文件要求的包装材料、包装标准、包装方式进行包装，每一包装单元内应附详细的装箱单和质量合格证。</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2、货物的运输方式：</w:t>
      </w:r>
      <w:r>
        <w:rPr>
          <w:rFonts w:hint="eastAsia" w:ascii="宋体" w:hAnsi="宋体"/>
          <w:color w:val="000000" w:themeColor="text1"/>
          <w:szCs w:val="21"/>
          <w:highlight w:val="none"/>
          <w:u w:val="single"/>
          <w14:textFill>
            <w14:solidFill>
              <w14:schemeClr w14:val="tx1"/>
            </w14:solidFill>
          </w14:textFill>
        </w:rPr>
        <w:t xml:space="preserve">             。</w:t>
      </w:r>
    </w:p>
    <w:p>
      <w:pPr>
        <w:snapToGrid w:val="0"/>
        <w:spacing w:line="400" w:lineRule="exact"/>
        <w:ind w:firstLine="420" w:firstLineChars="200"/>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3、乙方负责货物运输，货物运输合理损耗及计算方法：</w:t>
      </w:r>
      <w:r>
        <w:rPr>
          <w:rFonts w:hint="eastAsia" w:ascii="宋体" w:hAnsi="宋体"/>
          <w:color w:val="000000" w:themeColor="text1"/>
          <w:szCs w:val="21"/>
          <w:highlight w:val="none"/>
          <w:u w:val="single"/>
          <w14:textFill>
            <w14:solidFill>
              <w14:schemeClr w14:val="tx1"/>
            </w14:solidFill>
          </w14:textFill>
        </w:rPr>
        <w:t xml:space="preserve">                 。</w:t>
      </w:r>
    </w:p>
    <w:p>
      <w:pPr>
        <w:snapToGrid w:val="0"/>
        <w:spacing w:line="400" w:lineRule="exact"/>
        <w:ind w:firstLine="422" w:firstLineChars="200"/>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第五条　交付和验收</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1、交付使用时间：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、地点：</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2、乙方提供不符合谈判文件、响应文件和本合同规定的货物，甲方有权拒绝接受。</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3、乙方应将所提供货物的装箱清单、用户手册、原厂保修卡、随机资料、工具和备品、备件等交付给甲方，如有缺失应及时补齐，否则视为逾期交货。</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4、甲方应当在到货（安装、调试完）后七个工作日内进行验收，逾期不验收的，乙方可视同验收合格。验收合格后由甲乙双方签署货物验收单并加盖采购人公章，甲乙双方各执一份。</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采购人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6、甲方对验收有异议的，在验收后五个工作日内以书面形式向乙方提出，乙方应自收到甲方书面异议后</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日内及时予以解决。</w:t>
      </w:r>
    </w:p>
    <w:p>
      <w:pPr>
        <w:snapToGrid w:val="0"/>
        <w:spacing w:line="40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第六条　安装和培训</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1、甲方应提供必要安装条件（如场地、电源、水源等）。</w:t>
      </w:r>
    </w:p>
    <w:p>
      <w:pPr>
        <w:snapToGrid w:val="0"/>
        <w:spacing w:line="400" w:lineRule="exact"/>
        <w:ind w:firstLine="420" w:firstLineChars="200"/>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2、乙方负责甲方有关人员的培训。培训时间、地点：</w:t>
      </w:r>
      <w:r>
        <w:rPr>
          <w:rFonts w:hint="eastAsia" w:ascii="宋体" w:hAnsi="宋体"/>
          <w:color w:val="000000" w:themeColor="text1"/>
          <w:szCs w:val="21"/>
          <w:highlight w:val="none"/>
          <w:u w:val="single"/>
          <w14:textFill>
            <w14:solidFill>
              <w14:schemeClr w14:val="tx1"/>
            </w14:solidFill>
          </w14:textFill>
        </w:rPr>
        <w:t xml:space="preserve">                   。</w:t>
      </w:r>
    </w:p>
    <w:p>
      <w:pPr>
        <w:snapToGrid w:val="0"/>
        <w:spacing w:line="40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第七条  售后服务、保修期</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1、乙方应按照国家有关法律法规和“三包”规定以及谈判文件、响应文件和本合同所附的《服务承诺》，为甲方提供售后服务。</w:t>
      </w:r>
    </w:p>
    <w:p>
      <w:pPr>
        <w:snapToGrid w:val="0"/>
        <w:spacing w:line="400" w:lineRule="exact"/>
        <w:ind w:firstLine="420" w:firstLineChars="200"/>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2、货物保修期；</w:t>
      </w:r>
      <w:r>
        <w:rPr>
          <w:rFonts w:hint="eastAsia" w:ascii="宋体" w:hAnsi="宋体"/>
          <w:color w:val="000000" w:themeColor="text1"/>
          <w:szCs w:val="21"/>
          <w:highlight w:val="none"/>
          <w:u w:val="single"/>
          <w14:textFill>
            <w14:solidFill>
              <w14:schemeClr w14:val="tx1"/>
            </w14:solidFill>
          </w14:textFill>
        </w:rPr>
        <w:t xml:space="preserve">                                          。</w:t>
      </w:r>
    </w:p>
    <w:p>
      <w:pPr>
        <w:snapToGrid w:val="0"/>
        <w:spacing w:line="400" w:lineRule="exact"/>
        <w:ind w:firstLine="420" w:firstLineChars="200"/>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3、乙方提供的服务承诺和售后服务及保修期责任等其它具体约定事项。（见合同附件）</w:t>
      </w:r>
    </w:p>
    <w:p>
      <w:pPr>
        <w:snapToGrid w:val="0"/>
        <w:spacing w:line="400" w:lineRule="exact"/>
        <w:ind w:firstLine="422" w:firstLineChars="200"/>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第八条　付款方式</w:t>
      </w:r>
    </w:p>
    <w:p>
      <w:pPr>
        <w:pStyle w:val="20"/>
        <w:snapToGrid w:val="0"/>
        <w:spacing w:before="120" w:after="120" w:line="400" w:lineRule="exact"/>
        <w:ind w:left="420" w:leftChars="200"/>
        <w:rPr>
          <w:rFonts w:hAnsi="宋体"/>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当采购数量与实际使用数量不一致时，乙方应根据实际使用量供货，合同的最终结算金额按实</w:t>
      </w:r>
    </w:p>
    <w:p>
      <w:pPr>
        <w:pStyle w:val="20"/>
        <w:snapToGrid w:val="0"/>
        <w:spacing w:before="120" w:after="120" w:line="400" w:lineRule="exac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际使用量乘以成交单价进行计算。</w:t>
      </w:r>
    </w:p>
    <w:p>
      <w:pPr>
        <w:snapToGrid w:val="0"/>
        <w:spacing w:line="400" w:lineRule="exact"/>
        <w:ind w:firstLine="420" w:firstLineChars="200"/>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2、资金性质：</w:t>
      </w:r>
      <w:r>
        <w:rPr>
          <w:rFonts w:hint="eastAsia" w:ascii="宋体" w:hAnsi="宋体"/>
          <w:color w:val="000000" w:themeColor="text1"/>
          <w:szCs w:val="21"/>
          <w:highlight w:val="none"/>
          <w:u w:val="single"/>
          <w14:textFill>
            <w14:solidFill>
              <w14:schemeClr w14:val="tx1"/>
            </w14:solidFill>
          </w14:textFill>
        </w:rPr>
        <w:t xml:space="preserve">                       。</w:t>
      </w:r>
    </w:p>
    <w:p>
      <w:pPr>
        <w:snapToGrid w:val="0"/>
        <w:spacing w:line="400" w:lineRule="exact"/>
        <w:ind w:right="33"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3、付款方式： </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w:t>
      </w:r>
    </w:p>
    <w:p>
      <w:pPr>
        <w:pStyle w:val="20"/>
        <w:spacing w:line="380" w:lineRule="exact"/>
        <w:ind w:firstLine="42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九、质量保证金</w:t>
      </w:r>
    </w:p>
    <w:p>
      <w:pPr>
        <w:pStyle w:val="20"/>
        <w:spacing w:line="380" w:lineRule="exact"/>
        <w:ind w:firstLine="420"/>
        <w:rPr>
          <w:rFonts w:hAnsi="宋体" w:cs="仿宋_GB2312"/>
          <w:color w:val="000000" w:themeColor="text1"/>
          <w:highlight w:val="none"/>
          <w14:textFill>
            <w14:solidFill>
              <w14:schemeClr w14:val="tx1"/>
            </w14:solidFill>
          </w14:textFill>
        </w:rPr>
      </w:pPr>
      <w:r>
        <w:rPr>
          <w:rFonts w:hint="eastAsia" w:hAnsi="宋体" w:cs="仿宋_GB2312"/>
          <w:color w:val="000000" w:themeColor="text1"/>
          <w:highlight w:val="none"/>
          <w:lang w:eastAsia="zh-CN"/>
          <w14:textFill>
            <w14:solidFill>
              <w14:schemeClr w14:val="tx1"/>
            </w14:solidFill>
          </w14:textFill>
        </w:rPr>
        <w:t>合同总额的</w:t>
      </w:r>
      <w:r>
        <w:rPr>
          <w:rFonts w:hint="eastAsia" w:hAnsi="宋体" w:cs="仿宋_GB2312"/>
          <w:color w:val="000000" w:themeColor="text1"/>
          <w:highlight w:val="none"/>
          <w:u w:val="single"/>
          <w:lang w:val="en-US" w:eastAsia="zh-CN"/>
          <w14:textFill>
            <w14:solidFill>
              <w14:schemeClr w14:val="tx1"/>
            </w14:solidFill>
          </w14:textFill>
        </w:rPr>
        <w:t xml:space="preserve"> </w:t>
      </w:r>
      <w:r>
        <w:rPr>
          <w:rFonts w:hint="eastAsia" w:hAnsi="宋体" w:cs="仿宋_GB2312"/>
          <w:color w:val="000000" w:themeColor="text1"/>
          <w:highlight w:val="none"/>
          <w:u w:val="single"/>
          <w14:textFill>
            <w14:solidFill>
              <w14:schemeClr w14:val="tx1"/>
            </w14:solidFill>
          </w14:textFill>
        </w:rPr>
        <w:t>5%</w:t>
      </w:r>
      <w:r>
        <w:rPr>
          <w:rFonts w:hint="eastAsia" w:hAnsi="宋体" w:cs="仿宋_GB2312"/>
          <w:color w:val="000000" w:themeColor="text1"/>
          <w:highlight w:val="none"/>
          <w:u w:val="single"/>
          <w:lang w:val="en-US" w:eastAsia="zh-CN"/>
          <w14:textFill>
            <w14:solidFill>
              <w14:schemeClr w14:val="tx1"/>
            </w14:solidFill>
          </w14:textFill>
        </w:rPr>
        <w:t xml:space="preserve"> </w:t>
      </w:r>
      <w:r>
        <w:rPr>
          <w:rFonts w:hint="eastAsia" w:hAnsi="宋体" w:cs="仿宋_GB2312"/>
          <w:color w:val="000000" w:themeColor="text1"/>
          <w:highlight w:val="none"/>
          <w:u w:val="none"/>
          <w:lang w:val="en-US" w:eastAsia="zh-CN"/>
          <w14:textFill>
            <w14:solidFill>
              <w14:schemeClr w14:val="tx1"/>
            </w14:solidFill>
          </w14:textFill>
        </w:rPr>
        <w:t>。</w:t>
      </w:r>
      <w:r>
        <w:rPr>
          <w:rFonts w:hint="eastAsia" w:hAnsi="宋体" w:cs="仿宋_GB2312"/>
          <w:color w:val="000000" w:themeColor="text1"/>
          <w:highlight w:val="none"/>
          <w14:textFill>
            <w14:solidFill>
              <w14:schemeClr w14:val="tx1"/>
            </w14:solidFill>
          </w14:textFill>
        </w:rPr>
        <w:t>质量保证金由甲方</w:t>
      </w:r>
      <w:r>
        <w:rPr>
          <w:rFonts w:hint="eastAsia" w:hAnsi="宋体" w:cs="仿宋_GB2312"/>
          <w:color w:val="000000" w:themeColor="text1"/>
          <w:highlight w:val="none"/>
          <w:lang w:eastAsia="zh-CN"/>
          <w14:textFill>
            <w14:solidFill>
              <w14:schemeClr w14:val="tx1"/>
            </w14:solidFill>
          </w14:textFill>
        </w:rPr>
        <w:t>在支付尾款的时候扣留</w:t>
      </w:r>
      <w:r>
        <w:rPr>
          <w:rFonts w:hint="eastAsia" w:hAnsi="宋体" w:cs="仿宋_GB2312"/>
          <w:color w:val="000000" w:themeColor="text1"/>
          <w:highlight w:val="none"/>
          <w14:textFill>
            <w14:solidFill>
              <w14:schemeClr w14:val="tx1"/>
            </w14:solidFill>
          </w14:textFill>
        </w:rPr>
        <w:t>。质保期满后，由乙方凭填写好的《质量保证金退还账号说明书》向甲方提出退还质量保证金的书面申请，经甲方审核如无质量等问题,甲方接到书面申请后的1个月内无息返还质量保证金。质保期内，乙方必须按本谈判文件的要求及乙方的承诺切实履行质保责任。</w:t>
      </w:r>
    </w:p>
    <w:p>
      <w:pPr>
        <w:snapToGrid w:val="0"/>
        <w:spacing w:line="40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第十条、税费本合同执行中相关的一切税费均由乙方负担。</w:t>
      </w:r>
    </w:p>
    <w:p>
      <w:pPr>
        <w:snapToGrid w:val="0"/>
        <w:spacing w:line="40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第十一条、质量保证及售后服务</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乙方应按谈判文件规定及响应文件承诺的货物性能、技术要求、质量标准向甲方提供未经使用的全新产品。</w:t>
      </w:r>
      <w:r>
        <w:rPr>
          <w:rFonts w:hint="eastAsia" w:hAnsi="宋体"/>
          <w:color w:val="000000" w:themeColor="text1"/>
          <w:highlight w:val="none"/>
          <w14:textFill>
            <w14:solidFill>
              <w14:schemeClr w14:val="tx1"/>
            </w14:solidFill>
          </w14:textFill>
        </w:rPr>
        <w:t>乙方提供货物的质量保证期按交货验收合格之日起计（期限见《采购需求》中各分标的要求）。在保证期内因货物本身的质量问题发生故障，乙方应负责修理和更换零部件。对达不到技术要求者，根据实际情况，经双方协商，可按以下办法处理</w:t>
      </w:r>
      <w:r>
        <w:rPr>
          <w:rFonts w:hint="eastAsia" w:ascii="宋体" w:hAnsi="宋体"/>
          <w:color w:val="000000" w:themeColor="text1"/>
          <w:szCs w:val="21"/>
          <w:highlight w:val="none"/>
          <w14:textFill>
            <w14:solidFill>
              <w14:schemeClr w14:val="tx1"/>
            </w14:solidFill>
          </w14:textFill>
        </w:rPr>
        <w:t>：</w:t>
      </w:r>
    </w:p>
    <w:p>
      <w:pPr>
        <w:pStyle w:val="20"/>
        <w:snapToGrid w:val="0"/>
        <w:spacing w:before="120" w:after="120" w:line="400" w:lineRule="exact"/>
        <w:ind w:firstLine="525" w:firstLineChars="25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⑴更换：由乙方承担所发生的全部费用。</w:t>
      </w:r>
    </w:p>
    <w:p>
      <w:pPr>
        <w:pStyle w:val="20"/>
        <w:snapToGrid w:val="0"/>
        <w:spacing w:before="120" w:after="120" w:line="400" w:lineRule="exact"/>
        <w:ind w:firstLine="525" w:firstLineChars="25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⑵贬值处理：由甲乙双方合议定价。</w:t>
      </w:r>
    </w:p>
    <w:p>
      <w:pPr>
        <w:pStyle w:val="20"/>
        <w:snapToGrid w:val="0"/>
        <w:spacing w:before="120" w:after="120" w:line="400" w:lineRule="exact"/>
        <w:ind w:left="420" w:leftChars="200" w:firstLine="105" w:firstLineChars="5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⑶退货处理：乙方应退还甲方支付的合同款，同时应承担该货物的直接费用（运输、保险、检验、</w:t>
      </w:r>
    </w:p>
    <w:p>
      <w:pPr>
        <w:pStyle w:val="20"/>
        <w:snapToGrid w:val="0"/>
        <w:spacing w:before="120" w:after="120" w:line="400" w:lineRule="exac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货款利息及银行手续费等）。</w:t>
      </w:r>
    </w:p>
    <w:p>
      <w:pPr>
        <w:pStyle w:val="20"/>
        <w:snapToGrid w:val="0"/>
        <w:spacing w:before="120" w:after="120" w:line="400" w:lineRule="exact"/>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 如在使用过程中发生质量问题，乙方在接到甲方通知后在</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小时内到达甲方现场。</w:t>
      </w:r>
    </w:p>
    <w:p>
      <w:pPr>
        <w:pStyle w:val="20"/>
        <w:snapToGrid w:val="0"/>
        <w:spacing w:before="120" w:after="120" w:line="400" w:lineRule="exact"/>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 在质保期内，乙方应对货物出现的质量及安全问题负责处理解决并承担一切费用。</w:t>
      </w:r>
    </w:p>
    <w:p>
      <w:pPr>
        <w:pStyle w:val="20"/>
        <w:snapToGrid w:val="0"/>
        <w:spacing w:before="120" w:after="120" w:line="400" w:lineRule="exact"/>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4.上述的货物保修期为</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年，因人为因素出现的故障不在保修范围内。超过保修期的机器设备，终生维修，维修时只收部件成本费。</w:t>
      </w:r>
    </w:p>
    <w:p>
      <w:pPr>
        <w:pStyle w:val="20"/>
        <w:snapToGrid w:val="0"/>
        <w:spacing w:before="120" w:after="120" w:line="400" w:lineRule="exact"/>
        <w:ind w:firstLine="413" w:firstLineChars="196"/>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第十二条、调试和验收</w:t>
      </w:r>
    </w:p>
    <w:p>
      <w:pPr>
        <w:pStyle w:val="20"/>
        <w:snapToGrid w:val="0"/>
        <w:spacing w:before="120" w:after="120" w:line="400" w:lineRule="exact"/>
        <w:ind w:firstLine="420" w:firstLineChars="200"/>
        <w:jc w:val="lef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 甲方对乙方提交的货物依据谈判文件上的技术规格要求和国家有关质量标准进行现场初步验收，外观、说明书符合谈判文件技术要求的，给予签收，初步验收不合格的不予签收。货到后，</w:t>
      </w:r>
      <w:r>
        <w:rPr>
          <w:rFonts w:hint="eastAsia" w:hAnsi="宋体"/>
          <w:bCs/>
          <w:color w:val="000000" w:themeColor="text1"/>
          <w:highlight w:val="none"/>
          <w14:textFill>
            <w14:solidFill>
              <w14:schemeClr w14:val="tx1"/>
            </w14:solidFill>
          </w14:textFill>
        </w:rPr>
        <w:t>甲方应当在到货（安装、调试完）后七个工作日内进行验收</w:t>
      </w:r>
      <w:r>
        <w:rPr>
          <w:rFonts w:hint="eastAsia" w:hAnsi="宋体"/>
          <w:color w:val="000000" w:themeColor="text1"/>
          <w:highlight w:val="none"/>
          <w14:textFill>
            <w14:solidFill>
              <w14:schemeClr w14:val="tx1"/>
            </w14:solidFill>
          </w14:textFill>
        </w:rPr>
        <w:t>。</w:t>
      </w:r>
    </w:p>
    <w:p>
      <w:pPr>
        <w:pStyle w:val="20"/>
        <w:snapToGrid w:val="0"/>
        <w:spacing w:before="120" w:after="120" w:line="400" w:lineRule="exact"/>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 乙方交货前应对产品作出全面检查和对验收文件进行整理，并列出清单，作为甲方收货验收和使用的技术条件依据，检验的结果应随货物交甲方。</w:t>
      </w:r>
    </w:p>
    <w:p>
      <w:pPr>
        <w:pStyle w:val="20"/>
        <w:snapToGrid w:val="0"/>
        <w:spacing w:before="120" w:after="120" w:line="400" w:lineRule="exact"/>
        <w:ind w:firstLine="420" w:firstLineChars="200"/>
        <w:rPr>
          <w:rFonts w:hAnsi="宋体"/>
          <w:color w:val="000000" w:themeColor="text1"/>
          <w:highlight w:val="none"/>
          <w:u w:val="single"/>
          <w14:textFill>
            <w14:solidFill>
              <w14:schemeClr w14:val="tx1"/>
            </w14:solidFill>
          </w14:textFill>
        </w:rPr>
      </w:pPr>
      <w:r>
        <w:rPr>
          <w:rFonts w:hint="eastAsia" w:hAnsi="宋体"/>
          <w:color w:val="000000" w:themeColor="text1"/>
          <w:highlight w:val="none"/>
          <w14:textFill>
            <w14:solidFill>
              <w14:schemeClr w14:val="tx1"/>
            </w14:solidFill>
          </w14:textFill>
        </w:rPr>
        <w:t>3. 甲方对乙方提供的货物在使用前进行调试时，乙方需负责安装并培训甲方的使用操作人员，并协助甲方一起调试，直到符合技术要求，甲方才做最终验收。</w:t>
      </w:r>
    </w:p>
    <w:p>
      <w:pPr>
        <w:pStyle w:val="20"/>
        <w:snapToGrid w:val="0"/>
        <w:spacing w:before="120" w:after="120" w:line="400" w:lineRule="exact"/>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4. 对技术复杂的货物，甲方应请国家认可的专业检测机构参与初步验收及最终验收，并由其出具质量检测报告。</w:t>
      </w:r>
    </w:p>
    <w:p>
      <w:pPr>
        <w:pStyle w:val="20"/>
        <w:snapToGrid w:val="0"/>
        <w:spacing w:before="120" w:after="120" w:line="400" w:lineRule="exact"/>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5. 验收时乙方必须在现场，验收完毕后作出验收结果报告；验收费用由乙方负责。</w:t>
      </w:r>
    </w:p>
    <w:p>
      <w:pPr>
        <w:pStyle w:val="20"/>
        <w:snapToGrid w:val="0"/>
        <w:spacing w:before="120" w:after="120" w:line="400" w:lineRule="exact"/>
        <w:ind w:firstLine="413" w:firstLineChars="196"/>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第十三条、货物包装、发运及运输</w:t>
      </w:r>
    </w:p>
    <w:p>
      <w:pPr>
        <w:pStyle w:val="20"/>
        <w:snapToGrid w:val="0"/>
        <w:spacing w:before="120" w:after="120" w:line="400" w:lineRule="exact"/>
        <w:ind w:left="420" w:left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 乙方应在货物发运前对其进行满足运输距离、防潮、防震、防锈和防破损装卸等要求包装，以</w:t>
      </w:r>
    </w:p>
    <w:p>
      <w:pPr>
        <w:pStyle w:val="20"/>
        <w:snapToGrid w:val="0"/>
        <w:spacing w:before="120" w:after="120" w:line="400" w:lineRule="exac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保证货物安全运达甲方指定地点。</w:t>
      </w:r>
    </w:p>
    <w:p>
      <w:pPr>
        <w:pStyle w:val="20"/>
        <w:snapToGrid w:val="0"/>
        <w:spacing w:before="120" w:after="120" w:line="400" w:lineRule="exact"/>
        <w:ind w:left="420" w:left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 使用说明书、质量检验证明书、随配附件和工具以及清单一并附于货物内。</w:t>
      </w:r>
    </w:p>
    <w:p>
      <w:pPr>
        <w:pStyle w:val="20"/>
        <w:snapToGrid w:val="0"/>
        <w:spacing w:before="120" w:after="120" w:line="400" w:lineRule="exact"/>
        <w:ind w:left="420" w:left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 乙方在货物发运手续办理完毕后二十四小时内或货到甲方四十八小时前通知甲方，以准备接货。</w:t>
      </w:r>
    </w:p>
    <w:p>
      <w:pPr>
        <w:pStyle w:val="20"/>
        <w:snapToGrid w:val="0"/>
        <w:spacing w:before="120" w:after="120" w:line="400" w:lineRule="exact"/>
        <w:ind w:left="420" w:left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4. 货物在交付甲方前发生的风险均由乙方负责。</w:t>
      </w:r>
    </w:p>
    <w:p>
      <w:pPr>
        <w:pStyle w:val="20"/>
        <w:snapToGrid w:val="0"/>
        <w:spacing w:line="400" w:lineRule="exact"/>
        <w:ind w:left="420" w:leftChars="200" w:right="26"/>
        <w:rPr>
          <w:rFonts w:hAnsi="宋体"/>
          <w:color w:val="000000" w:themeColor="text1"/>
          <w:spacing w:val="-8"/>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5. 货</w:t>
      </w:r>
      <w:r>
        <w:rPr>
          <w:rFonts w:hint="eastAsia" w:hAnsi="宋体"/>
          <w:color w:val="000000" w:themeColor="text1"/>
          <w:spacing w:val="-8"/>
          <w:highlight w:val="none"/>
          <w14:textFill>
            <w14:solidFill>
              <w14:schemeClr w14:val="tx1"/>
            </w14:solidFill>
          </w14:textFill>
        </w:rPr>
        <w:t>物在规定的交付期限内由乙方送达甲方指定的地点视为交付，乙方同时需通知甲方货物已送达。</w:t>
      </w:r>
    </w:p>
    <w:p>
      <w:pPr>
        <w:snapToGrid w:val="0"/>
        <w:spacing w:line="40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第十四条　违约责任</w:t>
      </w:r>
    </w:p>
    <w:p>
      <w:pPr>
        <w:snapToGrid w:val="0"/>
        <w:spacing w:line="400" w:lineRule="exact"/>
        <w:ind w:firstLine="525" w:firstLineChars="25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pPr>
        <w:snapToGrid w:val="0"/>
        <w:spacing w:line="400" w:lineRule="exact"/>
        <w:ind w:firstLine="472" w:firstLineChars="225"/>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2、乙方提供的货物如侵犯了第三方合法权益而引发的任何纠纷或诉讼，均由乙方负责交涉并承担全部责任。</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3、因包装、运输引起的货物损坏，按质量不合格处罚。</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4、甲方无故延期接收货物、乙方逾期交货的，每天向对方偿付违约货款额3‰违约金，但违约金累计不得超过违约货款额</w:t>
      </w:r>
      <w:r>
        <w:rPr>
          <w:rFonts w:hint="eastAsia" w:ascii="宋体" w:hAnsi="宋体"/>
          <w:color w:val="000000" w:themeColor="text1"/>
          <w:szCs w:val="21"/>
          <w:highlight w:val="none"/>
          <w:u w:val="singl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，超过</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天对方有权解除合同，违约方承担因此给对方造成经济损失；甲方延期付货款的，每天向乙方偿付延期货款额</w:t>
      </w:r>
      <w:r>
        <w:rPr>
          <w:rFonts w:hint="eastAsia" w:ascii="宋体" w:hAnsi="宋体"/>
          <w:color w:val="000000" w:themeColor="text1"/>
          <w:szCs w:val="21"/>
          <w:highlight w:val="none"/>
          <w:u w:val="single"/>
          <w14:textFill>
            <w14:solidFill>
              <w14:schemeClr w14:val="tx1"/>
            </w14:solidFill>
          </w14:textFill>
        </w:rPr>
        <w:t xml:space="preserve">3‰ </w:t>
      </w:r>
      <w:r>
        <w:rPr>
          <w:rFonts w:hint="eastAsia" w:ascii="宋体" w:hAnsi="宋体"/>
          <w:color w:val="000000" w:themeColor="text1"/>
          <w:szCs w:val="21"/>
          <w:highlight w:val="none"/>
          <w14:textFill>
            <w14:solidFill>
              <w14:schemeClr w14:val="tx1"/>
            </w14:solidFill>
          </w14:textFill>
        </w:rPr>
        <w:t>滞纳金，但滞纳金累计不得超过延期货款额</w:t>
      </w:r>
      <w:r>
        <w:rPr>
          <w:rFonts w:hint="eastAsia" w:ascii="宋体" w:hAnsi="宋体"/>
          <w:color w:val="000000" w:themeColor="text1"/>
          <w:szCs w:val="21"/>
          <w:highlight w:val="none"/>
          <w:u w:val="singl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5、乙方未按本合同和响应文件中规定的服务承诺提供售后服务的，乙方应按本合同合计金额</w:t>
      </w:r>
      <w:r>
        <w:rPr>
          <w:rFonts w:hint="eastAsia" w:ascii="宋体" w:hAnsi="宋体"/>
          <w:color w:val="000000" w:themeColor="text1"/>
          <w:szCs w:val="21"/>
          <w:highlight w:val="none"/>
          <w:u w:val="single"/>
          <w14:textFill>
            <w14:solidFill>
              <w14:schemeClr w14:val="tx1"/>
            </w14:solidFill>
          </w14:textFill>
        </w:rPr>
        <w:t xml:space="preserve"> 5%</w:t>
      </w:r>
      <w:r>
        <w:rPr>
          <w:rFonts w:hint="eastAsia" w:ascii="宋体" w:hAnsi="宋体"/>
          <w:color w:val="000000" w:themeColor="text1"/>
          <w:szCs w:val="21"/>
          <w:highlight w:val="none"/>
          <w14:textFill>
            <w14:solidFill>
              <w14:schemeClr w14:val="tx1"/>
            </w14:solidFill>
          </w14:textFill>
        </w:rPr>
        <w:t>向甲方支付违约金。</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6、乙方提供的货物在质量保证期内，因设计、工艺或材料的缺陷和其它质量原因造成的问题，由乙方负责，费用从质量保证金中扣除，不足另补。</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7、其它违约行为按违约货款额5%收取违约金并赔偿经济损失。</w:t>
      </w:r>
    </w:p>
    <w:p>
      <w:pPr>
        <w:pStyle w:val="20"/>
        <w:snapToGrid w:val="0"/>
        <w:spacing w:before="120" w:after="120" w:line="400" w:lineRule="exact"/>
        <w:ind w:firstLine="413" w:firstLineChars="196"/>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第十五条、不可抗力事件处理</w:t>
      </w:r>
    </w:p>
    <w:p>
      <w:pPr>
        <w:pStyle w:val="20"/>
        <w:snapToGrid w:val="0"/>
        <w:spacing w:before="120" w:after="120" w:line="400" w:lineRule="exact"/>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 在合同有效期内，任何一方因不可抗力事件导致不能履行合同，则合同履行期可延长，其延长期与不可抗力影响期相同。</w:t>
      </w:r>
    </w:p>
    <w:p>
      <w:pPr>
        <w:pStyle w:val="20"/>
        <w:snapToGrid w:val="0"/>
        <w:spacing w:before="120" w:after="120" w:line="400" w:lineRule="exact"/>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 不可抗力事件发生后，应立即通知对方，并寄送有关权威机构出具的证明。</w:t>
      </w:r>
    </w:p>
    <w:p>
      <w:pPr>
        <w:pStyle w:val="20"/>
        <w:snapToGrid w:val="0"/>
        <w:spacing w:before="120" w:after="120" w:line="400" w:lineRule="exact"/>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 不可抗力事件延续一百二十天以上，双方应通过友好协商，确定是否继续履行合同。</w:t>
      </w:r>
    </w:p>
    <w:p>
      <w:pPr>
        <w:snapToGrid w:val="0"/>
        <w:spacing w:line="400" w:lineRule="exact"/>
        <w:ind w:firstLine="422" w:firstLineChars="200"/>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第十六条  合同争议解决</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1.因货物质量问题发生争议的，应邀请国家认可的质量检测机构对货物质量进行鉴定。货物符合标准的，鉴定费由甲方承担；货物不符合标准的，鉴定费由乙方承担。</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2.因履行本合同引起的或与本合同有关的争议，甲乙双方应首先通过友好协商解决，如果协商不能解决，可向甲方所在地的</w:t>
      </w:r>
      <w:r>
        <w:rPr>
          <w:rFonts w:hint="eastAsia" w:ascii="宋体" w:hAnsi="宋体"/>
          <w:b/>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u w:val="single"/>
          <w14:textFill>
            <w14:solidFill>
              <w14:schemeClr w14:val="tx1"/>
            </w14:solidFill>
          </w14:textFill>
        </w:rPr>
        <w:t>由甲乙双方向人民法院提起诉讼处理合同争议</w:t>
      </w:r>
      <w:r>
        <w:rPr>
          <w:rFonts w:hint="eastAsia" w:ascii="宋体" w:hAnsi="宋体"/>
          <w:color w:val="000000" w:themeColor="text1"/>
          <w:szCs w:val="21"/>
          <w:highlight w:val="none"/>
          <w14:textFill>
            <w14:solidFill>
              <w14:schemeClr w14:val="tx1"/>
            </w14:solidFill>
          </w14:textFill>
        </w:rPr>
        <w:t>。</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3.仲裁或诉讼期间，本合同继续履行。</w:t>
      </w:r>
    </w:p>
    <w:p>
      <w:pPr>
        <w:pStyle w:val="20"/>
        <w:snapToGrid w:val="0"/>
        <w:spacing w:before="120" w:after="120" w:line="400" w:lineRule="exact"/>
        <w:ind w:left="561" w:leftChars="267"/>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第十七条、合同生效及其它</w:t>
      </w:r>
    </w:p>
    <w:p>
      <w:pPr>
        <w:pStyle w:val="20"/>
        <w:snapToGrid w:val="0"/>
        <w:spacing w:before="120" w:after="120" w:line="400" w:lineRule="exact"/>
        <w:ind w:left="561" w:leftChars="267"/>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1．合同经双方法定代表人（负责人）或授权代表（委托代理人）签字并加盖单位公章后生效。</w:t>
      </w:r>
    </w:p>
    <w:p>
      <w:pPr>
        <w:pStyle w:val="20"/>
        <w:snapToGrid w:val="0"/>
        <w:spacing w:before="120" w:after="120" w:line="400" w:lineRule="exact"/>
        <w:ind w:left="561" w:leftChars="267"/>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2．本合同未尽事宜，遵照《合同法》有关条文执行。</w:t>
      </w:r>
    </w:p>
    <w:p>
      <w:pPr>
        <w:snapToGrid w:val="0"/>
        <w:spacing w:line="40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第十八条　合同的变更、终止与转让</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1、除《中华人民共和国政府采购法》第五十条规定的情形外，本合同一经签订，甲乙双方不得擅自变更、中止或终止。</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2、乙方不得擅自转让（无进口资格的供应商委托进口货物除外）其应履行的合同义务。</w:t>
      </w:r>
    </w:p>
    <w:p>
      <w:pPr>
        <w:snapToGrid w:val="0"/>
        <w:spacing w:line="40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第十九条　签订本合同依据</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1、谈判文件；</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2、乙方提供的响应文件；</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3、谈判书； </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4、成交通知书。</w:t>
      </w:r>
    </w:p>
    <w:p>
      <w:pPr>
        <w:snapToGrid w:val="0"/>
        <w:spacing w:line="400" w:lineRule="exact"/>
        <w:ind w:firstLine="422" w:firstLineChars="200"/>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第二十条　</w:t>
      </w:r>
      <w:r>
        <w:rPr>
          <w:rFonts w:hint="eastAsia" w:ascii="宋体" w:hAnsi="宋体"/>
          <w:color w:val="000000" w:themeColor="text1"/>
          <w:szCs w:val="21"/>
          <w:highlight w:val="none"/>
          <w14:textFill>
            <w14:solidFill>
              <w14:schemeClr w14:val="tx1"/>
            </w14:solidFill>
          </w14:textFill>
        </w:rPr>
        <w:t>本合同一式四份，具有同等法律效力，北海市财政局采购监督管理科、</w:t>
      </w:r>
      <w:r>
        <w:rPr>
          <w:rFonts w:hint="eastAsia" w:ascii="宋体" w:hAnsi="宋体"/>
          <w:color w:val="000000" w:themeColor="text1"/>
          <w:szCs w:val="21"/>
          <w:highlight w:val="none"/>
          <w:lang w:eastAsia="zh-CN"/>
          <w14:textFill>
            <w14:solidFill>
              <w14:schemeClr w14:val="tx1"/>
            </w14:solidFill>
          </w14:textFill>
        </w:rPr>
        <w:t>招标代理机构</w:t>
      </w:r>
      <w:r>
        <w:rPr>
          <w:rFonts w:hint="eastAsia" w:ascii="宋体" w:hAnsi="宋体"/>
          <w:color w:val="000000" w:themeColor="text1"/>
          <w:szCs w:val="21"/>
          <w:highlight w:val="none"/>
          <w14:textFill>
            <w14:solidFill>
              <w14:schemeClr w14:val="tx1"/>
            </w14:solidFill>
          </w14:textFill>
        </w:rPr>
        <w:t>各一份，甲乙双方各一份（可根据需要另增加）。</w:t>
      </w:r>
    </w:p>
    <w:p>
      <w:pPr>
        <w:snapToGrid w:val="0"/>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本合同甲乙双方签字盖章后生效，自签订之日起七个工作日内，采购人应当将合同副本报北海市政府采购监督管理科备案。</w:t>
      </w:r>
    </w:p>
    <w:tbl>
      <w:tblPr>
        <w:tblStyle w:val="33"/>
        <w:tblW w:w="10491"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6"/>
        <w:gridCol w:w="5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5106" w:type="dxa"/>
            <w:vAlign w:val="center"/>
          </w:tcPr>
          <w:p>
            <w:pPr>
              <w:snapToGrid w:val="0"/>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甲方（章）           </w:t>
            </w:r>
          </w:p>
          <w:p>
            <w:pPr>
              <w:snapToGrid w:val="0"/>
              <w:spacing w:line="400" w:lineRule="exact"/>
              <w:rPr>
                <w:rFonts w:ascii="宋体" w:hAnsi="宋体"/>
                <w:color w:val="000000" w:themeColor="text1"/>
                <w:szCs w:val="21"/>
                <w:highlight w:val="none"/>
                <w14:textFill>
                  <w14:solidFill>
                    <w14:schemeClr w14:val="tx1"/>
                  </w14:solidFill>
                </w14:textFill>
              </w:rPr>
            </w:pPr>
          </w:p>
          <w:p>
            <w:pPr>
              <w:snapToGrid w:val="0"/>
              <w:spacing w:line="400" w:lineRule="exact"/>
              <w:ind w:firstLine="945" w:firstLineChars="450"/>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年   月   日</w:t>
            </w:r>
          </w:p>
        </w:tc>
        <w:tc>
          <w:tcPr>
            <w:tcW w:w="5385" w:type="dxa"/>
            <w:vAlign w:val="center"/>
          </w:tcPr>
          <w:p>
            <w:pPr>
              <w:snapToGrid w:val="0"/>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乙方（章）              </w:t>
            </w:r>
          </w:p>
          <w:p>
            <w:pPr>
              <w:snapToGrid w:val="0"/>
              <w:spacing w:line="400" w:lineRule="exact"/>
              <w:rPr>
                <w:rFonts w:ascii="宋体" w:hAnsi="宋体"/>
                <w:color w:val="000000" w:themeColor="text1"/>
                <w:szCs w:val="21"/>
                <w:highlight w:val="none"/>
                <w14:textFill>
                  <w14:solidFill>
                    <w14:schemeClr w14:val="tx1"/>
                  </w14:solidFill>
                </w14:textFill>
              </w:rPr>
            </w:pPr>
          </w:p>
          <w:p>
            <w:pPr>
              <w:snapToGrid w:val="0"/>
              <w:spacing w:line="400" w:lineRule="exact"/>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5106" w:type="dxa"/>
            <w:vAlign w:val="center"/>
          </w:tcPr>
          <w:p>
            <w:pPr>
              <w:snapToGrid w:val="0"/>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单位地址：</w:t>
            </w:r>
          </w:p>
        </w:tc>
        <w:tc>
          <w:tcPr>
            <w:tcW w:w="5385" w:type="dxa"/>
            <w:vAlign w:val="center"/>
          </w:tcPr>
          <w:p>
            <w:pPr>
              <w:snapToGrid w:val="0"/>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5106" w:type="dxa"/>
            <w:vAlign w:val="center"/>
          </w:tcPr>
          <w:p>
            <w:pPr>
              <w:snapToGrid w:val="0"/>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w:t>
            </w:r>
          </w:p>
        </w:tc>
        <w:tc>
          <w:tcPr>
            <w:tcW w:w="5385" w:type="dxa"/>
            <w:vAlign w:val="center"/>
          </w:tcPr>
          <w:p>
            <w:pPr>
              <w:snapToGrid w:val="0"/>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5106" w:type="dxa"/>
            <w:vAlign w:val="center"/>
          </w:tcPr>
          <w:p>
            <w:pPr>
              <w:snapToGrid w:val="0"/>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委托代理人：</w:t>
            </w:r>
          </w:p>
        </w:tc>
        <w:tc>
          <w:tcPr>
            <w:tcW w:w="5385" w:type="dxa"/>
            <w:vAlign w:val="center"/>
          </w:tcPr>
          <w:p>
            <w:pPr>
              <w:snapToGrid w:val="0"/>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5106" w:type="dxa"/>
            <w:vAlign w:val="center"/>
          </w:tcPr>
          <w:p>
            <w:pPr>
              <w:snapToGrid w:val="0"/>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电话：</w:t>
            </w:r>
          </w:p>
        </w:tc>
        <w:tc>
          <w:tcPr>
            <w:tcW w:w="5385" w:type="dxa"/>
            <w:vAlign w:val="center"/>
          </w:tcPr>
          <w:p>
            <w:pPr>
              <w:snapToGrid w:val="0"/>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5106" w:type="dxa"/>
            <w:vAlign w:val="center"/>
          </w:tcPr>
          <w:p>
            <w:pPr>
              <w:snapToGrid w:val="0"/>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电子邮箱：</w:t>
            </w:r>
          </w:p>
        </w:tc>
        <w:tc>
          <w:tcPr>
            <w:tcW w:w="5385" w:type="dxa"/>
            <w:vAlign w:val="center"/>
          </w:tcPr>
          <w:p>
            <w:pPr>
              <w:snapToGrid w:val="0"/>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5106" w:type="dxa"/>
            <w:vAlign w:val="center"/>
          </w:tcPr>
          <w:p>
            <w:pPr>
              <w:snapToGrid w:val="0"/>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开户银行：</w:t>
            </w:r>
          </w:p>
        </w:tc>
        <w:tc>
          <w:tcPr>
            <w:tcW w:w="5385" w:type="dxa"/>
            <w:vAlign w:val="center"/>
          </w:tcPr>
          <w:p>
            <w:pPr>
              <w:snapToGrid w:val="0"/>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5106" w:type="dxa"/>
            <w:vAlign w:val="center"/>
          </w:tcPr>
          <w:p>
            <w:pPr>
              <w:snapToGrid w:val="0"/>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账号：</w:t>
            </w:r>
          </w:p>
        </w:tc>
        <w:tc>
          <w:tcPr>
            <w:tcW w:w="5385" w:type="dxa"/>
            <w:vAlign w:val="center"/>
          </w:tcPr>
          <w:p>
            <w:pPr>
              <w:snapToGrid w:val="0"/>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5106" w:type="dxa"/>
            <w:vAlign w:val="center"/>
          </w:tcPr>
          <w:p>
            <w:pPr>
              <w:snapToGrid w:val="0"/>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邮政编码：</w:t>
            </w:r>
          </w:p>
        </w:tc>
        <w:tc>
          <w:tcPr>
            <w:tcW w:w="5385" w:type="dxa"/>
            <w:vAlign w:val="center"/>
          </w:tcPr>
          <w:p>
            <w:pPr>
              <w:snapToGrid w:val="0"/>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10491" w:type="dxa"/>
            <w:gridSpan w:val="2"/>
          </w:tcPr>
          <w:p>
            <w:pPr>
              <w:snapToGrid w:val="0"/>
              <w:spacing w:line="4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经办人：</w:t>
            </w:r>
          </w:p>
          <w:p>
            <w:pPr>
              <w:snapToGrid w:val="0"/>
              <w:spacing w:line="400" w:lineRule="exact"/>
              <w:ind w:firstLine="630" w:firstLineChars="300"/>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年    月    日</w:t>
            </w:r>
          </w:p>
        </w:tc>
      </w:tr>
    </w:tbl>
    <w:p>
      <w:pPr>
        <w:snapToGrid w:val="0"/>
        <w:ind w:left="420" w:hanging="420" w:hangingChars="200"/>
        <w:rPr>
          <w:rFonts w:ascii="宋体" w:hAnsi="宋体"/>
          <w:color w:val="000000" w:themeColor="text1"/>
          <w:szCs w:val="21"/>
          <w:highlight w:val="none"/>
          <w14:textFill>
            <w14:solidFill>
              <w14:schemeClr w14:val="tx1"/>
            </w14:solidFill>
          </w14:textFill>
        </w:rPr>
      </w:pPr>
    </w:p>
    <w:p>
      <w:pPr>
        <w:snapToGrid w:val="0"/>
        <w:ind w:left="420" w:hanging="420" w:hangingChars="200"/>
        <w:rPr>
          <w:rFonts w:ascii="宋体" w:hAnsi="宋体"/>
          <w:color w:val="000000" w:themeColor="text1"/>
          <w:szCs w:val="21"/>
          <w:highlight w:val="none"/>
          <w14:textFill>
            <w14:solidFill>
              <w14:schemeClr w14:val="tx1"/>
            </w14:solidFill>
          </w14:textFill>
        </w:rPr>
      </w:pPr>
    </w:p>
    <w:p>
      <w:pPr>
        <w:snapToGrid w:val="0"/>
        <w:ind w:left="420" w:hanging="420" w:hangingChars="200"/>
        <w:rPr>
          <w:rFonts w:ascii="宋体" w:hAnsi="宋体"/>
          <w:color w:val="000000" w:themeColor="text1"/>
          <w:szCs w:val="21"/>
          <w:highlight w:val="none"/>
          <w14:textFill>
            <w14:solidFill>
              <w14:schemeClr w14:val="tx1"/>
            </w14:solidFill>
          </w14:textFill>
        </w:rPr>
      </w:pPr>
    </w:p>
    <w:p>
      <w:pPr>
        <w:snapToGrid w:val="0"/>
        <w:ind w:left="420" w:hanging="420" w:hangingChars="200"/>
        <w:rPr>
          <w:rFonts w:ascii="宋体" w:hAnsi="宋体"/>
          <w:color w:val="000000" w:themeColor="text1"/>
          <w:szCs w:val="21"/>
          <w:highlight w:val="none"/>
          <w14:textFill>
            <w14:solidFill>
              <w14:schemeClr w14:val="tx1"/>
            </w14:solidFill>
          </w14:textFill>
        </w:rPr>
      </w:pPr>
    </w:p>
    <w:p>
      <w:pPr>
        <w:snapToGrid w:val="0"/>
        <w:ind w:left="420" w:hanging="420" w:hangingChars="200"/>
        <w:rPr>
          <w:rFonts w:ascii="宋体" w:hAnsi="宋体"/>
          <w:color w:val="000000" w:themeColor="text1"/>
          <w:szCs w:val="21"/>
          <w:highlight w:val="none"/>
          <w14:textFill>
            <w14:solidFill>
              <w14:schemeClr w14:val="tx1"/>
            </w14:solidFill>
          </w14:textFill>
        </w:rPr>
      </w:pPr>
    </w:p>
    <w:p>
      <w:pPr>
        <w:snapToGrid w:val="0"/>
        <w:ind w:left="420" w:hanging="420" w:hangingChars="200"/>
        <w:rPr>
          <w:rFonts w:ascii="宋体" w:hAnsi="宋体"/>
          <w:color w:val="000000" w:themeColor="text1"/>
          <w:szCs w:val="21"/>
          <w:highlight w:val="none"/>
          <w14:textFill>
            <w14:solidFill>
              <w14:schemeClr w14:val="tx1"/>
            </w14:solidFill>
          </w14:textFill>
        </w:rPr>
      </w:pPr>
    </w:p>
    <w:p>
      <w:pPr>
        <w:snapToGrid w:val="0"/>
        <w:ind w:left="420" w:hanging="420" w:hangingChars="200"/>
        <w:rPr>
          <w:rFonts w:ascii="宋体" w:hAnsi="宋体"/>
          <w:color w:val="000000" w:themeColor="text1"/>
          <w:szCs w:val="21"/>
          <w:highlight w:val="none"/>
          <w14:textFill>
            <w14:solidFill>
              <w14:schemeClr w14:val="tx1"/>
            </w14:solidFill>
          </w14:textFill>
        </w:rPr>
      </w:pPr>
    </w:p>
    <w:p>
      <w:pPr>
        <w:snapToGrid w:val="0"/>
        <w:ind w:left="420" w:hanging="420" w:hangingChars="200"/>
        <w:rPr>
          <w:rFonts w:ascii="宋体" w:hAnsi="宋体"/>
          <w:color w:val="000000" w:themeColor="text1"/>
          <w:szCs w:val="21"/>
          <w:highlight w:val="none"/>
          <w14:textFill>
            <w14:solidFill>
              <w14:schemeClr w14:val="tx1"/>
            </w14:solidFill>
          </w14:textFill>
        </w:rPr>
      </w:pPr>
    </w:p>
    <w:p>
      <w:pPr>
        <w:snapToGrid w:val="0"/>
        <w:ind w:left="420" w:hanging="420" w:hangingChars="200"/>
        <w:rPr>
          <w:rFonts w:ascii="宋体" w:hAnsi="宋体"/>
          <w:color w:val="000000" w:themeColor="text1"/>
          <w:szCs w:val="21"/>
          <w:highlight w:val="none"/>
          <w14:textFill>
            <w14:solidFill>
              <w14:schemeClr w14:val="tx1"/>
            </w14:solidFill>
          </w14:textFill>
        </w:rPr>
      </w:pPr>
    </w:p>
    <w:p>
      <w:pPr>
        <w:snapToGrid w:val="0"/>
        <w:ind w:left="420" w:hanging="420" w:hangingChars="200"/>
        <w:rPr>
          <w:rFonts w:ascii="宋体" w:hAnsi="宋体"/>
          <w:color w:val="000000" w:themeColor="text1"/>
          <w:szCs w:val="21"/>
          <w:highlight w:val="none"/>
          <w14:textFill>
            <w14:solidFill>
              <w14:schemeClr w14:val="tx1"/>
            </w14:solidFill>
          </w14:textFill>
        </w:rPr>
      </w:pPr>
    </w:p>
    <w:p>
      <w:pPr>
        <w:snapToGrid w:val="0"/>
        <w:ind w:left="420" w:hanging="420" w:hangingChars="200"/>
        <w:rPr>
          <w:rFonts w:ascii="宋体" w:hAnsi="宋体"/>
          <w:color w:val="000000" w:themeColor="text1"/>
          <w:szCs w:val="21"/>
          <w:highlight w:val="none"/>
          <w14:textFill>
            <w14:solidFill>
              <w14:schemeClr w14:val="tx1"/>
            </w14:solidFill>
          </w14:textFill>
        </w:rPr>
      </w:pPr>
    </w:p>
    <w:p>
      <w:pPr>
        <w:snapToGrid w:val="0"/>
        <w:ind w:left="420" w:hanging="420" w:hangingChars="200"/>
        <w:rPr>
          <w:rFonts w:ascii="宋体" w:hAnsi="宋体"/>
          <w:color w:val="000000" w:themeColor="text1"/>
          <w:szCs w:val="21"/>
          <w:highlight w:val="none"/>
          <w14:textFill>
            <w14:solidFill>
              <w14:schemeClr w14:val="tx1"/>
            </w14:solidFill>
          </w14:textFill>
        </w:rPr>
      </w:pPr>
    </w:p>
    <w:p>
      <w:pPr>
        <w:snapToGrid w:val="0"/>
        <w:ind w:left="420" w:hanging="420" w:hangingChars="200"/>
        <w:rPr>
          <w:rFonts w:ascii="宋体" w:hAnsi="宋体"/>
          <w:color w:val="000000" w:themeColor="text1"/>
          <w:szCs w:val="21"/>
          <w:highlight w:val="none"/>
          <w14:textFill>
            <w14:solidFill>
              <w14:schemeClr w14:val="tx1"/>
            </w14:solidFill>
          </w14:textFill>
        </w:rPr>
      </w:pPr>
    </w:p>
    <w:p>
      <w:pPr>
        <w:snapToGrid w:val="0"/>
        <w:ind w:left="420" w:hanging="420" w:hangingChars="200"/>
        <w:rPr>
          <w:rFonts w:ascii="宋体" w:hAnsi="宋体"/>
          <w:color w:val="000000" w:themeColor="text1"/>
          <w:szCs w:val="21"/>
          <w:highlight w:val="none"/>
          <w14:textFill>
            <w14:solidFill>
              <w14:schemeClr w14:val="tx1"/>
            </w14:solidFill>
          </w14:textFill>
        </w:rPr>
      </w:pPr>
    </w:p>
    <w:p>
      <w:pPr>
        <w:snapToGrid w:val="0"/>
        <w:rPr>
          <w:rFonts w:ascii="宋体" w:hAnsi="宋体"/>
          <w:color w:val="000000" w:themeColor="text1"/>
          <w:szCs w:val="21"/>
          <w:highlight w:val="none"/>
          <w14:textFill>
            <w14:solidFill>
              <w14:schemeClr w14:val="tx1"/>
            </w14:solidFill>
          </w14:textFill>
        </w:rPr>
      </w:pPr>
    </w:p>
    <w:p>
      <w:pPr>
        <w:snapToGrid w:val="0"/>
        <w:spacing w:line="360" w:lineRule="auto"/>
        <w:jc w:val="center"/>
        <w:rPr>
          <w:rFonts w:ascii="宋体" w:hAnsi="宋体"/>
          <w:b/>
          <w:color w:val="000000" w:themeColor="text1"/>
          <w:szCs w:val="21"/>
          <w:highlight w:val="none"/>
          <w14:textFill>
            <w14:solidFill>
              <w14:schemeClr w14:val="tx1"/>
            </w14:solidFill>
          </w14:textFill>
        </w:rPr>
      </w:pPr>
    </w:p>
    <w:p>
      <w:pPr>
        <w:snapToGrid w:val="0"/>
        <w:spacing w:line="360" w:lineRule="auto"/>
        <w:jc w:val="center"/>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合 同 附 件</w:t>
      </w:r>
    </w:p>
    <w:p>
      <w:pPr>
        <w:snapToGrid w:val="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一般货物类</w:t>
      </w:r>
    </w:p>
    <w:tbl>
      <w:tblPr>
        <w:tblStyle w:val="33"/>
        <w:tblW w:w="9648" w:type="dxa"/>
        <w:tblInd w:w="0" w:type="dxa"/>
        <w:tblLayout w:type="fixed"/>
        <w:tblCellMar>
          <w:top w:w="0" w:type="dxa"/>
          <w:left w:w="108" w:type="dxa"/>
          <w:bottom w:w="0" w:type="dxa"/>
          <w:right w:w="108" w:type="dxa"/>
        </w:tblCellMar>
      </w:tblPr>
      <w:tblGrid>
        <w:gridCol w:w="4788"/>
        <w:gridCol w:w="4860"/>
      </w:tblGrid>
      <w:tr>
        <w:tblPrEx>
          <w:tblCellMar>
            <w:top w:w="0" w:type="dxa"/>
            <w:left w:w="108" w:type="dxa"/>
            <w:bottom w:w="0" w:type="dxa"/>
            <w:right w:w="108" w:type="dxa"/>
          </w:tblCellMar>
        </w:tblPrEx>
        <w:trPr>
          <w:trHeight w:val="1911" w:hRule="atLeast"/>
        </w:trPr>
        <w:tc>
          <w:tcPr>
            <w:tcW w:w="9648" w:type="dxa"/>
            <w:gridSpan w:val="2"/>
            <w:tcBorders>
              <w:top w:val="single" w:color="auto" w:sz="4" w:space="0"/>
              <w:left w:val="single" w:color="auto" w:sz="4" w:space="0"/>
              <w:right w:val="single" w:color="auto" w:sz="4" w:space="0"/>
            </w:tcBorders>
          </w:tcPr>
          <w:p>
            <w:pPr>
              <w:snapToGrid w:val="0"/>
              <w:spacing w:line="400" w:lineRule="exac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1、供应商承诺具体事项：</w:t>
            </w:r>
          </w:p>
        </w:tc>
      </w:tr>
      <w:tr>
        <w:tblPrEx>
          <w:tblCellMar>
            <w:top w:w="0" w:type="dxa"/>
            <w:left w:w="108" w:type="dxa"/>
            <w:bottom w:w="0" w:type="dxa"/>
            <w:right w:w="108" w:type="dxa"/>
          </w:tblCellMar>
        </w:tblPrEx>
        <w:trPr>
          <w:trHeight w:val="1812" w:hRule="atLeast"/>
        </w:trPr>
        <w:tc>
          <w:tcPr>
            <w:tcW w:w="9648" w:type="dxa"/>
            <w:gridSpan w:val="2"/>
            <w:tcBorders>
              <w:top w:val="single" w:color="auto" w:sz="4" w:space="0"/>
              <w:left w:val="single" w:color="auto" w:sz="4" w:space="0"/>
              <w:right w:val="single" w:color="auto" w:sz="4" w:space="0"/>
            </w:tcBorders>
          </w:tcPr>
          <w:p>
            <w:pPr>
              <w:snapToGrid w:val="0"/>
              <w:spacing w:line="400" w:lineRule="exac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2、售后服务具体事项：</w:t>
            </w:r>
          </w:p>
        </w:tc>
      </w:tr>
      <w:tr>
        <w:tblPrEx>
          <w:tblCellMar>
            <w:top w:w="0" w:type="dxa"/>
            <w:left w:w="108" w:type="dxa"/>
            <w:bottom w:w="0" w:type="dxa"/>
            <w:right w:w="108" w:type="dxa"/>
          </w:tblCellMar>
        </w:tblPrEx>
        <w:trPr>
          <w:trHeight w:val="2121" w:hRule="atLeast"/>
        </w:trPr>
        <w:tc>
          <w:tcPr>
            <w:tcW w:w="9648" w:type="dxa"/>
            <w:gridSpan w:val="2"/>
            <w:tcBorders>
              <w:top w:val="single" w:color="auto" w:sz="4" w:space="0"/>
              <w:left w:val="single" w:color="auto" w:sz="4" w:space="0"/>
              <w:right w:val="single" w:color="auto" w:sz="4" w:space="0"/>
            </w:tcBorders>
          </w:tcPr>
          <w:p>
            <w:pPr>
              <w:snapToGrid w:val="0"/>
              <w:spacing w:line="400" w:lineRule="exac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3、保修期责任：</w:t>
            </w:r>
          </w:p>
        </w:tc>
      </w:tr>
      <w:tr>
        <w:tblPrEx>
          <w:tblCellMar>
            <w:top w:w="0" w:type="dxa"/>
            <w:left w:w="108" w:type="dxa"/>
            <w:bottom w:w="0" w:type="dxa"/>
            <w:right w:w="108" w:type="dxa"/>
          </w:tblCellMar>
        </w:tblPrEx>
        <w:trPr>
          <w:trHeight w:val="1810" w:hRule="atLeast"/>
        </w:trPr>
        <w:tc>
          <w:tcPr>
            <w:tcW w:w="9648" w:type="dxa"/>
            <w:gridSpan w:val="2"/>
            <w:tcBorders>
              <w:top w:val="single" w:color="auto" w:sz="4" w:space="0"/>
              <w:left w:val="single" w:color="auto" w:sz="4" w:space="0"/>
              <w:right w:val="single" w:color="auto" w:sz="4" w:space="0"/>
            </w:tcBorders>
          </w:tcPr>
          <w:p>
            <w:pPr>
              <w:snapToGrid w:val="0"/>
              <w:spacing w:line="400" w:lineRule="exac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4、其他具体事项：</w:t>
            </w:r>
          </w:p>
        </w:tc>
      </w:tr>
      <w:tr>
        <w:tblPrEx>
          <w:tblCellMar>
            <w:top w:w="0" w:type="dxa"/>
            <w:left w:w="108" w:type="dxa"/>
            <w:bottom w:w="0" w:type="dxa"/>
            <w:right w:w="108" w:type="dxa"/>
          </w:tblCellMar>
        </w:tblPrEx>
        <w:trPr>
          <w:trHeight w:val="2577" w:hRule="atLeast"/>
        </w:trPr>
        <w:tc>
          <w:tcPr>
            <w:tcW w:w="478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甲方（章）</w:t>
            </w:r>
          </w:p>
          <w:p>
            <w:pPr>
              <w:snapToGrid w:val="0"/>
              <w:spacing w:line="400" w:lineRule="exact"/>
              <w:ind w:firstLine="422" w:firstLineChars="200"/>
              <w:rPr>
                <w:rFonts w:ascii="宋体" w:hAnsi="宋体"/>
                <w:b/>
                <w:color w:val="000000" w:themeColor="text1"/>
                <w:szCs w:val="21"/>
                <w:highlight w:val="none"/>
                <w14:textFill>
                  <w14:solidFill>
                    <w14:schemeClr w14:val="tx1"/>
                  </w14:solidFill>
                </w14:textFill>
              </w:rPr>
            </w:pPr>
          </w:p>
          <w:p>
            <w:pPr>
              <w:snapToGrid w:val="0"/>
              <w:spacing w:line="400" w:lineRule="exact"/>
              <w:ind w:firstLine="422" w:firstLineChars="200"/>
              <w:rPr>
                <w:rFonts w:ascii="宋体" w:hAnsi="宋体"/>
                <w:b/>
                <w:color w:val="000000" w:themeColor="text1"/>
                <w:szCs w:val="21"/>
                <w:highlight w:val="none"/>
                <w14:textFill>
                  <w14:solidFill>
                    <w14:schemeClr w14:val="tx1"/>
                  </w14:solidFill>
                </w14:textFill>
              </w:rPr>
            </w:pPr>
          </w:p>
          <w:p>
            <w:pPr>
              <w:snapToGrid w:val="0"/>
              <w:spacing w:line="400" w:lineRule="exact"/>
              <w:ind w:firstLine="422" w:firstLineChars="200"/>
              <w:rPr>
                <w:rFonts w:ascii="宋体" w:hAnsi="宋体"/>
                <w:b/>
                <w:color w:val="000000" w:themeColor="text1"/>
                <w:szCs w:val="21"/>
                <w:highlight w:val="none"/>
                <w14:textFill>
                  <w14:solidFill>
                    <w14:schemeClr w14:val="tx1"/>
                  </w14:solidFill>
                </w14:textFill>
              </w:rPr>
            </w:pPr>
          </w:p>
          <w:p>
            <w:pPr>
              <w:snapToGrid w:val="0"/>
              <w:spacing w:line="400" w:lineRule="exact"/>
              <w:ind w:firstLine="422" w:firstLineChars="200"/>
              <w:rPr>
                <w:rFonts w:ascii="宋体" w:hAnsi="宋体"/>
                <w:b/>
                <w:color w:val="000000" w:themeColor="text1"/>
                <w:szCs w:val="21"/>
                <w:highlight w:val="none"/>
                <w14:textFill>
                  <w14:solidFill>
                    <w14:schemeClr w14:val="tx1"/>
                  </w14:solidFill>
                </w14:textFill>
              </w:rPr>
            </w:pPr>
          </w:p>
          <w:p>
            <w:pPr>
              <w:snapToGrid w:val="0"/>
              <w:spacing w:line="400" w:lineRule="exact"/>
              <w:ind w:firstLine="422" w:firstLineChars="200"/>
              <w:rPr>
                <w:rFonts w:ascii="宋体" w:hAnsi="宋体"/>
                <w:b/>
                <w:color w:val="000000" w:themeColor="text1"/>
                <w:szCs w:val="21"/>
                <w:highlight w:val="none"/>
                <w14:textFill>
                  <w14:solidFill>
                    <w14:schemeClr w14:val="tx1"/>
                  </w14:solidFill>
                </w14:textFill>
              </w:rPr>
            </w:pPr>
          </w:p>
          <w:p>
            <w:pPr>
              <w:snapToGrid w:val="0"/>
              <w:spacing w:line="400" w:lineRule="exact"/>
              <w:ind w:firstLine="422" w:firstLineChars="200"/>
              <w:rPr>
                <w:rFonts w:ascii="宋体" w:hAnsi="宋体"/>
                <w:b/>
                <w:color w:val="000000" w:themeColor="text1"/>
                <w:szCs w:val="21"/>
                <w:highlight w:val="none"/>
                <w14:textFill>
                  <w14:solidFill>
                    <w14:schemeClr w14:val="tx1"/>
                  </w14:solidFill>
                </w14:textFill>
              </w:rPr>
            </w:pPr>
          </w:p>
          <w:p>
            <w:pPr>
              <w:snapToGrid w:val="0"/>
              <w:spacing w:line="40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                 年   月   日 </w:t>
            </w:r>
          </w:p>
        </w:tc>
        <w:tc>
          <w:tcPr>
            <w:tcW w:w="486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乙方（章）</w:t>
            </w:r>
          </w:p>
          <w:p>
            <w:pPr>
              <w:snapToGrid w:val="0"/>
              <w:spacing w:line="400" w:lineRule="exact"/>
              <w:ind w:firstLine="422" w:firstLineChars="200"/>
              <w:rPr>
                <w:rFonts w:ascii="宋体" w:hAnsi="宋体"/>
                <w:b/>
                <w:color w:val="000000" w:themeColor="text1"/>
                <w:szCs w:val="21"/>
                <w:highlight w:val="none"/>
                <w14:textFill>
                  <w14:solidFill>
                    <w14:schemeClr w14:val="tx1"/>
                  </w14:solidFill>
                </w14:textFill>
              </w:rPr>
            </w:pPr>
          </w:p>
          <w:p>
            <w:pPr>
              <w:snapToGrid w:val="0"/>
              <w:spacing w:line="400" w:lineRule="exact"/>
              <w:ind w:firstLine="422" w:firstLineChars="200"/>
              <w:rPr>
                <w:rFonts w:ascii="宋体" w:hAnsi="宋体"/>
                <w:b/>
                <w:color w:val="000000" w:themeColor="text1"/>
                <w:szCs w:val="21"/>
                <w:highlight w:val="none"/>
                <w14:textFill>
                  <w14:solidFill>
                    <w14:schemeClr w14:val="tx1"/>
                  </w14:solidFill>
                </w14:textFill>
              </w:rPr>
            </w:pPr>
          </w:p>
          <w:p>
            <w:pPr>
              <w:snapToGrid w:val="0"/>
              <w:spacing w:line="400" w:lineRule="exact"/>
              <w:ind w:firstLine="422" w:firstLineChars="200"/>
              <w:rPr>
                <w:rFonts w:ascii="宋体" w:hAnsi="宋体"/>
                <w:b/>
                <w:color w:val="000000" w:themeColor="text1"/>
                <w:szCs w:val="21"/>
                <w:highlight w:val="none"/>
                <w14:textFill>
                  <w14:solidFill>
                    <w14:schemeClr w14:val="tx1"/>
                  </w14:solidFill>
                </w14:textFill>
              </w:rPr>
            </w:pPr>
          </w:p>
          <w:p>
            <w:pPr>
              <w:snapToGrid w:val="0"/>
              <w:spacing w:line="400" w:lineRule="exact"/>
              <w:ind w:firstLine="422" w:firstLineChars="200"/>
              <w:rPr>
                <w:rFonts w:ascii="宋体" w:hAnsi="宋体"/>
                <w:b/>
                <w:color w:val="000000" w:themeColor="text1"/>
                <w:szCs w:val="21"/>
                <w:highlight w:val="none"/>
                <w14:textFill>
                  <w14:solidFill>
                    <w14:schemeClr w14:val="tx1"/>
                  </w14:solidFill>
                </w14:textFill>
              </w:rPr>
            </w:pPr>
          </w:p>
          <w:p>
            <w:pPr>
              <w:snapToGrid w:val="0"/>
              <w:spacing w:line="400" w:lineRule="exact"/>
              <w:ind w:firstLine="422" w:firstLineChars="200"/>
              <w:rPr>
                <w:rFonts w:ascii="宋体" w:hAnsi="宋体"/>
                <w:b/>
                <w:color w:val="000000" w:themeColor="text1"/>
                <w:szCs w:val="21"/>
                <w:highlight w:val="none"/>
                <w14:textFill>
                  <w14:solidFill>
                    <w14:schemeClr w14:val="tx1"/>
                  </w14:solidFill>
                </w14:textFill>
              </w:rPr>
            </w:pPr>
          </w:p>
          <w:p>
            <w:pPr>
              <w:snapToGrid w:val="0"/>
              <w:spacing w:line="400" w:lineRule="exact"/>
              <w:ind w:firstLine="422" w:firstLineChars="200"/>
              <w:rPr>
                <w:rFonts w:ascii="宋体" w:hAnsi="宋体"/>
                <w:b/>
                <w:color w:val="000000" w:themeColor="text1"/>
                <w:szCs w:val="21"/>
                <w:highlight w:val="none"/>
                <w14:textFill>
                  <w14:solidFill>
                    <w14:schemeClr w14:val="tx1"/>
                  </w14:solidFill>
                </w14:textFill>
              </w:rPr>
            </w:pPr>
          </w:p>
          <w:p>
            <w:pPr>
              <w:snapToGrid w:val="0"/>
              <w:spacing w:line="40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                年   月   日</w:t>
            </w:r>
          </w:p>
        </w:tc>
      </w:tr>
    </w:tbl>
    <w:p>
      <w:pPr>
        <w:snapToGrid w:val="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w:t>
      </w:r>
    </w:p>
    <w:p>
      <w:pPr>
        <w:snapToGrid w:val="0"/>
        <w:rPr>
          <w:rFonts w:ascii="宋体" w:hAnsi="宋体"/>
          <w:color w:val="000000" w:themeColor="text1"/>
          <w:szCs w:val="21"/>
          <w:highlight w:val="none"/>
          <w14:textFill>
            <w14:solidFill>
              <w14:schemeClr w14:val="tx1"/>
            </w14:solidFill>
          </w14:textFill>
        </w:rPr>
      </w:pPr>
    </w:p>
    <w:p>
      <w:pPr>
        <w:snapToGrid w:val="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注：售后服务事项填不下时可另加附页</w:t>
      </w:r>
    </w:p>
    <w:p>
      <w:pPr>
        <w:adjustRightInd w:val="0"/>
        <w:snapToGrid w:val="0"/>
        <w:spacing w:line="380" w:lineRule="exact"/>
        <w:ind w:firstLine="388" w:firstLineChars="200"/>
        <w:rPr>
          <w:rFonts w:ascii="宋体" w:hAnsi="宋体"/>
          <w:color w:val="000000" w:themeColor="text1"/>
          <w:spacing w:val="-8"/>
          <w:szCs w:val="21"/>
          <w:highlight w:val="none"/>
          <w14:textFill>
            <w14:solidFill>
              <w14:schemeClr w14:val="tx1"/>
            </w14:solidFill>
          </w14:textFill>
        </w:rPr>
      </w:pPr>
    </w:p>
    <w:p>
      <w:pPr>
        <w:autoSpaceDE w:val="0"/>
        <w:autoSpaceDN w:val="0"/>
        <w:adjustRightInd w:val="0"/>
        <w:snapToGrid w:val="0"/>
        <w:spacing w:line="300" w:lineRule="auto"/>
        <w:rPr>
          <w:rFonts w:ascii="仿宋_GB2312" w:hAnsi="宋体" w:eastAsia="仿宋_GB2312"/>
          <w:b/>
          <w:color w:val="000000" w:themeColor="text1"/>
          <w:kern w:val="0"/>
          <w:sz w:val="44"/>
          <w:szCs w:val="44"/>
          <w:highlight w:val="none"/>
          <w14:textFill>
            <w14:solidFill>
              <w14:schemeClr w14:val="tx1"/>
            </w14:solidFill>
          </w14:textFill>
        </w:rPr>
      </w:pPr>
      <w:r>
        <w:rPr>
          <w:rFonts w:ascii="仿宋_GB2312" w:hAnsi="宋体" w:eastAsia="仿宋_GB2312"/>
          <w:b/>
          <w:color w:val="000000" w:themeColor="text1"/>
          <w:kern w:val="0"/>
          <w:sz w:val="44"/>
          <w:szCs w:val="44"/>
          <w:highlight w:val="none"/>
          <w14:textFill>
            <w14:solidFill>
              <w14:schemeClr w14:val="tx1"/>
            </w14:solidFill>
          </w14:textFill>
        </w:rPr>
        <w:br w:type="page"/>
      </w:r>
    </w:p>
    <w:p>
      <w:pPr>
        <w:autoSpaceDE w:val="0"/>
        <w:autoSpaceDN w:val="0"/>
        <w:adjustRightInd w:val="0"/>
        <w:snapToGrid w:val="0"/>
        <w:spacing w:line="300" w:lineRule="auto"/>
        <w:ind w:firstLine="3264" w:firstLineChars="739"/>
        <w:rPr>
          <w:rFonts w:ascii="仿宋_GB2312" w:hAnsi="宋体" w:eastAsia="仿宋_GB2312"/>
          <w:b/>
          <w:color w:val="000000" w:themeColor="text1"/>
          <w:kern w:val="0"/>
          <w:sz w:val="44"/>
          <w:szCs w:val="44"/>
          <w:highlight w:val="none"/>
          <w14:textFill>
            <w14:solidFill>
              <w14:schemeClr w14:val="tx1"/>
            </w14:solidFill>
          </w14:textFill>
        </w:rPr>
      </w:pPr>
    </w:p>
    <w:p>
      <w:pPr>
        <w:autoSpaceDE w:val="0"/>
        <w:autoSpaceDN w:val="0"/>
        <w:adjustRightInd w:val="0"/>
        <w:snapToGrid w:val="0"/>
        <w:spacing w:line="300" w:lineRule="auto"/>
        <w:ind w:firstLine="3264" w:firstLineChars="739"/>
        <w:rPr>
          <w:rFonts w:ascii="仿宋_GB2312" w:hAnsi="宋体" w:eastAsia="仿宋_GB2312"/>
          <w:b/>
          <w:color w:val="000000" w:themeColor="text1"/>
          <w:kern w:val="0"/>
          <w:sz w:val="44"/>
          <w:szCs w:val="44"/>
          <w:highlight w:val="none"/>
          <w14:textFill>
            <w14:solidFill>
              <w14:schemeClr w14:val="tx1"/>
            </w14:solidFill>
          </w14:textFill>
        </w:rPr>
      </w:pPr>
    </w:p>
    <w:p>
      <w:pPr>
        <w:autoSpaceDE w:val="0"/>
        <w:autoSpaceDN w:val="0"/>
        <w:adjustRightInd w:val="0"/>
        <w:snapToGrid w:val="0"/>
        <w:spacing w:line="300" w:lineRule="auto"/>
        <w:ind w:firstLine="3264" w:firstLineChars="739"/>
        <w:rPr>
          <w:rFonts w:ascii="仿宋_GB2312" w:hAnsi="宋体" w:eastAsia="仿宋_GB2312"/>
          <w:b/>
          <w:color w:val="000000" w:themeColor="text1"/>
          <w:kern w:val="0"/>
          <w:sz w:val="44"/>
          <w:szCs w:val="44"/>
          <w:highlight w:val="none"/>
          <w14:textFill>
            <w14:solidFill>
              <w14:schemeClr w14:val="tx1"/>
            </w14:solidFill>
          </w14:textFill>
        </w:rPr>
      </w:pPr>
    </w:p>
    <w:p>
      <w:pPr>
        <w:autoSpaceDE w:val="0"/>
        <w:autoSpaceDN w:val="0"/>
        <w:adjustRightInd w:val="0"/>
        <w:snapToGrid w:val="0"/>
        <w:spacing w:line="300" w:lineRule="auto"/>
        <w:ind w:firstLine="3264" w:firstLineChars="739"/>
        <w:rPr>
          <w:rFonts w:ascii="仿宋_GB2312" w:hAnsi="宋体" w:eastAsia="仿宋_GB2312"/>
          <w:b/>
          <w:color w:val="000000" w:themeColor="text1"/>
          <w:kern w:val="0"/>
          <w:sz w:val="44"/>
          <w:szCs w:val="44"/>
          <w:highlight w:val="none"/>
          <w14:textFill>
            <w14:solidFill>
              <w14:schemeClr w14:val="tx1"/>
            </w14:solidFill>
          </w14:textFill>
        </w:rPr>
      </w:pPr>
    </w:p>
    <w:p>
      <w:pPr>
        <w:autoSpaceDE w:val="0"/>
        <w:autoSpaceDN w:val="0"/>
        <w:adjustRightInd w:val="0"/>
        <w:snapToGrid w:val="0"/>
        <w:spacing w:line="300" w:lineRule="auto"/>
        <w:ind w:firstLine="3264" w:firstLineChars="739"/>
        <w:rPr>
          <w:rFonts w:ascii="仿宋_GB2312" w:hAnsi="宋体" w:eastAsia="仿宋_GB2312"/>
          <w:b/>
          <w:color w:val="000000" w:themeColor="text1"/>
          <w:kern w:val="0"/>
          <w:sz w:val="44"/>
          <w:szCs w:val="44"/>
          <w:highlight w:val="none"/>
          <w14:textFill>
            <w14:solidFill>
              <w14:schemeClr w14:val="tx1"/>
            </w14:solidFill>
          </w14:textFill>
        </w:rPr>
      </w:pPr>
    </w:p>
    <w:p>
      <w:pPr>
        <w:autoSpaceDE w:val="0"/>
        <w:autoSpaceDN w:val="0"/>
        <w:adjustRightInd w:val="0"/>
        <w:snapToGrid w:val="0"/>
        <w:spacing w:line="300" w:lineRule="auto"/>
        <w:ind w:firstLine="3264" w:firstLineChars="739"/>
        <w:rPr>
          <w:rFonts w:ascii="仿宋_GB2312" w:hAnsi="宋体" w:eastAsia="仿宋_GB2312"/>
          <w:b/>
          <w:color w:val="000000" w:themeColor="text1"/>
          <w:kern w:val="0"/>
          <w:sz w:val="44"/>
          <w:szCs w:val="44"/>
          <w:highlight w:val="none"/>
          <w14:textFill>
            <w14:solidFill>
              <w14:schemeClr w14:val="tx1"/>
            </w14:solidFill>
          </w14:textFill>
        </w:rPr>
      </w:pPr>
    </w:p>
    <w:p>
      <w:pPr>
        <w:autoSpaceDE w:val="0"/>
        <w:autoSpaceDN w:val="0"/>
        <w:adjustRightInd w:val="0"/>
        <w:snapToGrid w:val="0"/>
        <w:spacing w:line="300" w:lineRule="auto"/>
        <w:rPr>
          <w:rFonts w:ascii="仿宋_GB2312" w:hAnsi="宋体" w:eastAsia="仿宋_GB2312"/>
          <w:b/>
          <w:color w:val="000000" w:themeColor="text1"/>
          <w:kern w:val="0"/>
          <w:sz w:val="44"/>
          <w:szCs w:val="44"/>
          <w:highlight w:val="none"/>
          <w14:textFill>
            <w14:solidFill>
              <w14:schemeClr w14:val="tx1"/>
            </w14:solidFill>
          </w14:textFill>
        </w:rPr>
      </w:pPr>
    </w:p>
    <w:p>
      <w:pPr>
        <w:autoSpaceDE w:val="0"/>
        <w:autoSpaceDN w:val="0"/>
        <w:adjustRightInd w:val="0"/>
        <w:snapToGrid w:val="0"/>
        <w:spacing w:line="300" w:lineRule="auto"/>
        <w:ind w:firstLine="3264" w:firstLineChars="739"/>
        <w:rPr>
          <w:rFonts w:ascii="仿宋_GB2312" w:hAnsi="宋体" w:eastAsia="仿宋_GB2312"/>
          <w:b/>
          <w:color w:val="000000" w:themeColor="text1"/>
          <w:kern w:val="0"/>
          <w:sz w:val="44"/>
          <w:szCs w:val="44"/>
          <w:highlight w:val="none"/>
          <w14:textFill>
            <w14:solidFill>
              <w14:schemeClr w14:val="tx1"/>
            </w14:solidFill>
          </w14:textFill>
        </w:rPr>
      </w:pPr>
    </w:p>
    <w:p>
      <w:pPr>
        <w:autoSpaceDE w:val="0"/>
        <w:autoSpaceDN w:val="0"/>
        <w:adjustRightInd w:val="0"/>
        <w:snapToGrid w:val="0"/>
        <w:spacing w:line="300" w:lineRule="auto"/>
        <w:ind w:firstLine="3264" w:firstLineChars="739"/>
        <w:outlineLvl w:val="0"/>
        <w:rPr>
          <w:rFonts w:ascii="宋体" w:hAnsi="宋体"/>
          <w:b/>
          <w:color w:val="000000" w:themeColor="text1"/>
          <w:kern w:val="0"/>
          <w:sz w:val="44"/>
          <w:szCs w:val="44"/>
          <w:highlight w:val="none"/>
          <w14:textFill>
            <w14:solidFill>
              <w14:schemeClr w14:val="tx1"/>
            </w14:solidFill>
          </w14:textFill>
        </w:rPr>
      </w:pPr>
      <w:bookmarkStart w:id="54" w:name="_Toc3994508"/>
      <w:r>
        <w:rPr>
          <w:rFonts w:hint="eastAsia" w:ascii="宋体" w:hAnsi="宋体"/>
          <w:b/>
          <w:color w:val="000000" w:themeColor="text1"/>
          <w:kern w:val="0"/>
          <w:sz w:val="44"/>
          <w:szCs w:val="44"/>
          <w:highlight w:val="none"/>
          <w14:textFill>
            <w14:solidFill>
              <w14:schemeClr w14:val="tx1"/>
            </w14:solidFill>
          </w14:textFill>
        </w:rPr>
        <w:t>第六章  评定标准</w:t>
      </w:r>
      <w:bookmarkEnd w:id="54"/>
    </w:p>
    <w:p>
      <w:pPr>
        <w:pStyle w:val="20"/>
        <w:spacing w:line="440" w:lineRule="exact"/>
        <w:rPr>
          <w:rFonts w:ascii="黑体" w:hAnsi="宋体" w:eastAsia="黑体"/>
          <w:b/>
          <w:color w:val="000000" w:themeColor="text1"/>
          <w:kern w:val="0"/>
          <w:sz w:val="32"/>
          <w:szCs w:val="32"/>
          <w:highlight w:val="none"/>
          <w14:textFill>
            <w14:solidFill>
              <w14:schemeClr w14:val="tx1"/>
            </w14:solidFill>
          </w14:textFill>
        </w:rPr>
      </w:pPr>
    </w:p>
    <w:p>
      <w:pPr>
        <w:pStyle w:val="20"/>
        <w:spacing w:line="440" w:lineRule="exact"/>
        <w:rPr>
          <w:rFonts w:ascii="黑体" w:hAnsi="宋体" w:eastAsia="黑体"/>
          <w:b/>
          <w:color w:val="000000" w:themeColor="text1"/>
          <w:kern w:val="0"/>
          <w:sz w:val="32"/>
          <w:szCs w:val="32"/>
          <w:highlight w:val="none"/>
          <w14:textFill>
            <w14:solidFill>
              <w14:schemeClr w14:val="tx1"/>
            </w14:solidFill>
          </w14:textFill>
        </w:rPr>
      </w:pPr>
    </w:p>
    <w:p>
      <w:pPr>
        <w:pStyle w:val="20"/>
        <w:spacing w:line="440" w:lineRule="exact"/>
        <w:rPr>
          <w:rFonts w:ascii="黑体" w:hAnsi="宋体" w:eastAsia="黑体"/>
          <w:b/>
          <w:color w:val="000000" w:themeColor="text1"/>
          <w:kern w:val="0"/>
          <w:sz w:val="32"/>
          <w:szCs w:val="32"/>
          <w:highlight w:val="none"/>
          <w14:textFill>
            <w14:solidFill>
              <w14:schemeClr w14:val="tx1"/>
            </w14:solidFill>
          </w14:textFill>
        </w:rPr>
      </w:pPr>
    </w:p>
    <w:p>
      <w:pPr>
        <w:pStyle w:val="20"/>
        <w:spacing w:line="440" w:lineRule="exact"/>
        <w:rPr>
          <w:rFonts w:ascii="黑体" w:hAnsi="宋体" w:eastAsia="黑体"/>
          <w:b/>
          <w:color w:val="000000" w:themeColor="text1"/>
          <w:kern w:val="0"/>
          <w:sz w:val="32"/>
          <w:szCs w:val="32"/>
          <w:highlight w:val="none"/>
          <w14:textFill>
            <w14:solidFill>
              <w14:schemeClr w14:val="tx1"/>
            </w14:solidFill>
          </w14:textFill>
        </w:rPr>
      </w:pPr>
    </w:p>
    <w:p>
      <w:pPr>
        <w:pStyle w:val="20"/>
        <w:spacing w:line="440" w:lineRule="exact"/>
        <w:rPr>
          <w:rFonts w:ascii="黑体" w:hAnsi="宋体" w:eastAsia="黑体"/>
          <w:b/>
          <w:color w:val="000000" w:themeColor="text1"/>
          <w:kern w:val="0"/>
          <w:sz w:val="32"/>
          <w:szCs w:val="32"/>
          <w:highlight w:val="none"/>
          <w14:textFill>
            <w14:solidFill>
              <w14:schemeClr w14:val="tx1"/>
            </w14:solidFill>
          </w14:textFill>
        </w:rPr>
      </w:pPr>
    </w:p>
    <w:p>
      <w:pPr>
        <w:pStyle w:val="20"/>
        <w:spacing w:line="440" w:lineRule="exact"/>
        <w:rPr>
          <w:rFonts w:ascii="黑体" w:hAnsi="宋体" w:eastAsia="黑体"/>
          <w:b/>
          <w:color w:val="000000" w:themeColor="text1"/>
          <w:kern w:val="0"/>
          <w:sz w:val="32"/>
          <w:szCs w:val="32"/>
          <w:highlight w:val="none"/>
          <w14:textFill>
            <w14:solidFill>
              <w14:schemeClr w14:val="tx1"/>
            </w14:solidFill>
          </w14:textFill>
        </w:rPr>
      </w:pPr>
    </w:p>
    <w:p>
      <w:pPr>
        <w:pStyle w:val="20"/>
        <w:spacing w:line="440" w:lineRule="exact"/>
        <w:rPr>
          <w:rFonts w:ascii="黑体" w:hAnsi="宋体" w:eastAsia="黑体"/>
          <w:b/>
          <w:color w:val="000000" w:themeColor="text1"/>
          <w:kern w:val="0"/>
          <w:sz w:val="32"/>
          <w:szCs w:val="32"/>
          <w:highlight w:val="none"/>
          <w14:textFill>
            <w14:solidFill>
              <w14:schemeClr w14:val="tx1"/>
            </w14:solidFill>
          </w14:textFill>
        </w:rPr>
      </w:pPr>
    </w:p>
    <w:p>
      <w:pPr>
        <w:pStyle w:val="20"/>
        <w:spacing w:line="440" w:lineRule="exact"/>
        <w:rPr>
          <w:rFonts w:ascii="黑体" w:hAnsi="宋体" w:eastAsia="黑体"/>
          <w:b/>
          <w:color w:val="000000" w:themeColor="text1"/>
          <w:kern w:val="0"/>
          <w:sz w:val="32"/>
          <w:szCs w:val="32"/>
          <w:highlight w:val="none"/>
          <w14:textFill>
            <w14:solidFill>
              <w14:schemeClr w14:val="tx1"/>
            </w14:solidFill>
          </w14:textFill>
        </w:rPr>
      </w:pPr>
    </w:p>
    <w:p>
      <w:pPr>
        <w:pStyle w:val="20"/>
        <w:spacing w:line="440" w:lineRule="exact"/>
        <w:rPr>
          <w:rFonts w:ascii="黑体" w:hAnsi="宋体" w:eastAsia="黑体"/>
          <w:b/>
          <w:color w:val="000000" w:themeColor="text1"/>
          <w:kern w:val="0"/>
          <w:sz w:val="32"/>
          <w:szCs w:val="32"/>
          <w:highlight w:val="none"/>
          <w14:textFill>
            <w14:solidFill>
              <w14:schemeClr w14:val="tx1"/>
            </w14:solidFill>
          </w14:textFill>
        </w:rPr>
      </w:pPr>
    </w:p>
    <w:p>
      <w:pPr>
        <w:pStyle w:val="20"/>
        <w:spacing w:line="440" w:lineRule="exact"/>
        <w:rPr>
          <w:rFonts w:ascii="黑体" w:hAnsi="宋体" w:eastAsia="黑体"/>
          <w:b/>
          <w:color w:val="000000" w:themeColor="text1"/>
          <w:kern w:val="0"/>
          <w:sz w:val="32"/>
          <w:szCs w:val="32"/>
          <w:highlight w:val="none"/>
          <w14:textFill>
            <w14:solidFill>
              <w14:schemeClr w14:val="tx1"/>
            </w14:solidFill>
          </w14:textFill>
        </w:rPr>
      </w:pPr>
    </w:p>
    <w:p>
      <w:pPr>
        <w:pStyle w:val="20"/>
        <w:spacing w:line="440" w:lineRule="exact"/>
        <w:rPr>
          <w:rFonts w:ascii="黑体" w:hAnsi="宋体" w:eastAsia="黑体"/>
          <w:b/>
          <w:color w:val="000000" w:themeColor="text1"/>
          <w:kern w:val="0"/>
          <w:sz w:val="32"/>
          <w:szCs w:val="32"/>
          <w:highlight w:val="none"/>
          <w14:textFill>
            <w14:solidFill>
              <w14:schemeClr w14:val="tx1"/>
            </w14:solidFill>
          </w14:textFill>
        </w:rPr>
      </w:pPr>
    </w:p>
    <w:p>
      <w:pPr>
        <w:pStyle w:val="20"/>
        <w:spacing w:line="440" w:lineRule="exact"/>
        <w:rPr>
          <w:rFonts w:ascii="黑体" w:hAnsi="宋体" w:eastAsia="黑体"/>
          <w:b/>
          <w:color w:val="000000" w:themeColor="text1"/>
          <w:kern w:val="0"/>
          <w:sz w:val="32"/>
          <w:szCs w:val="32"/>
          <w:highlight w:val="none"/>
          <w14:textFill>
            <w14:solidFill>
              <w14:schemeClr w14:val="tx1"/>
            </w14:solidFill>
          </w14:textFill>
        </w:rPr>
      </w:pPr>
    </w:p>
    <w:p>
      <w:pPr>
        <w:pStyle w:val="20"/>
        <w:spacing w:line="440" w:lineRule="exact"/>
        <w:rPr>
          <w:rFonts w:ascii="黑体" w:hAnsi="宋体" w:eastAsia="黑体"/>
          <w:b/>
          <w:color w:val="000000" w:themeColor="text1"/>
          <w:kern w:val="0"/>
          <w:sz w:val="32"/>
          <w:szCs w:val="32"/>
          <w:highlight w:val="none"/>
          <w14:textFill>
            <w14:solidFill>
              <w14:schemeClr w14:val="tx1"/>
            </w14:solidFill>
          </w14:textFill>
        </w:rPr>
      </w:pPr>
    </w:p>
    <w:p>
      <w:pPr>
        <w:pStyle w:val="20"/>
        <w:spacing w:line="440" w:lineRule="exact"/>
        <w:rPr>
          <w:rFonts w:hAnsi="宋体"/>
          <w:b/>
          <w:color w:val="000000" w:themeColor="text1"/>
          <w:kern w:val="0"/>
          <w:highlight w:val="none"/>
          <w14:textFill>
            <w14:solidFill>
              <w14:schemeClr w14:val="tx1"/>
            </w14:solidFill>
          </w14:textFill>
        </w:rPr>
      </w:pPr>
    </w:p>
    <w:p>
      <w:pPr>
        <w:pStyle w:val="20"/>
        <w:spacing w:line="440" w:lineRule="exact"/>
        <w:rPr>
          <w:rFonts w:hAnsi="宋体"/>
          <w:b/>
          <w:color w:val="000000" w:themeColor="text1"/>
          <w:kern w:val="0"/>
          <w:highlight w:val="none"/>
          <w14:textFill>
            <w14:solidFill>
              <w14:schemeClr w14:val="tx1"/>
            </w14:solidFill>
          </w14:textFill>
        </w:rPr>
      </w:pPr>
    </w:p>
    <w:p>
      <w:pPr>
        <w:pStyle w:val="20"/>
        <w:spacing w:line="440" w:lineRule="exact"/>
        <w:rPr>
          <w:rFonts w:hAnsi="宋体"/>
          <w:b/>
          <w:color w:val="000000" w:themeColor="text1"/>
          <w:kern w:val="0"/>
          <w:highlight w:val="none"/>
          <w14:textFill>
            <w14:solidFill>
              <w14:schemeClr w14:val="tx1"/>
            </w14:solidFill>
          </w14:textFill>
        </w:rPr>
      </w:pPr>
    </w:p>
    <w:p>
      <w:pPr>
        <w:pStyle w:val="20"/>
        <w:spacing w:line="440" w:lineRule="exact"/>
        <w:rPr>
          <w:rFonts w:hAnsi="宋体"/>
          <w:b/>
          <w:color w:val="000000" w:themeColor="text1"/>
          <w:kern w:val="0"/>
          <w:highlight w:val="none"/>
          <w14:textFill>
            <w14:solidFill>
              <w14:schemeClr w14:val="tx1"/>
            </w14:solidFill>
          </w14:textFill>
        </w:rPr>
      </w:pPr>
    </w:p>
    <w:p>
      <w:pPr>
        <w:pStyle w:val="20"/>
        <w:spacing w:line="440" w:lineRule="exact"/>
        <w:rPr>
          <w:rFonts w:ascii="仿宋_GB2312" w:hAnsi="宋体" w:eastAsia="仿宋_GB2312"/>
          <w:b/>
          <w:color w:val="000000" w:themeColor="text1"/>
          <w:kern w:val="0"/>
          <w:sz w:val="32"/>
          <w:szCs w:val="32"/>
          <w:highlight w:val="none"/>
          <w14:textFill>
            <w14:solidFill>
              <w14:schemeClr w14:val="tx1"/>
            </w14:solidFill>
          </w14:textFill>
        </w:rPr>
      </w:pPr>
    </w:p>
    <w:p>
      <w:pPr>
        <w:pStyle w:val="20"/>
        <w:spacing w:line="440" w:lineRule="exact"/>
        <w:ind w:firstLine="4000" w:firstLineChars="1245"/>
        <w:rPr>
          <w:rFonts w:ascii="仿宋_GB2312" w:hAnsi="宋体" w:eastAsia="仿宋_GB2312"/>
          <w:color w:val="000000" w:themeColor="text1"/>
          <w:highlight w:val="none"/>
          <w14:textFill>
            <w14:solidFill>
              <w14:schemeClr w14:val="tx1"/>
            </w14:solidFill>
          </w14:textFill>
        </w:rPr>
      </w:pPr>
      <w:r>
        <w:rPr>
          <w:rFonts w:hint="eastAsia" w:ascii="仿宋_GB2312" w:hAnsi="宋体" w:eastAsia="仿宋_GB2312"/>
          <w:b/>
          <w:color w:val="000000" w:themeColor="text1"/>
          <w:kern w:val="0"/>
          <w:sz w:val="32"/>
          <w:szCs w:val="32"/>
          <w:highlight w:val="none"/>
          <w14:textFill>
            <w14:solidFill>
              <w14:schemeClr w14:val="tx1"/>
            </w14:solidFill>
          </w14:textFill>
        </w:rPr>
        <w:t>评定标准</w:t>
      </w:r>
    </w:p>
    <w:p>
      <w:pPr>
        <w:spacing w:line="360" w:lineRule="exact"/>
        <w:ind w:firstLine="413" w:firstLineChars="196"/>
        <w:rPr>
          <w:rFonts w:ascii="宋体" w:hAnsi="宋体" w:cs="Courier New"/>
          <w:color w:val="000000" w:themeColor="text1"/>
          <w:szCs w:val="21"/>
          <w:highlight w:val="none"/>
          <w14:textFill>
            <w14:solidFill>
              <w14:schemeClr w14:val="tx1"/>
            </w14:solidFill>
          </w14:textFill>
        </w:rPr>
      </w:pPr>
      <w:r>
        <w:rPr>
          <w:rFonts w:hint="eastAsia" w:ascii="宋体" w:hAnsi="宋体" w:cs="Courier New"/>
          <w:b/>
          <w:color w:val="000000" w:themeColor="text1"/>
          <w:szCs w:val="21"/>
          <w:highlight w:val="none"/>
          <w14:textFill>
            <w14:solidFill>
              <w14:schemeClr w14:val="tx1"/>
            </w14:solidFill>
          </w14:textFill>
        </w:rPr>
        <w:t>一、评审原则</w:t>
      </w:r>
    </w:p>
    <w:p>
      <w:pPr>
        <w:spacing w:line="360" w:lineRule="exact"/>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r>
        <w:rPr>
          <w:rFonts w:hint="eastAsia"/>
          <w:bCs/>
          <w:color w:val="000000" w:themeColor="text1"/>
          <w:szCs w:val="21"/>
          <w:highlight w:val="none"/>
          <w14:textFill>
            <w14:solidFill>
              <w14:schemeClr w14:val="tx1"/>
            </w14:solidFill>
          </w14:textFill>
        </w:rPr>
        <w:t>谈判小组</w:t>
      </w:r>
      <w:r>
        <w:rPr>
          <w:rFonts w:hint="eastAsia"/>
          <w:color w:val="000000" w:themeColor="text1"/>
          <w:szCs w:val="21"/>
          <w:highlight w:val="none"/>
          <w14:textFill>
            <w14:solidFill>
              <w14:schemeClr w14:val="tx1"/>
            </w14:solidFill>
          </w14:textFill>
        </w:rPr>
        <w:t>成员</w:t>
      </w:r>
      <w:r>
        <w:rPr>
          <w:rFonts w:hint="eastAsia"/>
          <w:bCs/>
          <w:color w:val="000000" w:themeColor="text1"/>
          <w:szCs w:val="21"/>
          <w:highlight w:val="none"/>
          <w14:textFill>
            <w14:solidFill>
              <w14:schemeClr w14:val="tx1"/>
            </w14:solidFill>
          </w14:textFill>
        </w:rPr>
        <w:t>组成：本竞争性谈判采购项目的</w:t>
      </w:r>
      <w:r>
        <w:rPr>
          <w:rFonts w:hint="eastAsia"/>
          <w:color w:val="000000" w:themeColor="text1"/>
          <w:szCs w:val="21"/>
          <w:highlight w:val="none"/>
          <w14:textFill>
            <w14:solidFill>
              <w14:schemeClr w14:val="tx1"/>
            </w14:solidFill>
          </w14:textFill>
        </w:rPr>
        <w:t>谈判小组由采购人代表和评审专家共三人以上的单数组成</w:t>
      </w:r>
      <w:r>
        <w:rPr>
          <w:rFonts w:hint="eastAsia"/>
          <w:bCs/>
          <w:color w:val="000000" w:themeColor="text1"/>
          <w:szCs w:val="2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达到公开招标数额标准以上的项目，竞争性谈判小组成员由五人以上单数组成）</w:t>
      </w:r>
      <w:r>
        <w:rPr>
          <w:rFonts w:hint="eastAsia"/>
          <w:color w:val="000000" w:themeColor="text1"/>
          <w:szCs w:val="21"/>
          <w:highlight w:val="none"/>
          <w14:textFill>
            <w14:solidFill>
              <w14:schemeClr w14:val="tx1"/>
            </w14:solidFill>
          </w14:textFill>
        </w:rPr>
        <w:t>，其中评审专家的人数不得少于谈判小组成员</w:t>
      </w:r>
      <w:r>
        <w:rPr>
          <w:rFonts w:hint="eastAsia" w:ascii="宋体" w:hAnsi="宋体" w:cs="宋体"/>
          <w:color w:val="000000" w:themeColor="text1"/>
          <w:kern w:val="0"/>
          <w:szCs w:val="21"/>
          <w:highlight w:val="none"/>
          <w14:textFill>
            <w14:solidFill>
              <w14:schemeClr w14:val="tx1"/>
            </w14:solidFill>
          </w14:textFill>
        </w:rPr>
        <w:t>总数的三分之二。</w:t>
      </w:r>
    </w:p>
    <w:p>
      <w:pPr>
        <w:spacing w:line="360" w:lineRule="exact"/>
        <w:ind w:firstLine="420" w:firstLineChars="200"/>
        <w:rPr>
          <w:rFonts w:ascii="宋体" w:hAnsi="宋体" w:cs="Courier New"/>
          <w:bCs/>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2.评审依据：以竞争性谈判文</w:t>
      </w:r>
      <w:r>
        <w:rPr>
          <w:rFonts w:hint="eastAsia"/>
          <w:bCs/>
          <w:color w:val="000000" w:themeColor="text1"/>
          <w:szCs w:val="21"/>
          <w:highlight w:val="none"/>
          <w14:textFill>
            <w14:solidFill>
              <w14:schemeClr w14:val="tx1"/>
            </w14:solidFill>
          </w14:textFill>
        </w:rPr>
        <w:t>件和竞争性谈判响应文件为依据</w:t>
      </w:r>
      <w:r>
        <w:rPr>
          <w:rFonts w:hint="eastAsia" w:ascii="宋体" w:hAnsi="Courier New" w:cs="Courier New"/>
          <w:bCs/>
          <w:color w:val="000000" w:themeColor="text1"/>
          <w:szCs w:val="21"/>
          <w:highlight w:val="none"/>
          <w14:textFill>
            <w14:solidFill>
              <w14:schemeClr w14:val="tx1"/>
            </w14:solidFill>
          </w14:textFill>
        </w:rPr>
        <w:t>。</w:t>
      </w:r>
    </w:p>
    <w:p>
      <w:pPr>
        <w:spacing w:line="360" w:lineRule="exact"/>
        <w:ind w:firstLine="413" w:firstLineChars="196"/>
        <w:rPr>
          <w:rFonts w:ascii="宋体" w:hAnsi="宋体" w:cs="Courier New"/>
          <w:b/>
          <w:color w:val="000000" w:themeColor="text1"/>
          <w:szCs w:val="21"/>
          <w:highlight w:val="none"/>
          <w14:textFill>
            <w14:solidFill>
              <w14:schemeClr w14:val="tx1"/>
            </w14:solidFill>
          </w14:textFill>
        </w:rPr>
      </w:pPr>
      <w:r>
        <w:rPr>
          <w:rFonts w:hint="eastAsia" w:ascii="宋体" w:hAnsi="宋体" w:cs="Courier New"/>
          <w:b/>
          <w:color w:val="000000" w:themeColor="text1"/>
          <w:szCs w:val="21"/>
          <w:highlight w:val="none"/>
          <w14:textFill>
            <w14:solidFill>
              <w14:schemeClr w14:val="tx1"/>
            </w14:solidFill>
          </w14:textFill>
        </w:rPr>
        <w:t>二、评标方法</w:t>
      </w:r>
    </w:p>
    <w:p>
      <w:pPr>
        <w:spacing w:line="360" w:lineRule="exact"/>
        <w:ind w:firstLine="420" w:firstLineChars="200"/>
        <w:rPr>
          <w:rFonts w:ascii="宋体" w:hAnsi="Courier New" w:cs="Courier New"/>
          <w:color w:val="000000" w:themeColor="text1"/>
          <w:kern w:val="0"/>
          <w:szCs w:val="21"/>
          <w:highlight w:val="none"/>
          <w14:textFill>
            <w14:solidFill>
              <w14:schemeClr w14:val="tx1"/>
            </w14:solidFill>
          </w14:textFill>
        </w:rPr>
      </w:pPr>
      <w:r>
        <w:rPr>
          <w:rFonts w:hint="eastAsia" w:ascii="宋体" w:hAnsi="Courier New" w:cs="Courier New"/>
          <w:color w:val="000000" w:themeColor="text1"/>
          <w:kern w:val="0"/>
          <w:szCs w:val="21"/>
          <w:highlight w:val="none"/>
          <w14:textFill>
            <w14:solidFill>
              <w14:schemeClr w14:val="tx1"/>
            </w14:solidFill>
          </w14:textFill>
        </w:rPr>
        <w:t>谈判小组将以竞争性谈判文件为依据，对资格性和符合性检查合格的竞争性谈判响应文件进行评审，在质量和服务均能满足竞争性谈判文件实质性响应要求的供应商中，按下列程序确定成交供应商：</w:t>
      </w:r>
    </w:p>
    <w:p>
      <w:pPr>
        <w:spacing w:line="360" w:lineRule="exact"/>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r>
        <w:rPr>
          <w:rFonts w:hint="eastAsia" w:ascii="宋体" w:hAnsi="宋体" w:cs="Courier New"/>
          <w:color w:val="000000" w:themeColor="text1"/>
          <w:szCs w:val="21"/>
          <w:highlight w:val="none"/>
          <w14:textFill>
            <w14:solidFill>
              <w14:schemeClr w14:val="tx1"/>
            </w14:solidFill>
          </w14:textFill>
        </w:rPr>
        <w:t xml:space="preserve"> 竞争性谈判的主要产品按《政府采购促进中小企业发展暂行办法》（财库[2011]181号）认定为小型和微型企业产品的（提供《中小企业声明函》等证明材料），对最后报价给予6%的扣除，扣除后的价格为评标价，即评标价=最后报价×（1-6%）。</w:t>
      </w:r>
    </w:p>
    <w:p>
      <w:pPr>
        <w:spacing w:line="360" w:lineRule="exact"/>
        <w:ind w:firstLine="420" w:firstLineChars="200"/>
        <w:rPr>
          <w:rFonts w:ascii="宋体" w:hAnsi="Courier New" w:cs="Courier New"/>
          <w:color w:val="000000" w:themeColor="text1"/>
          <w:kern w:val="0"/>
          <w:szCs w:val="21"/>
          <w:highlight w:val="none"/>
          <w14:textFill>
            <w14:solidFill>
              <w14:schemeClr w14:val="tx1"/>
            </w14:solidFill>
          </w14:textFill>
        </w:rPr>
      </w:pPr>
      <w:r>
        <w:rPr>
          <w:rFonts w:hint="eastAsia" w:ascii="宋体" w:hAnsi="Courier New" w:cs="Courier New"/>
          <w:color w:val="000000" w:themeColor="text1"/>
          <w:kern w:val="0"/>
          <w:szCs w:val="21"/>
          <w:highlight w:val="none"/>
          <w14:textFill>
            <w14:solidFill>
              <w14:schemeClr w14:val="tx1"/>
            </w14:solidFill>
          </w14:textFill>
        </w:rPr>
        <w:t>竞争性谈判的主要产品提供企业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pPr>
        <w:spacing w:line="360" w:lineRule="exact"/>
        <w:ind w:firstLine="420" w:firstLineChars="200"/>
        <w:rPr>
          <w:rFonts w:ascii="宋体" w:hAnsi="Courier New" w:cs="Courier New"/>
          <w:color w:val="000000" w:themeColor="text1"/>
          <w:kern w:val="0"/>
          <w:szCs w:val="21"/>
          <w:highlight w:val="none"/>
          <w14:textFill>
            <w14:solidFill>
              <w14:schemeClr w14:val="tx1"/>
            </w14:solidFill>
          </w14:textFill>
        </w:rPr>
      </w:pPr>
      <w:r>
        <w:rPr>
          <w:rFonts w:hint="eastAsia" w:ascii="宋体" w:hAnsi="Courier New" w:cs="Courier New"/>
          <w:color w:val="000000" w:themeColor="text1"/>
          <w:kern w:val="0"/>
          <w:szCs w:val="21"/>
          <w:highlight w:val="none"/>
          <w14:textFill>
            <w14:solidFill>
              <w14:schemeClr w14:val="tx1"/>
            </w14:solidFill>
          </w14:textFill>
        </w:rPr>
        <w:t>竞争性谈判的主要产品提供企业按《关于促进残疾人就业政府采购政策的通知》(财库〔2017〕141号)认定为残疾人福利性单位的，在政府采购活动中，残疾人福利性单位视同小型、微型企业。残疾人福利性单位参加政府采购活动时，应当提供该通知规定的《残疾人福利性单位声明函》，并对声明的真实性负责</w:t>
      </w:r>
    </w:p>
    <w:p>
      <w:pPr>
        <w:spacing w:line="360" w:lineRule="exact"/>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Courier New" w:cs="Courier New"/>
          <w:color w:val="000000" w:themeColor="text1"/>
          <w:kern w:val="0"/>
          <w:szCs w:val="21"/>
          <w:highlight w:val="none"/>
          <w14:textFill>
            <w14:solidFill>
              <w14:schemeClr w14:val="tx1"/>
            </w14:solidFill>
          </w14:textFill>
        </w:rPr>
        <w:t>2.谈判小组将以谈判文件、谈判响应文件为评审依据，在谈判响应文件满足谈判文件全部实质性要求且评标价最低的供应商为成交候选人。</w:t>
      </w:r>
    </w:p>
    <w:p>
      <w:pPr>
        <w:spacing w:line="360" w:lineRule="exact"/>
        <w:ind w:firstLine="413" w:firstLineChars="196"/>
        <w:rPr>
          <w:rFonts w:ascii="宋体" w:hAnsi="宋体" w:cs="Courier New"/>
          <w:b/>
          <w:color w:val="000000" w:themeColor="text1"/>
          <w:szCs w:val="21"/>
          <w:highlight w:val="none"/>
          <w14:textFill>
            <w14:solidFill>
              <w14:schemeClr w14:val="tx1"/>
            </w14:solidFill>
          </w14:textFill>
        </w:rPr>
      </w:pPr>
      <w:r>
        <w:rPr>
          <w:rFonts w:hint="eastAsia" w:ascii="宋体" w:hAnsi="宋体" w:cs="Courier New"/>
          <w:b/>
          <w:color w:val="000000" w:themeColor="text1"/>
          <w:szCs w:val="21"/>
          <w:highlight w:val="none"/>
          <w14:textFill>
            <w14:solidFill>
              <w14:schemeClr w14:val="tx1"/>
            </w14:solidFill>
          </w14:textFill>
        </w:rPr>
        <w:t>三、成交候选人推荐原则</w:t>
      </w:r>
    </w:p>
    <w:p>
      <w:pPr>
        <w:spacing w:line="360" w:lineRule="exact"/>
        <w:ind w:firstLine="462" w:firstLineChars="220"/>
        <w:rPr>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r>
        <w:rPr>
          <w:rFonts w:hint="eastAsia"/>
          <w:color w:val="000000" w:themeColor="text1"/>
          <w:szCs w:val="21"/>
          <w:highlight w:val="none"/>
          <w14:textFill>
            <w14:solidFill>
              <w14:schemeClr w14:val="tx1"/>
            </w14:solidFill>
          </w14:textFill>
        </w:rPr>
        <w:t>竞争性谈判响应文件</w:t>
      </w:r>
      <w:r>
        <w:rPr>
          <w:rFonts w:hint="eastAsia" w:ascii="宋体" w:hAnsi="Courier New" w:cs="Courier New"/>
          <w:color w:val="000000" w:themeColor="text1"/>
          <w:szCs w:val="21"/>
          <w:highlight w:val="none"/>
          <w14:textFill>
            <w14:solidFill>
              <w14:schemeClr w14:val="tx1"/>
            </w14:solidFill>
          </w14:textFill>
        </w:rPr>
        <w:t>在</w:t>
      </w:r>
      <w:r>
        <w:rPr>
          <w:rFonts w:hint="eastAsia" w:ascii="宋体" w:hAnsi="宋体" w:cs="宋体"/>
          <w:color w:val="000000" w:themeColor="text1"/>
          <w:kern w:val="0"/>
          <w:szCs w:val="21"/>
          <w:highlight w:val="none"/>
          <w14:textFill>
            <w14:solidFill>
              <w14:schemeClr w14:val="tx1"/>
            </w14:solidFill>
          </w14:textFill>
        </w:rPr>
        <w:t>质量和服务均</w:t>
      </w:r>
      <w:r>
        <w:rPr>
          <w:rFonts w:hint="eastAsia"/>
          <w:color w:val="000000" w:themeColor="text1"/>
          <w:szCs w:val="21"/>
          <w:highlight w:val="none"/>
          <w14:textFill>
            <w14:solidFill>
              <w14:schemeClr w14:val="tx1"/>
            </w14:solidFill>
          </w14:textFill>
        </w:rPr>
        <w:t>能满足竞争性谈判文件实质性响应要求时，谈判小组将按最后报价由低到高顺序推荐3名以上成交候选人（最后报价相同时，由谈判小组根据响应文件中技术、服务、合同条款情况集体讨论确定排序，并按确定排序由低到高的原则推荐成交候选人）。采购人应当确定谈判小组推荐排名第一的成交候选人为成交供应商。排名第一的成交候选人拒绝签订政府采购合同的，采购人可以确定排名第二的成交候选人为成交供应商。排名第二的成交候选人因前款规定的同样原因不能签订合同的，采购人可以确定排名第三的成交候选人为成交供应商，其余以此类推。采购人也可以决定重新采购。</w:t>
      </w:r>
    </w:p>
    <w:p>
      <w:pPr>
        <w:spacing w:line="360" w:lineRule="exact"/>
        <w:ind w:firstLine="462" w:firstLineChars="22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谈判小组认为，某谈判供应商的有效报价或者某些分项报价明显不合理或者低于成本，有可能影响商品质量和不能诚信履约的，应要求其在规定的期限内提供书面文件予以解释说明，并提交相关证明材料，否则，谈判小组将不推荐该谈判供应商为成交候选供应商。</w:t>
      </w:r>
    </w:p>
    <w:p>
      <w:pPr>
        <w:spacing w:line="360" w:lineRule="exact"/>
        <w:ind w:firstLine="462" w:firstLineChars="220"/>
        <w:rPr>
          <w:rFonts w:ascii="宋体" w:hAnsi="宋体" w:cs="宋体"/>
          <w:color w:val="000000" w:themeColor="text1"/>
          <w:kern w:val="0"/>
          <w:szCs w:val="21"/>
          <w:highlight w:val="none"/>
          <w14:textFill>
            <w14:solidFill>
              <w14:schemeClr w14:val="tx1"/>
            </w14:solidFill>
          </w14:textFill>
        </w:rPr>
      </w:pPr>
    </w:p>
    <w:sectPr>
      <w:footerReference r:id="rId6" w:type="first"/>
      <w:headerReference r:id="rId3" w:type="default"/>
      <w:footerReference r:id="rId4" w:type="default"/>
      <w:footerReference r:id="rId5" w:type="even"/>
      <w:pgSz w:w="11906" w:h="16838"/>
      <w:pgMar w:top="1247" w:right="1247" w:bottom="1247" w:left="1247" w:header="851" w:footer="992" w:gutter="0"/>
      <w:pgBorders>
        <w:top w:val="none" w:sz="0" w:space="0"/>
        <w:left w:val="none" w:sz="0" w:space="0"/>
        <w:bottom w:val="none" w:sz="0" w:space="0"/>
        <w:right w:val="none" w:sz="0" w:space="0"/>
      </w:pgBorders>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D4DF2BEE-2766-45FB-B388-71D02DB479C3}"/>
  </w:font>
  <w:font w:name="黑体">
    <w:panose1 w:val="02010609060101010101"/>
    <w:charset w:val="86"/>
    <w:family w:val="auto"/>
    <w:pitch w:val="default"/>
    <w:sig w:usb0="800002BF" w:usb1="38CF7CFA" w:usb2="00000016" w:usb3="00000000" w:csb0="00040001" w:csb1="00000000"/>
    <w:embedRegular r:id="rId2" w:fontKey="{3764061F-A399-4F1E-BACE-9DA1BEB76951}"/>
  </w:font>
  <w:font w:name="Courier New">
    <w:panose1 w:val="02070309020205020404"/>
    <w:charset w:val="01"/>
    <w:family w:val="modern"/>
    <w:pitch w:val="default"/>
    <w:sig w:usb0="E0002AFF" w:usb1="C0007843" w:usb2="00000009" w:usb3="00000000" w:csb0="400001FF" w:csb1="FFFF0000"/>
    <w:embedRegular r:id="rId3" w:fontKey="{CD7EE8DB-20C5-4633-B495-BD24C97AEB1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302FDD6F-5DC9-4EF7-AB33-884585D607B0}"/>
  </w:font>
  <w:font w:name="仿宋_GB2312">
    <w:panose1 w:val="02010609030101010101"/>
    <w:charset w:val="86"/>
    <w:family w:val="modern"/>
    <w:pitch w:val="default"/>
    <w:sig w:usb0="00000000" w:usb1="00000000" w:usb2="00000000" w:usb3="00000000" w:csb0="00000000" w:csb1="00000000"/>
    <w:embedRegular r:id="rId5" w:fontKey="{66DCF7BF-3B6F-4085-9628-8408E13A96F7}"/>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Book Antiqua">
    <w:altName w:val="Segoe Print"/>
    <w:panose1 w:val="02040602050305030304"/>
    <w:charset w:val="00"/>
    <w:family w:val="roman"/>
    <w:pitch w:val="default"/>
    <w:sig w:usb0="00000000" w:usb1="00000000" w:usb2="00000000" w:usb3="00000000" w:csb0="0000009F" w:csb1="00000000"/>
    <w:embedRegular r:id="rId6" w:fontKey="{776D3267-8E96-4FE7-98A3-ED7C78AAD8AB}"/>
  </w:font>
  <w:font w:name="方正小标宋简体">
    <w:panose1 w:val="03000509000000000000"/>
    <w:charset w:val="86"/>
    <w:family w:val="auto"/>
    <w:pitch w:val="default"/>
    <w:sig w:usb0="00000000" w:usb1="00000000" w:usb2="00000000" w:usb3="00000000" w:csb0="00000000" w:csb1="00000000"/>
    <w:embedRegular r:id="rId7" w:fontKey="{B5B7A471-96C9-42DE-BCC2-4682FCB51939}"/>
  </w:font>
  <w:font w:name="方正宋黑简体">
    <w:altName w:val="宋体"/>
    <w:panose1 w:val="00000000000000000000"/>
    <w:charset w:val="86"/>
    <w:family w:val="auto"/>
    <w:pitch w:val="default"/>
    <w:sig w:usb0="00000000" w:usb1="00000000" w:usb2="00000010" w:usb3="00000000" w:csb0="00040000" w:csb1="00000000"/>
    <w:embedRegular r:id="rId8" w:fontKey="{70D34E22-D9F5-46E4-B535-9FB00F535424}"/>
  </w:font>
  <w:font w:name="仿宋">
    <w:panose1 w:val="02010609060101010101"/>
    <w:charset w:val="86"/>
    <w:family w:val="modern"/>
    <w:pitch w:val="default"/>
    <w:sig w:usb0="800002BF" w:usb1="38CF7CFA" w:usb2="00000016" w:usb3="00000000" w:csb0="00040001" w:csb1="00000000"/>
    <w:embedRegular r:id="rId9" w:fontKey="{53ED30DB-6266-4E4B-87F8-843C7961341F}"/>
  </w:font>
  <w:font w:name="楷体_GB2312">
    <w:panose1 w:val="02010609030101010101"/>
    <w:charset w:val="86"/>
    <w:family w:val="modern"/>
    <w:pitch w:val="default"/>
    <w:sig w:usb0="00000000" w:usb1="00000000" w:usb2="00000000" w:usb3="00000000" w:csb0="00000000" w:csb1="00000000"/>
    <w:embedRegular r:id="rId10" w:fontKey="{DFCD68F0-91FB-4D6F-9B69-EBC174628ED8}"/>
  </w:font>
  <w:font w:name="华文楷体">
    <w:altName w:val="宋体"/>
    <w:panose1 w:val="02010600040101010101"/>
    <w:charset w:val="86"/>
    <w:family w:val="auto"/>
    <w:pitch w:val="default"/>
    <w:sig w:usb0="00000000" w:usb1="00000000" w:usb2="00000010" w:usb3="00000000" w:csb0="0004009F" w:csb1="00000000"/>
    <w:embedRegular r:id="rId11" w:fontKey="{79D46A60-4298-4401-A14B-8987CF9B1A29}"/>
  </w:font>
  <w:font w:name="隶书">
    <w:altName w:val="微软雅黑"/>
    <w:panose1 w:val="02010509060101010101"/>
    <w:charset w:val="86"/>
    <w:family w:val="modern"/>
    <w:pitch w:val="default"/>
    <w:sig w:usb0="00000000" w:usb1="00000000" w:usb2="00000010" w:usb3="00000000" w:csb0="00040000" w:csb1="00000000"/>
    <w:embedRegular r:id="rId12" w:fontKey="{67A23BA5-71D7-4B4D-B815-30DD9CA1E447}"/>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37"/>
      </w:rPr>
    </w:pPr>
    <w:r>
      <w:fldChar w:fldCharType="begin"/>
    </w:r>
    <w:r>
      <w:rPr>
        <w:rStyle w:val="37"/>
      </w:rPr>
      <w:instrText xml:space="preserve">PAGE  </w:instrText>
    </w:r>
    <w:r>
      <w:fldChar w:fldCharType="separate"/>
    </w:r>
    <w:r>
      <w:rPr>
        <w:rStyle w:val="37"/>
      </w:rPr>
      <w:t>21</w:t>
    </w:r>
    <w:r>
      <w:fldChar w:fldCharType="end"/>
    </w:r>
  </w:p>
  <w:p>
    <w:pPr>
      <w:pStyle w:val="24"/>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37"/>
      </w:rPr>
    </w:pPr>
    <w:r>
      <w:fldChar w:fldCharType="begin"/>
    </w:r>
    <w:r>
      <w:rPr>
        <w:rStyle w:val="37"/>
      </w:rPr>
      <w:instrText xml:space="preserve">PAGE  </w:instrText>
    </w:r>
    <w:r>
      <w:fldChar w:fldCharType="end"/>
    </w:r>
  </w:p>
  <w:p>
    <w:pPr>
      <w:pStyle w:val="24"/>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default" w:hAnsi="宋体" w:eastAsia="宋体"/>
        <w:color w:val="000000"/>
        <w:lang w:val="en-US" w:eastAsia="zh-CN"/>
      </w:rPr>
    </w:pPr>
    <w:r>
      <w:rPr>
        <w:rFonts w:hint="eastAsia" w:hAnsi="宋体"/>
        <w:color w:val="000000"/>
        <w:lang w:eastAsia="zh-CN"/>
      </w:rPr>
      <w:t>福成镇门头村及松明村白鸭养殖培育基地设备采购</w:t>
    </w:r>
    <w:r>
      <w:rPr>
        <w:rFonts w:hint="eastAsia" w:hAnsi="宋体"/>
        <w:color w:val="000000"/>
        <w:lang w:val="en-US" w:eastAsia="zh-CN"/>
      </w:rPr>
      <w:t xml:space="preserve">                                     </w:t>
    </w:r>
    <w:r>
      <w:rPr>
        <w:rFonts w:hint="eastAsia" w:hAnsi="宋体"/>
        <w:color w:val="000000"/>
      </w:rPr>
      <w:t xml:space="preserve"> </w:t>
    </w:r>
    <w:r>
      <w:rPr>
        <w:rFonts w:hint="eastAsia" w:hAnsi="宋体"/>
        <w:color w:val="000000"/>
        <w:lang w:val="en-US" w:eastAsia="zh-CN"/>
      </w:rPr>
      <w:t>竞争性谈判采购文件</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F82"/>
    <w:multiLevelType w:val="multilevel"/>
    <w:tmpl w:val="00003F82"/>
    <w:lvl w:ilvl="0" w:tentative="0">
      <w:start w:val="1"/>
      <w:numFmt w:val="decimal"/>
      <w:pStyle w:val="18"/>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6"/>
      <w:lvlText w:val="%5)"/>
      <w:lvlJc w:val="left"/>
      <w:pPr>
        <w:tabs>
          <w:tab w:val="left" w:pos="2100"/>
        </w:tabs>
        <w:ind w:left="2100" w:hanging="420"/>
      </w:pPr>
    </w:lvl>
    <w:lvl w:ilvl="5" w:tentative="0">
      <w:start w:val="1"/>
      <w:numFmt w:val="lowerRoman"/>
      <w:pStyle w:val="8"/>
      <w:lvlText w:val="%6."/>
      <w:lvlJc w:val="right"/>
      <w:pPr>
        <w:tabs>
          <w:tab w:val="left" w:pos="2520"/>
        </w:tabs>
        <w:ind w:left="2520" w:hanging="420"/>
      </w:pPr>
    </w:lvl>
    <w:lvl w:ilvl="6" w:tentative="0">
      <w:start w:val="1"/>
      <w:numFmt w:val="decimal"/>
      <w:pStyle w:val="9"/>
      <w:lvlText w:val="%7."/>
      <w:lvlJc w:val="left"/>
      <w:pPr>
        <w:tabs>
          <w:tab w:val="left" w:pos="2940"/>
        </w:tabs>
        <w:ind w:left="2940" w:hanging="420"/>
      </w:pPr>
    </w:lvl>
    <w:lvl w:ilvl="7" w:tentative="0">
      <w:start w:val="1"/>
      <w:numFmt w:val="lowerLetter"/>
      <w:pStyle w:val="10"/>
      <w:lvlText w:val="%8)"/>
      <w:lvlJc w:val="left"/>
      <w:pPr>
        <w:tabs>
          <w:tab w:val="left" w:pos="3360"/>
        </w:tabs>
        <w:ind w:left="3360" w:hanging="420"/>
      </w:pPr>
    </w:lvl>
    <w:lvl w:ilvl="8" w:tentative="0">
      <w:start w:val="1"/>
      <w:numFmt w:val="lowerRoman"/>
      <w:pStyle w:val="11"/>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224"/>
    <w:rsid w:val="000001E7"/>
    <w:rsid w:val="00000366"/>
    <w:rsid w:val="0000048D"/>
    <w:rsid w:val="00000FE5"/>
    <w:rsid w:val="000010F5"/>
    <w:rsid w:val="0000160B"/>
    <w:rsid w:val="00002027"/>
    <w:rsid w:val="000027A3"/>
    <w:rsid w:val="00002A66"/>
    <w:rsid w:val="00002DD8"/>
    <w:rsid w:val="00003301"/>
    <w:rsid w:val="000033B4"/>
    <w:rsid w:val="00003461"/>
    <w:rsid w:val="00003DEE"/>
    <w:rsid w:val="0000402D"/>
    <w:rsid w:val="000043B1"/>
    <w:rsid w:val="00004632"/>
    <w:rsid w:val="0000477D"/>
    <w:rsid w:val="00004A06"/>
    <w:rsid w:val="000052CE"/>
    <w:rsid w:val="00005E2B"/>
    <w:rsid w:val="000060BC"/>
    <w:rsid w:val="0000620D"/>
    <w:rsid w:val="000075CD"/>
    <w:rsid w:val="00007683"/>
    <w:rsid w:val="00007A85"/>
    <w:rsid w:val="00007EEE"/>
    <w:rsid w:val="00010544"/>
    <w:rsid w:val="0001096A"/>
    <w:rsid w:val="00010EB8"/>
    <w:rsid w:val="000121F1"/>
    <w:rsid w:val="00013234"/>
    <w:rsid w:val="0001385B"/>
    <w:rsid w:val="00013BF2"/>
    <w:rsid w:val="00014856"/>
    <w:rsid w:val="00014E8A"/>
    <w:rsid w:val="00015746"/>
    <w:rsid w:val="000159D8"/>
    <w:rsid w:val="00015BFC"/>
    <w:rsid w:val="000160FF"/>
    <w:rsid w:val="0001703D"/>
    <w:rsid w:val="0002028E"/>
    <w:rsid w:val="0002048F"/>
    <w:rsid w:val="00020E60"/>
    <w:rsid w:val="00021435"/>
    <w:rsid w:val="00021947"/>
    <w:rsid w:val="00022B83"/>
    <w:rsid w:val="00022BE4"/>
    <w:rsid w:val="00023894"/>
    <w:rsid w:val="00023A16"/>
    <w:rsid w:val="000240E5"/>
    <w:rsid w:val="00024161"/>
    <w:rsid w:val="000243D1"/>
    <w:rsid w:val="000245C3"/>
    <w:rsid w:val="00024AB6"/>
    <w:rsid w:val="00024ACD"/>
    <w:rsid w:val="000251AD"/>
    <w:rsid w:val="0002533E"/>
    <w:rsid w:val="000253C6"/>
    <w:rsid w:val="00025792"/>
    <w:rsid w:val="000257F2"/>
    <w:rsid w:val="00025934"/>
    <w:rsid w:val="00025979"/>
    <w:rsid w:val="00025A10"/>
    <w:rsid w:val="00025AF3"/>
    <w:rsid w:val="000267AE"/>
    <w:rsid w:val="00026875"/>
    <w:rsid w:val="000268F6"/>
    <w:rsid w:val="00026927"/>
    <w:rsid w:val="00026992"/>
    <w:rsid w:val="00026F49"/>
    <w:rsid w:val="00027C91"/>
    <w:rsid w:val="00030269"/>
    <w:rsid w:val="00030A2C"/>
    <w:rsid w:val="00030D49"/>
    <w:rsid w:val="000310B4"/>
    <w:rsid w:val="00031624"/>
    <w:rsid w:val="00031694"/>
    <w:rsid w:val="00031FD2"/>
    <w:rsid w:val="000328F5"/>
    <w:rsid w:val="00032EA5"/>
    <w:rsid w:val="0003315B"/>
    <w:rsid w:val="000341A1"/>
    <w:rsid w:val="000349A8"/>
    <w:rsid w:val="000354FA"/>
    <w:rsid w:val="0003597C"/>
    <w:rsid w:val="00035A87"/>
    <w:rsid w:val="00035C07"/>
    <w:rsid w:val="00036189"/>
    <w:rsid w:val="00036707"/>
    <w:rsid w:val="00036D2F"/>
    <w:rsid w:val="0003702E"/>
    <w:rsid w:val="000371E3"/>
    <w:rsid w:val="00037C85"/>
    <w:rsid w:val="000401B0"/>
    <w:rsid w:val="0004127F"/>
    <w:rsid w:val="00041AB2"/>
    <w:rsid w:val="00041FE8"/>
    <w:rsid w:val="00042C85"/>
    <w:rsid w:val="000438B4"/>
    <w:rsid w:val="00043F42"/>
    <w:rsid w:val="000443B7"/>
    <w:rsid w:val="000446BD"/>
    <w:rsid w:val="00044BE6"/>
    <w:rsid w:val="00044FE9"/>
    <w:rsid w:val="00046963"/>
    <w:rsid w:val="00046DA6"/>
    <w:rsid w:val="00047604"/>
    <w:rsid w:val="0005020A"/>
    <w:rsid w:val="000502A1"/>
    <w:rsid w:val="000509E1"/>
    <w:rsid w:val="00051025"/>
    <w:rsid w:val="000515BE"/>
    <w:rsid w:val="00051873"/>
    <w:rsid w:val="00051875"/>
    <w:rsid w:val="00051BF8"/>
    <w:rsid w:val="0005282C"/>
    <w:rsid w:val="00052993"/>
    <w:rsid w:val="00052E8B"/>
    <w:rsid w:val="0005301D"/>
    <w:rsid w:val="00053519"/>
    <w:rsid w:val="00053947"/>
    <w:rsid w:val="00053C58"/>
    <w:rsid w:val="00054F12"/>
    <w:rsid w:val="0005528E"/>
    <w:rsid w:val="00055508"/>
    <w:rsid w:val="00056055"/>
    <w:rsid w:val="00056178"/>
    <w:rsid w:val="000565D0"/>
    <w:rsid w:val="00056641"/>
    <w:rsid w:val="00056B26"/>
    <w:rsid w:val="00056DD2"/>
    <w:rsid w:val="00057386"/>
    <w:rsid w:val="0005754F"/>
    <w:rsid w:val="00057690"/>
    <w:rsid w:val="0005780E"/>
    <w:rsid w:val="0005795A"/>
    <w:rsid w:val="00057E84"/>
    <w:rsid w:val="00060609"/>
    <w:rsid w:val="000608DA"/>
    <w:rsid w:val="00061482"/>
    <w:rsid w:val="00061489"/>
    <w:rsid w:val="00061B13"/>
    <w:rsid w:val="00061D96"/>
    <w:rsid w:val="0006240E"/>
    <w:rsid w:val="00062874"/>
    <w:rsid w:val="00063349"/>
    <w:rsid w:val="000637F9"/>
    <w:rsid w:val="000638D4"/>
    <w:rsid w:val="00063F74"/>
    <w:rsid w:val="0006479D"/>
    <w:rsid w:val="000648FB"/>
    <w:rsid w:val="00064FF9"/>
    <w:rsid w:val="00065247"/>
    <w:rsid w:val="00065383"/>
    <w:rsid w:val="000657DF"/>
    <w:rsid w:val="000665EC"/>
    <w:rsid w:val="000666F4"/>
    <w:rsid w:val="00066C48"/>
    <w:rsid w:val="00066D1C"/>
    <w:rsid w:val="00066FBA"/>
    <w:rsid w:val="00066FD9"/>
    <w:rsid w:val="000678DC"/>
    <w:rsid w:val="00070214"/>
    <w:rsid w:val="00070953"/>
    <w:rsid w:val="000712AE"/>
    <w:rsid w:val="000716D3"/>
    <w:rsid w:val="00071709"/>
    <w:rsid w:val="00071863"/>
    <w:rsid w:val="00072525"/>
    <w:rsid w:val="00072539"/>
    <w:rsid w:val="0007287D"/>
    <w:rsid w:val="00072B56"/>
    <w:rsid w:val="00072BED"/>
    <w:rsid w:val="00073509"/>
    <w:rsid w:val="000738C8"/>
    <w:rsid w:val="000739F4"/>
    <w:rsid w:val="00074470"/>
    <w:rsid w:val="0007467E"/>
    <w:rsid w:val="000746C2"/>
    <w:rsid w:val="00074988"/>
    <w:rsid w:val="000764E3"/>
    <w:rsid w:val="00076629"/>
    <w:rsid w:val="00076A3C"/>
    <w:rsid w:val="00076D10"/>
    <w:rsid w:val="00077067"/>
    <w:rsid w:val="0007744D"/>
    <w:rsid w:val="00080194"/>
    <w:rsid w:val="00080517"/>
    <w:rsid w:val="00080AF6"/>
    <w:rsid w:val="00081D56"/>
    <w:rsid w:val="00081EE3"/>
    <w:rsid w:val="0008291C"/>
    <w:rsid w:val="00082B45"/>
    <w:rsid w:val="000830AC"/>
    <w:rsid w:val="000830C5"/>
    <w:rsid w:val="000830E5"/>
    <w:rsid w:val="00083EF5"/>
    <w:rsid w:val="0008458D"/>
    <w:rsid w:val="00085826"/>
    <w:rsid w:val="00085A3E"/>
    <w:rsid w:val="00085BB4"/>
    <w:rsid w:val="00085DF6"/>
    <w:rsid w:val="00085E3B"/>
    <w:rsid w:val="00085E44"/>
    <w:rsid w:val="00086A86"/>
    <w:rsid w:val="00087061"/>
    <w:rsid w:val="00087117"/>
    <w:rsid w:val="0008734E"/>
    <w:rsid w:val="00087A84"/>
    <w:rsid w:val="000908E8"/>
    <w:rsid w:val="000908F5"/>
    <w:rsid w:val="00090E81"/>
    <w:rsid w:val="0009114B"/>
    <w:rsid w:val="0009140A"/>
    <w:rsid w:val="00091B32"/>
    <w:rsid w:val="00091F18"/>
    <w:rsid w:val="00092065"/>
    <w:rsid w:val="000926BC"/>
    <w:rsid w:val="0009299B"/>
    <w:rsid w:val="000930CC"/>
    <w:rsid w:val="0009362D"/>
    <w:rsid w:val="000937AE"/>
    <w:rsid w:val="00093DEB"/>
    <w:rsid w:val="00093E2D"/>
    <w:rsid w:val="00093F68"/>
    <w:rsid w:val="0009404A"/>
    <w:rsid w:val="000940BD"/>
    <w:rsid w:val="00095AC7"/>
    <w:rsid w:val="00095C3B"/>
    <w:rsid w:val="000960CD"/>
    <w:rsid w:val="00096306"/>
    <w:rsid w:val="000965CA"/>
    <w:rsid w:val="000967D6"/>
    <w:rsid w:val="00096DD4"/>
    <w:rsid w:val="00097105"/>
    <w:rsid w:val="00097277"/>
    <w:rsid w:val="00097A0F"/>
    <w:rsid w:val="00097A78"/>
    <w:rsid w:val="00097ACA"/>
    <w:rsid w:val="00097B61"/>
    <w:rsid w:val="00097E7D"/>
    <w:rsid w:val="000A0224"/>
    <w:rsid w:val="000A02BC"/>
    <w:rsid w:val="000A04C1"/>
    <w:rsid w:val="000A0726"/>
    <w:rsid w:val="000A0AA4"/>
    <w:rsid w:val="000A0B6E"/>
    <w:rsid w:val="000A0C21"/>
    <w:rsid w:val="000A0FF0"/>
    <w:rsid w:val="000A15A5"/>
    <w:rsid w:val="000A1A01"/>
    <w:rsid w:val="000A2108"/>
    <w:rsid w:val="000A24E9"/>
    <w:rsid w:val="000A3234"/>
    <w:rsid w:val="000A4710"/>
    <w:rsid w:val="000A49C2"/>
    <w:rsid w:val="000A555C"/>
    <w:rsid w:val="000A5AC3"/>
    <w:rsid w:val="000A6539"/>
    <w:rsid w:val="000A7792"/>
    <w:rsid w:val="000B04F9"/>
    <w:rsid w:val="000B0964"/>
    <w:rsid w:val="000B0D1F"/>
    <w:rsid w:val="000B11E4"/>
    <w:rsid w:val="000B15DE"/>
    <w:rsid w:val="000B1A5F"/>
    <w:rsid w:val="000B1DDB"/>
    <w:rsid w:val="000B2278"/>
    <w:rsid w:val="000B26F8"/>
    <w:rsid w:val="000B3AF9"/>
    <w:rsid w:val="000B3CDE"/>
    <w:rsid w:val="000B43AC"/>
    <w:rsid w:val="000B4CE9"/>
    <w:rsid w:val="000B5B5A"/>
    <w:rsid w:val="000B5DE3"/>
    <w:rsid w:val="000B5F3E"/>
    <w:rsid w:val="000B6175"/>
    <w:rsid w:val="000B6858"/>
    <w:rsid w:val="000B6A2C"/>
    <w:rsid w:val="000B763B"/>
    <w:rsid w:val="000B78B2"/>
    <w:rsid w:val="000B79A9"/>
    <w:rsid w:val="000B7F0F"/>
    <w:rsid w:val="000C09E5"/>
    <w:rsid w:val="000C0D87"/>
    <w:rsid w:val="000C0E98"/>
    <w:rsid w:val="000C1181"/>
    <w:rsid w:val="000C19AE"/>
    <w:rsid w:val="000C19B4"/>
    <w:rsid w:val="000C1A4E"/>
    <w:rsid w:val="000C1FA9"/>
    <w:rsid w:val="000C21E8"/>
    <w:rsid w:val="000C285C"/>
    <w:rsid w:val="000C3373"/>
    <w:rsid w:val="000C3478"/>
    <w:rsid w:val="000C3945"/>
    <w:rsid w:val="000C3EA7"/>
    <w:rsid w:val="000C4083"/>
    <w:rsid w:val="000C4455"/>
    <w:rsid w:val="000C4561"/>
    <w:rsid w:val="000C4739"/>
    <w:rsid w:val="000C4D91"/>
    <w:rsid w:val="000C51D4"/>
    <w:rsid w:val="000C5C42"/>
    <w:rsid w:val="000C6906"/>
    <w:rsid w:val="000C6B3E"/>
    <w:rsid w:val="000C6B70"/>
    <w:rsid w:val="000C7B5B"/>
    <w:rsid w:val="000C7B87"/>
    <w:rsid w:val="000C7F5C"/>
    <w:rsid w:val="000D026D"/>
    <w:rsid w:val="000D05B5"/>
    <w:rsid w:val="000D07A7"/>
    <w:rsid w:val="000D08B3"/>
    <w:rsid w:val="000D0CE0"/>
    <w:rsid w:val="000D158F"/>
    <w:rsid w:val="000D2385"/>
    <w:rsid w:val="000D2B57"/>
    <w:rsid w:val="000D2F62"/>
    <w:rsid w:val="000D30D3"/>
    <w:rsid w:val="000D35E0"/>
    <w:rsid w:val="000D43F5"/>
    <w:rsid w:val="000D4524"/>
    <w:rsid w:val="000D4FF3"/>
    <w:rsid w:val="000D50F9"/>
    <w:rsid w:val="000D52E9"/>
    <w:rsid w:val="000D6610"/>
    <w:rsid w:val="000D6891"/>
    <w:rsid w:val="000D6C67"/>
    <w:rsid w:val="000D6ED6"/>
    <w:rsid w:val="000D74E3"/>
    <w:rsid w:val="000D7ECE"/>
    <w:rsid w:val="000E0746"/>
    <w:rsid w:val="000E0D4C"/>
    <w:rsid w:val="000E124B"/>
    <w:rsid w:val="000E138A"/>
    <w:rsid w:val="000E14C3"/>
    <w:rsid w:val="000E1DE2"/>
    <w:rsid w:val="000E20BB"/>
    <w:rsid w:val="000E20E3"/>
    <w:rsid w:val="000E21F1"/>
    <w:rsid w:val="000E2A43"/>
    <w:rsid w:val="000E2F71"/>
    <w:rsid w:val="000E3248"/>
    <w:rsid w:val="000E3F9F"/>
    <w:rsid w:val="000E4161"/>
    <w:rsid w:val="000E4182"/>
    <w:rsid w:val="000E454A"/>
    <w:rsid w:val="000E4600"/>
    <w:rsid w:val="000E4F0B"/>
    <w:rsid w:val="000E50B2"/>
    <w:rsid w:val="000E5630"/>
    <w:rsid w:val="000E5C71"/>
    <w:rsid w:val="000E607D"/>
    <w:rsid w:val="000E61C3"/>
    <w:rsid w:val="000E7CAD"/>
    <w:rsid w:val="000F01CC"/>
    <w:rsid w:val="000F0599"/>
    <w:rsid w:val="000F0980"/>
    <w:rsid w:val="000F1440"/>
    <w:rsid w:val="000F174D"/>
    <w:rsid w:val="000F1B49"/>
    <w:rsid w:val="000F21E3"/>
    <w:rsid w:val="000F26EA"/>
    <w:rsid w:val="000F2743"/>
    <w:rsid w:val="000F28AF"/>
    <w:rsid w:val="000F2A54"/>
    <w:rsid w:val="000F2DB6"/>
    <w:rsid w:val="000F2DD9"/>
    <w:rsid w:val="000F3689"/>
    <w:rsid w:val="000F40FC"/>
    <w:rsid w:val="000F4668"/>
    <w:rsid w:val="000F4927"/>
    <w:rsid w:val="000F495B"/>
    <w:rsid w:val="000F4B54"/>
    <w:rsid w:val="000F55DE"/>
    <w:rsid w:val="000F5F38"/>
    <w:rsid w:val="000F65CA"/>
    <w:rsid w:val="000F6765"/>
    <w:rsid w:val="000F698F"/>
    <w:rsid w:val="000F6C79"/>
    <w:rsid w:val="000F7842"/>
    <w:rsid w:val="000F7927"/>
    <w:rsid w:val="001000D3"/>
    <w:rsid w:val="0010019B"/>
    <w:rsid w:val="0010031E"/>
    <w:rsid w:val="001008CC"/>
    <w:rsid w:val="001009A7"/>
    <w:rsid w:val="001009B8"/>
    <w:rsid w:val="001011B4"/>
    <w:rsid w:val="00101354"/>
    <w:rsid w:val="00101757"/>
    <w:rsid w:val="00101758"/>
    <w:rsid w:val="001017C0"/>
    <w:rsid w:val="00101E6C"/>
    <w:rsid w:val="0010217A"/>
    <w:rsid w:val="001022AD"/>
    <w:rsid w:val="0010231C"/>
    <w:rsid w:val="0010247F"/>
    <w:rsid w:val="00102C4A"/>
    <w:rsid w:val="00103293"/>
    <w:rsid w:val="0010335E"/>
    <w:rsid w:val="0010395B"/>
    <w:rsid w:val="00103AB2"/>
    <w:rsid w:val="00103C10"/>
    <w:rsid w:val="00103F6D"/>
    <w:rsid w:val="001042A5"/>
    <w:rsid w:val="00104573"/>
    <w:rsid w:val="00104906"/>
    <w:rsid w:val="001049F6"/>
    <w:rsid w:val="00104D25"/>
    <w:rsid w:val="00104E39"/>
    <w:rsid w:val="001057FD"/>
    <w:rsid w:val="00105B97"/>
    <w:rsid w:val="00105D98"/>
    <w:rsid w:val="00105F98"/>
    <w:rsid w:val="0010712D"/>
    <w:rsid w:val="001075AA"/>
    <w:rsid w:val="00107A38"/>
    <w:rsid w:val="00107E04"/>
    <w:rsid w:val="001102AA"/>
    <w:rsid w:val="00110D5A"/>
    <w:rsid w:val="0011108B"/>
    <w:rsid w:val="00112010"/>
    <w:rsid w:val="00113101"/>
    <w:rsid w:val="00113DDA"/>
    <w:rsid w:val="001145AE"/>
    <w:rsid w:val="00114632"/>
    <w:rsid w:val="00114812"/>
    <w:rsid w:val="00115EBD"/>
    <w:rsid w:val="0011643A"/>
    <w:rsid w:val="00120B52"/>
    <w:rsid w:val="001211FC"/>
    <w:rsid w:val="001212CE"/>
    <w:rsid w:val="001215E7"/>
    <w:rsid w:val="00121AD3"/>
    <w:rsid w:val="00121DCE"/>
    <w:rsid w:val="0012224E"/>
    <w:rsid w:val="001230C7"/>
    <w:rsid w:val="00123733"/>
    <w:rsid w:val="00123871"/>
    <w:rsid w:val="0012389A"/>
    <w:rsid w:val="001238F8"/>
    <w:rsid w:val="00123CA5"/>
    <w:rsid w:val="00123DA5"/>
    <w:rsid w:val="00124508"/>
    <w:rsid w:val="001248CE"/>
    <w:rsid w:val="00124A76"/>
    <w:rsid w:val="00124EA0"/>
    <w:rsid w:val="00125155"/>
    <w:rsid w:val="00125742"/>
    <w:rsid w:val="001257BC"/>
    <w:rsid w:val="00125D14"/>
    <w:rsid w:val="00125E17"/>
    <w:rsid w:val="0012631D"/>
    <w:rsid w:val="001264DD"/>
    <w:rsid w:val="00126799"/>
    <w:rsid w:val="00126DA3"/>
    <w:rsid w:val="00130020"/>
    <w:rsid w:val="00131893"/>
    <w:rsid w:val="001318A4"/>
    <w:rsid w:val="001319AD"/>
    <w:rsid w:val="001326D6"/>
    <w:rsid w:val="0013299B"/>
    <w:rsid w:val="00132EA0"/>
    <w:rsid w:val="001337A8"/>
    <w:rsid w:val="00133CE4"/>
    <w:rsid w:val="00134265"/>
    <w:rsid w:val="0013446A"/>
    <w:rsid w:val="00134D71"/>
    <w:rsid w:val="0013634C"/>
    <w:rsid w:val="001364E7"/>
    <w:rsid w:val="00136F32"/>
    <w:rsid w:val="001373F4"/>
    <w:rsid w:val="00137ABA"/>
    <w:rsid w:val="0014059C"/>
    <w:rsid w:val="00141225"/>
    <w:rsid w:val="00141721"/>
    <w:rsid w:val="00141F7B"/>
    <w:rsid w:val="0014209C"/>
    <w:rsid w:val="001433B7"/>
    <w:rsid w:val="00143681"/>
    <w:rsid w:val="00143ED2"/>
    <w:rsid w:val="001440F1"/>
    <w:rsid w:val="0014414C"/>
    <w:rsid w:val="0014490D"/>
    <w:rsid w:val="00144AA3"/>
    <w:rsid w:val="00144E27"/>
    <w:rsid w:val="00145334"/>
    <w:rsid w:val="001453EA"/>
    <w:rsid w:val="0014545B"/>
    <w:rsid w:val="00145BB1"/>
    <w:rsid w:val="00146777"/>
    <w:rsid w:val="00146811"/>
    <w:rsid w:val="00146AB4"/>
    <w:rsid w:val="0014708A"/>
    <w:rsid w:val="001471F7"/>
    <w:rsid w:val="00147490"/>
    <w:rsid w:val="00150218"/>
    <w:rsid w:val="001509EB"/>
    <w:rsid w:val="001510D1"/>
    <w:rsid w:val="001510EE"/>
    <w:rsid w:val="00151589"/>
    <w:rsid w:val="00151786"/>
    <w:rsid w:val="00151F80"/>
    <w:rsid w:val="001523B4"/>
    <w:rsid w:val="00152778"/>
    <w:rsid w:val="001527B8"/>
    <w:rsid w:val="001527D7"/>
    <w:rsid w:val="00152C02"/>
    <w:rsid w:val="00153DBF"/>
    <w:rsid w:val="00154260"/>
    <w:rsid w:val="00154C93"/>
    <w:rsid w:val="00154EBC"/>
    <w:rsid w:val="0015549A"/>
    <w:rsid w:val="00155BEF"/>
    <w:rsid w:val="00156C99"/>
    <w:rsid w:val="00156DAB"/>
    <w:rsid w:val="001572CC"/>
    <w:rsid w:val="0016028E"/>
    <w:rsid w:val="001604B4"/>
    <w:rsid w:val="001615E0"/>
    <w:rsid w:val="00161CB3"/>
    <w:rsid w:val="00162689"/>
    <w:rsid w:val="00162955"/>
    <w:rsid w:val="00162A34"/>
    <w:rsid w:val="00163161"/>
    <w:rsid w:val="00163430"/>
    <w:rsid w:val="001635F9"/>
    <w:rsid w:val="00163795"/>
    <w:rsid w:val="00163A92"/>
    <w:rsid w:val="00164A30"/>
    <w:rsid w:val="00164C0A"/>
    <w:rsid w:val="00165378"/>
    <w:rsid w:val="00166168"/>
    <w:rsid w:val="00166196"/>
    <w:rsid w:val="0016676B"/>
    <w:rsid w:val="001674B1"/>
    <w:rsid w:val="00167AA5"/>
    <w:rsid w:val="0017003D"/>
    <w:rsid w:val="00170337"/>
    <w:rsid w:val="00170A24"/>
    <w:rsid w:val="00170FB5"/>
    <w:rsid w:val="00171713"/>
    <w:rsid w:val="00171B95"/>
    <w:rsid w:val="00171FB8"/>
    <w:rsid w:val="00172212"/>
    <w:rsid w:val="00172726"/>
    <w:rsid w:val="001730DD"/>
    <w:rsid w:val="00173154"/>
    <w:rsid w:val="00173A6A"/>
    <w:rsid w:val="00173CC0"/>
    <w:rsid w:val="001742B5"/>
    <w:rsid w:val="00174C64"/>
    <w:rsid w:val="001752C8"/>
    <w:rsid w:val="0017634A"/>
    <w:rsid w:val="001764BD"/>
    <w:rsid w:val="00176A73"/>
    <w:rsid w:val="00177738"/>
    <w:rsid w:val="001804B7"/>
    <w:rsid w:val="00180808"/>
    <w:rsid w:val="0018107A"/>
    <w:rsid w:val="00181822"/>
    <w:rsid w:val="00181B8E"/>
    <w:rsid w:val="00182640"/>
    <w:rsid w:val="00182F4F"/>
    <w:rsid w:val="00182FC7"/>
    <w:rsid w:val="001830B4"/>
    <w:rsid w:val="00183288"/>
    <w:rsid w:val="00183588"/>
    <w:rsid w:val="00184282"/>
    <w:rsid w:val="001844AB"/>
    <w:rsid w:val="00184B06"/>
    <w:rsid w:val="001852E1"/>
    <w:rsid w:val="00185B61"/>
    <w:rsid w:val="00185F2E"/>
    <w:rsid w:val="0018665C"/>
    <w:rsid w:val="001868FA"/>
    <w:rsid w:val="00186987"/>
    <w:rsid w:val="001869B4"/>
    <w:rsid w:val="00186B06"/>
    <w:rsid w:val="00186F2B"/>
    <w:rsid w:val="00187C59"/>
    <w:rsid w:val="00187DCD"/>
    <w:rsid w:val="0019095C"/>
    <w:rsid w:val="00191849"/>
    <w:rsid w:val="001919AB"/>
    <w:rsid w:val="001929F3"/>
    <w:rsid w:val="001930D0"/>
    <w:rsid w:val="00193339"/>
    <w:rsid w:val="0019344B"/>
    <w:rsid w:val="00193ACE"/>
    <w:rsid w:val="00194309"/>
    <w:rsid w:val="00194399"/>
    <w:rsid w:val="00194497"/>
    <w:rsid w:val="001945FA"/>
    <w:rsid w:val="00194CEE"/>
    <w:rsid w:val="00194D46"/>
    <w:rsid w:val="00195064"/>
    <w:rsid w:val="00195CAF"/>
    <w:rsid w:val="00195E05"/>
    <w:rsid w:val="0019608F"/>
    <w:rsid w:val="00196A25"/>
    <w:rsid w:val="0019740F"/>
    <w:rsid w:val="00197614"/>
    <w:rsid w:val="00197A74"/>
    <w:rsid w:val="00197E59"/>
    <w:rsid w:val="001A02FB"/>
    <w:rsid w:val="001A0865"/>
    <w:rsid w:val="001A08CE"/>
    <w:rsid w:val="001A090E"/>
    <w:rsid w:val="001A0BDD"/>
    <w:rsid w:val="001A18F8"/>
    <w:rsid w:val="001A1C5C"/>
    <w:rsid w:val="001A2017"/>
    <w:rsid w:val="001A2246"/>
    <w:rsid w:val="001A2A66"/>
    <w:rsid w:val="001A3083"/>
    <w:rsid w:val="001A3486"/>
    <w:rsid w:val="001A3DD7"/>
    <w:rsid w:val="001A3EC8"/>
    <w:rsid w:val="001A440B"/>
    <w:rsid w:val="001A49A2"/>
    <w:rsid w:val="001A4F45"/>
    <w:rsid w:val="001A5682"/>
    <w:rsid w:val="001A5765"/>
    <w:rsid w:val="001A5DEA"/>
    <w:rsid w:val="001A5F9E"/>
    <w:rsid w:val="001A617A"/>
    <w:rsid w:val="001A6233"/>
    <w:rsid w:val="001A6A14"/>
    <w:rsid w:val="001A73B5"/>
    <w:rsid w:val="001A790B"/>
    <w:rsid w:val="001A7A2D"/>
    <w:rsid w:val="001A7B8F"/>
    <w:rsid w:val="001B080F"/>
    <w:rsid w:val="001B1096"/>
    <w:rsid w:val="001B145C"/>
    <w:rsid w:val="001B16A2"/>
    <w:rsid w:val="001B1ABF"/>
    <w:rsid w:val="001B1CD2"/>
    <w:rsid w:val="001B2C6A"/>
    <w:rsid w:val="001B3B89"/>
    <w:rsid w:val="001B4283"/>
    <w:rsid w:val="001B4A4F"/>
    <w:rsid w:val="001B4BCC"/>
    <w:rsid w:val="001B5D49"/>
    <w:rsid w:val="001B5D93"/>
    <w:rsid w:val="001B5E64"/>
    <w:rsid w:val="001B5F81"/>
    <w:rsid w:val="001B5FD7"/>
    <w:rsid w:val="001B652F"/>
    <w:rsid w:val="001C00F2"/>
    <w:rsid w:val="001C0186"/>
    <w:rsid w:val="001C114E"/>
    <w:rsid w:val="001C1981"/>
    <w:rsid w:val="001C19A8"/>
    <w:rsid w:val="001C1D66"/>
    <w:rsid w:val="001C1DBF"/>
    <w:rsid w:val="001C203B"/>
    <w:rsid w:val="001C2342"/>
    <w:rsid w:val="001C294A"/>
    <w:rsid w:val="001C2A82"/>
    <w:rsid w:val="001C32D4"/>
    <w:rsid w:val="001C3305"/>
    <w:rsid w:val="001C3451"/>
    <w:rsid w:val="001C3CCF"/>
    <w:rsid w:val="001C58BE"/>
    <w:rsid w:val="001C58C9"/>
    <w:rsid w:val="001C5FC5"/>
    <w:rsid w:val="001C6936"/>
    <w:rsid w:val="001C6FAE"/>
    <w:rsid w:val="001C7CF3"/>
    <w:rsid w:val="001C7F27"/>
    <w:rsid w:val="001D0D67"/>
    <w:rsid w:val="001D126E"/>
    <w:rsid w:val="001D19EC"/>
    <w:rsid w:val="001D2055"/>
    <w:rsid w:val="001D2365"/>
    <w:rsid w:val="001D2837"/>
    <w:rsid w:val="001D318E"/>
    <w:rsid w:val="001D3221"/>
    <w:rsid w:val="001D434C"/>
    <w:rsid w:val="001D43D7"/>
    <w:rsid w:val="001D4409"/>
    <w:rsid w:val="001D4ADD"/>
    <w:rsid w:val="001D4D5D"/>
    <w:rsid w:val="001D5D2C"/>
    <w:rsid w:val="001D5E55"/>
    <w:rsid w:val="001D5F05"/>
    <w:rsid w:val="001D6124"/>
    <w:rsid w:val="001D6444"/>
    <w:rsid w:val="001D65F1"/>
    <w:rsid w:val="001D6CEF"/>
    <w:rsid w:val="001D6D36"/>
    <w:rsid w:val="001D708C"/>
    <w:rsid w:val="001D7146"/>
    <w:rsid w:val="001D7954"/>
    <w:rsid w:val="001D7A13"/>
    <w:rsid w:val="001D7EFE"/>
    <w:rsid w:val="001E10B4"/>
    <w:rsid w:val="001E1140"/>
    <w:rsid w:val="001E1884"/>
    <w:rsid w:val="001E26E8"/>
    <w:rsid w:val="001E2FE6"/>
    <w:rsid w:val="001E3BD5"/>
    <w:rsid w:val="001E3E65"/>
    <w:rsid w:val="001E4887"/>
    <w:rsid w:val="001E4A29"/>
    <w:rsid w:val="001E4FCA"/>
    <w:rsid w:val="001E5932"/>
    <w:rsid w:val="001E5B73"/>
    <w:rsid w:val="001E64E4"/>
    <w:rsid w:val="001E67EA"/>
    <w:rsid w:val="001E6905"/>
    <w:rsid w:val="001E6F56"/>
    <w:rsid w:val="001E7575"/>
    <w:rsid w:val="001E78AA"/>
    <w:rsid w:val="001F04FF"/>
    <w:rsid w:val="001F05F9"/>
    <w:rsid w:val="001F09C4"/>
    <w:rsid w:val="001F0D9A"/>
    <w:rsid w:val="001F124C"/>
    <w:rsid w:val="001F2A99"/>
    <w:rsid w:val="001F2B54"/>
    <w:rsid w:val="001F30EB"/>
    <w:rsid w:val="001F316D"/>
    <w:rsid w:val="001F32B2"/>
    <w:rsid w:val="001F3DAE"/>
    <w:rsid w:val="001F4286"/>
    <w:rsid w:val="001F4695"/>
    <w:rsid w:val="001F4779"/>
    <w:rsid w:val="001F4F01"/>
    <w:rsid w:val="001F556E"/>
    <w:rsid w:val="001F6190"/>
    <w:rsid w:val="001F66B7"/>
    <w:rsid w:val="001F67F4"/>
    <w:rsid w:val="001F6894"/>
    <w:rsid w:val="001F6927"/>
    <w:rsid w:val="001F7113"/>
    <w:rsid w:val="001F7274"/>
    <w:rsid w:val="001F7C3F"/>
    <w:rsid w:val="002017D7"/>
    <w:rsid w:val="00201B8C"/>
    <w:rsid w:val="00202489"/>
    <w:rsid w:val="002025CA"/>
    <w:rsid w:val="0020396D"/>
    <w:rsid w:val="00203A07"/>
    <w:rsid w:val="00203E9A"/>
    <w:rsid w:val="00203F79"/>
    <w:rsid w:val="0020434F"/>
    <w:rsid w:val="002043A9"/>
    <w:rsid w:val="0020499D"/>
    <w:rsid w:val="00204EBB"/>
    <w:rsid w:val="00204FF5"/>
    <w:rsid w:val="00205338"/>
    <w:rsid w:val="00205CC8"/>
    <w:rsid w:val="002070A1"/>
    <w:rsid w:val="002072F7"/>
    <w:rsid w:val="002073DA"/>
    <w:rsid w:val="002077A0"/>
    <w:rsid w:val="00207A83"/>
    <w:rsid w:val="00207DBE"/>
    <w:rsid w:val="00210477"/>
    <w:rsid w:val="00210B7D"/>
    <w:rsid w:val="0021162F"/>
    <w:rsid w:val="00211B24"/>
    <w:rsid w:val="002120CA"/>
    <w:rsid w:val="002121A4"/>
    <w:rsid w:val="00212C64"/>
    <w:rsid w:val="00212D31"/>
    <w:rsid w:val="002139F8"/>
    <w:rsid w:val="00214A5D"/>
    <w:rsid w:val="00215193"/>
    <w:rsid w:val="002152CB"/>
    <w:rsid w:val="00215D65"/>
    <w:rsid w:val="00215DF0"/>
    <w:rsid w:val="00215F4D"/>
    <w:rsid w:val="00216C88"/>
    <w:rsid w:val="00216D2E"/>
    <w:rsid w:val="00216EF0"/>
    <w:rsid w:val="0021762C"/>
    <w:rsid w:val="00217E65"/>
    <w:rsid w:val="0022081A"/>
    <w:rsid w:val="00221E8B"/>
    <w:rsid w:val="00221F12"/>
    <w:rsid w:val="002224E1"/>
    <w:rsid w:val="0022256E"/>
    <w:rsid w:val="00222A15"/>
    <w:rsid w:val="00222D68"/>
    <w:rsid w:val="00223430"/>
    <w:rsid w:val="002235F9"/>
    <w:rsid w:val="0022378A"/>
    <w:rsid w:val="00223D37"/>
    <w:rsid w:val="002241C8"/>
    <w:rsid w:val="00224C6E"/>
    <w:rsid w:val="00224DA3"/>
    <w:rsid w:val="0022571B"/>
    <w:rsid w:val="00225DDD"/>
    <w:rsid w:val="00225ECC"/>
    <w:rsid w:val="00225F7F"/>
    <w:rsid w:val="00226942"/>
    <w:rsid w:val="00226DDF"/>
    <w:rsid w:val="00226FCB"/>
    <w:rsid w:val="00227D01"/>
    <w:rsid w:val="00230294"/>
    <w:rsid w:val="002320AD"/>
    <w:rsid w:val="002320BF"/>
    <w:rsid w:val="00232190"/>
    <w:rsid w:val="00233437"/>
    <w:rsid w:val="00233D32"/>
    <w:rsid w:val="002346A9"/>
    <w:rsid w:val="00234961"/>
    <w:rsid w:val="00234CAB"/>
    <w:rsid w:val="00234CCD"/>
    <w:rsid w:val="00234D51"/>
    <w:rsid w:val="0023514C"/>
    <w:rsid w:val="0023528F"/>
    <w:rsid w:val="002359D6"/>
    <w:rsid w:val="00235BF2"/>
    <w:rsid w:val="00235F64"/>
    <w:rsid w:val="002363CB"/>
    <w:rsid w:val="00236C44"/>
    <w:rsid w:val="00236EC2"/>
    <w:rsid w:val="00236EC9"/>
    <w:rsid w:val="00236F9A"/>
    <w:rsid w:val="00237357"/>
    <w:rsid w:val="0023739F"/>
    <w:rsid w:val="00237663"/>
    <w:rsid w:val="0024023F"/>
    <w:rsid w:val="002405EF"/>
    <w:rsid w:val="002409AD"/>
    <w:rsid w:val="00240BD4"/>
    <w:rsid w:val="00241A1C"/>
    <w:rsid w:val="00241A8F"/>
    <w:rsid w:val="00241B97"/>
    <w:rsid w:val="00241EFC"/>
    <w:rsid w:val="00243008"/>
    <w:rsid w:val="00244260"/>
    <w:rsid w:val="0024453E"/>
    <w:rsid w:val="0024465B"/>
    <w:rsid w:val="002449CF"/>
    <w:rsid w:val="00244C8A"/>
    <w:rsid w:val="002452A6"/>
    <w:rsid w:val="002456CF"/>
    <w:rsid w:val="002457DE"/>
    <w:rsid w:val="0024596F"/>
    <w:rsid w:val="002459A5"/>
    <w:rsid w:val="00245FA9"/>
    <w:rsid w:val="002468E6"/>
    <w:rsid w:val="00246906"/>
    <w:rsid w:val="00246F2F"/>
    <w:rsid w:val="0024707A"/>
    <w:rsid w:val="002470C7"/>
    <w:rsid w:val="002474E2"/>
    <w:rsid w:val="0024772C"/>
    <w:rsid w:val="00247A77"/>
    <w:rsid w:val="00247FA7"/>
    <w:rsid w:val="00250397"/>
    <w:rsid w:val="002507C6"/>
    <w:rsid w:val="002511F1"/>
    <w:rsid w:val="002514C2"/>
    <w:rsid w:val="00251AB8"/>
    <w:rsid w:val="002521D4"/>
    <w:rsid w:val="002524F8"/>
    <w:rsid w:val="00252632"/>
    <w:rsid w:val="00252BBD"/>
    <w:rsid w:val="002532A9"/>
    <w:rsid w:val="002532FF"/>
    <w:rsid w:val="002536DE"/>
    <w:rsid w:val="002537F7"/>
    <w:rsid w:val="002552D8"/>
    <w:rsid w:val="0025532F"/>
    <w:rsid w:val="0025578E"/>
    <w:rsid w:val="002559BB"/>
    <w:rsid w:val="00256597"/>
    <w:rsid w:val="0025681A"/>
    <w:rsid w:val="00256908"/>
    <w:rsid w:val="00256EE0"/>
    <w:rsid w:val="0025779F"/>
    <w:rsid w:val="00257805"/>
    <w:rsid w:val="0026007A"/>
    <w:rsid w:val="00260278"/>
    <w:rsid w:val="00260A38"/>
    <w:rsid w:val="00260DC2"/>
    <w:rsid w:val="00260E29"/>
    <w:rsid w:val="0026178F"/>
    <w:rsid w:val="00261D59"/>
    <w:rsid w:val="00261DB1"/>
    <w:rsid w:val="00261DFB"/>
    <w:rsid w:val="00261EE6"/>
    <w:rsid w:val="00262015"/>
    <w:rsid w:val="002625A4"/>
    <w:rsid w:val="00262815"/>
    <w:rsid w:val="00262A9F"/>
    <w:rsid w:val="00262C1C"/>
    <w:rsid w:val="00262FAA"/>
    <w:rsid w:val="00262FED"/>
    <w:rsid w:val="0026346A"/>
    <w:rsid w:val="0026353F"/>
    <w:rsid w:val="00263832"/>
    <w:rsid w:val="00263EDF"/>
    <w:rsid w:val="00264FB8"/>
    <w:rsid w:val="00265295"/>
    <w:rsid w:val="0026541D"/>
    <w:rsid w:val="0026688E"/>
    <w:rsid w:val="00266B65"/>
    <w:rsid w:val="00266B96"/>
    <w:rsid w:val="00266CE6"/>
    <w:rsid w:val="00267345"/>
    <w:rsid w:val="002679D8"/>
    <w:rsid w:val="00270638"/>
    <w:rsid w:val="002707D5"/>
    <w:rsid w:val="00270AB8"/>
    <w:rsid w:val="0027122A"/>
    <w:rsid w:val="00271386"/>
    <w:rsid w:val="00271861"/>
    <w:rsid w:val="00271AC0"/>
    <w:rsid w:val="00272AD9"/>
    <w:rsid w:val="00272C03"/>
    <w:rsid w:val="00273221"/>
    <w:rsid w:val="0027329A"/>
    <w:rsid w:val="002739F2"/>
    <w:rsid w:val="00273B96"/>
    <w:rsid w:val="0027510C"/>
    <w:rsid w:val="00275F97"/>
    <w:rsid w:val="0027668B"/>
    <w:rsid w:val="002766F1"/>
    <w:rsid w:val="00276B6B"/>
    <w:rsid w:val="00276F30"/>
    <w:rsid w:val="00276FDD"/>
    <w:rsid w:val="00277054"/>
    <w:rsid w:val="0027723D"/>
    <w:rsid w:val="002772C2"/>
    <w:rsid w:val="00277C97"/>
    <w:rsid w:val="00281303"/>
    <w:rsid w:val="00282946"/>
    <w:rsid w:val="00282BA7"/>
    <w:rsid w:val="00283C52"/>
    <w:rsid w:val="00283FF7"/>
    <w:rsid w:val="00284744"/>
    <w:rsid w:val="00284C5D"/>
    <w:rsid w:val="00284FB9"/>
    <w:rsid w:val="002851CE"/>
    <w:rsid w:val="00285437"/>
    <w:rsid w:val="00285600"/>
    <w:rsid w:val="00285D23"/>
    <w:rsid w:val="002865DA"/>
    <w:rsid w:val="00286814"/>
    <w:rsid w:val="00286DB4"/>
    <w:rsid w:val="0028710A"/>
    <w:rsid w:val="0028718F"/>
    <w:rsid w:val="002900B8"/>
    <w:rsid w:val="00290127"/>
    <w:rsid w:val="002906DB"/>
    <w:rsid w:val="00290D63"/>
    <w:rsid w:val="002916C2"/>
    <w:rsid w:val="0029191D"/>
    <w:rsid w:val="002919DF"/>
    <w:rsid w:val="0029200F"/>
    <w:rsid w:val="002926C7"/>
    <w:rsid w:val="00292D66"/>
    <w:rsid w:val="00292EEE"/>
    <w:rsid w:val="0029314A"/>
    <w:rsid w:val="002931F5"/>
    <w:rsid w:val="00293247"/>
    <w:rsid w:val="002939F5"/>
    <w:rsid w:val="002943B7"/>
    <w:rsid w:val="00294A28"/>
    <w:rsid w:val="0029539B"/>
    <w:rsid w:val="00296340"/>
    <w:rsid w:val="00296378"/>
    <w:rsid w:val="002965EB"/>
    <w:rsid w:val="00296958"/>
    <w:rsid w:val="00296BD3"/>
    <w:rsid w:val="00296E8C"/>
    <w:rsid w:val="00297586"/>
    <w:rsid w:val="00297A0F"/>
    <w:rsid w:val="00297A8B"/>
    <w:rsid w:val="00297A8D"/>
    <w:rsid w:val="00297B8F"/>
    <w:rsid w:val="002A193F"/>
    <w:rsid w:val="002A1FC0"/>
    <w:rsid w:val="002A298F"/>
    <w:rsid w:val="002A29AB"/>
    <w:rsid w:val="002A38A2"/>
    <w:rsid w:val="002A3DB1"/>
    <w:rsid w:val="002A4180"/>
    <w:rsid w:val="002A473C"/>
    <w:rsid w:val="002A47A1"/>
    <w:rsid w:val="002A4914"/>
    <w:rsid w:val="002A4B58"/>
    <w:rsid w:val="002A508B"/>
    <w:rsid w:val="002A5111"/>
    <w:rsid w:val="002A52F1"/>
    <w:rsid w:val="002A54D4"/>
    <w:rsid w:val="002A5CCF"/>
    <w:rsid w:val="002A611C"/>
    <w:rsid w:val="002A63BE"/>
    <w:rsid w:val="002A6C4B"/>
    <w:rsid w:val="002A7029"/>
    <w:rsid w:val="002A730A"/>
    <w:rsid w:val="002B0837"/>
    <w:rsid w:val="002B0BA4"/>
    <w:rsid w:val="002B0BBB"/>
    <w:rsid w:val="002B0F45"/>
    <w:rsid w:val="002B1204"/>
    <w:rsid w:val="002B145E"/>
    <w:rsid w:val="002B1567"/>
    <w:rsid w:val="002B1BCB"/>
    <w:rsid w:val="002B1E34"/>
    <w:rsid w:val="002B24FC"/>
    <w:rsid w:val="002B268B"/>
    <w:rsid w:val="002B2873"/>
    <w:rsid w:val="002B2CAF"/>
    <w:rsid w:val="002B2E2A"/>
    <w:rsid w:val="002B2F5B"/>
    <w:rsid w:val="002B30CC"/>
    <w:rsid w:val="002B32C4"/>
    <w:rsid w:val="002B3686"/>
    <w:rsid w:val="002B3751"/>
    <w:rsid w:val="002B4661"/>
    <w:rsid w:val="002B4CE0"/>
    <w:rsid w:val="002B4D33"/>
    <w:rsid w:val="002B4E0C"/>
    <w:rsid w:val="002B4E1B"/>
    <w:rsid w:val="002B581C"/>
    <w:rsid w:val="002B5ACB"/>
    <w:rsid w:val="002B5CA4"/>
    <w:rsid w:val="002B60AC"/>
    <w:rsid w:val="002B623D"/>
    <w:rsid w:val="002B64D8"/>
    <w:rsid w:val="002B67C3"/>
    <w:rsid w:val="002B6995"/>
    <w:rsid w:val="002B6A48"/>
    <w:rsid w:val="002B733B"/>
    <w:rsid w:val="002B766E"/>
    <w:rsid w:val="002C046A"/>
    <w:rsid w:val="002C0487"/>
    <w:rsid w:val="002C0EE6"/>
    <w:rsid w:val="002C0FA5"/>
    <w:rsid w:val="002C1053"/>
    <w:rsid w:val="002C1F1A"/>
    <w:rsid w:val="002C22BA"/>
    <w:rsid w:val="002C23EC"/>
    <w:rsid w:val="002C255C"/>
    <w:rsid w:val="002C2BBB"/>
    <w:rsid w:val="002C30E3"/>
    <w:rsid w:val="002C325E"/>
    <w:rsid w:val="002C38CA"/>
    <w:rsid w:val="002C3C77"/>
    <w:rsid w:val="002C3D37"/>
    <w:rsid w:val="002C3E9F"/>
    <w:rsid w:val="002C42B3"/>
    <w:rsid w:val="002C4410"/>
    <w:rsid w:val="002C488A"/>
    <w:rsid w:val="002C4CBC"/>
    <w:rsid w:val="002C5654"/>
    <w:rsid w:val="002C5924"/>
    <w:rsid w:val="002C5952"/>
    <w:rsid w:val="002C5C94"/>
    <w:rsid w:val="002C5DC1"/>
    <w:rsid w:val="002C6200"/>
    <w:rsid w:val="002C6327"/>
    <w:rsid w:val="002C63A9"/>
    <w:rsid w:val="002C6864"/>
    <w:rsid w:val="002C6D31"/>
    <w:rsid w:val="002C7271"/>
    <w:rsid w:val="002C76B0"/>
    <w:rsid w:val="002C7A99"/>
    <w:rsid w:val="002C7B0B"/>
    <w:rsid w:val="002C7B3E"/>
    <w:rsid w:val="002C7B9D"/>
    <w:rsid w:val="002C7C74"/>
    <w:rsid w:val="002C7FEF"/>
    <w:rsid w:val="002D01C5"/>
    <w:rsid w:val="002D04B5"/>
    <w:rsid w:val="002D1026"/>
    <w:rsid w:val="002D1201"/>
    <w:rsid w:val="002D2070"/>
    <w:rsid w:val="002D209C"/>
    <w:rsid w:val="002D2541"/>
    <w:rsid w:val="002D2582"/>
    <w:rsid w:val="002D2B58"/>
    <w:rsid w:val="002D2C09"/>
    <w:rsid w:val="002D2F24"/>
    <w:rsid w:val="002D347F"/>
    <w:rsid w:val="002D3B87"/>
    <w:rsid w:val="002D4FAC"/>
    <w:rsid w:val="002D504B"/>
    <w:rsid w:val="002D596C"/>
    <w:rsid w:val="002D6164"/>
    <w:rsid w:val="002D61FD"/>
    <w:rsid w:val="002D66F6"/>
    <w:rsid w:val="002D6DDA"/>
    <w:rsid w:val="002D747A"/>
    <w:rsid w:val="002D76F3"/>
    <w:rsid w:val="002D76FC"/>
    <w:rsid w:val="002D7DDD"/>
    <w:rsid w:val="002D7EBC"/>
    <w:rsid w:val="002E10A7"/>
    <w:rsid w:val="002E131E"/>
    <w:rsid w:val="002E1623"/>
    <w:rsid w:val="002E179F"/>
    <w:rsid w:val="002E1FEF"/>
    <w:rsid w:val="002E24F8"/>
    <w:rsid w:val="002E2614"/>
    <w:rsid w:val="002E2F9C"/>
    <w:rsid w:val="002E34AA"/>
    <w:rsid w:val="002E3974"/>
    <w:rsid w:val="002E3DBB"/>
    <w:rsid w:val="002E4029"/>
    <w:rsid w:val="002E6166"/>
    <w:rsid w:val="002E6B05"/>
    <w:rsid w:val="002E6D4B"/>
    <w:rsid w:val="002E6EB5"/>
    <w:rsid w:val="002E6ED5"/>
    <w:rsid w:val="002E6F9C"/>
    <w:rsid w:val="002E7122"/>
    <w:rsid w:val="002E71D8"/>
    <w:rsid w:val="002E7A29"/>
    <w:rsid w:val="002E7A5F"/>
    <w:rsid w:val="002F04BB"/>
    <w:rsid w:val="002F091C"/>
    <w:rsid w:val="002F0B3C"/>
    <w:rsid w:val="002F0C47"/>
    <w:rsid w:val="002F237B"/>
    <w:rsid w:val="002F26FE"/>
    <w:rsid w:val="002F2B24"/>
    <w:rsid w:val="002F2F61"/>
    <w:rsid w:val="002F3652"/>
    <w:rsid w:val="002F3976"/>
    <w:rsid w:val="002F408C"/>
    <w:rsid w:val="002F4AAD"/>
    <w:rsid w:val="002F4C82"/>
    <w:rsid w:val="002F4FF6"/>
    <w:rsid w:val="002F5508"/>
    <w:rsid w:val="002F563E"/>
    <w:rsid w:val="002F582D"/>
    <w:rsid w:val="002F5AE7"/>
    <w:rsid w:val="002F6472"/>
    <w:rsid w:val="002F6A81"/>
    <w:rsid w:val="002F6C4C"/>
    <w:rsid w:val="002F6E83"/>
    <w:rsid w:val="002F7122"/>
    <w:rsid w:val="002F79AC"/>
    <w:rsid w:val="002F7A53"/>
    <w:rsid w:val="002F7C4B"/>
    <w:rsid w:val="002F7C5D"/>
    <w:rsid w:val="002F7EE4"/>
    <w:rsid w:val="00300EB0"/>
    <w:rsid w:val="003012F0"/>
    <w:rsid w:val="00301407"/>
    <w:rsid w:val="00301450"/>
    <w:rsid w:val="00301725"/>
    <w:rsid w:val="0030176D"/>
    <w:rsid w:val="00301829"/>
    <w:rsid w:val="00301E6E"/>
    <w:rsid w:val="003022AE"/>
    <w:rsid w:val="00302BED"/>
    <w:rsid w:val="00302FEB"/>
    <w:rsid w:val="00303C54"/>
    <w:rsid w:val="00304362"/>
    <w:rsid w:val="003048B2"/>
    <w:rsid w:val="00304AB7"/>
    <w:rsid w:val="00305006"/>
    <w:rsid w:val="0030569F"/>
    <w:rsid w:val="003056DF"/>
    <w:rsid w:val="0030579C"/>
    <w:rsid w:val="003057DB"/>
    <w:rsid w:val="0030592C"/>
    <w:rsid w:val="00305B47"/>
    <w:rsid w:val="00305E73"/>
    <w:rsid w:val="00306234"/>
    <w:rsid w:val="0030625C"/>
    <w:rsid w:val="003066E5"/>
    <w:rsid w:val="00306F18"/>
    <w:rsid w:val="00306F74"/>
    <w:rsid w:val="00307B8C"/>
    <w:rsid w:val="0031059B"/>
    <w:rsid w:val="003113F1"/>
    <w:rsid w:val="00311845"/>
    <w:rsid w:val="00311B79"/>
    <w:rsid w:val="00311E6C"/>
    <w:rsid w:val="00312484"/>
    <w:rsid w:val="003125A4"/>
    <w:rsid w:val="00313133"/>
    <w:rsid w:val="003133D0"/>
    <w:rsid w:val="00313559"/>
    <w:rsid w:val="00313DD5"/>
    <w:rsid w:val="00313F95"/>
    <w:rsid w:val="003142C0"/>
    <w:rsid w:val="003145EC"/>
    <w:rsid w:val="003147EF"/>
    <w:rsid w:val="00314B74"/>
    <w:rsid w:val="00314BDD"/>
    <w:rsid w:val="00314DE8"/>
    <w:rsid w:val="0031583B"/>
    <w:rsid w:val="003158F3"/>
    <w:rsid w:val="00315A20"/>
    <w:rsid w:val="00315EC8"/>
    <w:rsid w:val="003166FC"/>
    <w:rsid w:val="00316899"/>
    <w:rsid w:val="003168EC"/>
    <w:rsid w:val="00316AC0"/>
    <w:rsid w:val="00316CCE"/>
    <w:rsid w:val="0031719D"/>
    <w:rsid w:val="003209CB"/>
    <w:rsid w:val="00320DA6"/>
    <w:rsid w:val="00320F58"/>
    <w:rsid w:val="0032130F"/>
    <w:rsid w:val="00321C2C"/>
    <w:rsid w:val="003228AA"/>
    <w:rsid w:val="003236FD"/>
    <w:rsid w:val="00323892"/>
    <w:rsid w:val="00324012"/>
    <w:rsid w:val="003240A7"/>
    <w:rsid w:val="00324A05"/>
    <w:rsid w:val="003255C5"/>
    <w:rsid w:val="00326EDE"/>
    <w:rsid w:val="00327163"/>
    <w:rsid w:val="00327199"/>
    <w:rsid w:val="0032725E"/>
    <w:rsid w:val="00330466"/>
    <w:rsid w:val="0033053E"/>
    <w:rsid w:val="00330691"/>
    <w:rsid w:val="0033087F"/>
    <w:rsid w:val="00330DA6"/>
    <w:rsid w:val="00331240"/>
    <w:rsid w:val="00331DEE"/>
    <w:rsid w:val="00331DFF"/>
    <w:rsid w:val="00332C53"/>
    <w:rsid w:val="00333959"/>
    <w:rsid w:val="00333988"/>
    <w:rsid w:val="00333E50"/>
    <w:rsid w:val="00335F9E"/>
    <w:rsid w:val="00336079"/>
    <w:rsid w:val="003366C3"/>
    <w:rsid w:val="00336DA8"/>
    <w:rsid w:val="00336F7B"/>
    <w:rsid w:val="003371DD"/>
    <w:rsid w:val="00337621"/>
    <w:rsid w:val="00337764"/>
    <w:rsid w:val="00340054"/>
    <w:rsid w:val="00340701"/>
    <w:rsid w:val="00340AFD"/>
    <w:rsid w:val="003415DF"/>
    <w:rsid w:val="0034185C"/>
    <w:rsid w:val="00341DF8"/>
    <w:rsid w:val="003423F3"/>
    <w:rsid w:val="003428FF"/>
    <w:rsid w:val="00342922"/>
    <w:rsid w:val="00342ECF"/>
    <w:rsid w:val="003430AB"/>
    <w:rsid w:val="00344064"/>
    <w:rsid w:val="003445DE"/>
    <w:rsid w:val="00344B8D"/>
    <w:rsid w:val="003453DE"/>
    <w:rsid w:val="00345814"/>
    <w:rsid w:val="003459EC"/>
    <w:rsid w:val="00345D4F"/>
    <w:rsid w:val="00346225"/>
    <w:rsid w:val="003475DD"/>
    <w:rsid w:val="00347DE2"/>
    <w:rsid w:val="00350099"/>
    <w:rsid w:val="00351464"/>
    <w:rsid w:val="00352169"/>
    <w:rsid w:val="00352467"/>
    <w:rsid w:val="00352825"/>
    <w:rsid w:val="0035297E"/>
    <w:rsid w:val="003529F3"/>
    <w:rsid w:val="00352B27"/>
    <w:rsid w:val="00352BA4"/>
    <w:rsid w:val="0035302E"/>
    <w:rsid w:val="0035342D"/>
    <w:rsid w:val="00353A94"/>
    <w:rsid w:val="00353BA7"/>
    <w:rsid w:val="00353F51"/>
    <w:rsid w:val="00354302"/>
    <w:rsid w:val="003544E8"/>
    <w:rsid w:val="003547DA"/>
    <w:rsid w:val="00354E15"/>
    <w:rsid w:val="00354E8F"/>
    <w:rsid w:val="0035527F"/>
    <w:rsid w:val="00355972"/>
    <w:rsid w:val="003562F6"/>
    <w:rsid w:val="003564E3"/>
    <w:rsid w:val="00356DAA"/>
    <w:rsid w:val="00356FB9"/>
    <w:rsid w:val="003577FD"/>
    <w:rsid w:val="00357C6C"/>
    <w:rsid w:val="00360BC8"/>
    <w:rsid w:val="00361052"/>
    <w:rsid w:val="00361403"/>
    <w:rsid w:val="00362200"/>
    <w:rsid w:val="003622C4"/>
    <w:rsid w:val="0036262A"/>
    <w:rsid w:val="003626A2"/>
    <w:rsid w:val="00362C62"/>
    <w:rsid w:val="003633C3"/>
    <w:rsid w:val="0036371A"/>
    <w:rsid w:val="0036397E"/>
    <w:rsid w:val="00363CDA"/>
    <w:rsid w:val="00364505"/>
    <w:rsid w:val="00364743"/>
    <w:rsid w:val="003650E8"/>
    <w:rsid w:val="00366037"/>
    <w:rsid w:val="0036636A"/>
    <w:rsid w:val="003665E0"/>
    <w:rsid w:val="00366682"/>
    <w:rsid w:val="00366C48"/>
    <w:rsid w:val="00367178"/>
    <w:rsid w:val="00367984"/>
    <w:rsid w:val="00367BE4"/>
    <w:rsid w:val="00367C30"/>
    <w:rsid w:val="00370456"/>
    <w:rsid w:val="00370605"/>
    <w:rsid w:val="00370FCD"/>
    <w:rsid w:val="00370FD9"/>
    <w:rsid w:val="003711CD"/>
    <w:rsid w:val="003713EB"/>
    <w:rsid w:val="00371676"/>
    <w:rsid w:val="0037182D"/>
    <w:rsid w:val="00371F93"/>
    <w:rsid w:val="00371FDC"/>
    <w:rsid w:val="0037204A"/>
    <w:rsid w:val="003728A8"/>
    <w:rsid w:val="003728A9"/>
    <w:rsid w:val="003729BA"/>
    <w:rsid w:val="00373663"/>
    <w:rsid w:val="003739A4"/>
    <w:rsid w:val="0037425A"/>
    <w:rsid w:val="00374755"/>
    <w:rsid w:val="00374988"/>
    <w:rsid w:val="00375D98"/>
    <w:rsid w:val="00375F4B"/>
    <w:rsid w:val="00376774"/>
    <w:rsid w:val="00376B3C"/>
    <w:rsid w:val="003775B2"/>
    <w:rsid w:val="00377BBB"/>
    <w:rsid w:val="00380142"/>
    <w:rsid w:val="003809DB"/>
    <w:rsid w:val="003816F5"/>
    <w:rsid w:val="00381B61"/>
    <w:rsid w:val="00381FEA"/>
    <w:rsid w:val="00382B46"/>
    <w:rsid w:val="00382CC0"/>
    <w:rsid w:val="00382EBA"/>
    <w:rsid w:val="003833E7"/>
    <w:rsid w:val="00383567"/>
    <w:rsid w:val="003838AD"/>
    <w:rsid w:val="00383BB7"/>
    <w:rsid w:val="00384628"/>
    <w:rsid w:val="003848A6"/>
    <w:rsid w:val="00384ED1"/>
    <w:rsid w:val="003851C4"/>
    <w:rsid w:val="00385462"/>
    <w:rsid w:val="00385884"/>
    <w:rsid w:val="003860D3"/>
    <w:rsid w:val="003860E4"/>
    <w:rsid w:val="00386428"/>
    <w:rsid w:val="003865E9"/>
    <w:rsid w:val="003866DF"/>
    <w:rsid w:val="00386DF0"/>
    <w:rsid w:val="0038795D"/>
    <w:rsid w:val="00387FAB"/>
    <w:rsid w:val="00387FB9"/>
    <w:rsid w:val="0039042F"/>
    <w:rsid w:val="00390749"/>
    <w:rsid w:val="003913B5"/>
    <w:rsid w:val="00392186"/>
    <w:rsid w:val="003922C1"/>
    <w:rsid w:val="003922E5"/>
    <w:rsid w:val="00392436"/>
    <w:rsid w:val="00392E73"/>
    <w:rsid w:val="0039352B"/>
    <w:rsid w:val="00393580"/>
    <w:rsid w:val="003941C0"/>
    <w:rsid w:val="00394CDC"/>
    <w:rsid w:val="00394EBB"/>
    <w:rsid w:val="003951F9"/>
    <w:rsid w:val="00395687"/>
    <w:rsid w:val="00395881"/>
    <w:rsid w:val="003960AA"/>
    <w:rsid w:val="00396147"/>
    <w:rsid w:val="00396755"/>
    <w:rsid w:val="003967D2"/>
    <w:rsid w:val="00396A60"/>
    <w:rsid w:val="00396AE1"/>
    <w:rsid w:val="00396E57"/>
    <w:rsid w:val="0039707A"/>
    <w:rsid w:val="003A00DC"/>
    <w:rsid w:val="003A0C1B"/>
    <w:rsid w:val="003A10B9"/>
    <w:rsid w:val="003A14C6"/>
    <w:rsid w:val="003A17C0"/>
    <w:rsid w:val="003A23F1"/>
    <w:rsid w:val="003A258C"/>
    <w:rsid w:val="003A260E"/>
    <w:rsid w:val="003A2EB4"/>
    <w:rsid w:val="003A38A6"/>
    <w:rsid w:val="003A3905"/>
    <w:rsid w:val="003A3B7F"/>
    <w:rsid w:val="003A3CA7"/>
    <w:rsid w:val="003A3E19"/>
    <w:rsid w:val="003A4D28"/>
    <w:rsid w:val="003A4E7D"/>
    <w:rsid w:val="003A501B"/>
    <w:rsid w:val="003A5DC5"/>
    <w:rsid w:val="003A63E4"/>
    <w:rsid w:val="003A65A0"/>
    <w:rsid w:val="003A6804"/>
    <w:rsid w:val="003A6B3E"/>
    <w:rsid w:val="003A72DA"/>
    <w:rsid w:val="003A72ED"/>
    <w:rsid w:val="003A7B72"/>
    <w:rsid w:val="003B0715"/>
    <w:rsid w:val="003B0BF3"/>
    <w:rsid w:val="003B0CE7"/>
    <w:rsid w:val="003B192E"/>
    <w:rsid w:val="003B2BEA"/>
    <w:rsid w:val="003B30C1"/>
    <w:rsid w:val="003B3277"/>
    <w:rsid w:val="003B4A15"/>
    <w:rsid w:val="003B4F34"/>
    <w:rsid w:val="003B4F3D"/>
    <w:rsid w:val="003B51B9"/>
    <w:rsid w:val="003B55EE"/>
    <w:rsid w:val="003B5801"/>
    <w:rsid w:val="003B5BED"/>
    <w:rsid w:val="003B6666"/>
    <w:rsid w:val="003B6BB8"/>
    <w:rsid w:val="003B6CD9"/>
    <w:rsid w:val="003B6F42"/>
    <w:rsid w:val="003B74DD"/>
    <w:rsid w:val="003B7617"/>
    <w:rsid w:val="003B7814"/>
    <w:rsid w:val="003C11F3"/>
    <w:rsid w:val="003C12BC"/>
    <w:rsid w:val="003C163F"/>
    <w:rsid w:val="003C1754"/>
    <w:rsid w:val="003C2A1D"/>
    <w:rsid w:val="003C2B62"/>
    <w:rsid w:val="003C2F4A"/>
    <w:rsid w:val="003C2FE5"/>
    <w:rsid w:val="003C3B51"/>
    <w:rsid w:val="003C3DDA"/>
    <w:rsid w:val="003C473D"/>
    <w:rsid w:val="003C4856"/>
    <w:rsid w:val="003C49C0"/>
    <w:rsid w:val="003C4C6A"/>
    <w:rsid w:val="003C4EE7"/>
    <w:rsid w:val="003C5262"/>
    <w:rsid w:val="003C5466"/>
    <w:rsid w:val="003C54AA"/>
    <w:rsid w:val="003C5C13"/>
    <w:rsid w:val="003C60DF"/>
    <w:rsid w:val="003C620A"/>
    <w:rsid w:val="003C68CB"/>
    <w:rsid w:val="003C69EA"/>
    <w:rsid w:val="003C6F47"/>
    <w:rsid w:val="003C7282"/>
    <w:rsid w:val="003D0178"/>
    <w:rsid w:val="003D017C"/>
    <w:rsid w:val="003D04E2"/>
    <w:rsid w:val="003D05C4"/>
    <w:rsid w:val="003D0A0F"/>
    <w:rsid w:val="003D11C9"/>
    <w:rsid w:val="003D13BC"/>
    <w:rsid w:val="003D2A9B"/>
    <w:rsid w:val="003D2CE7"/>
    <w:rsid w:val="003D3788"/>
    <w:rsid w:val="003D3A26"/>
    <w:rsid w:val="003D3B0D"/>
    <w:rsid w:val="003D4521"/>
    <w:rsid w:val="003D56C2"/>
    <w:rsid w:val="003D5B2E"/>
    <w:rsid w:val="003D5BEF"/>
    <w:rsid w:val="003D6351"/>
    <w:rsid w:val="003D65E4"/>
    <w:rsid w:val="003D67F2"/>
    <w:rsid w:val="003D6BA9"/>
    <w:rsid w:val="003D6DE8"/>
    <w:rsid w:val="003D71E0"/>
    <w:rsid w:val="003D7459"/>
    <w:rsid w:val="003D7724"/>
    <w:rsid w:val="003D773E"/>
    <w:rsid w:val="003D7B46"/>
    <w:rsid w:val="003D7E00"/>
    <w:rsid w:val="003E006C"/>
    <w:rsid w:val="003E055F"/>
    <w:rsid w:val="003E0887"/>
    <w:rsid w:val="003E1C22"/>
    <w:rsid w:val="003E1E4A"/>
    <w:rsid w:val="003E21E3"/>
    <w:rsid w:val="003E21F2"/>
    <w:rsid w:val="003E32AC"/>
    <w:rsid w:val="003E33F0"/>
    <w:rsid w:val="003E3C3B"/>
    <w:rsid w:val="003E4AED"/>
    <w:rsid w:val="003E4F5A"/>
    <w:rsid w:val="003E51AA"/>
    <w:rsid w:val="003E5A5A"/>
    <w:rsid w:val="003E61C9"/>
    <w:rsid w:val="003F02D4"/>
    <w:rsid w:val="003F0C43"/>
    <w:rsid w:val="003F0EB5"/>
    <w:rsid w:val="003F1BCE"/>
    <w:rsid w:val="003F1D26"/>
    <w:rsid w:val="003F1DFB"/>
    <w:rsid w:val="003F2104"/>
    <w:rsid w:val="003F21A2"/>
    <w:rsid w:val="003F23A7"/>
    <w:rsid w:val="003F34B6"/>
    <w:rsid w:val="003F3B11"/>
    <w:rsid w:val="003F41D2"/>
    <w:rsid w:val="003F434D"/>
    <w:rsid w:val="003F440C"/>
    <w:rsid w:val="003F4DF2"/>
    <w:rsid w:val="003F541B"/>
    <w:rsid w:val="003F549F"/>
    <w:rsid w:val="003F588A"/>
    <w:rsid w:val="003F5891"/>
    <w:rsid w:val="003F5C0F"/>
    <w:rsid w:val="003F60B6"/>
    <w:rsid w:val="003F688A"/>
    <w:rsid w:val="003F70EA"/>
    <w:rsid w:val="003F7166"/>
    <w:rsid w:val="003F742F"/>
    <w:rsid w:val="003F7838"/>
    <w:rsid w:val="003F7934"/>
    <w:rsid w:val="003F7A10"/>
    <w:rsid w:val="003F7B76"/>
    <w:rsid w:val="003F7BB2"/>
    <w:rsid w:val="003F7CD2"/>
    <w:rsid w:val="0040122F"/>
    <w:rsid w:val="004013FB"/>
    <w:rsid w:val="0040162C"/>
    <w:rsid w:val="00401697"/>
    <w:rsid w:val="00401BB1"/>
    <w:rsid w:val="00401DB8"/>
    <w:rsid w:val="00402066"/>
    <w:rsid w:val="0040222D"/>
    <w:rsid w:val="004022CC"/>
    <w:rsid w:val="004027A4"/>
    <w:rsid w:val="0040290E"/>
    <w:rsid w:val="00402F75"/>
    <w:rsid w:val="004036F3"/>
    <w:rsid w:val="00404229"/>
    <w:rsid w:val="004045C1"/>
    <w:rsid w:val="0040534B"/>
    <w:rsid w:val="004054F0"/>
    <w:rsid w:val="004055E3"/>
    <w:rsid w:val="0040570B"/>
    <w:rsid w:val="00405890"/>
    <w:rsid w:val="00405B70"/>
    <w:rsid w:val="004060BE"/>
    <w:rsid w:val="004076BD"/>
    <w:rsid w:val="004077C8"/>
    <w:rsid w:val="00407B9F"/>
    <w:rsid w:val="0041017D"/>
    <w:rsid w:val="0041024D"/>
    <w:rsid w:val="00410E23"/>
    <w:rsid w:val="00410F8F"/>
    <w:rsid w:val="004113FF"/>
    <w:rsid w:val="00412065"/>
    <w:rsid w:val="00412318"/>
    <w:rsid w:val="00412498"/>
    <w:rsid w:val="0041292E"/>
    <w:rsid w:val="00412996"/>
    <w:rsid w:val="004131F4"/>
    <w:rsid w:val="00413695"/>
    <w:rsid w:val="00413FB6"/>
    <w:rsid w:val="00414101"/>
    <w:rsid w:val="0041466E"/>
    <w:rsid w:val="004146E7"/>
    <w:rsid w:val="00414929"/>
    <w:rsid w:val="00415CE3"/>
    <w:rsid w:val="0041632B"/>
    <w:rsid w:val="00416765"/>
    <w:rsid w:val="004168DE"/>
    <w:rsid w:val="00416A64"/>
    <w:rsid w:val="00416D35"/>
    <w:rsid w:val="00417057"/>
    <w:rsid w:val="0041740D"/>
    <w:rsid w:val="00417728"/>
    <w:rsid w:val="00417E61"/>
    <w:rsid w:val="00420050"/>
    <w:rsid w:val="004204FF"/>
    <w:rsid w:val="004205F5"/>
    <w:rsid w:val="00420D81"/>
    <w:rsid w:val="004210FF"/>
    <w:rsid w:val="00421505"/>
    <w:rsid w:val="00421954"/>
    <w:rsid w:val="004219FD"/>
    <w:rsid w:val="00421D8E"/>
    <w:rsid w:val="004222AC"/>
    <w:rsid w:val="00422727"/>
    <w:rsid w:val="004227F3"/>
    <w:rsid w:val="00423766"/>
    <w:rsid w:val="004237A5"/>
    <w:rsid w:val="00423BE3"/>
    <w:rsid w:val="00423D4A"/>
    <w:rsid w:val="004248B4"/>
    <w:rsid w:val="00424961"/>
    <w:rsid w:val="004256CA"/>
    <w:rsid w:val="00425774"/>
    <w:rsid w:val="00425BD0"/>
    <w:rsid w:val="00425EEC"/>
    <w:rsid w:val="00426121"/>
    <w:rsid w:val="00426809"/>
    <w:rsid w:val="004269E0"/>
    <w:rsid w:val="004277E5"/>
    <w:rsid w:val="00427E15"/>
    <w:rsid w:val="00430110"/>
    <w:rsid w:val="0043091C"/>
    <w:rsid w:val="00430B77"/>
    <w:rsid w:val="00430CB8"/>
    <w:rsid w:val="0043105E"/>
    <w:rsid w:val="004317F0"/>
    <w:rsid w:val="004325DF"/>
    <w:rsid w:val="004326DD"/>
    <w:rsid w:val="00433025"/>
    <w:rsid w:val="004332FE"/>
    <w:rsid w:val="00433F4A"/>
    <w:rsid w:val="00434485"/>
    <w:rsid w:val="00434CD8"/>
    <w:rsid w:val="00435168"/>
    <w:rsid w:val="004355FE"/>
    <w:rsid w:val="004356A3"/>
    <w:rsid w:val="00435AB3"/>
    <w:rsid w:val="00436379"/>
    <w:rsid w:val="00436D15"/>
    <w:rsid w:val="00436ED3"/>
    <w:rsid w:val="00437559"/>
    <w:rsid w:val="00437AE3"/>
    <w:rsid w:val="0044026F"/>
    <w:rsid w:val="004409DC"/>
    <w:rsid w:val="00440A3C"/>
    <w:rsid w:val="00440B9F"/>
    <w:rsid w:val="0044107D"/>
    <w:rsid w:val="00441A4B"/>
    <w:rsid w:val="00441A4C"/>
    <w:rsid w:val="00441FB4"/>
    <w:rsid w:val="004423E5"/>
    <w:rsid w:val="00442CC6"/>
    <w:rsid w:val="00442D69"/>
    <w:rsid w:val="00442D8C"/>
    <w:rsid w:val="00444666"/>
    <w:rsid w:val="004448F7"/>
    <w:rsid w:val="00444A13"/>
    <w:rsid w:val="00444D0C"/>
    <w:rsid w:val="00444DA2"/>
    <w:rsid w:val="0044503D"/>
    <w:rsid w:val="00445069"/>
    <w:rsid w:val="004450F1"/>
    <w:rsid w:val="00445DA7"/>
    <w:rsid w:val="00445EF6"/>
    <w:rsid w:val="00445FBC"/>
    <w:rsid w:val="0044611E"/>
    <w:rsid w:val="004469A8"/>
    <w:rsid w:val="00446C28"/>
    <w:rsid w:val="00447266"/>
    <w:rsid w:val="00447429"/>
    <w:rsid w:val="00450002"/>
    <w:rsid w:val="004502FF"/>
    <w:rsid w:val="00450808"/>
    <w:rsid w:val="004519B4"/>
    <w:rsid w:val="00451E80"/>
    <w:rsid w:val="00451F00"/>
    <w:rsid w:val="0045207F"/>
    <w:rsid w:val="0045241F"/>
    <w:rsid w:val="004525E1"/>
    <w:rsid w:val="00452832"/>
    <w:rsid w:val="00452B46"/>
    <w:rsid w:val="00452F0E"/>
    <w:rsid w:val="004535A9"/>
    <w:rsid w:val="004538F4"/>
    <w:rsid w:val="00453985"/>
    <w:rsid w:val="00453D49"/>
    <w:rsid w:val="00454485"/>
    <w:rsid w:val="00454A21"/>
    <w:rsid w:val="00454EED"/>
    <w:rsid w:val="00456953"/>
    <w:rsid w:val="00456D28"/>
    <w:rsid w:val="00457B77"/>
    <w:rsid w:val="004600D5"/>
    <w:rsid w:val="0046046D"/>
    <w:rsid w:val="004604D7"/>
    <w:rsid w:val="004609EC"/>
    <w:rsid w:val="00460E38"/>
    <w:rsid w:val="004613B8"/>
    <w:rsid w:val="0046167A"/>
    <w:rsid w:val="00462065"/>
    <w:rsid w:val="00462242"/>
    <w:rsid w:val="00463286"/>
    <w:rsid w:val="00463429"/>
    <w:rsid w:val="00463C1B"/>
    <w:rsid w:val="00463D64"/>
    <w:rsid w:val="00463F19"/>
    <w:rsid w:val="004641AB"/>
    <w:rsid w:val="00464470"/>
    <w:rsid w:val="004646CA"/>
    <w:rsid w:val="00464CED"/>
    <w:rsid w:val="004651E3"/>
    <w:rsid w:val="00465599"/>
    <w:rsid w:val="004656E2"/>
    <w:rsid w:val="00465EF4"/>
    <w:rsid w:val="0046620A"/>
    <w:rsid w:val="004662C5"/>
    <w:rsid w:val="00466332"/>
    <w:rsid w:val="00466333"/>
    <w:rsid w:val="00466341"/>
    <w:rsid w:val="00466E0A"/>
    <w:rsid w:val="00466E10"/>
    <w:rsid w:val="00467255"/>
    <w:rsid w:val="00467FAF"/>
    <w:rsid w:val="0047000B"/>
    <w:rsid w:val="004705F9"/>
    <w:rsid w:val="00470781"/>
    <w:rsid w:val="00470C15"/>
    <w:rsid w:val="00470F5F"/>
    <w:rsid w:val="00471BBF"/>
    <w:rsid w:val="004722A6"/>
    <w:rsid w:val="004722B5"/>
    <w:rsid w:val="0047266B"/>
    <w:rsid w:val="00472F2D"/>
    <w:rsid w:val="00473041"/>
    <w:rsid w:val="004738D8"/>
    <w:rsid w:val="00473CB8"/>
    <w:rsid w:val="00474567"/>
    <w:rsid w:val="00474817"/>
    <w:rsid w:val="00474827"/>
    <w:rsid w:val="00474AA6"/>
    <w:rsid w:val="00474DD1"/>
    <w:rsid w:val="00475353"/>
    <w:rsid w:val="0047558F"/>
    <w:rsid w:val="004758B7"/>
    <w:rsid w:val="00475D1C"/>
    <w:rsid w:val="00476ABD"/>
    <w:rsid w:val="0047737A"/>
    <w:rsid w:val="00477E95"/>
    <w:rsid w:val="00477F0B"/>
    <w:rsid w:val="00480266"/>
    <w:rsid w:val="0048099E"/>
    <w:rsid w:val="00480AA6"/>
    <w:rsid w:val="00480AD7"/>
    <w:rsid w:val="00481A3E"/>
    <w:rsid w:val="00481BF4"/>
    <w:rsid w:val="00481C16"/>
    <w:rsid w:val="00481D3F"/>
    <w:rsid w:val="00481DD9"/>
    <w:rsid w:val="0048261F"/>
    <w:rsid w:val="00482BBE"/>
    <w:rsid w:val="00482CFF"/>
    <w:rsid w:val="00482DF7"/>
    <w:rsid w:val="0048328C"/>
    <w:rsid w:val="004836C4"/>
    <w:rsid w:val="00483CE6"/>
    <w:rsid w:val="004840BE"/>
    <w:rsid w:val="00484320"/>
    <w:rsid w:val="004848D8"/>
    <w:rsid w:val="00484D62"/>
    <w:rsid w:val="0048534D"/>
    <w:rsid w:val="00485F6B"/>
    <w:rsid w:val="00486128"/>
    <w:rsid w:val="0048715E"/>
    <w:rsid w:val="00490886"/>
    <w:rsid w:val="004912D5"/>
    <w:rsid w:val="0049136C"/>
    <w:rsid w:val="00491AF6"/>
    <w:rsid w:val="00491FB3"/>
    <w:rsid w:val="00492280"/>
    <w:rsid w:val="00492BD6"/>
    <w:rsid w:val="00494013"/>
    <w:rsid w:val="004949A3"/>
    <w:rsid w:val="00495639"/>
    <w:rsid w:val="0049577E"/>
    <w:rsid w:val="00495965"/>
    <w:rsid w:val="00495C1B"/>
    <w:rsid w:val="00495DCE"/>
    <w:rsid w:val="00496042"/>
    <w:rsid w:val="00496C81"/>
    <w:rsid w:val="00496F2F"/>
    <w:rsid w:val="00497372"/>
    <w:rsid w:val="00497459"/>
    <w:rsid w:val="00497580"/>
    <w:rsid w:val="00497769"/>
    <w:rsid w:val="004A1098"/>
    <w:rsid w:val="004A10B8"/>
    <w:rsid w:val="004A1365"/>
    <w:rsid w:val="004A1506"/>
    <w:rsid w:val="004A23DC"/>
    <w:rsid w:val="004A25B0"/>
    <w:rsid w:val="004A2C5E"/>
    <w:rsid w:val="004A2DFD"/>
    <w:rsid w:val="004A3708"/>
    <w:rsid w:val="004A3B3B"/>
    <w:rsid w:val="004A44A2"/>
    <w:rsid w:val="004A50B6"/>
    <w:rsid w:val="004A55EF"/>
    <w:rsid w:val="004A564D"/>
    <w:rsid w:val="004A5890"/>
    <w:rsid w:val="004A5EBA"/>
    <w:rsid w:val="004A604D"/>
    <w:rsid w:val="004A67CB"/>
    <w:rsid w:val="004A6A6B"/>
    <w:rsid w:val="004A6BCC"/>
    <w:rsid w:val="004A6F1F"/>
    <w:rsid w:val="004A706A"/>
    <w:rsid w:val="004B039B"/>
    <w:rsid w:val="004B04EE"/>
    <w:rsid w:val="004B061D"/>
    <w:rsid w:val="004B0D3B"/>
    <w:rsid w:val="004B1FC4"/>
    <w:rsid w:val="004B2129"/>
    <w:rsid w:val="004B218B"/>
    <w:rsid w:val="004B28C5"/>
    <w:rsid w:val="004B2914"/>
    <w:rsid w:val="004B29D0"/>
    <w:rsid w:val="004B2D32"/>
    <w:rsid w:val="004B3734"/>
    <w:rsid w:val="004B3A7D"/>
    <w:rsid w:val="004B3A88"/>
    <w:rsid w:val="004B40F5"/>
    <w:rsid w:val="004B46D3"/>
    <w:rsid w:val="004B4A0E"/>
    <w:rsid w:val="004B4A25"/>
    <w:rsid w:val="004B4CE8"/>
    <w:rsid w:val="004B50B2"/>
    <w:rsid w:val="004B5246"/>
    <w:rsid w:val="004B6472"/>
    <w:rsid w:val="004B6A7A"/>
    <w:rsid w:val="004B7611"/>
    <w:rsid w:val="004C098E"/>
    <w:rsid w:val="004C0B43"/>
    <w:rsid w:val="004C0E4E"/>
    <w:rsid w:val="004C1191"/>
    <w:rsid w:val="004C14AF"/>
    <w:rsid w:val="004C1885"/>
    <w:rsid w:val="004C1B0A"/>
    <w:rsid w:val="004C1E79"/>
    <w:rsid w:val="004C20D5"/>
    <w:rsid w:val="004C2143"/>
    <w:rsid w:val="004C2431"/>
    <w:rsid w:val="004C2D60"/>
    <w:rsid w:val="004C2D69"/>
    <w:rsid w:val="004C3882"/>
    <w:rsid w:val="004C3C3B"/>
    <w:rsid w:val="004C490E"/>
    <w:rsid w:val="004C49B0"/>
    <w:rsid w:val="004C516C"/>
    <w:rsid w:val="004C537A"/>
    <w:rsid w:val="004C5AFD"/>
    <w:rsid w:val="004C5C8F"/>
    <w:rsid w:val="004C5EB6"/>
    <w:rsid w:val="004C658C"/>
    <w:rsid w:val="004C68C9"/>
    <w:rsid w:val="004C6E19"/>
    <w:rsid w:val="004C72F7"/>
    <w:rsid w:val="004C7443"/>
    <w:rsid w:val="004C7614"/>
    <w:rsid w:val="004C77A1"/>
    <w:rsid w:val="004C7830"/>
    <w:rsid w:val="004D0726"/>
    <w:rsid w:val="004D0EF8"/>
    <w:rsid w:val="004D11FA"/>
    <w:rsid w:val="004D1417"/>
    <w:rsid w:val="004D1573"/>
    <w:rsid w:val="004D1E41"/>
    <w:rsid w:val="004D29D3"/>
    <w:rsid w:val="004D2C34"/>
    <w:rsid w:val="004D3880"/>
    <w:rsid w:val="004D3986"/>
    <w:rsid w:val="004D3B6E"/>
    <w:rsid w:val="004D44B3"/>
    <w:rsid w:val="004D45F5"/>
    <w:rsid w:val="004D492D"/>
    <w:rsid w:val="004D4969"/>
    <w:rsid w:val="004D4E5F"/>
    <w:rsid w:val="004D563F"/>
    <w:rsid w:val="004D590B"/>
    <w:rsid w:val="004D5988"/>
    <w:rsid w:val="004D5FB8"/>
    <w:rsid w:val="004D63F1"/>
    <w:rsid w:val="004D646C"/>
    <w:rsid w:val="004E0447"/>
    <w:rsid w:val="004E0ACA"/>
    <w:rsid w:val="004E14A7"/>
    <w:rsid w:val="004E1AB5"/>
    <w:rsid w:val="004E258C"/>
    <w:rsid w:val="004E2C6D"/>
    <w:rsid w:val="004E2C83"/>
    <w:rsid w:val="004E2F9F"/>
    <w:rsid w:val="004E32A0"/>
    <w:rsid w:val="004E32C8"/>
    <w:rsid w:val="004E341D"/>
    <w:rsid w:val="004E3756"/>
    <w:rsid w:val="004E39A9"/>
    <w:rsid w:val="004E434D"/>
    <w:rsid w:val="004E4602"/>
    <w:rsid w:val="004E4896"/>
    <w:rsid w:val="004E52D5"/>
    <w:rsid w:val="004E56CC"/>
    <w:rsid w:val="004E6085"/>
    <w:rsid w:val="004E640F"/>
    <w:rsid w:val="004E657B"/>
    <w:rsid w:val="004E6620"/>
    <w:rsid w:val="004E67FD"/>
    <w:rsid w:val="004E71D4"/>
    <w:rsid w:val="004F0258"/>
    <w:rsid w:val="004F057D"/>
    <w:rsid w:val="004F05DC"/>
    <w:rsid w:val="004F0C89"/>
    <w:rsid w:val="004F0D1A"/>
    <w:rsid w:val="004F0F3A"/>
    <w:rsid w:val="004F1147"/>
    <w:rsid w:val="004F1C6C"/>
    <w:rsid w:val="004F22F8"/>
    <w:rsid w:val="004F2E08"/>
    <w:rsid w:val="004F38A0"/>
    <w:rsid w:val="004F3B96"/>
    <w:rsid w:val="004F3E5B"/>
    <w:rsid w:val="004F47FC"/>
    <w:rsid w:val="004F4922"/>
    <w:rsid w:val="004F502E"/>
    <w:rsid w:val="004F6840"/>
    <w:rsid w:val="004F6962"/>
    <w:rsid w:val="004F69F6"/>
    <w:rsid w:val="004F6C1F"/>
    <w:rsid w:val="004F6D52"/>
    <w:rsid w:val="004F7583"/>
    <w:rsid w:val="004F75D9"/>
    <w:rsid w:val="004F7E52"/>
    <w:rsid w:val="005008B4"/>
    <w:rsid w:val="00501FFD"/>
    <w:rsid w:val="00502ACD"/>
    <w:rsid w:val="00502AFA"/>
    <w:rsid w:val="005034E5"/>
    <w:rsid w:val="00503B94"/>
    <w:rsid w:val="00505C8C"/>
    <w:rsid w:val="00506147"/>
    <w:rsid w:val="00506677"/>
    <w:rsid w:val="00506968"/>
    <w:rsid w:val="00506B41"/>
    <w:rsid w:val="00506CF8"/>
    <w:rsid w:val="00506D53"/>
    <w:rsid w:val="005075C3"/>
    <w:rsid w:val="00507705"/>
    <w:rsid w:val="005079ED"/>
    <w:rsid w:val="00507BE8"/>
    <w:rsid w:val="00507C26"/>
    <w:rsid w:val="005100FA"/>
    <w:rsid w:val="005104A9"/>
    <w:rsid w:val="00510673"/>
    <w:rsid w:val="00511264"/>
    <w:rsid w:val="0051132B"/>
    <w:rsid w:val="00511457"/>
    <w:rsid w:val="0051184B"/>
    <w:rsid w:val="00511B39"/>
    <w:rsid w:val="00511F77"/>
    <w:rsid w:val="00512478"/>
    <w:rsid w:val="005129EB"/>
    <w:rsid w:val="0051339A"/>
    <w:rsid w:val="005138B5"/>
    <w:rsid w:val="00513953"/>
    <w:rsid w:val="00513C86"/>
    <w:rsid w:val="00513C98"/>
    <w:rsid w:val="005147E8"/>
    <w:rsid w:val="0051486E"/>
    <w:rsid w:val="00514AE9"/>
    <w:rsid w:val="005158BD"/>
    <w:rsid w:val="00515D71"/>
    <w:rsid w:val="00515E2C"/>
    <w:rsid w:val="0051635E"/>
    <w:rsid w:val="005165EE"/>
    <w:rsid w:val="005167E4"/>
    <w:rsid w:val="00516C66"/>
    <w:rsid w:val="00516C9A"/>
    <w:rsid w:val="00517404"/>
    <w:rsid w:val="00517415"/>
    <w:rsid w:val="005177D3"/>
    <w:rsid w:val="00517A2D"/>
    <w:rsid w:val="00517D21"/>
    <w:rsid w:val="005203E3"/>
    <w:rsid w:val="0052056D"/>
    <w:rsid w:val="005209A3"/>
    <w:rsid w:val="005231A2"/>
    <w:rsid w:val="005234DD"/>
    <w:rsid w:val="005236F2"/>
    <w:rsid w:val="00523DD9"/>
    <w:rsid w:val="00523E1F"/>
    <w:rsid w:val="00524147"/>
    <w:rsid w:val="00524862"/>
    <w:rsid w:val="0052510A"/>
    <w:rsid w:val="00527256"/>
    <w:rsid w:val="00527574"/>
    <w:rsid w:val="00527BDF"/>
    <w:rsid w:val="00527D7A"/>
    <w:rsid w:val="005302F4"/>
    <w:rsid w:val="00530550"/>
    <w:rsid w:val="005307BF"/>
    <w:rsid w:val="00530EA0"/>
    <w:rsid w:val="00530F8B"/>
    <w:rsid w:val="00531A23"/>
    <w:rsid w:val="00531B3D"/>
    <w:rsid w:val="00531C55"/>
    <w:rsid w:val="00531DEF"/>
    <w:rsid w:val="005323B8"/>
    <w:rsid w:val="00532B6D"/>
    <w:rsid w:val="00532F0E"/>
    <w:rsid w:val="005335A0"/>
    <w:rsid w:val="0053369B"/>
    <w:rsid w:val="00533BDC"/>
    <w:rsid w:val="00533EAE"/>
    <w:rsid w:val="00534B36"/>
    <w:rsid w:val="005355A4"/>
    <w:rsid w:val="005355A9"/>
    <w:rsid w:val="00535632"/>
    <w:rsid w:val="00535862"/>
    <w:rsid w:val="0053675C"/>
    <w:rsid w:val="005367A9"/>
    <w:rsid w:val="00536A24"/>
    <w:rsid w:val="00536B4E"/>
    <w:rsid w:val="005370D8"/>
    <w:rsid w:val="0053778F"/>
    <w:rsid w:val="0053792C"/>
    <w:rsid w:val="00537A07"/>
    <w:rsid w:val="00537A17"/>
    <w:rsid w:val="00537B22"/>
    <w:rsid w:val="005405FF"/>
    <w:rsid w:val="0054070C"/>
    <w:rsid w:val="00540886"/>
    <w:rsid w:val="00540F02"/>
    <w:rsid w:val="0054115D"/>
    <w:rsid w:val="005411DB"/>
    <w:rsid w:val="0054139D"/>
    <w:rsid w:val="005413C8"/>
    <w:rsid w:val="005414AE"/>
    <w:rsid w:val="005415D5"/>
    <w:rsid w:val="005416AA"/>
    <w:rsid w:val="005419EF"/>
    <w:rsid w:val="00542270"/>
    <w:rsid w:val="0054276D"/>
    <w:rsid w:val="005435F5"/>
    <w:rsid w:val="00543D89"/>
    <w:rsid w:val="00543F44"/>
    <w:rsid w:val="00544A34"/>
    <w:rsid w:val="005450CB"/>
    <w:rsid w:val="00545704"/>
    <w:rsid w:val="005457D4"/>
    <w:rsid w:val="00546850"/>
    <w:rsid w:val="00546B68"/>
    <w:rsid w:val="00547509"/>
    <w:rsid w:val="005475A5"/>
    <w:rsid w:val="005475D3"/>
    <w:rsid w:val="00547675"/>
    <w:rsid w:val="005477F5"/>
    <w:rsid w:val="005478AA"/>
    <w:rsid w:val="00547A0B"/>
    <w:rsid w:val="00547B58"/>
    <w:rsid w:val="00547F80"/>
    <w:rsid w:val="00550478"/>
    <w:rsid w:val="00550970"/>
    <w:rsid w:val="00551639"/>
    <w:rsid w:val="00551D05"/>
    <w:rsid w:val="00552177"/>
    <w:rsid w:val="005521A2"/>
    <w:rsid w:val="00552266"/>
    <w:rsid w:val="0055267B"/>
    <w:rsid w:val="0055279C"/>
    <w:rsid w:val="00552AFC"/>
    <w:rsid w:val="00552B49"/>
    <w:rsid w:val="00552EBE"/>
    <w:rsid w:val="00553EDC"/>
    <w:rsid w:val="00554063"/>
    <w:rsid w:val="00554085"/>
    <w:rsid w:val="00554775"/>
    <w:rsid w:val="00554B0A"/>
    <w:rsid w:val="00554E88"/>
    <w:rsid w:val="005557D3"/>
    <w:rsid w:val="00556F7E"/>
    <w:rsid w:val="00557524"/>
    <w:rsid w:val="00557585"/>
    <w:rsid w:val="0055796B"/>
    <w:rsid w:val="0056004A"/>
    <w:rsid w:val="00560272"/>
    <w:rsid w:val="005609D4"/>
    <w:rsid w:val="00561514"/>
    <w:rsid w:val="00561519"/>
    <w:rsid w:val="00561618"/>
    <w:rsid w:val="00561B3B"/>
    <w:rsid w:val="00561BA2"/>
    <w:rsid w:val="005629E5"/>
    <w:rsid w:val="00562B93"/>
    <w:rsid w:val="00562E31"/>
    <w:rsid w:val="00563687"/>
    <w:rsid w:val="00563AA7"/>
    <w:rsid w:val="0056434F"/>
    <w:rsid w:val="00564970"/>
    <w:rsid w:val="00564FCE"/>
    <w:rsid w:val="00565906"/>
    <w:rsid w:val="00565DF8"/>
    <w:rsid w:val="00566D25"/>
    <w:rsid w:val="00567126"/>
    <w:rsid w:val="0056735D"/>
    <w:rsid w:val="005675B0"/>
    <w:rsid w:val="00567D39"/>
    <w:rsid w:val="00567FC9"/>
    <w:rsid w:val="00570140"/>
    <w:rsid w:val="005701A7"/>
    <w:rsid w:val="0057153A"/>
    <w:rsid w:val="005719E7"/>
    <w:rsid w:val="00571B87"/>
    <w:rsid w:val="00571CAD"/>
    <w:rsid w:val="005723FE"/>
    <w:rsid w:val="00572654"/>
    <w:rsid w:val="0057306C"/>
    <w:rsid w:val="0057319C"/>
    <w:rsid w:val="00573326"/>
    <w:rsid w:val="00573A3C"/>
    <w:rsid w:val="005741DF"/>
    <w:rsid w:val="0057457F"/>
    <w:rsid w:val="00574BB8"/>
    <w:rsid w:val="00575016"/>
    <w:rsid w:val="0057529C"/>
    <w:rsid w:val="005752E1"/>
    <w:rsid w:val="00575414"/>
    <w:rsid w:val="0057695F"/>
    <w:rsid w:val="00577419"/>
    <w:rsid w:val="00580752"/>
    <w:rsid w:val="0058113D"/>
    <w:rsid w:val="00581544"/>
    <w:rsid w:val="00581A37"/>
    <w:rsid w:val="00581BFE"/>
    <w:rsid w:val="005821BC"/>
    <w:rsid w:val="005821CD"/>
    <w:rsid w:val="005828AA"/>
    <w:rsid w:val="00582B16"/>
    <w:rsid w:val="00584CFB"/>
    <w:rsid w:val="00584D29"/>
    <w:rsid w:val="00585027"/>
    <w:rsid w:val="00585086"/>
    <w:rsid w:val="0058554F"/>
    <w:rsid w:val="00585A16"/>
    <w:rsid w:val="00585A24"/>
    <w:rsid w:val="005863F5"/>
    <w:rsid w:val="005866BE"/>
    <w:rsid w:val="00586F87"/>
    <w:rsid w:val="005870CE"/>
    <w:rsid w:val="005875E8"/>
    <w:rsid w:val="005901C6"/>
    <w:rsid w:val="005903B8"/>
    <w:rsid w:val="00590B62"/>
    <w:rsid w:val="00590D08"/>
    <w:rsid w:val="00590FCE"/>
    <w:rsid w:val="005912D8"/>
    <w:rsid w:val="00591382"/>
    <w:rsid w:val="00591789"/>
    <w:rsid w:val="005919BF"/>
    <w:rsid w:val="00591B89"/>
    <w:rsid w:val="00591FC4"/>
    <w:rsid w:val="00592430"/>
    <w:rsid w:val="005924E7"/>
    <w:rsid w:val="00592DA2"/>
    <w:rsid w:val="00592E79"/>
    <w:rsid w:val="00592EEF"/>
    <w:rsid w:val="0059375D"/>
    <w:rsid w:val="00594204"/>
    <w:rsid w:val="005944CA"/>
    <w:rsid w:val="00594904"/>
    <w:rsid w:val="00594C92"/>
    <w:rsid w:val="00597181"/>
    <w:rsid w:val="00597A75"/>
    <w:rsid w:val="00597D50"/>
    <w:rsid w:val="00597EE3"/>
    <w:rsid w:val="005A0035"/>
    <w:rsid w:val="005A00E2"/>
    <w:rsid w:val="005A025C"/>
    <w:rsid w:val="005A033A"/>
    <w:rsid w:val="005A064D"/>
    <w:rsid w:val="005A06B9"/>
    <w:rsid w:val="005A06E2"/>
    <w:rsid w:val="005A1075"/>
    <w:rsid w:val="005A1666"/>
    <w:rsid w:val="005A1C5B"/>
    <w:rsid w:val="005A2B71"/>
    <w:rsid w:val="005A3536"/>
    <w:rsid w:val="005A35F5"/>
    <w:rsid w:val="005A3ED0"/>
    <w:rsid w:val="005A435D"/>
    <w:rsid w:val="005A539E"/>
    <w:rsid w:val="005A5999"/>
    <w:rsid w:val="005A5C15"/>
    <w:rsid w:val="005A5ED1"/>
    <w:rsid w:val="005A6286"/>
    <w:rsid w:val="005A6311"/>
    <w:rsid w:val="005A6346"/>
    <w:rsid w:val="005A694D"/>
    <w:rsid w:val="005A6D2F"/>
    <w:rsid w:val="005A73EE"/>
    <w:rsid w:val="005A7997"/>
    <w:rsid w:val="005B09F5"/>
    <w:rsid w:val="005B17DD"/>
    <w:rsid w:val="005B1DD4"/>
    <w:rsid w:val="005B1E97"/>
    <w:rsid w:val="005B21DD"/>
    <w:rsid w:val="005B21FB"/>
    <w:rsid w:val="005B22E1"/>
    <w:rsid w:val="005B2589"/>
    <w:rsid w:val="005B28F5"/>
    <w:rsid w:val="005B30B2"/>
    <w:rsid w:val="005B343F"/>
    <w:rsid w:val="005B3962"/>
    <w:rsid w:val="005B3B5A"/>
    <w:rsid w:val="005B3B76"/>
    <w:rsid w:val="005B4329"/>
    <w:rsid w:val="005B4430"/>
    <w:rsid w:val="005B507F"/>
    <w:rsid w:val="005B5626"/>
    <w:rsid w:val="005B5A17"/>
    <w:rsid w:val="005B5BAC"/>
    <w:rsid w:val="005B5F94"/>
    <w:rsid w:val="005B5FE9"/>
    <w:rsid w:val="005B6056"/>
    <w:rsid w:val="005B63FE"/>
    <w:rsid w:val="005B699A"/>
    <w:rsid w:val="005B6E4B"/>
    <w:rsid w:val="005B72C9"/>
    <w:rsid w:val="005C0014"/>
    <w:rsid w:val="005C0424"/>
    <w:rsid w:val="005C0A90"/>
    <w:rsid w:val="005C0AFC"/>
    <w:rsid w:val="005C0C3B"/>
    <w:rsid w:val="005C0D75"/>
    <w:rsid w:val="005C15EB"/>
    <w:rsid w:val="005C164F"/>
    <w:rsid w:val="005C1AB2"/>
    <w:rsid w:val="005C1EF2"/>
    <w:rsid w:val="005C2234"/>
    <w:rsid w:val="005C2338"/>
    <w:rsid w:val="005C2676"/>
    <w:rsid w:val="005C29FA"/>
    <w:rsid w:val="005C319D"/>
    <w:rsid w:val="005C31BC"/>
    <w:rsid w:val="005C371D"/>
    <w:rsid w:val="005C417C"/>
    <w:rsid w:val="005C47FE"/>
    <w:rsid w:val="005C4CF7"/>
    <w:rsid w:val="005C4EB4"/>
    <w:rsid w:val="005C4F32"/>
    <w:rsid w:val="005C4F9E"/>
    <w:rsid w:val="005C50DE"/>
    <w:rsid w:val="005C5669"/>
    <w:rsid w:val="005C59AA"/>
    <w:rsid w:val="005C5BB2"/>
    <w:rsid w:val="005C60E9"/>
    <w:rsid w:val="005C6473"/>
    <w:rsid w:val="005C6584"/>
    <w:rsid w:val="005C6713"/>
    <w:rsid w:val="005C6ABB"/>
    <w:rsid w:val="005C6AD7"/>
    <w:rsid w:val="005C6CCE"/>
    <w:rsid w:val="005C6DC0"/>
    <w:rsid w:val="005C71CC"/>
    <w:rsid w:val="005C7347"/>
    <w:rsid w:val="005C78DD"/>
    <w:rsid w:val="005C7B9A"/>
    <w:rsid w:val="005C7F6D"/>
    <w:rsid w:val="005D0197"/>
    <w:rsid w:val="005D08D8"/>
    <w:rsid w:val="005D115D"/>
    <w:rsid w:val="005D1179"/>
    <w:rsid w:val="005D12EB"/>
    <w:rsid w:val="005D1490"/>
    <w:rsid w:val="005D16E4"/>
    <w:rsid w:val="005D1B42"/>
    <w:rsid w:val="005D1DC7"/>
    <w:rsid w:val="005D1E28"/>
    <w:rsid w:val="005D221B"/>
    <w:rsid w:val="005D2A41"/>
    <w:rsid w:val="005D30BA"/>
    <w:rsid w:val="005D349A"/>
    <w:rsid w:val="005D40ED"/>
    <w:rsid w:val="005D42A8"/>
    <w:rsid w:val="005D5019"/>
    <w:rsid w:val="005D50F4"/>
    <w:rsid w:val="005D51DB"/>
    <w:rsid w:val="005D5327"/>
    <w:rsid w:val="005D53F6"/>
    <w:rsid w:val="005D58FD"/>
    <w:rsid w:val="005D5D94"/>
    <w:rsid w:val="005D6D00"/>
    <w:rsid w:val="005D6F4B"/>
    <w:rsid w:val="005D79C1"/>
    <w:rsid w:val="005D7B3D"/>
    <w:rsid w:val="005D7C40"/>
    <w:rsid w:val="005E00BD"/>
    <w:rsid w:val="005E0FC4"/>
    <w:rsid w:val="005E134B"/>
    <w:rsid w:val="005E1EF3"/>
    <w:rsid w:val="005E26B3"/>
    <w:rsid w:val="005E27AA"/>
    <w:rsid w:val="005E30A7"/>
    <w:rsid w:val="005E3739"/>
    <w:rsid w:val="005E3DA4"/>
    <w:rsid w:val="005E3DA6"/>
    <w:rsid w:val="005E40E0"/>
    <w:rsid w:val="005E41BE"/>
    <w:rsid w:val="005E41C0"/>
    <w:rsid w:val="005E50D7"/>
    <w:rsid w:val="005E5426"/>
    <w:rsid w:val="005E555D"/>
    <w:rsid w:val="005E5DC4"/>
    <w:rsid w:val="005E65AC"/>
    <w:rsid w:val="005E6B56"/>
    <w:rsid w:val="005E7188"/>
    <w:rsid w:val="005E7408"/>
    <w:rsid w:val="005E754D"/>
    <w:rsid w:val="005E7593"/>
    <w:rsid w:val="005E7C73"/>
    <w:rsid w:val="005F072C"/>
    <w:rsid w:val="005F0D0E"/>
    <w:rsid w:val="005F0DF7"/>
    <w:rsid w:val="005F149F"/>
    <w:rsid w:val="005F15B0"/>
    <w:rsid w:val="005F1879"/>
    <w:rsid w:val="005F1B5A"/>
    <w:rsid w:val="005F2089"/>
    <w:rsid w:val="005F22A7"/>
    <w:rsid w:val="005F25D7"/>
    <w:rsid w:val="005F2CBF"/>
    <w:rsid w:val="005F3012"/>
    <w:rsid w:val="005F3439"/>
    <w:rsid w:val="005F3E3A"/>
    <w:rsid w:val="005F3E51"/>
    <w:rsid w:val="005F4261"/>
    <w:rsid w:val="005F442F"/>
    <w:rsid w:val="005F4784"/>
    <w:rsid w:val="005F56AE"/>
    <w:rsid w:val="005F5F8F"/>
    <w:rsid w:val="005F781A"/>
    <w:rsid w:val="006002D8"/>
    <w:rsid w:val="006003BA"/>
    <w:rsid w:val="00600A0C"/>
    <w:rsid w:val="00600B25"/>
    <w:rsid w:val="00601010"/>
    <w:rsid w:val="006011CF"/>
    <w:rsid w:val="006018F8"/>
    <w:rsid w:val="00601C2A"/>
    <w:rsid w:val="0060216E"/>
    <w:rsid w:val="00602E43"/>
    <w:rsid w:val="006034CA"/>
    <w:rsid w:val="00604B22"/>
    <w:rsid w:val="00604B43"/>
    <w:rsid w:val="00604DEB"/>
    <w:rsid w:val="00605496"/>
    <w:rsid w:val="006058EC"/>
    <w:rsid w:val="00606D5C"/>
    <w:rsid w:val="00606FF4"/>
    <w:rsid w:val="006074E3"/>
    <w:rsid w:val="00607B49"/>
    <w:rsid w:val="0061026B"/>
    <w:rsid w:val="00610803"/>
    <w:rsid w:val="00610A1B"/>
    <w:rsid w:val="00611304"/>
    <w:rsid w:val="006115FD"/>
    <w:rsid w:val="0061219C"/>
    <w:rsid w:val="00612344"/>
    <w:rsid w:val="006123DF"/>
    <w:rsid w:val="00612AD8"/>
    <w:rsid w:val="00612C03"/>
    <w:rsid w:val="00612EA1"/>
    <w:rsid w:val="006130C1"/>
    <w:rsid w:val="006138D2"/>
    <w:rsid w:val="00613F66"/>
    <w:rsid w:val="00614183"/>
    <w:rsid w:val="006142C0"/>
    <w:rsid w:val="006147DC"/>
    <w:rsid w:val="00614A20"/>
    <w:rsid w:val="00615909"/>
    <w:rsid w:val="00615DF7"/>
    <w:rsid w:val="0061673A"/>
    <w:rsid w:val="00616B1A"/>
    <w:rsid w:val="0061717F"/>
    <w:rsid w:val="0061725A"/>
    <w:rsid w:val="00617773"/>
    <w:rsid w:val="006178A4"/>
    <w:rsid w:val="00617B79"/>
    <w:rsid w:val="00620746"/>
    <w:rsid w:val="00620BC8"/>
    <w:rsid w:val="00620DCD"/>
    <w:rsid w:val="0062105C"/>
    <w:rsid w:val="00621410"/>
    <w:rsid w:val="00621FDB"/>
    <w:rsid w:val="0062265B"/>
    <w:rsid w:val="00622936"/>
    <w:rsid w:val="00622D66"/>
    <w:rsid w:val="00622FED"/>
    <w:rsid w:val="0062385A"/>
    <w:rsid w:val="006238FB"/>
    <w:rsid w:val="00623CFD"/>
    <w:rsid w:val="0062411A"/>
    <w:rsid w:val="00624915"/>
    <w:rsid w:val="00624D88"/>
    <w:rsid w:val="0062542B"/>
    <w:rsid w:val="00625DAA"/>
    <w:rsid w:val="00625E48"/>
    <w:rsid w:val="00626818"/>
    <w:rsid w:val="006271AA"/>
    <w:rsid w:val="006271CB"/>
    <w:rsid w:val="00627424"/>
    <w:rsid w:val="006278AF"/>
    <w:rsid w:val="0062790C"/>
    <w:rsid w:val="00627EBA"/>
    <w:rsid w:val="00630141"/>
    <w:rsid w:val="0063038B"/>
    <w:rsid w:val="00630767"/>
    <w:rsid w:val="00630825"/>
    <w:rsid w:val="006309C9"/>
    <w:rsid w:val="00630A01"/>
    <w:rsid w:val="0063113E"/>
    <w:rsid w:val="0063175E"/>
    <w:rsid w:val="0063187B"/>
    <w:rsid w:val="0063197A"/>
    <w:rsid w:val="00632415"/>
    <w:rsid w:val="00632663"/>
    <w:rsid w:val="0063271C"/>
    <w:rsid w:val="00632CBF"/>
    <w:rsid w:val="00632D5B"/>
    <w:rsid w:val="00633471"/>
    <w:rsid w:val="00634494"/>
    <w:rsid w:val="0063515C"/>
    <w:rsid w:val="00635642"/>
    <w:rsid w:val="00635BB0"/>
    <w:rsid w:val="00635BC1"/>
    <w:rsid w:val="00635D2D"/>
    <w:rsid w:val="00635FD1"/>
    <w:rsid w:val="006361DD"/>
    <w:rsid w:val="006363A4"/>
    <w:rsid w:val="00636C69"/>
    <w:rsid w:val="006371ED"/>
    <w:rsid w:val="00637640"/>
    <w:rsid w:val="00637E70"/>
    <w:rsid w:val="006405D7"/>
    <w:rsid w:val="006411AE"/>
    <w:rsid w:val="006416C6"/>
    <w:rsid w:val="00641DCC"/>
    <w:rsid w:val="0064228D"/>
    <w:rsid w:val="00642939"/>
    <w:rsid w:val="00642F0E"/>
    <w:rsid w:val="006430AC"/>
    <w:rsid w:val="0064373E"/>
    <w:rsid w:val="006439C0"/>
    <w:rsid w:val="00643E33"/>
    <w:rsid w:val="006442BF"/>
    <w:rsid w:val="0064453D"/>
    <w:rsid w:val="00644DDE"/>
    <w:rsid w:val="00644FD3"/>
    <w:rsid w:val="00645453"/>
    <w:rsid w:val="00645A33"/>
    <w:rsid w:val="00645ECD"/>
    <w:rsid w:val="00646792"/>
    <w:rsid w:val="00646946"/>
    <w:rsid w:val="006469BE"/>
    <w:rsid w:val="00646E33"/>
    <w:rsid w:val="00646E66"/>
    <w:rsid w:val="006473A7"/>
    <w:rsid w:val="0064789A"/>
    <w:rsid w:val="0064798E"/>
    <w:rsid w:val="00647B47"/>
    <w:rsid w:val="00647D02"/>
    <w:rsid w:val="006503A9"/>
    <w:rsid w:val="006504A8"/>
    <w:rsid w:val="00650514"/>
    <w:rsid w:val="00650C48"/>
    <w:rsid w:val="00650E27"/>
    <w:rsid w:val="00651063"/>
    <w:rsid w:val="006518EF"/>
    <w:rsid w:val="00651D17"/>
    <w:rsid w:val="00652529"/>
    <w:rsid w:val="006525B9"/>
    <w:rsid w:val="00652859"/>
    <w:rsid w:val="00652A2F"/>
    <w:rsid w:val="00653A58"/>
    <w:rsid w:val="00653B56"/>
    <w:rsid w:val="00653E41"/>
    <w:rsid w:val="00653EC0"/>
    <w:rsid w:val="00654F5A"/>
    <w:rsid w:val="00655292"/>
    <w:rsid w:val="0065534F"/>
    <w:rsid w:val="00655C06"/>
    <w:rsid w:val="00656287"/>
    <w:rsid w:val="00656393"/>
    <w:rsid w:val="006565C7"/>
    <w:rsid w:val="00657212"/>
    <w:rsid w:val="00657303"/>
    <w:rsid w:val="00657931"/>
    <w:rsid w:val="006579A6"/>
    <w:rsid w:val="0066055C"/>
    <w:rsid w:val="006618E2"/>
    <w:rsid w:val="006619E4"/>
    <w:rsid w:val="006623C8"/>
    <w:rsid w:val="00662552"/>
    <w:rsid w:val="006626CC"/>
    <w:rsid w:val="006627AD"/>
    <w:rsid w:val="00662B0F"/>
    <w:rsid w:val="00663CD6"/>
    <w:rsid w:val="00663DBB"/>
    <w:rsid w:val="006641DB"/>
    <w:rsid w:val="00664D82"/>
    <w:rsid w:val="00664FAA"/>
    <w:rsid w:val="006656BD"/>
    <w:rsid w:val="00666472"/>
    <w:rsid w:val="006664F3"/>
    <w:rsid w:val="00666573"/>
    <w:rsid w:val="00666E74"/>
    <w:rsid w:val="0067033F"/>
    <w:rsid w:val="0067109F"/>
    <w:rsid w:val="0067140F"/>
    <w:rsid w:val="00672236"/>
    <w:rsid w:val="00672649"/>
    <w:rsid w:val="00672ABF"/>
    <w:rsid w:val="00672CDF"/>
    <w:rsid w:val="00672F0E"/>
    <w:rsid w:val="0067314A"/>
    <w:rsid w:val="00673873"/>
    <w:rsid w:val="00673B23"/>
    <w:rsid w:val="0067419B"/>
    <w:rsid w:val="0067429D"/>
    <w:rsid w:val="0067458B"/>
    <w:rsid w:val="00674A88"/>
    <w:rsid w:val="00674D44"/>
    <w:rsid w:val="00675718"/>
    <w:rsid w:val="0067594C"/>
    <w:rsid w:val="0067630C"/>
    <w:rsid w:val="006765A5"/>
    <w:rsid w:val="00676B40"/>
    <w:rsid w:val="00676BDD"/>
    <w:rsid w:val="00676FE8"/>
    <w:rsid w:val="006770BF"/>
    <w:rsid w:val="006771C5"/>
    <w:rsid w:val="00677550"/>
    <w:rsid w:val="00677DDD"/>
    <w:rsid w:val="006806F0"/>
    <w:rsid w:val="00680BA5"/>
    <w:rsid w:val="00680F0D"/>
    <w:rsid w:val="006815DF"/>
    <w:rsid w:val="00681768"/>
    <w:rsid w:val="00681B67"/>
    <w:rsid w:val="00682368"/>
    <w:rsid w:val="006835E7"/>
    <w:rsid w:val="0068388B"/>
    <w:rsid w:val="00683B1B"/>
    <w:rsid w:val="00683F03"/>
    <w:rsid w:val="00683FF5"/>
    <w:rsid w:val="00683FFB"/>
    <w:rsid w:val="00684ADC"/>
    <w:rsid w:val="00685556"/>
    <w:rsid w:val="00685D63"/>
    <w:rsid w:val="00686054"/>
    <w:rsid w:val="006865A3"/>
    <w:rsid w:val="0068683A"/>
    <w:rsid w:val="006869EF"/>
    <w:rsid w:val="00686CDD"/>
    <w:rsid w:val="00686E8F"/>
    <w:rsid w:val="00686FD4"/>
    <w:rsid w:val="00687204"/>
    <w:rsid w:val="0068740F"/>
    <w:rsid w:val="006876A0"/>
    <w:rsid w:val="00687E8A"/>
    <w:rsid w:val="006901BC"/>
    <w:rsid w:val="00690421"/>
    <w:rsid w:val="00691812"/>
    <w:rsid w:val="00691B40"/>
    <w:rsid w:val="00691EA1"/>
    <w:rsid w:val="006923D4"/>
    <w:rsid w:val="00692C22"/>
    <w:rsid w:val="00693104"/>
    <w:rsid w:val="00693613"/>
    <w:rsid w:val="00693634"/>
    <w:rsid w:val="0069495A"/>
    <w:rsid w:val="006954D3"/>
    <w:rsid w:val="00695653"/>
    <w:rsid w:val="006958B5"/>
    <w:rsid w:val="00695902"/>
    <w:rsid w:val="00695A87"/>
    <w:rsid w:val="00695C3B"/>
    <w:rsid w:val="00695DE0"/>
    <w:rsid w:val="00696413"/>
    <w:rsid w:val="00696AF6"/>
    <w:rsid w:val="00697403"/>
    <w:rsid w:val="006A0040"/>
    <w:rsid w:val="006A00BE"/>
    <w:rsid w:val="006A0312"/>
    <w:rsid w:val="006A099C"/>
    <w:rsid w:val="006A0CE4"/>
    <w:rsid w:val="006A0E1F"/>
    <w:rsid w:val="006A0EDB"/>
    <w:rsid w:val="006A0F32"/>
    <w:rsid w:val="006A10DE"/>
    <w:rsid w:val="006A12FD"/>
    <w:rsid w:val="006A1B0A"/>
    <w:rsid w:val="006A1C83"/>
    <w:rsid w:val="006A294C"/>
    <w:rsid w:val="006A2977"/>
    <w:rsid w:val="006A2B3F"/>
    <w:rsid w:val="006A3740"/>
    <w:rsid w:val="006A37E7"/>
    <w:rsid w:val="006A40DE"/>
    <w:rsid w:val="006A4AE8"/>
    <w:rsid w:val="006A4EA7"/>
    <w:rsid w:val="006A4FFF"/>
    <w:rsid w:val="006A516F"/>
    <w:rsid w:val="006A5E45"/>
    <w:rsid w:val="006A633E"/>
    <w:rsid w:val="006A6448"/>
    <w:rsid w:val="006A654A"/>
    <w:rsid w:val="006A6B81"/>
    <w:rsid w:val="006A6DB4"/>
    <w:rsid w:val="006A6DF0"/>
    <w:rsid w:val="006A7087"/>
    <w:rsid w:val="006A7251"/>
    <w:rsid w:val="006A742C"/>
    <w:rsid w:val="006A76DA"/>
    <w:rsid w:val="006A7754"/>
    <w:rsid w:val="006A7AC5"/>
    <w:rsid w:val="006B02B7"/>
    <w:rsid w:val="006B078C"/>
    <w:rsid w:val="006B108E"/>
    <w:rsid w:val="006B111C"/>
    <w:rsid w:val="006B124D"/>
    <w:rsid w:val="006B1480"/>
    <w:rsid w:val="006B19C0"/>
    <w:rsid w:val="006B1B6F"/>
    <w:rsid w:val="006B2719"/>
    <w:rsid w:val="006B29F7"/>
    <w:rsid w:val="006B3752"/>
    <w:rsid w:val="006B41C3"/>
    <w:rsid w:val="006B4326"/>
    <w:rsid w:val="006B4C44"/>
    <w:rsid w:val="006B4FDA"/>
    <w:rsid w:val="006B53A2"/>
    <w:rsid w:val="006B55F0"/>
    <w:rsid w:val="006B5D00"/>
    <w:rsid w:val="006B6087"/>
    <w:rsid w:val="006B66A4"/>
    <w:rsid w:val="006B6995"/>
    <w:rsid w:val="006B6A26"/>
    <w:rsid w:val="006B71C5"/>
    <w:rsid w:val="006B7263"/>
    <w:rsid w:val="006B72BD"/>
    <w:rsid w:val="006B73CB"/>
    <w:rsid w:val="006C054B"/>
    <w:rsid w:val="006C05ED"/>
    <w:rsid w:val="006C07E9"/>
    <w:rsid w:val="006C120C"/>
    <w:rsid w:val="006C1258"/>
    <w:rsid w:val="006C146B"/>
    <w:rsid w:val="006C295B"/>
    <w:rsid w:val="006C2960"/>
    <w:rsid w:val="006C2C32"/>
    <w:rsid w:val="006C2D06"/>
    <w:rsid w:val="006C2EFB"/>
    <w:rsid w:val="006C38D5"/>
    <w:rsid w:val="006C3A9E"/>
    <w:rsid w:val="006C3D9A"/>
    <w:rsid w:val="006C3F5E"/>
    <w:rsid w:val="006C3FF6"/>
    <w:rsid w:val="006C415A"/>
    <w:rsid w:val="006C487C"/>
    <w:rsid w:val="006C48F3"/>
    <w:rsid w:val="006C4961"/>
    <w:rsid w:val="006C4CE9"/>
    <w:rsid w:val="006C4D81"/>
    <w:rsid w:val="006C52D7"/>
    <w:rsid w:val="006C552A"/>
    <w:rsid w:val="006C6516"/>
    <w:rsid w:val="006C65D7"/>
    <w:rsid w:val="006C667C"/>
    <w:rsid w:val="006C694A"/>
    <w:rsid w:val="006C6F82"/>
    <w:rsid w:val="006C7172"/>
    <w:rsid w:val="006C74A5"/>
    <w:rsid w:val="006D0767"/>
    <w:rsid w:val="006D0856"/>
    <w:rsid w:val="006D10A8"/>
    <w:rsid w:val="006D1219"/>
    <w:rsid w:val="006D1384"/>
    <w:rsid w:val="006D14B3"/>
    <w:rsid w:val="006D1557"/>
    <w:rsid w:val="006D19CF"/>
    <w:rsid w:val="006D22B4"/>
    <w:rsid w:val="006D2E91"/>
    <w:rsid w:val="006D3086"/>
    <w:rsid w:val="006D31FA"/>
    <w:rsid w:val="006D3233"/>
    <w:rsid w:val="006D3B1D"/>
    <w:rsid w:val="006D3BFE"/>
    <w:rsid w:val="006D3DD1"/>
    <w:rsid w:val="006D5839"/>
    <w:rsid w:val="006D5941"/>
    <w:rsid w:val="006D5B73"/>
    <w:rsid w:val="006D5F59"/>
    <w:rsid w:val="006D6937"/>
    <w:rsid w:val="006D69A5"/>
    <w:rsid w:val="006D6AF1"/>
    <w:rsid w:val="006D70CB"/>
    <w:rsid w:val="006D77B2"/>
    <w:rsid w:val="006D7C18"/>
    <w:rsid w:val="006E0049"/>
    <w:rsid w:val="006E0165"/>
    <w:rsid w:val="006E12EB"/>
    <w:rsid w:val="006E1F0E"/>
    <w:rsid w:val="006E25A0"/>
    <w:rsid w:val="006E3398"/>
    <w:rsid w:val="006E36C2"/>
    <w:rsid w:val="006E3DD6"/>
    <w:rsid w:val="006E4970"/>
    <w:rsid w:val="006E49EC"/>
    <w:rsid w:val="006E522C"/>
    <w:rsid w:val="006E5589"/>
    <w:rsid w:val="006E5D02"/>
    <w:rsid w:val="006E5DE4"/>
    <w:rsid w:val="006E65BD"/>
    <w:rsid w:val="006E692D"/>
    <w:rsid w:val="006E7038"/>
    <w:rsid w:val="006E72D6"/>
    <w:rsid w:val="006E7961"/>
    <w:rsid w:val="006E7DEB"/>
    <w:rsid w:val="006F052A"/>
    <w:rsid w:val="006F0E09"/>
    <w:rsid w:val="006F15B8"/>
    <w:rsid w:val="006F27A4"/>
    <w:rsid w:val="006F3C65"/>
    <w:rsid w:val="006F4856"/>
    <w:rsid w:val="006F4958"/>
    <w:rsid w:val="006F5337"/>
    <w:rsid w:val="006F5746"/>
    <w:rsid w:val="006F66AE"/>
    <w:rsid w:val="006F6919"/>
    <w:rsid w:val="006F6985"/>
    <w:rsid w:val="006F69ED"/>
    <w:rsid w:val="00700135"/>
    <w:rsid w:val="007005B6"/>
    <w:rsid w:val="00700A09"/>
    <w:rsid w:val="00700F5E"/>
    <w:rsid w:val="00701050"/>
    <w:rsid w:val="00701FFC"/>
    <w:rsid w:val="00702203"/>
    <w:rsid w:val="0070220A"/>
    <w:rsid w:val="00702F23"/>
    <w:rsid w:val="00703800"/>
    <w:rsid w:val="007044F6"/>
    <w:rsid w:val="007050E6"/>
    <w:rsid w:val="00705E38"/>
    <w:rsid w:val="007061C5"/>
    <w:rsid w:val="007061DF"/>
    <w:rsid w:val="0070620B"/>
    <w:rsid w:val="0070644B"/>
    <w:rsid w:val="00706A36"/>
    <w:rsid w:val="00706B39"/>
    <w:rsid w:val="00707249"/>
    <w:rsid w:val="007075A5"/>
    <w:rsid w:val="007076D2"/>
    <w:rsid w:val="007078C9"/>
    <w:rsid w:val="007104D3"/>
    <w:rsid w:val="007106CA"/>
    <w:rsid w:val="007106D5"/>
    <w:rsid w:val="00710D8C"/>
    <w:rsid w:val="0071134F"/>
    <w:rsid w:val="00712040"/>
    <w:rsid w:val="007121EE"/>
    <w:rsid w:val="007126A0"/>
    <w:rsid w:val="0071305A"/>
    <w:rsid w:val="007135BA"/>
    <w:rsid w:val="00713D30"/>
    <w:rsid w:val="00714A00"/>
    <w:rsid w:val="00714C6B"/>
    <w:rsid w:val="0071501A"/>
    <w:rsid w:val="00715597"/>
    <w:rsid w:val="007164D9"/>
    <w:rsid w:val="007165B6"/>
    <w:rsid w:val="0071692A"/>
    <w:rsid w:val="00716C40"/>
    <w:rsid w:val="00716DCF"/>
    <w:rsid w:val="00717250"/>
    <w:rsid w:val="007173ED"/>
    <w:rsid w:val="00717C82"/>
    <w:rsid w:val="0072010A"/>
    <w:rsid w:val="007204D6"/>
    <w:rsid w:val="0072084F"/>
    <w:rsid w:val="007211FC"/>
    <w:rsid w:val="0072142C"/>
    <w:rsid w:val="00722080"/>
    <w:rsid w:val="00722577"/>
    <w:rsid w:val="007225D5"/>
    <w:rsid w:val="007225D6"/>
    <w:rsid w:val="00722C94"/>
    <w:rsid w:val="00723023"/>
    <w:rsid w:val="00723819"/>
    <w:rsid w:val="00723B45"/>
    <w:rsid w:val="00723E1F"/>
    <w:rsid w:val="00723F6B"/>
    <w:rsid w:val="007247D3"/>
    <w:rsid w:val="00724A88"/>
    <w:rsid w:val="00724CA1"/>
    <w:rsid w:val="00724E6C"/>
    <w:rsid w:val="0072525F"/>
    <w:rsid w:val="0072526F"/>
    <w:rsid w:val="007253BB"/>
    <w:rsid w:val="00725722"/>
    <w:rsid w:val="00725C35"/>
    <w:rsid w:val="007263A3"/>
    <w:rsid w:val="007269A6"/>
    <w:rsid w:val="007270D2"/>
    <w:rsid w:val="007271E2"/>
    <w:rsid w:val="00727A97"/>
    <w:rsid w:val="00727BC8"/>
    <w:rsid w:val="00727DC5"/>
    <w:rsid w:val="00727ED8"/>
    <w:rsid w:val="00730693"/>
    <w:rsid w:val="00730D80"/>
    <w:rsid w:val="00731AAB"/>
    <w:rsid w:val="0073233E"/>
    <w:rsid w:val="0073294A"/>
    <w:rsid w:val="00732952"/>
    <w:rsid w:val="00732F00"/>
    <w:rsid w:val="007336C4"/>
    <w:rsid w:val="007336DC"/>
    <w:rsid w:val="007340C4"/>
    <w:rsid w:val="0073489B"/>
    <w:rsid w:val="007349EA"/>
    <w:rsid w:val="00734F94"/>
    <w:rsid w:val="007350E8"/>
    <w:rsid w:val="007354DF"/>
    <w:rsid w:val="00735929"/>
    <w:rsid w:val="00735962"/>
    <w:rsid w:val="0073648E"/>
    <w:rsid w:val="00736F2C"/>
    <w:rsid w:val="00736F7D"/>
    <w:rsid w:val="0073703A"/>
    <w:rsid w:val="0073719C"/>
    <w:rsid w:val="00737C43"/>
    <w:rsid w:val="007406CE"/>
    <w:rsid w:val="00740CA0"/>
    <w:rsid w:val="00741003"/>
    <w:rsid w:val="007414C7"/>
    <w:rsid w:val="00742059"/>
    <w:rsid w:val="00742274"/>
    <w:rsid w:val="00742E7D"/>
    <w:rsid w:val="00742F9D"/>
    <w:rsid w:val="0074301E"/>
    <w:rsid w:val="00743764"/>
    <w:rsid w:val="007439CB"/>
    <w:rsid w:val="00743DE5"/>
    <w:rsid w:val="00743F00"/>
    <w:rsid w:val="00743F6E"/>
    <w:rsid w:val="0074438D"/>
    <w:rsid w:val="00744E38"/>
    <w:rsid w:val="00745019"/>
    <w:rsid w:val="00745094"/>
    <w:rsid w:val="00745233"/>
    <w:rsid w:val="00745528"/>
    <w:rsid w:val="007457FA"/>
    <w:rsid w:val="00745BC4"/>
    <w:rsid w:val="00745BD7"/>
    <w:rsid w:val="007460FB"/>
    <w:rsid w:val="0074642E"/>
    <w:rsid w:val="00746A07"/>
    <w:rsid w:val="00746FB0"/>
    <w:rsid w:val="007475F5"/>
    <w:rsid w:val="007478CE"/>
    <w:rsid w:val="00747D46"/>
    <w:rsid w:val="00747FBA"/>
    <w:rsid w:val="00750284"/>
    <w:rsid w:val="00750AE9"/>
    <w:rsid w:val="007511BC"/>
    <w:rsid w:val="0075132D"/>
    <w:rsid w:val="0075211A"/>
    <w:rsid w:val="00752940"/>
    <w:rsid w:val="00752A33"/>
    <w:rsid w:val="00753128"/>
    <w:rsid w:val="007533D7"/>
    <w:rsid w:val="007534A2"/>
    <w:rsid w:val="007534AA"/>
    <w:rsid w:val="007534F0"/>
    <w:rsid w:val="00754597"/>
    <w:rsid w:val="00755450"/>
    <w:rsid w:val="00755726"/>
    <w:rsid w:val="0075580D"/>
    <w:rsid w:val="00755B29"/>
    <w:rsid w:val="007560D0"/>
    <w:rsid w:val="00756107"/>
    <w:rsid w:val="00756191"/>
    <w:rsid w:val="00756195"/>
    <w:rsid w:val="00757B40"/>
    <w:rsid w:val="00757C47"/>
    <w:rsid w:val="00757EB3"/>
    <w:rsid w:val="00757EFF"/>
    <w:rsid w:val="00760589"/>
    <w:rsid w:val="00760884"/>
    <w:rsid w:val="00760EAE"/>
    <w:rsid w:val="0076133A"/>
    <w:rsid w:val="00761B8E"/>
    <w:rsid w:val="00761CDF"/>
    <w:rsid w:val="00762431"/>
    <w:rsid w:val="0076285E"/>
    <w:rsid w:val="00762931"/>
    <w:rsid w:val="00762AD5"/>
    <w:rsid w:val="00763369"/>
    <w:rsid w:val="00763390"/>
    <w:rsid w:val="00763462"/>
    <w:rsid w:val="00763CBB"/>
    <w:rsid w:val="00764784"/>
    <w:rsid w:val="007651F5"/>
    <w:rsid w:val="0076569A"/>
    <w:rsid w:val="00765BFA"/>
    <w:rsid w:val="00765E06"/>
    <w:rsid w:val="00765EAC"/>
    <w:rsid w:val="00765F2F"/>
    <w:rsid w:val="00766054"/>
    <w:rsid w:val="00766937"/>
    <w:rsid w:val="00766DF1"/>
    <w:rsid w:val="0076748C"/>
    <w:rsid w:val="00767991"/>
    <w:rsid w:val="00770387"/>
    <w:rsid w:val="007705A0"/>
    <w:rsid w:val="00770A1A"/>
    <w:rsid w:val="00771177"/>
    <w:rsid w:val="007716F5"/>
    <w:rsid w:val="00771CA3"/>
    <w:rsid w:val="00771F17"/>
    <w:rsid w:val="00772459"/>
    <w:rsid w:val="00772751"/>
    <w:rsid w:val="00772B15"/>
    <w:rsid w:val="007730F5"/>
    <w:rsid w:val="0077325B"/>
    <w:rsid w:val="0077346C"/>
    <w:rsid w:val="00773ED4"/>
    <w:rsid w:val="00774648"/>
    <w:rsid w:val="007746C6"/>
    <w:rsid w:val="0077557E"/>
    <w:rsid w:val="00775795"/>
    <w:rsid w:val="007758B5"/>
    <w:rsid w:val="0077701D"/>
    <w:rsid w:val="00777211"/>
    <w:rsid w:val="0077795C"/>
    <w:rsid w:val="00777A43"/>
    <w:rsid w:val="00777DF6"/>
    <w:rsid w:val="0078074A"/>
    <w:rsid w:val="00780A92"/>
    <w:rsid w:val="00781584"/>
    <w:rsid w:val="0078210E"/>
    <w:rsid w:val="0078223E"/>
    <w:rsid w:val="0078228C"/>
    <w:rsid w:val="007825C7"/>
    <w:rsid w:val="007827EA"/>
    <w:rsid w:val="0078282B"/>
    <w:rsid w:val="00782C8B"/>
    <w:rsid w:val="00783A91"/>
    <w:rsid w:val="007841EE"/>
    <w:rsid w:val="007844AD"/>
    <w:rsid w:val="007846D2"/>
    <w:rsid w:val="00784BE1"/>
    <w:rsid w:val="007859B0"/>
    <w:rsid w:val="00785B9F"/>
    <w:rsid w:val="00785D60"/>
    <w:rsid w:val="0078667C"/>
    <w:rsid w:val="00787310"/>
    <w:rsid w:val="00787425"/>
    <w:rsid w:val="00787518"/>
    <w:rsid w:val="007875FC"/>
    <w:rsid w:val="00787A8B"/>
    <w:rsid w:val="007905F9"/>
    <w:rsid w:val="00790CAC"/>
    <w:rsid w:val="00790E2F"/>
    <w:rsid w:val="007910F2"/>
    <w:rsid w:val="007918EB"/>
    <w:rsid w:val="00791E29"/>
    <w:rsid w:val="0079268E"/>
    <w:rsid w:val="007928B4"/>
    <w:rsid w:val="00792A9F"/>
    <w:rsid w:val="00792E10"/>
    <w:rsid w:val="007933D8"/>
    <w:rsid w:val="0079368F"/>
    <w:rsid w:val="007937EB"/>
    <w:rsid w:val="00793C77"/>
    <w:rsid w:val="0079477A"/>
    <w:rsid w:val="00794ABA"/>
    <w:rsid w:val="0079571C"/>
    <w:rsid w:val="007959FE"/>
    <w:rsid w:val="00795E9F"/>
    <w:rsid w:val="00796364"/>
    <w:rsid w:val="00796805"/>
    <w:rsid w:val="00796DA4"/>
    <w:rsid w:val="007978C9"/>
    <w:rsid w:val="00797923"/>
    <w:rsid w:val="007A0105"/>
    <w:rsid w:val="007A08F1"/>
    <w:rsid w:val="007A0B81"/>
    <w:rsid w:val="007A0CE7"/>
    <w:rsid w:val="007A12A4"/>
    <w:rsid w:val="007A22C4"/>
    <w:rsid w:val="007A2435"/>
    <w:rsid w:val="007A2AC2"/>
    <w:rsid w:val="007A2BD4"/>
    <w:rsid w:val="007A37EA"/>
    <w:rsid w:val="007A3E90"/>
    <w:rsid w:val="007A3FC3"/>
    <w:rsid w:val="007A4C68"/>
    <w:rsid w:val="007A50AC"/>
    <w:rsid w:val="007A5224"/>
    <w:rsid w:val="007A533E"/>
    <w:rsid w:val="007A5CB5"/>
    <w:rsid w:val="007A6318"/>
    <w:rsid w:val="007A72F3"/>
    <w:rsid w:val="007A7897"/>
    <w:rsid w:val="007A79D6"/>
    <w:rsid w:val="007A7BB9"/>
    <w:rsid w:val="007A7F81"/>
    <w:rsid w:val="007A7F84"/>
    <w:rsid w:val="007A7FB1"/>
    <w:rsid w:val="007A7FD9"/>
    <w:rsid w:val="007B03FB"/>
    <w:rsid w:val="007B0CF0"/>
    <w:rsid w:val="007B1CD2"/>
    <w:rsid w:val="007B1D35"/>
    <w:rsid w:val="007B244A"/>
    <w:rsid w:val="007B339A"/>
    <w:rsid w:val="007B3C62"/>
    <w:rsid w:val="007B42B9"/>
    <w:rsid w:val="007B43DE"/>
    <w:rsid w:val="007B52B5"/>
    <w:rsid w:val="007B5E8D"/>
    <w:rsid w:val="007B5FAD"/>
    <w:rsid w:val="007B7011"/>
    <w:rsid w:val="007B71D0"/>
    <w:rsid w:val="007B76FC"/>
    <w:rsid w:val="007B7852"/>
    <w:rsid w:val="007C015B"/>
    <w:rsid w:val="007C026A"/>
    <w:rsid w:val="007C0306"/>
    <w:rsid w:val="007C0DC1"/>
    <w:rsid w:val="007C18FD"/>
    <w:rsid w:val="007C2003"/>
    <w:rsid w:val="007C2836"/>
    <w:rsid w:val="007C2950"/>
    <w:rsid w:val="007C2C40"/>
    <w:rsid w:val="007C2F11"/>
    <w:rsid w:val="007C3A5A"/>
    <w:rsid w:val="007C3A87"/>
    <w:rsid w:val="007C424B"/>
    <w:rsid w:val="007C43C5"/>
    <w:rsid w:val="007C49C5"/>
    <w:rsid w:val="007C4F6D"/>
    <w:rsid w:val="007C5905"/>
    <w:rsid w:val="007C67A0"/>
    <w:rsid w:val="007C6F22"/>
    <w:rsid w:val="007C744E"/>
    <w:rsid w:val="007C7455"/>
    <w:rsid w:val="007C7515"/>
    <w:rsid w:val="007C7D68"/>
    <w:rsid w:val="007D04CF"/>
    <w:rsid w:val="007D0D01"/>
    <w:rsid w:val="007D1295"/>
    <w:rsid w:val="007D1D44"/>
    <w:rsid w:val="007D1EF0"/>
    <w:rsid w:val="007D2220"/>
    <w:rsid w:val="007D2460"/>
    <w:rsid w:val="007D24DC"/>
    <w:rsid w:val="007D3948"/>
    <w:rsid w:val="007D3B70"/>
    <w:rsid w:val="007D3D16"/>
    <w:rsid w:val="007D5587"/>
    <w:rsid w:val="007D5D26"/>
    <w:rsid w:val="007D5FA8"/>
    <w:rsid w:val="007D6084"/>
    <w:rsid w:val="007D60C5"/>
    <w:rsid w:val="007D61BF"/>
    <w:rsid w:val="007D6694"/>
    <w:rsid w:val="007D6728"/>
    <w:rsid w:val="007D7085"/>
    <w:rsid w:val="007D7A52"/>
    <w:rsid w:val="007E081B"/>
    <w:rsid w:val="007E0E19"/>
    <w:rsid w:val="007E1217"/>
    <w:rsid w:val="007E1338"/>
    <w:rsid w:val="007E199C"/>
    <w:rsid w:val="007E19C2"/>
    <w:rsid w:val="007E1D61"/>
    <w:rsid w:val="007E2422"/>
    <w:rsid w:val="007E287D"/>
    <w:rsid w:val="007E2FDC"/>
    <w:rsid w:val="007E306E"/>
    <w:rsid w:val="007E3378"/>
    <w:rsid w:val="007E34FA"/>
    <w:rsid w:val="007E35AE"/>
    <w:rsid w:val="007E3618"/>
    <w:rsid w:val="007E38FA"/>
    <w:rsid w:val="007E3FC7"/>
    <w:rsid w:val="007E47B3"/>
    <w:rsid w:val="007E4EFD"/>
    <w:rsid w:val="007E5100"/>
    <w:rsid w:val="007E5987"/>
    <w:rsid w:val="007E5E19"/>
    <w:rsid w:val="007E65E4"/>
    <w:rsid w:val="007E69E3"/>
    <w:rsid w:val="007E728A"/>
    <w:rsid w:val="007E7F7A"/>
    <w:rsid w:val="007F0504"/>
    <w:rsid w:val="007F080C"/>
    <w:rsid w:val="007F13B5"/>
    <w:rsid w:val="007F13BC"/>
    <w:rsid w:val="007F15C2"/>
    <w:rsid w:val="007F1969"/>
    <w:rsid w:val="007F1CD1"/>
    <w:rsid w:val="007F25A8"/>
    <w:rsid w:val="007F3776"/>
    <w:rsid w:val="007F3BBC"/>
    <w:rsid w:val="007F3E78"/>
    <w:rsid w:val="007F43A9"/>
    <w:rsid w:val="007F49ED"/>
    <w:rsid w:val="007F516E"/>
    <w:rsid w:val="007F5244"/>
    <w:rsid w:val="007F5F2F"/>
    <w:rsid w:val="007F6232"/>
    <w:rsid w:val="007F6CC3"/>
    <w:rsid w:val="007F7386"/>
    <w:rsid w:val="007F7B7E"/>
    <w:rsid w:val="00800D9E"/>
    <w:rsid w:val="00802155"/>
    <w:rsid w:val="008022EB"/>
    <w:rsid w:val="008022F0"/>
    <w:rsid w:val="008039C1"/>
    <w:rsid w:val="008039F6"/>
    <w:rsid w:val="00803B8B"/>
    <w:rsid w:val="008040D5"/>
    <w:rsid w:val="0080452D"/>
    <w:rsid w:val="00804EBF"/>
    <w:rsid w:val="0080547D"/>
    <w:rsid w:val="00805517"/>
    <w:rsid w:val="00805FAA"/>
    <w:rsid w:val="008067FF"/>
    <w:rsid w:val="00806B15"/>
    <w:rsid w:val="00806BCF"/>
    <w:rsid w:val="0080706D"/>
    <w:rsid w:val="008078D7"/>
    <w:rsid w:val="00807BA5"/>
    <w:rsid w:val="00807DCD"/>
    <w:rsid w:val="008109A2"/>
    <w:rsid w:val="0081238D"/>
    <w:rsid w:val="0081251C"/>
    <w:rsid w:val="00812741"/>
    <w:rsid w:val="008128C8"/>
    <w:rsid w:val="00812A03"/>
    <w:rsid w:val="0081326E"/>
    <w:rsid w:val="00813367"/>
    <w:rsid w:val="0081352D"/>
    <w:rsid w:val="00814514"/>
    <w:rsid w:val="00814DD7"/>
    <w:rsid w:val="008161B8"/>
    <w:rsid w:val="008171BA"/>
    <w:rsid w:val="008174E5"/>
    <w:rsid w:val="00817738"/>
    <w:rsid w:val="00817E7E"/>
    <w:rsid w:val="008208C4"/>
    <w:rsid w:val="00821018"/>
    <w:rsid w:val="0082112F"/>
    <w:rsid w:val="00821430"/>
    <w:rsid w:val="00821A6F"/>
    <w:rsid w:val="00821BC6"/>
    <w:rsid w:val="008232CA"/>
    <w:rsid w:val="00823629"/>
    <w:rsid w:val="0082397E"/>
    <w:rsid w:val="00823F4E"/>
    <w:rsid w:val="008246C4"/>
    <w:rsid w:val="00824B5A"/>
    <w:rsid w:val="00825A71"/>
    <w:rsid w:val="00825B67"/>
    <w:rsid w:val="00825C56"/>
    <w:rsid w:val="008261C2"/>
    <w:rsid w:val="008262DE"/>
    <w:rsid w:val="008268E2"/>
    <w:rsid w:val="00826BD7"/>
    <w:rsid w:val="0082704A"/>
    <w:rsid w:val="00827407"/>
    <w:rsid w:val="00827E17"/>
    <w:rsid w:val="00827F3C"/>
    <w:rsid w:val="008301B4"/>
    <w:rsid w:val="00831A3D"/>
    <w:rsid w:val="00831BD6"/>
    <w:rsid w:val="008325F9"/>
    <w:rsid w:val="008330F9"/>
    <w:rsid w:val="0083336A"/>
    <w:rsid w:val="008337A7"/>
    <w:rsid w:val="0083410C"/>
    <w:rsid w:val="0083416F"/>
    <w:rsid w:val="0083463E"/>
    <w:rsid w:val="00834671"/>
    <w:rsid w:val="00834A58"/>
    <w:rsid w:val="00834AB9"/>
    <w:rsid w:val="00834C83"/>
    <w:rsid w:val="00834CBB"/>
    <w:rsid w:val="00835C0A"/>
    <w:rsid w:val="00835EDB"/>
    <w:rsid w:val="0083685F"/>
    <w:rsid w:val="008371DE"/>
    <w:rsid w:val="00837454"/>
    <w:rsid w:val="00837759"/>
    <w:rsid w:val="008377F6"/>
    <w:rsid w:val="00837831"/>
    <w:rsid w:val="00837BFC"/>
    <w:rsid w:val="008407DB"/>
    <w:rsid w:val="00840D8A"/>
    <w:rsid w:val="0084161A"/>
    <w:rsid w:val="008419E1"/>
    <w:rsid w:val="0084200B"/>
    <w:rsid w:val="0084220B"/>
    <w:rsid w:val="0084227E"/>
    <w:rsid w:val="008428BB"/>
    <w:rsid w:val="008429F8"/>
    <w:rsid w:val="00842F37"/>
    <w:rsid w:val="00843975"/>
    <w:rsid w:val="00843C2E"/>
    <w:rsid w:val="00843CFF"/>
    <w:rsid w:val="00843D03"/>
    <w:rsid w:val="008447D0"/>
    <w:rsid w:val="00844820"/>
    <w:rsid w:val="00845742"/>
    <w:rsid w:val="00845BF0"/>
    <w:rsid w:val="00845E86"/>
    <w:rsid w:val="00847138"/>
    <w:rsid w:val="00847B4F"/>
    <w:rsid w:val="008509A2"/>
    <w:rsid w:val="00850FE5"/>
    <w:rsid w:val="00851278"/>
    <w:rsid w:val="00851932"/>
    <w:rsid w:val="00851B89"/>
    <w:rsid w:val="00851FCE"/>
    <w:rsid w:val="0085301F"/>
    <w:rsid w:val="008534B9"/>
    <w:rsid w:val="00853711"/>
    <w:rsid w:val="0085374E"/>
    <w:rsid w:val="00853773"/>
    <w:rsid w:val="00853B9D"/>
    <w:rsid w:val="00853ED1"/>
    <w:rsid w:val="00854979"/>
    <w:rsid w:val="00854B0B"/>
    <w:rsid w:val="00854CB5"/>
    <w:rsid w:val="00854F1C"/>
    <w:rsid w:val="00854F23"/>
    <w:rsid w:val="008550B1"/>
    <w:rsid w:val="00855171"/>
    <w:rsid w:val="00855394"/>
    <w:rsid w:val="00855779"/>
    <w:rsid w:val="0085595F"/>
    <w:rsid w:val="00856A42"/>
    <w:rsid w:val="00856DC5"/>
    <w:rsid w:val="0086054C"/>
    <w:rsid w:val="00860CC1"/>
    <w:rsid w:val="00860FDA"/>
    <w:rsid w:val="008612A0"/>
    <w:rsid w:val="00861820"/>
    <w:rsid w:val="00861BB3"/>
    <w:rsid w:val="0086219B"/>
    <w:rsid w:val="00862610"/>
    <w:rsid w:val="00862C49"/>
    <w:rsid w:val="008631DB"/>
    <w:rsid w:val="00863B29"/>
    <w:rsid w:val="00863CCE"/>
    <w:rsid w:val="00863D38"/>
    <w:rsid w:val="008645CB"/>
    <w:rsid w:val="00864C01"/>
    <w:rsid w:val="00864C0F"/>
    <w:rsid w:val="00864D9E"/>
    <w:rsid w:val="00864E12"/>
    <w:rsid w:val="00865AFD"/>
    <w:rsid w:val="00865C8B"/>
    <w:rsid w:val="0086601C"/>
    <w:rsid w:val="0086677C"/>
    <w:rsid w:val="00866AED"/>
    <w:rsid w:val="00866F5E"/>
    <w:rsid w:val="00867387"/>
    <w:rsid w:val="008678EE"/>
    <w:rsid w:val="00867FD4"/>
    <w:rsid w:val="0087051A"/>
    <w:rsid w:val="00870ABE"/>
    <w:rsid w:val="00870BA2"/>
    <w:rsid w:val="00870BAE"/>
    <w:rsid w:val="00870EA1"/>
    <w:rsid w:val="00870FF5"/>
    <w:rsid w:val="0087155D"/>
    <w:rsid w:val="008718AB"/>
    <w:rsid w:val="00871E96"/>
    <w:rsid w:val="008721C5"/>
    <w:rsid w:val="008723F1"/>
    <w:rsid w:val="00872537"/>
    <w:rsid w:val="00873193"/>
    <w:rsid w:val="0087345F"/>
    <w:rsid w:val="00874286"/>
    <w:rsid w:val="00874593"/>
    <w:rsid w:val="0087467E"/>
    <w:rsid w:val="008747CE"/>
    <w:rsid w:val="008748E5"/>
    <w:rsid w:val="00874EA9"/>
    <w:rsid w:val="00875B8D"/>
    <w:rsid w:val="008764C4"/>
    <w:rsid w:val="00876576"/>
    <w:rsid w:val="008765A9"/>
    <w:rsid w:val="008769AC"/>
    <w:rsid w:val="00876EFF"/>
    <w:rsid w:val="008773DD"/>
    <w:rsid w:val="008776FF"/>
    <w:rsid w:val="0088014A"/>
    <w:rsid w:val="00880557"/>
    <w:rsid w:val="00880592"/>
    <w:rsid w:val="00880DFD"/>
    <w:rsid w:val="00881974"/>
    <w:rsid w:val="00881BE1"/>
    <w:rsid w:val="00882C4C"/>
    <w:rsid w:val="008838DA"/>
    <w:rsid w:val="0088391D"/>
    <w:rsid w:val="00883E46"/>
    <w:rsid w:val="008841FF"/>
    <w:rsid w:val="00884E47"/>
    <w:rsid w:val="0088563C"/>
    <w:rsid w:val="00885AC2"/>
    <w:rsid w:val="0088607E"/>
    <w:rsid w:val="0088664D"/>
    <w:rsid w:val="008866E2"/>
    <w:rsid w:val="00886DED"/>
    <w:rsid w:val="00886F99"/>
    <w:rsid w:val="00887372"/>
    <w:rsid w:val="00887383"/>
    <w:rsid w:val="00887714"/>
    <w:rsid w:val="00887AA9"/>
    <w:rsid w:val="00887D76"/>
    <w:rsid w:val="00887FC4"/>
    <w:rsid w:val="00890448"/>
    <w:rsid w:val="00890826"/>
    <w:rsid w:val="00890AEE"/>
    <w:rsid w:val="00890B31"/>
    <w:rsid w:val="00890D89"/>
    <w:rsid w:val="00891003"/>
    <w:rsid w:val="00891582"/>
    <w:rsid w:val="00891682"/>
    <w:rsid w:val="00891B29"/>
    <w:rsid w:val="00891B4F"/>
    <w:rsid w:val="00891D85"/>
    <w:rsid w:val="0089222E"/>
    <w:rsid w:val="00892BD7"/>
    <w:rsid w:val="00892E8C"/>
    <w:rsid w:val="00893438"/>
    <w:rsid w:val="008939F1"/>
    <w:rsid w:val="00893F33"/>
    <w:rsid w:val="00893F5B"/>
    <w:rsid w:val="0089458E"/>
    <w:rsid w:val="00895313"/>
    <w:rsid w:val="008966DD"/>
    <w:rsid w:val="00896D36"/>
    <w:rsid w:val="00896E8B"/>
    <w:rsid w:val="00897FD0"/>
    <w:rsid w:val="008A0516"/>
    <w:rsid w:val="008A0E3B"/>
    <w:rsid w:val="008A1D62"/>
    <w:rsid w:val="008A1DE6"/>
    <w:rsid w:val="008A2422"/>
    <w:rsid w:val="008A2C0F"/>
    <w:rsid w:val="008A2E3C"/>
    <w:rsid w:val="008A33EC"/>
    <w:rsid w:val="008A3CE0"/>
    <w:rsid w:val="008A41EE"/>
    <w:rsid w:val="008A43C9"/>
    <w:rsid w:val="008A4579"/>
    <w:rsid w:val="008A45A3"/>
    <w:rsid w:val="008A4D7C"/>
    <w:rsid w:val="008A52D6"/>
    <w:rsid w:val="008A544E"/>
    <w:rsid w:val="008A5AF9"/>
    <w:rsid w:val="008A5DCB"/>
    <w:rsid w:val="008A6B37"/>
    <w:rsid w:val="008A6FDC"/>
    <w:rsid w:val="008A75C7"/>
    <w:rsid w:val="008B0258"/>
    <w:rsid w:val="008B0317"/>
    <w:rsid w:val="008B044A"/>
    <w:rsid w:val="008B04F2"/>
    <w:rsid w:val="008B10BD"/>
    <w:rsid w:val="008B11A0"/>
    <w:rsid w:val="008B12D6"/>
    <w:rsid w:val="008B1778"/>
    <w:rsid w:val="008B2355"/>
    <w:rsid w:val="008B249C"/>
    <w:rsid w:val="008B2DE8"/>
    <w:rsid w:val="008B2E8E"/>
    <w:rsid w:val="008B315D"/>
    <w:rsid w:val="008B3AA1"/>
    <w:rsid w:val="008B3FBB"/>
    <w:rsid w:val="008B4D87"/>
    <w:rsid w:val="008B5321"/>
    <w:rsid w:val="008B58FA"/>
    <w:rsid w:val="008B5DCC"/>
    <w:rsid w:val="008B5F88"/>
    <w:rsid w:val="008B6217"/>
    <w:rsid w:val="008B6241"/>
    <w:rsid w:val="008B7419"/>
    <w:rsid w:val="008B7F15"/>
    <w:rsid w:val="008C0456"/>
    <w:rsid w:val="008C08A8"/>
    <w:rsid w:val="008C0A46"/>
    <w:rsid w:val="008C189F"/>
    <w:rsid w:val="008C18B9"/>
    <w:rsid w:val="008C1904"/>
    <w:rsid w:val="008C1BED"/>
    <w:rsid w:val="008C1C9A"/>
    <w:rsid w:val="008C26E4"/>
    <w:rsid w:val="008C3D36"/>
    <w:rsid w:val="008C3F7E"/>
    <w:rsid w:val="008C44E1"/>
    <w:rsid w:val="008C4D49"/>
    <w:rsid w:val="008C501A"/>
    <w:rsid w:val="008C55A1"/>
    <w:rsid w:val="008C6077"/>
    <w:rsid w:val="008C66D3"/>
    <w:rsid w:val="008C76F4"/>
    <w:rsid w:val="008D027D"/>
    <w:rsid w:val="008D041F"/>
    <w:rsid w:val="008D0454"/>
    <w:rsid w:val="008D0C39"/>
    <w:rsid w:val="008D0E9A"/>
    <w:rsid w:val="008D0FC1"/>
    <w:rsid w:val="008D1311"/>
    <w:rsid w:val="008D216C"/>
    <w:rsid w:val="008D21D9"/>
    <w:rsid w:val="008D2463"/>
    <w:rsid w:val="008D2F22"/>
    <w:rsid w:val="008D32B4"/>
    <w:rsid w:val="008D38BF"/>
    <w:rsid w:val="008D3AC2"/>
    <w:rsid w:val="008D44FC"/>
    <w:rsid w:val="008D44FD"/>
    <w:rsid w:val="008D4737"/>
    <w:rsid w:val="008D557C"/>
    <w:rsid w:val="008D58B9"/>
    <w:rsid w:val="008D612D"/>
    <w:rsid w:val="008D65D9"/>
    <w:rsid w:val="008D68B2"/>
    <w:rsid w:val="008D6A0B"/>
    <w:rsid w:val="008D7801"/>
    <w:rsid w:val="008D7823"/>
    <w:rsid w:val="008D7D57"/>
    <w:rsid w:val="008E0E40"/>
    <w:rsid w:val="008E123E"/>
    <w:rsid w:val="008E13A0"/>
    <w:rsid w:val="008E1A30"/>
    <w:rsid w:val="008E1ECC"/>
    <w:rsid w:val="008E256D"/>
    <w:rsid w:val="008E2A17"/>
    <w:rsid w:val="008E2B72"/>
    <w:rsid w:val="008E2F39"/>
    <w:rsid w:val="008E3609"/>
    <w:rsid w:val="008E3B41"/>
    <w:rsid w:val="008E40BA"/>
    <w:rsid w:val="008E4355"/>
    <w:rsid w:val="008E4731"/>
    <w:rsid w:val="008E4B0C"/>
    <w:rsid w:val="008E4CB4"/>
    <w:rsid w:val="008E4DCD"/>
    <w:rsid w:val="008E616B"/>
    <w:rsid w:val="008E6410"/>
    <w:rsid w:val="008E648C"/>
    <w:rsid w:val="008E7477"/>
    <w:rsid w:val="008E74BC"/>
    <w:rsid w:val="008F019E"/>
    <w:rsid w:val="008F01AD"/>
    <w:rsid w:val="008F0648"/>
    <w:rsid w:val="008F0956"/>
    <w:rsid w:val="008F0CF9"/>
    <w:rsid w:val="008F11A8"/>
    <w:rsid w:val="008F1930"/>
    <w:rsid w:val="008F22AB"/>
    <w:rsid w:val="008F2680"/>
    <w:rsid w:val="008F2797"/>
    <w:rsid w:val="008F2849"/>
    <w:rsid w:val="008F28FE"/>
    <w:rsid w:val="008F29BE"/>
    <w:rsid w:val="008F3063"/>
    <w:rsid w:val="008F31DB"/>
    <w:rsid w:val="008F335A"/>
    <w:rsid w:val="008F3D96"/>
    <w:rsid w:val="008F42F7"/>
    <w:rsid w:val="008F456A"/>
    <w:rsid w:val="008F4668"/>
    <w:rsid w:val="008F50B4"/>
    <w:rsid w:val="008F5B28"/>
    <w:rsid w:val="008F5C0B"/>
    <w:rsid w:val="008F5E41"/>
    <w:rsid w:val="008F5E8D"/>
    <w:rsid w:val="008F615F"/>
    <w:rsid w:val="008F6322"/>
    <w:rsid w:val="008F6547"/>
    <w:rsid w:val="008F65A7"/>
    <w:rsid w:val="008F6868"/>
    <w:rsid w:val="008F6C30"/>
    <w:rsid w:val="008F71BD"/>
    <w:rsid w:val="008F79F7"/>
    <w:rsid w:val="008F7D0F"/>
    <w:rsid w:val="008F7FB4"/>
    <w:rsid w:val="009010DF"/>
    <w:rsid w:val="00901103"/>
    <w:rsid w:val="009011AD"/>
    <w:rsid w:val="00902024"/>
    <w:rsid w:val="0090245C"/>
    <w:rsid w:val="00902584"/>
    <w:rsid w:val="0090270C"/>
    <w:rsid w:val="00902725"/>
    <w:rsid w:val="00902848"/>
    <w:rsid w:val="00902D57"/>
    <w:rsid w:val="009031F0"/>
    <w:rsid w:val="00903B9D"/>
    <w:rsid w:val="009040DF"/>
    <w:rsid w:val="00904898"/>
    <w:rsid w:val="0090490D"/>
    <w:rsid w:val="00904F85"/>
    <w:rsid w:val="00905918"/>
    <w:rsid w:val="00905BAE"/>
    <w:rsid w:val="00905D41"/>
    <w:rsid w:val="009061B6"/>
    <w:rsid w:val="009064A9"/>
    <w:rsid w:val="009064F8"/>
    <w:rsid w:val="00906B30"/>
    <w:rsid w:val="0090783F"/>
    <w:rsid w:val="009078EA"/>
    <w:rsid w:val="00907A3A"/>
    <w:rsid w:val="00907E44"/>
    <w:rsid w:val="00907E93"/>
    <w:rsid w:val="00907F6B"/>
    <w:rsid w:val="0091019E"/>
    <w:rsid w:val="009101E2"/>
    <w:rsid w:val="00910786"/>
    <w:rsid w:val="00911ADA"/>
    <w:rsid w:val="00911B6C"/>
    <w:rsid w:val="0091209C"/>
    <w:rsid w:val="00912E8B"/>
    <w:rsid w:val="00913009"/>
    <w:rsid w:val="009136D5"/>
    <w:rsid w:val="00913F0E"/>
    <w:rsid w:val="0091427B"/>
    <w:rsid w:val="00914409"/>
    <w:rsid w:val="0091443F"/>
    <w:rsid w:val="0091481C"/>
    <w:rsid w:val="00914CB7"/>
    <w:rsid w:val="00914EA8"/>
    <w:rsid w:val="00915065"/>
    <w:rsid w:val="0091536C"/>
    <w:rsid w:val="00915757"/>
    <w:rsid w:val="009167FE"/>
    <w:rsid w:val="009177A2"/>
    <w:rsid w:val="00917E2D"/>
    <w:rsid w:val="00917F2D"/>
    <w:rsid w:val="00917F36"/>
    <w:rsid w:val="009207CD"/>
    <w:rsid w:val="00920A06"/>
    <w:rsid w:val="00921089"/>
    <w:rsid w:val="0092118D"/>
    <w:rsid w:val="009211EF"/>
    <w:rsid w:val="0092136C"/>
    <w:rsid w:val="0092188B"/>
    <w:rsid w:val="00921D48"/>
    <w:rsid w:val="00923129"/>
    <w:rsid w:val="009236A1"/>
    <w:rsid w:val="00924A23"/>
    <w:rsid w:val="00924B20"/>
    <w:rsid w:val="00924BF6"/>
    <w:rsid w:val="00925177"/>
    <w:rsid w:val="00925787"/>
    <w:rsid w:val="00926094"/>
    <w:rsid w:val="00926405"/>
    <w:rsid w:val="0092683C"/>
    <w:rsid w:val="00926FA6"/>
    <w:rsid w:val="00927409"/>
    <w:rsid w:val="009279DD"/>
    <w:rsid w:val="00927C72"/>
    <w:rsid w:val="00930327"/>
    <w:rsid w:val="00930360"/>
    <w:rsid w:val="0093094A"/>
    <w:rsid w:val="0093098A"/>
    <w:rsid w:val="00930D40"/>
    <w:rsid w:val="0093187D"/>
    <w:rsid w:val="00932246"/>
    <w:rsid w:val="009323FF"/>
    <w:rsid w:val="009326FC"/>
    <w:rsid w:val="00933751"/>
    <w:rsid w:val="00933779"/>
    <w:rsid w:val="009338B6"/>
    <w:rsid w:val="00933917"/>
    <w:rsid w:val="00933EC2"/>
    <w:rsid w:val="0093402C"/>
    <w:rsid w:val="00934345"/>
    <w:rsid w:val="00935197"/>
    <w:rsid w:val="00935B81"/>
    <w:rsid w:val="00935C2B"/>
    <w:rsid w:val="00936B6C"/>
    <w:rsid w:val="009377A4"/>
    <w:rsid w:val="00937A60"/>
    <w:rsid w:val="00937BD1"/>
    <w:rsid w:val="00937CB4"/>
    <w:rsid w:val="00937F59"/>
    <w:rsid w:val="009401BB"/>
    <w:rsid w:val="0094094E"/>
    <w:rsid w:val="00940CBA"/>
    <w:rsid w:val="009410DC"/>
    <w:rsid w:val="00941BBC"/>
    <w:rsid w:val="00941E1B"/>
    <w:rsid w:val="00941FB1"/>
    <w:rsid w:val="00942273"/>
    <w:rsid w:val="009425FC"/>
    <w:rsid w:val="00942A61"/>
    <w:rsid w:val="009432C9"/>
    <w:rsid w:val="00944337"/>
    <w:rsid w:val="00944CE5"/>
    <w:rsid w:val="009452FB"/>
    <w:rsid w:val="009454E8"/>
    <w:rsid w:val="00945B30"/>
    <w:rsid w:val="00945BF2"/>
    <w:rsid w:val="00946205"/>
    <w:rsid w:val="009462D0"/>
    <w:rsid w:val="0094667F"/>
    <w:rsid w:val="00946973"/>
    <w:rsid w:val="00946F86"/>
    <w:rsid w:val="00947001"/>
    <w:rsid w:val="009472F5"/>
    <w:rsid w:val="00947761"/>
    <w:rsid w:val="00947815"/>
    <w:rsid w:val="00947B47"/>
    <w:rsid w:val="00947B9C"/>
    <w:rsid w:val="00947BB4"/>
    <w:rsid w:val="00947BD1"/>
    <w:rsid w:val="009501B6"/>
    <w:rsid w:val="00950AA3"/>
    <w:rsid w:val="009513C3"/>
    <w:rsid w:val="009515B6"/>
    <w:rsid w:val="009519FF"/>
    <w:rsid w:val="00951C7C"/>
    <w:rsid w:val="00951D26"/>
    <w:rsid w:val="00951D3B"/>
    <w:rsid w:val="0095237B"/>
    <w:rsid w:val="00952754"/>
    <w:rsid w:val="00952AA3"/>
    <w:rsid w:val="00952BA2"/>
    <w:rsid w:val="009530DC"/>
    <w:rsid w:val="009530F0"/>
    <w:rsid w:val="009536A7"/>
    <w:rsid w:val="00953FF5"/>
    <w:rsid w:val="009542E8"/>
    <w:rsid w:val="00954793"/>
    <w:rsid w:val="00954979"/>
    <w:rsid w:val="00954B61"/>
    <w:rsid w:val="00954EA6"/>
    <w:rsid w:val="00955423"/>
    <w:rsid w:val="0095551C"/>
    <w:rsid w:val="00955748"/>
    <w:rsid w:val="00955974"/>
    <w:rsid w:val="00955A63"/>
    <w:rsid w:val="00955AF9"/>
    <w:rsid w:val="0095668F"/>
    <w:rsid w:val="009566F7"/>
    <w:rsid w:val="00956A4D"/>
    <w:rsid w:val="00956F77"/>
    <w:rsid w:val="00957324"/>
    <w:rsid w:val="009574FE"/>
    <w:rsid w:val="009575E7"/>
    <w:rsid w:val="00957FC4"/>
    <w:rsid w:val="00957FC5"/>
    <w:rsid w:val="00960041"/>
    <w:rsid w:val="009606EE"/>
    <w:rsid w:val="0096077A"/>
    <w:rsid w:val="00960954"/>
    <w:rsid w:val="00960A87"/>
    <w:rsid w:val="0096152A"/>
    <w:rsid w:val="0096172D"/>
    <w:rsid w:val="009617C1"/>
    <w:rsid w:val="00961DF4"/>
    <w:rsid w:val="00962343"/>
    <w:rsid w:val="00962443"/>
    <w:rsid w:val="0096262B"/>
    <w:rsid w:val="00962FDA"/>
    <w:rsid w:val="0096306A"/>
    <w:rsid w:val="009634EE"/>
    <w:rsid w:val="009636AA"/>
    <w:rsid w:val="00963C32"/>
    <w:rsid w:val="00964082"/>
    <w:rsid w:val="0096470D"/>
    <w:rsid w:val="00964E63"/>
    <w:rsid w:val="00964F37"/>
    <w:rsid w:val="0096580B"/>
    <w:rsid w:val="00965F4D"/>
    <w:rsid w:val="00966346"/>
    <w:rsid w:val="00966B98"/>
    <w:rsid w:val="00966BE4"/>
    <w:rsid w:val="00967037"/>
    <w:rsid w:val="0096735B"/>
    <w:rsid w:val="00967F42"/>
    <w:rsid w:val="00970199"/>
    <w:rsid w:val="00970D5F"/>
    <w:rsid w:val="00970FA1"/>
    <w:rsid w:val="00971B29"/>
    <w:rsid w:val="00972F13"/>
    <w:rsid w:val="009735F3"/>
    <w:rsid w:val="00973641"/>
    <w:rsid w:val="00973705"/>
    <w:rsid w:val="0097379F"/>
    <w:rsid w:val="00974BE3"/>
    <w:rsid w:val="009753C7"/>
    <w:rsid w:val="009755AB"/>
    <w:rsid w:val="009758E7"/>
    <w:rsid w:val="00976038"/>
    <w:rsid w:val="00976285"/>
    <w:rsid w:val="009766C3"/>
    <w:rsid w:val="00976801"/>
    <w:rsid w:val="009769A3"/>
    <w:rsid w:val="00976EEE"/>
    <w:rsid w:val="00976F0B"/>
    <w:rsid w:val="0097750C"/>
    <w:rsid w:val="009778D0"/>
    <w:rsid w:val="00977C1E"/>
    <w:rsid w:val="00980C72"/>
    <w:rsid w:val="00980E3A"/>
    <w:rsid w:val="009812A0"/>
    <w:rsid w:val="0098178A"/>
    <w:rsid w:val="00981986"/>
    <w:rsid w:val="009819B2"/>
    <w:rsid w:val="00981AEF"/>
    <w:rsid w:val="00981EA6"/>
    <w:rsid w:val="009824AA"/>
    <w:rsid w:val="0098282C"/>
    <w:rsid w:val="00982D2C"/>
    <w:rsid w:val="009839B0"/>
    <w:rsid w:val="00984348"/>
    <w:rsid w:val="009843B2"/>
    <w:rsid w:val="00984580"/>
    <w:rsid w:val="009846FE"/>
    <w:rsid w:val="00984FC4"/>
    <w:rsid w:val="00984FFC"/>
    <w:rsid w:val="00985567"/>
    <w:rsid w:val="00985897"/>
    <w:rsid w:val="00985D39"/>
    <w:rsid w:val="00986A41"/>
    <w:rsid w:val="00987368"/>
    <w:rsid w:val="0098761E"/>
    <w:rsid w:val="0098763D"/>
    <w:rsid w:val="00990021"/>
    <w:rsid w:val="0099048A"/>
    <w:rsid w:val="009905FC"/>
    <w:rsid w:val="00990811"/>
    <w:rsid w:val="0099171B"/>
    <w:rsid w:val="00991828"/>
    <w:rsid w:val="00992514"/>
    <w:rsid w:val="00992573"/>
    <w:rsid w:val="00992BDB"/>
    <w:rsid w:val="009931C3"/>
    <w:rsid w:val="0099330B"/>
    <w:rsid w:val="0099377B"/>
    <w:rsid w:val="00993D78"/>
    <w:rsid w:val="0099415D"/>
    <w:rsid w:val="009941C4"/>
    <w:rsid w:val="0099535C"/>
    <w:rsid w:val="0099554C"/>
    <w:rsid w:val="00995D09"/>
    <w:rsid w:val="00995D8D"/>
    <w:rsid w:val="009963EB"/>
    <w:rsid w:val="009965A4"/>
    <w:rsid w:val="00996FF0"/>
    <w:rsid w:val="009974D1"/>
    <w:rsid w:val="00997592"/>
    <w:rsid w:val="00997ACF"/>
    <w:rsid w:val="00997E7B"/>
    <w:rsid w:val="00997E8C"/>
    <w:rsid w:val="009A01DE"/>
    <w:rsid w:val="009A05CF"/>
    <w:rsid w:val="009A0BF6"/>
    <w:rsid w:val="009A0EAF"/>
    <w:rsid w:val="009A0FF5"/>
    <w:rsid w:val="009A10D4"/>
    <w:rsid w:val="009A1318"/>
    <w:rsid w:val="009A2037"/>
    <w:rsid w:val="009A2510"/>
    <w:rsid w:val="009A29F3"/>
    <w:rsid w:val="009A2CDF"/>
    <w:rsid w:val="009A3F65"/>
    <w:rsid w:val="009A5BC9"/>
    <w:rsid w:val="009A646B"/>
    <w:rsid w:val="009A7783"/>
    <w:rsid w:val="009A783E"/>
    <w:rsid w:val="009B1D27"/>
    <w:rsid w:val="009B1E6C"/>
    <w:rsid w:val="009B20A7"/>
    <w:rsid w:val="009B24C8"/>
    <w:rsid w:val="009B289B"/>
    <w:rsid w:val="009B2C2E"/>
    <w:rsid w:val="009B2C59"/>
    <w:rsid w:val="009B3347"/>
    <w:rsid w:val="009B3837"/>
    <w:rsid w:val="009B3AAD"/>
    <w:rsid w:val="009B3AB6"/>
    <w:rsid w:val="009B40CA"/>
    <w:rsid w:val="009B466D"/>
    <w:rsid w:val="009B48F9"/>
    <w:rsid w:val="009B51AF"/>
    <w:rsid w:val="009B5289"/>
    <w:rsid w:val="009B5439"/>
    <w:rsid w:val="009B55A5"/>
    <w:rsid w:val="009B57C8"/>
    <w:rsid w:val="009B6027"/>
    <w:rsid w:val="009B69F1"/>
    <w:rsid w:val="009B6A10"/>
    <w:rsid w:val="009B7075"/>
    <w:rsid w:val="009B775E"/>
    <w:rsid w:val="009B7791"/>
    <w:rsid w:val="009C0014"/>
    <w:rsid w:val="009C087D"/>
    <w:rsid w:val="009C0DF5"/>
    <w:rsid w:val="009C1470"/>
    <w:rsid w:val="009C14FE"/>
    <w:rsid w:val="009C1B77"/>
    <w:rsid w:val="009C1E78"/>
    <w:rsid w:val="009C21D0"/>
    <w:rsid w:val="009C23CD"/>
    <w:rsid w:val="009C2730"/>
    <w:rsid w:val="009C2C62"/>
    <w:rsid w:val="009C3119"/>
    <w:rsid w:val="009C381A"/>
    <w:rsid w:val="009C3F3C"/>
    <w:rsid w:val="009C3F57"/>
    <w:rsid w:val="009C4BBA"/>
    <w:rsid w:val="009C4DF8"/>
    <w:rsid w:val="009C4E2C"/>
    <w:rsid w:val="009C4F06"/>
    <w:rsid w:val="009C4F8D"/>
    <w:rsid w:val="009C4FAA"/>
    <w:rsid w:val="009C5AA8"/>
    <w:rsid w:val="009C5C4C"/>
    <w:rsid w:val="009C5D87"/>
    <w:rsid w:val="009C606F"/>
    <w:rsid w:val="009C657C"/>
    <w:rsid w:val="009C69BA"/>
    <w:rsid w:val="009C6CE4"/>
    <w:rsid w:val="009C7012"/>
    <w:rsid w:val="009C729C"/>
    <w:rsid w:val="009C7C0C"/>
    <w:rsid w:val="009C7EED"/>
    <w:rsid w:val="009D0205"/>
    <w:rsid w:val="009D030A"/>
    <w:rsid w:val="009D0372"/>
    <w:rsid w:val="009D0425"/>
    <w:rsid w:val="009D09A3"/>
    <w:rsid w:val="009D0A04"/>
    <w:rsid w:val="009D0B58"/>
    <w:rsid w:val="009D0CD1"/>
    <w:rsid w:val="009D1EA4"/>
    <w:rsid w:val="009D2067"/>
    <w:rsid w:val="009D25ED"/>
    <w:rsid w:val="009D2B6E"/>
    <w:rsid w:val="009D5743"/>
    <w:rsid w:val="009D5CCC"/>
    <w:rsid w:val="009D60D3"/>
    <w:rsid w:val="009D723D"/>
    <w:rsid w:val="009D775C"/>
    <w:rsid w:val="009D7C21"/>
    <w:rsid w:val="009D7FEF"/>
    <w:rsid w:val="009E02CC"/>
    <w:rsid w:val="009E0328"/>
    <w:rsid w:val="009E03D0"/>
    <w:rsid w:val="009E065E"/>
    <w:rsid w:val="009E12AE"/>
    <w:rsid w:val="009E1649"/>
    <w:rsid w:val="009E28A2"/>
    <w:rsid w:val="009E300D"/>
    <w:rsid w:val="009E3271"/>
    <w:rsid w:val="009E35FA"/>
    <w:rsid w:val="009E38D3"/>
    <w:rsid w:val="009E3907"/>
    <w:rsid w:val="009E3D57"/>
    <w:rsid w:val="009E47A9"/>
    <w:rsid w:val="009E47B7"/>
    <w:rsid w:val="009E4BF1"/>
    <w:rsid w:val="009E5D07"/>
    <w:rsid w:val="009E5FD3"/>
    <w:rsid w:val="009E5FE5"/>
    <w:rsid w:val="009E604C"/>
    <w:rsid w:val="009E60C6"/>
    <w:rsid w:val="009E6A2A"/>
    <w:rsid w:val="009E6BAC"/>
    <w:rsid w:val="009E6F4A"/>
    <w:rsid w:val="009E710A"/>
    <w:rsid w:val="009E723D"/>
    <w:rsid w:val="009E7A4E"/>
    <w:rsid w:val="009E7E65"/>
    <w:rsid w:val="009F073E"/>
    <w:rsid w:val="009F10E9"/>
    <w:rsid w:val="009F11F7"/>
    <w:rsid w:val="009F126D"/>
    <w:rsid w:val="009F1367"/>
    <w:rsid w:val="009F15F8"/>
    <w:rsid w:val="009F1E45"/>
    <w:rsid w:val="009F2198"/>
    <w:rsid w:val="009F22DC"/>
    <w:rsid w:val="009F27C3"/>
    <w:rsid w:val="009F2ACA"/>
    <w:rsid w:val="009F2AEB"/>
    <w:rsid w:val="009F2B85"/>
    <w:rsid w:val="009F2CDB"/>
    <w:rsid w:val="009F2E61"/>
    <w:rsid w:val="009F4009"/>
    <w:rsid w:val="009F41B9"/>
    <w:rsid w:val="009F4773"/>
    <w:rsid w:val="009F4791"/>
    <w:rsid w:val="009F5B39"/>
    <w:rsid w:val="009F5DD0"/>
    <w:rsid w:val="009F6518"/>
    <w:rsid w:val="009F7307"/>
    <w:rsid w:val="009F7710"/>
    <w:rsid w:val="009F7ABA"/>
    <w:rsid w:val="00A006B4"/>
    <w:rsid w:val="00A008B2"/>
    <w:rsid w:val="00A00BED"/>
    <w:rsid w:val="00A01FB2"/>
    <w:rsid w:val="00A023D7"/>
    <w:rsid w:val="00A0243F"/>
    <w:rsid w:val="00A02844"/>
    <w:rsid w:val="00A03485"/>
    <w:rsid w:val="00A03616"/>
    <w:rsid w:val="00A039C9"/>
    <w:rsid w:val="00A04189"/>
    <w:rsid w:val="00A04241"/>
    <w:rsid w:val="00A04435"/>
    <w:rsid w:val="00A049A9"/>
    <w:rsid w:val="00A04B78"/>
    <w:rsid w:val="00A04DC1"/>
    <w:rsid w:val="00A05493"/>
    <w:rsid w:val="00A059C2"/>
    <w:rsid w:val="00A06425"/>
    <w:rsid w:val="00A07139"/>
    <w:rsid w:val="00A10673"/>
    <w:rsid w:val="00A1080C"/>
    <w:rsid w:val="00A12260"/>
    <w:rsid w:val="00A126B1"/>
    <w:rsid w:val="00A12D3A"/>
    <w:rsid w:val="00A12F20"/>
    <w:rsid w:val="00A13095"/>
    <w:rsid w:val="00A1314F"/>
    <w:rsid w:val="00A13BF0"/>
    <w:rsid w:val="00A13E9D"/>
    <w:rsid w:val="00A1421E"/>
    <w:rsid w:val="00A14B43"/>
    <w:rsid w:val="00A155CD"/>
    <w:rsid w:val="00A16CEB"/>
    <w:rsid w:val="00A17493"/>
    <w:rsid w:val="00A175EA"/>
    <w:rsid w:val="00A203D4"/>
    <w:rsid w:val="00A20592"/>
    <w:rsid w:val="00A20950"/>
    <w:rsid w:val="00A21987"/>
    <w:rsid w:val="00A21D45"/>
    <w:rsid w:val="00A21DA8"/>
    <w:rsid w:val="00A2292A"/>
    <w:rsid w:val="00A22DA8"/>
    <w:rsid w:val="00A22F08"/>
    <w:rsid w:val="00A23642"/>
    <w:rsid w:val="00A23831"/>
    <w:rsid w:val="00A238E4"/>
    <w:rsid w:val="00A23913"/>
    <w:rsid w:val="00A23A29"/>
    <w:rsid w:val="00A23A96"/>
    <w:rsid w:val="00A23B5C"/>
    <w:rsid w:val="00A2435E"/>
    <w:rsid w:val="00A24372"/>
    <w:rsid w:val="00A24858"/>
    <w:rsid w:val="00A25055"/>
    <w:rsid w:val="00A25114"/>
    <w:rsid w:val="00A2557E"/>
    <w:rsid w:val="00A258CA"/>
    <w:rsid w:val="00A26448"/>
    <w:rsid w:val="00A268AE"/>
    <w:rsid w:val="00A26ACA"/>
    <w:rsid w:val="00A27F6E"/>
    <w:rsid w:val="00A305A8"/>
    <w:rsid w:val="00A30959"/>
    <w:rsid w:val="00A31391"/>
    <w:rsid w:val="00A3147A"/>
    <w:rsid w:val="00A3147F"/>
    <w:rsid w:val="00A31A62"/>
    <w:rsid w:val="00A31C14"/>
    <w:rsid w:val="00A31E84"/>
    <w:rsid w:val="00A320DD"/>
    <w:rsid w:val="00A322B3"/>
    <w:rsid w:val="00A325FB"/>
    <w:rsid w:val="00A32697"/>
    <w:rsid w:val="00A32AC9"/>
    <w:rsid w:val="00A33134"/>
    <w:rsid w:val="00A3332F"/>
    <w:rsid w:val="00A33342"/>
    <w:rsid w:val="00A33872"/>
    <w:rsid w:val="00A33878"/>
    <w:rsid w:val="00A33BC3"/>
    <w:rsid w:val="00A343FA"/>
    <w:rsid w:val="00A345C0"/>
    <w:rsid w:val="00A34C48"/>
    <w:rsid w:val="00A34DA5"/>
    <w:rsid w:val="00A353F5"/>
    <w:rsid w:val="00A35713"/>
    <w:rsid w:val="00A36CC5"/>
    <w:rsid w:val="00A37CFA"/>
    <w:rsid w:val="00A4049C"/>
    <w:rsid w:val="00A41411"/>
    <w:rsid w:val="00A4169A"/>
    <w:rsid w:val="00A4174A"/>
    <w:rsid w:val="00A42039"/>
    <w:rsid w:val="00A423B3"/>
    <w:rsid w:val="00A42944"/>
    <w:rsid w:val="00A431F9"/>
    <w:rsid w:val="00A436C7"/>
    <w:rsid w:val="00A439AF"/>
    <w:rsid w:val="00A44224"/>
    <w:rsid w:val="00A45024"/>
    <w:rsid w:val="00A450DF"/>
    <w:rsid w:val="00A455E3"/>
    <w:rsid w:val="00A4578A"/>
    <w:rsid w:val="00A45A16"/>
    <w:rsid w:val="00A465B5"/>
    <w:rsid w:val="00A46913"/>
    <w:rsid w:val="00A47763"/>
    <w:rsid w:val="00A47891"/>
    <w:rsid w:val="00A47A3D"/>
    <w:rsid w:val="00A50058"/>
    <w:rsid w:val="00A503B6"/>
    <w:rsid w:val="00A520F6"/>
    <w:rsid w:val="00A5298C"/>
    <w:rsid w:val="00A52AA2"/>
    <w:rsid w:val="00A52DBA"/>
    <w:rsid w:val="00A5310B"/>
    <w:rsid w:val="00A53BDA"/>
    <w:rsid w:val="00A53C45"/>
    <w:rsid w:val="00A53E29"/>
    <w:rsid w:val="00A53F7B"/>
    <w:rsid w:val="00A540E2"/>
    <w:rsid w:val="00A545CC"/>
    <w:rsid w:val="00A555A7"/>
    <w:rsid w:val="00A55645"/>
    <w:rsid w:val="00A55682"/>
    <w:rsid w:val="00A5568D"/>
    <w:rsid w:val="00A55996"/>
    <w:rsid w:val="00A562AA"/>
    <w:rsid w:val="00A56B99"/>
    <w:rsid w:val="00A56E00"/>
    <w:rsid w:val="00A60BDB"/>
    <w:rsid w:val="00A60CEC"/>
    <w:rsid w:val="00A60FFD"/>
    <w:rsid w:val="00A6153A"/>
    <w:rsid w:val="00A62123"/>
    <w:rsid w:val="00A62244"/>
    <w:rsid w:val="00A62393"/>
    <w:rsid w:val="00A62A71"/>
    <w:rsid w:val="00A62AFC"/>
    <w:rsid w:val="00A62D8A"/>
    <w:rsid w:val="00A62F62"/>
    <w:rsid w:val="00A62FBC"/>
    <w:rsid w:val="00A63473"/>
    <w:rsid w:val="00A638C0"/>
    <w:rsid w:val="00A639B7"/>
    <w:rsid w:val="00A63FD1"/>
    <w:rsid w:val="00A645B4"/>
    <w:rsid w:val="00A64878"/>
    <w:rsid w:val="00A65775"/>
    <w:rsid w:val="00A66131"/>
    <w:rsid w:val="00A666B8"/>
    <w:rsid w:val="00A70549"/>
    <w:rsid w:val="00A709F6"/>
    <w:rsid w:val="00A7117A"/>
    <w:rsid w:val="00A717D7"/>
    <w:rsid w:val="00A718E3"/>
    <w:rsid w:val="00A71A79"/>
    <w:rsid w:val="00A71C19"/>
    <w:rsid w:val="00A7265B"/>
    <w:rsid w:val="00A72A86"/>
    <w:rsid w:val="00A72F71"/>
    <w:rsid w:val="00A734C1"/>
    <w:rsid w:val="00A7353E"/>
    <w:rsid w:val="00A73E75"/>
    <w:rsid w:val="00A73FA2"/>
    <w:rsid w:val="00A747B4"/>
    <w:rsid w:val="00A7499E"/>
    <w:rsid w:val="00A74A70"/>
    <w:rsid w:val="00A74ED0"/>
    <w:rsid w:val="00A751DF"/>
    <w:rsid w:val="00A75929"/>
    <w:rsid w:val="00A75D68"/>
    <w:rsid w:val="00A76467"/>
    <w:rsid w:val="00A76F2F"/>
    <w:rsid w:val="00A777E9"/>
    <w:rsid w:val="00A778E5"/>
    <w:rsid w:val="00A77964"/>
    <w:rsid w:val="00A77C29"/>
    <w:rsid w:val="00A77C72"/>
    <w:rsid w:val="00A77DD5"/>
    <w:rsid w:val="00A8014A"/>
    <w:rsid w:val="00A8034E"/>
    <w:rsid w:val="00A805B8"/>
    <w:rsid w:val="00A80622"/>
    <w:rsid w:val="00A81E32"/>
    <w:rsid w:val="00A82089"/>
    <w:rsid w:val="00A822F3"/>
    <w:rsid w:val="00A83454"/>
    <w:rsid w:val="00A8364E"/>
    <w:rsid w:val="00A83953"/>
    <w:rsid w:val="00A839E1"/>
    <w:rsid w:val="00A83FE6"/>
    <w:rsid w:val="00A840F1"/>
    <w:rsid w:val="00A84ACC"/>
    <w:rsid w:val="00A84B08"/>
    <w:rsid w:val="00A851AF"/>
    <w:rsid w:val="00A85474"/>
    <w:rsid w:val="00A85E23"/>
    <w:rsid w:val="00A8644F"/>
    <w:rsid w:val="00A865A2"/>
    <w:rsid w:val="00A86B8A"/>
    <w:rsid w:val="00A86E47"/>
    <w:rsid w:val="00A86F26"/>
    <w:rsid w:val="00A874C5"/>
    <w:rsid w:val="00A87671"/>
    <w:rsid w:val="00A876FA"/>
    <w:rsid w:val="00A90573"/>
    <w:rsid w:val="00A90F5E"/>
    <w:rsid w:val="00A913A5"/>
    <w:rsid w:val="00A91432"/>
    <w:rsid w:val="00A9176A"/>
    <w:rsid w:val="00A91BF7"/>
    <w:rsid w:val="00A92695"/>
    <w:rsid w:val="00A926AE"/>
    <w:rsid w:val="00A92B05"/>
    <w:rsid w:val="00A933D9"/>
    <w:rsid w:val="00A934EB"/>
    <w:rsid w:val="00A93612"/>
    <w:rsid w:val="00A93DD8"/>
    <w:rsid w:val="00A9437A"/>
    <w:rsid w:val="00A94415"/>
    <w:rsid w:val="00A94947"/>
    <w:rsid w:val="00A94964"/>
    <w:rsid w:val="00A95E82"/>
    <w:rsid w:val="00A9605C"/>
    <w:rsid w:val="00A9695C"/>
    <w:rsid w:val="00A97BF4"/>
    <w:rsid w:val="00AA094E"/>
    <w:rsid w:val="00AA0AFE"/>
    <w:rsid w:val="00AA145F"/>
    <w:rsid w:val="00AA1680"/>
    <w:rsid w:val="00AA1739"/>
    <w:rsid w:val="00AA26A4"/>
    <w:rsid w:val="00AA26CD"/>
    <w:rsid w:val="00AA28BB"/>
    <w:rsid w:val="00AA32F0"/>
    <w:rsid w:val="00AA3463"/>
    <w:rsid w:val="00AA3DA8"/>
    <w:rsid w:val="00AA48A4"/>
    <w:rsid w:val="00AA498E"/>
    <w:rsid w:val="00AA4E40"/>
    <w:rsid w:val="00AA51EC"/>
    <w:rsid w:val="00AA52A8"/>
    <w:rsid w:val="00AA5404"/>
    <w:rsid w:val="00AA5A56"/>
    <w:rsid w:val="00AA5C03"/>
    <w:rsid w:val="00AA5F58"/>
    <w:rsid w:val="00AA5FF2"/>
    <w:rsid w:val="00AA61AC"/>
    <w:rsid w:val="00AA6212"/>
    <w:rsid w:val="00AA63C8"/>
    <w:rsid w:val="00AA66D6"/>
    <w:rsid w:val="00AB0850"/>
    <w:rsid w:val="00AB086E"/>
    <w:rsid w:val="00AB0946"/>
    <w:rsid w:val="00AB1047"/>
    <w:rsid w:val="00AB12EC"/>
    <w:rsid w:val="00AB4133"/>
    <w:rsid w:val="00AB4971"/>
    <w:rsid w:val="00AB49A6"/>
    <w:rsid w:val="00AB55C7"/>
    <w:rsid w:val="00AB5CFB"/>
    <w:rsid w:val="00AB5F22"/>
    <w:rsid w:val="00AB6C62"/>
    <w:rsid w:val="00AB76FC"/>
    <w:rsid w:val="00AB7845"/>
    <w:rsid w:val="00AC05F7"/>
    <w:rsid w:val="00AC148D"/>
    <w:rsid w:val="00AC1E3B"/>
    <w:rsid w:val="00AC2813"/>
    <w:rsid w:val="00AC2B3A"/>
    <w:rsid w:val="00AC2D8F"/>
    <w:rsid w:val="00AC312D"/>
    <w:rsid w:val="00AC384C"/>
    <w:rsid w:val="00AC3FDF"/>
    <w:rsid w:val="00AC44EC"/>
    <w:rsid w:val="00AC4A75"/>
    <w:rsid w:val="00AC4F79"/>
    <w:rsid w:val="00AC5001"/>
    <w:rsid w:val="00AC51C1"/>
    <w:rsid w:val="00AC5337"/>
    <w:rsid w:val="00AC5DE8"/>
    <w:rsid w:val="00AC65C6"/>
    <w:rsid w:val="00AC6783"/>
    <w:rsid w:val="00AC714B"/>
    <w:rsid w:val="00AC71AE"/>
    <w:rsid w:val="00AC7258"/>
    <w:rsid w:val="00AC7ACE"/>
    <w:rsid w:val="00AC7AF7"/>
    <w:rsid w:val="00AC7EB6"/>
    <w:rsid w:val="00AD0111"/>
    <w:rsid w:val="00AD06FF"/>
    <w:rsid w:val="00AD09D1"/>
    <w:rsid w:val="00AD18DF"/>
    <w:rsid w:val="00AD19B0"/>
    <w:rsid w:val="00AD21D2"/>
    <w:rsid w:val="00AD241A"/>
    <w:rsid w:val="00AD350D"/>
    <w:rsid w:val="00AD3981"/>
    <w:rsid w:val="00AD4539"/>
    <w:rsid w:val="00AD4BB3"/>
    <w:rsid w:val="00AD5D35"/>
    <w:rsid w:val="00AD61DB"/>
    <w:rsid w:val="00AD7896"/>
    <w:rsid w:val="00AD78EF"/>
    <w:rsid w:val="00AE10C8"/>
    <w:rsid w:val="00AE18F6"/>
    <w:rsid w:val="00AE2095"/>
    <w:rsid w:val="00AE23EE"/>
    <w:rsid w:val="00AE2768"/>
    <w:rsid w:val="00AE2AE3"/>
    <w:rsid w:val="00AE2E62"/>
    <w:rsid w:val="00AE31D4"/>
    <w:rsid w:val="00AE31DC"/>
    <w:rsid w:val="00AE3505"/>
    <w:rsid w:val="00AE3D60"/>
    <w:rsid w:val="00AE4A81"/>
    <w:rsid w:val="00AE4D38"/>
    <w:rsid w:val="00AE4D50"/>
    <w:rsid w:val="00AE4DF1"/>
    <w:rsid w:val="00AE542A"/>
    <w:rsid w:val="00AE589D"/>
    <w:rsid w:val="00AE602E"/>
    <w:rsid w:val="00AE6096"/>
    <w:rsid w:val="00AE6252"/>
    <w:rsid w:val="00AE661A"/>
    <w:rsid w:val="00AE72CB"/>
    <w:rsid w:val="00AF0493"/>
    <w:rsid w:val="00AF04F3"/>
    <w:rsid w:val="00AF07AD"/>
    <w:rsid w:val="00AF0990"/>
    <w:rsid w:val="00AF1011"/>
    <w:rsid w:val="00AF164A"/>
    <w:rsid w:val="00AF19BA"/>
    <w:rsid w:val="00AF1C02"/>
    <w:rsid w:val="00AF31D7"/>
    <w:rsid w:val="00AF37D1"/>
    <w:rsid w:val="00AF395B"/>
    <w:rsid w:val="00AF3CFD"/>
    <w:rsid w:val="00AF42B5"/>
    <w:rsid w:val="00AF45B3"/>
    <w:rsid w:val="00AF4AA6"/>
    <w:rsid w:val="00AF517C"/>
    <w:rsid w:val="00AF570C"/>
    <w:rsid w:val="00AF61F1"/>
    <w:rsid w:val="00AF6247"/>
    <w:rsid w:val="00AF63B6"/>
    <w:rsid w:val="00AF6473"/>
    <w:rsid w:val="00AF6915"/>
    <w:rsid w:val="00AF69D2"/>
    <w:rsid w:val="00B002B4"/>
    <w:rsid w:val="00B00848"/>
    <w:rsid w:val="00B018C6"/>
    <w:rsid w:val="00B01B56"/>
    <w:rsid w:val="00B01C26"/>
    <w:rsid w:val="00B01FDC"/>
    <w:rsid w:val="00B0219A"/>
    <w:rsid w:val="00B0253B"/>
    <w:rsid w:val="00B02F9B"/>
    <w:rsid w:val="00B035CC"/>
    <w:rsid w:val="00B039DD"/>
    <w:rsid w:val="00B0421D"/>
    <w:rsid w:val="00B04ED9"/>
    <w:rsid w:val="00B064F7"/>
    <w:rsid w:val="00B06880"/>
    <w:rsid w:val="00B06921"/>
    <w:rsid w:val="00B070CF"/>
    <w:rsid w:val="00B10023"/>
    <w:rsid w:val="00B10184"/>
    <w:rsid w:val="00B10229"/>
    <w:rsid w:val="00B104A2"/>
    <w:rsid w:val="00B1088E"/>
    <w:rsid w:val="00B10BE2"/>
    <w:rsid w:val="00B10C94"/>
    <w:rsid w:val="00B10CA7"/>
    <w:rsid w:val="00B10EF8"/>
    <w:rsid w:val="00B114C0"/>
    <w:rsid w:val="00B1179C"/>
    <w:rsid w:val="00B11E2A"/>
    <w:rsid w:val="00B12174"/>
    <w:rsid w:val="00B12941"/>
    <w:rsid w:val="00B13721"/>
    <w:rsid w:val="00B1396C"/>
    <w:rsid w:val="00B13A6E"/>
    <w:rsid w:val="00B13DF6"/>
    <w:rsid w:val="00B1425F"/>
    <w:rsid w:val="00B1458B"/>
    <w:rsid w:val="00B14B61"/>
    <w:rsid w:val="00B14B6B"/>
    <w:rsid w:val="00B15384"/>
    <w:rsid w:val="00B156A4"/>
    <w:rsid w:val="00B1652F"/>
    <w:rsid w:val="00B165E3"/>
    <w:rsid w:val="00B16AE9"/>
    <w:rsid w:val="00B16B96"/>
    <w:rsid w:val="00B16F6F"/>
    <w:rsid w:val="00B1743E"/>
    <w:rsid w:val="00B1745D"/>
    <w:rsid w:val="00B178A8"/>
    <w:rsid w:val="00B17ECE"/>
    <w:rsid w:val="00B203E3"/>
    <w:rsid w:val="00B2082C"/>
    <w:rsid w:val="00B21F56"/>
    <w:rsid w:val="00B21FBB"/>
    <w:rsid w:val="00B22386"/>
    <w:rsid w:val="00B22865"/>
    <w:rsid w:val="00B228FB"/>
    <w:rsid w:val="00B22CB7"/>
    <w:rsid w:val="00B22D99"/>
    <w:rsid w:val="00B23362"/>
    <w:rsid w:val="00B23C86"/>
    <w:rsid w:val="00B23CD2"/>
    <w:rsid w:val="00B23F97"/>
    <w:rsid w:val="00B24911"/>
    <w:rsid w:val="00B24DCB"/>
    <w:rsid w:val="00B256F6"/>
    <w:rsid w:val="00B25C45"/>
    <w:rsid w:val="00B25CD7"/>
    <w:rsid w:val="00B26BC5"/>
    <w:rsid w:val="00B275D7"/>
    <w:rsid w:val="00B27C71"/>
    <w:rsid w:val="00B27E92"/>
    <w:rsid w:val="00B27E97"/>
    <w:rsid w:val="00B27FC8"/>
    <w:rsid w:val="00B30366"/>
    <w:rsid w:val="00B31011"/>
    <w:rsid w:val="00B311E9"/>
    <w:rsid w:val="00B3154C"/>
    <w:rsid w:val="00B31D26"/>
    <w:rsid w:val="00B31FB2"/>
    <w:rsid w:val="00B33A58"/>
    <w:rsid w:val="00B33DA7"/>
    <w:rsid w:val="00B3404C"/>
    <w:rsid w:val="00B346B1"/>
    <w:rsid w:val="00B3485E"/>
    <w:rsid w:val="00B348DC"/>
    <w:rsid w:val="00B349B6"/>
    <w:rsid w:val="00B350E2"/>
    <w:rsid w:val="00B35793"/>
    <w:rsid w:val="00B35F75"/>
    <w:rsid w:val="00B364F7"/>
    <w:rsid w:val="00B366AA"/>
    <w:rsid w:val="00B36826"/>
    <w:rsid w:val="00B36ACF"/>
    <w:rsid w:val="00B36FDC"/>
    <w:rsid w:val="00B37865"/>
    <w:rsid w:val="00B37926"/>
    <w:rsid w:val="00B37EC0"/>
    <w:rsid w:val="00B40C61"/>
    <w:rsid w:val="00B40F71"/>
    <w:rsid w:val="00B4119A"/>
    <w:rsid w:val="00B41248"/>
    <w:rsid w:val="00B41943"/>
    <w:rsid w:val="00B41A46"/>
    <w:rsid w:val="00B41FA6"/>
    <w:rsid w:val="00B42399"/>
    <w:rsid w:val="00B42472"/>
    <w:rsid w:val="00B429E8"/>
    <w:rsid w:val="00B42A87"/>
    <w:rsid w:val="00B42DB1"/>
    <w:rsid w:val="00B43CF7"/>
    <w:rsid w:val="00B4544D"/>
    <w:rsid w:val="00B4545D"/>
    <w:rsid w:val="00B456C8"/>
    <w:rsid w:val="00B46231"/>
    <w:rsid w:val="00B4630F"/>
    <w:rsid w:val="00B4670F"/>
    <w:rsid w:val="00B46724"/>
    <w:rsid w:val="00B4672B"/>
    <w:rsid w:val="00B46CE2"/>
    <w:rsid w:val="00B46F45"/>
    <w:rsid w:val="00B474AA"/>
    <w:rsid w:val="00B47E7C"/>
    <w:rsid w:val="00B501A7"/>
    <w:rsid w:val="00B50446"/>
    <w:rsid w:val="00B50762"/>
    <w:rsid w:val="00B509AF"/>
    <w:rsid w:val="00B510FD"/>
    <w:rsid w:val="00B513C7"/>
    <w:rsid w:val="00B51AE0"/>
    <w:rsid w:val="00B51C68"/>
    <w:rsid w:val="00B51F5D"/>
    <w:rsid w:val="00B52520"/>
    <w:rsid w:val="00B52A9D"/>
    <w:rsid w:val="00B52F19"/>
    <w:rsid w:val="00B53038"/>
    <w:rsid w:val="00B534B7"/>
    <w:rsid w:val="00B537C4"/>
    <w:rsid w:val="00B5386E"/>
    <w:rsid w:val="00B53914"/>
    <w:rsid w:val="00B53B4A"/>
    <w:rsid w:val="00B53FA6"/>
    <w:rsid w:val="00B54148"/>
    <w:rsid w:val="00B5416D"/>
    <w:rsid w:val="00B54191"/>
    <w:rsid w:val="00B55943"/>
    <w:rsid w:val="00B55C60"/>
    <w:rsid w:val="00B55D04"/>
    <w:rsid w:val="00B56CA6"/>
    <w:rsid w:val="00B573BA"/>
    <w:rsid w:val="00B57BEE"/>
    <w:rsid w:val="00B57D7A"/>
    <w:rsid w:val="00B605B5"/>
    <w:rsid w:val="00B60B65"/>
    <w:rsid w:val="00B60EB6"/>
    <w:rsid w:val="00B6138F"/>
    <w:rsid w:val="00B62086"/>
    <w:rsid w:val="00B62214"/>
    <w:rsid w:val="00B62D82"/>
    <w:rsid w:val="00B62F60"/>
    <w:rsid w:val="00B6366B"/>
    <w:rsid w:val="00B639C4"/>
    <w:rsid w:val="00B6404C"/>
    <w:rsid w:val="00B6436F"/>
    <w:rsid w:val="00B64B47"/>
    <w:rsid w:val="00B663CA"/>
    <w:rsid w:val="00B6667F"/>
    <w:rsid w:val="00B666B9"/>
    <w:rsid w:val="00B66CEB"/>
    <w:rsid w:val="00B6732E"/>
    <w:rsid w:val="00B7007B"/>
    <w:rsid w:val="00B70433"/>
    <w:rsid w:val="00B70956"/>
    <w:rsid w:val="00B70DCB"/>
    <w:rsid w:val="00B71038"/>
    <w:rsid w:val="00B7146A"/>
    <w:rsid w:val="00B71B55"/>
    <w:rsid w:val="00B71E4B"/>
    <w:rsid w:val="00B72208"/>
    <w:rsid w:val="00B7283B"/>
    <w:rsid w:val="00B72943"/>
    <w:rsid w:val="00B72F5A"/>
    <w:rsid w:val="00B7315A"/>
    <w:rsid w:val="00B73698"/>
    <w:rsid w:val="00B7390E"/>
    <w:rsid w:val="00B74069"/>
    <w:rsid w:val="00B74641"/>
    <w:rsid w:val="00B746B7"/>
    <w:rsid w:val="00B75124"/>
    <w:rsid w:val="00B754D2"/>
    <w:rsid w:val="00B75C48"/>
    <w:rsid w:val="00B7666E"/>
    <w:rsid w:val="00B7667F"/>
    <w:rsid w:val="00B7670C"/>
    <w:rsid w:val="00B7678A"/>
    <w:rsid w:val="00B769C1"/>
    <w:rsid w:val="00B76F56"/>
    <w:rsid w:val="00B77312"/>
    <w:rsid w:val="00B7731E"/>
    <w:rsid w:val="00B7745C"/>
    <w:rsid w:val="00B7798C"/>
    <w:rsid w:val="00B779B6"/>
    <w:rsid w:val="00B804B3"/>
    <w:rsid w:val="00B80FE9"/>
    <w:rsid w:val="00B816CB"/>
    <w:rsid w:val="00B81981"/>
    <w:rsid w:val="00B81D7A"/>
    <w:rsid w:val="00B81F9A"/>
    <w:rsid w:val="00B82004"/>
    <w:rsid w:val="00B8231D"/>
    <w:rsid w:val="00B828A9"/>
    <w:rsid w:val="00B83178"/>
    <w:rsid w:val="00B83227"/>
    <w:rsid w:val="00B833AF"/>
    <w:rsid w:val="00B836C7"/>
    <w:rsid w:val="00B837CC"/>
    <w:rsid w:val="00B848EF"/>
    <w:rsid w:val="00B84D64"/>
    <w:rsid w:val="00B84E7B"/>
    <w:rsid w:val="00B84FD8"/>
    <w:rsid w:val="00B850D8"/>
    <w:rsid w:val="00B85A6A"/>
    <w:rsid w:val="00B85CE0"/>
    <w:rsid w:val="00B86612"/>
    <w:rsid w:val="00B86B2A"/>
    <w:rsid w:val="00B86BC2"/>
    <w:rsid w:val="00B86F40"/>
    <w:rsid w:val="00B875EF"/>
    <w:rsid w:val="00B87B66"/>
    <w:rsid w:val="00B900CD"/>
    <w:rsid w:val="00B90F09"/>
    <w:rsid w:val="00B913B5"/>
    <w:rsid w:val="00B91B41"/>
    <w:rsid w:val="00B91D9C"/>
    <w:rsid w:val="00B92339"/>
    <w:rsid w:val="00B92400"/>
    <w:rsid w:val="00B93171"/>
    <w:rsid w:val="00B935D0"/>
    <w:rsid w:val="00B940B6"/>
    <w:rsid w:val="00B94DF0"/>
    <w:rsid w:val="00B9522B"/>
    <w:rsid w:val="00B9578C"/>
    <w:rsid w:val="00B9590C"/>
    <w:rsid w:val="00B95A93"/>
    <w:rsid w:val="00B95F51"/>
    <w:rsid w:val="00B96956"/>
    <w:rsid w:val="00B97BD4"/>
    <w:rsid w:val="00B97EDA"/>
    <w:rsid w:val="00BA04CF"/>
    <w:rsid w:val="00BA0F57"/>
    <w:rsid w:val="00BA0F7A"/>
    <w:rsid w:val="00BA12EE"/>
    <w:rsid w:val="00BA1D53"/>
    <w:rsid w:val="00BA2F13"/>
    <w:rsid w:val="00BA4074"/>
    <w:rsid w:val="00BA479E"/>
    <w:rsid w:val="00BA4909"/>
    <w:rsid w:val="00BA4E7D"/>
    <w:rsid w:val="00BA4F11"/>
    <w:rsid w:val="00BA50DF"/>
    <w:rsid w:val="00BA539B"/>
    <w:rsid w:val="00BA5A5A"/>
    <w:rsid w:val="00BA5ED0"/>
    <w:rsid w:val="00BA5F76"/>
    <w:rsid w:val="00BA73B6"/>
    <w:rsid w:val="00BA7C0A"/>
    <w:rsid w:val="00BA7FF9"/>
    <w:rsid w:val="00BB00B8"/>
    <w:rsid w:val="00BB0621"/>
    <w:rsid w:val="00BB07D7"/>
    <w:rsid w:val="00BB0986"/>
    <w:rsid w:val="00BB0D3A"/>
    <w:rsid w:val="00BB12BD"/>
    <w:rsid w:val="00BB1BB3"/>
    <w:rsid w:val="00BB2153"/>
    <w:rsid w:val="00BB2604"/>
    <w:rsid w:val="00BB2777"/>
    <w:rsid w:val="00BB27A3"/>
    <w:rsid w:val="00BB3FA9"/>
    <w:rsid w:val="00BB423B"/>
    <w:rsid w:val="00BB5841"/>
    <w:rsid w:val="00BB5EA7"/>
    <w:rsid w:val="00BB6297"/>
    <w:rsid w:val="00BB65A6"/>
    <w:rsid w:val="00BB65EF"/>
    <w:rsid w:val="00BB69D7"/>
    <w:rsid w:val="00BB6A31"/>
    <w:rsid w:val="00BB6F2A"/>
    <w:rsid w:val="00BB7C0C"/>
    <w:rsid w:val="00BC0829"/>
    <w:rsid w:val="00BC10BB"/>
    <w:rsid w:val="00BC1194"/>
    <w:rsid w:val="00BC1BD1"/>
    <w:rsid w:val="00BC247C"/>
    <w:rsid w:val="00BC2CB6"/>
    <w:rsid w:val="00BC2E4E"/>
    <w:rsid w:val="00BC4542"/>
    <w:rsid w:val="00BC5C7F"/>
    <w:rsid w:val="00BC6038"/>
    <w:rsid w:val="00BC6109"/>
    <w:rsid w:val="00BC6E7C"/>
    <w:rsid w:val="00BC7611"/>
    <w:rsid w:val="00BC7A89"/>
    <w:rsid w:val="00BD0417"/>
    <w:rsid w:val="00BD0F1C"/>
    <w:rsid w:val="00BD169C"/>
    <w:rsid w:val="00BD1851"/>
    <w:rsid w:val="00BD1C34"/>
    <w:rsid w:val="00BD1F1E"/>
    <w:rsid w:val="00BD2073"/>
    <w:rsid w:val="00BD21BD"/>
    <w:rsid w:val="00BD2D0B"/>
    <w:rsid w:val="00BD3E9F"/>
    <w:rsid w:val="00BD4920"/>
    <w:rsid w:val="00BD523F"/>
    <w:rsid w:val="00BD536A"/>
    <w:rsid w:val="00BD55FF"/>
    <w:rsid w:val="00BD57D1"/>
    <w:rsid w:val="00BD663F"/>
    <w:rsid w:val="00BD72E7"/>
    <w:rsid w:val="00BD7529"/>
    <w:rsid w:val="00BD783A"/>
    <w:rsid w:val="00BD794A"/>
    <w:rsid w:val="00BD7B4F"/>
    <w:rsid w:val="00BD7D30"/>
    <w:rsid w:val="00BD7FCE"/>
    <w:rsid w:val="00BE0081"/>
    <w:rsid w:val="00BE0236"/>
    <w:rsid w:val="00BE0931"/>
    <w:rsid w:val="00BE0BBF"/>
    <w:rsid w:val="00BE1098"/>
    <w:rsid w:val="00BE1263"/>
    <w:rsid w:val="00BE19C8"/>
    <w:rsid w:val="00BE1AC7"/>
    <w:rsid w:val="00BE1FBA"/>
    <w:rsid w:val="00BE22C8"/>
    <w:rsid w:val="00BE289D"/>
    <w:rsid w:val="00BE2AC5"/>
    <w:rsid w:val="00BE30D6"/>
    <w:rsid w:val="00BE3C07"/>
    <w:rsid w:val="00BE477A"/>
    <w:rsid w:val="00BE4BF7"/>
    <w:rsid w:val="00BE4C92"/>
    <w:rsid w:val="00BE50D2"/>
    <w:rsid w:val="00BE52C2"/>
    <w:rsid w:val="00BE6217"/>
    <w:rsid w:val="00BE6361"/>
    <w:rsid w:val="00BE6AD5"/>
    <w:rsid w:val="00BE7214"/>
    <w:rsid w:val="00BE735E"/>
    <w:rsid w:val="00BE76A9"/>
    <w:rsid w:val="00BE7AF6"/>
    <w:rsid w:val="00BE7E84"/>
    <w:rsid w:val="00BF00D7"/>
    <w:rsid w:val="00BF0855"/>
    <w:rsid w:val="00BF0CF2"/>
    <w:rsid w:val="00BF157F"/>
    <w:rsid w:val="00BF20C0"/>
    <w:rsid w:val="00BF29E8"/>
    <w:rsid w:val="00BF2B63"/>
    <w:rsid w:val="00BF2EC9"/>
    <w:rsid w:val="00BF34D3"/>
    <w:rsid w:val="00BF4099"/>
    <w:rsid w:val="00BF49FE"/>
    <w:rsid w:val="00BF4E51"/>
    <w:rsid w:val="00BF52BA"/>
    <w:rsid w:val="00BF56A0"/>
    <w:rsid w:val="00BF640C"/>
    <w:rsid w:val="00BF6705"/>
    <w:rsid w:val="00BF6BE9"/>
    <w:rsid w:val="00BF780E"/>
    <w:rsid w:val="00BF7A59"/>
    <w:rsid w:val="00BF7E18"/>
    <w:rsid w:val="00BF7F0D"/>
    <w:rsid w:val="00C00125"/>
    <w:rsid w:val="00C007F5"/>
    <w:rsid w:val="00C00A28"/>
    <w:rsid w:val="00C00C0B"/>
    <w:rsid w:val="00C00E59"/>
    <w:rsid w:val="00C013B5"/>
    <w:rsid w:val="00C013EB"/>
    <w:rsid w:val="00C01791"/>
    <w:rsid w:val="00C018F8"/>
    <w:rsid w:val="00C01A36"/>
    <w:rsid w:val="00C02D16"/>
    <w:rsid w:val="00C02E16"/>
    <w:rsid w:val="00C03508"/>
    <w:rsid w:val="00C035CC"/>
    <w:rsid w:val="00C039B6"/>
    <w:rsid w:val="00C03F76"/>
    <w:rsid w:val="00C041A3"/>
    <w:rsid w:val="00C04D46"/>
    <w:rsid w:val="00C04ED4"/>
    <w:rsid w:val="00C05290"/>
    <w:rsid w:val="00C0532A"/>
    <w:rsid w:val="00C0566F"/>
    <w:rsid w:val="00C05B29"/>
    <w:rsid w:val="00C05D72"/>
    <w:rsid w:val="00C065D3"/>
    <w:rsid w:val="00C069D5"/>
    <w:rsid w:val="00C06AFA"/>
    <w:rsid w:val="00C06C47"/>
    <w:rsid w:val="00C07F39"/>
    <w:rsid w:val="00C101E1"/>
    <w:rsid w:val="00C107CA"/>
    <w:rsid w:val="00C10C88"/>
    <w:rsid w:val="00C1148A"/>
    <w:rsid w:val="00C11CE3"/>
    <w:rsid w:val="00C1221B"/>
    <w:rsid w:val="00C13ACE"/>
    <w:rsid w:val="00C13DDE"/>
    <w:rsid w:val="00C13FA0"/>
    <w:rsid w:val="00C14AE6"/>
    <w:rsid w:val="00C14C5E"/>
    <w:rsid w:val="00C14F31"/>
    <w:rsid w:val="00C152A3"/>
    <w:rsid w:val="00C1551F"/>
    <w:rsid w:val="00C16588"/>
    <w:rsid w:val="00C165EA"/>
    <w:rsid w:val="00C170DC"/>
    <w:rsid w:val="00C17D77"/>
    <w:rsid w:val="00C17DF4"/>
    <w:rsid w:val="00C20385"/>
    <w:rsid w:val="00C20397"/>
    <w:rsid w:val="00C203FB"/>
    <w:rsid w:val="00C208E1"/>
    <w:rsid w:val="00C209FE"/>
    <w:rsid w:val="00C21697"/>
    <w:rsid w:val="00C2180F"/>
    <w:rsid w:val="00C21BDE"/>
    <w:rsid w:val="00C21FDE"/>
    <w:rsid w:val="00C22714"/>
    <w:rsid w:val="00C22FEE"/>
    <w:rsid w:val="00C23178"/>
    <w:rsid w:val="00C23A94"/>
    <w:rsid w:val="00C23DF1"/>
    <w:rsid w:val="00C240AC"/>
    <w:rsid w:val="00C2428E"/>
    <w:rsid w:val="00C24421"/>
    <w:rsid w:val="00C246E2"/>
    <w:rsid w:val="00C24836"/>
    <w:rsid w:val="00C25B45"/>
    <w:rsid w:val="00C26612"/>
    <w:rsid w:val="00C26869"/>
    <w:rsid w:val="00C26A20"/>
    <w:rsid w:val="00C271F8"/>
    <w:rsid w:val="00C2767A"/>
    <w:rsid w:val="00C279AD"/>
    <w:rsid w:val="00C27E3D"/>
    <w:rsid w:val="00C27F38"/>
    <w:rsid w:val="00C30180"/>
    <w:rsid w:val="00C301E4"/>
    <w:rsid w:val="00C301EA"/>
    <w:rsid w:val="00C30F41"/>
    <w:rsid w:val="00C31251"/>
    <w:rsid w:val="00C31419"/>
    <w:rsid w:val="00C32809"/>
    <w:rsid w:val="00C32903"/>
    <w:rsid w:val="00C32FF5"/>
    <w:rsid w:val="00C3309E"/>
    <w:rsid w:val="00C335D6"/>
    <w:rsid w:val="00C337D8"/>
    <w:rsid w:val="00C33D7B"/>
    <w:rsid w:val="00C34223"/>
    <w:rsid w:val="00C34597"/>
    <w:rsid w:val="00C346B6"/>
    <w:rsid w:val="00C34AB3"/>
    <w:rsid w:val="00C35215"/>
    <w:rsid w:val="00C35576"/>
    <w:rsid w:val="00C35E7E"/>
    <w:rsid w:val="00C35F7B"/>
    <w:rsid w:val="00C3647B"/>
    <w:rsid w:val="00C366E3"/>
    <w:rsid w:val="00C36C6C"/>
    <w:rsid w:val="00C371E2"/>
    <w:rsid w:val="00C3793E"/>
    <w:rsid w:val="00C37A1E"/>
    <w:rsid w:val="00C37D06"/>
    <w:rsid w:val="00C37FEF"/>
    <w:rsid w:val="00C41D3A"/>
    <w:rsid w:val="00C41ED6"/>
    <w:rsid w:val="00C42407"/>
    <w:rsid w:val="00C42B17"/>
    <w:rsid w:val="00C42C66"/>
    <w:rsid w:val="00C43291"/>
    <w:rsid w:val="00C44455"/>
    <w:rsid w:val="00C4466C"/>
    <w:rsid w:val="00C448D4"/>
    <w:rsid w:val="00C448DE"/>
    <w:rsid w:val="00C44944"/>
    <w:rsid w:val="00C44A78"/>
    <w:rsid w:val="00C44A84"/>
    <w:rsid w:val="00C45A18"/>
    <w:rsid w:val="00C46851"/>
    <w:rsid w:val="00C46A70"/>
    <w:rsid w:val="00C46BA5"/>
    <w:rsid w:val="00C471FB"/>
    <w:rsid w:val="00C501DB"/>
    <w:rsid w:val="00C501E3"/>
    <w:rsid w:val="00C5022C"/>
    <w:rsid w:val="00C505DF"/>
    <w:rsid w:val="00C508D1"/>
    <w:rsid w:val="00C50A05"/>
    <w:rsid w:val="00C50AB0"/>
    <w:rsid w:val="00C518A9"/>
    <w:rsid w:val="00C51946"/>
    <w:rsid w:val="00C51AB1"/>
    <w:rsid w:val="00C51E7E"/>
    <w:rsid w:val="00C52222"/>
    <w:rsid w:val="00C52969"/>
    <w:rsid w:val="00C529A5"/>
    <w:rsid w:val="00C52BB3"/>
    <w:rsid w:val="00C536BE"/>
    <w:rsid w:val="00C5377D"/>
    <w:rsid w:val="00C53F3F"/>
    <w:rsid w:val="00C543FE"/>
    <w:rsid w:val="00C548D0"/>
    <w:rsid w:val="00C54A5B"/>
    <w:rsid w:val="00C55294"/>
    <w:rsid w:val="00C55699"/>
    <w:rsid w:val="00C55D93"/>
    <w:rsid w:val="00C561F1"/>
    <w:rsid w:val="00C5637A"/>
    <w:rsid w:val="00C565F5"/>
    <w:rsid w:val="00C56BB8"/>
    <w:rsid w:val="00C56D1C"/>
    <w:rsid w:val="00C5748E"/>
    <w:rsid w:val="00C57D82"/>
    <w:rsid w:val="00C57EB6"/>
    <w:rsid w:val="00C60746"/>
    <w:rsid w:val="00C60757"/>
    <w:rsid w:val="00C607FC"/>
    <w:rsid w:val="00C608A7"/>
    <w:rsid w:val="00C60CAF"/>
    <w:rsid w:val="00C61365"/>
    <w:rsid w:val="00C61F31"/>
    <w:rsid w:val="00C625B3"/>
    <w:rsid w:val="00C6319D"/>
    <w:rsid w:val="00C63282"/>
    <w:rsid w:val="00C63548"/>
    <w:rsid w:val="00C63A08"/>
    <w:rsid w:val="00C63EE9"/>
    <w:rsid w:val="00C6493A"/>
    <w:rsid w:val="00C64AF0"/>
    <w:rsid w:val="00C64CFB"/>
    <w:rsid w:val="00C65753"/>
    <w:rsid w:val="00C667FE"/>
    <w:rsid w:val="00C66AC2"/>
    <w:rsid w:val="00C6702E"/>
    <w:rsid w:val="00C67609"/>
    <w:rsid w:val="00C678A0"/>
    <w:rsid w:val="00C702F5"/>
    <w:rsid w:val="00C718A5"/>
    <w:rsid w:val="00C71987"/>
    <w:rsid w:val="00C71F67"/>
    <w:rsid w:val="00C72130"/>
    <w:rsid w:val="00C721F2"/>
    <w:rsid w:val="00C726F0"/>
    <w:rsid w:val="00C72FC8"/>
    <w:rsid w:val="00C73911"/>
    <w:rsid w:val="00C7466D"/>
    <w:rsid w:val="00C74694"/>
    <w:rsid w:val="00C7486C"/>
    <w:rsid w:val="00C74897"/>
    <w:rsid w:val="00C74C5C"/>
    <w:rsid w:val="00C75023"/>
    <w:rsid w:val="00C75522"/>
    <w:rsid w:val="00C75567"/>
    <w:rsid w:val="00C75DB6"/>
    <w:rsid w:val="00C762F3"/>
    <w:rsid w:val="00C76376"/>
    <w:rsid w:val="00C76751"/>
    <w:rsid w:val="00C768E8"/>
    <w:rsid w:val="00C76A11"/>
    <w:rsid w:val="00C76C64"/>
    <w:rsid w:val="00C77039"/>
    <w:rsid w:val="00C776AB"/>
    <w:rsid w:val="00C80525"/>
    <w:rsid w:val="00C806FD"/>
    <w:rsid w:val="00C80A0B"/>
    <w:rsid w:val="00C81105"/>
    <w:rsid w:val="00C82281"/>
    <w:rsid w:val="00C83340"/>
    <w:rsid w:val="00C834A3"/>
    <w:rsid w:val="00C835F7"/>
    <w:rsid w:val="00C838B5"/>
    <w:rsid w:val="00C838F3"/>
    <w:rsid w:val="00C83B86"/>
    <w:rsid w:val="00C83D54"/>
    <w:rsid w:val="00C83D8B"/>
    <w:rsid w:val="00C84422"/>
    <w:rsid w:val="00C8497D"/>
    <w:rsid w:val="00C84AD4"/>
    <w:rsid w:val="00C85459"/>
    <w:rsid w:val="00C85A99"/>
    <w:rsid w:val="00C85BD4"/>
    <w:rsid w:val="00C8640B"/>
    <w:rsid w:val="00C86F11"/>
    <w:rsid w:val="00C86F62"/>
    <w:rsid w:val="00C8707A"/>
    <w:rsid w:val="00C8718C"/>
    <w:rsid w:val="00C87325"/>
    <w:rsid w:val="00C8776F"/>
    <w:rsid w:val="00C87A11"/>
    <w:rsid w:val="00C87FB5"/>
    <w:rsid w:val="00C901D9"/>
    <w:rsid w:val="00C9128C"/>
    <w:rsid w:val="00C91FE9"/>
    <w:rsid w:val="00C9203A"/>
    <w:rsid w:val="00C92159"/>
    <w:rsid w:val="00C92462"/>
    <w:rsid w:val="00C92A6B"/>
    <w:rsid w:val="00C930EA"/>
    <w:rsid w:val="00C932F2"/>
    <w:rsid w:val="00C9467A"/>
    <w:rsid w:val="00C953CA"/>
    <w:rsid w:val="00C956D6"/>
    <w:rsid w:val="00C959AC"/>
    <w:rsid w:val="00C95D23"/>
    <w:rsid w:val="00C96143"/>
    <w:rsid w:val="00C969A3"/>
    <w:rsid w:val="00C97212"/>
    <w:rsid w:val="00C97B9D"/>
    <w:rsid w:val="00C97FD2"/>
    <w:rsid w:val="00CA0309"/>
    <w:rsid w:val="00CA061F"/>
    <w:rsid w:val="00CA0690"/>
    <w:rsid w:val="00CA073F"/>
    <w:rsid w:val="00CA1415"/>
    <w:rsid w:val="00CA2A9D"/>
    <w:rsid w:val="00CA2C1C"/>
    <w:rsid w:val="00CA365B"/>
    <w:rsid w:val="00CA38DE"/>
    <w:rsid w:val="00CA417D"/>
    <w:rsid w:val="00CA41B9"/>
    <w:rsid w:val="00CA42A3"/>
    <w:rsid w:val="00CA483E"/>
    <w:rsid w:val="00CA4941"/>
    <w:rsid w:val="00CA5AC0"/>
    <w:rsid w:val="00CA5B08"/>
    <w:rsid w:val="00CA635E"/>
    <w:rsid w:val="00CA6C1B"/>
    <w:rsid w:val="00CA6CA4"/>
    <w:rsid w:val="00CA7786"/>
    <w:rsid w:val="00CB084E"/>
    <w:rsid w:val="00CB091E"/>
    <w:rsid w:val="00CB0A5B"/>
    <w:rsid w:val="00CB0C41"/>
    <w:rsid w:val="00CB0F2F"/>
    <w:rsid w:val="00CB1A50"/>
    <w:rsid w:val="00CB1E29"/>
    <w:rsid w:val="00CB1F12"/>
    <w:rsid w:val="00CB2190"/>
    <w:rsid w:val="00CB2683"/>
    <w:rsid w:val="00CB2A95"/>
    <w:rsid w:val="00CB31EC"/>
    <w:rsid w:val="00CB35C6"/>
    <w:rsid w:val="00CB3775"/>
    <w:rsid w:val="00CB3805"/>
    <w:rsid w:val="00CB3DA7"/>
    <w:rsid w:val="00CB42E1"/>
    <w:rsid w:val="00CB56BF"/>
    <w:rsid w:val="00CB59D0"/>
    <w:rsid w:val="00CB60A8"/>
    <w:rsid w:val="00CB664C"/>
    <w:rsid w:val="00CB693B"/>
    <w:rsid w:val="00CB6EB1"/>
    <w:rsid w:val="00CB7108"/>
    <w:rsid w:val="00CC0867"/>
    <w:rsid w:val="00CC101B"/>
    <w:rsid w:val="00CC114C"/>
    <w:rsid w:val="00CC153A"/>
    <w:rsid w:val="00CC1CC5"/>
    <w:rsid w:val="00CC22A3"/>
    <w:rsid w:val="00CC305A"/>
    <w:rsid w:val="00CC33F4"/>
    <w:rsid w:val="00CC3E0F"/>
    <w:rsid w:val="00CC3FAB"/>
    <w:rsid w:val="00CC48F6"/>
    <w:rsid w:val="00CC4B77"/>
    <w:rsid w:val="00CC5AFC"/>
    <w:rsid w:val="00CC5F7C"/>
    <w:rsid w:val="00CC614C"/>
    <w:rsid w:val="00CC615E"/>
    <w:rsid w:val="00CC647E"/>
    <w:rsid w:val="00CC64AF"/>
    <w:rsid w:val="00CC66D9"/>
    <w:rsid w:val="00CC69A4"/>
    <w:rsid w:val="00CC6A61"/>
    <w:rsid w:val="00CC6D46"/>
    <w:rsid w:val="00CC73EC"/>
    <w:rsid w:val="00CC792E"/>
    <w:rsid w:val="00CC7DBF"/>
    <w:rsid w:val="00CD13BF"/>
    <w:rsid w:val="00CD2405"/>
    <w:rsid w:val="00CD26B0"/>
    <w:rsid w:val="00CD348C"/>
    <w:rsid w:val="00CD3518"/>
    <w:rsid w:val="00CD351B"/>
    <w:rsid w:val="00CD3615"/>
    <w:rsid w:val="00CD3B3B"/>
    <w:rsid w:val="00CD445E"/>
    <w:rsid w:val="00CD46DB"/>
    <w:rsid w:val="00CD4B4C"/>
    <w:rsid w:val="00CD4EF6"/>
    <w:rsid w:val="00CD54DF"/>
    <w:rsid w:val="00CD5702"/>
    <w:rsid w:val="00CD5848"/>
    <w:rsid w:val="00CD58A5"/>
    <w:rsid w:val="00CD5BC7"/>
    <w:rsid w:val="00CD5E43"/>
    <w:rsid w:val="00CD60E7"/>
    <w:rsid w:val="00CD6666"/>
    <w:rsid w:val="00CD670E"/>
    <w:rsid w:val="00CD67EA"/>
    <w:rsid w:val="00CD68A7"/>
    <w:rsid w:val="00CD6B5E"/>
    <w:rsid w:val="00CD6F28"/>
    <w:rsid w:val="00CD7295"/>
    <w:rsid w:val="00CD7499"/>
    <w:rsid w:val="00CD772B"/>
    <w:rsid w:val="00CD7892"/>
    <w:rsid w:val="00CD78DB"/>
    <w:rsid w:val="00CE0447"/>
    <w:rsid w:val="00CE0B03"/>
    <w:rsid w:val="00CE1AC0"/>
    <w:rsid w:val="00CE286D"/>
    <w:rsid w:val="00CE3556"/>
    <w:rsid w:val="00CE3B41"/>
    <w:rsid w:val="00CE3DE2"/>
    <w:rsid w:val="00CE3E86"/>
    <w:rsid w:val="00CE43EF"/>
    <w:rsid w:val="00CE4901"/>
    <w:rsid w:val="00CE577B"/>
    <w:rsid w:val="00CE60C9"/>
    <w:rsid w:val="00CE650A"/>
    <w:rsid w:val="00CE65EB"/>
    <w:rsid w:val="00CE6862"/>
    <w:rsid w:val="00CE6A91"/>
    <w:rsid w:val="00CE6CB0"/>
    <w:rsid w:val="00CE76E7"/>
    <w:rsid w:val="00CF0687"/>
    <w:rsid w:val="00CF07F2"/>
    <w:rsid w:val="00CF0A05"/>
    <w:rsid w:val="00CF11E0"/>
    <w:rsid w:val="00CF3302"/>
    <w:rsid w:val="00CF338B"/>
    <w:rsid w:val="00CF349F"/>
    <w:rsid w:val="00CF37B6"/>
    <w:rsid w:val="00CF3D6F"/>
    <w:rsid w:val="00CF4F7E"/>
    <w:rsid w:val="00CF58ED"/>
    <w:rsid w:val="00CF61C5"/>
    <w:rsid w:val="00CF67BD"/>
    <w:rsid w:val="00CF785A"/>
    <w:rsid w:val="00D002A2"/>
    <w:rsid w:val="00D00863"/>
    <w:rsid w:val="00D012C5"/>
    <w:rsid w:val="00D019FB"/>
    <w:rsid w:val="00D01C8E"/>
    <w:rsid w:val="00D01D65"/>
    <w:rsid w:val="00D01E01"/>
    <w:rsid w:val="00D0219C"/>
    <w:rsid w:val="00D022BF"/>
    <w:rsid w:val="00D02BA9"/>
    <w:rsid w:val="00D02FBF"/>
    <w:rsid w:val="00D0308E"/>
    <w:rsid w:val="00D031C3"/>
    <w:rsid w:val="00D0337C"/>
    <w:rsid w:val="00D03641"/>
    <w:rsid w:val="00D03701"/>
    <w:rsid w:val="00D03879"/>
    <w:rsid w:val="00D03BB3"/>
    <w:rsid w:val="00D044A6"/>
    <w:rsid w:val="00D045C0"/>
    <w:rsid w:val="00D0483E"/>
    <w:rsid w:val="00D04E40"/>
    <w:rsid w:val="00D04EFB"/>
    <w:rsid w:val="00D058CA"/>
    <w:rsid w:val="00D05AC2"/>
    <w:rsid w:val="00D05AD3"/>
    <w:rsid w:val="00D05FC5"/>
    <w:rsid w:val="00D05FC6"/>
    <w:rsid w:val="00D068B9"/>
    <w:rsid w:val="00D06AED"/>
    <w:rsid w:val="00D06C58"/>
    <w:rsid w:val="00D07059"/>
    <w:rsid w:val="00D072E0"/>
    <w:rsid w:val="00D077AE"/>
    <w:rsid w:val="00D10040"/>
    <w:rsid w:val="00D10604"/>
    <w:rsid w:val="00D106C3"/>
    <w:rsid w:val="00D10BAE"/>
    <w:rsid w:val="00D11981"/>
    <w:rsid w:val="00D11DE8"/>
    <w:rsid w:val="00D1226D"/>
    <w:rsid w:val="00D12311"/>
    <w:rsid w:val="00D128C4"/>
    <w:rsid w:val="00D12CD8"/>
    <w:rsid w:val="00D12CF6"/>
    <w:rsid w:val="00D13F2A"/>
    <w:rsid w:val="00D143BD"/>
    <w:rsid w:val="00D14578"/>
    <w:rsid w:val="00D145A5"/>
    <w:rsid w:val="00D15A77"/>
    <w:rsid w:val="00D15BA3"/>
    <w:rsid w:val="00D162A8"/>
    <w:rsid w:val="00D16EE6"/>
    <w:rsid w:val="00D17A8E"/>
    <w:rsid w:val="00D202A4"/>
    <w:rsid w:val="00D20626"/>
    <w:rsid w:val="00D20775"/>
    <w:rsid w:val="00D20FCA"/>
    <w:rsid w:val="00D21880"/>
    <w:rsid w:val="00D21BE7"/>
    <w:rsid w:val="00D21D89"/>
    <w:rsid w:val="00D21F1B"/>
    <w:rsid w:val="00D22A8C"/>
    <w:rsid w:val="00D231E7"/>
    <w:rsid w:val="00D23557"/>
    <w:rsid w:val="00D23AE3"/>
    <w:rsid w:val="00D23B50"/>
    <w:rsid w:val="00D23F66"/>
    <w:rsid w:val="00D24BA2"/>
    <w:rsid w:val="00D25061"/>
    <w:rsid w:val="00D25941"/>
    <w:rsid w:val="00D2696F"/>
    <w:rsid w:val="00D26977"/>
    <w:rsid w:val="00D26FF6"/>
    <w:rsid w:val="00D27227"/>
    <w:rsid w:val="00D27948"/>
    <w:rsid w:val="00D27BC5"/>
    <w:rsid w:val="00D308FF"/>
    <w:rsid w:val="00D30A75"/>
    <w:rsid w:val="00D30DF6"/>
    <w:rsid w:val="00D3103E"/>
    <w:rsid w:val="00D3107C"/>
    <w:rsid w:val="00D3113C"/>
    <w:rsid w:val="00D31146"/>
    <w:rsid w:val="00D31235"/>
    <w:rsid w:val="00D31A47"/>
    <w:rsid w:val="00D32A9E"/>
    <w:rsid w:val="00D32CD1"/>
    <w:rsid w:val="00D33D73"/>
    <w:rsid w:val="00D340E6"/>
    <w:rsid w:val="00D341C2"/>
    <w:rsid w:val="00D349BC"/>
    <w:rsid w:val="00D34A5D"/>
    <w:rsid w:val="00D34C59"/>
    <w:rsid w:val="00D352AB"/>
    <w:rsid w:val="00D35594"/>
    <w:rsid w:val="00D356F9"/>
    <w:rsid w:val="00D35EB1"/>
    <w:rsid w:val="00D363C1"/>
    <w:rsid w:val="00D36B0F"/>
    <w:rsid w:val="00D36BF3"/>
    <w:rsid w:val="00D36D90"/>
    <w:rsid w:val="00D371BB"/>
    <w:rsid w:val="00D374BD"/>
    <w:rsid w:val="00D37579"/>
    <w:rsid w:val="00D4058D"/>
    <w:rsid w:val="00D406D3"/>
    <w:rsid w:val="00D40C52"/>
    <w:rsid w:val="00D4132E"/>
    <w:rsid w:val="00D413A7"/>
    <w:rsid w:val="00D4210E"/>
    <w:rsid w:val="00D42B28"/>
    <w:rsid w:val="00D43455"/>
    <w:rsid w:val="00D43649"/>
    <w:rsid w:val="00D43E2D"/>
    <w:rsid w:val="00D43F3D"/>
    <w:rsid w:val="00D446EA"/>
    <w:rsid w:val="00D447FF"/>
    <w:rsid w:val="00D44988"/>
    <w:rsid w:val="00D44C6C"/>
    <w:rsid w:val="00D452B5"/>
    <w:rsid w:val="00D4533C"/>
    <w:rsid w:val="00D458F2"/>
    <w:rsid w:val="00D475BE"/>
    <w:rsid w:val="00D50410"/>
    <w:rsid w:val="00D507AE"/>
    <w:rsid w:val="00D5080F"/>
    <w:rsid w:val="00D5081A"/>
    <w:rsid w:val="00D508E8"/>
    <w:rsid w:val="00D50E7D"/>
    <w:rsid w:val="00D514CE"/>
    <w:rsid w:val="00D5154F"/>
    <w:rsid w:val="00D515BF"/>
    <w:rsid w:val="00D518F4"/>
    <w:rsid w:val="00D51B52"/>
    <w:rsid w:val="00D51BBC"/>
    <w:rsid w:val="00D51FD8"/>
    <w:rsid w:val="00D52121"/>
    <w:rsid w:val="00D52F40"/>
    <w:rsid w:val="00D53047"/>
    <w:rsid w:val="00D53A82"/>
    <w:rsid w:val="00D542E3"/>
    <w:rsid w:val="00D54788"/>
    <w:rsid w:val="00D559B3"/>
    <w:rsid w:val="00D56047"/>
    <w:rsid w:val="00D560B9"/>
    <w:rsid w:val="00D56551"/>
    <w:rsid w:val="00D56677"/>
    <w:rsid w:val="00D5670B"/>
    <w:rsid w:val="00D56AA9"/>
    <w:rsid w:val="00D56B52"/>
    <w:rsid w:val="00D56EC6"/>
    <w:rsid w:val="00D5748E"/>
    <w:rsid w:val="00D57664"/>
    <w:rsid w:val="00D603B0"/>
    <w:rsid w:val="00D60746"/>
    <w:rsid w:val="00D614BE"/>
    <w:rsid w:val="00D61EDA"/>
    <w:rsid w:val="00D6222F"/>
    <w:rsid w:val="00D62C0A"/>
    <w:rsid w:val="00D63F48"/>
    <w:rsid w:val="00D64064"/>
    <w:rsid w:val="00D64093"/>
    <w:rsid w:val="00D644BC"/>
    <w:rsid w:val="00D6453A"/>
    <w:rsid w:val="00D64700"/>
    <w:rsid w:val="00D64752"/>
    <w:rsid w:val="00D652F5"/>
    <w:rsid w:val="00D65B8F"/>
    <w:rsid w:val="00D67382"/>
    <w:rsid w:val="00D6761C"/>
    <w:rsid w:val="00D678E3"/>
    <w:rsid w:val="00D706D0"/>
    <w:rsid w:val="00D708F2"/>
    <w:rsid w:val="00D71143"/>
    <w:rsid w:val="00D715C0"/>
    <w:rsid w:val="00D71FED"/>
    <w:rsid w:val="00D728D2"/>
    <w:rsid w:val="00D72CBB"/>
    <w:rsid w:val="00D730C7"/>
    <w:rsid w:val="00D732A6"/>
    <w:rsid w:val="00D73AB1"/>
    <w:rsid w:val="00D74999"/>
    <w:rsid w:val="00D74B0A"/>
    <w:rsid w:val="00D75291"/>
    <w:rsid w:val="00D76D4B"/>
    <w:rsid w:val="00D77228"/>
    <w:rsid w:val="00D80321"/>
    <w:rsid w:val="00D81386"/>
    <w:rsid w:val="00D814F3"/>
    <w:rsid w:val="00D81C8D"/>
    <w:rsid w:val="00D82157"/>
    <w:rsid w:val="00D82EF3"/>
    <w:rsid w:val="00D8351C"/>
    <w:rsid w:val="00D83630"/>
    <w:rsid w:val="00D8390A"/>
    <w:rsid w:val="00D842AA"/>
    <w:rsid w:val="00D846D6"/>
    <w:rsid w:val="00D84ACA"/>
    <w:rsid w:val="00D84C83"/>
    <w:rsid w:val="00D85453"/>
    <w:rsid w:val="00D857E7"/>
    <w:rsid w:val="00D85C0C"/>
    <w:rsid w:val="00D85DCE"/>
    <w:rsid w:val="00D85EE2"/>
    <w:rsid w:val="00D86B6E"/>
    <w:rsid w:val="00D8703B"/>
    <w:rsid w:val="00D87165"/>
    <w:rsid w:val="00D879C8"/>
    <w:rsid w:val="00D909AF"/>
    <w:rsid w:val="00D90BBE"/>
    <w:rsid w:val="00D90CE5"/>
    <w:rsid w:val="00D912CF"/>
    <w:rsid w:val="00D91528"/>
    <w:rsid w:val="00D91B26"/>
    <w:rsid w:val="00D92215"/>
    <w:rsid w:val="00D929AD"/>
    <w:rsid w:val="00D92CD2"/>
    <w:rsid w:val="00D933CE"/>
    <w:rsid w:val="00D933DA"/>
    <w:rsid w:val="00D936BF"/>
    <w:rsid w:val="00D93FB7"/>
    <w:rsid w:val="00D940B9"/>
    <w:rsid w:val="00D94302"/>
    <w:rsid w:val="00D9462F"/>
    <w:rsid w:val="00D949DC"/>
    <w:rsid w:val="00D94BB2"/>
    <w:rsid w:val="00D95073"/>
    <w:rsid w:val="00D95D70"/>
    <w:rsid w:val="00D9644F"/>
    <w:rsid w:val="00D96664"/>
    <w:rsid w:val="00D96F3C"/>
    <w:rsid w:val="00D9792E"/>
    <w:rsid w:val="00D97C54"/>
    <w:rsid w:val="00D97D80"/>
    <w:rsid w:val="00D97F70"/>
    <w:rsid w:val="00D97FBA"/>
    <w:rsid w:val="00DA0276"/>
    <w:rsid w:val="00DA077A"/>
    <w:rsid w:val="00DA097F"/>
    <w:rsid w:val="00DA0E5F"/>
    <w:rsid w:val="00DA1023"/>
    <w:rsid w:val="00DA1BEF"/>
    <w:rsid w:val="00DA1E73"/>
    <w:rsid w:val="00DA1EA4"/>
    <w:rsid w:val="00DA1FD4"/>
    <w:rsid w:val="00DA246D"/>
    <w:rsid w:val="00DA251F"/>
    <w:rsid w:val="00DA27B6"/>
    <w:rsid w:val="00DA2E12"/>
    <w:rsid w:val="00DA2F1F"/>
    <w:rsid w:val="00DA3469"/>
    <w:rsid w:val="00DA34B0"/>
    <w:rsid w:val="00DA3700"/>
    <w:rsid w:val="00DA3C18"/>
    <w:rsid w:val="00DA41D3"/>
    <w:rsid w:val="00DA462C"/>
    <w:rsid w:val="00DA4A0D"/>
    <w:rsid w:val="00DA4A2B"/>
    <w:rsid w:val="00DA4D02"/>
    <w:rsid w:val="00DA5C82"/>
    <w:rsid w:val="00DA60C2"/>
    <w:rsid w:val="00DA681F"/>
    <w:rsid w:val="00DA78AE"/>
    <w:rsid w:val="00DA7C57"/>
    <w:rsid w:val="00DA7D85"/>
    <w:rsid w:val="00DA7E60"/>
    <w:rsid w:val="00DB01E6"/>
    <w:rsid w:val="00DB05B5"/>
    <w:rsid w:val="00DB08CE"/>
    <w:rsid w:val="00DB0BBE"/>
    <w:rsid w:val="00DB10C9"/>
    <w:rsid w:val="00DB1583"/>
    <w:rsid w:val="00DB1E53"/>
    <w:rsid w:val="00DB2111"/>
    <w:rsid w:val="00DB249A"/>
    <w:rsid w:val="00DB27D3"/>
    <w:rsid w:val="00DB2F5C"/>
    <w:rsid w:val="00DB3296"/>
    <w:rsid w:val="00DB3379"/>
    <w:rsid w:val="00DB34F7"/>
    <w:rsid w:val="00DB3608"/>
    <w:rsid w:val="00DB385F"/>
    <w:rsid w:val="00DB3869"/>
    <w:rsid w:val="00DB3D92"/>
    <w:rsid w:val="00DB3ED2"/>
    <w:rsid w:val="00DB466C"/>
    <w:rsid w:val="00DB468E"/>
    <w:rsid w:val="00DB46BD"/>
    <w:rsid w:val="00DB5120"/>
    <w:rsid w:val="00DB538B"/>
    <w:rsid w:val="00DB57B8"/>
    <w:rsid w:val="00DB6B36"/>
    <w:rsid w:val="00DB776E"/>
    <w:rsid w:val="00DB77EE"/>
    <w:rsid w:val="00DC029B"/>
    <w:rsid w:val="00DC1126"/>
    <w:rsid w:val="00DC1B6E"/>
    <w:rsid w:val="00DC1B86"/>
    <w:rsid w:val="00DC1C65"/>
    <w:rsid w:val="00DC2161"/>
    <w:rsid w:val="00DC244B"/>
    <w:rsid w:val="00DC24B7"/>
    <w:rsid w:val="00DC2617"/>
    <w:rsid w:val="00DC26F7"/>
    <w:rsid w:val="00DC289B"/>
    <w:rsid w:val="00DC28DD"/>
    <w:rsid w:val="00DC3661"/>
    <w:rsid w:val="00DC3710"/>
    <w:rsid w:val="00DC38B7"/>
    <w:rsid w:val="00DC3B39"/>
    <w:rsid w:val="00DC3B5D"/>
    <w:rsid w:val="00DC3B67"/>
    <w:rsid w:val="00DC3CDB"/>
    <w:rsid w:val="00DC53FB"/>
    <w:rsid w:val="00DC5769"/>
    <w:rsid w:val="00DC5B13"/>
    <w:rsid w:val="00DC5D65"/>
    <w:rsid w:val="00DC60F4"/>
    <w:rsid w:val="00DC63AF"/>
    <w:rsid w:val="00DC7745"/>
    <w:rsid w:val="00DC7A7D"/>
    <w:rsid w:val="00DC7B24"/>
    <w:rsid w:val="00DD0394"/>
    <w:rsid w:val="00DD1471"/>
    <w:rsid w:val="00DD14AF"/>
    <w:rsid w:val="00DD1D02"/>
    <w:rsid w:val="00DD23A0"/>
    <w:rsid w:val="00DD288A"/>
    <w:rsid w:val="00DD2D1D"/>
    <w:rsid w:val="00DD39F4"/>
    <w:rsid w:val="00DD3B4B"/>
    <w:rsid w:val="00DD3EF4"/>
    <w:rsid w:val="00DD402D"/>
    <w:rsid w:val="00DD4FE0"/>
    <w:rsid w:val="00DD51D5"/>
    <w:rsid w:val="00DD540E"/>
    <w:rsid w:val="00DD591B"/>
    <w:rsid w:val="00DD5ED3"/>
    <w:rsid w:val="00DD63CB"/>
    <w:rsid w:val="00DD6895"/>
    <w:rsid w:val="00DD692D"/>
    <w:rsid w:val="00DD70F3"/>
    <w:rsid w:val="00DE04C9"/>
    <w:rsid w:val="00DE05C5"/>
    <w:rsid w:val="00DE066B"/>
    <w:rsid w:val="00DE1769"/>
    <w:rsid w:val="00DE2124"/>
    <w:rsid w:val="00DE22A6"/>
    <w:rsid w:val="00DE2588"/>
    <w:rsid w:val="00DE259F"/>
    <w:rsid w:val="00DE2B80"/>
    <w:rsid w:val="00DE2F89"/>
    <w:rsid w:val="00DE2FE2"/>
    <w:rsid w:val="00DE33D5"/>
    <w:rsid w:val="00DE3F99"/>
    <w:rsid w:val="00DE3FE5"/>
    <w:rsid w:val="00DE4E2E"/>
    <w:rsid w:val="00DE53C7"/>
    <w:rsid w:val="00DE5D50"/>
    <w:rsid w:val="00DE5D79"/>
    <w:rsid w:val="00DE6156"/>
    <w:rsid w:val="00DE61D8"/>
    <w:rsid w:val="00DE63B3"/>
    <w:rsid w:val="00DE652E"/>
    <w:rsid w:val="00DE6642"/>
    <w:rsid w:val="00DE67F4"/>
    <w:rsid w:val="00DE698E"/>
    <w:rsid w:val="00DE6F0A"/>
    <w:rsid w:val="00DE77B1"/>
    <w:rsid w:val="00DE7E6A"/>
    <w:rsid w:val="00DF064C"/>
    <w:rsid w:val="00DF0B6F"/>
    <w:rsid w:val="00DF11B1"/>
    <w:rsid w:val="00DF1AD8"/>
    <w:rsid w:val="00DF1B37"/>
    <w:rsid w:val="00DF1BC8"/>
    <w:rsid w:val="00DF2098"/>
    <w:rsid w:val="00DF20BD"/>
    <w:rsid w:val="00DF2C2C"/>
    <w:rsid w:val="00DF3CE6"/>
    <w:rsid w:val="00DF3D53"/>
    <w:rsid w:val="00DF4102"/>
    <w:rsid w:val="00DF4DE0"/>
    <w:rsid w:val="00DF4E71"/>
    <w:rsid w:val="00DF4EB5"/>
    <w:rsid w:val="00DF5CE8"/>
    <w:rsid w:val="00DF5E03"/>
    <w:rsid w:val="00DF5F72"/>
    <w:rsid w:val="00DF66CB"/>
    <w:rsid w:val="00DF6890"/>
    <w:rsid w:val="00DF6D18"/>
    <w:rsid w:val="00DF6FC2"/>
    <w:rsid w:val="00DF725B"/>
    <w:rsid w:val="00DF7580"/>
    <w:rsid w:val="00DF77FE"/>
    <w:rsid w:val="00E003CC"/>
    <w:rsid w:val="00E00E18"/>
    <w:rsid w:val="00E00E3C"/>
    <w:rsid w:val="00E00F14"/>
    <w:rsid w:val="00E0194E"/>
    <w:rsid w:val="00E02113"/>
    <w:rsid w:val="00E02168"/>
    <w:rsid w:val="00E0229E"/>
    <w:rsid w:val="00E0235D"/>
    <w:rsid w:val="00E02824"/>
    <w:rsid w:val="00E02A62"/>
    <w:rsid w:val="00E02D5D"/>
    <w:rsid w:val="00E033EE"/>
    <w:rsid w:val="00E03721"/>
    <w:rsid w:val="00E037B5"/>
    <w:rsid w:val="00E03FC5"/>
    <w:rsid w:val="00E0486F"/>
    <w:rsid w:val="00E04B3D"/>
    <w:rsid w:val="00E0567E"/>
    <w:rsid w:val="00E05EAC"/>
    <w:rsid w:val="00E0641D"/>
    <w:rsid w:val="00E06607"/>
    <w:rsid w:val="00E06689"/>
    <w:rsid w:val="00E0668F"/>
    <w:rsid w:val="00E06ABD"/>
    <w:rsid w:val="00E06B3F"/>
    <w:rsid w:val="00E07184"/>
    <w:rsid w:val="00E0734E"/>
    <w:rsid w:val="00E106E7"/>
    <w:rsid w:val="00E10887"/>
    <w:rsid w:val="00E109B7"/>
    <w:rsid w:val="00E10D7A"/>
    <w:rsid w:val="00E10F90"/>
    <w:rsid w:val="00E1103C"/>
    <w:rsid w:val="00E11491"/>
    <w:rsid w:val="00E11BA8"/>
    <w:rsid w:val="00E12134"/>
    <w:rsid w:val="00E126F4"/>
    <w:rsid w:val="00E12739"/>
    <w:rsid w:val="00E1296E"/>
    <w:rsid w:val="00E14CCB"/>
    <w:rsid w:val="00E153FA"/>
    <w:rsid w:val="00E15A51"/>
    <w:rsid w:val="00E1698F"/>
    <w:rsid w:val="00E16D9F"/>
    <w:rsid w:val="00E17202"/>
    <w:rsid w:val="00E17424"/>
    <w:rsid w:val="00E17806"/>
    <w:rsid w:val="00E17D82"/>
    <w:rsid w:val="00E20AF1"/>
    <w:rsid w:val="00E20B88"/>
    <w:rsid w:val="00E210AF"/>
    <w:rsid w:val="00E211CC"/>
    <w:rsid w:val="00E22697"/>
    <w:rsid w:val="00E230F2"/>
    <w:rsid w:val="00E23FB4"/>
    <w:rsid w:val="00E24070"/>
    <w:rsid w:val="00E24443"/>
    <w:rsid w:val="00E24498"/>
    <w:rsid w:val="00E244B4"/>
    <w:rsid w:val="00E24801"/>
    <w:rsid w:val="00E24F7F"/>
    <w:rsid w:val="00E2509C"/>
    <w:rsid w:val="00E25888"/>
    <w:rsid w:val="00E25E91"/>
    <w:rsid w:val="00E25FAC"/>
    <w:rsid w:val="00E26D01"/>
    <w:rsid w:val="00E26F69"/>
    <w:rsid w:val="00E30673"/>
    <w:rsid w:val="00E309CF"/>
    <w:rsid w:val="00E30D63"/>
    <w:rsid w:val="00E30F5E"/>
    <w:rsid w:val="00E31018"/>
    <w:rsid w:val="00E31587"/>
    <w:rsid w:val="00E3178F"/>
    <w:rsid w:val="00E31B8C"/>
    <w:rsid w:val="00E31EDD"/>
    <w:rsid w:val="00E324C7"/>
    <w:rsid w:val="00E324E6"/>
    <w:rsid w:val="00E32DD8"/>
    <w:rsid w:val="00E32E02"/>
    <w:rsid w:val="00E32ED5"/>
    <w:rsid w:val="00E33B62"/>
    <w:rsid w:val="00E33F28"/>
    <w:rsid w:val="00E34013"/>
    <w:rsid w:val="00E34233"/>
    <w:rsid w:val="00E35D04"/>
    <w:rsid w:val="00E35D6F"/>
    <w:rsid w:val="00E35DA0"/>
    <w:rsid w:val="00E373C0"/>
    <w:rsid w:val="00E3758B"/>
    <w:rsid w:val="00E3772D"/>
    <w:rsid w:val="00E37850"/>
    <w:rsid w:val="00E37AB0"/>
    <w:rsid w:val="00E408C6"/>
    <w:rsid w:val="00E4093B"/>
    <w:rsid w:val="00E4100D"/>
    <w:rsid w:val="00E41548"/>
    <w:rsid w:val="00E418F1"/>
    <w:rsid w:val="00E42114"/>
    <w:rsid w:val="00E43274"/>
    <w:rsid w:val="00E432F8"/>
    <w:rsid w:val="00E43982"/>
    <w:rsid w:val="00E4436B"/>
    <w:rsid w:val="00E44EAD"/>
    <w:rsid w:val="00E44FE2"/>
    <w:rsid w:val="00E45974"/>
    <w:rsid w:val="00E45BD9"/>
    <w:rsid w:val="00E4686E"/>
    <w:rsid w:val="00E46F66"/>
    <w:rsid w:val="00E470E3"/>
    <w:rsid w:val="00E47951"/>
    <w:rsid w:val="00E47B6C"/>
    <w:rsid w:val="00E501BC"/>
    <w:rsid w:val="00E5097F"/>
    <w:rsid w:val="00E50B40"/>
    <w:rsid w:val="00E50DB3"/>
    <w:rsid w:val="00E51A87"/>
    <w:rsid w:val="00E5209D"/>
    <w:rsid w:val="00E524A4"/>
    <w:rsid w:val="00E54787"/>
    <w:rsid w:val="00E549ED"/>
    <w:rsid w:val="00E55204"/>
    <w:rsid w:val="00E55EF2"/>
    <w:rsid w:val="00E56472"/>
    <w:rsid w:val="00E56A26"/>
    <w:rsid w:val="00E56BFF"/>
    <w:rsid w:val="00E56DB7"/>
    <w:rsid w:val="00E56DCA"/>
    <w:rsid w:val="00E56FA0"/>
    <w:rsid w:val="00E6070A"/>
    <w:rsid w:val="00E60756"/>
    <w:rsid w:val="00E60860"/>
    <w:rsid w:val="00E60C14"/>
    <w:rsid w:val="00E61018"/>
    <w:rsid w:val="00E611D2"/>
    <w:rsid w:val="00E6122A"/>
    <w:rsid w:val="00E61426"/>
    <w:rsid w:val="00E628B6"/>
    <w:rsid w:val="00E62A82"/>
    <w:rsid w:val="00E62B29"/>
    <w:rsid w:val="00E6329E"/>
    <w:rsid w:val="00E633F9"/>
    <w:rsid w:val="00E6358B"/>
    <w:rsid w:val="00E6364A"/>
    <w:rsid w:val="00E637D2"/>
    <w:rsid w:val="00E64007"/>
    <w:rsid w:val="00E64045"/>
    <w:rsid w:val="00E64204"/>
    <w:rsid w:val="00E642C0"/>
    <w:rsid w:val="00E64343"/>
    <w:rsid w:val="00E64A52"/>
    <w:rsid w:val="00E64C6F"/>
    <w:rsid w:val="00E64E92"/>
    <w:rsid w:val="00E64F17"/>
    <w:rsid w:val="00E64FB8"/>
    <w:rsid w:val="00E6526A"/>
    <w:rsid w:val="00E655CB"/>
    <w:rsid w:val="00E65FB8"/>
    <w:rsid w:val="00E66183"/>
    <w:rsid w:val="00E66731"/>
    <w:rsid w:val="00E702CC"/>
    <w:rsid w:val="00E7036F"/>
    <w:rsid w:val="00E70615"/>
    <w:rsid w:val="00E70929"/>
    <w:rsid w:val="00E70ACD"/>
    <w:rsid w:val="00E71833"/>
    <w:rsid w:val="00E71B8F"/>
    <w:rsid w:val="00E72A93"/>
    <w:rsid w:val="00E73AD0"/>
    <w:rsid w:val="00E74354"/>
    <w:rsid w:val="00E7440A"/>
    <w:rsid w:val="00E74B55"/>
    <w:rsid w:val="00E74B6B"/>
    <w:rsid w:val="00E74DEE"/>
    <w:rsid w:val="00E75CB0"/>
    <w:rsid w:val="00E75E21"/>
    <w:rsid w:val="00E75E61"/>
    <w:rsid w:val="00E76282"/>
    <w:rsid w:val="00E763CB"/>
    <w:rsid w:val="00E768AF"/>
    <w:rsid w:val="00E76FC8"/>
    <w:rsid w:val="00E77251"/>
    <w:rsid w:val="00E772C4"/>
    <w:rsid w:val="00E77FDC"/>
    <w:rsid w:val="00E807A8"/>
    <w:rsid w:val="00E80AFC"/>
    <w:rsid w:val="00E80B8E"/>
    <w:rsid w:val="00E8149F"/>
    <w:rsid w:val="00E81726"/>
    <w:rsid w:val="00E81A72"/>
    <w:rsid w:val="00E81F1D"/>
    <w:rsid w:val="00E823AD"/>
    <w:rsid w:val="00E823B7"/>
    <w:rsid w:val="00E82AD9"/>
    <w:rsid w:val="00E830C1"/>
    <w:rsid w:val="00E83428"/>
    <w:rsid w:val="00E8359B"/>
    <w:rsid w:val="00E8399D"/>
    <w:rsid w:val="00E8462C"/>
    <w:rsid w:val="00E84F71"/>
    <w:rsid w:val="00E85529"/>
    <w:rsid w:val="00E85AEC"/>
    <w:rsid w:val="00E85CEE"/>
    <w:rsid w:val="00E862F3"/>
    <w:rsid w:val="00E86308"/>
    <w:rsid w:val="00E863AA"/>
    <w:rsid w:val="00E866D3"/>
    <w:rsid w:val="00E868D0"/>
    <w:rsid w:val="00E877F6"/>
    <w:rsid w:val="00E87922"/>
    <w:rsid w:val="00E87E86"/>
    <w:rsid w:val="00E900E9"/>
    <w:rsid w:val="00E900F9"/>
    <w:rsid w:val="00E90D14"/>
    <w:rsid w:val="00E917B0"/>
    <w:rsid w:val="00E91AC4"/>
    <w:rsid w:val="00E91D2F"/>
    <w:rsid w:val="00E9277D"/>
    <w:rsid w:val="00E929B8"/>
    <w:rsid w:val="00E935DC"/>
    <w:rsid w:val="00E94DFD"/>
    <w:rsid w:val="00E952A1"/>
    <w:rsid w:val="00E9671D"/>
    <w:rsid w:val="00E97167"/>
    <w:rsid w:val="00E9738B"/>
    <w:rsid w:val="00E977E8"/>
    <w:rsid w:val="00E97AA4"/>
    <w:rsid w:val="00EA0587"/>
    <w:rsid w:val="00EA0603"/>
    <w:rsid w:val="00EA0D51"/>
    <w:rsid w:val="00EA1302"/>
    <w:rsid w:val="00EA17DE"/>
    <w:rsid w:val="00EA1C67"/>
    <w:rsid w:val="00EA209F"/>
    <w:rsid w:val="00EA2C74"/>
    <w:rsid w:val="00EA3595"/>
    <w:rsid w:val="00EA4CE4"/>
    <w:rsid w:val="00EA4CF1"/>
    <w:rsid w:val="00EA52A2"/>
    <w:rsid w:val="00EA589A"/>
    <w:rsid w:val="00EA5905"/>
    <w:rsid w:val="00EA6115"/>
    <w:rsid w:val="00EA6298"/>
    <w:rsid w:val="00EA6429"/>
    <w:rsid w:val="00EA67BF"/>
    <w:rsid w:val="00EA6DDB"/>
    <w:rsid w:val="00EA6E5A"/>
    <w:rsid w:val="00EA72CD"/>
    <w:rsid w:val="00EA7A71"/>
    <w:rsid w:val="00EB0578"/>
    <w:rsid w:val="00EB0885"/>
    <w:rsid w:val="00EB08E9"/>
    <w:rsid w:val="00EB09A5"/>
    <w:rsid w:val="00EB1098"/>
    <w:rsid w:val="00EB2353"/>
    <w:rsid w:val="00EB2D05"/>
    <w:rsid w:val="00EB31A8"/>
    <w:rsid w:val="00EB33D8"/>
    <w:rsid w:val="00EB3CAF"/>
    <w:rsid w:val="00EB4335"/>
    <w:rsid w:val="00EB4B46"/>
    <w:rsid w:val="00EB4C85"/>
    <w:rsid w:val="00EB4E38"/>
    <w:rsid w:val="00EB568C"/>
    <w:rsid w:val="00EB573D"/>
    <w:rsid w:val="00EB5AAF"/>
    <w:rsid w:val="00EB5F23"/>
    <w:rsid w:val="00EB6143"/>
    <w:rsid w:val="00EB656E"/>
    <w:rsid w:val="00EB69CC"/>
    <w:rsid w:val="00EB6A94"/>
    <w:rsid w:val="00EB7A4C"/>
    <w:rsid w:val="00EC0554"/>
    <w:rsid w:val="00EC1044"/>
    <w:rsid w:val="00EC104F"/>
    <w:rsid w:val="00EC16A4"/>
    <w:rsid w:val="00EC1785"/>
    <w:rsid w:val="00EC1E89"/>
    <w:rsid w:val="00EC203B"/>
    <w:rsid w:val="00EC263A"/>
    <w:rsid w:val="00EC2EA2"/>
    <w:rsid w:val="00EC441E"/>
    <w:rsid w:val="00EC486D"/>
    <w:rsid w:val="00EC49C1"/>
    <w:rsid w:val="00EC4BFE"/>
    <w:rsid w:val="00EC500D"/>
    <w:rsid w:val="00EC5583"/>
    <w:rsid w:val="00EC55C2"/>
    <w:rsid w:val="00EC5AD3"/>
    <w:rsid w:val="00EC5DF1"/>
    <w:rsid w:val="00EC619A"/>
    <w:rsid w:val="00EC62AF"/>
    <w:rsid w:val="00EC63A2"/>
    <w:rsid w:val="00EC67C5"/>
    <w:rsid w:val="00EC6C55"/>
    <w:rsid w:val="00EC6D56"/>
    <w:rsid w:val="00EC7C64"/>
    <w:rsid w:val="00EC7F21"/>
    <w:rsid w:val="00ED0488"/>
    <w:rsid w:val="00ED0B67"/>
    <w:rsid w:val="00ED0CAA"/>
    <w:rsid w:val="00ED1631"/>
    <w:rsid w:val="00ED195C"/>
    <w:rsid w:val="00ED2049"/>
    <w:rsid w:val="00ED2509"/>
    <w:rsid w:val="00ED36D0"/>
    <w:rsid w:val="00ED4BA0"/>
    <w:rsid w:val="00ED526A"/>
    <w:rsid w:val="00ED548C"/>
    <w:rsid w:val="00ED5A52"/>
    <w:rsid w:val="00ED5DF6"/>
    <w:rsid w:val="00ED663B"/>
    <w:rsid w:val="00ED6765"/>
    <w:rsid w:val="00ED6AEE"/>
    <w:rsid w:val="00ED6E16"/>
    <w:rsid w:val="00ED7772"/>
    <w:rsid w:val="00ED7971"/>
    <w:rsid w:val="00EE042D"/>
    <w:rsid w:val="00EE0437"/>
    <w:rsid w:val="00EE08C1"/>
    <w:rsid w:val="00EE0DD6"/>
    <w:rsid w:val="00EE1412"/>
    <w:rsid w:val="00EE181F"/>
    <w:rsid w:val="00EE1FD1"/>
    <w:rsid w:val="00EE26AC"/>
    <w:rsid w:val="00EE3997"/>
    <w:rsid w:val="00EE3C4E"/>
    <w:rsid w:val="00EE4083"/>
    <w:rsid w:val="00EE4A75"/>
    <w:rsid w:val="00EE4DBA"/>
    <w:rsid w:val="00EE4EDE"/>
    <w:rsid w:val="00EE4FBC"/>
    <w:rsid w:val="00EE5006"/>
    <w:rsid w:val="00EE56A5"/>
    <w:rsid w:val="00EE5807"/>
    <w:rsid w:val="00EE5F4D"/>
    <w:rsid w:val="00EE6A4B"/>
    <w:rsid w:val="00EE6C2A"/>
    <w:rsid w:val="00EE7060"/>
    <w:rsid w:val="00EE764E"/>
    <w:rsid w:val="00EE7CB0"/>
    <w:rsid w:val="00EE7D0A"/>
    <w:rsid w:val="00EF0336"/>
    <w:rsid w:val="00EF0A9B"/>
    <w:rsid w:val="00EF0B6A"/>
    <w:rsid w:val="00EF0CF1"/>
    <w:rsid w:val="00EF0DCD"/>
    <w:rsid w:val="00EF1218"/>
    <w:rsid w:val="00EF1633"/>
    <w:rsid w:val="00EF1CF7"/>
    <w:rsid w:val="00EF225B"/>
    <w:rsid w:val="00EF27C0"/>
    <w:rsid w:val="00EF2C5A"/>
    <w:rsid w:val="00EF313A"/>
    <w:rsid w:val="00EF32A8"/>
    <w:rsid w:val="00EF3BD4"/>
    <w:rsid w:val="00EF4595"/>
    <w:rsid w:val="00EF465C"/>
    <w:rsid w:val="00EF475C"/>
    <w:rsid w:val="00EF4A0C"/>
    <w:rsid w:val="00EF4B88"/>
    <w:rsid w:val="00EF4D11"/>
    <w:rsid w:val="00EF5AFB"/>
    <w:rsid w:val="00EF5C00"/>
    <w:rsid w:val="00EF5D63"/>
    <w:rsid w:val="00EF6DDE"/>
    <w:rsid w:val="00EF6EFD"/>
    <w:rsid w:val="00EF6FB9"/>
    <w:rsid w:val="00EF7242"/>
    <w:rsid w:val="00EF7805"/>
    <w:rsid w:val="00EF78EC"/>
    <w:rsid w:val="00EF7D8A"/>
    <w:rsid w:val="00F00140"/>
    <w:rsid w:val="00F0046C"/>
    <w:rsid w:val="00F0120A"/>
    <w:rsid w:val="00F01432"/>
    <w:rsid w:val="00F01570"/>
    <w:rsid w:val="00F01B64"/>
    <w:rsid w:val="00F01B91"/>
    <w:rsid w:val="00F01CE7"/>
    <w:rsid w:val="00F02C11"/>
    <w:rsid w:val="00F0325A"/>
    <w:rsid w:val="00F0335C"/>
    <w:rsid w:val="00F04069"/>
    <w:rsid w:val="00F0424C"/>
    <w:rsid w:val="00F04B8A"/>
    <w:rsid w:val="00F04D4A"/>
    <w:rsid w:val="00F04FAB"/>
    <w:rsid w:val="00F0564E"/>
    <w:rsid w:val="00F06148"/>
    <w:rsid w:val="00F071E9"/>
    <w:rsid w:val="00F07540"/>
    <w:rsid w:val="00F077DA"/>
    <w:rsid w:val="00F078FB"/>
    <w:rsid w:val="00F07E04"/>
    <w:rsid w:val="00F07E61"/>
    <w:rsid w:val="00F1011D"/>
    <w:rsid w:val="00F1029B"/>
    <w:rsid w:val="00F105AE"/>
    <w:rsid w:val="00F10DC7"/>
    <w:rsid w:val="00F10F08"/>
    <w:rsid w:val="00F11063"/>
    <w:rsid w:val="00F1109C"/>
    <w:rsid w:val="00F11481"/>
    <w:rsid w:val="00F118C1"/>
    <w:rsid w:val="00F11E5F"/>
    <w:rsid w:val="00F11E80"/>
    <w:rsid w:val="00F1209B"/>
    <w:rsid w:val="00F1304A"/>
    <w:rsid w:val="00F134CA"/>
    <w:rsid w:val="00F13B3C"/>
    <w:rsid w:val="00F13E73"/>
    <w:rsid w:val="00F151F9"/>
    <w:rsid w:val="00F154A1"/>
    <w:rsid w:val="00F159F1"/>
    <w:rsid w:val="00F16529"/>
    <w:rsid w:val="00F165F9"/>
    <w:rsid w:val="00F166BD"/>
    <w:rsid w:val="00F16A39"/>
    <w:rsid w:val="00F1726A"/>
    <w:rsid w:val="00F172C0"/>
    <w:rsid w:val="00F17D12"/>
    <w:rsid w:val="00F17D35"/>
    <w:rsid w:val="00F17F0B"/>
    <w:rsid w:val="00F21D5A"/>
    <w:rsid w:val="00F221AE"/>
    <w:rsid w:val="00F234B9"/>
    <w:rsid w:val="00F2353D"/>
    <w:rsid w:val="00F23842"/>
    <w:rsid w:val="00F23C93"/>
    <w:rsid w:val="00F25339"/>
    <w:rsid w:val="00F25375"/>
    <w:rsid w:val="00F25CBF"/>
    <w:rsid w:val="00F2666B"/>
    <w:rsid w:val="00F26A52"/>
    <w:rsid w:val="00F26A8A"/>
    <w:rsid w:val="00F26B7F"/>
    <w:rsid w:val="00F26CFE"/>
    <w:rsid w:val="00F279EF"/>
    <w:rsid w:val="00F27C24"/>
    <w:rsid w:val="00F27C31"/>
    <w:rsid w:val="00F306D4"/>
    <w:rsid w:val="00F30886"/>
    <w:rsid w:val="00F31038"/>
    <w:rsid w:val="00F31B05"/>
    <w:rsid w:val="00F32287"/>
    <w:rsid w:val="00F324A7"/>
    <w:rsid w:val="00F32A8A"/>
    <w:rsid w:val="00F32BFF"/>
    <w:rsid w:val="00F33574"/>
    <w:rsid w:val="00F336FA"/>
    <w:rsid w:val="00F33C1A"/>
    <w:rsid w:val="00F33D67"/>
    <w:rsid w:val="00F33F68"/>
    <w:rsid w:val="00F35C25"/>
    <w:rsid w:val="00F3640B"/>
    <w:rsid w:val="00F36B05"/>
    <w:rsid w:val="00F36C3C"/>
    <w:rsid w:val="00F36CFC"/>
    <w:rsid w:val="00F3774A"/>
    <w:rsid w:val="00F40091"/>
    <w:rsid w:val="00F4011C"/>
    <w:rsid w:val="00F4053F"/>
    <w:rsid w:val="00F407B0"/>
    <w:rsid w:val="00F40A92"/>
    <w:rsid w:val="00F411DE"/>
    <w:rsid w:val="00F4128F"/>
    <w:rsid w:val="00F419AD"/>
    <w:rsid w:val="00F428F2"/>
    <w:rsid w:val="00F42A20"/>
    <w:rsid w:val="00F42D51"/>
    <w:rsid w:val="00F43225"/>
    <w:rsid w:val="00F43C3C"/>
    <w:rsid w:val="00F43E4E"/>
    <w:rsid w:val="00F44477"/>
    <w:rsid w:val="00F444DF"/>
    <w:rsid w:val="00F444E8"/>
    <w:rsid w:val="00F445B5"/>
    <w:rsid w:val="00F44701"/>
    <w:rsid w:val="00F44723"/>
    <w:rsid w:val="00F45093"/>
    <w:rsid w:val="00F45487"/>
    <w:rsid w:val="00F459A6"/>
    <w:rsid w:val="00F45B68"/>
    <w:rsid w:val="00F46457"/>
    <w:rsid w:val="00F46C7D"/>
    <w:rsid w:val="00F47393"/>
    <w:rsid w:val="00F479BC"/>
    <w:rsid w:val="00F501C1"/>
    <w:rsid w:val="00F502F8"/>
    <w:rsid w:val="00F5046F"/>
    <w:rsid w:val="00F51004"/>
    <w:rsid w:val="00F513AE"/>
    <w:rsid w:val="00F519F6"/>
    <w:rsid w:val="00F52604"/>
    <w:rsid w:val="00F526E1"/>
    <w:rsid w:val="00F53802"/>
    <w:rsid w:val="00F54777"/>
    <w:rsid w:val="00F54FD2"/>
    <w:rsid w:val="00F5503F"/>
    <w:rsid w:val="00F55635"/>
    <w:rsid w:val="00F556D9"/>
    <w:rsid w:val="00F558CB"/>
    <w:rsid w:val="00F55B37"/>
    <w:rsid w:val="00F55E6F"/>
    <w:rsid w:val="00F564EB"/>
    <w:rsid w:val="00F56C0B"/>
    <w:rsid w:val="00F56C88"/>
    <w:rsid w:val="00F56C9D"/>
    <w:rsid w:val="00F57483"/>
    <w:rsid w:val="00F576F0"/>
    <w:rsid w:val="00F60470"/>
    <w:rsid w:val="00F60A4E"/>
    <w:rsid w:val="00F60AF3"/>
    <w:rsid w:val="00F60CA9"/>
    <w:rsid w:val="00F60F83"/>
    <w:rsid w:val="00F60FBC"/>
    <w:rsid w:val="00F6143D"/>
    <w:rsid w:val="00F6154B"/>
    <w:rsid w:val="00F62C1A"/>
    <w:rsid w:val="00F62C85"/>
    <w:rsid w:val="00F64BCA"/>
    <w:rsid w:val="00F65111"/>
    <w:rsid w:val="00F654F6"/>
    <w:rsid w:val="00F65642"/>
    <w:rsid w:val="00F65D97"/>
    <w:rsid w:val="00F6604C"/>
    <w:rsid w:val="00F6635B"/>
    <w:rsid w:val="00F664FC"/>
    <w:rsid w:val="00F6690A"/>
    <w:rsid w:val="00F66990"/>
    <w:rsid w:val="00F66D1F"/>
    <w:rsid w:val="00F66DDB"/>
    <w:rsid w:val="00F679D9"/>
    <w:rsid w:val="00F67E19"/>
    <w:rsid w:val="00F7026C"/>
    <w:rsid w:val="00F7039E"/>
    <w:rsid w:val="00F70ADD"/>
    <w:rsid w:val="00F71E2C"/>
    <w:rsid w:val="00F72402"/>
    <w:rsid w:val="00F72435"/>
    <w:rsid w:val="00F72ABC"/>
    <w:rsid w:val="00F72FD1"/>
    <w:rsid w:val="00F73109"/>
    <w:rsid w:val="00F73894"/>
    <w:rsid w:val="00F738A2"/>
    <w:rsid w:val="00F73ACC"/>
    <w:rsid w:val="00F74700"/>
    <w:rsid w:val="00F74DCF"/>
    <w:rsid w:val="00F75344"/>
    <w:rsid w:val="00F75B21"/>
    <w:rsid w:val="00F7613A"/>
    <w:rsid w:val="00F763BB"/>
    <w:rsid w:val="00F7647C"/>
    <w:rsid w:val="00F766FD"/>
    <w:rsid w:val="00F76906"/>
    <w:rsid w:val="00F76CF1"/>
    <w:rsid w:val="00F7785D"/>
    <w:rsid w:val="00F80104"/>
    <w:rsid w:val="00F80F76"/>
    <w:rsid w:val="00F81219"/>
    <w:rsid w:val="00F81372"/>
    <w:rsid w:val="00F813D2"/>
    <w:rsid w:val="00F818C7"/>
    <w:rsid w:val="00F81C1D"/>
    <w:rsid w:val="00F82B5F"/>
    <w:rsid w:val="00F831D8"/>
    <w:rsid w:val="00F831E0"/>
    <w:rsid w:val="00F8323B"/>
    <w:rsid w:val="00F83891"/>
    <w:rsid w:val="00F8399C"/>
    <w:rsid w:val="00F83CD1"/>
    <w:rsid w:val="00F844DE"/>
    <w:rsid w:val="00F84600"/>
    <w:rsid w:val="00F846A6"/>
    <w:rsid w:val="00F8473C"/>
    <w:rsid w:val="00F84903"/>
    <w:rsid w:val="00F8575E"/>
    <w:rsid w:val="00F857A8"/>
    <w:rsid w:val="00F857F0"/>
    <w:rsid w:val="00F8590F"/>
    <w:rsid w:val="00F8595D"/>
    <w:rsid w:val="00F85DAA"/>
    <w:rsid w:val="00F8601E"/>
    <w:rsid w:val="00F86541"/>
    <w:rsid w:val="00F86ACA"/>
    <w:rsid w:val="00F87409"/>
    <w:rsid w:val="00F8753F"/>
    <w:rsid w:val="00F87563"/>
    <w:rsid w:val="00F87FCB"/>
    <w:rsid w:val="00F90238"/>
    <w:rsid w:val="00F902AA"/>
    <w:rsid w:val="00F908AB"/>
    <w:rsid w:val="00F90E25"/>
    <w:rsid w:val="00F90E8A"/>
    <w:rsid w:val="00F90F54"/>
    <w:rsid w:val="00F91592"/>
    <w:rsid w:val="00F91D89"/>
    <w:rsid w:val="00F92240"/>
    <w:rsid w:val="00F92B73"/>
    <w:rsid w:val="00F92FA4"/>
    <w:rsid w:val="00F92FAF"/>
    <w:rsid w:val="00F93ED4"/>
    <w:rsid w:val="00F9518C"/>
    <w:rsid w:val="00F9532D"/>
    <w:rsid w:val="00F953F6"/>
    <w:rsid w:val="00F95958"/>
    <w:rsid w:val="00F95C12"/>
    <w:rsid w:val="00F964F4"/>
    <w:rsid w:val="00F96B01"/>
    <w:rsid w:val="00F96D79"/>
    <w:rsid w:val="00F96F40"/>
    <w:rsid w:val="00F96F75"/>
    <w:rsid w:val="00F97242"/>
    <w:rsid w:val="00F97F26"/>
    <w:rsid w:val="00FA16EF"/>
    <w:rsid w:val="00FA1A49"/>
    <w:rsid w:val="00FA218E"/>
    <w:rsid w:val="00FA2238"/>
    <w:rsid w:val="00FA266E"/>
    <w:rsid w:val="00FA2A95"/>
    <w:rsid w:val="00FA3138"/>
    <w:rsid w:val="00FA337C"/>
    <w:rsid w:val="00FA3598"/>
    <w:rsid w:val="00FA370B"/>
    <w:rsid w:val="00FA3AFB"/>
    <w:rsid w:val="00FA3B77"/>
    <w:rsid w:val="00FA3FA1"/>
    <w:rsid w:val="00FA523B"/>
    <w:rsid w:val="00FA563E"/>
    <w:rsid w:val="00FA5A81"/>
    <w:rsid w:val="00FA5D9A"/>
    <w:rsid w:val="00FA685A"/>
    <w:rsid w:val="00FA69E8"/>
    <w:rsid w:val="00FA6AA9"/>
    <w:rsid w:val="00FA6B2E"/>
    <w:rsid w:val="00FA6D0A"/>
    <w:rsid w:val="00FA7827"/>
    <w:rsid w:val="00FB026B"/>
    <w:rsid w:val="00FB09DA"/>
    <w:rsid w:val="00FB0A15"/>
    <w:rsid w:val="00FB0F21"/>
    <w:rsid w:val="00FB1160"/>
    <w:rsid w:val="00FB11A0"/>
    <w:rsid w:val="00FB128E"/>
    <w:rsid w:val="00FB1321"/>
    <w:rsid w:val="00FB14BC"/>
    <w:rsid w:val="00FB29C2"/>
    <w:rsid w:val="00FB2AFF"/>
    <w:rsid w:val="00FB31C3"/>
    <w:rsid w:val="00FB3226"/>
    <w:rsid w:val="00FB33D4"/>
    <w:rsid w:val="00FB4097"/>
    <w:rsid w:val="00FB44AE"/>
    <w:rsid w:val="00FB4D78"/>
    <w:rsid w:val="00FB4FE2"/>
    <w:rsid w:val="00FB5182"/>
    <w:rsid w:val="00FB5498"/>
    <w:rsid w:val="00FB5667"/>
    <w:rsid w:val="00FB571F"/>
    <w:rsid w:val="00FB586B"/>
    <w:rsid w:val="00FB5993"/>
    <w:rsid w:val="00FB60E2"/>
    <w:rsid w:val="00FB69B7"/>
    <w:rsid w:val="00FB6AAC"/>
    <w:rsid w:val="00FB74F4"/>
    <w:rsid w:val="00FC2137"/>
    <w:rsid w:val="00FC3072"/>
    <w:rsid w:val="00FC3438"/>
    <w:rsid w:val="00FC374F"/>
    <w:rsid w:val="00FC3799"/>
    <w:rsid w:val="00FC3B38"/>
    <w:rsid w:val="00FC495F"/>
    <w:rsid w:val="00FC4C03"/>
    <w:rsid w:val="00FC4C04"/>
    <w:rsid w:val="00FC51DD"/>
    <w:rsid w:val="00FC539B"/>
    <w:rsid w:val="00FC5AA3"/>
    <w:rsid w:val="00FC5BD0"/>
    <w:rsid w:val="00FC693C"/>
    <w:rsid w:val="00FC6AEE"/>
    <w:rsid w:val="00FC6CA3"/>
    <w:rsid w:val="00FC6D9F"/>
    <w:rsid w:val="00FC6E0E"/>
    <w:rsid w:val="00FC7689"/>
    <w:rsid w:val="00FC7EC1"/>
    <w:rsid w:val="00FD0648"/>
    <w:rsid w:val="00FD06D1"/>
    <w:rsid w:val="00FD0719"/>
    <w:rsid w:val="00FD0A26"/>
    <w:rsid w:val="00FD0B9A"/>
    <w:rsid w:val="00FD12D5"/>
    <w:rsid w:val="00FD1AAF"/>
    <w:rsid w:val="00FD1E4D"/>
    <w:rsid w:val="00FD20D6"/>
    <w:rsid w:val="00FD23EF"/>
    <w:rsid w:val="00FD2A10"/>
    <w:rsid w:val="00FD2A22"/>
    <w:rsid w:val="00FD30E9"/>
    <w:rsid w:val="00FD3178"/>
    <w:rsid w:val="00FD3426"/>
    <w:rsid w:val="00FD3548"/>
    <w:rsid w:val="00FD37CD"/>
    <w:rsid w:val="00FD3B7C"/>
    <w:rsid w:val="00FD3E0B"/>
    <w:rsid w:val="00FD406A"/>
    <w:rsid w:val="00FD424B"/>
    <w:rsid w:val="00FD4722"/>
    <w:rsid w:val="00FD5287"/>
    <w:rsid w:val="00FD542E"/>
    <w:rsid w:val="00FD584C"/>
    <w:rsid w:val="00FD5D94"/>
    <w:rsid w:val="00FD63AE"/>
    <w:rsid w:val="00FD6630"/>
    <w:rsid w:val="00FD687B"/>
    <w:rsid w:val="00FD6D0F"/>
    <w:rsid w:val="00FD7338"/>
    <w:rsid w:val="00FE02A8"/>
    <w:rsid w:val="00FE128B"/>
    <w:rsid w:val="00FE1694"/>
    <w:rsid w:val="00FE18DD"/>
    <w:rsid w:val="00FE1D00"/>
    <w:rsid w:val="00FE2FDF"/>
    <w:rsid w:val="00FE3902"/>
    <w:rsid w:val="00FE3E97"/>
    <w:rsid w:val="00FE4072"/>
    <w:rsid w:val="00FE41D6"/>
    <w:rsid w:val="00FE4EDD"/>
    <w:rsid w:val="00FE53A2"/>
    <w:rsid w:val="00FE54D0"/>
    <w:rsid w:val="00FE55EA"/>
    <w:rsid w:val="00FE583C"/>
    <w:rsid w:val="00FE5C87"/>
    <w:rsid w:val="00FE5F0A"/>
    <w:rsid w:val="00FE5F87"/>
    <w:rsid w:val="00FE640C"/>
    <w:rsid w:val="00FE6798"/>
    <w:rsid w:val="00FE6CE1"/>
    <w:rsid w:val="00FE751B"/>
    <w:rsid w:val="00FE77B8"/>
    <w:rsid w:val="00FE79D5"/>
    <w:rsid w:val="00FE7CF0"/>
    <w:rsid w:val="00FE7EB3"/>
    <w:rsid w:val="00FF116B"/>
    <w:rsid w:val="00FF251E"/>
    <w:rsid w:val="00FF2D6D"/>
    <w:rsid w:val="00FF2E3D"/>
    <w:rsid w:val="00FF3537"/>
    <w:rsid w:val="00FF3734"/>
    <w:rsid w:val="00FF3BA8"/>
    <w:rsid w:val="00FF434E"/>
    <w:rsid w:val="00FF44A5"/>
    <w:rsid w:val="00FF4640"/>
    <w:rsid w:val="00FF5154"/>
    <w:rsid w:val="00FF5686"/>
    <w:rsid w:val="00FF5E7C"/>
    <w:rsid w:val="00FF610E"/>
    <w:rsid w:val="00FF6515"/>
    <w:rsid w:val="00FF6921"/>
    <w:rsid w:val="00FF717F"/>
    <w:rsid w:val="00FF745A"/>
    <w:rsid w:val="00FF75A8"/>
    <w:rsid w:val="00FF7B91"/>
    <w:rsid w:val="02C67B7D"/>
    <w:rsid w:val="054606FE"/>
    <w:rsid w:val="09A1314D"/>
    <w:rsid w:val="0A3A3F77"/>
    <w:rsid w:val="0FBD6FC9"/>
    <w:rsid w:val="10192EC5"/>
    <w:rsid w:val="13330CAF"/>
    <w:rsid w:val="145677D8"/>
    <w:rsid w:val="19EF318B"/>
    <w:rsid w:val="1B6E0B74"/>
    <w:rsid w:val="1C1A57B4"/>
    <w:rsid w:val="1CA522C0"/>
    <w:rsid w:val="1FAE1E99"/>
    <w:rsid w:val="22387F09"/>
    <w:rsid w:val="22B831B5"/>
    <w:rsid w:val="264F0612"/>
    <w:rsid w:val="28AD2D90"/>
    <w:rsid w:val="290B77F3"/>
    <w:rsid w:val="291A4434"/>
    <w:rsid w:val="2A0D657B"/>
    <w:rsid w:val="2B276439"/>
    <w:rsid w:val="2B6F18D5"/>
    <w:rsid w:val="2BF51305"/>
    <w:rsid w:val="2ECD4F05"/>
    <w:rsid w:val="2F2A6C72"/>
    <w:rsid w:val="30CF0188"/>
    <w:rsid w:val="34070D5B"/>
    <w:rsid w:val="350A761F"/>
    <w:rsid w:val="37A1646F"/>
    <w:rsid w:val="390C4F12"/>
    <w:rsid w:val="3F6C0D6B"/>
    <w:rsid w:val="41200C5E"/>
    <w:rsid w:val="424879BD"/>
    <w:rsid w:val="427261A5"/>
    <w:rsid w:val="42A63F4E"/>
    <w:rsid w:val="452D7882"/>
    <w:rsid w:val="46F52E39"/>
    <w:rsid w:val="47770471"/>
    <w:rsid w:val="484F4C76"/>
    <w:rsid w:val="4E1E66E8"/>
    <w:rsid w:val="523D40F2"/>
    <w:rsid w:val="52C40662"/>
    <w:rsid w:val="55617981"/>
    <w:rsid w:val="560E3AAA"/>
    <w:rsid w:val="57652D7F"/>
    <w:rsid w:val="59581C5E"/>
    <w:rsid w:val="59DA3296"/>
    <w:rsid w:val="5D0E605B"/>
    <w:rsid w:val="5ED27EFD"/>
    <w:rsid w:val="61CC2E39"/>
    <w:rsid w:val="626A4E20"/>
    <w:rsid w:val="634D027D"/>
    <w:rsid w:val="63983DDC"/>
    <w:rsid w:val="646B26B9"/>
    <w:rsid w:val="654C1EC6"/>
    <w:rsid w:val="662A6957"/>
    <w:rsid w:val="68326345"/>
    <w:rsid w:val="693E7D6E"/>
    <w:rsid w:val="6BAE7BA3"/>
    <w:rsid w:val="6D3E59D1"/>
    <w:rsid w:val="6E213A2A"/>
    <w:rsid w:val="6E9F158A"/>
    <w:rsid w:val="70825BF9"/>
    <w:rsid w:val="70F745F5"/>
    <w:rsid w:val="721C4A9F"/>
    <w:rsid w:val="74E01857"/>
    <w:rsid w:val="74F3461E"/>
    <w:rsid w:val="753B284E"/>
    <w:rsid w:val="754551B2"/>
    <w:rsid w:val="75AC1341"/>
    <w:rsid w:val="79224DC2"/>
    <w:rsid w:val="7BE90D70"/>
    <w:rsid w:val="7BF01CC5"/>
    <w:rsid w:val="7C1E61B4"/>
    <w:rsid w:val="7C2034A5"/>
    <w:rsid w:val="7F171E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3"/>
    <w:qFormat/>
    <w:uiPriority w:val="9"/>
    <w:pPr>
      <w:keepNext/>
      <w:keepLines/>
      <w:spacing w:before="260" w:after="260" w:line="416" w:lineRule="auto"/>
      <w:outlineLvl w:val="1"/>
    </w:pPr>
    <w:rPr>
      <w:rFonts w:ascii="Arial" w:hAnsi="Arial" w:eastAsia="黑体"/>
      <w:b/>
      <w:bCs/>
      <w:sz w:val="32"/>
      <w:szCs w:val="32"/>
      <w:lang w:val="zh-CN" w:eastAsia="zh-CN"/>
    </w:rPr>
  </w:style>
  <w:style w:type="paragraph" w:styleId="4">
    <w:name w:val="heading 3"/>
    <w:basedOn w:val="1"/>
    <w:next w:val="1"/>
    <w:link w:val="54"/>
    <w:qFormat/>
    <w:uiPriority w:val="9"/>
    <w:pPr>
      <w:keepNext/>
      <w:keepLines/>
      <w:spacing w:before="260" w:after="260" w:line="416" w:lineRule="auto"/>
      <w:outlineLvl w:val="2"/>
    </w:pPr>
    <w:rPr>
      <w:rFonts w:ascii="Calibri" w:hAnsi="Calibri"/>
      <w:b/>
      <w:bCs/>
      <w:sz w:val="32"/>
      <w:szCs w:val="32"/>
    </w:rPr>
  </w:style>
  <w:style w:type="paragraph" w:styleId="5">
    <w:name w:val="heading 4"/>
    <w:basedOn w:val="1"/>
    <w:next w:val="1"/>
    <w:link w:val="52"/>
    <w:qFormat/>
    <w:uiPriority w:val="0"/>
    <w:pPr>
      <w:keepNext/>
      <w:keepLines/>
      <w:spacing w:before="120" w:beforeLines="50" w:after="120" w:afterLines="50"/>
      <w:ind w:left="864" w:hanging="864"/>
      <w:jc w:val="left"/>
      <w:outlineLvl w:val="3"/>
    </w:pPr>
    <w:rPr>
      <w:rFonts w:ascii="黑体" w:hAnsi="黑体" w:eastAsia="黑体"/>
      <w:b/>
      <w:bCs/>
      <w:sz w:val="24"/>
    </w:rPr>
  </w:style>
  <w:style w:type="paragraph" w:styleId="6">
    <w:name w:val="heading 5"/>
    <w:basedOn w:val="1"/>
    <w:next w:val="7"/>
    <w:qFormat/>
    <w:uiPriority w:val="0"/>
    <w:pPr>
      <w:keepNext/>
      <w:keepLines/>
      <w:numPr>
        <w:ilvl w:val="4"/>
        <w:numId w:val="1"/>
      </w:numPr>
      <w:spacing w:before="280" w:after="290" w:line="376" w:lineRule="auto"/>
      <w:outlineLvl w:val="4"/>
    </w:pPr>
    <w:rPr>
      <w:b/>
      <w:sz w:val="28"/>
    </w:rPr>
  </w:style>
  <w:style w:type="paragraph" w:styleId="8">
    <w:name w:val="heading 6"/>
    <w:basedOn w:val="1"/>
    <w:next w:val="7"/>
    <w:qFormat/>
    <w:uiPriority w:val="0"/>
    <w:pPr>
      <w:keepNext/>
      <w:keepLines/>
      <w:numPr>
        <w:ilvl w:val="5"/>
        <w:numId w:val="1"/>
      </w:numPr>
      <w:spacing w:before="240" w:after="64" w:line="320" w:lineRule="auto"/>
      <w:outlineLvl w:val="5"/>
    </w:pPr>
    <w:rPr>
      <w:rFonts w:ascii="Arial" w:hAnsi="Arial" w:eastAsia="黑体"/>
      <w:b/>
      <w:sz w:val="24"/>
    </w:rPr>
  </w:style>
  <w:style w:type="paragraph" w:styleId="9">
    <w:name w:val="heading 7"/>
    <w:basedOn w:val="1"/>
    <w:next w:val="7"/>
    <w:qFormat/>
    <w:uiPriority w:val="0"/>
    <w:pPr>
      <w:keepNext/>
      <w:keepLines/>
      <w:numPr>
        <w:ilvl w:val="6"/>
        <w:numId w:val="1"/>
      </w:numPr>
      <w:spacing w:before="240" w:after="64" w:line="320" w:lineRule="auto"/>
      <w:outlineLvl w:val="6"/>
    </w:pPr>
    <w:rPr>
      <w:b/>
      <w:sz w:val="24"/>
    </w:rPr>
  </w:style>
  <w:style w:type="paragraph" w:styleId="10">
    <w:name w:val="heading 8"/>
    <w:basedOn w:val="1"/>
    <w:next w:val="7"/>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7"/>
    <w:qFormat/>
    <w:uiPriority w:val="0"/>
    <w:pPr>
      <w:keepNext/>
      <w:keepLines/>
      <w:numPr>
        <w:ilvl w:val="8"/>
        <w:numId w:val="1"/>
      </w:numPr>
      <w:spacing w:before="240" w:after="64" w:line="320" w:lineRule="auto"/>
      <w:outlineLvl w:val="8"/>
    </w:pPr>
    <w:rPr>
      <w:rFonts w:ascii="Arial" w:hAnsi="Arial" w:eastAsia="黑体"/>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0"/>
    <w:qFormat/>
    <w:uiPriority w:val="0"/>
    <w:pPr>
      <w:ind w:firstLine="420"/>
    </w:pPr>
    <w:rPr>
      <w:szCs w:val="20"/>
      <w:lang w:val="zh-CN" w:eastAsia="zh-CN"/>
    </w:rPr>
  </w:style>
  <w:style w:type="paragraph" w:styleId="12">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3">
    <w:name w:val="caption"/>
    <w:basedOn w:val="1"/>
    <w:next w:val="1"/>
    <w:qFormat/>
    <w:uiPriority w:val="0"/>
    <w:pPr>
      <w:spacing w:before="152" w:after="160"/>
    </w:pPr>
    <w:rPr>
      <w:rFonts w:ascii="Arial" w:hAnsi="Arial" w:eastAsia="黑体" w:cs="Arial"/>
      <w:sz w:val="20"/>
      <w:szCs w:val="20"/>
    </w:rPr>
  </w:style>
  <w:style w:type="paragraph" w:styleId="14">
    <w:name w:val="Document Map"/>
    <w:basedOn w:val="1"/>
    <w:semiHidden/>
    <w:qFormat/>
    <w:uiPriority w:val="0"/>
    <w:pPr>
      <w:shd w:val="clear" w:color="auto" w:fill="000080"/>
    </w:pPr>
  </w:style>
  <w:style w:type="paragraph" w:styleId="15">
    <w:name w:val="Body Text 3"/>
    <w:basedOn w:val="1"/>
    <w:qFormat/>
    <w:uiPriority w:val="0"/>
    <w:pPr>
      <w:spacing w:line="500" w:lineRule="exact"/>
    </w:pPr>
    <w:rPr>
      <w:b/>
      <w:bCs/>
      <w:sz w:val="24"/>
    </w:rPr>
  </w:style>
  <w:style w:type="paragraph" w:styleId="16">
    <w:name w:val="Body Text"/>
    <w:basedOn w:val="1"/>
    <w:qFormat/>
    <w:uiPriority w:val="0"/>
    <w:pPr>
      <w:spacing w:line="380" w:lineRule="exact"/>
    </w:pPr>
    <w:rPr>
      <w:sz w:val="24"/>
    </w:rPr>
  </w:style>
  <w:style w:type="paragraph" w:styleId="17">
    <w:name w:val="Body Text Indent"/>
    <w:basedOn w:val="1"/>
    <w:link w:val="46"/>
    <w:qFormat/>
    <w:uiPriority w:val="0"/>
    <w:pPr>
      <w:ind w:firstLine="830" w:firstLineChars="352"/>
    </w:pPr>
    <w:rPr>
      <w:rFonts w:ascii="仿宋_GB2312" w:eastAsia="仿宋_GB2312"/>
      <w:sz w:val="32"/>
      <w:szCs w:val="20"/>
      <w:lang w:val="zh-CN" w:eastAsia="zh-CN"/>
    </w:rPr>
  </w:style>
  <w:style w:type="paragraph" w:styleId="18">
    <w:name w:val="List Number 3"/>
    <w:basedOn w:val="1"/>
    <w:qFormat/>
    <w:uiPriority w:val="0"/>
    <w:pPr>
      <w:numPr>
        <w:ilvl w:val="0"/>
        <w:numId w:val="1"/>
      </w:numPr>
      <w:tabs>
        <w:tab w:val="left" w:pos="1200"/>
        <w:tab w:val="clear" w:pos="360"/>
      </w:tabs>
    </w:pPr>
  </w:style>
  <w:style w:type="paragraph" w:styleId="19">
    <w:name w:val="List 2"/>
    <w:basedOn w:val="1"/>
    <w:qFormat/>
    <w:uiPriority w:val="0"/>
    <w:pPr>
      <w:ind w:left="100" w:leftChars="200" w:hanging="200" w:hangingChars="200"/>
    </w:pPr>
    <w:rPr>
      <w:sz w:val="28"/>
    </w:rPr>
  </w:style>
  <w:style w:type="paragraph" w:styleId="20">
    <w:name w:val="Plain Text"/>
    <w:basedOn w:val="1"/>
    <w:link w:val="47"/>
    <w:qFormat/>
    <w:uiPriority w:val="0"/>
    <w:rPr>
      <w:rFonts w:ascii="宋体" w:hAnsi="Courier New" w:cs="Courier New"/>
      <w:szCs w:val="21"/>
    </w:rPr>
  </w:style>
  <w:style w:type="paragraph" w:styleId="21">
    <w:name w:val="Date"/>
    <w:basedOn w:val="1"/>
    <w:next w:val="1"/>
    <w:qFormat/>
    <w:uiPriority w:val="0"/>
    <w:pPr>
      <w:ind w:left="100" w:leftChars="2500"/>
    </w:pPr>
    <w:rPr>
      <w:rFonts w:ascii="宋体" w:hAnsi="Courier New" w:cs="Courier New"/>
      <w:szCs w:val="21"/>
    </w:rPr>
  </w:style>
  <w:style w:type="paragraph" w:styleId="22">
    <w:name w:val="Body Text Indent 2"/>
    <w:basedOn w:val="1"/>
    <w:qFormat/>
    <w:uiPriority w:val="0"/>
    <w:pPr>
      <w:ind w:firstLine="630"/>
    </w:pPr>
    <w:rPr>
      <w:sz w:val="32"/>
      <w:szCs w:val="20"/>
    </w:rPr>
  </w:style>
  <w:style w:type="paragraph" w:styleId="23">
    <w:name w:val="Balloon Text"/>
    <w:basedOn w:val="1"/>
    <w:semiHidden/>
    <w:qFormat/>
    <w:uiPriority w:val="0"/>
    <w:rPr>
      <w:sz w:val="18"/>
      <w:szCs w:val="18"/>
    </w:rPr>
  </w:style>
  <w:style w:type="paragraph" w:styleId="24">
    <w:name w:val="footer"/>
    <w:basedOn w:val="1"/>
    <w:qFormat/>
    <w:uiPriority w:val="0"/>
    <w:pPr>
      <w:tabs>
        <w:tab w:val="center" w:pos="4153"/>
        <w:tab w:val="right" w:pos="8306"/>
      </w:tabs>
      <w:snapToGrid w:val="0"/>
      <w:jc w:val="left"/>
    </w:pPr>
    <w:rPr>
      <w:sz w:val="18"/>
      <w:szCs w:val="18"/>
    </w:rPr>
  </w:style>
  <w:style w:type="paragraph" w:styleId="2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style>
  <w:style w:type="paragraph" w:styleId="27">
    <w:name w:val="List"/>
    <w:basedOn w:val="1"/>
    <w:qFormat/>
    <w:uiPriority w:val="0"/>
    <w:pPr>
      <w:ind w:left="200" w:hanging="200" w:hangingChars="200"/>
    </w:pPr>
    <w:rPr>
      <w:sz w:val="28"/>
    </w:rPr>
  </w:style>
  <w:style w:type="paragraph" w:styleId="28">
    <w:name w:val="Body Text Indent 3"/>
    <w:basedOn w:val="1"/>
    <w:qFormat/>
    <w:uiPriority w:val="0"/>
    <w:pPr>
      <w:spacing w:after="120"/>
      <w:ind w:left="420" w:leftChars="200"/>
    </w:pPr>
    <w:rPr>
      <w:sz w:val="16"/>
      <w:szCs w:val="16"/>
    </w:rPr>
  </w:style>
  <w:style w:type="paragraph" w:styleId="29">
    <w:name w:val="Body Text 2"/>
    <w:basedOn w:val="1"/>
    <w:qFormat/>
    <w:uiPriority w:val="0"/>
    <w:pPr>
      <w:spacing w:after="120" w:line="480" w:lineRule="auto"/>
    </w:pPr>
  </w:style>
  <w:style w:type="paragraph" w:styleId="30">
    <w:name w:val="Normal (Web)"/>
    <w:basedOn w:val="1"/>
    <w:qFormat/>
    <w:uiPriority w:val="0"/>
    <w:pPr>
      <w:widowControl/>
      <w:spacing w:before="100" w:beforeAutospacing="1" w:after="100" w:afterAutospacing="1"/>
      <w:jc w:val="left"/>
    </w:pPr>
    <w:rPr>
      <w:rFonts w:ascii="宋体" w:hAnsi="宋体"/>
      <w:kern w:val="0"/>
      <w:sz w:val="24"/>
    </w:rPr>
  </w:style>
  <w:style w:type="paragraph" w:styleId="31">
    <w:name w:val="index 1"/>
    <w:basedOn w:val="1"/>
    <w:next w:val="1"/>
    <w:semiHidden/>
    <w:qFormat/>
    <w:uiPriority w:val="0"/>
    <w:pPr>
      <w:spacing w:line="400" w:lineRule="exact"/>
      <w:ind w:firstLine="420" w:firstLineChars="200"/>
    </w:pPr>
    <w:rPr>
      <w:rFonts w:ascii="宋体" w:hAnsi="Courier New"/>
      <w:b/>
      <w:szCs w:val="20"/>
    </w:rPr>
  </w:style>
  <w:style w:type="paragraph" w:styleId="32">
    <w:name w:val="Title"/>
    <w:basedOn w:val="1"/>
    <w:next w:val="1"/>
    <w:qFormat/>
    <w:uiPriority w:val="0"/>
    <w:pPr>
      <w:spacing w:before="240" w:beforeLines="0" w:after="60" w:afterLines="0"/>
      <w:jc w:val="center"/>
      <w:outlineLvl w:val="0"/>
    </w:pPr>
    <w:rPr>
      <w:rFonts w:ascii="Cambria" w:hAnsi="Cambria" w:eastAsia="宋体" w:cs="Times New Roman"/>
      <w:b/>
      <w:bCs/>
      <w:kern w:val="28"/>
      <w:sz w:val="32"/>
      <w:szCs w:val="32"/>
    </w:rPr>
  </w:style>
  <w:style w:type="table" w:styleId="34">
    <w:name w:val="Table Grid"/>
    <w:basedOn w:val="3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qFormat/>
    <w:uiPriority w:val="0"/>
    <w:rPr>
      <w:b/>
      <w:bCs/>
    </w:rPr>
  </w:style>
  <w:style w:type="character" w:styleId="37">
    <w:name w:val="page number"/>
    <w:basedOn w:val="35"/>
    <w:qFormat/>
    <w:uiPriority w:val="0"/>
  </w:style>
  <w:style w:type="character" w:styleId="38">
    <w:name w:val="Hyperlink"/>
    <w:qFormat/>
    <w:uiPriority w:val="99"/>
    <w:rPr>
      <w:color w:val="0000FF"/>
      <w:u w:val="single"/>
    </w:rPr>
  </w:style>
  <w:style w:type="character" w:customStyle="1" w:styleId="39">
    <w:name w:val="apple-converted-space"/>
    <w:qFormat/>
    <w:uiPriority w:val="0"/>
  </w:style>
  <w:style w:type="character" w:customStyle="1" w:styleId="40">
    <w:name w:val="纯文本 Char1"/>
    <w:qFormat/>
    <w:uiPriority w:val="0"/>
    <w:rPr>
      <w:rFonts w:ascii="宋体" w:hAnsi="Courier New" w:eastAsia="宋体" w:cs="Courier New"/>
      <w:szCs w:val="21"/>
    </w:rPr>
  </w:style>
  <w:style w:type="character" w:customStyle="1" w:styleId="41">
    <w:name w:val="1ji Char"/>
    <w:link w:val="42"/>
    <w:qFormat/>
    <w:uiPriority w:val="0"/>
    <w:rPr>
      <w:rFonts w:ascii="宋体" w:hAnsi="宋体" w:eastAsia="宋体"/>
      <w:b/>
      <w:bCs/>
      <w:kern w:val="44"/>
      <w:sz w:val="36"/>
      <w:szCs w:val="44"/>
      <w:lang w:val="en-US" w:eastAsia="zh-CN" w:bidi="ar-SA"/>
    </w:rPr>
  </w:style>
  <w:style w:type="paragraph" w:customStyle="1" w:styleId="42">
    <w:name w:val="1ji"/>
    <w:basedOn w:val="2"/>
    <w:link w:val="41"/>
    <w:qFormat/>
    <w:uiPriority w:val="0"/>
    <w:pPr>
      <w:keepLines w:val="0"/>
      <w:widowControl/>
      <w:spacing w:before="0" w:after="0" w:line="240" w:lineRule="auto"/>
      <w:jc w:val="center"/>
    </w:pPr>
    <w:rPr>
      <w:rFonts w:ascii="宋体" w:hAnsi="宋体"/>
      <w:sz w:val="36"/>
    </w:rPr>
  </w:style>
  <w:style w:type="character" w:customStyle="1" w:styleId="43">
    <w:name w:val="font21"/>
    <w:qFormat/>
    <w:uiPriority w:val="0"/>
    <w:rPr>
      <w:rFonts w:hint="default" w:ascii="仿宋_GB2312" w:eastAsia="仿宋_GB2312" w:cs="仿宋_GB2312"/>
      <w:b/>
      <w:color w:val="000000"/>
      <w:sz w:val="24"/>
      <w:szCs w:val="24"/>
      <w:u w:val="none"/>
    </w:rPr>
  </w:style>
  <w:style w:type="character" w:customStyle="1" w:styleId="44">
    <w:name w:val="普通文字 Char Char2"/>
    <w:qFormat/>
    <w:uiPriority w:val="0"/>
    <w:rPr>
      <w:rFonts w:ascii="宋体" w:hAnsi="Courier New" w:eastAsia="宋体"/>
      <w:kern w:val="2"/>
      <w:sz w:val="21"/>
      <w:lang w:val="en-US" w:eastAsia="zh-CN" w:bidi="ar-SA"/>
    </w:rPr>
  </w:style>
  <w:style w:type="character" w:customStyle="1" w:styleId="45">
    <w:name w:val="标题 1 Char"/>
    <w:link w:val="2"/>
    <w:qFormat/>
    <w:uiPriority w:val="0"/>
    <w:rPr>
      <w:rFonts w:eastAsia="宋体"/>
      <w:b/>
      <w:bCs/>
      <w:kern w:val="44"/>
      <w:sz w:val="44"/>
      <w:szCs w:val="44"/>
      <w:lang w:val="en-US" w:eastAsia="zh-CN" w:bidi="ar-SA"/>
    </w:rPr>
  </w:style>
  <w:style w:type="character" w:customStyle="1" w:styleId="46">
    <w:name w:val="正文文本缩进 Char"/>
    <w:link w:val="17"/>
    <w:qFormat/>
    <w:uiPriority w:val="0"/>
    <w:rPr>
      <w:rFonts w:ascii="仿宋_GB2312" w:eastAsia="仿宋_GB2312"/>
      <w:kern w:val="2"/>
      <w:sz w:val="32"/>
    </w:rPr>
  </w:style>
  <w:style w:type="character" w:customStyle="1" w:styleId="47">
    <w:name w:val="纯文本 Char"/>
    <w:link w:val="20"/>
    <w:qFormat/>
    <w:uiPriority w:val="99"/>
    <w:rPr>
      <w:rFonts w:ascii="宋体" w:hAnsi="Courier New" w:eastAsia="宋体" w:cs="Courier New"/>
      <w:kern w:val="2"/>
      <w:sz w:val="21"/>
      <w:szCs w:val="21"/>
      <w:lang w:val="en-US" w:eastAsia="zh-CN" w:bidi="ar-SA"/>
    </w:rPr>
  </w:style>
  <w:style w:type="character" w:customStyle="1" w:styleId="48">
    <w:name w:val="param-name param-explain"/>
    <w:qFormat/>
    <w:uiPriority w:val="0"/>
  </w:style>
  <w:style w:type="character" w:customStyle="1" w:styleId="49">
    <w:name w:val="font11"/>
    <w:qFormat/>
    <w:uiPriority w:val="0"/>
    <w:rPr>
      <w:rFonts w:hint="eastAsia" w:ascii="宋体" w:hAnsi="宋体" w:eastAsia="宋体" w:cs="宋体"/>
      <w:color w:val="000000"/>
      <w:sz w:val="20"/>
      <w:szCs w:val="20"/>
      <w:u w:val="none"/>
    </w:rPr>
  </w:style>
  <w:style w:type="character" w:customStyle="1" w:styleId="50">
    <w:name w:val="正文缩进 Char"/>
    <w:link w:val="7"/>
    <w:qFormat/>
    <w:locked/>
    <w:uiPriority w:val="0"/>
    <w:rPr>
      <w:kern w:val="2"/>
      <w:sz w:val="21"/>
    </w:rPr>
  </w:style>
  <w:style w:type="character" w:customStyle="1" w:styleId="51">
    <w:name w:val="mark"/>
    <w:qFormat/>
    <w:uiPriority w:val="0"/>
  </w:style>
  <w:style w:type="character" w:customStyle="1" w:styleId="52">
    <w:name w:val="标题 4 Char"/>
    <w:link w:val="5"/>
    <w:qFormat/>
    <w:uiPriority w:val="0"/>
    <w:rPr>
      <w:rFonts w:ascii="黑体" w:hAnsi="黑体" w:eastAsia="黑体"/>
      <w:b/>
      <w:bCs/>
      <w:kern w:val="2"/>
      <w:sz w:val="24"/>
      <w:szCs w:val="24"/>
    </w:rPr>
  </w:style>
  <w:style w:type="character" w:customStyle="1" w:styleId="53">
    <w:name w:val="标题 2 Char"/>
    <w:link w:val="3"/>
    <w:qFormat/>
    <w:uiPriority w:val="9"/>
    <w:rPr>
      <w:rFonts w:ascii="Arial" w:hAnsi="Arial" w:eastAsia="黑体"/>
      <w:b/>
      <w:bCs/>
      <w:kern w:val="2"/>
      <w:sz w:val="32"/>
      <w:szCs w:val="32"/>
    </w:rPr>
  </w:style>
  <w:style w:type="character" w:customStyle="1" w:styleId="54">
    <w:name w:val="标题 3 Char"/>
    <w:link w:val="4"/>
    <w:qFormat/>
    <w:uiPriority w:val="0"/>
    <w:rPr>
      <w:rFonts w:ascii="Calibri" w:hAnsi="Calibri" w:eastAsia="宋体"/>
      <w:b/>
      <w:bCs/>
      <w:kern w:val="2"/>
      <w:sz w:val="32"/>
      <w:szCs w:val="32"/>
      <w:lang w:val="en-US" w:eastAsia="zh-CN" w:bidi="ar-SA"/>
    </w:rPr>
  </w:style>
  <w:style w:type="paragraph" w:customStyle="1" w:styleId="55">
    <w:name w:val="Char"/>
    <w:basedOn w:val="14"/>
    <w:qFormat/>
    <w:uiPriority w:val="0"/>
    <w:pPr>
      <w:widowControl/>
      <w:ind w:firstLine="454"/>
      <w:jc w:val="left"/>
    </w:pPr>
    <w:rPr>
      <w:rFonts w:ascii="Tahoma" w:hAnsi="Tahoma" w:cs="宋体"/>
      <w:kern w:val="0"/>
      <w:sz w:val="24"/>
      <w:szCs w:val="20"/>
    </w:rPr>
  </w:style>
  <w:style w:type="paragraph" w:customStyle="1" w:styleId="56">
    <w:name w:val="正文段"/>
    <w:basedOn w:val="1"/>
    <w:qFormat/>
    <w:uiPriority w:val="0"/>
    <w:pPr>
      <w:widowControl/>
      <w:snapToGrid w:val="0"/>
      <w:spacing w:after="50" w:afterLines="50"/>
      <w:ind w:firstLine="200" w:firstLineChars="200"/>
    </w:pPr>
    <w:rPr>
      <w:kern w:val="0"/>
      <w:sz w:val="24"/>
      <w:szCs w:val="20"/>
    </w:rPr>
  </w:style>
  <w:style w:type="paragraph" w:customStyle="1" w:styleId="57">
    <w:name w:val="_Style 341"/>
    <w:basedOn w:val="14"/>
    <w:qFormat/>
    <w:uiPriority w:val="0"/>
    <w:pPr>
      <w:widowControl/>
      <w:ind w:firstLine="454"/>
      <w:jc w:val="left"/>
    </w:pPr>
  </w:style>
  <w:style w:type="paragraph" w:customStyle="1" w:styleId="58">
    <w:name w:val="Char Char Char"/>
    <w:basedOn w:val="14"/>
    <w:qFormat/>
    <w:uiPriority w:val="0"/>
    <w:pPr>
      <w:snapToGrid w:val="0"/>
    </w:pPr>
    <w:rPr>
      <w:rFonts w:ascii="Calibri" w:hAnsi="Calibri"/>
      <w:sz w:val="28"/>
      <w:szCs w:val="20"/>
    </w:rPr>
  </w:style>
  <w:style w:type="paragraph" w:customStyle="1" w:styleId="59">
    <w:name w:val="_Style 5"/>
    <w:basedOn w:val="1"/>
    <w:qFormat/>
    <w:uiPriority w:val="0"/>
    <w:pPr>
      <w:spacing w:after="78" w:afterLines="25"/>
    </w:pPr>
    <w:rPr>
      <w:rFonts w:ascii="Arial" w:hAnsi="Arial"/>
    </w:rPr>
  </w:style>
  <w:style w:type="paragraph" w:styleId="60">
    <w:name w:val="List Paragraph"/>
    <w:basedOn w:val="1"/>
    <w:qFormat/>
    <w:uiPriority w:val="99"/>
    <w:pPr>
      <w:ind w:firstLine="420" w:firstLineChars="200"/>
    </w:pPr>
    <w:rPr>
      <w:rFonts w:ascii="Book Antiqua" w:hAnsi="Book Antiqua" w:cs="Book Antiqua"/>
    </w:rPr>
  </w:style>
  <w:style w:type="paragraph" w:customStyle="1" w:styleId="61">
    <w:name w:val="列出段落1"/>
    <w:basedOn w:val="1"/>
    <w:qFormat/>
    <w:uiPriority w:val="34"/>
    <w:pPr>
      <w:ind w:firstLine="420" w:firstLineChars="200"/>
    </w:pPr>
    <w:rPr>
      <w:szCs w:val="20"/>
    </w:rPr>
  </w:style>
  <w:style w:type="paragraph" w:customStyle="1" w:styleId="62">
    <w:name w:val="样式 加粗 段前: 7.8 磅 段后: 7.8 磅 行距: 固定值 20 磅"/>
    <w:basedOn w:val="1"/>
    <w:qFormat/>
    <w:uiPriority w:val="0"/>
    <w:pPr>
      <w:spacing w:before="60" w:after="60" w:line="360" w:lineRule="exact"/>
    </w:pPr>
    <w:rPr>
      <w:rFonts w:cs="宋体"/>
      <w:b/>
      <w:bCs/>
      <w:spacing w:val="-2"/>
      <w:sz w:val="24"/>
      <w:szCs w:val="20"/>
    </w:rPr>
  </w:style>
  <w:style w:type="paragraph" w:customStyle="1" w:styleId="63">
    <w:name w:val="Char1"/>
    <w:basedOn w:val="14"/>
    <w:qFormat/>
    <w:uiPriority w:val="0"/>
    <w:pPr>
      <w:widowControl/>
      <w:ind w:firstLine="454"/>
      <w:jc w:val="left"/>
    </w:pPr>
    <w:rPr>
      <w:rFonts w:ascii="Tahoma" w:hAnsi="Tahoma" w:cs="宋体"/>
      <w:kern w:val="0"/>
      <w:sz w:val="24"/>
      <w:szCs w:val="20"/>
    </w:rPr>
  </w:style>
  <w:style w:type="paragraph" w:customStyle="1" w:styleId="6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5">
    <w:name w:val="默认段落字体 Para Char Char Char Char Char Char Char Char Char1 Char Char Char Char"/>
    <w:basedOn w:val="1"/>
    <w:qFormat/>
    <w:uiPriority w:val="0"/>
    <w:rPr>
      <w:rFonts w:ascii="Tahoma" w:hAnsi="Tahoma"/>
      <w:sz w:val="24"/>
      <w:szCs w:val="20"/>
    </w:rPr>
  </w:style>
  <w:style w:type="paragraph" w:customStyle="1" w:styleId="66">
    <w:name w:val="_Style 34"/>
    <w:basedOn w:val="14"/>
    <w:qFormat/>
    <w:uiPriority w:val="0"/>
    <w:pPr>
      <w:widowControl/>
      <w:ind w:firstLine="454"/>
      <w:jc w:val="left"/>
    </w:pPr>
  </w:style>
  <w:style w:type="paragraph" w:customStyle="1" w:styleId="67">
    <w:name w:val="1"/>
    <w:basedOn w:val="1"/>
    <w:next w:val="20"/>
    <w:qFormat/>
    <w:uiPriority w:val="0"/>
    <w:rPr>
      <w:rFonts w:ascii="宋体" w:hAnsi="Courier New"/>
      <w:szCs w:val="20"/>
    </w:rPr>
  </w:style>
  <w:style w:type="paragraph" w:customStyle="1" w:styleId="68">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69">
    <w:name w:val="newp"/>
    <w:basedOn w:val="1"/>
    <w:qFormat/>
    <w:uiPriority w:val="99"/>
    <w:pPr>
      <w:widowControl/>
      <w:spacing w:before="100" w:beforeAutospacing="1" w:after="100" w:afterAutospacing="1"/>
      <w:jc w:val="left"/>
    </w:pPr>
    <w:rPr>
      <w:rFonts w:ascii="宋体" w:hAnsi="宋体" w:cs="宋体"/>
      <w:kern w:val="0"/>
      <w:sz w:val="24"/>
    </w:rPr>
  </w:style>
  <w:style w:type="paragraph" w:customStyle="1" w:styleId="70">
    <w:name w:val="￥正文"/>
    <w:basedOn w:val="1"/>
    <w:qFormat/>
    <w:uiPriority w:val="99"/>
    <w:pPr>
      <w:spacing w:line="300" w:lineRule="auto"/>
      <w:ind w:firstLine="420" w:firstLineChars="200"/>
    </w:pPr>
    <w:rPr>
      <w:rFonts w:ascii="Calibri" w:hAnsi="Calibri"/>
      <w:kern w:val="0"/>
      <w:sz w:val="24"/>
    </w:rPr>
  </w:style>
  <w:style w:type="character" w:customStyle="1" w:styleId="71">
    <w:name w:val="font31"/>
    <w:basedOn w:val="35"/>
    <w:qFormat/>
    <w:uiPriority w:val="0"/>
    <w:rPr>
      <w:rFonts w:hint="eastAsia" w:ascii="宋体" w:hAnsi="宋体" w:eastAsia="宋体" w:cs="宋体"/>
      <w:color w:val="FF0000"/>
      <w:sz w:val="22"/>
      <w:szCs w:val="22"/>
      <w:u w:val="none"/>
    </w:rPr>
  </w:style>
  <w:style w:type="character" w:customStyle="1" w:styleId="72">
    <w:name w:val="font01"/>
    <w:basedOn w:val="35"/>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47E615-4637-47F7-86A6-5909F658421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52</Pages>
  <Words>5009</Words>
  <Characters>28556</Characters>
  <Lines>237</Lines>
  <Paragraphs>66</Paragraphs>
  <TotalTime>2</TotalTime>
  <ScaleCrop>false</ScaleCrop>
  <LinksUpToDate>false</LinksUpToDate>
  <CharactersWithSpaces>33499</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2019-06-21T08:39:00Z</dcterms:created>
  <dc:creator>聂泉源</dc:creator>
  <cp:lastModifiedBy>Administrator</cp:lastModifiedBy>
  <cp:lastPrinted>2020-07-23T09:29:00Z</cp:lastPrinted>
  <dcterms:modified xsi:type="dcterms:W3CDTF">2020-07-23T10:32:23Z</dcterms:modified>
  <dc:title>3</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