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
        <w:ind w:left="348" w:firstLine="89" w:firstLineChars="18"/>
        <w:jc w:val="center"/>
        <w:rPr>
          <w:b/>
          <w:sz w:val="52"/>
        </w:rPr>
      </w:pPr>
      <w:r>
        <w:rPr>
          <w:b/>
          <w:w w:val="95"/>
          <w:sz w:val="52"/>
        </w:rPr>
        <w:t>广西北部湾宏亚建设管理有限公司</w:t>
      </w: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2"/>
        <w:rPr>
          <w:b/>
          <w:sz w:val="24"/>
        </w:rPr>
      </w:pPr>
    </w:p>
    <w:p>
      <w:pPr>
        <w:spacing w:line="1081" w:lineRule="exact"/>
        <w:ind w:left="569" w:right="-90"/>
        <w:jc w:val="center"/>
        <w:rPr>
          <w:sz w:val="86"/>
        </w:rPr>
      </w:pPr>
      <w:r>
        <w:rPr>
          <w:w w:val="95"/>
          <w:sz w:val="86"/>
        </w:rPr>
        <w:t>竞争性谈判采购文件</w:t>
      </w:r>
    </w:p>
    <w:p>
      <w:pPr>
        <w:pStyle w:val="6"/>
        <w:spacing w:before="5"/>
        <w:rPr>
          <w:sz w:val="126"/>
        </w:rPr>
      </w:pPr>
    </w:p>
    <w:p>
      <w:pPr>
        <w:spacing w:line="506" w:lineRule="auto"/>
        <w:ind w:left="3300" w:leftChars="1500" w:right="819"/>
        <w:jc w:val="both"/>
        <w:rPr>
          <w:rFonts w:ascii="黑体" w:eastAsia="黑体"/>
          <w:b/>
          <w:w w:val="95"/>
          <w:sz w:val="32"/>
          <w:lang w:val="en-US"/>
        </w:rPr>
      </w:pPr>
      <w:r>
        <w:rPr>
          <w:rFonts w:hint="eastAsia" w:ascii="黑体" w:eastAsia="黑体"/>
          <w:b/>
          <w:w w:val="95"/>
          <w:sz w:val="32"/>
        </w:rPr>
        <w:t>项目名称：医用气体设备</w:t>
      </w:r>
      <w:r>
        <w:rPr>
          <w:rFonts w:hint="eastAsia" w:ascii="黑体" w:eastAsia="黑体"/>
          <w:b/>
          <w:w w:val="95"/>
          <w:sz w:val="32"/>
          <w:lang w:val="en-US"/>
        </w:rPr>
        <w:t>采购</w:t>
      </w:r>
    </w:p>
    <w:p>
      <w:pPr>
        <w:pStyle w:val="6"/>
        <w:ind w:firstLine="1606" w:firstLineChars="500"/>
        <w:jc w:val="center"/>
        <w:rPr>
          <w:rFonts w:ascii="黑体"/>
          <w:b/>
          <w:sz w:val="32"/>
        </w:rPr>
      </w:pPr>
      <w:r>
        <w:rPr>
          <w:rFonts w:hint="eastAsia" w:ascii="黑体" w:eastAsia="黑体"/>
          <w:b/>
          <w:sz w:val="32"/>
        </w:rPr>
        <w:t>项目编号：LBWXZC2020-J1-000</w:t>
      </w:r>
      <w:r>
        <w:rPr>
          <w:rFonts w:hint="eastAsia" w:ascii="黑体" w:eastAsia="黑体"/>
          <w:b/>
          <w:sz w:val="32"/>
          <w:lang w:val="en-US"/>
        </w:rPr>
        <w:t>09</w:t>
      </w:r>
      <w:r>
        <w:rPr>
          <w:rFonts w:hint="eastAsia" w:ascii="黑体" w:eastAsia="黑体"/>
          <w:b/>
          <w:sz w:val="32"/>
        </w:rPr>
        <w:t>-</w:t>
      </w:r>
      <w:r>
        <w:rPr>
          <w:rFonts w:hint="eastAsia" w:ascii="黑体" w:eastAsia="黑体"/>
          <w:b/>
          <w:sz w:val="32"/>
          <w:lang w:val="en-US"/>
        </w:rPr>
        <w:t>BBWH</w:t>
      </w:r>
    </w:p>
    <w:p>
      <w:pPr>
        <w:pStyle w:val="6"/>
        <w:jc w:val="center"/>
        <w:rPr>
          <w:rFonts w:ascii="黑体"/>
          <w:b/>
          <w:sz w:val="32"/>
        </w:rPr>
      </w:pPr>
    </w:p>
    <w:p>
      <w:pPr>
        <w:pStyle w:val="6"/>
        <w:jc w:val="center"/>
        <w:rPr>
          <w:rFonts w:ascii="黑体"/>
          <w:b/>
          <w:sz w:val="32"/>
        </w:rPr>
      </w:pPr>
    </w:p>
    <w:p>
      <w:pPr>
        <w:pStyle w:val="6"/>
        <w:spacing w:before="2"/>
        <w:jc w:val="center"/>
        <w:rPr>
          <w:rFonts w:ascii="黑体"/>
          <w:b/>
          <w:sz w:val="31"/>
        </w:rPr>
      </w:pPr>
    </w:p>
    <w:p>
      <w:pPr>
        <w:tabs>
          <w:tab w:val="left" w:pos="2463"/>
          <w:tab w:val="left" w:pos="3264"/>
        </w:tabs>
        <w:spacing w:before="1"/>
        <w:ind w:left="1659" w:firstLine="1285" w:firstLineChars="400"/>
        <w:jc w:val="both"/>
        <w:rPr>
          <w:rFonts w:hint="default" w:ascii="黑体" w:eastAsia="黑体"/>
          <w:b/>
          <w:sz w:val="32"/>
          <w:lang w:val="en-US" w:eastAsia="zh-CN"/>
        </w:rPr>
      </w:pPr>
      <w:r>
        <w:rPr>
          <w:rFonts w:hint="eastAsia" w:ascii="黑体" w:eastAsia="黑体"/>
          <w:b/>
          <w:sz w:val="32"/>
        </w:rPr>
        <w:t>采</w:t>
      </w:r>
      <w:r>
        <w:rPr>
          <w:rFonts w:hint="eastAsia" w:ascii="黑体" w:eastAsia="黑体"/>
          <w:b/>
          <w:sz w:val="32"/>
        </w:rPr>
        <w:tab/>
      </w:r>
      <w:r>
        <w:rPr>
          <w:rFonts w:hint="eastAsia" w:ascii="黑体" w:eastAsia="黑体"/>
          <w:b/>
          <w:sz w:val="32"/>
          <w:lang w:val="en-US"/>
        </w:rPr>
        <w:t xml:space="preserve">   </w:t>
      </w:r>
      <w:r>
        <w:rPr>
          <w:rFonts w:hint="eastAsia" w:ascii="黑体" w:eastAsia="黑体"/>
          <w:b/>
          <w:sz w:val="32"/>
        </w:rPr>
        <w:t>购</w:t>
      </w:r>
      <w:r>
        <w:rPr>
          <w:rFonts w:hint="eastAsia" w:ascii="黑体" w:eastAsia="黑体"/>
          <w:b/>
          <w:sz w:val="32"/>
        </w:rPr>
        <w:tab/>
      </w:r>
      <w:r>
        <w:rPr>
          <w:rFonts w:hint="eastAsia" w:ascii="黑体" w:eastAsia="黑体"/>
          <w:b/>
          <w:sz w:val="32"/>
          <w:lang w:val="en-US"/>
        </w:rPr>
        <w:t xml:space="preserve">  </w:t>
      </w:r>
      <w:r>
        <w:rPr>
          <w:rFonts w:hint="eastAsia" w:ascii="黑体" w:eastAsia="黑体"/>
          <w:b/>
          <w:sz w:val="32"/>
        </w:rPr>
        <w:t>人：</w:t>
      </w:r>
      <w:r>
        <w:rPr>
          <w:rFonts w:hint="eastAsia" w:ascii="黑体" w:eastAsia="黑体"/>
          <w:b/>
          <w:sz w:val="32"/>
          <w:lang w:val="en-US" w:eastAsia="zh-CN"/>
        </w:rPr>
        <w:t>武宣县人民医院</w:t>
      </w:r>
    </w:p>
    <w:p>
      <w:pPr>
        <w:spacing w:before="214"/>
        <w:ind w:left="1373" w:firstLine="321" w:firstLineChars="100"/>
        <w:jc w:val="center"/>
        <w:rPr>
          <w:rFonts w:ascii="黑体" w:eastAsia="黑体"/>
          <w:b/>
          <w:sz w:val="32"/>
        </w:rPr>
      </w:pPr>
      <w:r>
        <w:rPr>
          <w:rFonts w:hint="eastAsia" w:ascii="黑体" w:eastAsia="黑体"/>
          <w:b/>
          <w:sz w:val="32"/>
        </w:rPr>
        <w:t>采购代理机构：广西北部湾宏亚建设管理有限公司</w:t>
      </w:r>
    </w:p>
    <w:p>
      <w:pPr>
        <w:pStyle w:val="6"/>
        <w:jc w:val="center"/>
        <w:rPr>
          <w:rFonts w:ascii="黑体"/>
          <w:b/>
          <w:sz w:val="32"/>
        </w:rPr>
      </w:pPr>
    </w:p>
    <w:p>
      <w:pPr>
        <w:pStyle w:val="6"/>
        <w:spacing w:before="5"/>
        <w:rPr>
          <w:rFonts w:ascii="黑体"/>
          <w:b/>
          <w:sz w:val="33"/>
        </w:rPr>
      </w:pPr>
    </w:p>
    <w:p>
      <w:pPr>
        <w:pStyle w:val="3"/>
        <w:tabs>
          <w:tab w:val="left" w:pos="1447"/>
        </w:tabs>
        <w:spacing w:before="37"/>
        <w:ind w:left="2"/>
        <w:rPr>
          <w:rFonts w:ascii="黑体" w:eastAsia="黑体"/>
          <w:sz w:val="32"/>
        </w:rPr>
      </w:pPr>
      <w:r>
        <w:rPr>
          <w:rFonts w:hint="eastAsia" w:ascii="黑体" w:eastAsia="黑体"/>
          <w:sz w:val="32"/>
          <w:lang w:val="en-US"/>
        </w:rPr>
        <w:t xml:space="preserve">      </w:t>
      </w:r>
      <w:r>
        <w:rPr>
          <w:rFonts w:hint="eastAsia" w:ascii="黑体" w:eastAsia="黑体"/>
          <w:sz w:val="32"/>
        </w:rPr>
        <w:t>20</w:t>
      </w:r>
      <w:r>
        <w:rPr>
          <w:rFonts w:hint="eastAsia" w:ascii="黑体" w:eastAsia="黑体"/>
          <w:sz w:val="32"/>
          <w:lang w:val="en-US"/>
        </w:rPr>
        <w:t>20</w:t>
      </w:r>
      <w:r>
        <w:rPr>
          <w:rFonts w:hint="eastAsia" w:ascii="黑体" w:eastAsia="黑体"/>
          <w:sz w:val="32"/>
        </w:rPr>
        <w:t>年</w:t>
      </w:r>
      <w:r>
        <w:rPr>
          <w:rFonts w:hint="eastAsia" w:ascii="黑体" w:eastAsia="黑体"/>
          <w:sz w:val="32"/>
          <w:lang w:val="en-US" w:eastAsia="zh-CN"/>
        </w:rPr>
        <w:t>7</w:t>
      </w:r>
      <w:r>
        <w:rPr>
          <w:rFonts w:hint="eastAsia" w:ascii="黑体" w:eastAsia="黑体"/>
          <w:sz w:val="32"/>
        </w:rPr>
        <w:t>月</w:t>
      </w:r>
    </w:p>
    <w:p>
      <w:pPr>
        <w:rPr>
          <w:rFonts w:ascii="黑体" w:eastAsia="黑体"/>
          <w:b/>
          <w:sz w:val="32"/>
        </w:rPr>
      </w:pPr>
    </w:p>
    <w:p>
      <w:pPr>
        <w:rPr>
          <w:rFonts w:ascii="黑体" w:eastAsia="黑体"/>
          <w:b/>
          <w:sz w:val="32"/>
        </w:rPr>
      </w:pPr>
    </w:p>
    <w:p>
      <w:pPr>
        <w:rPr>
          <w:rFonts w:ascii="黑体" w:eastAsia="黑体"/>
          <w:b/>
          <w:sz w:val="32"/>
        </w:rPr>
      </w:pPr>
    </w:p>
    <w:p>
      <w:pPr>
        <w:rPr>
          <w:rFonts w:ascii="黑体" w:eastAsia="黑体"/>
          <w:b/>
          <w:sz w:val="32"/>
        </w:rPr>
      </w:pPr>
    </w:p>
    <w:p>
      <w:pPr>
        <w:rPr>
          <w:rFonts w:ascii="黑体" w:eastAsia="黑体"/>
          <w:b/>
          <w:sz w:val="32"/>
        </w:rPr>
      </w:pPr>
    </w:p>
    <w:p>
      <w:pPr>
        <w:rPr>
          <w:rFonts w:ascii="黑体" w:eastAsia="黑体"/>
          <w:b/>
          <w:sz w:val="32"/>
        </w:rPr>
      </w:pPr>
    </w:p>
    <w:p>
      <w:pPr>
        <w:pStyle w:val="3"/>
        <w:tabs>
          <w:tab w:val="left" w:pos="1447"/>
        </w:tabs>
        <w:spacing w:before="37"/>
        <w:ind w:left="2"/>
      </w:pPr>
    </w:p>
    <w:p>
      <w:pPr>
        <w:pStyle w:val="5"/>
        <w:tabs>
          <w:tab w:val="left" w:pos="4400"/>
        </w:tabs>
        <w:spacing w:before="123"/>
        <w:ind w:left="2918" w:leftChars="1" w:hanging="2916" w:hangingChars="1100"/>
        <w:jc w:val="left"/>
        <w:rPr>
          <w:spacing w:val="-1"/>
          <w:w w:val="95"/>
        </w:rPr>
      </w:pPr>
    </w:p>
    <w:p>
      <w:pPr>
        <w:pStyle w:val="6"/>
        <w:rPr>
          <w:sz w:val="14"/>
        </w:rPr>
      </w:pPr>
    </w:p>
    <w:p>
      <w:pPr>
        <w:spacing w:before="38"/>
        <w:ind w:left="1496" w:right="1693"/>
        <w:jc w:val="center"/>
        <w:rPr>
          <w:b/>
          <w:sz w:val="44"/>
        </w:rPr>
      </w:pPr>
      <w:r>
        <w:rPr>
          <w:b/>
          <w:sz w:val="44"/>
        </w:rPr>
        <w:t>目录</w:t>
      </w:r>
    </w:p>
    <w:p>
      <w:pPr>
        <w:pStyle w:val="6"/>
        <w:rPr>
          <w:b/>
          <w:sz w:val="44"/>
        </w:rPr>
      </w:pPr>
    </w:p>
    <w:p>
      <w:pPr>
        <w:pStyle w:val="6"/>
        <w:rPr>
          <w:b/>
          <w:sz w:val="44"/>
        </w:rPr>
      </w:pPr>
    </w:p>
    <w:p>
      <w:pPr>
        <w:pStyle w:val="6"/>
        <w:spacing w:before="8"/>
        <w:rPr>
          <w:b/>
          <w:sz w:val="45"/>
        </w:rPr>
      </w:pPr>
    </w:p>
    <w:sdt>
      <w:sdtPr>
        <w:rPr>
          <w:b/>
          <w:bCs/>
          <w:sz w:val="21"/>
          <w:szCs w:val="30"/>
        </w:rPr>
        <w:id w:val="147450880"/>
        <w:docPartObj>
          <w:docPartGallery w:val="Table of Contents"/>
          <w:docPartUnique/>
        </w:docPartObj>
      </w:sdtPr>
      <w:sdtEndPr>
        <w:rPr>
          <w:b/>
          <w:bCs/>
          <w:sz w:val="30"/>
          <w:szCs w:val="30"/>
        </w:rPr>
      </w:sdtEndPr>
      <w:sdtContent>
        <w:p>
          <w:pPr>
            <w:ind w:right="68" w:rightChars="31"/>
            <w:jc w:val="center"/>
          </w:pPr>
        </w:p>
        <w:p>
          <w:pPr>
            <w:pStyle w:val="13"/>
            <w:tabs>
              <w:tab w:val="right" w:leader="dot" w:pos="10630"/>
            </w:tabs>
          </w:pPr>
          <w:r>
            <w:fldChar w:fldCharType="begin"/>
          </w:r>
          <w:r>
            <w:instrText xml:space="preserve">TOC \o "1-1" \h \u </w:instrText>
          </w:r>
          <w:r>
            <w:fldChar w:fldCharType="separate"/>
          </w:r>
        </w:p>
        <w:p>
          <w:pPr>
            <w:pStyle w:val="13"/>
            <w:tabs>
              <w:tab w:val="right" w:pos="2000"/>
              <w:tab w:val="right" w:leader="dot" w:pos="10630"/>
            </w:tabs>
            <w:ind w:left="880" w:leftChars="400" w:firstLine="0" w:firstLineChars="0"/>
            <w:rPr>
              <w:rFonts w:asciiTheme="minorEastAsia" w:hAnsiTheme="minorEastAsia" w:eastAsiaTheme="minorEastAsia" w:cstheme="minorEastAsia"/>
              <w:sz w:val="32"/>
              <w:szCs w:val="32"/>
            </w:rPr>
          </w:pPr>
          <w:r>
            <w:fldChar w:fldCharType="begin"/>
          </w:r>
          <w:r>
            <w:instrText xml:space="preserve"> HYPERLINK \l "_Toc27168" </w:instrText>
          </w:r>
          <w:r>
            <w:fldChar w:fldCharType="separate"/>
          </w:r>
          <w:r>
            <w:rPr>
              <w:rFonts w:hint="eastAsia" w:asciiTheme="minorEastAsia" w:hAnsiTheme="minorEastAsia" w:eastAsiaTheme="minorEastAsia" w:cstheme="minorEastAsia"/>
              <w:sz w:val="32"/>
              <w:szCs w:val="32"/>
            </w:rPr>
            <w:t>第一章</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竞标人须知及前附表.....................</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_Toc27168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3"/>
            <w:tabs>
              <w:tab w:val="right" w:pos="2000"/>
              <w:tab w:val="right" w:leader="dot" w:pos="10630"/>
            </w:tabs>
            <w:rPr>
              <w:rFonts w:asciiTheme="minorEastAsia" w:hAnsiTheme="minorEastAsia" w:eastAsiaTheme="minorEastAsia" w:cstheme="minorEastAsia"/>
              <w:sz w:val="32"/>
              <w:szCs w:val="32"/>
            </w:rPr>
          </w:pPr>
        </w:p>
        <w:p>
          <w:pPr>
            <w:pStyle w:val="13"/>
            <w:tabs>
              <w:tab w:val="right" w:leader="dot" w:pos="10630"/>
            </w:tabs>
            <w:ind w:left="880" w:leftChars="400" w:firstLine="0" w:firstLineChars="0"/>
            <w:rPr>
              <w:rFonts w:asciiTheme="minorEastAsia" w:hAnsiTheme="minorEastAsia" w:eastAsiaTheme="minorEastAsia" w:cstheme="minorEastAsia"/>
              <w:sz w:val="32"/>
              <w:szCs w:val="32"/>
            </w:rPr>
          </w:pPr>
          <w:r>
            <w:fldChar w:fldCharType="begin"/>
          </w:r>
          <w:r>
            <w:instrText xml:space="preserve"> HYPERLINK \l "_Toc22005" </w:instrText>
          </w:r>
          <w:r>
            <w:fldChar w:fldCharType="separate"/>
          </w:r>
          <w:r>
            <w:rPr>
              <w:rFonts w:hint="eastAsia" w:asciiTheme="minorEastAsia" w:hAnsiTheme="minorEastAsia" w:eastAsiaTheme="minorEastAsia" w:cstheme="minorEastAsia"/>
              <w:sz w:val="32"/>
              <w:szCs w:val="32"/>
            </w:rPr>
            <w:t>第二章 货物需求一览表........................</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_Toc22005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3"/>
            <w:tabs>
              <w:tab w:val="right" w:leader="dot" w:pos="10630"/>
            </w:tabs>
            <w:rPr>
              <w:rFonts w:asciiTheme="minorEastAsia" w:hAnsiTheme="minorEastAsia" w:eastAsiaTheme="minorEastAsia" w:cstheme="minorEastAsia"/>
              <w:sz w:val="32"/>
              <w:szCs w:val="32"/>
            </w:rPr>
          </w:pPr>
        </w:p>
        <w:p>
          <w:pPr>
            <w:pStyle w:val="13"/>
            <w:tabs>
              <w:tab w:val="right" w:leader="dot" w:pos="10630"/>
            </w:tabs>
            <w:ind w:left="880" w:leftChars="400" w:firstLine="0" w:firstLineChars="0"/>
            <w:rPr>
              <w:rFonts w:asciiTheme="minorEastAsia" w:hAnsiTheme="minorEastAsia" w:eastAsiaTheme="minorEastAsia" w:cstheme="minorEastAsia"/>
              <w:sz w:val="32"/>
              <w:szCs w:val="32"/>
            </w:rPr>
          </w:pPr>
          <w:r>
            <w:fldChar w:fldCharType="begin"/>
          </w:r>
          <w:r>
            <w:instrText xml:space="preserve"> HYPERLINK \l "_Toc26311" </w:instrText>
          </w:r>
          <w:r>
            <w:fldChar w:fldCharType="separate"/>
          </w:r>
          <w:r>
            <w:rPr>
              <w:rFonts w:hint="eastAsia" w:asciiTheme="minorEastAsia" w:hAnsiTheme="minorEastAsia" w:eastAsiaTheme="minorEastAsia" w:cstheme="minorEastAsia"/>
              <w:sz w:val="32"/>
              <w:szCs w:val="32"/>
            </w:rPr>
            <w:t>第三章 合同条款（格式）及前附表..............</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_Toc26311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3"/>
            <w:tabs>
              <w:tab w:val="right" w:leader="dot" w:pos="10630"/>
            </w:tabs>
            <w:ind w:left="880" w:leftChars="400" w:firstLine="0" w:firstLineChars="0"/>
            <w:rPr>
              <w:rFonts w:asciiTheme="minorEastAsia" w:hAnsiTheme="minorEastAsia" w:eastAsiaTheme="minorEastAsia" w:cstheme="minorEastAsia"/>
              <w:sz w:val="32"/>
              <w:szCs w:val="32"/>
            </w:rPr>
          </w:pPr>
        </w:p>
        <w:p>
          <w:pPr>
            <w:pStyle w:val="13"/>
            <w:tabs>
              <w:tab w:val="right" w:pos="2000"/>
              <w:tab w:val="right" w:leader="dot" w:pos="10630"/>
            </w:tabs>
            <w:ind w:left="880" w:leftChars="400" w:firstLine="0" w:firstLineChars="0"/>
            <w:rPr>
              <w:rFonts w:asciiTheme="minorEastAsia" w:hAnsiTheme="minorEastAsia" w:eastAsiaTheme="minorEastAsia" w:cstheme="minorEastAsia"/>
              <w:sz w:val="32"/>
              <w:szCs w:val="32"/>
            </w:rPr>
          </w:pPr>
          <w:r>
            <w:fldChar w:fldCharType="begin"/>
          </w:r>
          <w:r>
            <w:instrText xml:space="preserve"> HYPERLINK \l "_Toc7164" </w:instrText>
          </w:r>
          <w:r>
            <w:fldChar w:fldCharType="separate"/>
          </w:r>
          <w:r>
            <w:rPr>
              <w:rFonts w:hint="eastAsia" w:asciiTheme="minorEastAsia" w:hAnsiTheme="minorEastAsia" w:eastAsiaTheme="minorEastAsia" w:cstheme="minorEastAsia"/>
              <w:sz w:val="32"/>
              <w:szCs w:val="32"/>
            </w:rPr>
            <w:t>第四章</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合同书格式.............................</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_Toc7164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3"/>
            <w:tabs>
              <w:tab w:val="right" w:pos="2000"/>
              <w:tab w:val="right" w:leader="dot" w:pos="10630"/>
            </w:tabs>
            <w:ind w:left="880" w:leftChars="400" w:firstLine="0" w:firstLineChars="0"/>
            <w:rPr>
              <w:rFonts w:asciiTheme="minorEastAsia" w:hAnsiTheme="minorEastAsia" w:eastAsiaTheme="minorEastAsia" w:cstheme="minorEastAsia"/>
              <w:sz w:val="32"/>
              <w:szCs w:val="32"/>
            </w:rPr>
          </w:pPr>
        </w:p>
        <w:p>
          <w:pPr>
            <w:pStyle w:val="13"/>
            <w:tabs>
              <w:tab w:val="right" w:pos="2000"/>
              <w:tab w:val="right" w:leader="dot" w:pos="10630"/>
            </w:tabs>
            <w:ind w:left="880" w:leftChars="400" w:firstLine="0" w:firstLineChars="0"/>
            <w:rPr>
              <w:rFonts w:asciiTheme="minorEastAsia" w:hAnsiTheme="minorEastAsia" w:eastAsiaTheme="minorEastAsia" w:cstheme="minorEastAsia"/>
              <w:sz w:val="32"/>
              <w:szCs w:val="32"/>
            </w:rPr>
          </w:pPr>
          <w:r>
            <w:fldChar w:fldCharType="begin"/>
          </w:r>
          <w:r>
            <w:instrText xml:space="preserve"> HYPERLINK \l "_Toc13054" </w:instrText>
          </w:r>
          <w:r>
            <w:fldChar w:fldCharType="separate"/>
          </w:r>
          <w:r>
            <w:rPr>
              <w:rFonts w:hint="eastAsia" w:asciiTheme="minorEastAsia" w:hAnsiTheme="minorEastAsia" w:eastAsiaTheme="minorEastAsia" w:cstheme="minorEastAsia"/>
              <w:sz w:val="32"/>
              <w:szCs w:val="32"/>
            </w:rPr>
            <w:t>第五章</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竞标文</w:t>
          </w:r>
          <w:r>
            <w:rPr>
              <w:rFonts w:hint="eastAsia" w:asciiTheme="minorEastAsia" w:hAnsiTheme="minorEastAsia" w:eastAsiaTheme="minorEastAsia" w:cstheme="minorEastAsia"/>
              <w:spacing w:val="5"/>
              <w:sz w:val="32"/>
              <w:szCs w:val="32"/>
            </w:rPr>
            <w:t>件</w:t>
          </w:r>
          <w:r>
            <w:rPr>
              <w:rFonts w:hint="eastAsia" w:asciiTheme="minorEastAsia" w:hAnsiTheme="minorEastAsia" w:eastAsiaTheme="minorEastAsia" w:cstheme="minorEastAsia"/>
              <w:sz w:val="32"/>
              <w:szCs w:val="32"/>
            </w:rPr>
            <w:t>(格式).........................</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_Toc13054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3"/>
            <w:tabs>
              <w:tab w:val="right" w:pos="2000"/>
              <w:tab w:val="right" w:leader="dot" w:pos="10630"/>
            </w:tabs>
            <w:ind w:left="880" w:leftChars="400" w:firstLine="0" w:firstLineChars="0"/>
            <w:rPr>
              <w:rFonts w:asciiTheme="minorEastAsia" w:hAnsiTheme="minorEastAsia" w:eastAsiaTheme="minorEastAsia" w:cstheme="minorEastAsia"/>
              <w:sz w:val="32"/>
              <w:szCs w:val="32"/>
            </w:rPr>
          </w:pPr>
        </w:p>
        <w:p>
          <w:pPr>
            <w:pStyle w:val="13"/>
            <w:tabs>
              <w:tab w:val="right" w:pos="2000"/>
              <w:tab w:val="right" w:leader="dot" w:pos="10630"/>
            </w:tabs>
            <w:ind w:left="880" w:leftChars="400" w:firstLine="0" w:firstLineChars="0"/>
            <w:rPr>
              <w:rFonts w:asciiTheme="minorEastAsia" w:hAnsiTheme="minorEastAsia" w:eastAsiaTheme="minorEastAsia" w:cstheme="minorEastAsia"/>
              <w:sz w:val="32"/>
              <w:szCs w:val="32"/>
            </w:rPr>
          </w:pPr>
        </w:p>
        <w:p>
          <w:pPr>
            <w:pStyle w:val="13"/>
            <w:tabs>
              <w:tab w:val="right" w:leader="dot" w:pos="10630"/>
            </w:tabs>
            <w:ind w:left="880" w:leftChars="400" w:firstLine="0" w:firstLineChars="0"/>
            <w:rPr>
              <w:rFonts w:hint="eastAsia" w:eastAsiaTheme="minorEastAsia"/>
              <w:lang w:val="en-US" w:eastAsia="zh-CN"/>
            </w:rPr>
          </w:pPr>
          <w:r>
            <w:fldChar w:fldCharType="begin"/>
          </w:r>
          <w:r>
            <w:instrText xml:space="preserve"> HYPERLINK \l "_Toc22229" </w:instrText>
          </w:r>
          <w:r>
            <w:fldChar w:fldCharType="separate"/>
          </w:r>
          <w:r>
            <w:rPr>
              <w:rFonts w:hint="eastAsia" w:asciiTheme="minorEastAsia" w:hAnsiTheme="minorEastAsia" w:eastAsiaTheme="minorEastAsia" w:cstheme="minorEastAsia"/>
              <w:sz w:val="32"/>
              <w:szCs w:val="32"/>
            </w:rPr>
            <w:t>第六章 评标方法和成交标准....................</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1</w:t>
          </w:r>
        </w:p>
        <w:p>
          <w:pPr>
            <w:pStyle w:val="13"/>
            <w:tabs>
              <w:tab w:val="right" w:leader="dot" w:pos="10630"/>
            </w:tabs>
            <w:ind w:left="880" w:leftChars="400" w:firstLine="0" w:firstLineChars="0"/>
          </w:pPr>
        </w:p>
        <w:p>
          <w:pPr>
            <w:pStyle w:val="10"/>
            <w:tabs>
              <w:tab w:val="left" w:pos="2624"/>
              <w:tab w:val="right" w:leader="dot" w:pos="11109"/>
            </w:tabs>
            <w:ind w:left="220" w:firstLine="1205" w:firstLineChars="400"/>
          </w:pPr>
          <w:r>
            <w:fldChar w:fldCharType="end"/>
          </w:r>
        </w:p>
      </w:sdtContent>
    </w:sdt>
    <w:p/>
    <w:p>
      <w:pPr>
        <w:pStyle w:val="5"/>
        <w:tabs>
          <w:tab w:val="left" w:pos="4400"/>
        </w:tabs>
        <w:spacing w:before="123"/>
        <w:ind w:left="2918" w:leftChars="1" w:hanging="2916" w:hangingChars="1100"/>
        <w:jc w:val="left"/>
        <w:rPr>
          <w:spacing w:val="-1"/>
          <w:w w:val="95"/>
        </w:rPr>
      </w:pPr>
    </w:p>
    <w:p>
      <w:pPr>
        <w:pStyle w:val="5"/>
        <w:tabs>
          <w:tab w:val="left" w:pos="4400"/>
        </w:tabs>
        <w:spacing w:before="123"/>
        <w:ind w:left="2918" w:leftChars="1" w:hanging="2916" w:hangingChars="1100"/>
        <w:jc w:val="left"/>
        <w:rPr>
          <w:spacing w:val="-1"/>
          <w:w w:val="95"/>
        </w:rPr>
      </w:pPr>
    </w:p>
    <w:p>
      <w:pPr>
        <w:pStyle w:val="5"/>
        <w:spacing w:before="123"/>
        <w:ind w:left="2918" w:leftChars="1" w:hanging="2916" w:hangingChars="1100"/>
        <w:rPr>
          <w:spacing w:val="-1"/>
          <w:w w:val="95"/>
        </w:rPr>
      </w:pPr>
    </w:p>
    <w:p>
      <w:pPr>
        <w:pStyle w:val="5"/>
        <w:tabs>
          <w:tab w:val="left" w:pos="4400"/>
        </w:tabs>
        <w:spacing w:before="123"/>
        <w:ind w:left="2918" w:leftChars="1" w:hanging="2916" w:hangingChars="1100"/>
        <w:jc w:val="left"/>
        <w:rPr>
          <w:spacing w:val="-1"/>
          <w:w w:val="95"/>
        </w:rPr>
      </w:pPr>
    </w:p>
    <w:p>
      <w:pPr>
        <w:pStyle w:val="5"/>
        <w:tabs>
          <w:tab w:val="left" w:pos="4400"/>
        </w:tabs>
        <w:spacing w:before="123"/>
        <w:ind w:left="2918" w:leftChars="1" w:hanging="2916" w:hangingChars="1100"/>
        <w:jc w:val="left"/>
        <w:rPr>
          <w:spacing w:val="-1"/>
          <w:w w:val="95"/>
        </w:rPr>
      </w:pPr>
    </w:p>
    <w:p>
      <w:pPr>
        <w:pStyle w:val="5"/>
        <w:tabs>
          <w:tab w:val="left" w:pos="4400"/>
        </w:tabs>
        <w:spacing w:before="123"/>
        <w:ind w:left="2918" w:leftChars="1" w:hanging="2916" w:hangingChars="1100"/>
        <w:jc w:val="left"/>
        <w:rPr>
          <w:spacing w:val="-1"/>
          <w:w w:val="95"/>
        </w:rPr>
      </w:pPr>
    </w:p>
    <w:p>
      <w:pPr>
        <w:pStyle w:val="5"/>
        <w:tabs>
          <w:tab w:val="left" w:pos="4400"/>
        </w:tabs>
        <w:spacing w:before="123"/>
        <w:ind w:left="2918" w:leftChars="1" w:hanging="2916" w:hangingChars="1100"/>
        <w:jc w:val="left"/>
        <w:rPr>
          <w:spacing w:val="-1"/>
          <w:w w:val="95"/>
        </w:rPr>
      </w:pPr>
    </w:p>
    <w:p>
      <w:pPr>
        <w:pStyle w:val="10"/>
        <w:ind w:left="0" w:leftChars="0" w:firstLine="0" w:firstLineChars="0"/>
      </w:pPr>
    </w:p>
    <w:p>
      <w:pPr>
        <w:pStyle w:val="5"/>
        <w:tabs>
          <w:tab w:val="left" w:pos="3300"/>
        </w:tabs>
        <w:spacing w:before="123"/>
        <w:ind w:left="248" w:leftChars="-345" w:hanging="1007" w:hangingChars="380"/>
        <w:rPr>
          <w:spacing w:val="-1"/>
          <w:w w:val="95"/>
          <w:sz w:val="30"/>
          <w:szCs w:val="30"/>
          <w:lang w:val="en-US"/>
        </w:rPr>
      </w:pPr>
      <w:r>
        <w:rPr>
          <w:spacing w:val="-1"/>
          <w:w w:val="95"/>
        </w:rPr>
        <w:t>广</w:t>
      </w:r>
      <w:r>
        <w:rPr>
          <w:spacing w:val="-1"/>
          <w:w w:val="95"/>
          <w:sz w:val="30"/>
          <w:szCs w:val="30"/>
        </w:rPr>
        <w:t>西北部湾宏亚建设管理有限公司关于</w:t>
      </w:r>
      <w:r>
        <w:rPr>
          <w:rFonts w:hint="eastAsia"/>
          <w:spacing w:val="-1"/>
          <w:w w:val="95"/>
          <w:sz w:val="30"/>
          <w:szCs w:val="30"/>
        </w:rPr>
        <w:t>医用气体设备</w:t>
      </w:r>
      <w:r>
        <w:rPr>
          <w:rFonts w:hint="eastAsia"/>
          <w:spacing w:val="-1"/>
          <w:w w:val="95"/>
          <w:sz w:val="30"/>
          <w:szCs w:val="30"/>
          <w:lang w:val="en-US"/>
        </w:rPr>
        <w:t>采购</w:t>
      </w:r>
    </w:p>
    <w:p>
      <w:pPr>
        <w:pStyle w:val="5"/>
        <w:tabs>
          <w:tab w:val="left" w:pos="3300"/>
        </w:tabs>
        <w:spacing w:before="123"/>
        <w:ind w:left="385" w:leftChars="-345" w:hanging="1144" w:hangingChars="380"/>
        <w:rPr>
          <w:sz w:val="30"/>
          <w:szCs w:val="30"/>
        </w:rPr>
      </w:pPr>
      <w:r>
        <w:rPr>
          <w:sz w:val="30"/>
          <w:szCs w:val="30"/>
        </w:rPr>
        <w:t>（LBWXZC2020-J1-000</w:t>
      </w:r>
      <w:r>
        <w:rPr>
          <w:rFonts w:hint="eastAsia"/>
          <w:sz w:val="30"/>
          <w:szCs w:val="30"/>
          <w:lang w:val="en-US"/>
        </w:rPr>
        <w:t>09</w:t>
      </w:r>
      <w:r>
        <w:rPr>
          <w:sz w:val="30"/>
          <w:szCs w:val="30"/>
        </w:rPr>
        <w:t>-</w:t>
      </w:r>
      <w:r>
        <w:rPr>
          <w:rFonts w:hint="eastAsia"/>
          <w:sz w:val="30"/>
          <w:szCs w:val="30"/>
          <w:lang w:val="en-US"/>
        </w:rPr>
        <w:t>BBWH</w:t>
      </w:r>
      <w:r>
        <w:rPr>
          <w:sz w:val="30"/>
          <w:szCs w:val="30"/>
        </w:rPr>
        <w:t>）</w:t>
      </w:r>
    </w:p>
    <w:p>
      <w:pPr>
        <w:pStyle w:val="5"/>
        <w:spacing w:before="43"/>
        <w:ind w:left="0"/>
        <w:rPr>
          <w:sz w:val="30"/>
          <w:szCs w:val="30"/>
        </w:rPr>
      </w:pPr>
      <w:r>
        <w:rPr>
          <w:sz w:val="30"/>
          <w:szCs w:val="30"/>
        </w:rPr>
        <w:t>竞争性谈判公告</w:t>
      </w:r>
    </w:p>
    <w:p>
      <w:pPr>
        <w:rPr>
          <w:rFonts w:asciiTheme="minorEastAsia" w:hAnsiTheme="minorEastAsia" w:eastAsiaTheme="minorEastAsia" w:cstheme="minorEastAsia"/>
          <w:sz w:val="24"/>
          <w:szCs w:val="24"/>
        </w:rPr>
      </w:pPr>
    </w:p>
    <w:p>
      <w:pPr>
        <w:ind w:right="508" w:rightChars="231"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医用气体设备</w:t>
      </w:r>
      <w:r>
        <w:rPr>
          <w:rFonts w:hint="eastAsia" w:asciiTheme="minorEastAsia" w:hAnsiTheme="minorEastAsia" w:eastAsiaTheme="minorEastAsia" w:cstheme="minorEastAsia"/>
          <w:sz w:val="24"/>
          <w:szCs w:val="24"/>
          <w:lang w:val="en-US"/>
        </w:rPr>
        <w:t>采购</w:t>
      </w:r>
      <w:r>
        <w:rPr>
          <w:rFonts w:hint="eastAsia" w:asciiTheme="minorEastAsia" w:hAnsiTheme="minorEastAsia" w:eastAsiaTheme="minorEastAsia" w:cstheme="minorEastAsia"/>
          <w:sz w:val="24"/>
          <w:szCs w:val="24"/>
        </w:rPr>
        <w:t>的潜在供应商应在</w:t>
      </w:r>
      <w:r>
        <w:rPr>
          <w:rFonts w:hint="eastAsia" w:asciiTheme="minorEastAsia" w:hAnsiTheme="minorEastAsia" w:eastAsiaTheme="minorEastAsia" w:cstheme="minorEastAsia"/>
          <w:sz w:val="24"/>
          <w:szCs w:val="24"/>
          <w:lang w:val="en-US" w:eastAsia="zh-CN"/>
        </w:rPr>
        <w:t>指定网站</w:t>
      </w:r>
      <w:r>
        <w:rPr>
          <w:rFonts w:hint="eastAsia" w:asciiTheme="minorEastAsia" w:hAnsiTheme="minorEastAsia" w:eastAsiaTheme="minorEastAsia" w:cstheme="minorEastAsia"/>
          <w:sz w:val="24"/>
          <w:szCs w:val="24"/>
        </w:rPr>
        <w:t xml:space="preserve">广西来宾市武宣县人民政府门户网站 </w:t>
      </w:r>
      <w:r>
        <w:fldChar w:fldCharType="begin"/>
      </w:r>
      <w:r>
        <w:instrText xml:space="preserve"> HYPERLINK "http://www.wuxuan.gov.cn/" \h </w:instrText>
      </w:r>
      <w:r>
        <w:fldChar w:fldCharType="separate"/>
      </w:r>
      <w:r>
        <w:rPr>
          <w:rFonts w:hint="eastAsia" w:asciiTheme="minorEastAsia" w:hAnsiTheme="minorEastAsia" w:eastAsiaTheme="minorEastAsia" w:cstheme="minorEastAsia"/>
          <w:sz w:val="24"/>
          <w:szCs w:val="24"/>
        </w:rPr>
        <w:t>http://www.wuxuan.gov.cn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“公共资源交易”版块中自行下载竞争性谈判文件电子版，如网站无法下载资料时，可以到武宣县公共资源交易中心（广西武宣县武宣镇城东路政务中心综合楼四楼）办公室下载资料获取竞争性谈判文件，并于 2020年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rPr>
        <w:t>0</w:t>
      </w:r>
      <w:r>
        <w:rPr>
          <w:rFonts w:hint="eastAsia" w:asciiTheme="minorEastAsia" w:hAnsiTheme="minorEastAsia" w:eastAsiaTheme="minorEastAsia" w:cstheme="minorEastAsia"/>
          <w:sz w:val="24"/>
          <w:szCs w:val="24"/>
        </w:rPr>
        <w:t>时 30 分（北京时间）前提交响应文件。</w:t>
      </w:r>
    </w:p>
    <w:p>
      <w:pPr>
        <w:ind w:firstLine="219" w:firstLineChars="91"/>
        <w:outlineLvl w:val="0"/>
        <w:rPr>
          <w:rFonts w:asciiTheme="minorEastAsia" w:hAnsiTheme="minorEastAsia" w:eastAsiaTheme="minorEastAsia" w:cstheme="minorEastAsia"/>
          <w:b/>
          <w:bCs/>
          <w:sz w:val="24"/>
          <w:szCs w:val="24"/>
        </w:rPr>
      </w:pPr>
      <w:bookmarkStart w:id="0" w:name="_Toc7703"/>
      <w:r>
        <w:rPr>
          <w:rFonts w:hint="eastAsia" w:asciiTheme="minorEastAsia" w:hAnsiTheme="minorEastAsia" w:eastAsiaTheme="minorEastAsia" w:cstheme="minorEastAsia"/>
          <w:b/>
          <w:bCs/>
          <w:sz w:val="24"/>
          <w:szCs w:val="24"/>
        </w:rPr>
        <w:t>一、项目基本情况</w:t>
      </w:r>
      <w:bookmarkEnd w:id="0"/>
    </w:p>
    <w:p>
      <w:pPr>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项目编号：LBWXZC2020-J1-000</w:t>
      </w:r>
      <w:r>
        <w:rPr>
          <w:rFonts w:hint="eastAsia" w:asciiTheme="minorEastAsia" w:hAnsiTheme="minorEastAsia" w:eastAsiaTheme="minorEastAsia" w:cstheme="minorEastAsia"/>
          <w:sz w:val="24"/>
          <w:szCs w:val="24"/>
          <w:lang w:val="en-US"/>
        </w:rPr>
        <w:t>09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BBWH</w:t>
      </w:r>
    </w:p>
    <w:p>
      <w:pPr>
        <w:ind w:firstLine="439" w:firstLineChars="18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采购计划申请编号：</w:t>
      </w:r>
      <w:r>
        <w:rPr>
          <w:rFonts w:hint="eastAsia" w:asciiTheme="minorEastAsia" w:hAnsiTheme="minorEastAsia" w:eastAsiaTheme="minorEastAsia" w:cstheme="minorEastAsia"/>
          <w:sz w:val="24"/>
          <w:szCs w:val="24"/>
          <w:lang w:val="en-US" w:eastAsia="zh-CN"/>
        </w:rPr>
        <w:t>WXZC2020-J1-00569-001</w:t>
      </w:r>
    </w:p>
    <w:p>
      <w:pPr>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项目名称：医用气体设备</w:t>
      </w:r>
      <w:r>
        <w:rPr>
          <w:rFonts w:hint="eastAsia" w:asciiTheme="minorEastAsia" w:hAnsiTheme="minorEastAsia" w:eastAsiaTheme="minorEastAsia" w:cstheme="minorEastAsia"/>
          <w:sz w:val="24"/>
          <w:szCs w:val="24"/>
          <w:lang w:val="en-US"/>
        </w:rPr>
        <w:t>采购</w:t>
      </w:r>
    </w:p>
    <w:p>
      <w:pPr>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采购方式：竞争性谈判</w:t>
      </w:r>
    </w:p>
    <w:p>
      <w:pPr>
        <w:ind w:left="520" w:leftChars="218" w:hanging="40" w:hangingChars="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预算金额及最高限价：人民币</w:t>
      </w:r>
      <w:r>
        <w:rPr>
          <w:rFonts w:hint="eastAsia" w:asciiTheme="minorEastAsia" w:hAnsiTheme="minorEastAsia" w:eastAsiaTheme="minorEastAsia" w:cstheme="minorEastAsia"/>
          <w:sz w:val="24"/>
          <w:szCs w:val="24"/>
          <w:lang w:val="en-US"/>
        </w:rPr>
        <w:t>壹佰零叁万</w:t>
      </w:r>
      <w:r>
        <w:rPr>
          <w:rFonts w:hint="eastAsia" w:asciiTheme="minorEastAsia" w:hAnsiTheme="minorEastAsia" w:eastAsiaTheme="minorEastAsia" w:cstheme="minorEastAsia"/>
          <w:sz w:val="24"/>
          <w:szCs w:val="24"/>
        </w:rPr>
        <w:t>元整（￥</w:t>
      </w:r>
      <w:r>
        <w:rPr>
          <w:rFonts w:hint="eastAsia" w:asciiTheme="minorEastAsia" w:hAnsiTheme="minorEastAsia" w:eastAsiaTheme="minorEastAsia" w:cstheme="minorEastAsia"/>
          <w:sz w:val="24"/>
          <w:szCs w:val="24"/>
          <w:lang w:val="en-US"/>
        </w:rPr>
        <w:t>1030000.00</w:t>
      </w:r>
      <w:r>
        <w:rPr>
          <w:rFonts w:hint="eastAsia" w:asciiTheme="minorEastAsia" w:hAnsiTheme="minorEastAsia" w:eastAsiaTheme="minorEastAsia" w:cstheme="minorEastAsia"/>
          <w:sz w:val="24"/>
          <w:szCs w:val="24"/>
        </w:rPr>
        <w:t>） 采购需求：详见附件竞争性谈判文件。</w:t>
      </w:r>
    </w:p>
    <w:p>
      <w:pPr>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合同履行期限：医院出具书面通知进场施工之日起计算，总工期不超过30天，</w:t>
      </w:r>
    </w:p>
    <w:p>
      <w:pPr>
        <w:ind w:firstLine="439" w:firstLineChars="18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本项目不接受联合体。</w:t>
      </w:r>
    </w:p>
    <w:p>
      <w:pPr>
        <w:ind w:firstLine="241" w:firstLineChars="100"/>
        <w:outlineLvl w:val="0"/>
        <w:rPr>
          <w:rFonts w:asciiTheme="minorEastAsia" w:hAnsiTheme="minorEastAsia" w:eastAsiaTheme="minorEastAsia" w:cstheme="minorEastAsia"/>
          <w:b/>
          <w:bCs/>
          <w:sz w:val="24"/>
          <w:szCs w:val="24"/>
        </w:rPr>
      </w:pPr>
      <w:bookmarkStart w:id="1" w:name="_Toc10973"/>
      <w:r>
        <w:rPr>
          <w:rFonts w:hint="eastAsia" w:asciiTheme="minorEastAsia" w:hAnsiTheme="minorEastAsia" w:eastAsiaTheme="minorEastAsia" w:cstheme="minorEastAsia"/>
          <w:b/>
          <w:bCs/>
          <w:sz w:val="24"/>
          <w:szCs w:val="24"/>
        </w:rPr>
        <w:t>二、申请人的资格要求</w:t>
      </w:r>
      <w:bookmarkEnd w:id="1"/>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满足《中华人民共和国政府采购法》第二十二条规定。</w:t>
      </w:r>
    </w:p>
    <w:p>
      <w:pPr>
        <w:ind w:left="480" w:left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left="480" w:leftChars="218"/>
        <w:rPr>
          <w:rFonts w:eastAsiaTheme="minorEastAsia"/>
        </w:rPr>
      </w:pP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供应商必须具有行业主管部门颁发的有效的医疗器械生产或经营许可证。 。</w:t>
      </w:r>
    </w:p>
    <w:p>
      <w:pPr>
        <w:ind w:left="480" w:leftChars="218"/>
      </w:pP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w:t>
      </w:r>
      <w:r>
        <w:rPr>
          <w:rFonts w:hint="eastAsia" w:asciiTheme="minorEastAsia" w:hAnsiTheme="minorEastAsia" w:eastAsiaTheme="minorEastAsia" w:cstheme="minorEastAsia"/>
          <w:sz w:val="24"/>
          <w:szCs w:val="24"/>
        </w:rPr>
        <w:t>本项目不接受未购买本项目竞争性谈判文件的供应商竞标。</w:t>
      </w:r>
    </w:p>
    <w:p>
      <w:pPr>
        <w:ind w:firstLine="219" w:firstLineChars="91"/>
        <w:outlineLvl w:val="0"/>
        <w:rPr>
          <w:rFonts w:asciiTheme="minorEastAsia" w:hAnsiTheme="minorEastAsia" w:eastAsiaTheme="minorEastAsia" w:cstheme="minorEastAsia"/>
          <w:b/>
          <w:bCs/>
          <w:sz w:val="24"/>
          <w:szCs w:val="24"/>
          <w:lang w:val="en-US"/>
        </w:rPr>
      </w:pPr>
      <w:bookmarkStart w:id="2" w:name="_Toc25892"/>
      <w:r>
        <w:rPr>
          <w:rFonts w:hint="eastAsia" w:asciiTheme="minorEastAsia" w:hAnsiTheme="minorEastAsia" w:eastAsiaTheme="minorEastAsia" w:cstheme="minorEastAsia"/>
          <w:b/>
          <w:bCs/>
          <w:sz w:val="24"/>
          <w:szCs w:val="24"/>
        </w:rPr>
        <w:t>三、获取竞争性谈判文件</w:t>
      </w:r>
      <w:bookmarkEnd w:id="2"/>
      <w:r>
        <w:rPr>
          <w:rFonts w:hint="eastAsia" w:asciiTheme="minorEastAsia" w:hAnsiTheme="minorEastAsia" w:eastAsiaTheme="minorEastAsia" w:cstheme="minorEastAsia"/>
          <w:b/>
          <w:bCs/>
          <w:sz w:val="24"/>
          <w:szCs w:val="24"/>
          <w:lang w:val="en-US"/>
        </w:rPr>
        <w:t xml:space="preserve"> </w:t>
      </w:r>
    </w:p>
    <w:p>
      <w:pPr>
        <w:ind w:left="480" w:leftChars="218" w:firstLine="456" w:firstLineChars="19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获取竞争性谈判文时间：</w:t>
      </w:r>
      <w:r>
        <w:rPr>
          <w:rFonts w:hint="eastAsia" w:asciiTheme="minorEastAsia" w:hAnsiTheme="minorEastAsia" w:eastAsiaTheme="minorEastAsia" w:cstheme="minorEastAsia"/>
          <w:sz w:val="24"/>
          <w:szCs w:val="24"/>
          <w:lang w:val="en-US"/>
        </w:rPr>
        <w:t>2020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lang w:val="en-US"/>
        </w:rPr>
        <w:t>2020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 xml:space="preserve">日，潜在供应商不需现场报名，自竞标公告发布之日起至谈判截止时间前，自然人均可在广西来宾市武宣县人民政府门户网站 </w:t>
      </w:r>
      <w:r>
        <w:fldChar w:fldCharType="begin"/>
      </w:r>
      <w:r>
        <w:instrText xml:space="preserve"> HYPERLINK "http://www.wuxuan.gov.cn/" \h </w:instrText>
      </w:r>
      <w:r>
        <w:fldChar w:fldCharType="separate"/>
      </w:r>
      <w:r>
        <w:rPr>
          <w:rFonts w:hint="eastAsia" w:asciiTheme="minorEastAsia" w:hAnsiTheme="minorEastAsia" w:eastAsiaTheme="minorEastAsia" w:cstheme="minorEastAsia"/>
          <w:sz w:val="24"/>
          <w:szCs w:val="24"/>
        </w:rPr>
        <w:t>http://www.wuxuan.gov.cn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公共资源交易”版块中自行下载竞争性谈判文件电子版，如网站无法下载资料时，可以到武宣县公共资源交易中心（广西武宣县武宣镇城东路政务中心综合楼四楼）办公室下载资料，竞争性谈判文件电子版每套售价 250 元(不再收取其他任何费用)，采购代理机构在供应商递交响应文件现场收取费用及开具凭证【请各供应商尽量合理安排时间，采购代理机构工作人员以购买竞争性谈判文件凭证接收响应文件。</w:t>
      </w:r>
    </w:p>
    <w:p>
      <w:pPr>
        <w:ind w:firstLine="241" w:firstLineChars="100"/>
        <w:outlineLvl w:val="0"/>
        <w:rPr>
          <w:rFonts w:asciiTheme="minorEastAsia" w:hAnsiTheme="minorEastAsia" w:eastAsiaTheme="minorEastAsia" w:cstheme="minorEastAsia"/>
          <w:b/>
          <w:bCs/>
          <w:sz w:val="24"/>
          <w:szCs w:val="24"/>
        </w:rPr>
      </w:pPr>
      <w:bookmarkStart w:id="3" w:name="_Toc9783"/>
      <w:r>
        <w:rPr>
          <w:rFonts w:hint="eastAsia" w:asciiTheme="minorEastAsia" w:hAnsiTheme="minorEastAsia" w:eastAsiaTheme="minorEastAsia" w:cstheme="minorEastAsia"/>
          <w:b/>
          <w:bCs/>
          <w:sz w:val="24"/>
          <w:szCs w:val="24"/>
        </w:rPr>
        <w:t>四、响应文件提交</w:t>
      </w:r>
      <w:bookmarkEnd w:id="3"/>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首次响应文件提交截止时间：2020 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 10 时 30 分 00 秒（北京时间）</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首次响应文件提交起止时间：2020 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 10 时 00 分至 10 时 30 分 00 秒</w:t>
      </w:r>
    </w:p>
    <w:p>
      <w:pPr>
        <w:ind w:left="480" w:left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首次响应文件提交地点：武宣县公共资源交易中心（广西武宣县武宣镇城东路政务中心综合楼四楼大屏幕上显示的开标室）</w:t>
      </w:r>
    </w:p>
    <w:p>
      <w:pPr>
        <w:ind w:left="480" w:leftChars="21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注：供应商应当在首次响应文件提交截止时间前，将响应文件密封送达首次响应文件提交地点。在首次响应文件提交截止时间后送达的响应文件为无效文件，采购代理机构拒收。</w:t>
      </w:r>
    </w:p>
    <w:p>
      <w:pPr>
        <w:ind w:firstLine="219" w:firstLineChars="91"/>
        <w:outlineLvl w:val="0"/>
        <w:rPr>
          <w:rFonts w:asciiTheme="minorEastAsia" w:hAnsiTheme="minorEastAsia" w:eastAsiaTheme="minorEastAsia" w:cstheme="minorEastAsia"/>
          <w:b/>
          <w:bCs/>
          <w:sz w:val="24"/>
          <w:szCs w:val="24"/>
        </w:rPr>
      </w:pPr>
      <w:bookmarkStart w:id="4" w:name="_Toc7740"/>
      <w:r>
        <w:rPr>
          <w:rFonts w:hint="eastAsia" w:asciiTheme="minorEastAsia" w:hAnsiTheme="minorEastAsia" w:eastAsiaTheme="minorEastAsia" w:cstheme="minorEastAsia"/>
          <w:b/>
          <w:bCs/>
          <w:sz w:val="24"/>
          <w:szCs w:val="24"/>
        </w:rPr>
        <w:t>五、开启</w:t>
      </w:r>
      <w:bookmarkEnd w:id="4"/>
    </w:p>
    <w:p>
      <w:pPr>
        <w:ind w:left="440" w:leftChars="200" w:firstLine="38" w:firstLineChars="1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时间：首次响应文件提交截止时间后，地点：武宣县公共资源交易中心（广西武宣县武宣镇城东路政务中心综合楼四楼）</w:t>
      </w:r>
    </w:p>
    <w:p>
      <w:pPr>
        <w:outlineLvl w:val="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 xml:space="preserve"> </w:t>
      </w:r>
      <w:bookmarkStart w:id="5" w:name="_Toc9121"/>
      <w:r>
        <w:rPr>
          <w:rFonts w:hint="eastAsia" w:asciiTheme="minorEastAsia" w:hAnsiTheme="minorEastAsia" w:eastAsiaTheme="minorEastAsia" w:cstheme="minorEastAsia"/>
          <w:b/>
          <w:bCs/>
          <w:sz w:val="24"/>
          <w:szCs w:val="24"/>
        </w:rPr>
        <w:t>六、公告期限</w:t>
      </w:r>
      <w:r>
        <w:rPr>
          <w:rFonts w:hint="eastAsia" w:asciiTheme="minorEastAsia" w:hAnsiTheme="minorEastAsia" w:eastAsiaTheme="minorEastAsia" w:cstheme="minorEastAsia"/>
          <w:b/>
          <w:bCs/>
          <w:sz w:val="24"/>
          <w:szCs w:val="24"/>
          <w:lang w:val="en-US"/>
        </w:rPr>
        <w:t xml:space="preserve">  </w:t>
      </w:r>
      <w:r>
        <w:rPr>
          <w:rFonts w:hint="eastAsia" w:asciiTheme="minorEastAsia" w:hAnsiTheme="minorEastAsia" w:eastAsiaTheme="minorEastAsia" w:cstheme="minorEastAsia"/>
          <w:sz w:val="24"/>
          <w:szCs w:val="24"/>
          <w:lang w:val="en-US"/>
        </w:rPr>
        <w:t>自本公告发布之日起 3 个工作日。</w:t>
      </w:r>
      <w:bookmarkEnd w:id="5"/>
    </w:p>
    <w:p>
      <w:pPr>
        <w:outlineLvl w:val="0"/>
        <w:rPr>
          <w:rFonts w:asciiTheme="minorEastAsia" w:hAnsiTheme="minorEastAsia" w:eastAsiaTheme="minorEastAsia" w:cstheme="minorEastAsia"/>
          <w:b/>
          <w:bCs/>
          <w:sz w:val="24"/>
          <w:szCs w:val="24"/>
        </w:rPr>
      </w:pPr>
      <w:bookmarkStart w:id="6" w:name="_Toc11650"/>
      <w:r>
        <w:rPr>
          <w:rFonts w:hint="eastAsia" w:asciiTheme="minorEastAsia" w:hAnsiTheme="minorEastAsia" w:eastAsiaTheme="minorEastAsia" w:cstheme="minorEastAsia"/>
          <w:b/>
          <w:bCs/>
          <w:sz w:val="24"/>
          <w:szCs w:val="24"/>
        </w:rPr>
        <w:t>七、其他补充事宜</w:t>
      </w:r>
      <w:bookmarkEnd w:id="6"/>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竞标保证金：</w:t>
      </w:r>
    </w:p>
    <w:p>
      <w:pPr>
        <w:ind w:left="438" w:leftChars="19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竞标保证金人民币：</w:t>
      </w:r>
      <w:r>
        <w:rPr>
          <w:rFonts w:hint="eastAsia" w:asciiTheme="minorEastAsia" w:hAnsiTheme="minorEastAsia" w:eastAsiaTheme="minorEastAsia" w:cstheme="minorEastAsia"/>
          <w:sz w:val="24"/>
          <w:szCs w:val="24"/>
          <w:lang w:val="en-US"/>
        </w:rPr>
        <w:t>壹万壹仟</w:t>
      </w:r>
      <w:r>
        <w:rPr>
          <w:rFonts w:hint="eastAsia" w:asciiTheme="minorEastAsia" w:hAnsiTheme="minorEastAsia" w:eastAsiaTheme="minorEastAsia" w:cstheme="minorEastAsia"/>
          <w:sz w:val="24"/>
          <w:szCs w:val="24"/>
        </w:rPr>
        <w:t>元整（￥</w:t>
      </w:r>
      <w:r>
        <w:rPr>
          <w:rFonts w:hint="eastAsia" w:asciiTheme="minorEastAsia" w:hAnsiTheme="minorEastAsia" w:eastAsiaTheme="minorEastAsia" w:cstheme="minorEastAsia"/>
          <w:sz w:val="24"/>
          <w:szCs w:val="24"/>
          <w:lang w:val="en-US"/>
        </w:rPr>
        <w:t>11000.00</w:t>
      </w:r>
      <w:r>
        <w:rPr>
          <w:rFonts w:hint="eastAsia" w:asciiTheme="minorEastAsia" w:hAnsiTheme="minorEastAsia" w:eastAsiaTheme="minorEastAsia" w:cstheme="minorEastAsia"/>
          <w:sz w:val="24"/>
          <w:szCs w:val="24"/>
        </w:rPr>
        <w:t>）。</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的形式：银行转账、电汇或网上支付、支票、汇票、本票或者银行、担保机构出具的保函，禁止采用现钞交纳方式。采用银行转账、电汇或网上支付形式的，在投标截止时间前交到武宣县公共资源交易中心的投标保证金指定账户，并注明项目名称或项目编号（以下银行任选一家， 需备注项目编号：LBWXZC</w:t>
      </w:r>
      <w:r>
        <w:rPr>
          <w:rFonts w:hint="eastAsia" w:asciiTheme="minorEastAsia" w:hAnsiTheme="minorEastAsia" w:eastAsiaTheme="minorEastAsia" w:cstheme="minorEastAsia"/>
          <w:sz w:val="24"/>
          <w:szCs w:val="24"/>
          <w:lang w:val="en-US"/>
        </w:rPr>
        <w:t>2020</w:t>
      </w:r>
      <w:r>
        <w:rPr>
          <w:rFonts w:hint="eastAsia" w:asciiTheme="minorEastAsia" w:hAnsiTheme="minorEastAsia" w:eastAsiaTheme="minorEastAsia" w:cstheme="minorEastAsia"/>
          <w:sz w:val="24"/>
          <w:szCs w:val="24"/>
        </w:rPr>
        <w:t>-J1-</w:t>
      </w:r>
      <w:r>
        <w:rPr>
          <w:rFonts w:hint="eastAsia" w:asciiTheme="minorEastAsia" w:hAnsiTheme="minorEastAsia" w:eastAsiaTheme="minorEastAsia" w:cstheme="minorEastAsia"/>
          <w:sz w:val="24"/>
          <w:szCs w:val="24"/>
          <w:lang w:val="en-US"/>
        </w:rPr>
        <w:t>00009</w:t>
      </w:r>
      <w:r>
        <w:rPr>
          <w:rFonts w:hint="eastAsia" w:asciiTheme="minorEastAsia" w:hAnsiTheme="minorEastAsia" w:eastAsiaTheme="minorEastAsia" w:cstheme="minorEastAsia"/>
          <w:sz w:val="24"/>
          <w:szCs w:val="24"/>
        </w:rPr>
        <w:t>-BBWH）。本项目不接受现金形式或从个人账户转出的谈判保证金。</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开户名：武宣县公共资源交易中心</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号：2108420029100126876</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开户行：中国工商银行股份有限公司武宣县支行</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开户名：武宣县公共资源交易中心</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号：45050110207700000304</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开户行：中国建设银行股份有限公司武宣支行</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开户名：武宣县公共资源交易中心</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号：72003500000000001769</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开户行：柳州银行股份有限公司武宣支行</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开户名：武宣县公共资源交易中心</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号：20145101040013908</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开户行：中国农业银行股份有限公司武宣县支行</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开户名：武宣县公共资源交易中心</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号：945003010029856667</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开户行：中国邮政储蓄银行武宣县太平路支行</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谈判供应商在递交响应文件时须同时递交以下材料并加盖单位盖章：法定代表人身份证或委托</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代理人凭法人授权委托书原件和身份证、廉政承诺书原件（格式见竞竞争性谈判采购文件）、退保函原件（格式见竞争性谈判采购文件）、竞标保证金转账底单复印件</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网上查询地址</w:t>
      </w:r>
    </w:p>
    <w:p>
      <w:pPr>
        <w:ind w:left="440" w:leftChars="200"/>
        <w:rPr>
          <w:rFonts w:asciiTheme="minorEastAsia" w:hAnsiTheme="minorEastAsia" w:eastAsiaTheme="minorEastAsia" w:cstheme="minorEastAsia"/>
          <w:sz w:val="24"/>
          <w:szCs w:val="24"/>
        </w:rPr>
      </w:pPr>
      <w:r>
        <w:fldChar w:fldCharType="begin"/>
      </w:r>
      <w:r>
        <w:instrText xml:space="preserve"> HYPERLINK "http://www.ccgp.gov.cn/" \h </w:instrText>
      </w:r>
      <w:r>
        <w:fldChar w:fldCharType="separate"/>
      </w:r>
      <w:r>
        <w:rPr>
          <w:rFonts w:hint="eastAsia" w:asciiTheme="minorEastAsia" w:hAnsiTheme="minorEastAsia" w:eastAsiaTheme="minorEastAsia" w:cstheme="minorEastAsia"/>
          <w:sz w:val="24"/>
          <w:szCs w:val="24"/>
        </w:rPr>
        <w:t>http://www.ccgp.gov.cn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（中国政府采购网）、</w:t>
      </w:r>
      <w:r>
        <w:fldChar w:fldCharType="begin"/>
      </w:r>
      <w:r>
        <w:instrText xml:space="preserve"> HYPERLINK "http://zfcg.gxzf.gov.cn/" \h </w:instrText>
      </w:r>
      <w:r>
        <w:fldChar w:fldCharType="separate"/>
      </w:r>
      <w:r>
        <w:rPr>
          <w:rFonts w:hint="eastAsia" w:asciiTheme="minorEastAsia" w:hAnsiTheme="minorEastAsia" w:eastAsiaTheme="minorEastAsia" w:cstheme="minorEastAsia"/>
          <w:sz w:val="24"/>
          <w:szCs w:val="24"/>
        </w:rPr>
        <w:t>http://zfcg.gxzf.gov.cn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（广西政府采购网）、</w:t>
      </w:r>
      <w:r>
        <w:fldChar w:fldCharType="begin"/>
      </w:r>
      <w:r>
        <w:instrText xml:space="preserve"> HYPERLINK "http://www.wuxuan.gov.cn/" \h </w:instrText>
      </w:r>
      <w:r>
        <w:fldChar w:fldCharType="separate"/>
      </w:r>
      <w:r>
        <w:rPr>
          <w:rFonts w:hint="eastAsia" w:asciiTheme="minorEastAsia" w:hAnsiTheme="minorEastAsia" w:eastAsiaTheme="minorEastAsia" w:cstheme="minorEastAsia"/>
          <w:sz w:val="24"/>
          <w:szCs w:val="24"/>
        </w:rPr>
        <w:t>http://www.wuxuan.gov.cn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（广西来宾市武宣县人民政府门户网站）。</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本项目需要落实的政府采购政策</w:t>
      </w:r>
    </w:p>
    <w:p>
      <w:pPr>
        <w:ind w:left="44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w w:val="95"/>
          <w:sz w:val="24"/>
          <w:szCs w:val="24"/>
        </w:rPr>
        <w:t>《政府采购促进中小企业发展暂行办法》</w:t>
      </w:r>
      <w:r>
        <w:rPr>
          <w:rFonts w:hint="eastAsia" w:asciiTheme="minorEastAsia" w:hAnsiTheme="minorEastAsia" w:eastAsiaTheme="minorEastAsia" w:cstheme="minorEastAsia"/>
          <w:spacing w:val="4"/>
          <w:w w:val="95"/>
          <w:sz w:val="24"/>
          <w:szCs w:val="24"/>
        </w:rPr>
        <w:t>（</w:t>
      </w:r>
      <w:r>
        <w:rPr>
          <w:rFonts w:hint="eastAsia" w:asciiTheme="minorEastAsia" w:hAnsiTheme="minorEastAsia" w:eastAsiaTheme="minorEastAsia" w:cstheme="minorEastAsia"/>
          <w:spacing w:val="2"/>
          <w:w w:val="95"/>
          <w:sz w:val="24"/>
          <w:szCs w:val="24"/>
        </w:rPr>
        <w:t>财库[2011]181</w:t>
      </w:r>
      <w:r>
        <w:rPr>
          <w:rFonts w:hint="eastAsia" w:asciiTheme="minorEastAsia" w:hAnsiTheme="minorEastAsia" w:eastAsiaTheme="minorEastAsia" w:cstheme="minorEastAsia"/>
          <w:sz w:val="24"/>
          <w:szCs w:val="24"/>
        </w:rPr>
        <w:t>号</w:t>
      </w:r>
      <w:r>
        <w:rPr>
          <w:rFonts w:hint="eastAsia" w:asciiTheme="minorEastAsia" w:hAnsiTheme="minorEastAsia" w:eastAsiaTheme="minorEastAsia" w:cstheme="minorEastAsia"/>
          <w:spacing w:val="-5"/>
          <w:sz w:val="24"/>
          <w:szCs w:val="24"/>
        </w:rPr>
        <w:t>）、《关于政府采购支持监狱企业发展有关问题的通知》</w:t>
      </w:r>
      <w:r>
        <w:rPr>
          <w:rFonts w:hint="eastAsia" w:asciiTheme="minorEastAsia" w:hAnsiTheme="minorEastAsia" w:eastAsiaTheme="minorEastAsia" w:cstheme="minorEastAsia"/>
          <w:sz w:val="24"/>
          <w:szCs w:val="24"/>
        </w:rPr>
        <w:t>（财库[2014]68</w:t>
      </w:r>
      <w:r>
        <w:rPr>
          <w:rFonts w:hint="eastAsia" w:asciiTheme="minorEastAsia" w:hAnsiTheme="minorEastAsia" w:eastAsiaTheme="minorEastAsia" w:cstheme="minorEastAsia"/>
          <w:spacing w:val="-33"/>
          <w:sz w:val="24"/>
          <w:szCs w:val="24"/>
        </w:rPr>
        <w:t xml:space="preserve"> 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3"/>
          <w:sz w:val="24"/>
          <w:szCs w:val="24"/>
        </w:rPr>
        <w:t>、《关于我区政府采购</w:t>
      </w:r>
      <w:r>
        <w:rPr>
          <w:rFonts w:hint="eastAsia" w:asciiTheme="minorEastAsia" w:hAnsiTheme="minorEastAsia" w:eastAsiaTheme="minorEastAsia" w:cstheme="minorEastAsia"/>
          <w:spacing w:val="-4"/>
          <w:sz w:val="24"/>
          <w:szCs w:val="24"/>
        </w:rPr>
        <w:t>支持监狱企业发展有关问题的通知》</w:t>
      </w:r>
      <w:r>
        <w:rPr>
          <w:rFonts w:hint="eastAsia" w:asciiTheme="minorEastAsia" w:hAnsiTheme="minorEastAsia" w:eastAsiaTheme="minorEastAsia" w:cstheme="minorEastAsia"/>
          <w:sz w:val="24"/>
          <w:szCs w:val="24"/>
        </w:rPr>
        <w:t>（桂财采[2015]24</w:t>
      </w:r>
      <w:r>
        <w:rPr>
          <w:rFonts w:hint="eastAsia" w:asciiTheme="minorEastAsia" w:hAnsiTheme="minorEastAsia" w:eastAsiaTheme="minorEastAsia" w:cstheme="minorEastAsia"/>
          <w:spacing w:val="-33"/>
          <w:sz w:val="24"/>
          <w:szCs w:val="24"/>
        </w:rPr>
        <w:t xml:space="preserve"> 号</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5"/>
          <w:sz w:val="24"/>
          <w:szCs w:val="24"/>
        </w:rPr>
        <w:t>、《三部门联合发布关于促进残疾人就业政府采购政策的通知》（财库[2017]141</w:t>
      </w:r>
      <w:r>
        <w:rPr>
          <w:rFonts w:hint="eastAsia" w:asciiTheme="minorEastAsia" w:hAnsiTheme="minorEastAsia" w:eastAsiaTheme="minorEastAsia" w:cstheme="minorEastAsia"/>
          <w:spacing w:val="-12"/>
          <w:sz w:val="24"/>
          <w:szCs w:val="24"/>
        </w:rPr>
        <w:t xml:space="preserve"> 号</w:t>
      </w:r>
      <w:r>
        <w:rPr>
          <w:rFonts w:hint="eastAsia" w:asciiTheme="minorEastAsia" w:hAnsiTheme="minorEastAsia" w:eastAsiaTheme="minorEastAsia" w:cstheme="minorEastAsia"/>
          <w:sz w:val="24"/>
          <w:szCs w:val="24"/>
        </w:rPr>
        <w:t>）、《关于调整优化节能产品、环境标志产品政府采购执行机制的通知》（财库（2019）9</w:t>
      </w:r>
      <w:r>
        <w:rPr>
          <w:rFonts w:hint="eastAsia" w:asciiTheme="minorEastAsia" w:hAnsiTheme="minorEastAsia" w:eastAsiaTheme="minorEastAsia" w:cstheme="minorEastAsia"/>
          <w:spacing w:val="-27"/>
          <w:sz w:val="24"/>
          <w:szCs w:val="24"/>
        </w:rPr>
        <w:t xml:space="preserve"> 号</w:t>
      </w:r>
      <w:r>
        <w:rPr>
          <w:rFonts w:hint="eastAsia" w:asciiTheme="minorEastAsia" w:hAnsiTheme="minorEastAsia" w:eastAsiaTheme="minorEastAsia" w:cstheme="minorEastAsia"/>
          <w:sz w:val="24"/>
          <w:szCs w:val="24"/>
        </w:rPr>
        <w:t>）</w:t>
      </w:r>
    </w:p>
    <w:p>
      <w:pPr>
        <w:numPr>
          <w:ilvl w:val="0"/>
          <w:numId w:val="1"/>
        </w:numPr>
        <w:outlineLvl w:val="0"/>
        <w:rPr>
          <w:rFonts w:asciiTheme="minorEastAsia" w:hAnsiTheme="minorEastAsia" w:eastAsiaTheme="minorEastAsia" w:cstheme="minorEastAsia"/>
          <w:b/>
          <w:bCs/>
          <w:sz w:val="24"/>
          <w:szCs w:val="24"/>
        </w:rPr>
      </w:pPr>
      <w:bookmarkStart w:id="7" w:name="_Toc23140"/>
      <w:r>
        <w:rPr>
          <w:rFonts w:hint="eastAsia" w:asciiTheme="minorEastAsia" w:hAnsiTheme="minorEastAsia" w:eastAsiaTheme="minorEastAsia" w:cstheme="minorEastAsia"/>
          <w:b/>
          <w:bCs/>
          <w:sz w:val="24"/>
          <w:szCs w:val="24"/>
        </w:rPr>
        <w:t>凡对本次采购提出询问，请按以下方式联系</w:t>
      </w:r>
      <w:bookmarkEnd w:id="7"/>
    </w:p>
    <w:p>
      <w:pPr>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名称：武宣县人民医院</w:t>
      </w:r>
    </w:p>
    <w:p>
      <w:p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联系人：徐叶叶</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0772-5213539</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地址：武宣县城南路28号</w:t>
      </w:r>
    </w:p>
    <w:p>
      <w:pPr>
        <w:ind w:firstLine="218" w:firstLineChars="91"/>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2、采购代理机构信息</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名称：广西北部湾宏亚建设管理有限公司</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地址：来宾市红水河大道 6 号中央城江临天下 6 号楼 3204 室</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rPr>
        <w:t xml:space="preserve">林大华 </w:t>
      </w:r>
      <w:r>
        <w:rPr>
          <w:rFonts w:hint="eastAsia" w:asciiTheme="minorEastAsia" w:hAnsiTheme="minorEastAsia" w:eastAsiaTheme="minorEastAsia" w:cstheme="minorEastAsia"/>
          <w:sz w:val="24"/>
          <w:szCs w:val="24"/>
        </w:rPr>
        <w:t>联系电话：0772-4283366 13377119296</w:t>
      </w:r>
    </w:p>
    <w:p>
      <w:pPr>
        <w:ind w:left="238" w:leftChars="108" w:firstLine="19" w:firstLineChars="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3.监督部门</w:t>
      </w:r>
    </w:p>
    <w:p>
      <w:pPr>
        <w:ind w:firstLine="439" w:firstLineChars="183"/>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名称：武宣县财政局政府采购监督管理股电话： 0772-5214660</w:t>
      </w:r>
      <w:r>
        <w:rPr>
          <w:rFonts w:hint="eastAsia" w:asciiTheme="minorEastAsia" w:hAnsiTheme="minorEastAsia" w:eastAsiaTheme="minorEastAsia" w:cstheme="minorEastAsia"/>
          <w:sz w:val="24"/>
          <w:szCs w:val="24"/>
          <w:lang w:val="en-US"/>
        </w:rPr>
        <w:t xml:space="preserve">  </w:t>
      </w:r>
    </w:p>
    <w:p>
      <w:pPr>
        <w:ind w:firstLine="6000" w:firstLineChars="25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广西北部湾宏亚建设管理有限公司</w:t>
      </w:r>
    </w:p>
    <w:p>
      <w:pPr>
        <w:ind w:firstLine="7440" w:firstLineChars="3100"/>
        <w:rPr>
          <w:rFonts w:asciiTheme="minorEastAsia" w:hAnsiTheme="minorEastAsia" w:eastAsiaTheme="minorEastAsia" w:cstheme="minorEastAsia"/>
          <w:sz w:val="24"/>
          <w:szCs w:val="24"/>
          <w:lang w:val="en-US"/>
        </w:rPr>
        <w:sectPr>
          <w:headerReference r:id="rId3" w:type="default"/>
          <w:footerReference r:id="rId4" w:type="default"/>
          <w:pgSz w:w="11910" w:h="16840"/>
          <w:pgMar w:top="1080" w:right="520" w:bottom="1420" w:left="760" w:header="873" w:footer="1217" w:gutter="0"/>
          <w:pgNumType w:start="1"/>
          <w:cols w:space="720" w:num="1"/>
        </w:sectPr>
      </w:pPr>
      <w:r>
        <w:rPr>
          <w:rFonts w:hint="eastAsia" w:asciiTheme="minorEastAsia" w:hAnsiTheme="minorEastAsia" w:eastAsiaTheme="minorEastAsia" w:cstheme="minorEastAsia"/>
          <w:sz w:val="24"/>
          <w:szCs w:val="24"/>
        </w:rPr>
        <w:t>2020 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lang w:val="en-US"/>
        </w:rPr>
        <w:t>日</w:t>
      </w:r>
      <w:r>
        <w:rPr>
          <w:rFonts w:hint="eastAsia" w:asciiTheme="minorEastAsia" w:hAnsiTheme="minorEastAsia" w:eastAsiaTheme="minorEastAsia" w:cstheme="minorEastAsia"/>
          <w:sz w:val="24"/>
          <w:szCs w:val="24"/>
        </w:rPr>
        <w:t xml:space="preserve"> </w:t>
      </w:r>
    </w:p>
    <w:p>
      <w:pPr>
        <w:pStyle w:val="3"/>
        <w:tabs>
          <w:tab w:val="left" w:pos="2516"/>
        </w:tabs>
        <w:ind w:left="750"/>
      </w:pPr>
      <w:bookmarkStart w:id="8" w:name="_Toc27168"/>
      <w:r>
        <w:t>第一章</w:t>
      </w:r>
      <w:r>
        <w:tab/>
      </w:r>
      <w:r>
        <w:t>竞标人须知及前附表</w:t>
      </w:r>
      <w:bookmarkEnd w:id="8"/>
    </w:p>
    <w:p>
      <w:pPr>
        <w:sectPr>
          <w:pgSz w:w="11910" w:h="16840"/>
          <w:pgMar w:top="1320" w:right="180" w:bottom="1180" w:left="380" w:header="878" w:footer="993" w:gutter="0"/>
          <w:cols w:space="720" w:num="1"/>
        </w:sectPr>
      </w:pPr>
    </w:p>
    <w:p>
      <w:pPr>
        <w:pStyle w:val="6"/>
        <w:spacing w:before="3"/>
        <w:rPr>
          <w:b/>
          <w:sz w:val="8"/>
        </w:rPr>
      </w:pPr>
    </w:p>
    <w:p>
      <w:pPr>
        <w:spacing w:before="62"/>
        <w:ind w:right="1694" w:firstLine="4779" w:firstLineChars="1700"/>
        <w:jc w:val="both"/>
        <w:rPr>
          <w:b/>
          <w:sz w:val="28"/>
        </w:rPr>
      </w:pPr>
      <w:r>
        <w:rPr>
          <w:b/>
          <w:sz w:val="28"/>
        </w:rPr>
        <w:t>竞标人须知前附表</w:t>
      </w:r>
    </w:p>
    <w:p>
      <w:pPr>
        <w:pStyle w:val="6"/>
        <w:rPr>
          <w:b/>
          <w:sz w:val="20"/>
        </w:rPr>
      </w:pPr>
    </w:p>
    <w:p>
      <w:pPr>
        <w:pStyle w:val="6"/>
        <w:rPr>
          <w:b/>
          <w:sz w:val="20"/>
        </w:rPr>
      </w:pPr>
    </w:p>
    <w:p>
      <w:pPr>
        <w:pStyle w:val="6"/>
        <w:spacing w:before="6"/>
        <w:rPr>
          <w:b/>
          <w:sz w:val="27"/>
        </w:rPr>
      </w:pPr>
    </w:p>
    <w:tbl>
      <w:tblPr>
        <w:tblStyle w:val="11"/>
        <w:tblW w:w="9976" w:type="dxa"/>
        <w:tblInd w:w="10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102"/>
        <w:gridCol w:w="8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38" w:type="dxa"/>
          </w:tcPr>
          <w:p>
            <w:pPr>
              <w:pStyle w:val="14"/>
              <w:spacing w:before="1" w:line="420" w:lineRule="exact"/>
              <w:ind w:left="228" w:right="216"/>
              <w:rPr>
                <w:sz w:val="28"/>
              </w:rPr>
            </w:pPr>
            <w:r>
              <w:rPr>
                <w:sz w:val="28"/>
              </w:rPr>
              <w:t>项号</w:t>
            </w:r>
          </w:p>
        </w:tc>
        <w:tc>
          <w:tcPr>
            <w:tcW w:w="1102" w:type="dxa"/>
          </w:tcPr>
          <w:p>
            <w:pPr>
              <w:pStyle w:val="14"/>
              <w:spacing w:before="1" w:line="420" w:lineRule="exact"/>
              <w:ind w:left="354" w:right="200" w:hanging="140"/>
              <w:rPr>
                <w:sz w:val="28"/>
              </w:rPr>
            </w:pPr>
            <w:r>
              <w:rPr>
                <w:sz w:val="28"/>
              </w:rPr>
              <w:t>条款号</w:t>
            </w:r>
          </w:p>
        </w:tc>
        <w:tc>
          <w:tcPr>
            <w:tcW w:w="8136" w:type="dxa"/>
          </w:tcPr>
          <w:p>
            <w:pPr>
              <w:pStyle w:val="14"/>
              <w:spacing w:before="9"/>
              <w:rPr>
                <w:b/>
                <w:sz w:val="20"/>
              </w:rPr>
            </w:pPr>
          </w:p>
          <w:p>
            <w:pPr>
              <w:pStyle w:val="14"/>
              <w:tabs>
                <w:tab w:val="left" w:pos="990"/>
                <w:tab w:val="left" w:pos="1830"/>
                <w:tab w:val="left" w:pos="2670"/>
              </w:tabs>
              <w:spacing w:before="1"/>
              <w:ind w:left="8"/>
              <w:jc w:val="center"/>
              <w:rPr>
                <w:sz w:val="28"/>
              </w:rPr>
            </w:pPr>
            <w:r>
              <w:rPr>
                <w:sz w:val="28"/>
              </w:rPr>
              <w:t>内</w:t>
            </w:r>
            <w:r>
              <w:rPr>
                <w:sz w:val="28"/>
              </w:rPr>
              <w:tab/>
            </w:r>
            <w:r>
              <w:rPr>
                <w:sz w:val="28"/>
              </w:rPr>
              <w:t>容</w:t>
            </w:r>
            <w:r>
              <w:rPr>
                <w:sz w:val="28"/>
              </w:rPr>
              <w:tab/>
            </w:r>
            <w:r>
              <w:rPr>
                <w:sz w:val="28"/>
              </w:rPr>
              <w:t>规</w:t>
            </w:r>
            <w:r>
              <w:rPr>
                <w:sz w:val="28"/>
              </w:rPr>
              <w:tab/>
            </w:r>
            <w:r>
              <w:rPr>
                <w:sz w:val="2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738" w:type="dxa"/>
          </w:tcPr>
          <w:p>
            <w:pPr>
              <w:pStyle w:val="14"/>
              <w:rPr>
                <w:b/>
                <w:sz w:val="28"/>
              </w:rPr>
            </w:pPr>
          </w:p>
          <w:p>
            <w:pPr>
              <w:pStyle w:val="14"/>
              <w:spacing w:before="11"/>
              <w:rPr>
                <w:b/>
                <w:sz w:val="41"/>
              </w:rPr>
            </w:pPr>
          </w:p>
          <w:p>
            <w:pPr>
              <w:pStyle w:val="14"/>
              <w:spacing w:before="1"/>
              <w:ind w:left="228"/>
              <w:rPr>
                <w:sz w:val="28"/>
              </w:rPr>
            </w:pPr>
            <w:r>
              <w:rPr>
                <w:sz w:val="28"/>
              </w:rPr>
              <w:t>１</w:t>
            </w:r>
          </w:p>
        </w:tc>
        <w:tc>
          <w:tcPr>
            <w:tcW w:w="1102" w:type="dxa"/>
          </w:tcPr>
          <w:p>
            <w:pPr>
              <w:pStyle w:val="14"/>
              <w:rPr>
                <w:b/>
                <w:sz w:val="28"/>
              </w:rPr>
            </w:pPr>
          </w:p>
          <w:p>
            <w:pPr>
              <w:pStyle w:val="14"/>
              <w:spacing w:before="11"/>
              <w:rPr>
                <w:b/>
                <w:sz w:val="41"/>
              </w:rPr>
            </w:pPr>
          </w:p>
          <w:p>
            <w:pPr>
              <w:pStyle w:val="14"/>
              <w:spacing w:before="1"/>
              <w:ind w:left="196" w:right="184"/>
              <w:jc w:val="center"/>
              <w:rPr>
                <w:sz w:val="28"/>
              </w:rPr>
            </w:pPr>
            <w:r>
              <w:rPr>
                <w:sz w:val="28"/>
              </w:rPr>
              <w:t>1.1</w:t>
            </w:r>
          </w:p>
        </w:tc>
        <w:tc>
          <w:tcPr>
            <w:tcW w:w="8136" w:type="dxa"/>
          </w:tcPr>
          <w:p>
            <w:pPr>
              <w:pStyle w:val="14"/>
              <w:spacing w:before="96" w:line="328" w:lineRule="auto"/>
              <w:ind w:left="106" w:right="206"/>
              <w:rPr>
                <w:sz w:val="24"/>
                <w:lang w:val="en-US"/>
              </w:rPr>
            </w:pPr>
            <w:r>
              <w:rPr>
                <w:rFonts w:hint="eastAsia"/>
                <w:sz w:val="24"/>
              </w:rPr>
              <w:t>项目名称：医用气体设备</w:t>
            </w:r>
            <w:r>
              <w:rPr>
                <w:rFonts w:hint="eastAsia"/>
                <w:sz w:val="24"/>
                <w:lang w:val="en-US"/>
              </w:rPr>
              <w:t>采购</w:t>
            </w:r>
          </w:p>
          <w:p>
            <w:pPr>
              <w:pStyle w:val="14"/>
              <w:spacing w:before="96" w:line="328" w:lineRule="auto"/>
              <w:ind w:left="106" w:right="206"/>
              <w:rPr>
                <w:sz w:val="24"/>
              </w:rPr>
            </w:pPr>
            <w:r>
              <w:rPr>
                <w:rFonts w:hint="eastAsia"/>
                <w:sz w:val="24"/>
              </w:rPr>
              <w:t>项目项目编号：LBWXZC</w:t>
            </w:r>
            <w:r>
              <w:rPr>
                <w:rFonts w:hint="eastAsia"/>
                <w:sz w:val="24"/>
                <w:lang w:val="en-US"/>
              </w:rPr>
              <w:t>2020</w:t>
            </w:r>
            <w:r>
              <w:rPr>
                <w:rFonts w:hint="eastAsia"/>
                <w:sz w:val="24"/>
              </w:rPr>
              <w:t>-J1-</w:t>
            </w:r>
            <w:r>
              <w:rPr>
                <w:rFonts w:hint="eastAsia"/>
                <w:sz w:val="24"/>
                <w:lang w:val="en-US"/>
              </w:rPr>
              <w:t>00009</w:t>
            </w:r>
            <w:r>
              <w:rPr>
                <w:rFonts w:hint="eastAsia"/>
                <w:sz w:val="24"/>
              </w:rPr>
              <w:t>-BBWH</w:t>
            </w:r>
          </w:p>
          <w:p>
            <w:pPr>
              <w:pStyle w:val="14"/>
              <w:spacing w:line="300" w:lineRule="exact"/>
              <w:ind w:left="106"/>
              <w:rPr>
                <w:sz w:val="24"/>
              </w:rPr>
            </w:pPr>
            <w:r>
              <w:rPr>
                <w:spacing w:val="-9"/>
                <w:sz w:val="24"/>
              </w:rPr>
              <w:t>竞标内容：</w:t>
            </w:r>
            <w:r>
              <w:rPr>
                <w:rFonts w:hint="eastAsia"/>
                <w:spacing w:val="-9"/>
                <w:sz w:val="24"/>
              </w:rPr>
              <w:t>医用气体设备</w:t>
            </w:r>
            <w:r>
              <w:rPr>
                <w:rFonts w:hint="eastAsia"/>
                <w:spacing w:val="-9"/>
                <w:sz w:val="24"/>
                <w:lang w:val="en-US"/>
              </w:rPr>
              <w:t>采购一批</w:t>
            </w:r>
            <w:r>
              <w:rPr>
                <w:spacing w:val="-9"/>
                <w:sz w:val="24"/>
              </w:rPr>
              <w:t>；具体内容详见竞争性谈判</w:t>
            </w:r>
            <w:r>
              <w:rPr>
                <w:sz w:val="24"/>
              </w:rPr>
              <w:t>文件</w:t>
            </w:r>
          </w:p>
          <w:p>
            <w:pPr>
              <w:pStyle w:val="14"/>
              <w:spacing w:line="300" w:lineRule="exact"/>
              <w:ind w:left="106"/>
              <w:rPr>
                <w:sz w:val="24"/>
              </w:rPr>
            </w:pPr>
            <w:r>
              <w:rPr>
                <w:sz w:val="24"/>
              </w:rPr>
              <w:t>采购方式：竞争性谈判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38" w:type="dxa"/>
          </w:tcPr>
          <w:p>
            <w:pPr>
              <w:pStyle w:val="14"/>
              <w:spacing w:before="131"/>
              <w:ind w:left="298"/>
              <w:rPr>
                <w:sz w:val="28"/>
              </w:rPr>
            </w:pPr>
            <w:r>
              <w:rPr>
                <w:sz w:val="28"/>
              </w:rPr>
              <w:t>2</w:t>
            </w:r>
          </w:p>
        </w:tc>
        <w:tc>
          <w:tcPr>
            <w:tcW w:w="1102" w:type="dxa"/>
          </w:tcPr>
          <w:p>
            <w:pPr>
              <w:pStyle w:val="14"/>
              <w:spacing w:before="131"/>
              <w:ind w:left="196" w:right="184"/>
              <w:jc w:val="center"/>
              <w:rPr>
                <w:sz w:val="28"/>
              </w:rPr>
            </w:pPr>
            <w:r>
              <w:rPr>
                <w:sz w:val="28"/>
              </w:rPr>
              <w:t>2.1</w:t>
            </w:r>
          </w:p>
        </w:tc>
        <w:tc>
          <w:tcPr>
            <w:tcW w:w="8136" w:type="dxa"/>
          </w:tcPr>
          <w:p>
            <w:pPr>
              <w:pStyle w:val="14"/>
              <w:spacing w:before="171"/>
              <w:ind w:left="106"/>
              <w:rPr>
                <w:sz w:val="24"/>
              </w:rPr>
            </w:pPr>
            <w:r>
              <w:rPr>
                <w:sz w:val="24"/>
              </w:rPr>
              <w:t>合同名称：</w:t>
            </w:r>
            <w:r>
              <w:rPr>
                <w:rFonts w:hint="eastAsia"/>
                <w:sz w:val="24"/>
              </w:rPr>
              <w:t>医用气体设备</w:t>
            </w:r>
            <w:r>
              <w:rPr>
                <w:rFonts w:hint="eastAsia"/>
                <w:sz w:val="24"/>
                <w:lang w:val="en-US"/>
              </w:rPr>
              <w:t>采购</w:t>
            </w:r>
            <w:r>
              <w:rPr>
                <w:sz w:val="24"/>
              </w:rPr>
              <w:t>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8" w:type="dxa"/>
          </w:tcPr>
          <w:p>
            <w:pPr>
              <w:pStyle w:val="14"/>
              <w:spacing w:before="121"/>
              <w:ind w:left="298"/>
              <w:rPr>
                <w:sz w:val="28"/>
              </w:rPr>
            </w:pPr>
            <w:r>
              <w:rPr>
                <w:sz w:val="28"/>
              </w:rPr>
              <w:t>3</w:t>
            </w:r>
          </w:p>
        </w:tc>
        <w:tc>
          <w:tcPr>
            <w:tcW w:w="1102" w:type="dxa"/>
          </w:tcPr>
          <w:p>
            <w:pPr>
              <w:pStyle w:val="14"/>
              <w:spacing w:before="121"/>
              <w:ind w:left="196" w:right="184"/>
              <w:jc w:val="center"/>
              <w:rPr>
                <w:sz w:val="28"/>
              </w:rPr>
            </w:pPr>
            <w:r>
              <w:rPr>
                <w:sz w:val="28"/>
              </w:rPr>
              <w:t>3.1</w:t>
            </w:r>
          </w:p>
        </w:tc>
        <w:tc>
          <w:tcPr>
            <w:tcW w:w="8136" w:type="dxa"/>
          </w:tcPr>
          <w:p>
            <w:pPr>
              <w:pStyle w:val="14"/>
              <w:spacing w:before="161"/>
              <w:ind w:left="106"/>
              <w:rPr>
                <w:rFonts w:hint="default" w:eastAsia="宋体"/>
                <w:sz w:val="24"/>
                <w:lang w:val="en-US" w:eastAsia="zh-CN"/>
              </w:rPr>
            </w:pPr>
            <w:r>
              <w:rPr>
                <w:sz w:val="24"/>
              </w:rPr>
              <w:t>资金来源</w:t>
            </w:r>
            <w:r>
              <w:rPr>
                <w:rFonts w:hint="eastAsia"/>
                <w:sz w:val="24"/>
                <w:lang w:eastAsia="zh-CN"/>
              </w:rPr>
              <w:t>：</w:t>
            </w:r>
            <w:r>
              <w:rPr>
                <w:rFonts w:hint="eastAsia"/>
                <w:sz w:val="24"/>
                <w:lang w:val="en-US"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8" w:hRule="atLeast"/>
        </w:trPr>
        <w:tc>
          <w:tcPr>
            <w:tcW w:w="738" w:type="dxa"/>
          </w:tcPr>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spacing w:before="3"/>
              <w:rPr>
                <w:b/>
                <w:sz w:val="25"/>
              </w:rPr>
            </w:pPr>
          </w:p>
          <w:p>
            <w:pPr>
              <w:pStyle w:val="14"/>
              <w:ind w:left="298"/>
              <w:rPr>
                <w:sz w:val="28"/>
              </w:rPr>
            </w:pPr>
            <w:r>
              <w:rPr>
                <w:sz w:val="28"/>
              </w:rPr>
              <w:t>4</w:t>
            </w:r>
          </w:p>
        </w:tc>
        <w:tc>
          <w:tcPr>
            <w:tcW w:w="1102" w:type="dxa"/>
          </w:tcPr>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rPr>
                <w:b/>
                <w:sz w:val="28"/>
              </w:rPr>
            </w:pPr>
          </w:p>
          <w:p>
            <w:pPr>
              <w:pStyle w:val="14"/>
              <w:spacing w:before="3"/>
              <w:rPr>
                <w:b/>
                <w:sz w:val="25"/>
              </w:rPr>
            </w:pPr>
          </w:p>
          <w:p>
            <w:pPr>
              <w:pStyle w:val="14"/>
              <w:ind w:left="196" w:right="184"/>
              <w:jc w:val="center"/>
              <w:rPr>
                <w:sz w:val="28"/>
              </w:rPr>
            </w:pPr>
            <w:r>
              <w:rPr>
                <w:sz w:val="28"/>
              </w:rPr>
              <w:t>4.1</w:t>
            </w:r>
          </w:p>
        </w:tc>
        <w:tc>
          <w:tcPr>
            <w:tcW w:w="8136" w:type="dxa"/>
          </w:tcPr>
          <w:p>
            <w:pPr>
              <w:pStyle w:val="14"/>
              <w:spacing w:before="97"/>
              <w:ind w:left="106"/>
              <w:rPr>
                <w:sz w:val="24"/>
              </w:rPr>
            </w:pPr>
            <w:r>
              <w:rPr>
                <w:rFonts w:hint="eastAsia"/>
                <w:sz w:val="24"/>
              </w:rPr>
              <w:t>申请人的资格要求</w:t>
            </w:r>
            <w:r>
              <w:rPr>
                <w:sz w:val="24"/>
              </w:rPr>
              <w:t>：</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满足《中华人民共和国政府采购法》第二十二条规定。</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rPr>
                <w:rFonts w:eastAsiaTheme="minorEastAsia"/>
              </w:rPr>
            </w:pPr>
            <w:r>
              <w:rPr>
                <w:rFonts w:hint="eastAsia" w:asciiTheme="minorEastAsia" w:hAnsiTheme="minorEastAsia" w:eastAsiaTheme="minorEastAsia" w:cstheme="minorEastAsia"/>
                <w:sz w:val="24"/>
                <w:szCs w:val="24"/>
                <w:lang w:val="en-US"/>
              </w:rPr>
              <w:t>3、</w:t>
            </w:r>
            <w:r>
              <w:rPr>
                <w:rFonts w:hint="eastAsia" w:asciiTheme="minorEastAsia" w:hAnsiTheme="minorEastAsia" w:eastAsiaTheme="minorEastAsia" w:cstheme="minorEastAsia"/>
                <w:sz w:val="24"/>
                <w:szCs w:val="24"/>
              </w:rPr>
              <w:t xml:space="preserve">供应商必须具有行业主管部门颁发的有效的医疗器械生产或经营许可证。 </w:t>
            </w:r>
          </w:p>
          <w:p>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pStyle w:val="14"/>
              <w:tabs>
                <w:tab w:val="left" w:pos="467"/>
              </w:tabs>
              <w:spacing w:before="2" w:line="242" w:lineRule="auto"/>
              <w:ind w:right="96"/>
              <w:rPr>
                <w:sz w:val="24"/>
              </w:rPr>
            </w:pPr>
            <w:r>
              <w:rPr>
                <w:rFonts w:hint="eastAsia" w:asciiTheme="minorEastAsia" w:hAnsiTheme="minorEastAsia" w:eastAsiaTheme="minorEastAsia" w:cstheme="minorEastAsia"/>
                <w:sz w:val="24"/>
                <w:szCs w:val="24"/>
                <w:lang w:val="en-US"/>
              </w:rPr>
              <w:t>5、</w:t>
            </w:r>
            <w:r>
              <w:rPr>
                <w:rFonts w:hint="eastAsia" w:asciiTheme="minorEastAsia" w:hAnsiTheme="minorEastAsia" w:eastAsiaTheme="minorEastAsia" w:cstheme="minorEastAsia"/>
                <w:sz w:val="24"/>
                <w:szCs w:val="24"/>
              </w:rPr>
              <w:t>本项目不接受未购买本项目竞争性谈判文件的供应商竞标。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738" w:type="dxa"/>
          </w:tcPr>
          <w:p>
            <w:pPr>
              <w:pStyle w:val="14"/>
              <w:rPr>
                <w:b/>
                <w:sz w:val="28"/>
              </w:rPr>
            </w:pPr>
          </w:p>
          <w:p>
            <w:pPr>
              <w:pStyle w:val="14"/>
              <w:spacing w:before="218"/>
              <w:ind w:left="298"/>
              <w:rPr>
                <w:sz w:val="28"/>
              </w:rPr>
            </w:pPr>
            <w:r>
              <w:rPr>
                <w:sz w:val="28"/>
              </w:rPr>
              <w:t>5</w:t>
            </w:r>
          </w:p>
        </w:tc>
        <w:tc>
          <w:tcPr>
            <w:tcW w:w="1102" w:type="dxa"/>
          </w:tcPr>
          <w:p>
            <w:pPr>
              <w:pStyle w:val="14"/>
              <w:rPr>
                <w:b/>
                <w:sz w:val="28"/>
              </w:rPr>
            </w:pPr>
          </w:p>
          <w:p>
            <w:pPr>
              <w:pStyle w:val="14"/>
              <w:spacing w:before="218"/>
              <w:ind w:left="196" w:right="184"/>
              <w:jc w:val="center"/>
              <w:rPr>
                <w:sz w:val="28"/>
              </w:rPr>
            </w:pPr>
            <w:r>
              <w:rPr>
                <w:sz w:val="28"/>
              </w:rPr>
              <w:t>5.1</w:t>
            </w:r>
          </w:p>
        </w:tc>
        <w:tc>
          <w:tcPr>
            <w:tcW w:w="8136" w:type="dxa"/>
          </w:tcPr>
          <w:p>
            <w:pPr>
              <w:pStyle w:val="14"/>
              <w:spacing w:before="85" w:line="420" w:lineRule="atLeast"/>
              <w:ind w:left="106" w:right="96"/>
              <w:jc w:val="both"/>
              <w:rPr>
                <w:sz w:val="24"/>
              </w:rPr>
            </w:pPr>
            <w:r>
              <w:rPr>
                <w:spacing w:val="-9"/>
                <w:sz w:val="24"/>
              </w:rPr>
              <w:t>竞标报价：参考市场价格和其他有关规定，由竞标人结合自身实际情况，综</w:t>
            </w:r>
            <w:r>
              <w:rPr>
                <w:spacing w:val="-8"/>
                <w:sz w:val="24"/>
              </w:rPr>
              <w:t>合考虑各方面因素、风险，竞标人须就《货物需求一览表》中的所有货物和</w:t>
            </w:r>
            <w:r>
              <w:rPr>
                <w:sz w:val="24"/>
              </w:rPr>
              <w:t>服务内容作唯一完整报价。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38" w:type="dxa"/>
          </w:tcPr>
          <w:p>
            <w:pPr>
              <w:pStyle w:val="14"/>
              <w:spacing w:before="120"/>
              <w:ind w:left="298"/>
              <w:rPr>
                <w:sz w:val="28"/>
              </w:rPr>
            </w:pPr>
            <w:r>
              <w:rPr>
                <w:sz w:val="28"/>
              </w:rPr>
              <w:t>6</w:t>
            </w:r>
          </w:p>
        </w:tc>
        <w:tc>
          <w:tcPr>
            <w:tcW w:w="1102" w:type="dxa"/>
          </w:tcPr>
          <w:p>
            <w:pPr>
              <w:pStyle w:val="14"/>
              <w:spacing w:before="120"/>
              <w:ind w:left="196" w:right="184"/>
              <w:jc w:val="center"/>
              <w:rPr>
                <w:sz w:val="28"/>
              </w:rPr>
            </w:pPr>
            <w:r>
              <w:rPr>
                <w:sz w:val="28"/>
              </w:rPr>
              <w:t>6.1</w:t>
            </w:r>
          </w:p>
        </w:tc>
        <w:tc>
          <w:tcPr>
            <w:tcW w:w="8136" w:type="dxa"/>
          </w:tcPr>
          <w:p>
            <w:pPr>
              <w:pStyle w:val="14"/>
              <w:spacing w:before="160"/>
              <w:ind w:left="106"/>
              <w:rPr>
                <w:sz w:val="24"/>
              </w:rPr>
            </w:pPr>
            <w:r>
              <w:rPr>
                <w:sz w:val="24"/>
              </w:rPr>
              <w:t>竞标有效期为： 竞标截止之日起 60 天内（日历天）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38" w:type="dxa"/>
          </w:tcPr>
          <w:p>
            <w:pPr>
              <w:pStyle w:val="14"/>
              <w:spacing w:before="58" w:line="340" w:lineRule="exact"/>
              <w:ind w:left="298"/>
              <w:rPr>
                <w:sz w:val="28"/>
              </w:rPr>
            </w:pPr>
            <w:r>
              <w:rPr>
                <w:sz w:val="28"/>
              </w:rPr>
              <w:t>7</w:t>
            </w:r>
          </w:p>
        </w:tc>
        <w:tc>
          <w:tcPr>
            <w:tcW w:w="1102" w:type="dxa"/>
          </w:tcPr>
          <w:p>
            <w:pPr>
              <w:pStyle w:val="14"/>
              <w:spacing w:before="58" w:line="340" w:lineRule="exact"/>
              <w:ind w:left="196" w:right="184"/>
              <w:jc w:val="center"/>
              <w:rPr>
                <w:sz w:val="28"/>
              </w:rPr>
            </w:pPr>
            <w:r>
              <w:rPr>
                <w:sz w:val="28"/>
              </w:rPr>
              <w:t>7.1</w:t>
            </w:r>
          </w:p>
        </w:tc>
        <w:tc>
          <w:tcPr>
            <w:tcW w:w="8136" w:type="dxa"/>
          </w:tcPr>
          <w:p>
            <w:pPr>
              <w:pStyle w:val="14"/>
              <w:spacing w:before="98" w:line="300" w:lineRule="exact"/>
              <w:ind w:left="106"/>
              <w:rPr>
                <w:sz w:val="24"/>
              </w:rPr>
            </w:pPr>
            <w:r>
              <w:rPr>
                <w:sz w:val="24"/>
              </w:rPr>
              <w:t>竞标文件份数为：竞标文件正本</w:t>
            </w:r>
            <w:r>
              <w:rPr>
                <w:sz w:val="24"/>
                <w:u w:val="single"/>
              </w:rPr>
              <w:t>壹</w:t>
            </w:r>
            <w:r>
              <w:rPr>
                <w:sz w:val="24"/>
              </w:rPr>
              <w:t>份，副本</w:t>
            </w:r>
            <w:r>
              <w:rPr>
                <w:rFonts w:hint="eastAsia"/>
                <w:sz w:val="24"/>
                <w:u w:val="single"/>
                <w:lang w:val="en-US"/>
              </w:rPr>
              <w:t xml:space="preserve"> 贰 </w:t>
            </w:r>
            <w:r>
              <w:rPr>
                <w:sz w:val="24"/>
              </w:rPr>
              <w:t>份，共</w:t>
            </w:r>
            <w:r>
              <w:rPr>
                <w:rFonts w:hint="eastAsia"/>
                <w:sz w:val="24"/>
                <w:lang w:val="en-US"/>
              </w:rPr>
              <w:t>叁</w:t>
            </w:r>
            <w:r>
              <w:rPr>
                <w:sz w:val="24"/>
              </w:rPr>
              <w:t>份。</w:t>
            </w:r>
          </w:p>
        </w:tc>
      </w:tr>
    </w:tbl>
    <w:p>
      <w:pPr>
        <w:spacing w:line="300" w:lineRule="exact"/>
        <w:rPr>
          <w:sz w:val="24"/>
        </w:rPr>
        <w:sectPr>
          <w:pgSz w:w="11910" w:h="16840"/>
          <w:pgMar w:top="1320" w:right="180" w:bottom="1180" w:left="380" w:header="878" w:footer="993" w:gutter="0"/>
          <w:cols w:space="720" w:num="1"/>
        </w:sectPr>
      </w:pPr>
    </w:p>
    <w:p>
      <w:pPr>
        <w:pStyle w:val="6"/>
        <w:spacing w:before="6" w:after="1"/>
        <w:rPr>
          <w:rFonts w:ascii="Times New Roman"/>
          <w:sz w:val="9"/>
        </w:rPr>
      </w:pPr>
    </w:p>
    <w:tbl>
      <w:tblPr>
        <w:tblStyle w:val="11"/>
        <w:tblW w:w="9781" w:type="dxa"/>
        <w:tblInd w:w="10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990"/>
        <w:gridCol w:w="8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738" w:type="dxa"/>
          </w:tcPr>
          <w:p>
            <w:pPr>
              <w:pStyle w:val="14"/>
              <w:spacing w:before="6"/>
              <w:jc w:val="center"/>
              <w:rPr>
                <w:rFonts w:ascii="Times New Roman"/>
                <w:sz w:val="29"/>
              </w:rPr>
            </w:pPr>
          </w:p>
          <w:p>
            <w:pPr>
              <w:pStyle w:val="14"/>
              <w:spacing w:before="1"/>
              <w:ind w:left="298"/>
              <w:jc w:val="center"/>
              <w:rPr>
                <w:sz w:val="28"/>
              </w:rPr>
            </w:pPr>
          </w:p>
          <w:p>
            <w:pPr>
              <w:pStyle w:val="14"/>
              <w:spacing w:before="1"/>
              <w:jc w:val="both"/>
              <w:rPr>
                <w:sz w:val="28"/>
              </w:rPr>
            </w:pPr>
          </w:p>
          <w:p>
            <w:pPr>
              <w:pStyle w:val="14"/>
              <w:spacing w:before="1"/>
              <w:ind w:left="298"/>
              <w:jc w:val="center"/>
              <w:rPr>
                <w:sz w:val="28"/>
              </w:rPr>
            </w:pPr>
            <w:r>
              <w:rPr>
                <w:sz w:val="28"/>
              </w:rPr>
              <w:t>8</w:t>
            </w:r>
          </w:p>
        </w:tc>
        <w:tc>
          <w:tcPr>
            <w:tcW w:w="990" w:type="dxa"/>
          </w:tcPr>
          <w:p>
            <w:pPr>
              <w:pStyle w:val="14"/>
              <w:jc w:val="center"/>
              <w:rPr>
                <w:rFonts w:ascii="Times New Roman"/>
                <w:sz w:val="28"/>
              </w:rPr>
            </w:pPr>
          </w:p>
          <w:p>
            <w:pPr>
              <w:pStyle w:val="14"/>
              <w:spacing w:before="224"/>
              <w:ind w:left="107"/>
              <w:jc w:val="center"/>
              <w:rPr>
                <w:sz w:val="28"/>
              </w:rPr>
            </w:pPr>
          </w:p>
          <w:p>
            <w:pPr>
              <w:pStyle w:val="14"/>
              <w:spacing w:before="224"/>
              <w:ind w:firstLine="280" w:firstLineChars="100"/>
              <w:jc w:val="center"/>
              <w:rPr>
                <w:sz w:val="28"/>
              </w:rPr>
            </w:pPr>
            <w:r>
              <w:rPr>
                <w:sz w:val="28"/>
              </w:rPr>
              <w:t>8.1</w:t>
            </w:r>
          </w:p>
        </w:tc>
        <w:tc>
          <w:tcPr>
            <w:tcW w:w="8053" w:type="dxa"/>
          </w:tcPr>
          <w:p>
            <w:pPr>
              <w:pStyle w:val="14"/>
              <w:rPr>
                <w:sz w:val="24"/>
              </w:rPr>
            </w:pPr>
            <w:r>
              <w:rPr>
                <w:sz w:val="24"/>
              </w:rPr>
              <w:t>竞标文件以密封形式递交至：</w:t>
            </w:r>
          </w:p>
          <w:p>
            <w:pPr>
              <w:pStyle w:val="14"/>
              <w:spacing w:before="112"/>
              <w:ind w:left="446" w:right="-29" w:hanging="6"/>
              <w:rPr>
                <w:sz w:val="24"/>
              </w:rPr>
            </w:pPr>
            <w:r>
              <w:rPr>
                <w:spacing w:val="-8"/>
                <w:sz w:val="24"/>
              </w:rPr>
              <w:t>武宣县公共资源交易中心</w:t>
            </w:r>
            <w:r>
              <w:rPr>
                <w:sz w:val="24"/>
              </w:rPr>
              <w:t>（武宣县城东路 122 号政务中心综合楼四楼</w:t>
            </w:r>
            <w:r>
              <w:rPr>
                <w:spacing w:val="-12"/>
                <w:sz w:val="24"/>
              </w:rPr>
              <w:t>）</w:t>
            </w:r>
          </w:p>
          <w:p>
            <w:pPr>
              <w:pStyle w:val="14"/>
              <w:tabs>
                <w:tab w:val="left" w:pos="3106"/>
              </w:tabs>
              <w:spacing w:before="113"/>
              <w:rPr>
                <w:sz w:val="24"/>
              </w:rPr>
            </w:pPr>
            <w:r>
              <w:rPr>
                <w:sz w:val="24"/>
              </w:rPr>
              <w:t>联系电话： 0772-5216202</w:t>
            </w:r>
            <w:r>
              <w:rPr>
                <w:sz w:val="24"/>
              </w:rPr>
              <w:tab/>
            </w:r>
            <w:r>
              <w:rPr>
                <w:sz w:val="24"/>
              </w:rPr>
              <w:t>传真:0772-5216202</w:t>
            </w:r>
          </w:p>
          <w:p>
            <w:pPr>
              <w:pStyle w:val="14"/>
              <w:spacing w:before="112" w:line="328" w:lineRule="auto"/>
              <w:ind w:right="96"/>
              <w:rPr>
                <w:sz w:val="24"/>
              </w:rPr>
            </w:pPr>
            <w:r>
              <w:rPr>
                <w:sz w:val="24"/>
              </w:rPr>
              <w:t>接收地点：武宣县公共资源交易中心（武宣县城东路 122 号政务中心综合楼四楼）</w:t>
            </w:r>
          </w:p>
          <w:p>
            <w:pPr>
              <w:pStyle w:val="14"/>
              <w:tabs>
                <w:tab w:val="left" w:pos="1786"/>
              </w:tabs>
              <w:spacing w:line="328" w:lineRule="auto"/>
              <w:ind w:right="96"/>
              <w:rPr>
                <w:sz w:val="24"/>
              </w:rPr>
            </w:pPr>
            <w:r>
              <w:rPr>
                <w:sz w:val="24"/>
              </w:rPr>
              <w:t>接收人员</w:t>
            </w:r>
            <w:r>
              <w:rPr>
                <w:spacing w:val="-82"/>
                <w:sz w:val="24"/>
              </w:rPr>
              <w:t>：</w:t>
            </w:r>
            <w:r>
              <w:rPr>
                <w:sz w:val="24"/>
              </w:rPr>
              <w:t>广西北部湾宏亚建设管理有限公司工作人员</w:t>
            </w:r>
          </w:p>
          <w:p>
            <w:pPr>
              <w:pStyle w:val="14"/>
              <w:tabs>
                <w:tab w:val="left" w:pos="1786"/>
              </w:tabs>
              <w:spacing w:line="328" w:lineRule="auto"/>
              <w:ind w:right="96"/>
              <w:rPr>
                <w:sz w:val="24"/>
              </w:rPr>
            </w:pPr>
            <w:r>
              <w:rPr>
                <w:sz w:val="24"/>
              </w:rPr>
              <w:t>竞标文件递交截止</w:t>
            </w:r>
            <w:r>
              <w:rPr>
                <w:spacing w:val="-17"/>
                <w:sz w:val="24"/>
              </w:rPr>
              <w:t>时</w:t>
            </w:r>
            <w:r>
              <w:rPr>
                <w:sz w:val="24"/>
              </w:rPr>
              <w:t>间：20</w:t>
            </w:r>
            <w:r>
              <w:rPr>
                <w:rFonts w:hint="eastAsia"/>
                <w:sz w:val="24"/>
                <w:lang w:val="en-US"/>
              </w:rPr>
              <w:t>20</w:t>
            </w:r>
            <w:r>
              <w:rPr>
                <w:sz w:val="24"/>
              </w:rPr>
              <w:t>年</w:t>
            </w:r>
            <w:r>
              <w:rPr>
                <w:rFonts w:hint="eastAsia"/>
                <w:sz w:val="24"/>
                <w:lang w:val="en-US"/>
              </w:rPr>
              <w:t xml:space="preserve"> </w:t>
            </w:r>
            <w:r>
              <w:rPr>
                <w:rFonts w:hint="eastAsia"/>
                <w:sz w:val="24"/>
                <w:lang w:val="en-US" w:eastAsia="zh-CN"/>
              </w:rPr>
              <w:t>7</w:t>
            </w:r>
            <w:r>
              <w:rPr>
                <w:sz w:val="24"/>
              </w:rPr>
              <w:t>月</w:t>
            </w:r>
            <w:r>
              <w:rPr>
                <w:rFonts w:hint="eastAsia"/>
                <w:sz w:val="24"/>
                <w:lang w:val="en-US" w:eastAsia="zh-CN"/>
              </w:rPr>
              <w:t>31</w:t>
            </w:r>
            <w:r>
              <w:rPr>
                <w:sz w:val="24"/>
              </w:rPr>
              <w:t>日北京时间上午</w:t>
            </w:r>
            <w:r>
              <w:rPr>
                <w:rFonts w:hint="eastAsia"/>
                <w:sz w:val="24"/>
                <w:lang w:val="en-US"/>
              </w:rPr>
              <w:t>10</w:t>
            </w:r>
            <w:r>
              <w:rPr>
                <w:sz w:val="24"/>
              </w:rPr>
              <w:t xml:space="preserve">时 </w:t>
            </w:r>
            <w:r>
              <w:rPr>
                <w:rFonts w:hint="eastAsia"/>
                <w:sz w:val="24"/>
                <w:lang w:val="en-US"/>
              </w:rPr>
              <w:t>30</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38" w:type="dxa"/>
          </w:tcPr>
          <w:p>
            <w:pPr>
              <w:pStyle w:val="14"/>
              <w:jc w:val="both"/>
              <w:rPr>
                <w:sz w:val="28"/>
              </w:rPr>
            </w:pPr>
          </w:p>
          <w:p>
            <w:pPr>
              <w:pStyle w:val="14"/>
              <w:ind w:firstLine="280" w:firstLineChars="100"/>
              <w:jc w:val="both"/>
              <w:rPr>
                <w:sz w:val="28"/>
              </w:rPr>
            </w:pPr>
            <w:r>
              <w:rPr>
                <w:sz w:val="28"/>
              </w:rPr>
              <w:t>9</w:t>
            </w:r>
          </w:p>
        </w:tc>
        <w:tc>
          <w:tcPr>
            <w:tcW w:w="990" w:type="dxa"/>
          </w:tcPr>
          <w:p>
            <w:pPr>
              <w:pStyle w:val="14"/>
              <w:spacing w:before="1"/>
              <w:jc w:val="center"/>
              <w:rPr>
                <w:rFonts w:ascii="Times New Roman"/>
                <w:sz w:val="23"/>
              </w:rPr>
            </w:pPr>
          </w:p>
          <w:p>
            <w:pPr>
              <w:pStyle w:val="14"/>
              <w:spacing w:before="1"/>
              <w:ind w:left="285"/>
              <w:jc w:val="center"/>
              <w:rPr>
                <w:sz w:val="28"/>
              </w:rPr>
            </w:pPr>
            <w:r>
              <w:rPr>
                <w:sz w:val="28"/>
              </w:rPr>
              <w:t>9.1</w:t>
            </w:r>
          </w:p>
          <w:p>
            <w:pPr>
              <w:pStyle w:val="14"/>
              <w:spacing w:before="61"/>
              <w:ind w:left="285"/>
              <w:jc w:val="center"/>
              <w:rPr>
                <w:sz w:val="28"/>
              </w:rPr>
            </w:pPr>
          </w:p>
        </w:tc>
        <w:tc>
          <w:tcPr>
            <w:tcW w:w="8053" w:type="dxa"/>
          </w:tcPr>
          <w:p>
            <w:pPr>
              <w:pStyle w:val="14"/>
              <w:spacing w:before="97"/>
              <w:ind w:left="586"/>
              <w:rPr>
                <w:sz w:val="24"/>
              </w:rPr>
            </w:pPr>
            <w:r>
              <w:rPr>
                <w:spacing w:val="-1"/>
                <w:sz w:val="24"/>
              </w:rPr>
              <w:t>竞争性谈判时间：</w:t>
            </w:r>
            <w:r>
              <w:rPr>
                <w:spacing w:val="-5"/>
                <w:sz w:val="24"/>
              </w:rPr>
              <w:t>20</w:t>
            </w:r>
            <w:r>
              <w:rPr>
                <w:rFonts w:hint="eastAsia"/>
                <w:spacing w:val="-5"/>
                <w:sz w:val="24"/>
                <w:lang w:val="en-US"/>
              </w:rPr>
              <w:t>20</w:t>
            </w:r>
            <w:r>
              <w:rPr>
                <w:spacing w:val="-20"/>
                <w:sz w:val="24"/>
              </w:rPr>
              <w:t>年</w:t>
            </w:r>
            <w:r>
              <w:rPr>
                <w:rFonts w:hint="eastAsia"/>
                <w:spacing w:val="-20"/>
                <w:sz w:val="24"/>
                <w:lang w:val="en-US"/>
              </w:rPr>
              <w:t xml:space="preserve"> </w:t>
            </w:r>
            <w:r>
              <w:rPr>
                <w:rFonts w:hint="eastAsia"/>
                <w:spacing w:val="-20"/>
                <w:sz w:val="24"/>
                <w:lang w:val="en-US" w:eastAsia="zh-CN"/>
              </w:rPr>
              <w:t>7</w:t>
            </w:r>
            <w:r>
              <w:rPr>
                <w:sz w:val="24"/>
              </w:rPr>
              <w:t>月</w:t>
            </w:r>
            <w:r>
              <w:rPr>
                <w:rFonts w:hint="eastAsia"/>
                <w:sz w:val="24"/>
                <w:lang w:val="en-US" w:eastAsia="zh-CN"/>
              </w:rPr>
              <w:t>31</w:t>
            </w:r>
            <w:r>
              <w:rPr>
                <w:spacing w:val="-7"/>
                <w:sz w:val="24"/>
              </w:rPr>
              <w:t>日北京时间上午</w:t>
            </w:r>
            <w:r>
              <w:rPr>
                <w:rFonts w:hint="eastAsia"/>
                <w:spacing w:val="-7"/>
                <w:sz w:val="24"/>
                <w:lang w:val="en-US"/>
              </w:rPr>
              <w:t>10</w:t>
            </w:r>
            <w:r>
              <w:rPr>
                <w:spacing w:val="-40"/>
                <w:sz w:val="24"/>
              </w:rPr>
              <w:t xml:space="preserve"> 时</w:t>
            </w:r>
            <w:r>
              <w:rPr>
                <w:rFonts w:hint="eastAsia"/>
                <w:spacing w:val="-40"/>
                <w:sz w:val="24"/>
                <w:lang w:val="en-US"/>
              </w:rPr>
              <w:t xml:space="preserve">  30  </w:t>
            </w:r>
            <w:r>
              <w:rPr>
                <w:spacing w:val="-12"/>
                <w:sz w:val="24"/>
              </w:rPr>
              <w:t>分截标后</w:t>
            </w:r>
          </w:p>
          <w:p>
            <w:pPr>
              <w:pStyle w:val="14"/>
              <w:spacing w:line="420" w:lineRule="atLeast"/>
              <w:ind w:left="106" w:right="96"/>
              <w:rPr>
                <w:sz w:val="24"/>
              </w:rPr>
            </w:pPr>
            <w:r>
              <w:rPr>
                <w:sz w:val="24"/>
              </w:rPr>
              <w:t>谈判地点：武宣县公共资源交易中心（武宣县城东路 122 号政务中心综合楼四楼）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4" w:hRule="atLeast"/>
        </w:trPr>
        <w:tc>
          <w:tcPr>
            <w:tcW w:w="738" w:type="dxa"/>
          </w:tcPr>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spacing w:before="167"/>
              <w:ind w:left="228"/>
              <w:jc w:val="center"/>
              <w:rPr>
                <w:sz w:val="28"/>
              </w:rPr>
            </w:pPr>
            <w:r>
              <w:rPr>
                <w:sz w:val="28"/>
              </w:rPr>
              <w:t>10</w:t>
            </w:r>
          </w:p>
        </w:tc>
        <w:tc>
          <w:tcPr>
            <w:tcW w:w="990" w:type="dxa"/>
          </w:tcPr>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jc w:val="center"/>
              <w:rPr>
                <w:rFonts w:ascii="Times New Roman"/>
                <w:sz w:val="28"/>
              </w:rPr>
            </w:pPr>
          </w:p>
          <w:p>
            <w:pPr>
              <w:pStyle w:val="14"/>
              <w:spacing w:before="167"/>
              <w:ind w:right="170"/>
              <w:jc w:val="center"/>
              <w:rPr>
                <w:sz w:val="28"/>
              </w:rPr>
            </w:pPr>
            <w:r>
              <w:rPr>
                <w:sz w:val="28"/>
              </w:rPr>
              <w:t>10.1</w:t>
            </w:r>
          </w:p>
        </w:tc>
        <w:tc>
          <w:tcPr>
            <w:tcW w:w="8053" w:type="dxa"/>
          </w:tcPr>
          <w:p>
            <w:pPr>
              <w:pStyle w:val="14"/>
              <w:spacing w:before="97" w:line="314" w:lineRule="auto"/>
              <w:ind w:right="74" w:firstLine="480" w:firstLineChars="200"/>
              <w:rPr>
                <w:sz w:val="24"/>
              </w:rPr>
            </w:pPr>
            <w:r>
              <w:rPr>
                <w:sz w:val="24"/>
              </w:rPr>
              <w:t>竞标保证金：按人民币</w:t>
            </w:r>
            <w:r>
              <w:rPr>
                <w:rFonts w:hint="eastAsia"/>
                <w:sz w:val="24"/>
                <w:lang w:val="en-US"/>
              </w:rPr>
              <w:t>壹万壹仟</w:t>
            </w:r>
            <w:r>
              <w:rPr>
                <w:sz w:val="24"/>
              </w:rPr>
              <w:t>元整（¥</w:t>
            </w:r>
            <w:r>
              <w:rPr>
                <w:rFonts w:hint="eastAsia"/>
                <w:sz w:val="24"/>
                <w:lang w:val="en-US"/>
              </w:rPr>
              <w:t>11000</w:t>
            </w:r>
            <w:r>
              <w:rPr>
                <w:sz w:val="24"/>
              </w:rPr>
              <w:t>.00</w:t>
            </w:r>
            <w:r>
              <w:rPr>
                <w:spacing w:val="-10"/>
                <w:sz w:val="24"/>
              </w:rPr>
              <w:t>元)交纳。</w:t>
            </w:r>
            <w:r>
              <w:rPr>
                <w:sz w:val="24"/>
              </w:rPr>
              <w:t>（须足额缴纳</w:t>
            </w:r>
            <w:r>
              <w:rPr>
                <w:spacing w:val="-17"/>
                <w:sz w:val="24"/>
              </w:rPr>
              <w:t xml:space="preserve">） </w:t>
            </w:r>
            <w:r>
              <w:rPr>
                <w:spacing w:val="-6"/>
                <w:sz w:val="24"/>
              </w:rPr>
              <w:t xml:space="preserve">采用转帐、电汇等非现金方式，到达指定帐户时间的不得迟于 </w:t>
            </w:r>
            <w:r>
              <w:rPr>
                <w:sz w:val="24"/>
              </w:rPr>
              <w:t>20</w:t>
            </w:r>
            <w:r>
              <w:rPr>
                <w:rFonts w:hint="eastAsia"/>
                <w:sz w:val="24"/>
                <w:lang w:val="en-US"/>
              </w:rPr>
              <w:t>20</w:t>
            </w:r>
            <w:r>
              <w:rPr>
                <w:spacing w:val="-20"/>
                <w:sz w:val="24"/>
              </w:rPr>
              <w:t xml:space="preserve"> 年</w:t>
            </w:r>
            <w:r>
              <w:rPr>
                <w:rFonts w:hint="eastAsia"/>
                <w:spacing w:val="-20"/>
                <w:sz w:val="24"/>
                <w:lang w:val="en-US" w:eastAsia="zh-CN"/>
              </w:rPr>
              <w:t>7</w:t>
            </w:r>
            <w:r>
              <w:rPr>
                <w:spacing w:val="-30"/>
                <w:sz w:val="24"/>
              </w:rPr>
              <w:t>月</w:t>
            </w:r>
            <w:r>
              <w:rPr>
                <w:rFonts w:hint="eastAsia"/>
                <w:sz w:val="24"/>
                <w:lang w:val="en-US"/>
              </w:rPr>
              <w:t xml:space="preserve"> </w:t>
            </w:r>
            <w:r>
              <w:rPr>
                <w:rFonts w:hint="eastAsia"/>
                <w:sz w:val="24"/>
                <w:lang w:val="en-US" w:eastAsia="zh-CN"/>
              </w:rPr>
              <w:t>31</w:t>
            </w:r>
            <w:r>
              <w:rPr>
                <w:sz w:val="24"/>
              </w:rPr>
              <w:t>日北京时间上午</w:t>
            </w:r>
            <w:r>
              <w:rPr>
                <w:rFonts w:hint="eastAsia"/>
                <w:sz w:val="24"/>
                <w:lang w:val="en-US"/>
              </w:rPr>
              <w:t>10</w:t>
            </w:r>
            <w:r>
              <w:rPr>
                <w:sz w:val="24"/>
              </w:rPr>
              <w:t xml:space="preserve"> 时</w:t>
            </w:r>
            <w:r>
              <w:rPr>
                <w:rFonts w:hint="eastAsia"/>
                <w:sz w:val="24"/>
                <w:lang w:val="en-US"/>
              </w:rPr>
              <w:t>30</w:t>
            </w:r>
            <w:r>
              <w:rPr>
                <w:sz w:val="24"/>
              </w:rPr>
              <w:t>分。</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开户名：武宣县公共资源交易中心</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号：2108420029100126876</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开户行：中国工商银行股份有限公司武宣县支行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开户名：武宣县公共资源交易中心</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号：45050110207700000304</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开户行：中国建设银行股份有限公司武宣支行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开户名：武宣县公共资源交易中心</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号：72003500000000001769</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开户行：柳州银行股份有限公司武宣支行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开户名：武宣县公共资源交易中心</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号：20145101040013908</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开户行：中国农业银行股份有限公司武宣县支行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开户名：武宣县公共资源交易中心</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号：945003010029856667</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开户行：中国邮政储蓄银行武宣县太平路支行</w:t>
            </w:r>
          </w:p>
          <w:p>
            <w:pPr>
              <w:pStyle w:val="14"/>
              <w:spacing w:before="170"/>
              <w:ind w:left="526"/>
              <w:rPr>
                <w:sz w:val="21"/>
              </w:rPr>
            </w:pPr>
            <w:r>
              <w:rPr>
                <w:sz w:val="24"/>
                <w:szCs w:val="24"/>
              </w:rPr>
              <w:t>（本项目不接受现金形式或从个人账户转出的投标保证金）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38" w:type="dxa"/>
          </w:tcPr>
          <w:p>
            <w:pPr>
              <w:pStyle w:val="14"/>
              <w:spacing w:before="130"/>
              <w:ind w:left="228"/>
              <w:jc w:val="center"/>
              <w:rPr>
                <w:sz w:val="28"/>
              </w:rPr>
            </w:pPr>
            <w:r>
              <w:rPr>
                <w:sz w:val="28"/>
              </w:rPr>
              <w:t>11</w:t>
            </w:r>
          </w:p>
        </w:tc>
        <w:tc>
          <w:tcPr>
            <w:tcW w:w="990" w:type="dxa"/>
          </w:tcPr>
          <w:p>
            <w:pPr>
              <w:pStyle w:val="14"/>
              <w:spacing w:before="130"/>
              <w:ind w:right="201"/>
              <w:jc w:val="center"/>
              <w:rPr>
                <w:sz w:val="28"/>
              </w:rPr>
            </w:pPr>
            <w:r>
              <w:rPr>
                <w:sz w:val="28"/>
              </w:rPr>
              <w:t>11.1</w:t>
            </w:r>
          </w:p>
        </w:tc>
        <w:tc>
          <w:tcPr>
            <w:tcW w:w="8053" w:type="dxa"/>
          </w:tcPr>
          <w:p>
            <w:pPr>
              <w:pStyle w:val="14"/>
              <w:spacing w:before="170"/>
              <w:ind w:left="106"/>
              <w:rPr>
                <w:sz w:val="24"/>
              </w:rPr>
            </w:pPr>
            <w:r>
              <w:rPr>
                <w:sz w:val="24"/>
              </w:rPr>
              <w:t>评标办法：最低评标价（详见“评标方法和成交标准”）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738" w:type="dxa"/>
          </w:tcPr>
          <w:p>
            <w:pPr>
              <w:pStyle w:val="14"/>
              <w:jc w:val="center"/>
              <w:rPr>
                <w:rFonts w:ascii="Times New Roman"/>
                <w:sz w:val="28"/>
              </w:rPr>
            </w:pPr>
          </w:p>
          <w:p>
            <w:pPr>
              <w:pStyle w:val="14"/>
              <w:jc w:val="center"/>
              <w:rPr>
                <w:rFonts w:ascii="Times New Roman"/>
                <w:sz w:val="28"/>
              </w:rPr>
            </w:pPr>
          </w:p>
          <w:p>
            <w:pPr>
              <w:pStyle w:val="14"/>
              <w:spacing w:before="2"/>
              <w:jc w:val="center"/>
              <w:rPr>
                <w:rFonts w:ascii="Times New Roman"/>
                <w:sz w:val="40"/>
              </w:rPr>
            </w:pPr>
          </w:p>
          <w:p>
            <w:pPr>
              <w:pStyle w:val="14"/>
              <w:ind w:left="228"/>
              <w:jc w:val="center"/>
              <w:rPr>
                <w:sz w:val="28"/>
              </w:rPr>
            </w:pPr>
            <w:r>
              <w:rPr>
                <w:sz w:val="28"/>
              </w:rPr>
              <w:t>12</w:t>
            </w:r>
          </w:p>
        </w:tc>
        <w:tc>
          <w:tcPr>
            <w:tcW w:w="990" w:type="dxa"/>
          </w:tcPr>
          <w:p>
            <w:pPr>
              <w:pStyle w:val="14"/>
              <w:jc w:val="center"/>
              <w:rPr>
                <w:rFonts w:ascii="Times New Roman"/>
                <w:sz w:val="28"/>
              </w:rPr>
            </w:pPr>
          </w:p>
          <w:p>
            <w:pPr>
              <w:pStyle w:val="14"/>
              <w:jc w:val="center"/>
              <w:rPr>
                <w:rFonts w:ascii="Times New Roman"/>
                <w:sz w:val="28"/>
              </w:rPr>
            </w:pPr>
          </w:p>
          <w:p>
            <w:pPr>
              <w:pStyle w:val="14"/>
              <w:spacing w:before="2"/>
              <w:jc w:val="center"/>
              <w:rPr>
                <w:rFonts w:ascii="Times New Roman"/>
                <w:sz w:val="40"/>
              </w:rPr>
            </w:pPr>
          </w:p>
          <w:p>
            <w:pPr>
              <w:pStyle w:val="14"/>
              <w:ind w:right="201"/>
              <w:jc w:val="center"/>
              <w:rPr>
                <w:sz w:val="28"/>
              </w:rPr>
            </w:pPr>
            <w:r>
              <w:rPr>
                <w:sz w:val="28"/>
              </w:rPr>
              <w:t>12.1</w:t>
            </w:r>
          </w:p>
        </w:tc>
        <w:tc>
          <w:tcPr>
            <w:tcW w:w="8053" w:type="dxa"/>
          </w:tcPr>
          <w:p>
            <w:pPr>
              <w:pStyle w:val="14"/>
              <w:spacing w:before="1" w:line="420" w:lineRule="exact"/>
              <w:ind w:left="106" w:right="96" w:firstLine="480"/>
              <w:jc w:val="both"/>
              <w:rPr>
                <w:spacing w:val="-11"/>
                <w:sz w:val="24"/>
              </w:rPr>
            </w:pPr>
            <w:r>
              <w:rPr>
                <w:rFonts w:hint="eastAsia"/>
                <w:spacing w:val="-11"/>
                <w:sz w:val="24"/>
              </w:rPr>
              <w:t>招标代理服务费：</w:t>
            </w:r>
            <w:r>
              <w:rPr>
                <w:rFonts w:hint="eastAsia"/>
                <w:spacing w:val="-11"/>
                <w:sz w:val="24"/>
                <w:lang w:val="en-US"/>
              </w:rPr>
              <w:t>本项目代理服务费按原国家发展计划委员会计价格[2002]1980号《招标代理服务费管理暂行办法》收费标准及发改价 格[2011]534号文的规定标准（货物类）向中标人收取。领取中标通知书前，中标 人应向采购代理机构一次性付清招标代理服务费。</w:t>
            </w:r>
          </w:p>
          <w:p>
            <w:pPr>
              <w:pStyle w:val="14"/>
              <w:spacing w:before="1" w:line="420" w:lineRule="exact"/>
              <w:ind w:left="106" w:right="96" w:firstLine="480"/>
              <w:jc w:val="both"/>
              <w:rPr>
                <w:sz w:val="24"/>
              </w:rPr>
            </w:pPr>
          </w:p>
        </w:tc>
      </w:tr>
    </w:tbl>
    <w:p>
      <w:pPr>
        <w:spacing w:line="420" w:lineRule="exact"/>
        <w:jc w:val="both"/>
        <w:rPr>
          <w:sz w:val="24"/>
        </w:rPr>
        <w:sectPr>
          <w:pgSz w:w="11910" w:h="16840"/>
          <w:pgMar w:top="1320" w:right="180" w:bottom="1180" w:left="380" w:header="878" w:footer="993" w:gutter="0"/>
          <w:cols w:space="720" w:num="1"/>
        </w:sectPr>
      </w:pPr>
    </w:p>
    <w:p>
      <w:pPr>
        <w:pStyle w:val="6"/>
        <w:spacing w:before="6" w:after="1"/>
        <w:rPr>
          <w:rFonts w:ascii="Times New Roman"/>
          <w:sz w:val="9"/>
        </w:rPr>
      </w:pPr>
    </w:p>
    <w:tbl>
      <w:tblPr>
        <w:tblStyle w:val="11"/>
        <w:tblW w:w="9781" w:type="dxa"/>
        <w:tblInd w:w="10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990"/>
        <w:gridCol w:w="8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38" w:type="dxa"/>
          </w:tcPr>
          <w:p>
            <w:pPr>
              <w:pStyle w:val="14"/>
              <w:spacing w:before="119"/>
              <w:ind w:right="214"/>
              <w:jc w:val="right"/>
              <w:rPr>
                <w:sz w:val="28"/>
              </w:rPr>
            </w:pPr>
            <w:r>
              <w:rPr>
                <w:sz w:val="28"/>
              </w:rPr>
              <w:t>13</w:t>
            </w:r>
          </w:p>
        </w:tc>
        <w:tc>
          <w:tcPr>
            <w:tcW w:w="990" w:type="dxa"/>
          </w:tcPr>
          <w:p>
            <w:pPr>
              <w:pStyle w:val="14"/>
              <w:spacing w:before="119"/>
              <w:ind w:left="196" w:right="184"/>
              <w:jc w:val="center"/>
              <w:rPr>
                <w:sz w:val="28"/>
              </w:rPr>
            </w:pPr>
            <w:r>
              <w:rPr>
                <w:sz w:val="28"/>
              </w:rPr>
              <w:t>13.1</w:t>
            </w:r>
          </w:p>
        </w:tc>
        <w:tc>
          <w:tcPr>
            <w:tcW w:w="8053" w:type="dxa"/>
          </w:tcPr>
          <w:p>
            <w:pPr>
              <w:pStyle w:val="14"/>
              <w:spacing w:before="159"/>
              <w:ind w:left="106" w:right="-29"/>
              <w:rPr>
                <w:sz w:val="24"/>
              </w:rPr>
            </w:pPr>
            <w:r>
              <w:rPr>
                <w:spacing w:val="-8"/>
                <w:sz w:val="24"/>
              </w:rPr>
              <w:t>本项目采购预算金额：</w:t>
            </w:r>
            <w:r>
              <w:rPr>
                <w:rFonts w:hint="eastAsia"/>
                <w:spacing w:val="-5"/>
                <w:sz w:val="24"/>
                <w:u w:val="single"/>
              </w:rPr>
              <w:t>人民币</w:t>
            </w:r>
            <w:r>
              <w:rPr>
                <w:rFonts w:hint="eastAsia"/>
                <w:spacing w:val="-5"/>
                <w:sz w:val="24"/>
                <w:u w:val="single"/>
                <w:lang w:val="en-US"/>
              </w:rPr>
              <w:t>壹佰零叁万</w:t>
            </w:r>
            <w:r>
              <w:rPr>
                <w:rFonts w:hint="eastAsia"/>
                <w:spacing w:val="-5"/>
                <w:sz w:val="24"/>
                <w:u w:val="single"/>
              </w:rPr>
              <w:t>元整（¥：</w:t>
            </w:r>
            <w:r>
              <w:rPr>
                <w:rFonts w:hint="eastAsia"/>
                <w:spacing w:val="-5"/>
                <w:sz w:val="24"/>
                <w:u w:val="single"/>
                <w:lang w:val="en-US"/>
              </w:rPr>
              <w:t>1030000</w:t>
            </w:r>
            <w:r>
              <w:rPr>
                <w:rFonts w:hint="eastAsia"/>
                <w:spacing w:val="-5"/>
                <w:sz w:val="24"/>
                <w:u w:val="single"/>
              </w:rPr>
              <w:t>.00 元）</w:t>
            </w:r>
            <w:r>
              <w:rPr>
                <w:spacing w:val="-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738" w:type="dxa"/>
          </w:tcPr>
          <w:p>
            <w:pPr>
              <w:pStyle w:val="14"/>
              <w:rPr>
                <w:rFonts w:ascii="Times New Roman"/>
                <w:sz w:val="28"/>
              </w:rPr>
            </w:pPr>
          </w:p>
          <w:p>
            <w:pPr>
              <w:pStyle w:val="14"/>
              <w:rPr>
                <w:rFonts w:ascii="Times New Roman"/>
                <w:sz w:val="28"/>
              </w:rPr>
            </w:pPr>
          </w:p>
          <w:p>
            <w:pPr>
              <w:pStyle w:val="14"/>
              <w:spacing w:before="1"/>
              <w:rPr>
                <w:rFonts w:ascii="Times New Roman"/>
              </w:rPr>
            </w:pPr>
          </w:p>
          <w:p>
            <w:pPr>
              <w:pStyle w:val="14"/>
              <w:ind w:right="214"/>
              <w:jc w:val="right"/>
              <w:rPr>
                <w:sz w:val="28"/>
              </w:rPr>
            </w:pPr>
            <w:r>
              <w:rPr>
                <w:sz w:val="28"/>
              </w:rPr>
              <w:t>14</w:t>
            </w:r>
          </w:p>
        </w:tc>
        <w:tc>
          <w:tcPr>
            <w:tcW w:w="990" w:type="dxa"/>
          </w:tcPr>
          <w:p>
            <w:pPr>
              <w:pStyle w:val="14"/>
              <w:rPr>
                <w:rFonts w:ascii="Times New Roman"/>
                <w:sz w:val="28"/>
              </w:rPr>
            </w:pPr>
          </w:p>
          <w:p>
            <w:pPr>
              <w:pStyle w:val="14"/>
              <w:rPr>
                <w:rFonts w:ascii="Times New Roman"/>
                <w:sz w:val="28"/>
              </w:rPr>
            </w:pPr>
          </w:p>
          <w:p>
            <w:pPr>
              <w:pStyle w:val="14"/>
              <w:spacing w:before="1"/>
              <w:rPr>
                <w:rFonts w:ascii="Times New Roman"/>
              </w:rPr>
            </w:pPr>
          </w:p>
          <w:p>
            <w:pPr>
              <w:pStyle w:val="14"/>
              <w:ind w:left="196" w:right="184"/>
              <w:jc w:val="center"/>
              <w:rPr>
                <w:sz w:val="28"/>
              </w:rPr>
            </w:pPr>
            <w:r>
              <w:rPr>
                <w:sz w:val="28"/>
              </w:rPr>
              <w:t>14.1</w:t>
            </w:r>
          </w:p>
        </w:tc>
        <w:tc>
          <w:tcPr>
            <w:tcW w:w="8053" w:type="dxa"/>
          </w:tcPr>
          <w:p>
            <w:pPr>
              <w:pStyle w:val="14"/>
              <w:spacing w:before="2" w:line="420" w:lineRule="exact"/>
              <w:ind w:left="106" w:right="96" w:firstLine="360"/>
              <w:jc w:val="both"/>
              <w:rPr>
                <w:sz w:val="24"/>
              </w:rPr>
            </w:pPr>
            <w:r>
              <w:rPr>
                <w:spacing w:val="-1"/>
                <w:sz w:val="24"/>
              </w:rPr>
              <w:t>本竞争性谈判文件中描述竞标人的“公章”是指根据我国对公章的管理</w:t>
            </w:r>
            <w:r>
              <w:rPr>
                <w:spacing w:val="-9"/>
                <w:sz w:val="24"/>
              </w:rPr>
              <w:t>规定，用竞标人法定主体行为名称制作的印章，除本文件有特殊规定外，竞标人的财务章、部门章、分公司章、工会章、合同章、投标专用章、业务专用章及银行的转账章、现金收讫章、现金付讫章等其它形式印章均不能代替</w:t>
            </w:r>
            <w:r>
              <w:rPr>
                <w:sz w:val="24"/>
              </w:rPr>
              <w:t>公章。</w:t>
            </w:r>
          </w:p>
        </w:tc>
      </w:tr>
    </w:tbl>
    <w:p>
      <w:pPr>
        <w:spacing w:line="420" w:lineRule="exact"/>
        <w:jc w:val="both"/>
        <w:rPr>
          <w:sz w:val="24"/>
        </w:rPr>
        <w:sectPr>
          <w:pgSz w:w="11910" w:h="16840"/>
          <w:pgMar w:top="1320" w:right="180" w:bottom="1180" w:left="380" w:header="878" w:footer="993" w:gutter="0"/>
          <w:cols w:space="720" w:num="1"/>
        </w:sectPr>
      </w:pPr>
    </w:p>
    <w:p>
      <w:pPr>
        <w:tabs>
          <w:tab w:val="left" w:pos="9660"/>
        </w:tabs>
        <w:spacing w:before="39"/>
        <w:ind w:left="1492" w:right="1694"/>
        <w:jc w:val="center"/>
        <w:rPr>
          <w:b/>
          <w:sz w:val="36"/>
        </w:rPr>
      </w:pPr>
      <w:r>
        <w:rPr>
          <w:b/>
          <w:spacing w:val="3"/>
          <w:w w:val="95"/>
          <w:sz w:val="36"/>
        </w:rPr>
        <w:t>竞标人须知</w:t>
      </w:r>
    </w:p>
    <w:p>
      <w:pPr>
        <w:pStyle w:val="6"/>
        <w:tabs>
          <w:tab w:val="left" w:pos="9660"/>
        </w:tabs>
        <w:spacing w:before="11"/>
        <w:rPr>
          <w:b/>
          <w:sz w:val="17"/>
        </w:rPr>
      </w:pPr>
    </w:p>
    <w:p>
      <w:pPr>
        <w:tabs>
          <w:tab w:val="left" w:pos="1576"/>
          <w:tab w:val="left" w:pos="9660"/>
        </w:tabs>
        <w:spacing w:before="62"/>
        <w:ind w:right="199"/>
        <w:jc w:val="center"/>
        <w:rPr>
          <w:b/>
          <w:sz w:val="28"/>
        </w:rPr>
      </w:pPr>
      <w:bookmarkStart w:id="9" w:name="一、总_____则"/>
      <w:bookmarkEnd w:id="9"/>
      <w:r>
        <w:rPr>
          <w:b/>
          <w:spacing w:val="4"/>
          <w:sz w:val="28"/>
        </w:rPr>
        <w:t>一、</w:t>
      </w:r>
      <w:r>
        <w:rPr>
          <w:b/>
          <w:sz w:val="28"/>
        </w:rPr>
        <w:t>总</w:t>
      </w:r>
      <w:r>
        <w:rPr>
          <w:b/>
          <w:sz w:val="28"/>
        </w:rPr>
        <w:tab/>
      </w:r>
      <w:r>
        <w:rPr>
          <w:b/>
          <w:sz w:val="28"/>
        </w:rPr>
        <w:t>则</w:t>
      </w:r>
    </w:p>
    <w:p>
      <w:pPr>
        <w:tabs>
          <w:tab w:val="left" w:pos="9660"/>
        </w:tabs>
        <w:spacing w:before="66"/>
        <w:ind w:left="750" w:right="6263"/>
        <w:jc w:val="center"/>
        <w:rPr>
          <w:b/>
          <w:sz w:val="28"/>
        </w:rPr>
      </w:pPr>
      <w:r>
        <w:rPr>
          <w:b/>
          <w:sz w:val="28"/>
        </w:rPr>
        <w:t>l、项目说明、质量要求</w:t>
      </w:r>
    </w:p>
    <w:p>
      <w:pPr>
        <w:pStyle w:val="15"/>
        <w:numPr>
          <w:ilvl w:val="1"/>
          <w:numId w:val="2"/>
        </w:numPr>
        <w:tabs>
          <w:tab w:val="left" w:pos="2563"/>
          <w:tab w:val="left" w:pos="9660"/>
        </w:tabs>
        <w:spacing w:before="81" w:line="292" w:lineRule="auto"/>
        <w:ind w:right="1621" w:firstLine="568"/>
        <w:jc w:val="both"/>
        <w:rPr>
          <w:sz w:val="28"/>
        </w:rPr>
      </w:pPr>
      <w:r>
        <w:rPr>
          <w:spacing w:val="7"/>
          <w:sz w:val="28"/>
        </w:rPr>
        <w:t>项目的说明见竞标须知前附表</w:t>
      </w:r>
      <w:r>
        <w:rPr>
          <w:spacing w:val="9"/>
          <w:sz w:val="28"/>
        </w:rPr>
        <w:t>（</w:t>
      </w:r>
      <w:r>
        <w:rPr>
          <w:spacing w:val="7"/>
          <w:sz w:val="28"/>
        </w:rPr>
        <w:t>以下称“前附表”</w:t>
      </w:r>
      <w:r>
        <w:rPr>
          <w:spacing w:val="8"/>
          <w:sz w:val="28"/>
        </w:rPr>
        <w:t>）</w:t>
      </w:r>
      <w:r>
        <w:rPr>
          <w:spacing w:val="-20"/>
          <w:sz w:val="28"/>
        </w:rPr>
        <w:t xml:space="preserve">第 </w:t>
      </w:r>
      <w:r>
        <w:rPr>
          <w:sz w:val="28"/>
        </w:rPr>
        <w:t>1 项所述。</w:t>
      </w:r>
    </w:p>
    <w:p>
      <w:pPr>
        <w:pStyle w:val="15"/>
        <w:numPr>
          <w:ilvl w:val="1"/>
          <w:numId w:val="2"/>
        </w:numPr>
        <w:tabs>
          <w:tab w:val="left" w:pos="2541"/>
          <w:tab w:val="left" w:pos="9660"/>
        </w:tabs>
        <w:spacing w:before="5" w:line="292" w:lineRule="auto"/>
        <w:ind w:right="1617" w:firstLine="559"/>
        <w:jc w:val="both"/>
        <w:rPr>
          <w:sz w:val="28"/>
        </w:rPr>
      </w:pPr>
      <w:r>
        <w:rPr>
          <w:spacing w:val="-11"/>
          <w:sz w:val="28"/>
        </w:rPr>
        <w:t>上述项目依据《中华人民共和国政府采购法》已办理相关手</w:t>
      </w:r>
      <w:r>
        <w:rPr>
          <w:spacing w:val="-5"/>
          <w:sz w:val="28"/>
        </w:rPr>
        <w:t>续，现通过竞争性谈判方式择优选择编制服务单位。</w:t>
      </w:r>
    </w:p>
    <w:p>
      <w:pPr>
        <w:pStyle w:val="15"/>
        <w:numPr>
          <w:ilvl w:val="1"/>
          <w:numId w:val="2"/>
        </w:numPr>
        <w:tabs>
          <w:tab w:val="left" w:pos="2548"/>
          <w:tab w:val="left" w:pos="9660"/>
        </w:tabs>
        <w:spacing w:before="3" w:line="295" w:lineRule="auto"/>
        <w:ind w:right="1615" w:firstLine="559"/>
        <w:jc w:val="both"/>
        <w:rPr>
          <w:sz w:val="28"/>
        </w:rPr>
      </w:pPr>
      <w:r>
        <w:rPr>
          <w:spacing w:val="3"/>
          <w:sz w:val="28"/>
        </w:rPr>
        <w:t>本项目编制竞标的成交人应当依据《中华人民共和国合同</w:t>
      </w:r>
      <w:r>
        <w:rPr>
          <w:spacing w:val="-12"/>
          <w:sz w:val="28"/>
        </w:rPr>
        <w:t>法》、《中华人民共和国招标投标法》、《中华人民共和国政府采购</w:t>
      </w:r>
      <w:r>
        <w:rPr>
          <w:spacing w:val="-11"/>
          <w:sz w:val="28"/>
        </w:rPr>
        <w:t>法》及其他相关文件，质量符合国家规定的标准、政策和现行技术规</w:t>
      </w:r>
      <w:r>
        <w:rPr>
          <w:spacing w:val="-5"/>
          <w:sz w:val="28"/>
        </w:rPr>
        <w:t>范、规程要求。</w:t>
      </w:r>
    </w:p>
    <w:p>
      <w:pPr>
        <w:tabs>
          <w:tab w:val="left" w:pos="9660"/>
        </w:tabs>
        <w:spacing w:line="355" w:lineRule="exact"/>
        <w:ind w:left="1420"/>
        <w:rPr>
          <w:b/>
          <w:sz w:val="28"/>
        </w:rPr>
      </w:pPr>
      <w:r>
        <w:rPr>
          <w:b/>
          <w:sz w:val="28"/>
        </w:rPr>
        <w:t>2、资金来源：</w:t>
      </w:r>
    </w:p>
    <w:p>
      <w:pPr>
        <w:pStyle w:val="6"/>
        <w:tabs>
          <w:tab w:val="left" w:pos="9660"/>
        </w:tabs>
        <w:spacing w:before="80"/>
        <w:ind w:left="1979"/>
        <w:rPr>
          <w:sz w:val="28"/>
          <w:szCs w:val="28"/>
        </w:rPr>
      </w:pPr>
      <w:r>
        <w:rPr>
          <w:sz w:val="28"/>
          <w:szCs w:val="28"/>
        </w:rPr>
        <w:t>2.1 见竞标须知前附表。</w:t>
      </w:r>
    </w:p>
    <w:p>
      <w:pPr>
        <w:tabs>
          <w:tab w:val="left" w:pos="9660"/>
        </w:tabs>
        <w:spacing w:before="81"/>
        <w:ind w:left="1420"/>
        <w:rPr>
          <w:b/>
          <w:sz w:val="28"/>
          <w:szCs w:val="28"/>
        </w:rPr>
      </w:pPr>
      <w:r>
        <w:rPr>
          <w:b/>
          <w:sz w:val="28"/>
          <w:szCs w:val="28"/>
        </w:rPr>
        <w:t>3、竞标人资质与合格条件的要求</w:t>
      </w:r>
    </w:p>
    <w:p>
      <w:pPr>
        <w:pStyle w:val="6"/>
        <w:tabs>
          <w:tab w:val="left" w:pos="9660"/>
        </w:tabs>
        <w:spacing w:before="83"/>
        <w:ind w:left="1979"/>
        <w:rPr>
          <w:sz w:val="28"/>
          <w:szCs w:val="28"/>
        </w:rPr>
      </w:pPr>
      <w:r>
        <w:rPr>
          <w:sz w:val="28"/>
          <w:szCs w:val="28"/>
        </w:rPr>
        <w:t>3.1竞标人必须具有独立法人资格和前附表第4项相应的要求。</w:t>
      </w:r>
    </w:p>
    <w:p>
      <w:pPr>
        <w:tabs>
          <w:tab w:val="left" w:pos="9660"/>
        </w:tabs>
        <w:spacing w:before="80"/>
        <w:ind w:left="1420"/>
        <w:rPr>
          <w:b/>
          <w:sz w:val="28"/>
          <w:szCs w:val="28"/>
        </w:rPr>
      </w:pPr>
      <w:r>
        <w:rPr>
          <w:b/>
          <w:sz w:val="28"/>
          <w:szCs w:val="28"/>
        </w:rPr>
        <w:t>4、竞标费用</w:t>
      </w:r>
    </w:p>
    <w:p>
      <w:pPr>
        <w:pStyle w:val="6"/>
        <w:tabs>
          <w:tab w:val="left" w:pos="2703"/>
          <w:tab w:val="left" w:pos="9660"/>
        </w:tabs>
        <w:spacing w:before="81" w:line="295" w:lineRule="auto"/>
        <w:ind w:left="1420" w:right="1622" w:firstLine="554"/>
        <w:rPr>
          <w:sz w:val="28"/>
          <w:szCs w:val="28"/>
        </w:rPr>
      </w:pPr>
      <w:r>
        <w:rPr>
          <w:sz w:val="28"/>
          <w:szCs w:val="28"/>
        </w:rPr>
        <w:t>4.1</w:t>
      </w:r>
      <w:r>
        <w:rPr>
          <w:sz w:val="28"/>
          <w:szCs w:val="28"/>
        </w:rPr>
        <w:tab/>
      </w:r>
      <w:r>
        <w:rPr>
          <w:spacing w:val="10"/>
          <w:sz w:val="28"/>
          <w:szCs w:val="28"/>
        </w:rPr>
        <w:t>竞标人应承担其编制竞标文件与递交竞标文件所涉及的</w:t>
      </w:r>
      <w:r>
        <w:rPr>
          <w:sz w:val="28"/>
          <w:szCs w:val="28"/>
        </w:rPr>
        <w:t>一切费用。不管竞标结果如何，采购人对上述费用不负任何责任。</w:t>
      </w:r>
    </w:p>
    <w:p>
      <w:pPr>
        <w:pStyle w:val="6"/>
        <w:tabs>
          <w:tab w:val="left" w:pos="9660"/>
        </w:tabs>
        <w:spacing w:before="1"/>
        <w:rPr>
          <w:sz w:val="34"/>
        </w:rPr>
      </w:pPr>
    </w:p>
    <w:p>
      <w:pPr>
        <w:numPr>
          <w:ilvl w:val="0"/>
          <w:numId w:val="3"/>
        </w:numPr>
        <w:tabs>
          <w:tab w:val="left" w:pos="9660"/>
        </w:tabs>
        <w:spacing w:line="295" w:lineRule="auto"/>
        <w:ind w:left="1420" w:right="4492" w:firstLine="2870"/>
        <w:rPr>
          <w:b/>
          <w:sz w:val="28"/>
        </w:rPr>
      </w:pPr>
      <w:bookmarkStart w:id="10" w:name="二、竞争性谈判文件"/>
      <w:bookmarkEnd w:id="10"/>
      <w:r>
        <w:rPr>
          <w:b/>
          <w:sz w:val="28"/>
        </w:rPr>
        <w:t>竞争性谈判文件</w:t>
      </w:r>
    </w:p>
    <w:p>
      <w:pPr>
        <w:tabs>
          <w:tab w:val="left" w:pos="9660"/>
        </w:tabs>
        <w:spacing w:line="295" w:lineRule="auto"/>
        <w:ind w:right="4492" w:firstLine="1446" w:firstLineChars="600"/>
        <w:rPr>
          <w:bCs/>
          <w:sz w:val="28"/>
          <w:szCs w:val="28"/>
        </w:rPr>
      </w:pPr>
      <w:r>
        <w:rPr>
          <w:b/>
          <w:sz w:val="24"/>
          <w:szCs w:val="24"/>
        </w:rPr>
        <w:t>5、</w:t>
      </w:r>
      <w:r>
        <w:rPr>
          <w:b/>
          <w:sz w:val="28"/>
          <w:szCs w:val="28"/>
        </w:rPr>
        <w:t>竞争性谈判文件的组成</w:t>
      </w:r>
    </w:p>
    <w:p>
      <w:pPr>
        <w:pStyle w:val="15"/>
        <w:numPr>
          <w:ilvl w:val="1"/>
          <w:numId w:val="4"/>
        </w:numPr>
        <w:tabs>
          <w:tab w:val="left" w:pos="2548"/>
          <w:tab w:val="left" w:pos="9660"/>
        </w:tabs>
        <w:spacing w:line="292" w:lineRule="auto"/>
        <w:ind w:right="1622" w:firstLine="554"/>
        <w:rPr>
          <w:sz w:val="28"/>
          <w:szCs w:val="28"/>
        </w:rPr>
      </w:pPr>
      <w:r>
        <w:rPr>
          <w:spacing w:val="3"/>
          <w:sz w:val="28"/>
          <w:szCs w:val="28"/>
        </w:rPr>
        <w:t>本项目的竞争性谈判文件包括下列文件及所有按本须知第</w:t>
      </w:r>
      <w:r>
        <w:rPr>
          <w:sz w:val="28"/>
          <w:szCs w:val="28"/>
        </w:rPr>
        <w:t>6</w:t>
      </w:r>
      <w:r>
        <w:rPr>
          <w:spacing w:val="-8"/>
          <w:sz w:val="28"/>
          <w:szCs w:val="28"/>
        </w:rPr>
        <w:t xml:space="preserve"> 条发出的补充通知。</w:t>
      </w:r>
    </w:p>
    <w:p>
      <w:pPr>
        <w:pStyle w:val="6"/>
        <w:tabs>
          <w:tab w:val="left" w:pos="9660"/>
        </w:tabs>
        <w:spacing w:before="4" w:line="292" w:lineRule="auto"/>
        <w:ind w:left="1974" w:right="5397"/>
        <w:rPr>
          <w:sz w:val="28"/>
          <w:szCs w:val="28"/>
        </w:rPr>
      </w:pPr>
      <w:r>
        <w:rPr>
          <w:sz w:val="28"/>
          <w:szCs w:val="28"/>
        </w:rPr>
        <w:t xml:space="preserve">竞争性谈判文件包括下列内容： </w:t>
      </w:r>
    </w:p>
    <w:p>
      <w:pPr>
        <w:pStyle w:val="6"/>
        <w:tabs>
          <w:tab w:val="left" w:pos="9660"/>
        </w:tabs>
        <w:spacing w:before="4" w:line="292" w:lineRule="auto"/>
        <w:ind w:left="1974" w:right="5397"/>
        <w:rPr>
          <w:sz w:val="28"/>
          <w:szCs w:val="28"/>
        </w:rPr>
      </w:pPr>
      <w:r>
        <w:rPr>
          <w:sz w:val="28"/>
          <w:szCs w:val="28"/>
        </w:rPr>
        <w:t>第一章 竞标人须知和前附表</w:t>
      </w:r>
    </w:p>
    <w:p>
      <w:pPr>
        <w:pStyle w:val="6"/>
        <w:numPr>
          <w:ilvl w:val="0"/>
          <w:numId w:val="5"/>
        </w:numPr>
        <w:tabs>
          <w:tab w:val="left" w:pos="9660"/>
        </w:tabs>
        <w:spacing w:before="3" w:line="295" w:lineRule="auto"/>
        <w:ind w:left="1974" w:right="1670"/>
        <w:rPr>
          <w:sz w:val="28"/>
          <w:szCs w:val="28"/>
        </w:rPr>
      </w:pPr>
      <w:r>
        <w:rPr>
          <w:sz w:val="28"/>
          <w:szCs w:val="28"/>
        </w:rPr>
        <w:t>货物需求一览表</w:t>
      </w:r>
    </w:p>
    <w:p>
      <w:pPr>
        <w:pStyle w:val="6"/>
        <w:numPr>
          <w:ilvl w:val="0"/>
          <w:numId w:val="5"/>
        </w:numPr>
        <w:tabs>
          <w:tab w:val="left" w:pos="9660"/>
        </w:tabs>
        <w:spacing w:line="292" w:lineRule="auto"/>
        <w:ind w:left="1974" w:right="4967"/>
        <w:rPr>
          <w:sz w:val="28"/>
          <w:szCs w:val="28"/>
        </w:rPr>
      </w:pPr>
      <w:r>
        <w:rPr>
          <w:sz w:val="28"/>
          <w:szCs w:val="28"/>
        </w:rPr>
        <w:t>合同条款（格式）及前附表</w:t>
      </w:r>
    </w:p>
    <w:p>
      <w:pPr>
        <w:pStyle w:val="6"/>
        <w:numPr>
          <w:ilvl w:val="0"/>
          <w:numId w:val="5"/>
        </w:numPr>
        <w:tabs>
          <w:tab w:val="left" w:pos="9660"/>
        </w:tabs>
        <w:spacing w:line="292" w:lineRule="auto"/>
        <w:ind w:left="1974" w:right="4967"/>
        <w:rPr>
          <w:sz w:val="28"/>
          <w:szCs w:val="28"/>
        </w:rPr>
      </w:pPr>
      <w:r>
        <w:rPr>
          <w:sz w:val="28"/>
          <w:szCs w:val="28"/>
        </w:rPr>
        <w:t>合同书格式</w:t>
      </w:r>
    </w:p>
    <w:p>
      <w:pPr>
        <w:pStyle w:val="6"/>
        <w:tabs>
          <w:tab w:val="left" w:pos="9660"/>
        </w:tabs>
        <w:spacing w:before="4"/>
        <w:ind w:left="1974"/>
        <w:rPr>
          <w:sz w:val="28"/>
          <w:szCs w:val="28"/>
        </w:rPr>
      </w:pPr>
      <w:r>
        <w:rPr>
          <w:sz w:val="28"/>
          <w:szCs w:val="28"/>
        </w:rPr>
        <w:t>第</w:t>
      </w:r>
      <w:r>
        <w:rPr>
          <w:rFonts w:hint="eastAsia"/>
          <w:sz w:val="28"/>
          <w:szCs w:val="28"/>
          <w:lang w:val="en-US"/>
        </w:rPr>
        <w:t>五</w:t>
      </w:r>
      <w:r>
        <w:rPr>
          <w:sz w:val="28"/>
          <w:szCs w:val="28"/>
        </w:rPr>
        <w:t>章 竞标文件(格式)</w:t>
      </w:r>
    </w:p>
    <w:p>
      <w:pPr>
        <w:pStyle w:val="6"/>
        <w:tabs>
          <w:tab w:val="left" w:pos="9660"/>
        </w:tabs>
        <w:spacing w:before="80"/>
        <w:ind w:left="1974"/>
        <w:rPr>
          <w:sz w:val="24"/>
          <w:szCs w:val="24"/>
        </w:rPr>
      </w:pPr>
      <w:r>
        <w:rPr>
          <w:sz w:val="28"/>
          <w:szCs w:val="28"/>
        </w:rPr>
        <w:t>第</w:t>
      </w:r>
      <w:r>
        <w:rPr>
          <w:rFonts w:hint="eastAsia"/>
          <w:sz w:val="28"/>
          <w:szCs w:val="28"/>
          <w:lang w:val="en-US"/>
        </w:rPr>
        <w:t>六</w:t>
      </w:r>
      <w:r>
        <w:rPr>
          <w:sz w:val="28"/>
          <w:szCs w:val="28"/>
        </w:rPr>
        <w:t>章 评标方法和成交标准</w:t>
      </w:r>
    </w:p>
    <w:p>
      <w:pPr>
        <w:tabs>
          <w:tab w:val="left" w:pos="9660"/>
        </w:tabs>
        <w:rPr>
          <w:sz w:val="24"/>
          <w:szCs w:val="24"/>
        </w:rPr>
        <w:sectPr>
          <w:pgSz w:w="11910" w:h="16840"/>
          <w:pgMar w:top="1320" w:right="180" w:bottom="1180" w:left="380" w:header="878" w:footer="993" w:gutter="0"/>
          <w:cols w:space="720" w:num="1"/>
        </w:sectPr>
      </w:pPr>
    </w:p>
    <w:p>
      <w:pPr>
        <w:pStyle w:val="6"/>
        <w:tabs>
          <w:tab w:val="left" w:pos="9660"/>
        </w:tabs>
        <w:spacing w:before="7"/>
        <w:rPr>
          <w:sz w:val="24"/>
          <w:szCs w:val="24"/>
        </w:rPr>
      </w:pPr>
    </w:p>
    <w:p>
      <w:pPr>
        <w:pStyle w:val="15"/>
        <w:numPr>
          <w:ilvl w:val="1"/>
          <w:numId w:val="4"/>
        </w:numPr>
        <w:tabs>
          <w:tab w:val="left" w:pos="2548"/>
          <w:tab w:val="left" w:pos="9660"/>
        </w:tabs>
        <w:spacing w:before="62" w:line="295" w:lineRule="auto"/>
        <w:ind w:right="1619" w:firstLine="554"/>
        <w:jc w:val="both"/>
        <w:rPr>
          <w:sz w:val="24"/>
          <w:szCs w:val="24"/>
        </w:rPr>
      </w:pPr>
      <w:r>
        <w:rPr>
          <w:spacing w:val="3"/>
          <w:sz w:val="24"/>
          <w:szCs w:val="24"/>
        </w:rPr>
        <w:t>竞标人应认真审阅竞争性谈判文件中所有的竞标须知、合同条件、规定格式。如果竞标人编制的竞标文件不能符合竞争性谈判文件的要求，责任由竞标人自负。实质上不响应竞争性谈判文件</w:t>
      </w:r>
      <w:r>
        <w:rPr>
          <w:sz w:val="24"/>
          <w:szCs w:val="24"/>
        </w:rPr>
        <w:t>要求的竞标文件将被采购代理机构拒绝。</w:t>
      </w:r>
    </w:p>
    <w:p>
      <w:pPr>
        <w:tabs>
          <w:tab w:val="left" w:pos="9660"/>
        </w:tabs>
        <w:spacing w:line="353" w:lineRule="exact"/>
        <w:ind w:left="1420"/>
        <w:rPr>
          <w:b/>
          <w:sz w:val="24"/>
          <w:szCs w:val="24"/>
        </w:rPr>
      </w:pPr>
      <w:r>
        <w:rPr>
          <w:b/>
          <w:sz w:val="24"/>
          <w:szCs w:val="24"/>
        </w:rPr>
        <w:t>6、竞争性谈判文件的澄清和修改</w:t>
      </w:r>
    </w:p>
    <w:p>
      <w:pPr>
        <w:pStyle w:val="15"/>
        <w:numPr>
          <w:ilvl w:val="1"/>
          <w:numId w:val="6"/>
        </w:numPr>
        <w:tabs>
          <w:tab w:val="left" w:pos="2335"/>
          <w:tab w:val="left" w:pos="9660"/>
        </w:tabs>
        <w:spacing w:before="80" w:line="295" w:lineRule="auto"/>
        <w:ind w:right="1617" w:firstLine="420"/>
        <w:jc w:val="both"/>
        <w:rPr>
          <w:sz w:val="24"/>
          <w:szCs w:val="24"/>
        </w:rPr>
      </w:pPr>
      <w:r>
        <w:rPr>
          <w:sz w:val="24"/>
          <w:szCs w:val="24"/>
        </w:rPr>
        <w:t>竞标人要认真审核《竞标内容及要求》中的内容及要求，如</w:t>
      </w:r>
      <w:r>
        <w:rPr>
          <w:spacing w:val="-9"/>
          <w:sz w:val="24"/>
          <w:szCs w:val="24"/>
        </w:rPr>
        <w:t>发现其中的内容有误或要求不合理的，竞标人必须在规定的时间前要</w:t>
      </w:r>
      <w:r>
        <w:rPr>
          <w:spacing w:val="-3"/>
          <w:sz w:val="24"/>
          <w:szCs w:val="24"/>
        </w:rPr>
        <w:t>求澄清，否则，由此产生的后果由竞标人负责。</w:t>
      </w:r>
    </w:p>
    <w:p>
      <w:pPr>
        <w:pStyle w:val="15"/>
        <w:numPr>
          <w:ilvl w:val="1"/>
          <w:numId w:val="6"/>
        </w:numPr>
        <w:tabs>
          <w:tab w:val="left" w:pos="2335"/>
          <w:tab w:val="left" w:pos="9660"/>
        </w:tabs>
        <w:spacing w:line="295" w:lineRule="auto"/>
        <w:ind w:right="1617" w:firstLine="420"/>
        <w:jc w:val="both"/>
        <w:rPr>
          <w:sz w:val="24"/>
          <w:szCs w:val="24"/>
        </w:rPr>
      </w:pPr>
      <w:r>
        <w:rPr>
          <w:sz w:val="24"/>
          <w:szCs w:val="24"/>
        </w:rPr>
        <w:t>如果竞标人认为本竞争性谈判文件中存在有倾向性、排他性</w:t>
      </w:r>
      <w:r>
        <w:rPr>
          <w:spacing w:val="-12"/>
          <w:sz w:val="24"/>
          <w:szCs w:val="24"/>
        </w:rPr>
        <w:t xml:space="preserve">的内容或条款的，可以在竞标截止日期 </w:t>
      </w:r>
      <w:r>
        <w:rPr>
          <w:sz w:val="24"/>
          <w:szCs w:val="24"/>
        </w:rPr>
        <w:t>3</w:t>
      </w:r>
      <w:r>
        <w:rPr>
          <w:spacing w:val="-12"/>
          <w:sz w:val="24"/>
          <w:szCs w:val="24"/>
        </w:rPr>
        <w:t xml:space="preserve"> 天前，以书面形式并附上相</w:t>
      </w:r>
      <w:r>
        <w:rPr>
          <w:spacing w:val="-5"/>
          <w:sz w:val="24"/>
          <w:szCs w:val="24"/>
        </w:rPr>
        <w:t>关证明材料向本采购项目联系人反映。</w:t>
      </w:r>
    </w:p>
    <w:p>
      <w:pPr>
        <w:pStyle w:val="15"/>
        <w:numPr>
          <w:ilvl w:val="1"/>
          <w:numId w:val="6"/>
        </w:numPr>
        <w:tabs>
          <w:tab w:val="left" w:pos="2460"/>
          <w:tab w:val="left" w:pos="9660"/>
        </w:tabs>
        <w:spacing w:line="295" w:lineRule="auto"/>
        <w:ind w:right="1617" w:firstLine="549"/>
        <w:jc w:val="both"/>
        <w:rPr>
          <w:sz w:val="24"/>
          <w:szCs w:val="24"/>
        </w:rPr>
      </w:pPr>
      <w:r>
        <w:rPr>
          <w:sz w:val="24"/>
          <w:szCs w:val="24"/>
        </w:rPr>
        <w:t>至提交竞标文件截止之日前，采购人、采购代理机构或者谈判小组可以对已发出的谈判文件进行必要的澄清或者修改，澄清或者修改的内容作为谈判文件的组成部分。澄清或者修改的内容可能影响响应文件编制的，采购人或采购代理机构应当在提交竞标文件截止之日 3 个工作日前， 在竞标公告发布媒体（ 中国政府采购网：</w:t>
      </w:r>
      <w:r>
        <w:fldChar w:fldCharType="begin"/>
      </w:r>
      <w:r>
        <w:instrText xml:space="preserve"> HYPERLINK "http://www.ccgp.gov.cn/" \h </w:instrText>
      </w:r>
      <w:r>
        <w:fldChar w:fldCharType="separate"/>
      </w:r>
      <w:r>
        <w:rPr>
          <w:sz w:val="24"/>
          <w:szCs w:val="24"/>
        </w:rPr>
        <w:t xml:space="preserve"> http://www.ccgp.gov</w:t>
      </w:r>
      <w:r>
        <w:rPr>
          <w:rFonts w:hint="eastAsia"/>
          <w:sz w:val="24"/>
          <w:szCs w:val="24"/>
          <w:lang w:val="en-US"/>
        </w:rPr>
        <w:t xml:space="preserve"> </w:t>
      </w:r>
      <w:r>
        <w:rPr>
          <w:sz w:val="24"/>
          <w:szCs w:val="24"/>
        </w:rPr>
        <w:t xml:space="preserve">.cn/ </w:t>
      </w:r>
      <w:r>
        <w:rPr>
          <w:sz w:val="24"/>
          <w:szCs w:val="24"/>
        </w:rPr>
        <w:fldChar w:fldCharType="end"/>
      </w:r>
      <w:r>
        <w:rPr>
          <w:sz w:val="24"/>
          <w:szCs w:val="24"/>
        </w:rPr>
        <w:t>、 广西政 府 采 购 网 ：</w:t>
      </w:r>
      <w:r>
        <w:fldChar w:fldCharType="begin"/>
      </w:r>
      <w:r>
        <w:instrText xml:space="preserve"> HYPERLINK "http://zfcg.gxzf.gov.cn/" \h </w:instrText>
      </w:r>
      <w:r>
        <w:fldChar w:fldCharType="separate"/>
      </w:r>
      <w:r>
        <w:rPr>
          <w:sz w:val="24"/>
          <w:szCs w:val="24"/>
        </w:rPr>
        <w:t xml:space="preserve"> http://zfcg.gxzf.gov.cn/ </w:t>
      </w:r>
      <w:r>
        <w:rPr>
          <w:sz w:val="24"/>
          <w:szCs w:val="24"/>
        </w:rPr>
        <w:fldChar w:fldCharType="end"/>
      </w:r>
      <w:r>
        <w:rPr>
          <w:rFonts w:hint="eastAsia"/>
          <w:sz w:val="24"/>
          <w:szCs w:val="24"/>
        </w:rPr>
        <w:t>、</w:t>
      </w:r>
      <w:r>
        <w:rPr>
          <w:rFonts w:hint="eastAsia"/>
          <w:sz w:val="24"/>
          <w:szCs w:val="24"/>
          <w:lang w:val="en-US"/>
        </w:rPr>
        <w:t>广西来宾市武宣县人民政府门户网站</w:t>
      </w:r>
      <w:r>
        <w:rPr>
          <w:sz w:val="24"/>
          <w:szCs w:val="24"/>
        </w:rPr>
        <w:t>http://www.wuxuan.gov.cn）上发布更改公告，并以书面形式通知所有接收竞争谈判文件的竞标人，不足 3 个工作日的，应当顺延递交竞标文件的截止日期。</w:t>
      </w:r>
    </w:p>
    <w:p>
      <w:pPr>
        <w:pStyle w:val="15"/>
        <w:numPr>
          <w:ilvl w:val="1"/>
          <w:numId w:val="6"/>
        </w:numPr>
        <w:tabs>
          <w:tab w:val="left" w:pos="2335"/>
          <w:tab w:val="left" w:pos="9660"/>
        </w:tabs>
        <w:spacing w:line="292" w:lineRule="auto"/>
        <w:ind w:right="1616" w:firstLine="420"/>
        <w:jc w:val="both"/>
        <w:rPr>
          <w:sz w:val="24"/>
          <w:szCs w:val="24"/>
        </w:rPr>
      </w:pPr>
      <w:r>
        <w:rPr>
          <w:sz w:val="24"/>
          <w:szCs w:val="24"/>
        </w:rPr>
        <w:t>竞标人在每一次收到澄清答复或补充通知后应立即以书面形</w:t>
      </w:r>
      <w:r>
        <w:rPr>
          <w:spacing w:val="-8"/>
          <w:sz w:val="24"/>
          <w:szCs w:val="24"/>
        </w:rPr>
        <w:t>式通知采购代理机构，确认已收到该澄清答复或补充通知。否则，由</w:t>
      </w:r>
      <w:r>
        <w:rPr>
          <w:spacing w:val="-3"/>
          <w:sz w:val="24"/>
          <w:szCs w:val="24"/>
        </w:rPr>
        <w:t>此造成的一切后果由竞标人承担。</w:t>
      </w:r>
    </w:p>
    <w:p>
      <w:pPr>
        <w:pStyle w:val="15"/>
        <w:tabs>
          <w:tab w:val="left" w:pos="2332"/>
          <w:tab w:val="left" w:pos="10500"/>
        </w:tabs>
        <w:spacing w:line="295" w:lineRule="auto"/>
        <w:ind w:left="1540" w:leftChars="700" w:right="1540" w:rightChars="700" w:firstLine="239" w:firstLineChars="104"/>
        <w:jc w:val="both"/>
        <w:rPr>
          <w:spacing w:val="43"/>
          <w:sz w:val="24"/>
          <w:szCs w:val="24"/>
        </w:rPr>
      </w:pPr>
      <w:r>
        <w:rPr>
          <w:rFonts w:hint="eastAsia"/>
          <w:spacing w:val="-5"/>
          <w:sz w:val="24"/>
          <w:szCs w:val="24"/>
          <w:lang w:val="en-US"/>
        </w:rPr>
        <w:t xml:space="preserve">6.5 </w:t>
      </w:r>
      <w:r>
        <w:rPr>
          <w:spacing w:val="-5"/>
          <w:sz w:val="24"/>
          <w:szCs w:val="24"/>
        </w:rPr>
        <w:t xml:space="preserve">采购代理机构可视具体情况，延长竞标截止日期和开标时间， </w:t>
      </w:r>
      <w:r>
        <w:rPr>
          <w:spacing w:val="-3"/>
          <w:sz w:val="24"/>
          <w:szCs w:val="24"/>
        </w:rPr>
        <w:t xml:space="preserve">至少于竞标截止时间 </w:t>
      </w:r>
      <w:r>
        <w:rPr>
          <w:sz w:val="24"/>
          <w:szCs w:val="24"/>
        </w:rPr>
        <w:t>1</w:t>
      </w:r>
      <w:r>
        <w:rPr>
          <w:spacing w:val="-3"/>
          <w:sz w:val="24"/>
          <w:szCs w:val="24"/>
        </w:rPr>
        <w:t xml:space="preserve"> 天前以书面形式通知所有购买竞争性谈判文</w:t>
      </w:r>
      <w:r>
        <w:rPr>
          <w:spacing w:val="-12"/>
          <w:sz w:val="24"/>
          <w:szCs w:val="24"/>
        </w:rPr>
        <w:t>件的竞标人。如果竞争性谈判文件原定的编制竞标文件的时间没有考</w:t>
      </w:r>
      <w:r>
        <w:rPr>
          <w:spacing w:val="-9"/>
          <w:sz w:val="24"/>
          <w:szCs w:val="24"/>
        </w:rPr>
        <w:t>虑因竞争性谈判文件修改而引起竞标文件修改必须的时间，采购代理机 须 在 竞 标 公 告 发 布 媒 体 （ 中 国 政 府 采 购 网 ：</w:t>
      </w:r>
      <w:r>
        <w:fldChar w:fldCharType="begin"/>
      </w:r>
      <w:r>
        <w:instrText xml:space="preserve"> HYPERLINK "http://www.ccgp.gov.cn/" \h </w:instrText>
      </w:r>
      <w:r>
        <w:fldChar w:fldCharType="separate"/>
      </w:r>
      <w:r>
        <w:rPr>
          <w:spacing w:val="-9"/>
          <w:sz w:val="24"/>
          <w:szCs w:val="24"/>
        </w:rPr>
        <w:t>http://www.ccgp.gov.cn/</w:t>
      </w:r>
      <w:r>
        <w:rPr>
          <w:spacing w:val="-60"/>
          <w:sz w:val="24"/>
          <w:szCs w:val="24"/>
        </w:rPr>
        <w:t xml:space="preserve"> </w:t>
      </w:r>
      <w:r>
        <w:rPr>
          <w:spacing w:val="-60"/>
          <w:sz w:val="24"/>
          <w:szCs w:val="24"/>
        </w:rPr>
        <w:fldChar w:fldCharType="end"/>
      </w:r>
      <w:r>
        <w:rPr>
          <w:spacing w:val="-35"/>
          <w:sz w:val="24"/>
          <w:szCs w:val="24"/>
        </w:rPr>
        <w:t>、 广 西  政 府 采 购 网 ：</w:t>
      </w:r>
      <w:r>
        <w:fldChar w:fldCharType="begin"/>
      </w:r>
      <w:r>
        <w:instrText xml:space="preserve"> HYPERLINK "http://zfcg.gxzf.gov.cn/" \h </w:instrText>
      </w:r>
      <w:r>
        <w:fldChar w:fldCharType="separate"/>
      </w:r>
      <w:r>
        <w:rPr>
          <w:spacing w:val="-35"/>
          <w:sz w:val="24"/>
          <w:szCs w:val="24"/>
        </w:rPr>
        <w:t xml:space="preserve"> http://zfcg.gxzf.gov.cn/</w:t>
      </w:r>
      <w:r>
        <w:rPr>
          <w:spacing w:val="-93"/>
          <w:sz w:val="24"/>
          <w:szCs w:val="24"/>
        </w:rPr>
        <w:t xml:space="preserve"> </w:t>
      </w:r>
      <w:r>
        <w:rPr>
          <w:spacing w:val="-93"/>
          <w:sz w:val="24"/>
          <w:szCs w:val="24"/>
        </w:rPr>
        <w:fldChar w:fldCharType="end"/>
      </w:r>
      <w:r>
        <w:rPr>
          <w:rFonts w:hint="eastAsia"/>
          <w:spacing w:val="43"/>
          <w:sz w:val="24"/>
          <w:szCs w:val="24"/>
        </w:rPr>
        <w:t>、</w:t>
      </w:r>
      <w:r>
        <w:rPr>
          <w:rStyle w:val="16"/>
          <w:rFonts w:hint="eastAsia"/>
          <w:sz w:val="24"/>
          <w:szCs w:val="24"/>
          <w:lang w:val="en-US"/>
        </w:rPr>
        <w:t>广西来宾市武宣县人民政府门户网站</w:t>
      </w:r>
      <w:r>
        <w:rPr>
          <w:rFonts w:hint="eastAsia"/>
          <w:spacing w:val="43"/>
          <w:sz w:val="24"/>
          <w:szCs w:val="24"/>
        </w:rPr>
        <w:t>：http://www.wuxuan.gov.cn）上发布延期公告，并以书面形式通知所有获得竞争性谈判文件的竞标人，采购代理机构可酌情延长递交竞标文件的截止日期。</w:t>
      </w:r>
    </w:p>
    <w:p>
      <w:pPr>
        <w:pStyle w:val="15"/>
        <w:tabs>
          <w:tab w:val="left" w:pos="2332"/>
          <w:tab w:val="left" w:pos="10500"/>
        </w:tabs>
        <w:spacing w:line="295" w:lineRule="auto"/>
        <w:ind w:left="1540" w:leftChars="700" w:right="1540" w:rightChars="700" w:firstLine="291" w:firstLineChars="104"/>
        <w:jc w:val="both"/>
        <w:rPr>
          <w:sz w:val="28"/>
        </w:rPr>
      </w:pPr>
    </w:p>
    <w:p>
      <w:pPr>
        <w:tabs>
          <w:tab w:val="left" w:pos="10500"/>
        </w:tabs>
        <w:spacing w:line="295" w:lineRule="auto"/>
        <w:ind w:left="1540" w:leftChars="700" w:right="1540" w:rightChars="700" w:firstLine="291" w:firstLineChars="104"/>
        <w:jc w:val="both"/>
        <w:rPr>
          <w:sz w:val="28"/>
        </w:rPr>
        <w:sectPr>
          <w:footerReference r:id="rId5" w:type="default"/>
          <w:pgSz w:w="11910" w:h="16840"/>
          <w:pgMar w:top="1320" w:right="180" w:bottom="1180" w:left="380" w:header="878" w:footer="993" w:gutter="0"/>
          <w:cols w:space="720" w:num="1"/>
        </w:sectPr>
      </w:pPr>
    </w:p>
    <w:p>
      <w:pPr>
        <w:pStyle w:val="6"/>
        <w:spacing w:before="7"/>
        <w:rPr>
          <w:sz w:val="9"/>
        </w:rPr>
      </w:pPr>
    </w:p>
    <w:p>
      <w:pPr>
        <w:pStyle w:val="6"/>
        <w:rPr>
          <w:sz w:val="20"/>
        </w:rPr>
      </w:pPr>
    </w:p>
    <w:p>
      <w:pPr>
        <w:spacing w:before="189"/>
        <w:ind w:left="1496" w:right="1144"/>
        <w:jc w:val="center"/>
        <w:rPr>
          <w:b/>
          <w:sz w:val="28"/>
        </w:rPr>
      </w:pPr>
      <w:bookmarkStart w:id="11" w:name="三、竞标报价说明"/>
      <w:bookmarkEnd w:id="11"/>
      <w:r>
        <w:rPr>
          <w:b/>
          <w:sz w:val="28"/>
        </w:rPr>
        <w:t>三、竞标报价说明</w:t>
      </w:r>
    </w:p>
    <w:p>
      <w:pPr>
        <w:spacing w:before="81"/>
        <w:ind w:left="750" w:right="7689"/>
        <w:jc w:val="center"/>
        <w:rPr>
          <w:b/>
          <w:sz w:val="28"/>
        </w:rPr>
      </w:pPr>
      <w:r>
        <w:rPr>
          <w:b/>
          <w:sz w:val="28"/>
        </w:rPr>
        <w:t>7、竞标价格</w:t>
      </w:r>
    </w:p>
    <w:p>
      <w:pPr>
        <w:pStyle w:val="15"/>
        <w:numPr>
          <w:ilvl w:val="1"/>
          <w:numId w:val="7"/>
        </w:numPr>
        <w:tabs>
          <w:tab w:val="left" w:pos="1989"/>
        </w:tabs>
        <w:spacing w:before="83"/>
        <w:rPr>
          <w:sz w:val="28"/>
        </w:rPr>
      </w:pPr>
      <w:r>
        <w:rPr>
          <w:sz w:val="28"/>
        </w:rPr>
        <w:t>竞标报价见竞标须知前附表第5项所述。</w:t>
      </w:r>
    </w:p>
    <w:p>
      <w:pPr>
        <w:pStyle w:val="15"/>
        <w:numPr>
          <w:ilvl w:val="1"/>
          <w:numId w:val="7"/>
        </w:numPr>
        <w:tabs>
          <w:tab w:val="left" w:pos="1989"/>
        </w:tabs>
        <w:spacing w:before="80" w:line="292" w:lineRule="auto"/>
        <w:ind w:left="1420" w:right="4245" w:firstLine="0"/>
        <w:rPr>
          <w:b/>
          <w:sz w:val="28"/>
        </w:rPr>
      </w:pPr>
      <w:r>
        <w:rPr>
          <w:spacing w:val="-1"/>
          <w:sz w:val="28"/>
        </w:rPr>
        <w:t>竞标货币：竞标文件报价币种为人民币。</w:t>
      </w:r>
    </w:p>
    <w:p>
      <w:pPr>
        <w:pStyle w:val="15"/>
        <w:tabs>
          <w:tab w:val="left" w:pos="1989"/>
        </w:tabs>
        <w:spacing w:before="80" w:line="292" w:lineRule="auto"/>
        <w:ind w:right="4245" w:firstLine="0"/>
        <w:rPr>
          <w:b/>
          <w:sz w:val="28"/>
        </w:rPr>
      </w:pPr>
      <w:r>
        <w:rPr>
          <w:b/>
          <w:spacing w:val="3"/>
          <w:sz w:val="28"/>
        </w:rPr>
        <w:t>8</w:t>
      </w:r>
      <w:r>
        <w:rPr>
          <w:b/>
          <w:spacing w:val="1"/>
          <w:sz w:val="28"/>
        </w:rPr>
        <w:t>、竞标费用</w:t>
      </w:r>
    </w:p>
    <w:p>
      <w:pPr>
        <w:pStyle w:val="6"/>
        <w:spacing w:before="6"/>
        <w:ind w:left="1420"/>
        <w:rPr>
          <w:sz w:val="28"/>
          <w:szCs w:val="28"/>
        </w:rPr>
      </w:pPr>
      <w:r>
        <w:rPr>
          <w:sz w:val="28"/>
          <w:szCs w:val="28"/>
        </w:rPr>
        <w:t>8.1 竞标人自行承担参与本项目竞标的各项费用。</w:t>
      </w:r>
    </w:p>
    <w:p>
      <w:pPr>
        <w:pStyle w:val="6"/>
        <w:rPr>
          <w:sz w:val="20"/>
        </w:rPr>
      </w:pPr>
    </w:p>
    <w:p>
      <w:pPr>
        <w:pStyle w:val="6"/>
        <w:spacing w:before="9"/>
        <w:rPr>
          <w:sz w:val="15"/>
        </w:rPr>
      </w:pPr>
    </w:p>
    <w:p>
      <w:pPr>
        <w:spacing w:before="62"/>
        <w:ind w:left="1496" w:right="1149"/>
        <w:jc w:val="center"/>
        <w:rPr>
          <w:b/>
          <w:sz w:val="28"/>
        </w:rPr>
      </w:pPr>
      <w:bookmarkStart w:id="12" w:name="四、竞标文件的编制"/>
      <w:bookmarkEnd w:id="12"/>
      <w:r>
        <w:rPr>
          <w:b/>
          <w:sz w:val="28"/>
        </w:rPr>
        <w:t>四、竞标文件的编制</w:t>
      </w:r>
    </w:p>
    <w:p>
      <w:pPr>
        <w:spacing w:before="83"/>
        <w:ind w:left="750" w:right="6832"/>
        <w:jc w:val="center"/>
        <w:rPr>
          <w:b/>
          <w:sz w:val="28"/>
        </w:rPr>
      </w:pPr>
      <w:r>
        <w:rPr>
          <w:b/>
          <w:sz w:val="28"/>
        </w:rPr>
        <w:t>9、竞标文件的语言</w:t>
      </w:r>
    </w:p>
    <w:p>
      <w:pPr>
        <w:pStyle w:val="6"/>
        <w:spacing w:before="80" w:line="292" w:lineRule="auto"/>
        <w:ind w:left="1420" w:right="1619" w:firstLine="554"/>
        <w:rPr>
          <w:sz w:val="28"/>
          <w:szCs w:val="28"/>
        </w:rPr>
      </w:pPr>
      <w:r>
        <w:rPr>
          <w:sz w:val="28"/>
          <w:szCs w:val="28"/>
        </w:rPr>
        <w:t>竞标文件及竞标人与采购代理机构之间往来的与竞标有关的通知、函件和文件均应使用中文。</w:t>
      </w:r>
    </w:p>
    <w:p>
      <w:pPr>
        <w:spacing w:before="6"/>
        <w:ind w:left="1420"/>
        <w:rPr>
          <w:b/>
          <w:sz w:val="28"/>
        </w:rPr>
      </w:pPr>
      <w:r>
        <w:rPr>
          <w:b/>
          <w:sz w:val="28"/>
        </w:rPr>
        <w:t>10、竞标文件的组成</w:t>
      </w:r>
    </w:p>
    <w:p>
      <w:pPr>
        <w:pStyle w:val="15"/>
        <w:numPr>
          <w:ilvl w:val="1"/>
          <w:numId w:val="8"/>
        </w:numPr>
        <w:tabs>
          <w:tab w:val="left" w:pos="1989"/>
        </w:tabs>
        <w:spacing w:before="80"/>
        <w:rPr>
          <w:sz w:val="28"/>
        </w:rPr>
      </w:pPr>
      <w:r>
        <w:rPr>
          <w:spacing w:val="-3"/>
          <w:sz w:val="28"/>
        </w:rPr>
        <w:t>竞标人的竞标文件应包括下列内容：</w:t>
      </w:r>
    </w:p>
    <w:p>
      <w:pPr>
        <w:pStyle w:val="15"/>
        <w:numPr>
          <w:ilvl w:val="0"/>
          <w:numId w:val="9"/>
        </w:numPr>
        <w:tabs>
          <w:tab w:val="left" w:pos="2122"/>
        </w:tabs>
        <w:spacing w:before="81"/>
        <w:rPr>
          <w:sz w:val="28"/>
        </w:rPr>
      </w:pPr>
      <w:r>
        <w:rPr>
          <w:spacing w:val="-3"/>
          <w:sz w:val="28"/>
        </w:rPr>
        <w:t>竞标函：按竞标文件附件“竞标函格式”要求填写；</w:t>
      </w:r>
    </w:p>
    <w:p>
      <w:pPr>
        <w:pStyle w:val="15"/>
        <w:numPr>
          <w:ilvl w:val="0"/>
          <w:numId w:val="9"/>
        </w:numPr>
        <w:tabs>
          <w:tab w:val="left" w:pos="2122"/>
        </w:tabs>
        <w:spacing w:before="82"/>
        <w:rPr>
          <w:sz w:val="28"/>
        </w:rPr>
      </w:pPr>
      <w:r>
        <w:rPr>
          <w:spacing w:val="-3"/>
          <w:sz w:val="28"/>
        </w:rPr>
        <w:t>竞标报价表：按竞标文件附件“竞标报价表格式”要求填写；</w:t>
      </w:r>
    </w:p>
    <w:p>
      <w:pPr>
        <w:pStyle w:val="15"/>
        <w:numPr>
          <w:ilvl w:val="0"/>
          <w:numId w:val="9"/>
        </w:numPr>
        <w:tabs>
          <w:tab w:val="left" w:pos="2122"/>
        </w:tabs>
        <w:spacing w:before="81"/>
        <w:rPr>
          <w:sz w:val="28"/>
        </w:rPr>
      </w:pPr>
      <w:r>
        <w:rPr>
          <w:spacing w:val="-3"/>
          <w:sz w:val="28"/>
        </w:rPr>
        <w:t>竞标保证金交纳证明复印件；</w:t>
      </w:r>
    </w:p>
    <w:p>
      <w:pPr>
        <w:pStyle w:val="15"/>
        <w:numPr>
          <w:ilvl w:val="0"/>
          <w:numId w:val="9"/>
        </w:numPr>
        <w:tabs>
          <w:tab w:val="left" w:pos="2122"/>
        </w:tabs>
        <w:spacing w:before="3"/>
        <w:rPr>
          <w:sz w:val="28"/>
        </w:rPr>
      </w:pPr>
      <w:r>
        <w:rPr>
          <w:rFonts w:hint="eastAsia"/>
          <w:sz w:val="28"/>
        </w:rPr>
        <w:t>竞标人有效的加载统一社会信用代码的营业执照或事业单位法人证书等主体资格证明副本复印件</w:t>
      </w:r>
      <w:r>
        <w:rPr>
          <w:spacing w:val="-3"/>
          <w:sz w:val="28"/>
        </w:rPr>
        <w:t>；</w:t>
      </w:r>
    </w:p>
    <w:p>
      <w:pPr>
        <w:pStyle w:val="15"/>
        <w:numPr>
          <w:ilvl w:val="0"/>
          <w:numId w:val="9"/>
        </w:numPr>
        <w:tabs>
          <w:tab w:val="left" w:pos="2122"/>
        </w:tabs>
        <w:spacing w:before="81"/>
        <w:rPr>
          <w:sz w:val="28"/>
        </w:rPr>
      </w:pPr>
      <w:r>
        <w:rPr>
          <w:rFonts w:hint="eastAsia"/>
          <w:sz w:val="28"/>
        </w:rPr>
        <w:t>有效的法定代表人身份证复印件，委托代理时还须提供法定代表人授权委托书原件及被授权人身份证复印件（委托代</w:t>
      </w:r>
      <w:r>
        <w:rPr>
          <w:sz w:val="28"/>
        </w:rPr>
        <w:t>授权委托书原件和委托代理人有效的身份证正反面复印件</w:t>
      </w:r>
      <w:r>
        <w:rPr>
          <w:rFonts w:hint="eastAsia"/>
          <w:sz w:val="28"/>
          <w:lang w:val="en-US"/>
        </w:rPr>
        <w:t>)</w:t>
      </w:r>
      <w:r>
        <w:rPr>
          <w:spacing w:val="-2"/>
          <w:sz w:val="28"/>
        </w:rPr>
        <w:t>；</w:t>
      </w:r>
    </w:p>
    <w:p>
      <w:pPr>
        <w:pStyle w:val="15"/>
        <w:numPr>
          <w:ilvl w:val="0"/>
          <w:numId w:val="9"/>
        </w:numPr>
        <w:tabs>
          <w:tab w:val="left" w:pos="2122"/>
        </w:tabs>
        <w:spacing w:before="80"/>
        <w:rPr>
          <w:sz w:val="28"/>
        </w:rPr>
      </w:pPr>
      <w:r>
        <w:rPr>
          <w:spacing w:val="-3"/>
          <w:sz w:val="28"/>
        </w:rPr>
        <w:t>资格审查中的必要文件；</w:t>
      </w:r>
    </w:p>
    <w:p>
      <w:pPr>
        <w:pStyle w:val="15"/>
        <w:numPr>
          <w:ilvl w:val="0"/>
          <w:numId w:val="9"/>
        </w:numPr>
        <w:tabs>
          <w:tab w:val="left" w:pos="2262"/>
        </w:tabs>
        <w:spacing w:before="83" w:line="295" w:lineRule="auto"/>
        <w:ind w:left="1420" w:right="1523" w:firstLine="0"/>
        <w:rPr>
          <w:sz w:val="28"/>
        </w:rPr>
      </w:pPr>
      <w:r>
        <w:rPr>
          <w:spacing w:val="-3"/>
          <w:sz w:val="28"/>
        </w:rPr>
        <w:t>谈判供应商在“信用中国”网站</w:t>
      </w:r>
      <w:r>
        <w:rPr>
          <w:spacing w:val="-1"/>
          <w:sz w:val="28"/>
        </w:rPr>
        <w:t>（</w:t>
      </w:r>
      <w:r>
        <w:fldChar w:fldCharType="begin"/>
      </w:r>
      <w:r>
        <w:instrText xml:space="preserve"> HYPERLINK "http://www.creditchina.gov.cn/" \h </w:instrText>
      </w:r>
      <w:r>
        <w:fldChar w:fldCharType="separate"/>
      </w:r>
      <w:r>
        <w:rPr>
          <w:spacing w:val="-1"/>
          <w:sz w:val="28"/>
        </w:rPr>
        <w:t>www.creditchina.gov.cn</w:t>
      </w:r>
      <w:r>
        <w:rPr>
          <w:spacing w:val="-1"/>
          <w:sz w:val="28"/>
        </w:rPr>
        <w:fldChar w:fldCharType="end"/>
      </w:r>
      <w:r>
        <w:rPr>
          <w:spacing w:val="-1"/>
          <w:sz w:val="28"/>
        </w:rPr>
        <w:t xml:space="preserve">） </w:t>
      </w:r>
      <w:r>
        <w:rPr>
          <w:spacing w:val="-10"/>
          <w:sz w:val="28"/>
        </w:rPr>
        <w:t>查询相关供应商主体信用记录，同时须在竞标文件中将查询结果截图</w:t>
      </w:r>
      <w:r>
        <w:rPr>
          <w:spacing w:val="-6"/>
          <w:sz w:val="28"/>
        </w:rPr>
        <w:t>加盖单位公章如实报告评标委员会</w:t>
      </w:r>
      <w:r>
        <w:rPr>
          <w:spacing w:val="-3"/>
          <w:sz w:val="28"/>
        </w:rPr>
        <w:t>（</w:t>
      </w:r>
      <w:r>
        <w:rPr>
          <w:spacing w:val="-10"/>
          <w:sz w:val="28"/>
        </w:rPr>
        <w:t>必须提供，加盖单位公章，否则</w:t>
      </w:r>
      <w:r>
        <w:rPr>
          <w:spacing w:val="-4"/>
          <w:sz w:val="28"/>
        </w:rPr>
        <w:t>投标无效</w:t>
      </w:r>
      <w:r>
        <w:rPr>
          <w:sz w:val="28"/>
        </w:rPr>
        <w:t>）</w:t>
      </w:r>
    </w:p>
    <w:p>
      <w:pPr>
        <w:pStyle w:val="15"/>
        <w:numPr>
          <w:ilvl w:val="0"/>
          <w:numId w:val="9"/>
        </w:numPr>
        <w:tabs>
          <w:tab w:val="left" w:pos="2262"/>
        </w:tabs>
        <w:spacing w:before="62"/>
        <w:ind w:left="1420" w:firstLine="0"/>
        <w:rPr>
          <w:spacing w:val="-3"/>
          <w:sz w:val="28"/>
        </w:rPr>
      </w:pPr>
      <w:r>
        <w:rPr>
          <w:spacing w:val="-3"/>
          <w:sz w:val="28"/>
        </w:rPr>
        <w:t>竞标人认为有必要提供的其它文件及资料。</w:t>
      </w:r>
    </w:p>
    <w:p>
      <w:pPr>
        <w:pStyle w:val="15"/>
        <w:numPr>
          <w:ilvl w:val="1"/>
          <w:numId w:val="8"/>
        </w:numPr>
        <w:tabs>
          <w:tab w:val="left" w:pos="1994"/>
        </w:tabs>
        <w:spacing w:before="80" w:line="292" w:lineRule="auto"/>
        <w:ind w:left="1420" w:right="1617" w:firstLine="0"/>
        <w:rPr>
          <w:spacing w:val="-3"/>
          <w:sz w:val="28"/>
        </w:rPr>
      </w:pPr>
      <w:r>
        <w:rPr>
          <w:spacing w:val="3"/>
          <w:sz w:val="28"/>
        </w:rPr>
        <w:t>竞标人按照采购代理机构提供的竞标文件格式和顺序另行编制</w:t>
      </w:r>
      <w:r>
        <w:rPr>
          <w:spacing w:val="-3"/>
          <w:sz w:val="28"/>
        </w:rPr>
        <w:t>竞标文件，但表格可以按同样格式扩展。</w:t>
      </w:r>
    </w:p>
    <w:p>
      <w:pPr>
        <w:spacing w:line="295" w:lineRule="auto"/>
        <w:rPr>
          <w:sz w:val="28"/>
        </w:rPr>
        <w:sectPr>
          <w:pgSz w:w="11910" w:h="16840"/>
          <w:pgMar w:top="1320" w:right="180" w:bottom="1180" w:left="380" w:header="878" w:footer="993" w:gutter="0"/>
          <w:cols w:space="720" w:num="1"/>
        </w:sectPr>
      </w:pPr>
    </w:p>
    <w:p>
      <w:pPr>
        <w:pStyle w:val="6"/>
        <w:spacing w:before="7"/>
        <w:rPr>
          <w:sz w:val="9"/>
        </w:rPr>
      </w:pPr>
    </w:p>
    <w:p>
      <w:pPr>
        <w:spacing w:before="5"/>
        <w:ind w:left="1420"/>
        <w:rPr>
          <w:b/>
          <w:sz w:val="28"/>
        </w:rPr>
      </w:pPr>
      <w:r>
        <w:rPr>
          <w:b/>
          <w:sz w:val="28"/>
        </w:rPr>
        <w:t>11、竞标有效期</w:t>
      </w:r>
    </w:p>
    <w:p>
      <w:pPr>
        <w:pStyle w:val="6"/>
        <w:spacing w:before="81" w:line="292" w:lineRule="auto"/>
        <w:ind w:left="1420" w:right="1630" w:firstLine="554"/>
        <w:jc w:val="both"/>
        <w:rPr>
          <w:sz w:val="28"/>
          <w:szCs w:val="28"/>
        </w:rPr>
      </w:pPr>
      <w:r>
        <w:rPr>
          <w:sz w:val="28"/>
          <w:szCs w:val="28"/>
        </w:rPr>
        <w:t>11.l</w:t>
      </w:r>
      <w:r>
        <w:rPr>
          <w:spacing w:val="-5"/>
          <w:sz w:val="28"/>
          <w:szCs w:val="28"/>
        </w:rPr>
        <w:t xml:space="preserve"> </w:t>
      </w:r>
      <w:r>
        <w:rPr>
          <w:sz w:val="28"/>
          <w:szCs w:val="28"/>
        </w:rPr>
        <w:t xml:space="preserve">竞标文件在本须知第18条规定的竞标截止日期之日起 </w:t>
      </w:r>
      <w:r>
        <w:rPr>
          <w:sz w:val="28"/>
          <w:szCs w:val="28"/>
          <w:u w:val="single"/>
        </w:rPr>
        <w:t>60天</w:t>
      </w:r>
      <w:r>
        <w:rPr>
          <w:sz w:val="28"/>
          <w:szCs w:val="28"/>
        </w:rPr>
        <w:t>（日历天）有效。</w:t>
      </w:r>
    </w:p>
    <w:p>
      <w:pPr>
        <w:pStyle w:val="6"/>
        <w:spacing w:before="5" w:line="295" w:lineRule="auto"/>
        <w:ind w:left="1420" w:right="1619" w:firstLine="554"/>
        <w:jc w:val="both"/>
        <w:rPr>
          <w:sz w:val="28"/>
          <w:szCs w:val="28"/>
        </w:rPr>
      </w:pPr>
      <w:r>
        <w:rPr>
          <w:sz w:val="28"/>
          <w:szCs w:val="28"/>
        </w:rPr>
        <w:t>11.2</w:t>
      </w:r>
      <w:r>
        <w:rPr>
          <w:spacing w:val="-2"/>
          <w:sz w:val="28"/>
          <w:szCs w:val="28"/>
        </w:rPr>
        <w:t xml:space="preserve"> 在原定竞标有效期满之前，如果出现特殊情况，采购代理</w:t>
      </w:r>
      <w:r>
        <w:rPr>
          <w:spacing w:val="3"/>
          <w:sz w:val="28"/>
          <w:szCs w:val="28"/>
        </w:rPr>
        <w:t>机构可以书面形式向竞标人提出延长竞标有效期的要求。竞标人须以书面形式予以答复，竞标人可以拒绝这种要求而不被没收竞标保证金。同意延长竞标有效期的竞标人不允许修改其竞标文件，但需</w:t>
      </w:r>
      <w:r>
        <w:rPr>
          <w:spacing w:val="-7"/>
          <w:sz w:val="28"/>
          <w:szCs w:val="28"/>
        </w:rPr>
        <w:t xml:space="preserve">要相应地延长竞标保证金的有效期，在延长期内本须知第 </w:t>
      </w:r>
      <w:r>
        <w:rPr>
          <w:sz w:val="28"/>
          <w:szCs w:val="28"/>
        </w:rPr>
        <w:t>12</w:t>
      </w:r>
      <w:r>
        <w:rPr>
          <w:spacing w:val="-9"/>
          <w:sz w:val="28"/>
          <w:szCs w:val="28"/>
        </w:rPr>
        <w:t xml:space="preserve"> 条的规</w:t>
      </w:r>
      <w:r>
        <w:rPr>
          <w:spacing w:val="-1"/>
          <w:sz w:val="28"/>
          <w:szCs w:val="28"/>
        </w:rPr>
        <w:t>定仍然适用。</w:t>
      </w:r>
    </w:p>
    <w:p>
      <w:pPr>
        <w:spacing w:line="351" w:lineRule="exact"/>
        <w:ind w:left="1420"/>
        <w:rPr>
          <w:b/>
          <w:sz w:val="28"/>
        </w:rPr>
      </w:pPr>
      <w:r>
        <w:rPr>
          <w:b/>
          <w:sz w:val="28"/>
        </w:rPr>
        <w:t>12、竞标保证金</w:t>
      </w:r>
    </w:p>
    <w:p>
      <w:pPr>
        <w:pStyle w:val="15"/>
        <w:numPr>
          <w:ilvl w:val="1"/>
          <w:numId w:val="10"/>
        </w:numPr>
        <w:tabs>
          <w:tab w:val="left" w:pos="2378"/>
        </w:tabs>
        <w:spacing w:before="64" w:line="280" w:lineRule="auto"/>
        <w:ind w:left="1560" w:leftChars="709" w:right="1619" w:firstLine="241" w:firstLineChars="84"/>
        <w:jc w:val="left"/>
        <w:rPr>
          <w:b/>
          <w:sz w:val="28"/>
        </w:rPr>
      </w:pPr>
      <w:r>
        <w:rPr>
          <w:b/>
          <w:spacing w:val="3"/>
          <w:sz w:val="28"/>
        </w:rPr>
        <w:t>竞标保证金应用人民币</w:t>
      </w:r>
      <w:r>
        <w:rPr>
          <w:rFonts w:hint="eastAsia"/>
          <w:b/>
          <w:spacing w:val="3"/>
          <w:sz w:val="28"/>
        </w:rPr>
        <w:t>，</w:t>
      </w:r>
      <w:r>
        <w:rPr>
          <w:b/>
          <w:spacing w:val="3"/>
          <w:sz w:val="28"/>
        </w:rPr>
        <w:t xml:space="preserve">金额按竞标人须知前附表第 </w:t>
      </w:r>
      <w:r>
        <w:rPr>
          <w:b/>
          <w:sz w:val="28"/>
        </w:rPr>
        <w:t>10</w:t>
      </w:r>
      <w:r>
        <w:rPr>
          <w:b/>
          <w:spacing w:val="-39"/>
          <w:sz w:val="28"/>
        </w:rPr>
        <w:t xml:space="preserve"> 项</w:t>
      </w:r>
      <w:r>
        <w:rPr>
          <w:b/>
          <w:spacing w:val="2"/>
          <w:sz w:val="28"/>
        </w:rPr>
        <w:t>规定。</w:t>
      </w:r>
    </w:p>
    <w:p>
      <w:pPr>
        <w:pStyle w:val="15"/>
        <w:numPr>
          <w:ilvl w:val="1"/>
          <w:numId w:val="10"/>
        </w:numPr>
        <w:tabs>
          <w:tab w:val="left" w:pos="2481"/>
        </w:tabs>
        <w:spacing w:before="1" w:line="280" w:lineRule="auto"/>
        <w:ind w:left="1560" w:leftChars="709" w:right="1619" w:firstLine="246" w:firstLineChars="84"/>
        <w:jc w:val="left"/>
        <w:rPr>
          <w:b/>
          <w:sz w:val="28"/>
        </w:rPr>
      </w:pPr>
      <w:r>
        <w:rPr>
          <w:b/>
          <w:spacing w:val="6"/>
          <w:sz w:val="28"/>
        </w:rPr>
        <w:t>交款方式：转帐、电汇等形式，其他形式认定为无效。退</w:t>
      </w:r>
      <w:r>
        <w:rPr>
          <w:b/>
          <w:sz w:val="28"/>
        </w:rPr>
        <w:t>款方式：转帐、电汇等方式。</w:t>
      </w:r>
    </w:p>
    <w:p>
      <w:pPr>
        <w:pStyle w:val="15"/>
        <w:numPr>
          <w:ilvl w:val="1"/>
          <w:numId w:val="10"/>
        </w:numPr>
        <w:tabs>
          <w:tab w:val="left" w:pos="2208"/>
        </w:tabs>
        <w:spacing w:line="280" w:lineRule="auto"/>
        <w:ind w:left="1560" w:leftChars="709" w:right="1616" w:firstLine="221" w:firstLineChars="84"/>
        <w:jc w:val="both"/>
        <w:rPr>
          <w:b/>
          <w:sz w:val="28"/>
        </w:rPr>
      </w:pPr>
      <w:r>
        <w:rPr>
          <w:b/>
          <w:spacing w:val="-9"/>
          <w:sz w:val="28"/>
        </w:rPr>
        <w:t xml:space="preserve">竞标保证金可以是银行转帐、电汇，由竞标人按竞标公告第 </w:t>
      </w:r>
      <w:r>
        <w:rPr>
          <w:b/>
          <w:sz w:val="28"/>
        </w:rPr>
        <w:t xml:space="preserve">9 </w:t>
      </w:r>
      <w:r>
        <w:rPr>
          <w:b/>
          <w:spacing w:val="3"/>
          <w:sz w:val="28"/>
        </w:rPr>
        <w:t>条中明确的开户名称、开户银行、账号转入，并确保其于竞标人须</w:t>
      </w:r>
      <w:r>
        <w:rPr>
          <w:b/>
          <w:spacing w:val="-9"/>
          <w:sz w:val="28"/>
        </w:rPr>
        <w:t xml:space="preserve">知前附表第 </w:t>
      </w:r>
      <w:r>
        <w:rPr>
          <w:b/>
          <w:sz w:val="28"/>
        </w:rPr>
        <w:t>10</w:t>
      </w:r>
      <w:r>
        <w:rPr>
          <w:b/>
          <w:spacing w:val="-11"/>
          <w:sz w:val="28"/>
        </w:rPr>
        <w:t xml:space="preserve"> 项规定时间前到达指定账户上，以转入武宣县公共资</w:t>
      </w:r>
      <w:r>
        <w:rPr>
          <w:b/>
          <w:sz w:val="28"/>
        </w:rPr>
        <w:t>源交易中心的投标保证金专用账户为准。</w:t>
      </w:r>
    </w:p>
    <w:p>
      <w:pPr>
        <w:pStyle w:val="15"/>
        <w:numPr>
          <w:ilvl w:val="1"/>
          <w:numId w:val="10"/>
        </w:numPr>
        <w:tabs>
          <w:tab w:val="left" w:pos="2476"/>
        </w:tabs>
        <w:spacing w:before="1" w:line="280" w:lineRule="auto"/>
        <w:ind w:left="1420" w:right="1619" w:firstLine="412"/>
        <w:jc w:val="both"/>
        <w:rPr>
          <w:b/>
          <w:bCs/>
          <w:sz w:val="28"/>
        </w:rPr>
      </w:pPr>
      <w:r>
        <w:rPr>
          <w:b/>
          <w:bCs/>
          <w:spacing w:val="-10"/>
          <w:sz w:val="28"/>
        </w:rPr>
        <w:t>办理竞标保证金手续时，请务必在银行进帐单或电汇单的用</w:t>
      </w:r>
      <w:r>
        <w:rPr>
          <w:b/>
          <w:bCs/>
          <w:spacing w:val="-1"/>
          <w:sz w:val="28"/>
        </w:rPr>
        <w:t>途或空白栏上注明竞标项目名称</w:t>
      </w:r>
      <w:r>
        <w:rPr>
          <w:rFonts w:hint="eastAsia"/>
          <w:b/>
          <w:bCs/>
          <w:spacing w:val="-1"/>
          <w:sz w:val="28"/>
          <w:lang w:val="en-US"/>
        </w:rPr>
        <w:t>或</w:t>
      </w:r>
      <w:r>
        <w:rPr>
          <w:b/>
          <w:bCs/>
          <w:spacing w:val="-1"/>
          <w:sz w:val="28"/>
        </w:rPr>
        <w:t>项目编号，以免耽误竞标。</w:t>
      </w:r>
    </w:p>
    <w:p>
      <w:pPr>
        <w:pStyle w:val="15"/>
        <w:numPr>
          <w:ilvl w:val="1"/>
          <w:numId w:val="10"/>
        </w:numPr>
        <w:tabs>
          <w:tab w:val="left" w:pos="2467"/>
        </w:tabs>
        <w:spacing w:before="1" w:line="280" w:lineRule="auto"/>
        <w:ind w:left="1420" w:right="1568" w:firstLine="412"/>
        <w:jc w:val="both"/>
        <w:rPr>
          <w:b/>
          <w:sz w:val="28"/>
        </w:rPr>
      </w:pPr>
      <w:r>
        <w:rPr>
          <w:b/>
          <w:w w:val="95"/>
          <w:sz w:val="28"/>
        </w:rPr>
        <w:t xml:space="preserve">对未按本竞争性谈判文件要求交纳竞标保证金的竞标文件， </w:t>
      </w:r>
      <w:r>
        <w:rPr>
          <w:b/>
          <w:sz w:val="28"/>
        </w:rPr>
        <w:t>采购代理机构将视其为不响应竞标条件而予以拒绝。</w:t>
      </w:r>
    </w:p>
    <w:p>
      <w:pPr>
        <w:pStyle w:val="15"/>
        <w:numPr>
          <w:ilvl w:val="1"/>
          <w:numId w:val="10"/>
        </w:numPr>
        <w:tabs>
          <w:tab w:val="left" w:pos="2611"/>
        </w:tabs>
        <w:spacing w:line="280" w:lineRule="auto"/>
        <w:ind w:left="1420" w:right="1615" w:firstLine="559"/>
        <w:jc w:val="both"/>
        <w:rPr>
          <w:sz w:val="28"/>
        </w:rPr>
      </w:pPr>
      <w:r>
        <w:rPr>
          <w:spacing w:val="-14"/>
          <w:sz w:val="28"/>
        </w:rPr>
        <w:t xml:space="preserve">未成交竞标人的竞标保证金，将在成交通知书发出之日起 </w:t>
      </w:r>
      <w:r>
        <w:rPr>
          <w:sz w:val="28"/>
        </w:rPr>
        <w:t xml:space="preserve">5 </w:t>
      </w:r>
      <w:r>
        <w:rPr>
          <w:spacing w:val="-9"/>
          <w:sz w:val="28"/>
        </w:rPr>
        <w:t>个工作日内予以退还；</w:t>
      </w:r>
      <w:r>
        <w:rPr>
          <w:rFonts w:hint="eastAsia"/>
          <w:spacing w:val="-9"/>
          <w:sz w:val="28"/>
          <w:lang w:val="en-US"/>
        </w:rPr>
        <w:t>成交供应商的竞标保证金在采购合同签订后五个工作日内退还。</w:t>
      </w:r>
    </w:p>
    <w:p>
      <w:pPr>
        <w:spacing w:before="1"/>
        <w:ind w:left="1988"/>
        <w:rPr>
          <w:b/>
          <w:sz w:val="28"/>
        </w:rPr>
      </w:pPr>
      <w:r>
        <w:rPr>
          <w:b/>
          <w:sz w:val="28"/>
        </w:rPr>
        <w:t>14、竞标文件的份数和签署</w:t>
      </w:r>
    </w:p>
    <w:p>
      <w:pPr>
        <w:pStyle w:val="6"/>
        <w:spacing w:before="78" w:line="295" w:lineRule="auto"/>
        <w:ind w:left="1420" w:right="1478" w:firstLine="554"/>
        <w:rPr>
          <w:sz w:val="28"/>
          <w:szCs w:val="28"/>
        </w:rPr>
      </w:pPr>
      <w:r>
        <w:rPr>
          <w:sz w:val="28"/>
          <w:szCs w:val="28"/>
        </w:rPr>
        <w:t>14.l</w:t>
      </w:r>
      <w:r>
        <w:rPr>
          <w:spacing w:val="-12"/>
          <w:sz w:val="28"/>
          <w:szCs w:val="28"/>
        </w:rPr>
        <w:t xml:space="preserve"> 竞标人按本须知第 </w:t>
      </w:r>
      <w:r>
        <w:rPr>
          <w:sz w:val="28"/>
          <w:szCs w:val="28"/>
        </w:rPr>
        <w:t>15</w:t>
      </w:r>
      <w:r>
        <w:rPr>
          <w:spacing w:val="-23"/>
          <w:sz w:val="28"/>
          <w:szCs w:val="28"/>
        </w:rPr>
        <w:t xml:space="preserve"> 条的规定，编制壹份竞标文件“</w:t>
      </w:r>
      <w:r>
        <w:rPr>
          <w:b/>
          <w:spacing w:val="4"/>
          <w:sz w:val="28"/>
          <w:szCs w:val="28"/>
        </w:rPr>
        <w:t>正本</w:t>
      </w:r>
      <w:r>
        <w:rPr>
          <w:sz w:val="28"/>
          <w:szCs w:val="28"/>
        </w:rPr>
        <w:t xml:space="preserve">” </w:t>
      </w:r>
      <w:r>
        <w:rPr>
          <w:spacing w:val="-8"/>
          <w:sz w:val="28"/>
          <w:szCs w:val="28"/>
        </w:rPr>
        <w:t xml:space="preserve">和前附表第 </w:t>
      </w:r>
      <w:r>
        <w:rPr>
          <w:sz w:val="28"/>
          <w:szCs w:val="28"/>
        </w:rPr>
        <w:t>7</w:t>
      </w:r>
      <w:r>
        <w:rPr>
          <w:spacing w:val="-5"/>
          <w:sz w:val="28"/>
          <w:szCs w:val="28"/>
        </w:rPr>
        <w:t xml:space="preserve"> 项所述份数的“</w:t>
      </w:r>
      <w:r>
        <w:rPr>
          <w:b/>
          <w:spacing w:val="7"/>
          <w:sz w:val="28"/>
          <w:szCs w:val="28"/>
        </w:rPr>
        <w:t>副本</w:t>
      </w:r>
      <w:r>
        <w:rPr>
          <w:spacing w:val="3"/>
          <w:sz w:val="28"/>
          <w:szCs w:val="28"/>
        </w:rPr>
        <w:t>”。竞标文件正本和副本如有不</w:t>
      </w:r>
      <w:r>
        <w:rPr>
          <w:sz w:val="28"/>
          <w:szCs w:val="28"/>
        </w:rPr>
        <w:t>一致之处，以正本为准。</w:t>
      </w:r>
    </w:p>
    <w:p>
      <w:pPr>
        <w:spacing w:line="295" w:lineRule="auto"/>
        <w:sectPr>
          <w:pgSz w:w="11910" w:h="16840"/>
          <w:pgMar w:top="1320" w:right="180" w:bottom="1180" w:left="380" w:header="878" w:footer="993" w:gutter="0"/>
          <w:cols w:space="720" w:num="1"/>
        </w:sectPr>
      </w:pPr>
    </w:p>
    <w:p>
      <w:pPr>
        <w:pStyle w:val="6"/>
        <w:spacing w:before="7"/>
        <w:rPr>
          <w:sz w:val="9"/>
        </w:rPr>
      </w:pPr>
    </w:p>
    <w:p>
      <w:pPr>
        <w:pStyle w:val="15"/>
        <w:numPr>
          <w:ilvl w:val="1"/>
          <w:numId w:val="11"/>
        </w:numPr>
        <w:tabs>
          <w:tab w:val="left" w:pos="2625"/>
        </w:tabs>
        <w:spacing w:before="62" w:line="292" w:lineRule="auto"/>
        <w:ind w:right="1622" w:firstLine="554"/>
        <w:jc w:val="both"/>
        <w:rPr>
          <w:sz w:val="28"/>
        </w:rPr>
      </w:pPr>
      <w:r>
        <w:rPr>
          <w:spacing w:val="13"/>
          <w:sz w:val="28"/>
        </w:rPr>
        <w:t>竞标文件正本与副本均应使用不能擦去的墨水打印或书</w:t>
      </w:r>
      <w:r>
        <w:rPr>
          <w:spacing w:val="3"/>
          <w:sz w:val="28"/>
        </w:rPr>
        <w:t>写，由竞标人法定代表人或其授权委托人亲自签署并加盖法人单位</w:t>
      </w:r>
      <w:r>
        <w:rPr>
          <w:sz w:val="28"/>
        </w:rPr>
        <w:t>公章和法定代表人印鉴。</w:t>
      </w:r>
    </w:p>
    <w:p>
      <w:pPr>
        <w:pStyle w:val="15"/>
        <w:numPr>
          <w:ilvl w:val="1"/>
          <w:numId w:val="11"/>
        </w:numPr>
        <w:tabs>
          <w:tab w:val="left" w:pos="2613"/>
        </w:tabs>
        <w:spacing w:before="7" w:line="292" w:lineRule="auto"/>
        <w:ind w:right="1690" w:firstLine="554"/>
        <w:jc w:val="both"/>
        <w:rPr>
          <w:sz w:val="28"/>
        </w:rPr>
      </w:pPr>
      <w:r>
        <w:rPr>
          <w:sz w:val="28"/>
        </w:rPr>
        <w:t>全套竞标文件应无涂改和行间插字，除非这些删改是根据</w:t>
      </w:r>
      <w:r>
        <w:rPr>
          <w:spacing w:val="3"/>
          <w:sz w:val="28"/>
        </w:rPr>
        <w:t xml:space="preserve">采购代理机构指示进行的，或者是竞标人造成的必须修改的错误， </w:t>
      </w:r>
      <w:r>
        <w:rPr>
          <w:spacing w:val="-3"/>
          <w:sz w:val="28"/>
        </w:rPr>
        <w:t>但修改处应由竞标文件签字人签字证明或加盖印鉴，否则修改无效。</w:t>
      </w:r>
    </w:p>
    <w:p>
      <w:pPr>
        <w:pStyle w:val="6"/>
        <w:spacing w:before="10"/>
        <w:rPr>
          <w:sz w:val="34"/>
        </w:rPr>
      </w:pPr>
    </w:p>
    <w:p>
      <w:pPr>
        <w:spacing w:line="292" w:lineRule="auto"/>
        <w:ind w:left="1988" w:right="4216" w:firstLine="2577"/>
        <w:rPr>
          <w:b/>
          <w:sz w:val="28"/>
        </w:rPr>
      </w:pPr>
      <w:bookmarkStart w:id="13" w:name="五、竞标文件的递交"/>
      <w:bookmarkEnd w:id="13"/>
      <w:r>
        <w:rPr>
          <w:b/>
          <w:sz w:val="28"/>
        </w:rPr>
        <w:t>五、竞标文件的递交15、竞标文件的密封、装订与标志</w:t>
      </w:r>
    </w:p>
    <w:p>
      <w:pPr>
        <w:pStyle w:val="15"/>
        <w:numPr>
          <w:ilvl w:val="1"/>
          <w:numId w:val="12"/>
        </w:numPr>
        <w:tabs>
          <w:tab w:val="left" w:pos="2628"/>
        </w:tabs>
        <w:spacing w:line="331" w:lineRule="exact"/>
        <w:ind w:hanging="640"/>
        <w:rPr>
          <w:sz w:val="28"/>
        </w:rPr>
      </w:pPr>
      <w:r>
        <w:rPr>
          <w:spacing w:val="-8"/>
          <w:sz w:val="28"/>
        </w:rPr>
        <w:t>竞标文件均要包括“正本壹份”和“副本</w:t>
      </w:r>
      <w:r>
        <w:rPr>
          <w:rFonts w:hint="eastAsia"/>
          <w:spacing w:val="-8"/>
          <w:sz w:val="28"/>
          <w:lang w:val="en-US"/>
        </w:rPr>
        <w:t>贰</w:t>
      </w:r>
      <w:r>
        <w:rPr>
          <w:spacing w:val="-8"/>
          <w:sz w:val="28"/>
        </w:rPr>
        <w:t>份”</w:t>
      </w:r>
      <w:r>
        <w:rPr>
          <w:spacing w:val="-22"/>
          <w:sz w:val="28"/>
        </w:rPr>
        <w:t>（</w:t>
      </w:r>
      <w:r>
        <w:rPr>
          <w:spacing w:val="-5"/>
          <w:sz w:val="28"/>
        </w:rPr>
        <w:t>“正本”</w:t>
      </w:r>
    </w:p>
    <w:p>
      <w:pPr>
        <w:pStyle w:val="6"/>
        <w:spacing w:before="42" w:line="266" w:lineRule="auto"/>
        <w:ind w:left="1420" w:right="1478"/>
        <w:rPr>
          <w:sz w:val="28"/>
          <w:szCs w:val="28"/>
        </w:rPr>
      </w:pPr>
      <w:r>
        <w:rPr>
          <w:spacing w:val="-5"/>
          <w:sz w:val="28"/>
          <w:szCs w:val="28"/>
        </w:rPr>
        <w:t>和“副本”应分别装订成册</w:t>
      </w:r>
      <w:r>
        <w:rPr>
          <w:spacing w:val="-15"/>
          <w:sz w:val="28"/>
          <w:szCs w:val="28"/>
        </w:rPr>
        <w:t>），</w:t>
      </w:r>
      <w:r>
        <w:rPr>
          <w:sz w:val="28"/>
          <w:szCs w:val="28"/>
        </w:rPr>
        <w:t xml:space="preserve">然后装入竞标文件袋中并加以密封， </w:t>
      </w:r>
      <w:r>
        <w:rPr>
          <w:spacing w:val="-6"/>
          <w:sz w:val="28"/>
          <w:szCs w:val="28"/>
        </w:rPr>
        <w:t>所有封贴处必须密封签章</w:t>
      </w:r>
      <w:r>
        <w:rPr>
          <w:sz w:val="28"/>
          <w:szCs w:val="28"/>
        </w:rPr>
        <w:t>（</w:t>
      </w:r>
      <w:r>
        <w:rPr>
          <w:spacing w:val="-9"/>
          <w:sz w:val="28"/>
          <w:szCs w:val="28"/>
        </w:rPr>
        <w:t>公章、密封章、法定代表人或其委托代理</w:t>
      </w:r>
      <w:r>
        <w:rPr>
          <w:spacing w:val="-3"/>
          <w:sz w:val="28"/>
          <w:szCs w:val="28"/>
        </w:rPr>
        <w:t>人签字均可</w:t>
      </w:r>
      <w:r>
        <w:rPr>
          <w:sz w:val="28"/>
          <w:szCs w:val="28"/>
        </w:rPr>
        <w:t>）。</w:t>
      </w:r>
    </w:p>
    <w:p>
      <w:pPr>
        <w:pStyle w:val="15"/>
        <w:numPr>
          <w:ilvl w:val="1"/>
          <w:numId w:val="12"/>
        </w:numPr>
        <w:tabs>
          <w:tab w:val="left" w:pos="2618"/>
        </w:tabs>
        <w:spacing w:before="6" w:line="266" w:lineRule="auto"/>
        <w:ind w:left="1420" w:right="1617" w:firstLine="554"/>
        <w:jc w:val="both"/>
        <w:rPr>
          <w:b/>
          <w:bCs/>
          <w:sz w:val="28"/>
        </w:rPr>
      </w:pPr>
      <w:r>
        <w:rPr>
          <w:b/>
          <w:bCs/>
          <w:sz w:val="28"/>
        </w:rPr>
        <w:t>包封应写明竞标人名称和</w:t>
      </w:r>
      <w:r>
        <w:rPr>
          <w:rFonts w:hint="eastAsia"/>
          <w:b/>
          <w:bCs/>
          <w:sz w:val="28"/>
          <w:lang w:val="en-US"/>
        </w:rPr>
        <w:t>联系电话、</w:t>
      </w:r>
      <w:r>
        <w:rPr>
          <w:b/>
          <w:bCs/>
          <w:sz w:val="28"/>
        </w:rPr>
        <w:t>地址、邮政编码、项目名称、项</w:t>
      </w:r>
      <w:r>
        <w:rPr>
          <w:b/>
          <w:bCs/>
          <w:spacing w:val="-9"/>
          <w:sz w:val="28"/>
        </w:rPr>
        <w:t>目编号、法定代表人</w:t>
      </w:r>
      <w:r>
        <w:rPr>
          <w:b/>
          <w:bCs/>
          <w:spacing w:val="-3"/>
          <w:sz w:val="28"/>
        </w:rPr>
        <w:t>（或其委托代理人</w:t>
      </w:r>
      <w:r>
        <w:rPr>
          <w:b/>
          <w:bCs/>
          <w:spacing w:val="-25"/>
          <w:sz w:val="28"/>
        </w:rPr>
        <w:t>）</w:t>
      </w:r>
      <w:r>
        <w:rPr>
          <w:b/>
          <w:bCs/>
          <w:spacing w:val="-6"/>
          <w:sz w:val="28"/>
        </w:rPr>
        <w:t>签字或盖章，并注明开标时</w:t>
      </w:r>
      <w:r>
        <w:rPr>
          <w:b/>
          <w:bCs/>
          <w:spacing w:val="-3"/>
          <w:sz w:val="28"/>
        </w:rPr>
        <w:t>间以前不得开封</w:t>
      </w:r>
      <w:r>
        <w:rPr>
          <w:rFonts w:hint="eastAsia"/>
          <w:b/>
          <w:bCs/>
          <w:spacing w:val="-3"/>
          <w:sz w:val="28"/>
        </w:rPr>
        <w:t>，</w:t>
      </w:r>
      <w:r>
        <w:rPr>
          <w:rFonts w:hint="eastAsia"/>
          <w:b/>
          <w:bCs/>
          <w:spacing w:val="-3"/>
          <w:sz w:val="28"/>
          <w:lang w:val="en-US"/>
        </w:rPr>
        <w:t>不按此要求填写包封为无效标</w:t>
      </w:r>
      <w:r>
        <w:rPr>
          <w:rFonts w:hint="eastAsia"/>
          <w:spacing w:val="-3"/>
          <w:sz w:val="28"/>
        </w:rPr>
        <w:t>，</w:t>
      </w:r>
      <w:r>
        <w:rPr>
          <w:rFonts w:hint="eastAsia"/>
          <w:b/>
          <w:bCs/>
          <w:spacing w:val="-3"/>
          <w:sz w:val="28"/>
        </w:rPr>
        <w:t>竞标文件将予以拒绝。</w:t>
      </w:r>
    </w:p>
    <w:p>
      <w:pPr>
        <w:pStyle w:val="15"/>
        <w:numPr>
          <w:ilvl w:val="1"/>
          <w:numId w:val="12"/>
        </w:numPr>
        <w:tabs>
          <w:tab w:val="left" w:pos="2685"/>
        </w:tabs>
        <w:spacing w:before="5" w:line="266" w:lineRule="auto"/>
        <w:ind w:left="1420" w:right="1619" w:firstLine="554"/>
        <w:jc w:val="both"/>
        <w:rPr>
          <w:sz w:val="28"/>
        </w:rPr>
      </w:pPr>
      <w:r>
        <w:rPr>
          <w:spacing w:val="-3"/>
          <w:sz w:val="28"/>
        </w:rPr>
        <w:t>如果包封没有按上述规定密封并加写标志，采购代理机构</w:t>
      </w:r>
      <w:r>
        <w:rPr>
          <w:spacing w:val="3"/>
          <w:sz w:val="28"/>
        </w:rPr>
        <w:t>将不承担竞标文件错放或提前开封的责任，由此造成的提前开封的</w:t>
      </w:r>
      <w:r>
        <w:rPr>
          <w:sz w:val="28"/>
        </w:rPr>
        <w:t>竞标文件将予以拒绝。</w:t>
      </w:r>
    </w:p>
    <w:p>
      <w:pPr>
        <w:pStyle w:val="15"/>
        <w:numPr>
          <w:ilvl w:val="1"/>
          <w:numId w:val="12"/>
        </w:numPr>
        <w:tabs>
          <w:tab w:val="left" w:pos="2613"/>
        </w:tabs>
        <w:spacing w:before="5" w:line="266" w:lineRule="auto"/>
        <w:ind w:left="1420" w:right="1617" w:firstLine="554"/>
        <w:jc w:val="both"/>
        <w:rPr>
          <w:sz w:val="28"/>
        </w:rPr>
      </w:pPr>
      <w:r>
        <w:rPr>
          <w:spacing w:val="-9"/>
          <w:sz w:val="28"/>
        </w:rPr>
        <w:t xml:space="preserve">竞标人必须在本须知第 </w:t>
      </w:r>
      <w:r>
        <w:rPr>
          <w:sz w:val="28"/>
        </w:rPr>
        <w:t>16</w:t>
      </w:r>
      <w:r>
        <w:rPr>
          <w:spacing w:val="-12"/>
          <w:sz w:val="28"/>
        </w:rPr>
        <w:t xml:space="preserve"> 条规定的竞标截止时间前，将竞</w:t>
      </w:r>
      <w:r>
        <w:rPr>
          <w:spacing w:val="3"/>
          <w:sz w:val="28"/>
        </w:rPr>
        <w:t>标文件送到规定的地点由广西北部湾宏亚建设管理有限公司工作人</w:t>
      </w:r>
      <w:r>
        <w:rPr>
          <w:spacing w:val="-3"/>
          <w:sz w:val="28"/>
        </w:rPr>
        <w:t>员签收。凡逾期送达的竞标文件将被作为无效的竞标文件处理。</w:t>
      </w:r>
    </w:p>
    <w:p>
      <w:pPr>
        <w:spacing w:before="6"/>
        <w:ind w:left="1420"/>
        <w:rPr>
          <w:b/>
          <w:sz w:val="28"/>
          <w:szCs w:val="28"/>
        </w:rPr>
      </w:pPr>
      <w:r>
        <w:rPr>
          <w:b/>
          <w:sz w:val="28"/>
          <w:szCs w:val="28"/>
        </w:rPr>
        <w:t>16、竞标截止期</w:t>
      </w:r>
    </w:p>
    <w:p>
      <w:pPr>
        <w:pStyle w:val="15"/>
        <w:numPr>
          <w:ilvl w:val="1"/>
          <w:numId w:val="13"/>
        </w:numPr>
        <w:tabs>
          <w:tab w:val="left" w:pos="2613"/>
        </w:tabs>
        <w:spacing w:before="42"/>
        <w:rPr>
          <w:sz w:val="28"/>
          <w:szCs w:val="28"/>
        </w:rPr>
      </w:pPr>
      <w:r>
        <w:rPr>
          <w:spacing w:val="-12"/>
          <w:sz w:val="28"/>
          <w:szCs w:val="28"/>
        </w:rPr>
        <w:t xml:space="preserve">竞标文件的递交不得迟于本须知前附表第 </w:t>
      </w:r>
      <w:r>
        <w:rPr>
          <w:sz w:val="28"/>
          <w:szCs w:val="28"/>
        </w:rPr>
        <w:t>8</w:t>
      </w:r>
      <w:r>
        <w:rPr>
          <w:spacing w:val="-17"/>
          <w:sz w:val="28"/>
          <w:szCs w:val="28"/>
        </w:rPr>
        <w:t xml:space="preserve"> 项规定的截止时</w:t>
      </w:r>
    </w:p>
    <w:p>
      <w:pPr>
        <w:pStyle w:val="6"/>
        <w:spacing w:before="39"/>
        <w:ind w:left="1420"/>
        <w:rPr>
          <w:sz w:val="28"/>
          <w:szCs w:val="28"/>
        </w:rPr>
      </w:pPr>
      <w:r>
        <w:rPr>
          <w:sz w:val="28"/>
          <w:szCs w:val="28"/>
        </w:rPr>
        <w:t>间。</w:t>
      </w:r>
    </w:p>
    <w:p>
      <w:pPr>
        <w:pStyle w:val="15"/>
        <w:numPr>
          <w:ilvl w:val="1"/>
          <w:numId w:val="13"/>
        </w:numPr>
        <w:tabs>
          <w:tab w:val="left" w:pos="2685"/>
        </w:tabs>
        <w:spacing w:before="42"/>
        <w:ind w:left="2684" w:hanging="711"/>
        <w:rPr>
          <w:sz w:val="28"/>
          <w:szCs w:val="28"/>
        </w:rPr>
      </w:pPr>
      <w:r>
        <w:rPr>
          <w:spacing w:val="-5"/>
          <w:sz w:val="28"/>
          <w:szCs w:val="28"/>
        </w:rPr>
        <w:t xml:space="preserve">采购代理机构可以按本须知第 </w:t>
      </w:r>
      <w:r>
        <w:rPr>
          <w:sz w:val="28"/>
          <w:szCs w:val="28"/>
        </w:rPr>
        <w:t>6</w:t>
      </w:r>
      <w:r>
        <w:rPr>
          <w:spacing w:val="-8"/>
          <w:sz w:val="28"/>
          <w:szCs w:val="28"/>
        </w:rPr>
        <w:t xml:space="preserve"> 条规定以补充通知方式，</w:t>
      </w:r>
    </w:p>
    <w:p>
      <w:pPr>
        <w:pStyle w:val="6"/>
        <w:spacing w:before="42" w:line="266" w:lineRule="auto"/>
        <w:ind w:left="1420" w:right="1622"/>
        <w:jc w:val="both"/>
        <w:rPr>
          <w:sz w:val="28"/>
          <w:szCs w:val="28"/>
        </w:rPr>
      </w:pPr>
      <w:r>
        <w:rPr>
          <w:sz w:val="28"/>
          <w:szCs w:val="28"/>
        </w:rPr>
        <w:t>酌情延长递交竞标文件的截止日期。在上述情况下，采购代理机构与竞标人在竞标截止期以前拥有的全部权力、责任和义务，将适用于延长后新的竞标截止期。</w:t>
      </w:r>
    </w:p>
    <w:p>
      <w:pPr>
        <w:pStyle w:val="15"/>
        <w:numPr>
          <w:ilvl w:val="1"/>
          <w:numId w:val="13"/>
        </w:numPr>
        <w:tabs>
          <w:tab w:val="left" w:pos="2695"/>
        </w:tabs>
        <w:spacing w:before="6" w:line="266" w:lineRule="auto"/>
        <w:ind w:left="1420" w:right="1622" w:firstLine="554"/>
        <w:jc w:val="both"/>
        <w:rPr>
          <w:sz w:val="28"/>
          <w:szCs w:val="28"/>
        </w:rPr>
      </w:pPr>
      <w:r>
        <w:rPr>
          <w:spacing w:val="10"/>
          <w:sz w:val="28"/>
          <w:szCs w:val="28"/>
        </w:rPr>
        <w:t>采购代理机构在竞标截止期以后收到的竞标文件将予以</w:t>
      </w:r>
      <w:r>
        <w:rPr>
          <w:sz w:val="28"/>
          <w:szCs w:val="28"/>
        </w:rPr>
        <w:t>拒绝</w:t>
      </w:r>
      <w:r>
        <w:rPr>
          <w:rFonts w:hint="eastAsia"/>
          <w:sz w:val="28"/>
          <w:szCs w:val="28"/>
        </w:rPr>
        <w:t>。</w:t>
      </w:r>
    </w:p>
    <w:p>
      <w:pPr>
        <w:spacing w:before="3"/>
        <w:ind w:left="1420"/>
        <w:rPr>
          <w:b/>
          <w:sz w:val="28"/>
        </w:rPr>
      </w:pPr>
      <w:r>
        <w:rPr>
          <w:b/>
          <w:sz w:val="28"/>
        </w:rPr>
        <w:t>17、竞标文件的撤回</w:t>
      </w:r>
    </w:p>
    <w:p>
      <w:pPr>
        <w:pStyle w:val="15"/>
        <w:numPr>
          <w:ilvl w:val="1"/>
          <w:numId w:val="14"/>
        </w:numPr>
        <w:tabs>
          <w:tab w:val="left" w:pos="2685"/>
        </w:tabs>
        <w:spacing w:before="42"/>
        <w:rPr>
          <w:sz w:val="28"/>
        </w:rPr>
      </w:pPr>
      <w:r>
        <w:rPr>
          <w:spacing w:val="-4"/>
          <w:sz w:val="28"/>
        </w:rPr>
        <w:t>竞标人可以在递交竞标文件以后，在规定的竞标截止时间</w:t>
      </w:r>
    </w:p>
    <w:p>
      <w:pPr>
        <w:rPr>
          <w:sz w:val="28"/>
        </w:rPr>
        <w:sectPr>
          <w:pgSz w:w="11910" w:h="16840"/>
          <w:pgMar w:top="1320" w:right="180" w:bottom="1180" w:left="380" w:header="878" w:footer="993" w:gutter="0"/>
          <w:cols w:space="720" w:num="1"/>
        </w:sectPr>
      </w:pPr>
    </w:p>
    <w:p>
      <w:pPr>
        <w:pStyle w:val="6"/>
        <w:spacing w:before="150"/>
        <w:ind w:left="1420"/>
        <w:rPr>
          <w:sz w:val="28"/>
          <w:szCs w:val="28"/>
        </w:rPr>
      </w:pPr>
      <w:r>
        <w:rPr>
          <w:sz w:val="28"/>
          <w:szCs w:val="28"/>
        </w:rPr>
        <w:t>之前，以书面形式向采购代理机构递交撤回其竞标文件的通知。</w:t>
      </w:r>
    </w:p>
    <w:p>
      <w:pPr>
        <w:pStyle w:val="15"/>
        <w:numPr>
          <w:ilvl w:val="1"/>
          <w:numId w:val="14"/>
        </w:numPr>
        <w:tabs>
          <w:tab w:val="left" w:pos="2685"/>
        </w:tabs>
        <w:spacing w:before="42" w:line="268" w:lineRule="auto"/>
        <w:ind w:left="1420" w:right="1478" w:firstLine="554"/>
        <w:rPr>
          <w:sz w:val="28"/>
        </w:rPr>
      </w:pPr>
      <w:r>
        <w:rPr>
          <w:spacing w:val="-6"/>
          <w:sz w:val="28"/>
        </w:rPr>
        <w:t xml:space="preserve">竞标人的撤回通知，应按本须知第 </w:t>
      </w:r>
      <w:r>
        <w:rPr>
          <w:sz w:val="28"/>
        </w:rPr>
        <w:t>15</w:t>
      </w:r>
      <w:r>
        <w:rPr>
          <w:spacing w:val="-9"/>
          <w:sz w:val="28"/>
        </w:rPr>
        <w:t xml:space="preserve"> 条规定编制、密封、</w:t>
      </w:r>
      <w:r>
        <w:rPr>
          <w:spacing w:val="-1"/>
          <w:sz w:val="28"/>
        </w:rPr>
        <w:t>标志和递交</w:t>
      </w:r>
      <w:r>
        <w:rPr>
          <w:sz w:val="28"/>
        </w:rPr>
        <w:t>（在内层包封标明 “撤回”字样）。</w:t>
      </w:r>
    </w:p>
    <w:p>
      <w:pPr>
        <w:pStyle w:val="15"/>
        <w:numPr>
          <w:ilvl w:val="1"/>
          <w:numId w:val="14"/>
        </w:numPr>
        <w:tabs>
          <w:tab w:val="left" w:pos="2690"/>
        </w:tabs>
        <w:spacing w:line="268" w:lineRule="auto"/>
        <w:ind w:left="1420" w:right="1622" w:firstLine="554"/>
        <w:rPr>
          <w:sz w:val="28"/>
        </w:rPr>
      </w:pPr>
      <w:r>
        <w:rPr>
          <w:spacing w:val="-4"/>
          <w:sz w:val="28"/>
        </w:rPr>
        <w:t xml:space="preserve">根据本须知第 </w:t>
      </w:r>
      <w:r>
        <w:rPr>
          <w:sz w:val="28"/>
        </w:rPr>
        <w:t>12</w:t>
      </w:r>
      <w:r>
        <w:rPr>
          <w:spacing w:val="-3"/>
          <w:sz w:val="28"/>
        </w:rPr>
        <w:t xml:space="preserve"> 条的规定，在竞标有效期内，竞标人不</w:t>
      </w:r>
      <w:r>
        <w:rPr>
          <w:sz w:val="28"/>
        </w:rPr>
        <w:t>能撤回竞标文件，否则其竞标保证金将被没收。</w:t>
      </w:r>
    </w:p>
    <w:p>
      <w:pPr>
        <w:spacing w:before="25"/>
        <w:ind w:left="3570"/>
        <w:rPr>
          <w:b/>
          <w:sz w:val="28"/>
        </w:rPr>
      </w:pPr>
      <w:bookmarkStart w:id="14" w:name="六、竞争性谈判（简称谈判）与评标"/>
      <w:bookmarkEnd w:id="14"/>
      <w:r>
        <w:rPr>
          <w:b/>
          <w:sz w:val="28"/>
        </w:rPr>
        <w:t>六、竞争性谈判（简称谈判）与评标</w:t>
      </w:r>
    </w:p>
    <w:p>
      <w:pPr>
        <w:spacing w:before="81"/>
        <w:ind w:left="1420"/>
        <w:rPr>
          <w:b/>
          <w:sz w:val="28"/>
        </w:rPr>
      </w:pPr>
      <w:r>
        <w:rPr>
          <w:b/>
          <w:sz w:val="28"/>
        </w:rPr>
        <w:t>18、开标</w:t>
      </w:r>
    </w:p>
    <w:p>
      <w:pPr>
        <w:pStyle w:val="15"/>
        <w:numPr>
          <w:ilvl w:val="1"/>
          <w:numId w:val="15"/>
        </w:numPr>
        <w:tabs>
          <w:tab w:val="left" w:pos="2464"/>
        </w:tabs>
        <w:spacing w:before="82" w:line="295" w:lineRule="auto"/>
        <w:ind w:right="1612" w:firstLine="420"/>
        <w:jc w:val="both"/>
        <w:rPr>
          <w:sz w:val="28"/>
        </w:rPr>
      </w:pPr>
      <w:r>
        <w:rPr>
          <w:spacing w:val="-3"/>
          <w:sz w:val="28"/>
        </w:rPr>
        <w:t>采购代理机构将在竞标人须知前附表规定的时间和地点进行</w:t>
      </w:r>
      <w:r>
        <w:rPr>
          <w:spacing w:val="-5"/>
          <w:sz w:val="28"/>
        </w:rPr>
        <w:t>开标，竞标人的法定代表人或其委托代理人必须持有效资格证件</w:t>
      </w:r>
      <w:r>
        <w:rPr>
          <w:spacing w:val="-3"/>
          <w:sz w:val="28"/>
        </w:rPr>
        <w:t>（</w:t>
      </w:r>
      <w:r>
        <w:rPr>
          <w:spacing w:val="-13"/>
          <w:sz w:val="28"/>
        </w:rPr>
        <w:t>法</w:t>
      </w:r>
      <w:r>
        <w:rPr>
          <w:spacing w:val="-6"/>
          <w:sz w:val="28"/>
        </w:rPr>
        <w:t>定代表人持本人有效的身份证或授权的受托人持授权委托书及本人有</w:t>
      </w:r>
      <w:r>
        <w:rPr>
          <w:spacing w:val="-5"/>
          <w:sz w:val="28"/>
        </w:rPr>
        <w:t>效的身份证）</w:t>
      </w:r>
      <w:r>
        <w:rPr>
          <w:spacing w:val="-6"/>
          <w:sz w:val="28"/>
        </w:rPr>
        <w:t>签到参加开标会并接受验证，同时检验各竞标人是否按要求提交了竞标保证金，资格证件不齐或无效或无法提供竞标保证金</w:t>
      </w:r>
      <w:r>
        <w:rPr>
          <w:spacing w:val="-5"/>
          <w:sz w:val="28"/>
        </w:rPr>
        <w:t>交纳证明原件的竞标文件按无效竞标处理，</w:t>
      </w:r>
      <w:r>
        <w:rPr>
          <w:spacing w:val="10"/>
          <w:sz w:val="28"/>
          <w:szCs w:val="28"/>
        </w:rPr>
        <w:t>竞标文件将予以</w:t>
      </w:r>
      <w:r>
        <w:rPr>
          <w:sz w:val="28"/>
          <w:szCs w:val="28"/>
        </w:rPr>
        <w:t>拒绝</w:t>
      </w:r>
      <w:r>
        <w:rPr>
          <w:spacing w:val="-5"/>
          <w:sz w:val="28"/>
        </w:rPr>
        <w:t>。</w:t>
      </w:r>
    </w:p>
    <w:p>
      <w:pPr>
        <w:pStyle w:val="15"/>
        <w:numPr>
          <w:ilvl w:val="1"/>
          <w:numId w:val="15"/>
        </w:numPr>
        <w:tabs>
          <w:tab w:val="left" w:pos="2469"/>
        </w:tabs>
        <w:spacing w:line="292" w:lineRule="auto"/>
        <w:ind w:right="1617" w:firstLine="420"/>
        <w:jc w:val="both"/>
        <w:rPr>
          <w:sz w:val="28"/>
        </w:rPr>
      </w:pPr>
      <w:r>
        <w:rPr>
          <w:spacing w:val="-5"/>
          <w:sz w:val="28"/>
        </w:rPr>
        <w:t>开标时，由竞标人代表检查竞标文件的密封情况，经确认无</w:t>
      </w:r>
      <w:r>
        <w:rPr>
          <w:spacing w:val="-12"/>
          <w:sz w:val="28"/>
        </w:rPr>
        <w:t>误后，由采购代理机构工作人员宣读竞标与谈判过程中应遵守的纪律</w:t>
      </w:r>
      <w:r>
        <w:rPr>
          <w:spacing w:val="-5"/>
          <w:sz w:val="28"/>
        </w:rPr>
        <w:t>和应注意的事项。</w:t>
      </w:r>
    </w:p>
    <w:p>
      <w:pPr>
        <w:pStyle w:val="15"/>
        <w:numPr>
          <w:ilvl w:val="1"/>
          <w:numId w:val="15"/>
        </w:numPr>
        <w:tabs>
          <w:tab w:val="left" w:pos="2469"/>
        </w:tabs>
        <w:spacing w:line="292" w:lineRule="auto"/>
        <w:ind w:right="5234" w:firstLine="420"/>
        <w:rPr>
          <w:b/>
          <w:sz w:val="28"/>
        </w:rPr>
      </w:pPr>
      <w:r>
        <w:rPr>
          <w:spacing w:val="-3"/>
          <w:sz w:val="28"/>
        </w:rPr>
        <w:t>采购代理机构将做开标记录。</w:t>
      </w:r>
      <w:r>
        <w:rPr>
          <w:b/>
          <w:spacing w:val="-3"/>
          <w:sz w:val="28"/>
        </w:rPr>
        <w:t>19、谈判</w:t>
      </w:r>
    </w:p>
    <w:p>
      <w:pPr>
        <w:pStyle w:val="15"/>
        <w:numPr>
          <w:ilvl w:val="1"/>
          <w:numId w:val="16"/>
        </w:numPr>
        <w:tabs>
          <w:tab w:val="left" w:pos="2469"/>
        </w:tabs>
        <w:spacing w:before="3" w:line="295" w:lineRule="auto"/>
        <w:ind w:right="1617" w:firstLine="420"/>
        <w:jc w:val="left"/>
        <w:rPr>
          <w:sz w:val="28"/>
        </w:rPr>
      </w:pPr>
      <w:r>
        <w:rPr>
          <w:spacing w:val="-9"/>
          <w:sz w:val="28"/>
        </w:rPr>
        <w:t xml:space="preserve">谈判时间及地点：按本须知前附表第 </w:t>
      </w:r>
      <w:r>
        <w:rPr>
          <w:sz w:val="28"/>
        </w:rPr>
        <w:t>9</w:t>
      </w:r>
      <w:r>
        <w:rPr>
          <w:spacing w:val="-11"/>
          <w:sz w:val="28"/>
        </w:rPr>
        <w:t xml:space="preserve"> 项规定，具体时间由</w:t>
      </w:r>
      <w:r>
        <w:rPr>
          <w:spacing w:val="-5"/>
          <w:sz w:val="28"/>
        </w:rPr>
        <w:t>采购代理机构另行通知。</w:t>
      </w:r>
    </w:p>
    <w:p>
      <w:pPr>
        <w:pStyle w:val="15"/>
        <w:numPr>
          <w:ilvl w:val="1"/>
          <w:numId w:val="16"/>
        </w:numPr>
        <w:tabs>
          <w:tab w:val="left" w:pos="2469"/>
        </w:tabs>
        <w:spacing w:line="295" w:lineRule="auto"/>
        <w:ind w:right="1593" w:firstLine="420"/>
        <w:jc w:val="both"/>
        <w:rPr>
          <w:sz w:val="28"/>
        </w:rPr>
      </w:pPr>
      <w:r>
        <w:rPr>
          <w:spacing w:val="-3"/>
          <w:sz w:val="28"/>
        </w:rPr>
        <w:t>采购代理机构根据竞标项目的特点组建评标委员会的构成： 3</w:t>
      </w:r>
      <w:r>
        <w:rPr>
          <w:spacing w:val="-8"/>
          <w:sz w:val="28"/>
        </w:rPr>
        <w:t xml:space="preserve"> 人</w:t>
      </w:r>
      <w:r>
        <w:rPr>
          <w:spacing w:val="-3"/>
          <w:sz w:val="28"/>
        </w:rPr>
        <w:t>（</w:t>
      </w:r>
      <w:r>
        <w:rPr>
          <w:spacing w:val="-35"/>
          <w:sz w:val="28"/>
        </w:rPr>
        <w:t xml:space="preserve">含 </w:t>
      </w:r>
      <w:r>
        <w:rPr>
          <w:sz w:val="28"/>
        </w:rPr>
        <w:t>3</w:t>
      </w:r>
      <w:r>
        <w:rPr>
          <w:spacing w:val="-35"/>
          <w:sz w:val="28"/>
        </w:rPr>
        <w:t xml:space="preserve"> 人</w:t>
      </w:r>
      <w:r>
        <w:rPr>
          <w:spacing w:val="-20"/>
          <w:sz w:val="28"/>
        </w:rPr>
        <w:t>）</w:t>
      </w:r>
      <w:r>
        <w:rPr>
          <w:spacing w:val="-12"/>
          <w:sz w:val="28"/>
        </w:rPr>
        <w:t xml:space="preserve">以上单数组成，随机抽取 </w:t>
      </w:r>
      <w:r>
        <w:rPr>
          <w:sz w:val="28"/>
        </w:rPr>
        <w:t>3</w:t>
      </w:r>
      <w:r>
        <w:rPr>
          <w:spacing w:val="-45"/>
          <w:sz w:val="28"/>
        </w:rPr>
        <w:t xml:space="preserve"> 人</w:t>
      </w:r>
      <w:r>
        <w:rPr>
          <w:sz w:val="28"/>
        </w:rPr>
        <w:t>（</w:t>
      </w:r>
      <w:r>
        <w:rPr>
          <w:spacing w:val="-35"/>
          <w:sz w:val="28"/>
        </w:rPr>
        <w:t xml:space="preserve">含 </w:t>
      </w:r>
      <w:r>
        <w:rPr>
          <w:sz w:val="28"/>
        </w:rPr>
        <w:t>3</w:t>
      </w:r>
      <w:r>
        <w:rPr>
          <w:spacing w:val="-35"/>
          <w:sz w:val="28"/>
        </w:rPr>
        <w:t xml:space="preserve"> 人</w:t>
      </w:r>
      <w:r>
        <w:rPr>
          <w:spacing w:val="-22"/>
          <w:sz w:val="28"/>
        </w:rPr>
        <w:t>）</w:t>
      </w:r>
      <w:r>
        <w:rPr>
          <w:spacing w:val="-2"/>
          <w:sz w:val="28"/>
        </w:rPr>
        <w:t>以上单数或</w:t>
      </w:r>
      <w:r>
        <w:rPr>
          <w:spacing w:val="-36"/>
          <w:sz w:val="28"/>
        </w:rPr>
        <w:t xml:space="preserve">者 </w:t>
      </w:r>
      <w:r>
        <w:rPr>
          <w:sz w:val="28"/>
        </w:rPr>
        <w:t>1</w:t>
      </w:r>
      <w:r>
        <w:rPr>
          <w:spacing w:val="-19"/>
          <w:sz w:val="28"/>
        </w:rPr>
        <w:t xml:space="preserve"> 人为业主评委，另 </w:t>
      </w:r>
      <w:r>
        <w:rPr>
          <w:sz w:val="28"/>
        </w:rPr>
        <w:t>2</w:t>
      </w:r>
      <w:r>
        <w:rPr>
          <w:spacing w:val="-47"/>
          <w:sz w:val="28"/>
        </w:rPr>
        <w:t xml:space="preserve"> 人</w:t>
      </w:r>
      <w:r>
        <w:rPr>
          <w:spacing w:val="-3"/>
          <w:sz w:val="28"/>
        </w:rPr>
        <w:t>（</w:t>
      </w:r>
      <w:r>
        <w:rPr>
          <w:spacing w:val="-34"/>
          <w:sz w:val="28"/>
        </w:rPr>
        <w:t xml:space="preserve">含 </w:t>
      </w:r>
      <w:r>
        <w:rPr>
          <w:sz w:val="28"/>
        </w:rPr>
        <w:t>2</w:t>
      </w:r>
      <w:r>
        <w:rPr>
          <w:spacing w:val="-36"/>
          <w:sz w:val="28"/>
        </w:rPr>
        <w:t xml:space="preserve"> 人</w:t>
      </w:r>
      <w:r>
        <w:rPr>
          <w:spacing w:val="-25"/>
          <w:sz w:val="28"/>
        </w:rPr>
        <w:t>）</w:t>
      </w:r>
      <w:r>
        <w:rPr>
          <w:spacing w:val="-6"/>
          <w:sz w:val="28"/>
        </w:rPr>
        <w:t>以上</w:t>
      </w:r>
      <w:r>
        <w:rPr>
          <w:rFonts w:hint="eastAsia"/>
          <w:spacing w:val="-6"/>
          <w:sz w:val="28"/>
          <w:lang w:val="en-US"/>
        </w:rPr>
        <w:t>双</w:t>
      </w:r>
      <w:r>
        <w:rPr>
          <w:spacing w:val="-6"/>
          <w:sz w:val="28"/>
        </w:rPr>
        <w:t>数随机抽取。在整个谈</w:t>
      </w:r>
      <w:r>
        <w:rPr>
          <w:spacing w:val="-10"/>
          <w:sz w:val="28"/>
        </w:rPr>
        <w:t>判过程中，谈判小组将负责对全部竞标文件进行审查、谈判及评标工作。</w:t>
      </w:r>
    </w:p>
    <w:p>
      <w:pPr>
        <w:pStyle w:val="15"/>
        <w:numPr>
          <w:ilvl w:val="1"/>
          <w:numId w:val="16"/>
        </w:numPr>
        <w:tabs>
          <w:tab w:val="left" w:pos="2541"/>
        </w:tabs>
        <w:spacing w:line="292" w:lineRule="auto"/>
        <w:ind w:right="1523" w:firstLine="420"/>
        <w:jc w:val="both"/>
        <w:rPr>
          <w:sz w:val="28"/>
        </w:rPr>
      </w:pPr>
      <w:r>
        <w:rPr>
          <w:spacing w:val="-3"/>
          <w:sz w:val="28"/>
        </w:rPr>
        <w:t>在谈判开始前，谈判小组定好下列事项：谈判的具体程序， 如谈判轮次及每个轮次的谈判重点；拟谈判的内容，包括技术规格、价格、服务等，明确谈判小组应当考虑的具体因素及相关要求等。</w:t>
      </w:r>
    </w:p>
    <w:p>
      <w:pPr>
        <w:pStyle w:val="15"/>
        <w:numPr>
          <w:ilvl w:val="1"/>
          <w:numId w:val="16"/>
        </w:numPr>
        <w:tabs>
          <w:tab w:val="left" w:pos="2611"/>
        </w:tabs>
        <w:ind w:left="2610" w:hanging="632"/>
        <w:jc w:val="both"/>
        <w:rPr>
          <w:sz w:val="28"/>
        </w:rPr>
      </w:pPr>
      <w:r>
        <w:rPr>
          <w:spacing w:val="-3"/>
          <w:sz w:val="28"/>
        </w:rPr>
        <w:t>谈判原则如下：</w:t>
      </w:r>
    </w:p>
    <w:p>
      <w:pPr>
        <w:pStyle w:val="6"/>
        <w:spacing w:before="80" w:line="295" w:lineRule="auto"/>
        <w:ind w:left="1420" w:right="1615" w:firstLine="420"/>
        <w:jc w:val="both"/>
        <w:rPr>
          <w:sz w:val="28"/>
          <w:szCs w:val="28"/>
        </w:rPr>
      </w:pPr>
      <w:r>
        <w:rPr>
          <w:spacing w:val="-11"/>
          <w:sz w:val="28"/>
          <w:szCs w:val="28"/>
        </w:rPr>
        <w:t xml:space="preserve">⑴竞标人可由 </w:t>
      </w:r>
      <w:r>
        <w:rPr>
          <w:sz w:val="28"/>
          <w:szCs w:val="28"/>
        </w:rPr>
        <w:t>1～3</w:t>
      </w:r>
      <w:r>
        <w:rPr>
          <w:spacing w:val="-14"/>
          <w:sz w:val="28"/>
          <w:szCs w:val="28"/>
        </w:rPr>
        <w:t xml:space="preserve"> 人参加谈判，谈判中竞标人成员之间意见不一</w:t>
      </w:r>
      <w:r>
        <w:rPr>
          <w:spacing w:val="-10"/>
          <w:sz w:val="28"/>
          <w:szCs w:val="28"/>
        </w:rPr>
        <w:t>致时，以竞标人的法定代表人</w:t>
      </w:r>
      <w:r>
        <w:rPr>
          <w:sz w:val="28"/>
          <w:szCs w:val="28"/>
        </w:rPr>
        <w:t>（</w:t>
      </w:r>
      <w:r>
        <w:rPr>
          <w:spacing w:val="-3"/>
          <w:sz w:val="28"/>
          <w:szCs w:val="28"/>
        </w:rPr>
        <w:t>或其委托代理人</w:t>
      </w:r>
      <w:r>
        <w:rPr>
          <w:spacing w:val="-25"/>
          <w:sz w:val="28"/>
          <w:szCs w:val="28"/>
        </w:rPr>
        <w:t>）</w:t>
      </w:r>
      <w:r>
        <w:rPr>
          <w:spacing w:val="-6"/>
          <w:sz w:val="28"/>
          <w:szCs w:val="28"/>
        </w:rPr>
        <w:t>的意见为准。竞标</w:t>
      </w:r>
      <w:r>
        <w:rPr>
          <w:spacing w:val="-8"/>
          <w:sz w:val="28"/>
          <w:szCs w:val="28"/>
        </w:rPr>
        <w:t>人的法定代表人或其授权的受托人必须持有效证件</w:t>
      </w:r>
      <w:r>
        <w:rPr>
          <w:sz w:val="28"/>
          <w:szCs w:val="28"/>
        </w:rPr>
        <w:t>（</w:t>
      </w:r>
      <w:r>
        <w:rPr>
          <w:spacing w:val="-3"/>
          <w:sz w:val="28"/>
          <w:szCs w:val="28"/>
        </w:rPr>
        <w:t>法定代表人持本</w:t>
      </w:r>
    </w:p>
    <w:p>
      <w:pPr>
        <w:spacing w:line="295" w:lineRule="auto"/>
        <w:jc w:val="both"/>
        <w:rPr>
          <w:sz w:val="28"/>
          <w:szCs w:val="28"/>
        </w:rPr>
        <w:sectPr>
          <w:pgSz w:w="11910" w:h="16840"/>
          <w:pgMar w:top="1320" w:right="180" w:bottom="1180" w:left="380" w:header="878" w:footer="993" w:gutter="0"/>
          <w:cols w:space="720" w:num="1"/>
        </w:sectPr>
      </w:pPr>
    </w:p>
    <w:p>
      <w:pPr>
        <w:pStyle w:val="6"/>
        <w:spacing w:before="7"/>
        <w:rPr>
          <w:sz w:val="9"/>
        </w:rPr>
      </w:pPr>
    </w:p>
    <w:p>
      <w:pPr>
        <w:pStyle w:val="6"/>
        <w:spacing w:before="62" w:line="295" w:lineRule="auto"/>
        <w:ind w:left="1420" w:right="1450"/>
        <w:rPr>
          <w:sz w:val="28"/>
          <w:szCs w:val="28"/>
        </w:rPr>
      </w:pPr>
      <w:r>
        <w:rPr>
          <w:sz w:val="28"/>
          <w:szCs w:val="28"/>
        </w:rPr>
        <w:t>人有效的身份证原件或授权的受托人持授权委托书及本人有效的身份证原件</w:t>
      </w:r>
      <w:r>
        <w:rPr>
          <w:rFonts w:hint="eastAsia"/>
          <w:sz w:val="28"/>
          <w:szCs w:val="28"/>
        </w:rPr>
        <w:t>，</w:t>
      </w:r>
      <w:r>
        <w:rPr>
          <w:sz w:val="28"/>
          <w:szCs w:val="28"/>
        </w:rPr>
        <w:t>）依时到达现场等候参加谈判，并自觉接受核验上述证件。竞标人不在规定时间内参加谈判的，或不在规定时间内对谈判内容进行应答的，视为无效竞标。</w:t>
      </w:r>
    </w:p>
    <w:p>
      <w:pPr>
        <w:pStyle w:val="6"/>
        <w:spacing w:line="295" w:lineRule="auto"/>
        <w:ind w:left="1420" w:right="1617" w:firstLine="420"/>
        <w:jc w:val="both"/>
        <w:rPr>
          <w:sz w:val="28"/>
          <w:szCs w:val="28"/>
        </w:rPr>
      </w:pPr>
      <w:r>
        <w:rPr>
          <w:sz w:val="28"/>
          <w:szCs w:val="28"/>
        </w:rPr>
        <w:t>⑵谈判小组成员作为一个集体与各竞标人分别进行谈判，谈判的</w:t>
      </w:r>
      <w:r>
        <w:rPr>
          <w:spacing w:val="3"/>
          <w:sz w:val="28"/>
          <w:szCs w:val="28"/>
        </w:rPr>
        <w:t>内容包括技术性条件、商务性条件以及谈判小组认为需要谈判的内</w:t>
      </w:r>
      <w:r>
        <w:rPr>
          <w:spacing w:val="-11"/>
          <w:sz w:val="28"/>
          <w:szCs w:val="28"/>
        </w:rPr>
        <w:t>容。当竞争性谈判文件有实质性变动的，谈判小组以书面形式通知所</w:t>
      </w:r>
      <w:r>
        <w:rPr>
          <w:spacing w:val="-12"/>
          <w:sz w:val="28"/>
          <w:szCs w:val="28"/>
        </w:rPr>
        <w:t>有参加谈判的竞标人。其中涉及价格的内容不得要求竞标人在谈判时作口头报价，而应以书面密封形式报价。根据政府采购法第三十条第</w:t>
      </w:r>
      <w:r>
        <w:rPr>
          <w:spacing w:val="-1"/>
          <w:sz w:val="28"/>
          <w:szCs w:val="28"/>
        </w:rPr>
        <w:t>（</w:t>
      </w:r>
      <w:r>
        <w:rPr>
          <w:spacing w:val="-3"/>
          <w:sz w:val="28"/>
          <w:szCs w:val="28"/>
        </w:rPr>
        <w:t>二</w:t>
      </w:r>
      <w:r>
        <w:rPr>
          <w:spacing w:val="-49"/>
          <w:sz w:val="28"/>
          <w:szCs w:val="28"/>
        </w:rPr>
        <w:t>）</w:t>
      </w:r>
      <w:r>
        <w:rPr>
          <w:spacing w:val="-8"/>
          <w:sz w:val="28"/>
          <w:szCs w:val="28"/>
        </w:rPr>
        <w:t>款，项目谈判时可能涉及到本竞争性谈判文件中未确定的规格</w:t>
      </w:r>
      <w:r>
        <w:rPr>
          <w:spacing w:val="-12"/>
          <w:sz w:val="28"/>
          <w:szCs w:val="28"/>
        </w:rPr>
        <w:t>或技术要求，由此将可能造成某些竞标人因竞标产品无法满足采购需求而失去成交机会，此时竞标人应自行承担此风险且不得向采购人或</w:t>
      </w:r>
      <w:r>
        <w:rPr>
          <w:spacing w:val="-5"/>
          <w:sz w:val="28"/>
          <w:szCs w:val="28"/>
        </w:rPr>
        <w:t>代理机构索取参与竞标的任何费用。</w:t>
      </w:r>
    </w:p>
    <w:p>
      <w:pPr>
        <w:pStyle w:val="6"/>
        <w:spacing w:line="353" w:lineRule="exact"/>
        <w:ind w:left="1840"/>
        <w:rPr>
          <w:sz w:val="28"/>
          <w:szCs w:val="28"/>
        </w:rPr>
      </w:pPr>
      <w:r>
        <w:rPr>
          <w:sz w:val="28"/>
          <w:szCs w:val="28"/>
        </w:rPr>
        <w:t>⑶谈判内容应作记录，或由竞标人及谈判小组成员签字确认。</w:t>
      </w:r>
    </w:p>
    <w:p>
      <w:pPr>
        <w:pStyle w:val="6"/>
        <w:spacing w:before="69" w:line="295" w:lineRule="auto"/>
        <w:ind w:left="1420" w:right="1615" w:firstLine="420"/>
        <w:jc w:val="both"/>
        <w:rPr>
          <w:sz w:val="28"/>
          <w:szCs w:val="28"/>
        </w:rPr>
      </w:pPr>
      <w:r>
        <w:rPr>
          <w:sz w:val="28"/>
          <w:szCs w:val="28"/>
        </w:rPr>
        <w:t>⑷谈判结束后，谈判小组应要求竞标人在规定的时间、地点以书</w:t>
      </w:r>
      <w:r>
        <w:rPr>
          <w:spacing w:val="-7"/>
          <w:sz w:val="28"/>
          <w:szCs w:val="28"/>
        </w:rPr>
        <w:t>面密封形式递交谈判时要求其就商务和技术条件作出的包含补充、修</w:t>
      </w:r>
      <w:r>
        <w:rPr>
          <w:spacing w:val="-12"/>
          <w:sz w:val="28"/>
          <w:szCs w:val="28"/>
        </w:rPr>
        <w:t>改、承诺、重新报价等内容的应答文件，应答文件必须由竞标人的法</w:t>
      </w:r>
      <w:r>
        <w:rPr>
          <w:spacing w:val="-9"/>
          <w:sz w:val="28"/>
          <w:szCs w:val="28"/>
        </w:rPr>
        <w:t>定代表人或委托代理人签名或盖公章，应答文件构成竞标文件的一部分。</w:t>
      </w:r>
    </w:p>
    <w:p>
      <w:pPr>
        <w:pStyle w:val="6"/>
        <w:spacing w:line="295" w:lineRule="auto"/>
        <w:ind w:left="1420" w:right="1382" w:firstLine="420"/>
        <w:rPr>
          <w:sz w:val="28"/>
          <w:szCs w:val="28"/>
        </w:rPr>
      </w:pPr>
      <w:r>
        <w:rPr>
          <w:spacing w:val="-8"/>
          <w:sz w:val="28"/>
          <w:szCs w:val="28"/>
        </w:rPr>
        <w:t xml:space="preserve">⑸谈判小组对各竞标人递交的应答文件统一开启，并进行评审后， </w:t>
      </w:r>
      <w:r>
        <w:rPr>
          <w:spacing w:val="-9"/>
          <w:sz w:val="28"/>
          <w:szCs w:val="28"/>
        </w:rPr>
        <w:t>认为有必要再次进行谈判的，可再次与竞标人进行谈判</w:t>
      </w:r>
      <w:r>
        <w:rPr>
          <w:spacing w:val="-3"/>
          <w:sz w:val="28"/>
          <w:szCs w:val="28"/>
        </w:rPr>
        <w:t>（</w:t>
      </w:r>
      <w:r>
        <w:rPr>
          <w:spacing w:val="-2"/>
          <w:sz w:val="28"/>
          <w:szCs w:val="28"/>
        </w:rPr>
        <w:t>最多三轮</w:t>
      </w:r>
      <w:r>
        <w:rPr>
          <w:spacing w:val="-46"/>
          <w:sz w:val="28"/>
          <w:szCs w:val="28"/>
        </w:rPr>
        <w:t>）</w:t>
      </w:r>
      <w:r>
        <w:rPr>
          <w:sz w:val="28"/>
          <w:szCs w:val="28"/>
        </w:rPr>
        <w:t>。</w:t>
      </w:r>
      <w:r>
        <w:rPr>
          <w:spacing w:val="-10"/>
          <w:sz w:val="28"/>
          <w:szCs w:val="28"/>
        </w:rPr>
        <w:t>对最后一轮谈判，谈判小组应明确告知竞标人，并要求所有竞标人在</w:t>
      </w:r>
      <w:r>
        <w:rPr>
          <w:spacing w:val="-4"/>
          <w:sz w:val="28"/>
          <w:szCs w:val="28"/>
        </w:rPr>
        <w:t>规定的时间</w:t>
      </w:r>
      <w:r>
        <w:rPr>
          <w:rFonts w:hint="eastAsia"/>
          <w:spacing w:val="-4"/>
          <w:sz w:val="28"/>
          <w:szCs w:val="28"/>
        </w:rPr>
        <w:t>（</w:t>
      </w:r>
      <w:r>
        <w:rPr>
          <w:rFonts w:hint="eastAsia"/>
          <w:spacing w:val="-4"/>
          <w:sz w:val="28"/>
          <w:szCs w:val="28"/>
          <w:lang w:val="en-US"/>
        </w:rPr>
        <w:t>20分钟内）</w:t>
      </w:r>
      <w:r>
        <w:rPr>
          <w:spacing w:val="-4"/>
          <w:sz w:val="28"/>
          <w:szCs w:val="28"/>
        </w:rPr>
        <w:t>、地点</w:t>
      </w:r>
      <w:r>
        <w:rPr>
          <w:rFonts w:hint="eastAsia"/>
          <w:spacing w:val="-4"/>
          <w:sz w:val="28"/>
          <w:szCs w:val="28"/>
        </w:rPr>
        <w:t>：武宣县公共资源交易中心（广西武宣县武宣镇城东路政务中心综合楼四楼）</w:t>
      </w:r>
      <w:r>
        <w:rPr>
          <w:rFonts w:hint="eastAsia"/>
          <w:spacing w:val="-4"/>
          <w:sz w:val="28"/>
          <w:szCs w:val="28"/>
          <w:lang w:val="en-US"/>
        </w:rPr>
        <w:t>评标室</w:t>
      </w:r>
      <w:r>
        <w:rPr>
          <w:spacing w:val="-4"/>
          <w:sz w:val="28"/>
          <w:szCs w:val="28"/>
        </w:rPr>
        <w:t>以书面密封形式递交最终的应答文件。</w:t>
      </w:r>
    </w:p>
    <w:p>
      <w:pPr>
        <w:pStyle w:val="15"/>
        <w:numPr>
          <w:ilvl w:val="1"/>
          <w:numId w:val="16"/>
        </w:numPr>
        <w:tabs>
          <w:tab w:val="left" w:pos="2469"/>
        </w:tabs>
        <w:spacing w:line="295" w:lineRule="auto"/>
        <w:ind w:right="1617" w:firstLine="420"/>
        <w:jc w:val="left"/>
        <w:rPr>
          <w:sz w:val="28"/>
          <w:szCs w:val="28"/>
        </w:rPr>
      </w:pPr>
      <w:r>
        <w:rPr>
          <w:spacing w:val="-6"/>
          <w:sz w:val="28"/>
          <w:szCs w:val="28"/>
        </w:rPr>
        <w:t>最终谈判结束后，谈判小组不得再与竞标人进行任何形式的</w:t>
      </w:r>
      <w:r>
        <w:rPr>
          <w:spacing w:val="-4"/>
          <w:sz w:val="28"/>
          <w:szCs w:val="28"/>
        </w:rPr>
        <w:t>商谈。</w:t>
      </w:r>
    </w:p>
    <w:p>
      <w:pPr>
        <w:pStyle w:val="15"/>
        <w:numPr>
          <w:ilvl w:val="1"/>
          <w:numId w:val="16"/>
        </w:numPr>
        <w:tabs>
          <w:tab w:val="left" w:pos="2445"/>
        </w:tabs>
        <w:spacing w:line="292" w:lineRule="auto"/>
        <w:ind w:right="1617" w:firstLine="420"/>
        <w:jc w:val="left"/>
        <w:rPr>
          <w:sz w:val="28"/>
          <w:szCs w:val="28"/>
        </w:rPr>
      </w:pPr>
      <w:r>
        <w:rPr>
          <w:spacing w:val="-3"/>
          <w:sz w:val="28"/>
          <w:szCs w:val="28"/>
        </w:rPr>
        <w:t>谈判的任何一方不得透露与谈判有关的其他竞标人的技术资料、价格和其他信息。</w:t>
      </w:r>
    </w:p>
    <w:p>
      <w:pPr>
        <w:pStyle w:val="15"/>
        <w:numPr>
          <w:ilvl w:val="1"/>
          <w:numId w:val="16"/>
        </w:numPr>
        <w:ind w:left="2598" w:hanging="838"/>
        <w:jc w:val="left"/>
        <w:rPr>
          <w:sz w:val="28"/>
          <w:szCs w:val="28"/>
        </w:rPr>
      </w:pPr>
      <w:r>
        <w:rPr>
          <w:spacing w:val="-2"/>
          <w:sz w:val="28"/>
          <w:szCs w:val="28"/>
        </w:rPr>
        <w:t>谈判原则</w:t>
      </w:r>
    </w:p>
    <w:p>
      <w:pPr>
        <w:pStyle w:val="15"/>
        <w:numPr>
          <w:ilvl w:val="2"/>
          <w:numId w:val="16"/>
        </w:numPr>
        <w:tabs>
          <w:tab w:val="left" w:pos="2822"/>
        </w:tabs>
        <w:spacing w:before="72"/>
        <w:ind w:hanging="1061"/>
        <w:rPr>
          <w:sz w:val="28"/>
          <w:szCs w:val="28"/>
        </w:rPr>
      </w:pPr>
      <w:r>
        <w:rPr>
          <w:spacing w:val="-3"/>
          <w:sz w:val="28"/>
          <w:szCs w:val="28"/>
        </w:rPr>
        <w:t>、必须公平、公正、客观，不带任何倾向性和启发性；</w:t>
      </w:r>
    </w:p>
    <w:p>
      <w:pPr>
        <w:pStyle w:val="15"/>
        <w:numPr>
          <w:ilvl w:val="2"/>
          <w:numId w:val="16"/>
        </w:numPr>
        <w:tabs>
          <w:tab w:val="left" w:pos="2822"/>
        </w:tabs>
        <w:spacing w:before="81"/>
        <w:ind w:hanging="1061"/>
        <w:rPr>
          <w:sz w:val="28"/>
          <w:szCs w:val="28"/>
        </w:rPr>
      </w:pPr>
      <w:r>
        <w:rPr>
          <w:spacing w:val="-3"/>
          <w:sz w:val="28"/>
          <w:szCs w:val="28"/>
        </w:rPr>
        <w:t>、谈判人员不得向外界透露任何与谈判有关的内容；</w:t>
      </w:r>
    </w:p>
    <w:p>
      <w:pPr>
        <w:pStyle w:val="15"/>
        <w:numPr>
          <w:ilvl w:val="2"/>
          <w:numId w:val="16"/>
        </w:numPr>
        <w:tabs>
          <w:tab w:val="left" w:pos="2822"/>
        </w:tabs>
        <w:spacing w:before="83"/>
        <w:ind w:hanging="1061"/>
        <w:rPr>
          <w:sz w:val="28"/>
          <w:szCs w:val="28"/>
        </w:rPr>
      </w:pPr>
      <w:r>
        <w:rPr>
          <w:spacing w:val="-3"/>
          <w:sz w:val="28"/>
          <w:szCs w:val="28"/>
        </w:rPr>
        <w:t>、任何单位和个人不得干扰、影响谈判的正常进行；</w:t>
      </w:r>
    </w:p>
    <w:p>
      <w:pPr>
        <w:rPr>
          <w:sz w:val="28"/>
        </w:rPr>
        <w:sectPr>
          <w:pgSz w:w="11910" w:h="16840"/>
          <w:pgMar w:top="1320" w:right="180" w:bottom="1180" w:left="380" w:header="878" w:footer="993" w:gutter="0"/>
          <w:cols w:space="720" w:num="1"/>
        </w:sectPr>
      </w:pPr>
    </w:p>
    <w:p>
      <w:pPr>
        <w:pStyle w:val="6"/>
        <w:spacing w:before="7"/>
        <w:rPr>
          <w:sz w:val="9"/>
        </w:rPr>
      </w:pPr>
    </w:p>
    <w:p>
      <w:pPr>
        <w:pStyle w:val="15"/>
        <w:numPr>
          <w:ilvl w:val="2"/>
          <w:numId w:val="16"/>
        </w:numPr>
        <w:tabs>
          <w:tab w:val="left" w:pos="2822"/>
        </w:tabs>
        <w:spacing w:before="62"/>
        <w:rPr>
          <w:sz w:val="28"/>
        </w:rPr>
      </w:pPr>
      <w:r>
        <w:rPr>
          <w:spacing w:val="-3"/>
          <w:sz w:val="28"/>
        </w:rPr>
        <w:t>、谈判人员不得私下与竞标单位接触。</w:t>
      </w:r>
    </w:p>
    <w:p>
      <w:pPr>
        <w:pStyle w:val="15"/>
        <w:numPr>
          <w:ilvl w:val="1"/>
          <w:numId w:val="16"/>
        </w:numPr>
        <w:tabs>
          <w:tab w:val="left" w:pos="2704"/>
        </w:tabs>
        <w:spacing w:before="80" w:line="292" w:lineRule="auto"/>
        <w:ind w:right="1619" w:firstLine="568"/>
        <w:jc w:val="left"/>
        <w:rPr>
          <w:b/>
          <w:sz w:val="28"/>
        </w:rPr>
      </w:pPr>
      <w:r>
        <w:rPr>
          <w:b/>
          <w:spacing w:val="-4"/>
          <w:sz w:val="28"/>
        </w:rPr>
        <w:t>竞标文件或最终报价如有下列情况之一，将会在评标中按</w:t>
      </w:r>
      <w:r>
        <w:rPr>
          <w:b/>
          <w:spacing w:val="1"/>
          <w:sz w:val="28"/>
        </w:rPr>
        <w:t>照无效竞标处理：</w:t>
      </w:r>
    </w:p>
    <w:p>
      <w:pPr>
        <w:pStyle w:val="15"/>
        <w:numPr>
          <w:ilvl w:val="0"/>
          <w:numId w:val="17"/>
        </w:numPr>
        <w:tabs>
          <w:tab w:val="left" w:pos="2560"/>
        </w:tabs>
        <w:spacing w:before="5"/>
        <w:rPr>
          <w:b/>
          <w:sz w:val="28"/>
        </w:rPr>
      </w:pPr>
      <w:r>
        <w:rPr>
          <w:b/>
          <w:sz w:val="28"/>
        </w:rPr>
        <w:t>竞标人所提供材料不足以证明其具备本项目要求的资格；</w:t>
      </w:r>
    </w:p>
    <w:p>
      <w:pPr>
        <w:pStyle w:val="15"/>
        <w:numPr>
          <w:ilvl w:val="0"/>
          <w:numId w:val="17"/>
        </w:numPr>
        <w:tabs>
          <w:tab w:val="left" w:pos="2563"/>
        </w:tabs>
        <w:spacing w:before="81" w:line="292" w:lineRule="auto"/>
        <w:ind w:left="1420" w:right="1619" w:firstLine="424"/>
        <w:rPr>
          <w:b/>
          <w:sz w:val="28"/>
        </w:rPr>
      </w:pPr>
      <w:r>
        <w:rPr>
          <w:b/>
          <w:spacing w:val="3"/>
          <w:sz w:val="28"/>
        </w:rPr>
        <w:t>竞标人未按规定向采购代理机构购买本项目竞争性谈判文</w:t>
      </w:r>
      <w:r>
        <w:rPr>
          <w:b/>
          <w:spacing w:val="2"/>
          <w:sz w:val="28"/>
        </w:rPr>
        <w:t>件；</w:t>
      </w:r>
    </w:p>
    <w:p>
      <w:pPr>
        <w:pStyle w:val="15"/>
        <w:numPr>
          <w:ilvl w:val="0"/>
          <w:numId w:val="17"/>
        </w:numPr>
        <w:tabs>
          <w:tab w:val="left" w:pos="2560"/>
        </w:tabs>
        <w:spacing w:before="5"/>
        <w:rPr>
          <w:b/>
          <w:sz w:val="28"/>
        </w:rPr>
      </w:pPr>
      <w:r>
        <w:rPr>
          <w:b/>
          <w:sz w:val="28"/>
        </w:rPr>
        <w:t>未按本竞争性谈判文件要求交纳竞标保证金的；</w:t>
      </w:r>
    </w:p>
    <w:p>
      <w:pPr>
        <w:pStyle w:val="15"/>
        <w:numPr>
          <w:ilvl w:val="0"/>
          <w:numId w:val="17"/>
        </w:numPr>
        <w:tabs>
          <w:tab w:val="left" w:pos="2563"/>
        </w:tabs>
        <w:spacing w:before="81" w:line="292" w:lineRule="auto"/>
        <w:ind w:left="1420" w:right="1619" w:firstLine="424"/>
        <w:rPr>
          <w:b/>
          <w:sz w:val="28"/>
        </w:rPr>
      </w:pPr>
      <w:r>
        <w:rPr>
          <w:b/>
          <w:spacing w:val="3"/>
          <w:sz w:val="28"/>
        </w:rPr>
        <w:t>竞标人未就《货物需求一览表》中的所有内容作完整唯一</w:t>
      </w:r>
      <w:r>
        <w:rPr>
          <w:b/>
          <w:spacing w:val="2"/>
          <w:sz w:val="28"/>
        </w:rPr>
        <w:t>报价；</w:t>
      </w:r>
    </w:p>
    <w:p>
      <w:pPr>
        <w:pStyle w:val="15"/>
        <w:numPr>
          <w:ilvl w:val="0"/>
          <w:numId w:val="17"/>
        </w:numPr>
        <w:tabs>
          <w:tab w:val="left" w:pos="2560"/>
        </w:tabs>
        <w:spacing w:before="5"/>
        <w:rPr>
          <w:b/>
          <w:sz w:val="28"/>
        </w:rPr>
      </w:pPr>
      <w:r>
        <w:rPr>
          <w:b/>
          <w:sz w:val="28"/>
        </w:rPr>
        <w:t>未按竞争性谈判文件的要求密封、签署、盖章的；</w:t>
      </w:r>
    </w:p>
    <w:p>
      <w:pPr>
        <w:pStyle w:val="15"/>
        <w:numPr>
          <w:ilvl w:val="0"/>
          <w:numId w:val="17"/>
        </w:numPr>
        <w:tabs>
          <w:tab w:val="left" w:pos="2560"/>
        </w:tabs>
        <w:spacing w:before="81"/>
        <w:rPr>
          <w:b/>
          <w:sz w:val="28"/>
        </w:rPr>
      </w:pPr>
      <w:r>
        <w:rPr>
          <w:b/>
          <w:sz w:val="28"/>
        </w:rPr>
        <w:t>超出政府采购预算价的最终竞标报价；</w:t>
      </w:r>
    </w:p>
    <w:p>
      <w:pPr>
        <w:pStyle w:val="15"/>
        <w:numPr>
          <w:ilvl w:val="0"/>
          <w:numId w:val="17"/>
        </w:numPr>
        <w:tabs>
          <w:tab w:val="left" w:pos="2563"/>
        </w:tabs>
        <w:spacing w:before="80" w:line="295" w:lineRule="auto"/>
        <w:ind w:left="1420" w:right="1619" w:firstLine="424"/>
        <w:rPr>
          <w:b/>
          <w:sz w:val="28"/>
        </w:rPr>
      </w:pPr>
      <w:r>
        <w:rPr>
          <w:b/>
          <w:spacing w:val="3"/>
          <w:sz w:val="28"/>
        </w:rPr>
        <w:t>不符合本须知实质性要求并且在谈判规定的时间内无法说</w:t>
      </w:r>
      <w:r>
        <w:rPr>
          <w:b/>
          <w:spacing w:val="1"/>
          <w:sz w:val="28"/>
        </w:rPr>
        <w:t>明和澄清的；</w:t>
      </w:r>
    </w:p>
    <w:p>
      <w:pPr>
        <w:pStyle w:val="15"/>
        <w:numPr>
          <w:ilvl w:val="0"/>
          <w:numId w:val="17"/>
        </w:numPr>
        <w:tabs>
          <w:tab w:val="left" w:pos="2563"/>
        </w:tabs>
        <w:spacing w:line="292" w:lineRule="auto"/>
        <w:ind w:left="1420" w:right="1619" w:firstLine="424"/>
        <w:rPr>
          <w:b/>
          <w:sz w:val="28"/>
        </w:rPr>
      </w:pPr>
      <w:r>
        <w:rPr>
          <w:b/>
          <w:spacing w:val="3"/>
          <w:sz w:val="28"/>
        </w:rPr>
        <w:t>应谈判与谈判小组要求提供的有关材料原件与其在竞标文</w:t>
      </w:r>
      <w:r>
        <w:rPr>
          <w:b/>
          <w:sz w:val="28"/>
        </w:rPr>
        <w:t>件中所提供的材料复印件不一致；</w:t>
      </w:r>
    </w:p>
    <w:p>
      <w:pPr>
        <w:pStyle w:val="15"/>
        <w:numPr>
          <w:ilvl w:val="0"/>
          <w:numId w:val="17"/>
        </w:numPr>
        <w:tabs>
          <w:tab w:val="left" w:pos="2556"/>
        </w:tabs>
        <w:spacing w:before="4" w:line="292" w:lineRule="auto"/>
        <w:ind w:left="1420" w:right="1619" w:firstLine="415"/>
        <w:jc w:val="both"/>
        <w:rPr>
          <w:b/>
          <w:sz w:val="28"/>
        </w:rPr>
      </w:pPr>
      <w:r>
        <w:rPr>
          <w:b/>
          <w:spacing w:val="3"/>
          <w:sz w:val="28"/>
        </w:rPr>
        <w:t>竞标人递交两份或多份内容不同的竞标文件，或在一份竞标文件中对同一服务采购报有两个或多个报价，且未声明哪一个为</w:t>
      </w:r>
      <w:r>
        <w:rPr>
          <w:b/>
          <w:sz w:val="28"/>
        </w:rPr>
        <w:t>最终报价的，按竞争性谈判文件规定提交备选竞标方案的除外；</w:t>
      </w:r>
    </w:p>
    <w:p>
      <w:pPr>
        <w:pStyle w:val="15"/>
        <w:numPr>
          <w:ilvl w:val="0"/>
          <w:numId w:val="17"/>
        </w:numPr>
        <w:tabs>
          <w:tab w:val="left" w:pos="2698"/>
        </w:tabs>
        <w:spacing w:before="7" w:line="292" w:lineRule="auto"/>
        <w:ind w:left="1420" w:right="1619" w:firstLine="424"/>
        <w:rPr>
          <w:b/>
          <w:sz w:val="28"/>
        </w:rPr>
      </w:pPr>
      <w:r>
        <w:rPr>
          <w:b/>
          <w:spacing w:val="-4"/>
          <w:sz w:val="28"/>
        </w:rPr>
        <w:t>不符合法律、法规或竞争性谈判文件规定的其他实质性</w:t>
      </w:r>
      <w:r>
        <w:rPr>
          <w:b/>
          <w:sz w:val="28"/>
        </w:rPr>
        <w:t>要求和条件的。</w:t>
      </w:r>
    </w:p>
    <w:p>
      <w:pPr>
        <w:pStyle w:val="15"/>
        <w:numPr>
          <w:ilvl w:val="1"/>
          <w:numId w:val="16"/>
        </w:numPr>
        <w:tabs>
          <w:tab w:val="left" w:pos="2620"/>
        </w:tabs>
        <w:spacing w:before="3"/>
        <w:ind w:left="2620" w:hanging="644"/>
        <w:jc w:val="left"/>
        <w:rPr>
          <w:b/>
          <w:sz w:val="28"/>
        </w:rPr>
      </w:pPr>
      <w:r>
        <w:rPr>
          <w:b/>
          <w:sz w:val="28"/>
        </w:rPr>
        <w:t>采购过程中有下列行为之一者，应予以废标：</w:t>
      </w:r>
    </w:p>
    <w:p>
      <w:pPr>
        <w:pStyle w:val="15"/>
        <w:numPr>
          <w:ilvl w:val="0"/>
          <w:numId w:val="18"/>
        </w:numPr>
        <w:tabs>
          <w:tab w:val="left" w:pos="2676"/>
        </w:tabs>
        <w:spacing w:before="49" w:line="268" w:lineRule="auto"/>
        <w:ind w:right="1617" w:firstLine="549"/>
        <w:rPr>
          <w:b/>
          <w:sz w:val="28"/>
        </w:rPr>
      </w:pPr>
      <w:r>
        <w:rPr>
          <w:b/>
          <w:sz w:val="28"/>
        </w:rPr>
        <w:t>符合专业条件的供应商或者对竞争性谈判文件作实质响应的供应商不足三家的；</w:t>
      </w:r>
    </w:p>
    <w:p>
      <w:pPr>
        <w:pStyle w:val="15"/>
        <w:numPr>
          <w:ilvl w:val="0"/>
          <w:numId w:val="18"/>
        </w:numPr>
        <w:tabs>
          <w:tab w:val="left" w:pos="2674"/>
        </w:tabs>
        <w:spacing w:line="357" w:lineRule="exact"/>
        <w:ind w:left="2674" w:hanging="705"/>
        <w:rPr>
          <w:b/>
          <w:sz w:val="28"/>
        </w:rPr>
      </w:pPr>
      <w:r>
        <w:rPr>
          <w:b/>
          <w:sz w:val="28"/>
        </w:rPr>
        <w:t>出现影响采购公正的违法、违规行为的；</w:t>
      </w:r>
    </w:p>
    <w:p>
      <w:pPr>
        <w:pStyle w:val="15"/>
        <w:numPr>
          <w:ilvl w:val="0"/>
          <w:numId w:val="18"/>
        </w:numPr>
        <w:tabs>
          <w:tab w:val="left" w:pos="2676"/>
        </w:tabs>
        <w:spacing w:before="40" w:line="268" w:lineRule="auto"/>
        <w:ind w:right="1617" w:firstLine="549"/>
        <w:rPr>
          <w:b/>
          <w:sz w:val="28"/>
        </w:rPr>
      </w:pPr>
      <w:r>
        <w:rPr>
          <w:b/>
          <w:sz w:val="28"/>
        </w:rPr>
        <w:t>竞标人的竞标报价均超过了政府采购预算，采购人不能支付的；</w:t>
      </w:r>
    </w:p>
    <w:p>
      <w:pPr>
        <w:pStyle w:val="15"/>
        <w:numPr>
          <w:ilvl w:val="0"/>
          <w:numId w:val="18"/>
        </w:numPr>
        <w:tabs>
          <w:tab w:val="left" w:pos="2674"/>
        </w:tabs>
        <w:spacing w:before="29"/>
        <w:ind w:left="2674" w:hanging="705"/>
        <w:rPr>
          <w:b/>
          <w:sz w:val="28"/>
        </w:rPr>
      </w:pPr>
      <w:r>
        <w:rPr>
          <w:b/>
          <w:sz w:val="28"/>
        </w:rPr>
        <w:t>因重大变故，采购任务取消的。</w:t>
      </w:r>
    </w:p>
    <w:p>
      <w:pPr>
        <w:pStyle w:val="6"/>
        <w:rPr>
          <w:b/>
          <w:sz w:val="20"/>
        </w:rPr>
      </w:pPr>
    </w:p>
    <w:p>
      <w:pPr>
        <w:pStyle w:val="6"/>
        <w:spacing w:before="12"/>
        <w:rPr>
          <w:b/>
          <w:sz w:val="15"/>
        </w:rPr>
      </w:pPr>
    </w:p>
    <w:p>
      <w:pPr>
        <w:tabs>
          <w:tab w:val="left" w:pos="1470"/>
        </w:tabs>
        <w:spacing w:before="62"/>
        <w:ind w:left="347"/>
        <w:jc w:val="center"/>
        <w:rPr>
          <w:b/>
          <w:sz w:val="28"/>
        </w:rPr>
      </w:pPr>
      <w:bookmarkStart w:id="15" w:name="七、评__标"/>
      <w:bookmarkEnd w:id="15"/>
      <w:r>
        <w:rPr>
          <w:b/>
          <w:sz w:val="28"/>
        </w:rPr>
        <w:t>七、评</w:t>
      </w:r>
      <w:r>
        <w:rPr>
          <w:b/>
          <w:sz w:val="28"/>
        </w:rPr>
        <w:tab/>
      </w:r>
      <w:r>
        <w:rPr>
          <w:b/>
          <w:sz w:val="28"/>
        </w:rPr>
        <w:t>标</w:t>
      </w:r>
    </w:p>
    <w:p>
      <w:pPr>
        <w:spacing w:before="80"/>
        <w:ind w:left="750" w:right="6724"/>
        <w:jc w:val="center"/>
        <w:rPr>
          <w:b/>
          <w:sz w:val="28"/>
        </w:rPr>
      </w:pPr>
      <w:r>
        <w:rPr>
          <w:b/>
          <w:sz w:val="28"/>
        </w:rPr>
        <w:t>20、评标内容的保密</w:t>
      </w:r>
    </w:p>
    <w:p>
      <w:pPr>
        <w:pStyle w:val="15"/>
        <w:numPr>
          <w:ilvl w:val="1"/>
          <w:numId w:val="19"/>
        </w:numPr>
        <w:tabs>
          <w:tab w:val="left" w:pos="2666"/>
        </w:tabs>
        <w:spacing w:before="80" w:line="295" w:lineRule="auto"/>
        <w:ind w:right="1450" w:firstLine="544"/>
        <w:rPr>
          <w:sz w:val="28"/>
        </w:rPr>
      </w:pPr>
      <w:r>
        <w:rPr>
          <w:spacing w:val="-10"/>
          <w:sz w:val="28"/>
        </w:rPr>
        <w:t>公开开标后，直到宣布授予成交人合同为止，凡属于审查、</w:t>
      </w:r>
      <w:r>
        <w:rPr>
          <w:spacing w:val="-11"/>
          <w:sz w:val="28"/>
        </w:rPr>
        <w:t>澄清、评价和比较竞标的有关资料及有关授予合同的信息，都不应向</w:t>
      </w:r>
    </w:p>
    <w:p>
      <w:pPr>
        <w:spacing w:line="295" w:lineRule="auto"/>
        <w:rPr>
          <w:sz w:val="28"/>
        </w:rPr>
        <w:sectPr>
          <w:pgSz w:w="11910" w:h="16840"/>
          <w:pgMar w:top="1320" w:right="180" w:bottom="1180" w:left="380" w:header="878" w:footer="993" w:gutter="0"/>
          <w:cols w:space="720" w:num="1"/>
        </w:sectPr>
      </w:pPr>
    </w:p>
    <w:p>
      <w:pPr>
        <w:pStyle w:val="6"/>
        <w:spacing w:before="7"/>
        <w:rPr>
          <w:sz w:val="9"/>
        </w:rPr>
      </w:pPr>
    </w:p>
    <w:p>
      <w:pPr>
        <w:pStyle w:val="6"/>
        <w:spacing w:before="62"/>
        <w:ind w:left="1420"/>
        <w:rPr>
          <w:sz w:val="28"/>
          <w:szCs w:val="28"/>
        </w:rPr>
      </w:pPr>
      <w:r>
        <w:rPr>
          <w:sz w:val="28"/>
          <w:szCs w:val="28"/>
        </w:rPr>
        <w:t>竞标人或与评标无关的其他人泄露。</w:t>
      </w:r>
    </w:p>
    <w:p>
      <w:pPr>
        <w:pStyle w:val="15"/>
        <w:numPr>
          <w:ilvl w:val="1"/>
          <w:numId w:val="19"/>
        </w:numPr>
        <w:tabs>
          <w:tab w:val="left" w:pos="2668"/>
        </w:tabs>
        <w:spacing w:before="80" w:line="295" w:lineRule="auto"/>
        <w:ind w:right="1617" w:firstLine="544"/>
        <w:jc w:val="both"/>
        <w:rPr>
          <w:sz w:val="28"/>
        </w:rPr>
      </w:pPr>
      <w:r>
        <w:rPr>
          <w:sz w:val="28"/>
        </w:rPr>
        <w:t>在竞标文件的审查、澄清、评价和比较以及授予合同的过</w:t>
      </w:r>
      <w:r>
        <w:rPr>
          <w:spacing w:val="-12"/>
          <w:sz w:val="28"/>
        </w:rPr>
        <w:t>程中，竞标人对采购代理机构和谈判小组或评标小组成员施加影响的</w:t>
      </w:r>
      <w:r>
        <w:rPr>
          <w:spacing w:val="-5"/>
          <w:sz w:val="28"/>
        </w:rPr>
        <w:t>任何行为，都将导致被取消竞标资格。</w:t>
      </w:r>
    </w:p>
    <w:p>
      <w:pPr>
        <w:spacing w:line="355" w:lineRule="exact"/>
        <w:ind w:left="1420"/>
        <w:rPr>
          <w:b/>
          <w:sz w:val="28"/>
        </w:rPr>
      </w:pPr>
      <w:r>
        <w:rPr>
          <w:b/>
          <w:sz w:val="28"/>
        </w:rPr>
        <w:t>21、资格审查</w:t>
      </w:r>
    </w:p>
    <w:p>
      <w:pPr>
        <w:pStyle w:val="15"/>
        <w:numPr>
          <w:ilvl w:val="1"/>
          <w:numId w:val="20"/>
        </w:numPr>
        <w:tabs>
          <w:tab w:val="left" w:pos="2601"/>
        </w:tabs>
        <w:spacing w:before="80" w:line="295" w:lineRule="auto"/>
        <w:ind w:right="1617" w:firstLine="544"/>
        <w:rPr>
          <w:sz w:val="28"/>
        </w:rPr>
      </w:pPr>
      <w:r>
        <w:rPr>
          <w:sz w:val="28"/>
        </w:rPr>
        <w:t>本项目资格审查采用资格后审，参加本次竞标的单位均要</w:t>
      </w:r>
      <w:r>
        <w:rPr>
          <w:spacing w:val="-3"/>
          <w:sz w:val="28"/>
        </w:rPr>
        <w:t>通过资格审查才能获得竞标资格。</w:t>
      </w:r>
    </w:p>
    <w:p>
      <w:pPr>
        <w:pStyle w:val="15"/>
        <w:numPr>
          <w:ilvl w:val="2"/>
          <w:numId w:val="20"/>
        </w:numPr>
        <w:tabs>
          <w:tab w:val="left" w:pos="2901"/>
        </w:tabs>
        <w:spacing w:line="292" w:lineRule="auto"/>
        <w:ind w:right="1616" w:firstLine="559"/>
        <w:jc w:val="left"/>
        <w:rPr>
          <w:b/>
          <w:sz w:val="28"/>
        </w:rPr>
      </w:pPr>
      <w:r>
        <w:rPr>
          <w:b/>
          <w:sz w:val="28"/>
        </w:rPr>
        <w:t>参加本项目竞标的竞标人必须是</w:t>
      </w:r>
      <w:r>
        <w:rPr>
          <w:b/>
          <w:sz w:val="28"/>
          <w:u w:val="single"/>
        </w:rPr>
        <w:t>符合竞标须知前附表第4</w:t>
      </w:r>
      <w:r>
        <w:rPr>
          <w:b/>
          <w:spacing w:val="-16"/>
          <w:sz w:val="28"/>
          <w:u w:val="single"/>
        </w:rPr>
        <w:t xml:space="preserve"> 项的要求</w:t>
      </w:r>
      <w:r>
        <w:rPr>
          <w:b/>
          <w:sz w:val="28"/>
        </w:rPr>
        <w:t>。</w:t>
      </w:r>
    </w:p>
    <w:p>
      <w:pPr>
        <w:pStyle w:val="15"/>
        <w:numPr>
          <w:ilvl w:val="2"/>
          <w:numId w:val="20"/>
        </w:numPr>
        <w:tabs>
          <w:tab w:val="left" w:pos="2757"/>
        </w:tabs>
        <w:spacing w:line="331" w:lineRule="exact"/>
        <w:ind w:left="2756" w:hanging="917"/>
        <w:jc w:val="left"/>
        <w:rPr>
          <w:b/>
          <w:sz w:val="28"/>
        </w:rPr>
      </w:pPr>
      <w:r>
        <w:rPr>
          <w:b/>
          <w:spacing w:val="-3"/>
          <w:sz w:val="28"/>
        </w:rPr>
        <w:t>竞标人提交的竞标文件中必须完整地包括下列资料（</w:t>
      </w:r>
      <w:r>
        <w:rPr>
          <w:b/>
          <w:sz w:val="28"/>
        </w:rPr>
        <w:t>属复</w:t>
      </w:r>
    </w:p>
    <w:p>
      <w:pPr>
        <w:spacing w:before="41" w:line="268" w:lineRule="auto"/>
        <w:ind w:left="1420" w:right="1615"/>
        <w:rPr>
          <w:b/>
          <w:sz w:val="28"/>
        </w:rPr>
      </w:pPr>
      <w:r>
        <w:rPr>
          <w:b/>
          <w:spacing w:val="-9"/>
          <w:sz w:val="28"/>
        </w:rPr>
        <w:t>印件的必须加盖单位公章，出现“必须提供”字样的必须提供，否则竞标无效）。</w:t>
      </w:r>
    </w:p>
    <w:p>
      <w:pPr>
        <w:spacing w:line="268" w:lineRule="auto"/>
        <w:ind w:left="1420" w:right="1615" w:firstLine="420"/>
        <w:jc w:val="both"/>
        <w:rPr>
          <w:b/>
          <w:sz w:val="28"/>
        </w:rPr>
      </w:pPr>
      <w:r>
        <w:rPr>
          <w:b/>
          <w:sz w:val="28"/>
        </w:rPr>
        <w:t>下述资格证明文件中注明必须提交的文件均作为竞标文件资格审</w:t>
      </w:r>
      <w:r>
        <w:rPr>
          <w:b/>
          <w:spacing w:val="-10"/>
          <w:sz w:val="28"/>
        </w:rPr>
        <w:t>查的一部分，如提供的材料不完备或未按规定加盖单位公章的，将被当作资格审查不合格而取消竞标资格：</w:t>
      </w:r>
    </w:p>
    <w:p>
      <w:pPr>
        <w:pStyle w:val="15"/>
        <w:numPr>
          <w:ilvl w:val="3"/>
          <w:numId w:val="20"/>
        </w:numPr>
        <w:tabs>
          <w:tab w:val="left" w:pos="2676"/>
        </w:tabs>
        <w:spacing w:line="268" w:lineRule="auto"/>
        <w:ind w:right="1617" w:firstLine="549"/>
        <w:rPr>
          <w:sz w:val="28"/>
        </w:rPr>
      </w:pPr>
      <w:r>
        <w:rPr>
          <w:sz w:val="28"/>
        </w:rPr>
        <w:t>竞标保证金交纳证明复印件（必</w:t>
      </w:r>
      <w:r>
        <w:rPr>
          <w:b/>
          <w:bCs/>
          <w:sz w:val="28"/>
        </w:rPr>
        <w:t>须提供，加盖公章，须足</w:t>
      </w:r>
      <w:r>
        <w:rPr>
          <w:b/>
          <w:bCs/>
          <w:spacing w:val="-3"/>
          <w:sz w:val="28"/>
        </w:rPr>
        <w:t>额且按时缴纳</w:t>
      </w:r>
      <w:r>
        <w:rPr>
          <w:rFonts w:hint="eastAsia"/>
          <w:b/>
          <w:bCs/>
          <w:spacing w:val="-3"/>
          <w:sz w:val="28"/>
        </w:rPr>
        <w:t>，</w:t>
      </w:r>
      <w:r>
        <w:rPr>
          <w:rFonts w:hint="eastAsia"/>
          <w:b/>
          <w:bCs/>
          <w:sz w:val="28"/>
        </w:rPr>
        <w:t>否则竞标无效</w:t>
      </w:r>
      <w:r>
        <w:rPr>
          <w:sz w:val="28"/>
        </w:rPr>
        <w:t>）；</w:t>
      </w:r>
    </w:p>
    <w:p>
      <w:pPr>
        <w:pStyle w:val="15"/>
        <w:numPr>
          <w:ilvl w:val="3"/>
          <w:numId w:val="20"/>
        </w:numPr>
        <w:tabs>
          <w:tab w:val="left" w:pos="2672"/>
        </w:tabs>
        <w:spacing w:line="268" w:lineRule="auto"/>
        <w:ind w:right="1617" w:firstLine="549"/>
        <w:rPr>
          <w:sz w:val="28"/>
        </w:rPr>
      </w:pPr>
      <w:r>
        <w:rPr>
          <w:rFonts w:hint="eastAsia"/>
          <w:sz w:val="28"/>
        </w:rPr>
        <w:t>竞标人有效的加载统一社会信用代码的营业执照或事业单位法人证书等主体资格证明副本复印件（</w:t>
      </w:r>
      <w:r>
        <w:rPr>
          <w:rFonts w:hint="eastAsia"/>
          <w:b/>
          <w:bCs/>
          <w:sz w:val="28"/>
        </w:rPr>
        <w:t>必须提供并加盖单位公章，否则竞标无效</w:t>
      </w:r>
      <w:r>
        <w:rPr>
          <w:rFonts w:hint="eastAsia"/>
          <w:sz w:val="28"/>
        </w:rPr>
        <w:t>）</w:t>
      </w:r>
    </w:p>
    <w:p>
      <w:pPr>
        <w:pStyle w:val="15"/>
        <w:numPr>
          <w:ilvl w:val="3"/>
          <w:numId w:val="20"/>
        </w:numPr>
        <w:tabs>
          <w:tab w:val="left" w:pos="2672"/>
        </w:tabs>
        <w:spacing w:line="268" w:lineRule="auto"/>
        <w:ind w:right="1617" w:firstLine="549"/>
        <w:rPr>
          <w:sz w:val="28"/>
          <w:szCs w:val="28"/>
        </w:rPr>
      </w:pPr>
      <w:r>
        <w:rPr>
          <w:rFonts w:hint="eastAsia"/>
          <w:sz w:val="28"/>
        </w:rPr>
        <w:t>有效的法定代表人身份证复印件（</w:t>
      </w:r>
      <w:r>
        <w:rPr>
          <w:rFonts w:hint="eastAsia"/>
          <w:b/>
          <w:bCs/>
          <w:sz w:val="28"/>
        </w:rPr>
        <w:t>必须提供并加盖单位公章，否则竞标无效</w:t>
      </w:r>
      <w:r>
        <w:rPr>
          <w:rFonts w:hint="eastAsia"/>
          <w:sz w:val="28"/>
        </w:rPr>
        <w:t>），委托代理时还须提供法定代表人授权委托书原件及被授权人身份证复印件（委托代</w:t>
      </w:r>
      <w:r>
        <w:rPr>
          <w:sz w:val="28"/>
        </w:rPr>
        <w:t>授权委托书原件和委托代理人有效的身份证正反面复印件</w:t>
      </w:r>
      <w:r>
        <w:rPr>
          <w:sz w:val="28"/>
          <w:szCs w:val="28"/>
        </w:rPr>
        <w:t>（</w:t>
      </w:r>
      <w:r>
        <w:rPr>
          <w:b/>
          <w:bCs/>
          <w:sz w:val="28"/>
          <w:szCs w:val="28"/>
        </w:rPr>
        <w:t>委托代理时必须提供，加盖公章</w:t>
      </w:r>
      <w:r>
        <w:rPr>
          <w:rFonts w:hint="eastAsia"/>
          <w:b/>
          <w:bCs/>
          <w:sz w:val="28"/>
          <w:szCs w:val="28"/>
        </w:rPr>
        <w:t>，</w:t>
      </w:r>
      <w:r>
        <w:rPr>
          <w:rFonts w:hint="eastAsia"/>
          <w:b/>
          <w:bCs/>
          <w:sz w:val="28"/>
        </w:rPr>
        <w:t>否则竞标无效</w:t>
      </w:r>
      <w:r>
        <w:rPr>
          <w:sz w:val="28"/>
          <w:szCs w:val="28"/>
        </w:rPr>
        <w:t>）；</w:t>
      </w:r>
    </w:p>
    <w:p>
      <w:pPr>
        <w:pStyle w:val="15"/>
        <w:numPr>
          <w:ilvl w:val="3"/>
          <w:numId w:val="20"/>
        </w:numPr>
        <w:tabs>
          <w:tab w:val="left" w:pos="2672"/>
        </w:tabs>
        <w:spacing w:before="6"/>
        <w:ind w:left="2671" w:right="1670" w:rightChars="759" w:hanging="703"/>
        <w:rPr>
          <w:sz w:val="28"/>
        </w:rPr>
      </w:pPr>
      <w:r>
        <w:rPr>
          <w:rFonts w:hint="eastAsia"/>
          <w:spacing w:val="-3"/>
          <w:sz w:val="28"/>
        </w:rPr>
        <w:t>投标时提供有效的医疗器械生产许可证或医疗器械经营许可证复印件</w:t>
      </w:r>
      <w:r>
        <w:rPr>
          <w:rFonts w:hint="eastAsia"/>
          <w:sz w:val="28"/>
        </w:rPr>
        <w:t>（</w:t>
      </w:r>
      <w:r>
        <w:rPr>
          <w:rFonts w:hint="eastAsia"/>
          <w:b/>
          <w:bCs/>
          <w:sz w:val="28"/>
        </w:rPr>
        <w:t>必须提供并加盖单位公章，</w:t>
      </w:r>
      <w:r>
        <w:rPr>
          <w:rFonts w:hint="eastAsia"/>
          <w:b/>
          <w:bCs/>
          <w:sz w:val="28"/>
          <w:lang w:val="en-US"/>
        </w:rPr>
        <w:t>原件备查，</w:t>
      </w:r>
      <w:r>
        <w:rPr>
          <w:rFonts w:hint="eastAsia"/>
          <w:b/>
          <w:bCs/>
          <w:sz w:val="28"/>
        </w:rPr>
        <w:t>否则竞标无效</w:t>
      </w:r>
      <w:r>
        <w:rPr>
          <w:rFonts w:hint="eastAsia"/>
          <w:sz w:val="28"/>
        </w:rPr>
        <w:t>）</w:t>
      </w:r>
      <w:r>
        <w:rPr>
          <w:spacing w:val="-3"/>
          <w:sz w:val="28"/>
        </w:rPr>
        <w:t>。</w:t>
      </w:r>
    </w:p>
    <w:p>
      <w:pPr>
        <w:pStyle w:val="15"/>
        <w:numPr>
          <w:ilvl w:val="3"/>
          <w:numId w:val="20"/>
        </w:numPr>
        <w:tabs>
          <w:tab w:val="left" w:pos="2672"/>
        </w:tabs>
        <w:spacing w:before="6"/>
        <w:ind w:left="2671" w:right="1670" w:rightChars="759" w:hanging="703"/>
        <w:rPr>
          <w:sz w:val="28"/>
        </w:rPr>
      </w:pPr>
      <w:r>
        <w:rPr>
          <w:rFonts w:hint="eastAsia"/>
          <w:sz w:val="28"/>
        </w:rPr>
        <w:t>竞标人参加政府采购活动前 3 年内在经营活动中没有重大违法记录的书面声明（附件）（</w:t>
      </w:r>
      <w:r>
        <w:rPr>
          <w:rFonts w:hint="eastAsia"/>
          <w:b/>
          <w:bCs/>
          <w:sz w:val="28"/>
        </w:rPr>
        <w:t>必须提供并加盖单位公章，否则竞标无效</w:t>
      </w:r>
      <w:r>
        <w:rPr>
          <w:rFonts w:hint="eastAsia"/>
          <w:sz w:val="28"/>
        </w:rPr>
        <w:t>）；</w:t>
      </w:r>
    </w:p>
    <w:p>
      <w:pPr>
        <w:pStyle w:val="15"/>
        <w:numPr>
          <w:ilvl w:val="3"/>
          <w:numId w:val="20"/>
        </w:numPr>
        <w:tabs>
          <w:tab w:val="left" w:pos="2672"/>
        </w:tabs>
        <w:spacing w:before="6"/>
        <w:ind w:left="2671" w:right="1670" w:rightChars="759" w:hanging="703"/>
        <w:rPr>
          <w:sz w:val="28"/>
        </w:rPr>
      </w:pPr>
      <w:r>
        <w:rPr>
          <w:rFonts w:hint="eastAsia"/>
          <w:sz w:val="28"/>
        </w:rPr>
        <w:t xml:space="preserve">中小企业声明函或残疾人福利性单位声明函或竞标人属于监狱企业的证明材料； （如有请提供） </w:t>
      </w:r>
    </w:p>
    <w:p>
      <w:pPr>
        <w:pStyle w:val="15"/>
        <w:numPr>
          <w:ilvl w:val="3"/>
          <w:numId w:val="20"/>
        </w:numPr>
        <w:tabs>
          <w:tab w:val="left" w:pos="2672"/>
        </w:tabs>
        <w:spacing w:before="6"/>
        <w:ind w:left="2671" w:right="1670" w:rightChars="759" w:hanging="703"/>
        <w:rPr>
          <w:sz w:val="8"/>
        </w:rPr>
      </w:pPr>
      <w:r>
        <w:rPr>
          <w:rFonts w:hint="eastAsia"/>
          <w:sz w:val="28"/>
        </w:rPr>
        <w:t xml:space="preserve"> </w:t>
      </w:r>
      <w:r>
        <w:rPr>
          <w:spacing w:val="-3"/>
          <w:sz w:val="28"/>
          <w:szCs w:val="28"/>
        </w:rPr>
        <w:t>竞标人认为必要提供的声明及</w:t>
      </w:r>
      <w:r>
        <w:rPr>
          <w:rFonts w:hint="eastAsia"/>
          <w:spacing w:val="-3"/>
          <w:sz w:val="28"/>
          <w:szCs w:val="28"/>
          <w:lang w:val="en-US"/>
        </w:rPr>
        <w:t>文书</w:t>
      </w:r>
    </w:p>
    <w:p>
      <w:pPr>
        <w:pStyle w:val="15"/>
        <w:numPr>
          <w:ilvl w:val="2"/>
          <w:numId w:val="20"/>
        </w:numPr>
        <w:tabs>
          <w:tab w:val="left" w:pos="2337"/>
        </w:tabs>
        <w:spacing w:before="62" w:line="292" w:lineRule="auto"/>
        <w:ind w:right="5647" w:firstLine="0"/>
        <w:jc w:val="both"/>
        <w:rPr>
          <w:b/>
          <w:sz w:val="28"/>
        </w:rPr>
      </w:pPr>
      <w:r>
        <w:rPr>
          <w:spacing w:val="-4"/>
          <w:sz w:val="28"/>
        </w:rPr>
        <w:t>本项目不接受联合体竞标。</w:t>
      </w:r>
      <w:r>
        <w:rPr>
          <w:b/>
          <w:sz w:val="28"/>
        </w:rPr>
        <w:t>22、竞标文件的符合性鉴定</w:t>
      </w:r>
    </w:p>
    <w:p>
      <w:pPr>
        <w:pStyle w:val="15"/>
        <w:numPr>
          <w:ilvl w:val="1"/>
          <w:numId w:val="21"/>
        </w:numPr>
        <w:tabs>
          <w:tab w:val="left" w:pos="2613"/>
        </w:tabs>
        <w:spacing w:line="292" w:lineRule="auto"/>
        <w:ind w:right="1620" w:firstLine="559"/>
        <w:jc w:val="both"/>
        <w:rPr>
          <w:sz w:val="28"/>
        </w:rPr>
      </w:pPr>
      <w:r>
        <w:rPr>
          <w:sz w:val="28"/>
        </w:rPr>
        <w:t>在进行下一步评标之前，谈判小组将首先审定每份竞标文</w:t>
      </w:r>
      <w:r>
        <w:rPr>
          <w:spacing w:val="-3"/>
          <w:sz w:val="28"/>
        </w:rPr>
        <w:t>件是否在实质上响应了竞争性谈判文件的要求。</w:t>
      </w:r>
    </w:p>
    <w:p>
      <w:pPr>
        <w:pStyle w:val="15"/>
        <w:numPr>
          <w:ilvl w:val="1"/>
          <w:numId w:val="21"/>
        </w:numPr>
        <w:tabs>
          <w:tab w:val="left" w:pos="2680"/>
        </w:tabs>
        <w:spacing w:before="6" w:line="295" w:lineRule="auto"/>
        <w:ind w:right="1617" w:firstLine="559"/>
        <w:jc w:val="both"/>
        <w:rPr>
          <w:sz w:val="28"/>
        </w:rPr>
      </w:pPr>
      <w:r>
        <w:rPr>
          <w:sz w:val="28"/>
        </w:rPr>
        <w:t>就本条款而言，实质上响应要求的竞标文件，应该与竞争</w:t>
      </w:r>
      <w:r>
        <w:rPr>
          <w:spacing w:val="-9"/>
          <w:sz w:val="28"/>
        </w:rPr>
        <w:t>性谈判文件的所有规定要求、条件、条款和规范相符，无显著差异或</w:t>
      </w:r>
      <w:r>
        <w:rPr>
          <w:spacing w:val="-12"/>
          <w:sz w:val="28"/>
        </w:rPr>
        <w:t>保留。所谓显著差异或保留是指对项目的服务质量标准及运用产生实</w:t>
      </w:r>
      <w:r>
        <w:rPr>
          <w:spacing w:val="-11"/>
          <w:sz w:val="28"/>
        </w:rPr>
        <w:t>质性影响；或者对合同中规定的采购人的权力及竞标人的责任造成实质性限制；而且纠正这种差异或保留，将会对其他实质上响应要求的</w:t>
      </w:r>
      <w:r>
        <w:rPr>
          <w:spacing w:val="-5"/>
          <w:sz w:val="28"/>
        </w:rPr>
        <w:t>竞标人的竞争地位产生不公正的影响。</w:t>
      </w:r>
    </w:p>
    <w:p>
      <w:pPr>
        <w:pStyle w:val="15"/>
        <w:numPr>
          <w:ilvl w:val="1"/>
          <w:numId w:val="21"/>
        </w:numPr>
        <w:tabs>
          <w:tab w:val="left" w:pos="2668"/>
        </w:tabs>
        <w:spacing w:line="292" w:lineRule="auto"/>
        <w:ind w:right="1617" w:firstLine="544"/>
        <w:jc w:val="both"/>
        <w:rPr>
          <w:sz w:val="28"/>
        </w:rPr>
      </w:pPr>
      <w:r>
        <w:rPr>
          <w:sz w:val="28"/>
        </w:rPr>
        <w:t>如果竞标文件实质上不响应竞争性谈判文件的要求，采购</w:t>
      </w:r>
      <w:r>
        <w:rPr>
          <w:spacing w:val="-12"/>
          <w:sz w:val="28"/>
        </w:rPr>
        <w:t>人将予以拒绝，并且不允许通过修正或撤消其不符合要求的差异或保</w:t>
      </w:r>
      <w:r>
        <w:rPr>
          <w:spacing w:val="-5"/>
          <w:sz w:val="28"/>
        </w:rPr>
        <w:t>留，使之成为具有响应性的竞标文件。</w:t>
      </w:r>
    </w:p>
    <w:p>
      <w:pPr>
        <w:ind w:left="1420"/>
        <w:rPr>
          <w:b/>
          <w:sz w:val="28"/>
        </w:rPr>
      </w:pPr>
      <w:r>
        <w:rPr>
          <w:b/>
          <w:sz w:val="28"/>
        </w:rPr>
        <w:t>23、竞标文件的澄清</w:t>
      </w:r>
    </w:p>
    <w:p>
      <w:pPr>
        <w:pStyle w:val="6"/>
        <w:spacing w:before="80" w:line="295" w:lineRule="auto"/>
        <w:ind w:left="1420" w:right="1617" w:firstLine="544"/>
        <w:jc w:val="both"/>
        <w:rPr>
          <w:sz w:val="28"/>
          <w:szCs w:val="28"/>
        </w:rPr>
      </w:pPr>
      <w:r>
        <w:rPr>
          <w:spacing w:val="-8"/>
          <w:sz w:val="28"/>
          <w:szCs w:val="28"/>
        </w:rPr>
        <w:t>为了有助于竞标文件的审查、评价和比较，谈判小组可以个别地</w:t>
      </w:r>
      <w:r>
        <w:rPr>
          <w:spacing w:val="-9"/>
          <w:sz w:val="28"/>
          <w:szCs w:val="28"/>
        </w:rPr>
        <w:t>要求竞标人澄清其竞标文件</w:t>
      </w:r>
      <w:r>
        <w:rPr>
          <w:rFonts w:hint="eastAsia"/>
          <w:spacing w:val="-9"/>
          <w:sz w:val="28"/>
          <w:szCs w:val="28"/>
        </w:rPr>
        <w:t>，</w:t>
      </w:r>
      <w:r>
        <w:rPr>
          <w:spacing w:val="-9"/>
          <w:sz w:val="28"/>
          <w:szCs w:val="28"/>
        </w:rPr>
        <w:t>有关澄清的要求与答复，应以书面形式</w:t>
      </w:r>
      <w:r>
        <w:rPr>
          <w:spacing w:val="-4"/>
          <w:sz w:val="28"/>
          <w:szCs w:val="28"/>
        </w:rPr>
        <w:t>进行。</w:t>
      </w:r>
    </w:p>
    <w:p>
      <w:pPr>
        <w:spacing w:line="355" w:lineRule="exact"/>
        <w:ind w:left="1420"/>
        <w:rPr>
          <w:b/>
          <w:sz w:val="28"/>
        </w:rPr>
      </w:pPr>
      <w:r>
        <w:rPr>
          <w:b/>
          <w:sz w:val="28"/>
        </w:rPr>
        <w:t>24、错误的修正</w:t>
      </w:r>
    </w:p>
    <w:p>
      <w:pPr>
        <w:pStyle w:val="15"/>
        <w:tabs>
          <w:tab w:val="left" w:pos="2601"/>
        </w:tabs>
        <w:spacing w:before="80" w:line="295" w:lineRule="auto"/>
        <w:ind w:left="1674" w:leftChars="761" w:right="1617" w:firstLine="84" w:firstLineChars="30"/>
        <w:jc w:val="both"/>
        <w:rPr>
          <w:sz w:val="28"/>
        </w:rPr>
      </w:pPr>
      <w:r>
        <w:rPr>
          <w:rFonts w:hint="eastAsia"/>
          <w:sz w:val="28"/>
          <w:lang w:val="en-US"/>
        </w:rPr>
        <w:t>24.1</w:t>
      </w:r>
      <w:r>
        <w:rPr>
          <w:sz w:val="28"/>
        </w:rPr>
        <w:t>谈判小组将对确定为实质上响应竞争性谈判文件要求的竞</w:t>
      </w:r>
      <w:r>
        <w:rPr>
          <w:spacing w:val="-10"/>
          <w:sz w:val="28"/>
        </w:rPr>
        <w:t>标文件进行校核，看其是否有计算上或累计上的算术错误，修正错误</w:t>
      </w:r>
      <w:r>
        <w:rPr>
          <w:spacing w:val="-4"/>
          <w:sz w:val="28"/>
        </w:rPr>
        <w:t>的原则如下：</w:t>
      </w:r>
    </w:p>
    <w:p>
      <w:pPr>
        <w:pStyle w:val="15"/>
        <w:tabs>
          <w:tab w:val="left" w:pos="2949"/>
        </w:tabs>
        <w:spacing w:line="355" w:lineRule="exact"/>
        <w:ind w:left="0" w:firstLine="1680" w:firstLineChars="600"/>
        <w:jc w:val="both"/>
        <w:rPr>
          <w:sz w:val="28"/>
        </w:rPr>
      </w:pPr>
      <w:r>
        <w:rPr>
          <w:rFonts w:hint="eastAsia"/>
          <w:sz w:val="28"/>
          <w:lang w:val="en-US"/>
        </w:rPr>
        <w:t xml:space="preserve">24.1.1 </w:t>
      </w:r>
      <w:r>
        <w:rPr>
          <w:sz w:val="28"/>
        </w:rPr>
        <w:t>如果用阿拉伯数字表示的数额与用汉语文字表示的数额</w:t>
      </w:r>
    </w:p>
    <w:p>
      <w:pPr>
        <w:pStyle w:val="6"/>
        <w:spacing w:before="83"/>
        <w:ind w:left="1420"/>
        <w:rPr>
          <w:sz w:val="28"/>
          <w:szCs w:val="28"/>
        </w:rPr>
      </w:pPr>
      <w:r>
        <w:rPr>
          <w:sz w:val="28"/>
          <w:szCs w:val="28"/>
        </w:rPr>
        <w:t>（人民币大写）不一致时，以汉语文字数额（人民币大写）为准。</w:t>
      </w:r>
    </w:p>
    <w:p>
      <w:pPr>
        <w:pStyle w:val="15"/>
        <w:tabs>
          <w:tab w:val="left" w:pos="2668"/>
        </w:tabs>
        <w:spacing w:before="80" w:line="295" w:lineRule="auto"/>
        <w:ind w:left="1676" w:leftChars="762" w:right="1617" w:firstLine="140" w:firstLineChars="50"/>
        <w:jc w:val="both"/>
        <w:rPr>
          <w:sz w:val="28"/>
        </w:rPr>
      </w:pPr>
      <w:r>
        <w:rPr>
          <w:rFonts w:hint="eastAsia"/>
          <w:sz w:val="28"/>
          <w:lang w:val="en-US"/>
        </w:rPr>
        <w:t xml:space="preserve">24.1.2 </w:t>
      </w:r>
      <w:r>
        <w:rPr>
          <w:sz w:val="28"/>
        </w:rPr>
        <w:t>按上述修改错误的方法，调整竞标书中的竞标报价。经竞</w:t>
      </w:r>
      <w:r>
        <w:rPr>
          <w:spacing w:val="-10"/>
          <w:sz w:val="28"/>
        </w:rPr>
        <w:t>标人确认同意后，调整后的报价对竞标人起约束作用。如果竞标人不</w:t>
      </w:r>
      <w:r>
        <w:rPr>
          <w:spacing w:val="-4"/>
          <w:sz w:val="28"/>
        </w:rPr>
        <w:t>接受修正后的竞标报价则其竞标将被拒绝，视为无效竞标。</w:t>
      </w:r>
    </w:p>
    <w:p>
      <w:pPr>
        <w:pStyle w:val="15"/>
        <w:tabs>
          <w:tab w:val="left" w:pos="2666"/>
        </w:tabs>
        <w:spacing w:line="292" w:lineRule="auto"/>
        <w:ind w:left="1090" w:right="2517" w:firstLine="822" w:firstLineChars="300"/>
        <w:jc w:val="both"/>
        <w:rPr>
          <w:spacing w:val="-3"/>
          <w:sz w:val="28"/>
        </w:rPr>
      </w:pPr>
      <w:r>
        <w:rPr>
          <w:rFonts w:hint="eastAsia"/>
          <w:spacing w:val="-3"/>
          <w:sz w:val="28"/>
          <w:lang w:val="en-US"/>
        </w:rPr>
        <w:t>24.1.3</w:t>
      </w:r>
      <w:r>
        <w:rPr>
          <w:spacing w:val="-3"/>
          <w:sz w:val="28"/>
        </w:rPr>
        <w:t>竞标文件正本与竞标文件副本不符的以正本为准。</w:t>
      </w:r>
    </w:p>
    <w:p>
      <w:pPr>
        <w:pStyle w:val="15"/>
        <w:tabs>
          <w:tab w:val="left" w:pos="2666"/>
        </w:tabs>
        <w:spacing w:line="292" w:lineRule="auto"/>
        <w:ind w:left="1090" w:right="2517" w:firstLine="314" w:firstLineChars="114"/>
        <w:jc w:val="both"/>
        <w:rPr>
          <w:b/>
          <w:sz w:val="28"/>
        </w:rPr>
      </w:pPr>
      <w:r>
        <w:rPr>
          <w:b/>
          <w:spacing w:val="-3"/>
          <w:sz w:val="28"/>
        </w:rPr>
        <w:t>25、竞标文件的评价与比较</w:t>
      </w:r>
    </w:p>
    <w:p>
      <w:pPr>
        <w:pStyle w:val="15"/>
        <w:tabs>
          <w:tab w:val="left" w:pos="2601"/>
        </w:tabs>
        <w:spacing w:before="2" w:line="292" w:lineRule="auto"/>
        <w:ind w:left="1956" w:leftChars="889" w:right="1617" w:firstLine="0"/>
        <w:jc w:val="both"/>
        <w:rPr>
          <w:sz w:val="28"/>
        </w:rPr>
      </w:pPr>
      <w:r>
        <w:rPr>
          <w:rFonts w:hint="eastAsia"/>
          <w:spacing w:val="-3"/>
          <w:sz w:val="28"/>
          <w:lang w:val="en-US"/>
        </w:rPr>
        <w:t>25.1</w:t>
      </w:r>
      <w:r>
        <w:rPr>
          <w:spacing w:val="-3"/>
          <w:sz w:val="28"/>
        </w:rPr>
        <w:t xml:space="preserve">谈判小组将仅对依照本须知第 </w:t>
      </w:r>
      <w:r>
        <w:rPr>
          <w:sz w:val="28"/>
        </w:rPr>
        <w:t>21</w:t>
      </w:r>
      <w:r>
        <w:rPr>
          <w:spacing w:val="-30"/>
          <w:sz w:val="28"/>
        </w:rPr>
        <w:t xml:space="preserve"> 及第 </w:t>
      </w:r>
      <w:r>
        <w:rPr>
          <w:sz w:val="28"/>
        </w:rPr>
        <w:t>22</w:t>
      </w:r>
      <w:r>
        <w:rPr>
          <w:spacing w:val="-7"/>
          <w:sz w:val="28"/>
        </w:rPr>
        <w:t xml:space="preserve"> 条确定为实质上</w:t>
      </w:r>
      <w:r>
        <w:rPr>
          <w:spacing w:val="-8"/>
          <w:sz w:val="28"/>
        </w:rPr>
        <w:t>响应竞争性谈判文件要求</w:t>
      </w:r>
      <w:r>
        <w:rPr>
          <w:spacing w:val="-3"/>
          <w:sz w:val="28"/>
        </w:rPr>
        <w:t>（即资格及符合性鉴定合格</w:t>
      </w:r>
      <w:r>
        <w:rPr>
          <w:spacing w:val="-49"/>
          <w:sz w:val="28"/>
        </w:rPr>
        <w:t>）</w:t>
      </w:r>
      <w:r>
        <w:rPr>
          <w:spacing w:val="-3"/>
          <w:sz w:val="28"/>
        </w:rPr>
        <w:t>的竞标文件进行评价与比较。</w:t>
      </w:r>
    </w:p>
    <w:p>
      <w:pPr>
        <w:spacing w:line="292" w:lineRule="auto"/>
        <w:jc w:val="both"/>
        <w:rPr>
          <w:sz w:val="28"/>
        </w:rPr>
        <w:sectPr>
          <w:pgSz w:w="11910" w:h="16840"/>
          <w:pgMar w:top="1320" w:right="180" w:bottom="1180" w:left="380" w:header="878" w:footer="993" w:gutter="0"/>
          <w:cols w:space="720" w:num="1"/>
        </w:sectPr>
      </w:pPr>
    </w:p>
    <w:p>
      <w:pPr>
        <w:pStyle w:val="6"/>
        <w:spacing w:before="7"/>
        <w:rPr>
          <w:sz w:val="9"/>
        </w:rPr>
      </w:pPr>
    </w:p>
    <w:p>
      <w:pPr>
        <w:pStyle w:val="15"/>
        <w:tabs>
          <w:tab w:val="left" w:pos="2673"/>
        </w:tabs>
        <w:spacing w:before="62" w:line="292" w:lineRule="auto"/>
        <w:ind w:left="1681" w:leftChars="764" w:right="1617" w:firstLine="22" w:firstLineChars="8"/>
        <w:rPr>
          <w:sz w:val="28"/>
        </w:rPr>
      </w:pPr>
      <w:r>
        <w:rPr>
          <w:rFonts w:hint="eastAsia"/>
          <w:spacing w:val="1"/>
          <w:sz w:val="28"/>
          <w:lang w:val="en-US"/>
        </w:rPr>
        <w:t>25.2</w:t>
      </w:r>
      <w:r>
        <w:rPr>
          <w:spacing w:val="1"/>
          <w:sz w:val="28"/>
        </w:rPr>
        <w:t xml:space="preserve">谈判小组将依照本须知第 </w:t>
      </w:r>
      <w:r>
        <w:rPr>
          <w:sz w:val="28"/>
        </w:rPr>
        <w:t>24</w:t>
      </w:r>
      <w:r>
        <w:rPr>
          <w:spacing w:val="-2"/>
          <w:sz w:val="28"/>
        </w:rPr>
        <w:t xml:space="preserve"> 条对通过资格及符合性鉴定</w:t>
      </w:r>
      <w:r>
        <w:rPr>
          <w:spacing w:val="-3"/>
          <w:sz w:val="28"/>
        </w:rPr>
        <w:t>的竞标文件的竞标报价进行校核与修正。</w:t>
      </w:r>
    </w:p>
    <w:p>
      <w:pPr>
        <w:spacing w:before="3"/>
        <w:ind w:left="1420"/>
        <w:rPr>
          <w:sz w:val="28"/>
        </w:rPr>
      </w:pPr>
      <w:r>
        <w:rPr>
          <w:b/>
          <w:sz w:val="28"/>
        </w:rPr>
        <w:t>26、评标办法:</w:t>
      </w:r>
      <w:r>
        <w:rPr>
          <w:sz w:val="28"/>
        </w:rPr>
        <w:t>详见第</w:t>
      </w:r>
      <w:r>
        <w:rPr>
          <w:rFonts w:hint="eastAsia"/>
          <w:sz w:val="28"/>
          <w:lang w:val="en-US"/>
        </w:rPr>
        <w:t>六</w:t>
      </w:r>
      <w:r>
        <w:rPr>
          <w:sz w:val="28"/>
        </w:rPr>
        <w:t>章评标方法及成交标准。</w:t>
      </w:r>
    </w:p>
    <w:p>
      <w:pPr>
        <w:pStyle w:val="6"/>
        <w:rPr>
          <w:sz w:val="20"/>
        </w:rPr>
      </w:pPr>
    </w:p>
    <w:p>
      <w:pPr>
        <w:pStyle w:val="6"/>
        <w:spacing w:before="12"/>
        <w:rPr>
          <w:sz w:val="15"/>
        </w:rPr>
      </w:pPr>
    </w:p>
    <w:p>
      <w:pPr>
        <w:spacing w:before="61"/>
        <w:ind w:left="1496" w:right="1693"/>
        <w:jc w:val="center"/>
        <w:rPr>
          <w:b/>
          <w:sz w:val="28"/>
        </w:rPr>
      </w:pPr>
      <w:bookmarkStart w:id="16" w:name="八、授予合同"/>
      <w:bookmarkEnd w:id="16"/>
      <w:r>
        <w:rPr>
          <w:b/>
          <w:sz w:val="28"/>
        </w:rPr>
        <w:t>八、授予合同</w:t>
      </w:r>
    </w:p>
    <w:p>
      <w:pPr>
        <w:spacing w:before="81"/>
        <w:ind w:left="680" w:right="6935"/>
        <w:jc w:val="center"/>
        <w:rPr>
          <w:b/>
          <w:sz w:val="28"/>
        </w:rPr>
      </w:pPr>
      <w:r>
        <w:rPr>
          <w:b/>
          <w:sz w:val="28"/>
        </w:rPr>
        <w:t>27、合同授予标准</w:t>
      </w:r>
    </w:p>
    <w:p>
      <w:pPr>
        <w:pStyle w:val="6"/>
        <w:spacing w:before="83" w:line="292" w:lineRule="auto"/>
        <w:ind w:left="1420" w:right="1617" w:firstLine="544"/>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采购代理机构将把本合同授予其竞标文件实质上响应竞争性谈</w:t>
      </w:r>
      <w:r>
        <w:rPr>
          <w:rFonts w:hint="eastAsia" w:asciiTheme="minorEastAsia" w:hAnsiTheme="minorEastAsia" w:eastAsiaTheme="minorEastAsia" w:cstheme="minorEastAsia"/>
          <w:spacing w:val="-5"/>
          <w:sz w:val="28"/>
          <w:szCs w:val="28"/>
        </w:rPr>
        <w:t xml:space="preserve">判文件要求和按本须知第 </w:t>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pacing w:val="-8"/>
          <w:sz w:val="28"/>
          <w:szCs w:val="28"/>
        </w:rPr>
        <w:t xml:space="preserve"> 条规定评选出的竞标人，确定为成交的</w:t>
      </w:r>
      <w:r>
        <w:rPr>
          <w:rFonts w:hint="eastAsia" w:asciiTheme="minorEastAsia" w:hAnsiTheme="minorEastAsia" w:eastAsiaTheme="minorEastAsia" w:cstheme="minorEastAsia"/>
          <w:spacing w:val="-3"/>
          <w:sz w:val="28"/>
          <w:szCs w:val="28"/>
        </w:rPr>
        <w:t>成交人必须具有实施本工程合同的能力和资源。</w:t>
      </w:r>
    </w:p>
    <w:p>
      <w:pPr>
        <w:spacing w:before="6"/>
        <w:ind w:left="142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28、评标结果公示</w:t>
      </w:r>
    </w:p>
    <w:p>
      <w:pPr>
        <w:pStyle w:val="15"/>
        <w:tabs>
          <w:tab w:val="left" w:pos="2613"/>
        </w:tabs>
        <w:spacing w:before="81" w:line="292" w:lineRule="auto"/>
        <w:ind w:left="1779" w:leftChars="800" w:right="1617" w:hanging="19" w:hangingChars="7"/>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lang w:val="en-US"/>
        </w:rPr>
        <w:t>28.1</w:t>
      </w:r>
      <w:r>
        <w:rPr>
          <w:rFonts w:hint="eastAsia" w:asciiTheme="minorEastAsia" w:hAnsiTheme="minorEastAsia" w:eastAsiaTheme="minorEastAsia" w:cstheme="minorEastAsia"/>
          <w:spacing w:val="-4"/>
          <w:sz w:val="28"/>
          <w:szCs w:val="28"/>
        </w:rPr>
        <w:t xml:space="preserve">采购代理机构在评标工作完成后 </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pacing w:val="-4"/>
          <w:sz w:val="28"/>
          <w:szCs w:val="28"/>
        </w:rPr>
        <w:t xml:space="preserve"> 个工作日内将评标结果</w:t>
      </w:r>
      <w:r>
        <w:rPr>
          <w:rFonts w:hint="eastAsia" w:asciiTheme="minorEastAsia" w:hAnsiTheme="minorEastAsia" w:eastAsiaTheme="minorEastAsia" w:cstheme="minorEastAsia"/>
          <w:spacing w:val="-3"/>
          <w:sz w:val="28"/>
          <w:szCs w:val="28"/>
        </w:rPr>
        <w:t>送采购人,采购人应当在收到评审报告后 5 个工作日内，从评审报告提出的成交候选人中，采购代理机构应当在成交供应商确定后 2 个工作日内，成交结果将在竞标公告发布媒体上公告。</w:t>
      </w:r>
    </w:p>
    <w:p>
      <w:pPr>
        <w:pStyle w:val="15"/>
        <w:tabs>
          <w:tab w:val="left" w:pos="2613"/>
        </w:tabs>
        <w:spacing w:before="5" w:line="292" w:lineRule="auto"/>
        <w:ind w:left="0" w:right="1617" w:firstLine="1355" w:firstLineChars="500"/>
        <w:jc w:val="both"/>
        <w:rPr>
          <w:rFonts w:asciiTheme="minorEastAsia" w:hAnsiTheme="minorEastAsia" w:eastAsiaTheme="minorEastAsia" w:cstheme="minorEastAsia"/>
          <w:b/>
          <w:bCs/>
          <w:spacing w:val="-5"/>
          <w:sz w:val="28"/>
          <w:szCs w:val="28"/>
          <w:lang w:val="en-US"/>
        </w:rPr>
      </w:pPr>
      <w:r>
        <w:rPr>
          <w:rFonts w:hint="eastAsia" w:asciiTheme="minorEastAsia" w:hAnsiTheme="minorEastAsia" w:eastAsiaTheme="minorEastAsia" w:cstheme="minorEastAsia"/>
          <w:b/>
          <w:bCs/>
          <w:spacing w:val="-5"/>
          <w:sz w:val="28"/>
          <w:szCs w:val="28"/>
          <w:lang w:val="en-US"/>
        </w:rPr>
        <w:t>29、询问、质疑和投诉</w:t>
      </w:r>
    </w:p>
    <w:p>
      <w:pPr>
        <w:pStyle w:val="15"/>
        <w:tabs>
          <w:tab w:val="left" w:pos="2613"/>
        </w:tabs>
        <w:spacing w:before="5" w:line="292" w:lineRule="auto"/>
        <w:ind w:left="1676" w:leftChars="762" w:right="1617" w:firstLine="0"/>
        <w:jc w:val="both"/>
        <w:rPr>
          <w:rFonts w:asciiTheme="minorEastAsia" w:hAnsiTheme="minorEastAsia" w:eastAsiaTheme="minorEastAsia" w:cstheme="minorEastAsia"/>
          <w:spacing w:val="-5"/>
          <w:sz w:val="28"/>
          <w:szCs w:val="28"/>
          <w:lang w:val="en-US"/>
        </w:rPr>
      </w:pPr>
      <w:r>
        <w:rPr>
          <w:rFonts w:hint="eastAsia" w:asciiTheme="minorEastAsia" w:hAnsiTheme="minorEastAsia" w:eastAsiaTheme="minorEastAsia" w:cstheme="minorEastAsia"/>
          <w:spacing w:val="-5"/>
          <w:sz w:val="28"/>
          <w:szCs w:val="28"/>
          <w:lang w:val="en-US"/>
        </w:rPr>
        <w:t>29.1供应商对政府采购活动事项有疑问的，可以向采购人、采购代理机构提出询问，采购人或者采购代理机构应当在 3 个工作日内对供应商依法提出的询问作出答复。</w:t>
      </w:r>
    </w:p>
    <w:p>
      <w:pPr>
        <w:pStyle w:val="15"/>
        <w:tabs>
          <w:tab w:val="left" w:pos="2613"/>
        </w:tabs>
        <w:spacing w:before="5" w:line="292" w:lineRule="auto"/>
        <w:ind w:left="1676" w:leftChars="762" w:right="1617" w:firstLine="0"/>
        <w:jc w:val="both"/>
        <w:rPr>
          <w:rFonts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lang w:val="en-US"/>
        </w:rPr>
        <w:t>29.2</w:t>
      </w:r>
      <w:r>
        <w:rPr>
          <w:rFonts w:hint="eastAsia" w:asciiTheme="minorEastAsia" w:hAnsiTheme="minorEastAsia" w:eastAsiaTheme="minorEastAsia" w:cstheme="minorEastAsia"/>
          <w:spacing w:val="-5"/>
          <w:sz w:val="28"/>
          <w:szCs w:val="28"/>
        </w:rPr>
        <w:t>供应商认为竞争性谈判文件、采购过程或成交结果使自己的合法权益受到损害的，应当在知道或者应知其权益受到损害之日起七个工作日内，以书面形式向采购人、采购代理机构提出质疑。具体质疑起算时间如下：</w:t>
      </w:r>
    </w:p>
    <w:p>
      <w:pPr>
        <w:pStyle w:val="15"/>
        <w:tabs>
          <w:tab w:val="left" w:pos="2613"/>
        </w:tabs>
        <w:spacing w:before="5" w:line="292" w:lineRule="auto"/>
        <w:ind w:left="2216" w:leftChars="762" w:right="1617" w:hanging="540" w:hangingChars="200"/>
        <w:jc w:val="both"/>
        <w:rPr>
          <w:rFonts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w:t>
      </w:r>
      <w:r>
        <w:rPr>
          <w:rFonts w:hint="eastAsia" w:asciiTheme="minorEastAsia" w:hAnsiTheme="minorEastAsia" w:eastAsiaTheme="minorEastAsia" w:cstheme="minorEastAsia"/>
          <w:spacing w:val="-5"/>
          <w:sz w:val="28"/>
          <w:szCs w:val="28"/>
          <w:lang w:val="en-US"/>
        </w:rPr>
        <w:t>1</w:t>
      </w:r>
      <w:r>
        <w:rPr>
          <w:rFonts w:hint="eastAsia" w:asciiTheme="minorEastAsia" w:hAnsiTheme="minorEastAsia" w:eastAsiaTheme="minorEastAsia" w:cstheme="minorEastAsia"/>
          <w:spacing w:val="-5"/>
          <w:sz w:val="28"/>
          <w:szCs w:val="28"/>
        </w:rPr>
        <w:t>）对可以质疑的竞争性谈判文件提出质疑的，为收到竞争性谈判文件之日；</w:t>
      </w:r>
    </w:p>
    <w:p>
      <w:pPr>
        <w:pStyle w:val="15"/>
        <w:tabs>
          <w:tab w:val="left" w:pos="2613"/>
        </w:tabs>
        <w:spacing w:before="5" w:line="292" w:lineRule="auto"/>
        <w:ind w:left="1676" w:leftChars="762" w:right="1617" w:firstLine="0"/>
        <w:jc w:val="both"/>
        <w:rPr>
          <w:rFonts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w:t>
      </w:r>
      <w:r>
        <w:rPr>
          <w:rFonts w:hint="eastAsia" w:asciiTheme="minorEastAsia" w:hAnsiTheme="minorEastAsia" w:eastAsiaTheme="minorEastAsia" w:cstheme="minorEastAsia"/>
          <w:spacing w:val="-5"/>
          <w:sz w:val="28"/>
          <w:szCs w:val="28"/>
          <w:lang w:val="en-US"/>
        </w:rPr>
        <w:t>2</w:t>
      </w:r>
      <w:r>
        <w:rPr>
          <w:rFonts w:hint="eastAsia" w:asciiTheme="minorEastAsia" w:hAnsiTheme="minorEastAsia" w:eastAsiaTheme="minorEastAsia" w:cstheme="minorEastAsia"/>
          <w:spacing w:val="-5"/>
          <w:sz w:val="28"/>
          <w:szCs w:val="28"/>
        </w:rPr>
        <w:t>）对采购过程提出质疑的，为各采购程序环节结束之日；</w:t>
      </w:r>
    </w:p>
    <w:p>
      <w:pPr>
        <w:pStyle w:val="15"/>
        <w:tabs>
          <w:tab w:val="left" w:pos="2613"/>
        </w:tabs>
        <w:spacing w:before="5" w:line="292" w:lineRule="auto"/>
        <w:ind w:left="1676" w:leftChars="762" w:right="1617" w:firstLine="0"/>
        <w:jc w:val="both"/>
        <w:rPr>
          <w:rFonts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w:t>
      </w:r>
      <w:r>
        <w:rPr>
          <w:rFonts w:hint="eastAsia" w:asciiTheme="minorEastAsia" w:hAnsiTheme="minorEastAsia" w:eastAsiaTheme="minorEastAsia" w:cstheme="minorEastAsia"/>
          <w:spacing w:val="-5"/>
          <w:sz w:val="28"/>
          <w:szCs w:val="28"/>
          <w:lang w:val="en-US"/>
        </w:rPr>
        <w:t>3</w:t>
      </w:r>
      <w:r>
        <w:rPr>
          <w:rFonts w:hint="eastAsia" w:asciiTheme="minorEastAsia" w:hAnsiTheme="minorEastAsia" w:eastAsiaTheme="minorEastAsia" w:cstheme="minorEastAsia"/>
          <w:spacing w:val="-5"/>
          <w:sz w:val="28"/>
          <w:szCs w:val="28"/>
        </w:rPr>
        <w:t>）对成交结果提出质疑的，为成交结果公告期限届满之日。</w:t>
      </w:r>
    </w:p>
    <w:p>
      <w:pPr>
        <w:pStyle w:val="15"/>
        <w:tabs>
          <w:tab w:val="left" w:pos="2613"/>
        </w:tabs>
        <w:spacing w:before="5" w:line="292" w:lineRule="auto"/>
        <w:ind w:left="1676" w:leftChars="762" w:right="1617" w:firstLine="0"/>
        <w:jc w:val="both"/>
        <w:rPr>
          <w:rFonts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5"/>
          <w:sz w:val="28"/>
          <w:szCs w:val="28"/>
        </w:rPr>
        <w:t>供应商对采购人或采购代理机构的质疑答复不满意或者采购人或采购代理机构未在规定时间内作出答复的，可以在答复期满后十五个工作日内向同级采购监管部门投诉。</w:t>
      </w:r>
    </w:p>
    <w:p>
      <w:pPr>
        <w:pStyle w:val="15"/>
        <w:tabs>
          <w:tab w:val="left" w:pos="2613"/>
        </w:tabs>
        <w:spacing w:before="7" w:line="292" w:lineRule="auto"/>
        <w:ind w:left="1767" w:right="1617" w:hanging="7"/>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29.3代理人办理质疑事务时，除提交质疑书外，还应当提交质疑供应商的授权委托书，授权委托书应当载明委托代理的具体权限和事项。委托代理人应为质疑供应商的正式员工并熟悉相关业务情况，并提交委托代理人身份证明复印件和近期三个月社保缴费证明复印件。</w:t>
      </w:r>
    </w:p>
    <w:p>
      <w:pPr>
        <w:spacing w:before="7"/>
        <w:ind w:left="142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rPr>
        <w:t>30</w:t>
      </w:r>
      <w:r>
        <w:rPr>
          <w:rFonts w:hint="eastAsia" w:asciiTheme="minorEastAsia" w:hAnsiTheme="minorEastAsia" w:eastAsiaTheme="minorEastAsia" w:cstheme="minorEastAsia"/>
          <w:b/>
          <w:sz w:val="28"/>
          <w:szCs w:val="28"/>
        </w:rPr>
        <w:t>、成交通知书</w:t>
      </w:r>
    </w:p>
    <w:p>
      <w:pPr>
        <w:pStyle w:val="15"/>
        <w:tabs>
          <w:tab w:val="left" w:pos="2613"/>
        </w:tabs>
        <w:spacing w:before="81" w:line="292" w:lineRule="auto"/>
        <w:ind w:left="1769" w:leftChars="800" w:right="1620" w:hanging="9"/>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30.1</w:t>
      </w:r>
      <w:r>
        <w:rPr>
          <w:rFonts w:hint="eastAsia" w:asciiTheme="minorEastAsia" w:hAnsiTheme="minorEastAsia" w:eastAsiaTheme="minorEastAsia" w:cstheme="minorEastAsia"/>
          <w:sz w:val="28"/>
          <w:szCs w:val="28"/>
        </w:rPr>
        <w:t>在发布成交公告的同时，采购代理机构将向成交供应商发</w:t>
      </w:r>
      <w:r>
        <w:rPr>
          <w:rFonts w:hint="eastAsia" w:asciiTheme="minorEastAsia" w:hAnsiTheme="minorEastAsia" w:eastAsiaTheme="minorEastAsia" w:cstheme="minorEastAsia"/>
          <w:spacing w:val="-3"/>
          <w:sz w:val="28"/>
          <w:szCs w:val="28"/>
        </w:rPr>
        <w:t>出成交通知书。</w:t>
      </w:r>
    </w:p>
    <w:p>
      <w:pPr>
        <w:pStyle w:val="15"/>
        <w:tabs>
          <w:tab w:val="left" w:pos="2680"/>
        </w:tabs>
        <w:spacing w:before="5" w:line="295" w:lineRule="auto"/>
        <w:ind w:left="1769" w:leftChars="800" w:right="1615" w:hanging="9"/>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30.2</w:t>
      </w:r>
      <w:r>
        <w:rPr>
          <w:rFonts w:hint="eastAsia" w:asciiTheme="minorEastAsia" w:hAnsiTheme="minorEastAsia" w:eastAsiaTheme="minorEastAsia" w:cstheme="minorEastAsia"/>
          <w:sz w:val="28"/>
          <w:szCs w:val="28"/>
        </w:rPr>
        <w:t>确定出成交的竞标人后，在竞标有效期截止前，采购代理</w:t>
      </w:r>
      <w:r>
        <w:rPr>
          <w:rFonts w:hint="eastAsia" w:asciiTheme="minorEastAsia" w:hAnsiTheme="minorEastAsia" w:eastAsiaTheme="minorEastAsia" w:cstheme="minorEastAsia"/>
          <w:spacing w:val="-7"/>
          <w:sz w:val="28"/>
          <w:szCs w:val="28"/>
        </w:rPr>
        <w:t>机构将以书面形式通知成交的竞标人其竞标被接受。在该通知书</w:t>
      </w:r>
      <w:r>
        <w:rPr>
          <w:rFonts w:hint="eastAsia" w:asciiTheme="minorEastAsia" w:hAnsiTheme="minorEastAsia" w:eastAsiaTheme="minorEastAsia" w:cstheme="minorEastAsia"/>
          <w:sz w:val="28"/>
          <w:szCs w:val="28"/>
        </w:rPr>
        <w:t>（以</w:t>
      </w:r>
      <w:r>
        <w:rPr>
          <w:rFonts w:hint="eastAsia" w:asciiTheme="minorEastAsia" w:hAnsiTheme="minorEastAsia" w:eastAsiaTheme="minorEastAsia" w:cstheme="minorEastAsia"/>
          <w:spacing w:val="-10"/>
          <w:sz w:val="28"/>
          <w:szCs w:val="28"/>
        </w:rPr>
        <w:t>下合同条件中称“成交通知书”</w:t>
      </w:r>
      <w:r>
        <w:rPr>
          <w:rFonts w:hint="eastAsia" w:asciiTheme="minorEastAsia" w:hAnsiTheme="minorEastAsia" w:eastAsiaTheme="minorEastAsia" w:cstheme="minorEastAsia"/>
          <w:spacing w:val="-33"/>
          <w:sz w:val="28"/>
          <w:szCs w:val="28"/>
        </w:rPr>
        <w:t>）</w:t>
      </w:r>
      <w:r>
        <w:rPr>
          <w:rFonts w:hint="eastAsia" w:asciiTheme="minorEastAsia" w:hAnsiTheme="minorEastAsia" w:eastAsiaTheme="minorEastAsia" w:cstheme="minorEastAsia"/>
          <w:spacing w:val="-3"/>
          <w:sz w:val="28"/>
          <w:szCs w:val="28"/>
        </w:rPr>
        <w:t>中给出采购代理机构对成交的竞标</w:t>
      </w:r>
      <w:r>
        <w:rPr>
          <w:rFonts w:hint="eastAsia" w:asciiTheme="minorEastAsia" w:hAnsiTheme="minorEastAsia" w:eastAsiaTheme="minorEastAsia" w:cstheme="minorEastAsia"/>
          <w:spacing w:val="-5"/>
          <w:sz w:val="28"/>
          <w:szCs w:val="28"/>
        </w:rPr>
        <w:t>人按成交标价</w:t>
      </w:r>
      <w:r>
        <w:rPr>
          <w:rFonts w:hint="eastAsia" w:asciiTheme="minorEastAsia" w:hAnsiTheme="minorEastAsia" w:eastAsiaTheme="minorEastAsia" w:cstheme="minorEastAsia"/>
          <w:spacing w:val="-3"/>
          <w:sz w:val="28"/>
          <w:szCs w:val="28"/>
        </w:rPr>
        <w:t>（</w:t>
      </w:r>
      <w:r>
        <w:rPr>
          <w:rFonts w:hint="eastAsia" w:asciiTheme="minorEastAsia" w:hAnsiTheme="minorEastAsia" w:eastAsiaTheme="minorEastAsia" w:cstheme="minorEastAsia"/>
          <w:spacing w:val="-6"/>
          <w:sz w:val="28"/>
          <w:szCs w:val="28"/>
        </w:rPr>
        <w:t>以下合同中称为“合同价格”</w:t>
      </w:r>
      <w:r>
        <w:rPr>
          <w:rFonts w:hint="eastAsia" w:asciiTheme="minorEastAsia" w:hAnsiTheme="minorEastAsia" w:eastAsiaTheme="minorEastAsia" w:cstheme="minorEastAsia"/>
          <w:spacing w:val="-17"/>
          <w:sz w:val="28"/>
          <w:szCs w:val="28"/>
        </w:rPr>
        <w:t>）</w:t>
      </w:r>
      <w:r>
        <w:rPr>
          <w:rFonts w:hint="eastAsia" w:asciiTheme="minorEastAsia" w:hAnsiTheme="minorEastAsia" w:eastAsiaTheme="minorEastAsia" w:cstheme="minorEastAsia"/>
          <w:spacing w:val="-7"/>
          <w:sz w:val="28"/>
          <w:szCs w:val="28"/>
        </w:rPr>
        <w:t>，以及交货期、质保</w:t>
      </w:r>
      <w:r>
        <w:rPr>
          <w:rFonts w:hint="eastAsia" w:asciiTheme="minorEastAsia" w:hAnsiTheme="minorEastAsia" w:eastAsiaTheme="minorEastAsia" w:cstheme="minorEastAsia"/>
          <w:spacing w:val="-3"/>
          <w:sz w:val="28"/>
          <w:szCs w:val="28"/>
        </w:rPr>
        <w:t>期和有关合同签订的日期、地点。</w:t>
      </w:r>
    </w:p>
    <w:p>
      <w:pPr>
        <w:pStyle w:val="15"/>
        <w:tabs>
          <w:tab w:val="left" w:pos="2680"/>
        </w:tabs>
        <w:spacing w:line="351" w:lineRule="exact"/>
        <w:ind w:left="1769" w:leftChars="800" w:hanging="9"/>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lang w:val="en-US"/>
        </w:rPr>
        <w:t>30.3</w:t>
      </w:r>
      <w:r>
        <w:rPr>
          <w:rFonts w:hint="eastAsia" w:asciiTheme="minorEastAsia" w:hAnsiTheme="minorEastAsia" w:eastAsiaTheme="minorEastAsia" w:cstheme="minorEastAsia"/>
          <w:spacing w:val="-3"/>
          <w:sz w:val="28"/>
          <w:szCs w:val="28"/>
        </w:rPr>
        <w:t>成交通知书为合同的组成部分。</w:t>
      </w:r>
    </w:p>
    <w:p>
      <w:pPr>
        <w:pStyle w:val="15"/>
        <w:tabs>
          <w:tab w:val="left" w:pos="1983"/>
        </w:tabs>
        <w:spacing w:before="3"/>
        <w:ind w:left="1419" w:firstLine="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rPr>
        <w:t>31、</w:t>
      </w:r>
      <w:r>
        <w:rPr>
          <w:rFonts w:hint="eastAsia" w:asciiTheme="minorEastAsia" w:hAnsiTheme="minorEastAsia" w:eastAsiaTheme="minorEastAsia" w:cstheme="minorEastAsia"/>
          <w:b/>
          <w:sz w:val="28"/>
          <w:szCs w:val="28"/>
        </w:rPr>
        <w:t>合同的签署</w:t>
      </w:r>
    </w:p>
    <w:p>
      <w:pPr>
        <w:pStyle w:val="15"/>
        <w:tabs>
          <w:tab w:val="left" w:pos="2613"/>
        </w:tabs>
        <w:spacing w:before="83"/>
        <w:ind w:left="1978"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31.1</w:t>
      </w:r>
      <w:r>
        <w:rPr>
          <w:rFonts w:hint="eastAsia" w:asciiTheme="minorEastAsia" w:hAnsiTheme="minorEastAsia" w:eastAsiaTheme="minorEastAsia" w:cstheme="minorEastAsia"/>
          <w:sz w:val="28"/>
          <w:szCs w:val="28"/>
        </w:rPr>
        <w:t>采购人与成交供应商应当在成交通知书发出之日起</w:t>
      </w:r>
      <w:r>
        <w:rPr>
          <w:rFonts w:hint="eastAsia" w:asciiTheme="minorEastAsia" w:hAnsiTheme="minorEastAsia" w:eastAsiaTheme="minorEastAsia" w:cstheme="minorEastAsia"/>
          <w:b/>
          <w:bCs/>
          <w:sz w:val="28"/>
          <w:szCs w:val="28"/>
          <w:lang w:val="en-US"/>
        </w:rPr>
        <w:t>二十五</w:t>
      </w:r>
      <w:r>
        <w:rPr>
          <w:rFonts w:hint="eastAsia" w:asciiTheme="minorEastAsia" w:hAnsiTheme="minorEastAsia" w:eastAsiaTheme="minorEastAsia" w:cstheme="minorEastAsia"/>
          <w:b/>
          <w:bCs/>
          <w:sz w:val="28"/>
          <w:szCs w:val="28"/>
        </w:rPr>
        <w:t>日</w:t>
      </w:r>
    </w:p>
    <w:p>
      <w:pPr>
        <w:ind w:firstLine="1960" w:firstLineChars="7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内，按照竞争性谈判文件确定的事项签订政府采购合同。</w:t>
      </w:r>
    </w:p>
    <w:p>
      <w:pPr>
        <w:ind w:left="1956" w:leftChars="889" w:right="1450" w:rightChars="65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31.2</w:t>
      </w:r>
      <w:r>
        <w:rPr>
          <w:rFonts w:hint="eastAsia" w:asciiTheme="minorEastAsia" w:hAnsiTheme="minorEastAsia" w:eastAsiaTheme="minorEastAsia" w:cstheme="minorEastAsia"/>
          <w:sz w:val="28"/>
          <w:szCs w:val="28"/>
        </w:rPr>
        <w:t>成交通知书对采购人和成交供应商均具有法律效力。成交通知书发出后，采购人改变成交结果的，或者成交供应商放弃成交项目的，应当依法承担法律责任。</w:t>
      </w:r>
    </w:p>
    <w:p>
      <w:pPr>
        <w:rPr>
          <w:rFonts w:asciiTheme="minorEastAsia" w:hAnsiTheme="minorEastAsia" w:eastAsiaTheme="minorEastAsia" w:cstheme="minorEastAsia"/>
          <w:sz w:val="28"/>
          <w:szCs w:val="28"/>
        </w:rPr>
      </w:pPr>
    </w:p>
    <w:p>
      <w:pPr>
        <w:ind w:left="4499"/>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九、其他事宜</w:t>
      </w:r>
    </w:p>
    <w:p>
      <w:pPr>
        <w:pStyle w:val="6"/>
        <w:spacing w:before="49" w:line="266" w:lineRule="auto"/>
        <w:ind w:left="1698" w:leftChars="772" w:right="1617" w:firstLine="252" w:firstLineChars="9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rPr>
        <w:t>所有与本竞争性谈判文件有关的函电请按下列通讯地址联系：</w:t>
      </w:r>
    </w:p>
    <w:p>
      <w:pPr>
        <w:spacing w:before="3"/>
        <w:ind w:left="1979"/>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广西北部湾宏亚建设管理有限公司</w:t>
      </w:r>
    </w:p>
    <w:p>
      <w:pPr>
        <w:pStyle w:val="6"/>
        <w:spacing w:before="73"/>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通讯地址：来宾市红水河大道 6 号中央城江临天下 6 号楼 3204 室</w:t>
      </w:r>
    </w:p>
    <w:p>
      <w:pPr>
        <w:pStyle w:val="6"/>
        <w:tabs>
          <w:tab w:val="left" w:pos="2679"/>
        </w:tabs>
        <w:spacing w:before="80"/>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话：0772-4283366</w:t>
      </w:r>
      <w:r>
        <w:rPr>
          <w:rFonts w:hint="eastAsia" w:asciiTheme="minorEastAsia" w:hAnsiTheme="minorEastAsia" w:eastAsiaTheme="minorEastAsia" w:cstheme="minorEastAsia"/>
          <w:spacing w:val="-1"/>
          <w:sz w:val="28"/>
          <w:szCs w:val="28"/>
        </w:rPr>
        <w:t xml:space="preserve"> </w:t>
      </w:r>
      <w:r>
        <w:rPr>
          <w:rFonts w:hint="eastAsia" w:asciiTheme="minorEastAsia" w:hAnsiTheme="minorEastAsia" w:eastAsiaTheme="minorEastAsia" w:cstheme="minorEastAsia"/>
          <w:sz w:val="28"/>
          <w:szCs w:val="28"/>
        </w:rPr>
        <w:t>13377119296</w:t>
      </w:r>
    </w:p>
    <w:p>
      <w:pPr>
        <w:pStyle w:val="6"/>
        <w:spacing w:before="81"/>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人：林</w:t>
      </w:r>
      <w:r>
        <w:rPr>
          <w:rFonts w:hint="eastAsia" w:asciiTheme="minorEastAsia" w:hAnsiTheme="minorEastAsia" w:eastAsiaTheme="minorEastAsia" w:cstheme="minorEastAsia"/>
          <w:sz w:val="28"/>
          <w:szCs w:val="28"/>
          <w:lang w:val="en-US"/>
        </w:rPr>
        <w:t>大华</w:t>
      </w:r>
    </w:p>
    <w:p>
      <w:pPr>
        <w:pStyle w:val="6"/>
        <w:spacing w:before="80" w:line="295" w:lineRule="auto"/>
        <w:ind w:left="1840" w:right="250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开户名称：广西北部湾宏亚建设管理有限公司来宾分公司开户银行：广西来宾桂中农村合作银行维林分理处</w:t>
      </w:r>
    </w:p>
    <w:p>
      <w:pPr>
        <w:pStyle w:val="6"/>
        <w:spacing w:before="2"/>
        <w:rPr>
          <w:rFonts w:asciiTheme="minorEastAsia" w:hAnsiTheme="minorEastAsia" w:eastAsiaTheme="minorEastAsia" w:cstheme="minorEastAsia"/>
          <w:sz w:val="28"/>
          <w:szCs w:val="28"/>
        </w:rPr>
      </w:pPr>
    </w:p>
    <w:p>
      <w:pPr>
        <w:pStyle w:val="6"/>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银行账号：2167 1201 0108 1808 68</w:t>
      </w:r>
    </w:p>
    <w:p>
      <w:pPr>
        <w:pStyle w:val="15"/>
        <w:numPr>
          <w:ilvl w:val="0"/>
          <w:numId w:val="22"/>
        </w:numPr>
        <w:tabs>
          <w:tab w:val="left" w:pos="1843"/>
        </w:tabs>
        <w:spacing w:before="49"/>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
          <w:sz w:val="28"/>
          <w:szCs w:val="28"/>
        </w:rPr>
        <w:t>解释权</w:t>
      </w:r>
    </w:p>
    <w:p>
      <w:pPr>
        <w:pStyle w:val="15"/>
        <w:numPr>
          <w:ilvl w:val="1"/>
          <w:numId w:val="22"/>
        </w:numPr>
        <w:tabs>
          <w:tab w:val="left" w:pos="2467"/>
        </w:tabs>
        <w:spacing w:before="42" w:line="268" w:lineRule="auto"/>
        <w:ind w:right="2053" w:firstLine="41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本采购文件根据国家相关法律及有关政策、法规和参照</w:t>
      </w:r>
      <w:r>
        <w:rPr>
          <w:rFonts w:hint="eastAsia" w:asciiTheme="minorEastAsia" w:hAnsiTheme="minorEastAsia" w:eastAsiaTheme="minorEastAsia" w:cstheme="minorEastAsia"/>
          <w:spacing w:val="-3"/>
          <w:sz w:val="28"/>
          <w:szCs w:val="28"/>
        </w:rPr>
        <w:t>国际惯例编制，解释权属本采购代理机构。</w:t>
      </w:r>
    </w:p>
    <w:p>
      <w:pPr>
        <w:rPr>
          <w:rFonts w:asciiTheme="minorEastAsia" w:hAnsiTheme="minorEastAsia" w:eastAsiaTheme="minorEastAsia" w:cstheme="minorEastAsia"/>
          <w:sz w:val="28"/>
          <w:szCs w:val="28"/>
        </w:rPr>
        <w:sectPr>
          <w:footerReference r:id="rId6" w:type="default"/>
          <w:pgSz w:w="11910" w:h="16840"/>
          <w:pgMar w:top="1320" w:right="180" w:bottom="1180" w:left="380" w:header="878" w:footer="993" w:gutter="0"/>
          <w:cols w:space="720" w:num="1"/>
        </w:sectPr>
      </w:pPr>
    </w:p>
    <w:p>
      <w:pPr>
        <w:tabs>
          <w:tab w:val="left" w:pos="5903"/>
        </w:tabs>
        <w:spacing w:before="61"/>
        <w:ind w:firstLine="3855" w:firstLineChars="1200"/>
        <w:outlineLvl w:val="0"/>
        <w:rPr>
          <w:rFonts w:asciiTheme="minorEastAsia" w:hAnsiTheme="minorEastAsia" w:eastAsiaTheme="minorEastAsia" w:cstheme="minorEastAsia"/>
          <w:b/>
          <w:sz w:val="32"/>
          <w:szCs w:val="32"/>
        </w:rPr>
      </w:pPr>
      <w:bookmarkStart w:id="17" w:name="_bookmark2"/>
      <w:bookmarkEnd w:id="17"/>
      <w:bookmarkStart w:id="18" w:name="第三章__货物需求一览表"/>
      <w:bookmarkEnd w:id="18"/>
      <w:bookmarkStart w:id="19" w:name="_Toc22005"/>
      <w:r>
        <w:rPr>
          <w:rFonts w:hint="eastAsia" w:asciiTheme="minorEastAsia" w:hAnsiTheme="minorEastAsia" w:eastAsiaTheme="minorEastAsia" w:cstheme="minorEastAsia"/>
          <w:b/>
          <w:sz w:val="32"/>
          <w:szCs w:val="32"/>
          <w:lang w:val="en-US"/>
        </w:rPr>
        <w:t xml:space="preserve">第二章 </w:t>
      </w:r>
      <w:r>
        <w:rPr>
          <w:rFonts w:hint="eastAsia" w:asciiTheme="minorEastAsia" w:hAnsiTheme="minorEastAsia" w:eastAsiaTheme="minorEastAsia" w:cstheme="minorEastAsia"/>
          <w:b/>
          <w:sz w:val="32"/>
          <w:szCs w:val="32"/>
        </w:rPr>
        <w:t>货物需求一览表</w:t>
      </w:r>
      <w:bookmarkEnd w:id="19"/>
    </w:p>
    <w:p>
      <w:pPr>
        <w:tabs>
          <w:tab w:val="left" w:pos="5903"/>
        </w:tabs>
        <w:spacing w:before="61"/>
        <w:rPr>
          <w:rFonts w:asciiTheme="minorEastAsia" w:hAnsiTheme="minorEastAsia" w:eastAsiaTheme="minorEastAsia" w:cstheme="minorEastAsia"/>
          <w:b/>
          <w:sz w:val="28"/>
          <w:szCs w:val="28"/>
        </w:rPr>
      </w:pPr>
    </w:p>
    <w:p>
      <w:pPr>
        <w:tabs>
          <w:tab w:val="left" w:pos="5903"/>
        </w:tabs>
        <w:spacing w:before="61"/>
        <w:rPr>
          <w:rFonts w:asciiTheme="minorEastAsia" w:hAnsiTheme="minorEastAsia" w:eastAsiaTheme="minorEastAsia" w:cstheme="minorEastAsia"/>
          <w:b/>
          <w:sz w:val="28"/>
          <w:szCs w:val="28"/>
        </w:rPr>
      </w:pPr>
    </w:p>
    <w:p>
      <w:pPr>
        <w:tabs>
          <w:tab w:val="left" w:pos="5903"/>
        </w:tabs>
        <w:spacing w:before="61"/>
        <w:rPr>
          <w:rFonts w:asciiTheme="minorEastAsia" w:hAnsiTheme="minorEastAsia" w:eastAsiaTheme="minorEastAsia" w:cstheme="minorEastAsia"/>
          <w:b/>
          <w:sz w:val="28"/>
          <w:szCs w:val="28"/>
        </w:rPr>
      </w:pPr>
    </w:p>
    <w:p>
      <w:pPr>
        <w:tabs>
          <w:tab w:val="left" w:pos="5903"/>
        </w:tabs>
        <w:spacing w:before="61"/>
        <w:rPr>
          <w:rFonts w:asciiTheme="minorEastAsia" w:hAnsiTheme="minorEastAsia" w:eastAsiaTheme="minorEastAsia" w:cstheme="minorEastAsia"/>
          <w:b/>
          <w:sz w:val="28"/>
          <w:szCs w:val="28"/>
        </w:rPr>
      </w:pPr>
    </w:p>
    <w:p>
      <w:pPr>
        <w:tabs>
          <w:tab w:val="left" w:pos="5903"/>
        </w:tabs>
        <w:spacing w:before="61"/>
        <w:rPr>
          <w:rFonts w:asciiTheme="minorEastAsia" w:hAnsiTheme="minorEastAsia" w:eastAsiaTheme="minorEastAsia" w:cstheme="minorEastAsia"/>
          <w:b/>
          <w:sz w:val="28"/>
          <w:szCs w:val="28"/>
        </w:rPr>
      </w:pPr>
    </w:p>
    <w:p>
      <w:pPr>
        <w:tabs>
          <w:tab w:val="left" w:pos="5903"/>
        </w:tabs>
        <w:spacing w:before="61"/>
        <w:rPr>
          <w:rFonts w:asciiTheme="minorEastAsia" w:hAnsiTheme="minorEastAsia" w:eastAsiaTheme="minorEastAsia" w:cstheme="minorEastAsia"/>
          <w:b/>
          <w:sz w:val="28"/>
          <w:szCs w:val="28"/>
        </w:rPr>
      </w:pPr>
    </w:p>
    <w:p>
      <w:pPr>
        <w:tabs>
          <w:tab w:val="left" w:pos="5903"/>
        </w:tabs>
        <w:spacing w:before="61"/>
        <w:rPr>
          <w:rFonts w:asciiTheme="minorEastAsia" w:hAnsiTheme="minorEastAsia" w:eastAsiaTheme="minorEastAsia" w:cstheme="minorEastAsia"/>
          <w:b/>
          <w:sz w:val="28"/>
          <w:szCs w:val="28"/>
        </w:rPr>
      </w:pPr>
    </w:p>
    <w:p>
      <w:pPr>
        <w:pStyle w:val="6"/>
        <w:spacing w:before="6"/>
        <w:rPr>
          <w:rFonts w:asciiTheme="minorEastAsia" w:hAnsiTheme="minorEastAsia" w:eastAsiaTheme="minorEastAsia" w:cstheme="minorEastAsia"/>
          <w:b/>
          <w:sz w:val="28"/>
          <w:szCs w:val="28"/>
        </w:rPr>
      </w:pPr>
    </w:p>
    <w:p>
      <w:pPr>
        <w:pStyle w:val="6"/>
        <w:spacing w:before="11" w:line="213" w:lineRule="auto"/>
        <w:ind w:left="1420" w:right="147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说明： </w:t>
      </w:r>
    </w:p>
    <w:p>
      <w:pPr>
        <w:pStyle w:val="6"/>
        <w:spacing w:before="11" w:line="213" w:lineRule="auto"/>
        <w:ind w:left="1420" w:right="147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1、谈判供应商所提供的产品实质上应相当于或优于本需求中的技术参数性能（配置）要求。 </w:t>
      </w:r>
    </w:p>
    <w:p>
      <w:pPr>
        <w:pStyle w:val="6"/>
        <w:spacing w:before="11" w:line="213" w:lineRule="auto"/>
        <w:ind w:left="1420" w:right="147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2、本一览表的技术参数及性能（配置）不明确或有误的，谈判供应商请以详细、正确的技术参数性能（配置）同时填写谈判报价表和技术响应及偏离情况说明表。 </w:t>
      </w:r>
    </w:p>
    <w:p>
      <w:pPr>
        <w:pStyle w:val="6"/>
        <w:spacing w:before="11" w:line="213" w:lineRule="auto"/>
        <w:ind w:left="1420" w:right="147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3、凡在“技术参数及性能（配置）要求”中表述为“标配”或“标准配置”的设备，谈判供应商应在谈判报价明细表中将其标配参数详细列明。 </w:t>
      </w:r>
    </w:p>
    <w:p>
      <w:pPr>
        <w:pStyle w:val="6"/>
        <w:spacing w:before="11" w:line="213" w:lineRule="auto"/>
        <w:ind w:left="1420" w:right="147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4、根据《关于调整优化节能产品、环境标志产品政府采购执行机制的通知》（财库（2019）9 号）的规定，政府采购节能产品、环境标志产品实施品目清单管理，依据品目清单和认证证书实施政府优先</w:t>
      </w:r>
    </w:p>
    <w:p>
      <w:pPr>
        <w:pStyle w:val="6"/>
        <w:spacing w:before="11" w:line="213" w:lineRule="auto"/>
        <w:ind w:left="1420" w:right="147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采购或强制采购。采购人拟采购货物属于清单范围的，采购人及其委托的采购代理机构应当依据国家确定的认证机构出具的、处于有效期之内的节能产品、环境标志产品认证证书，对获得证书的产品实施政</w:t>
      </w:r>
    </w:p>
    <w:p>
      <w:pPr>
        <w:pStyle w:val="6"/>
        <w:spacing w:before="11" w:line="213" w:lineRule="auto"/>
        <w:ind w:left="1420" w:right="147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府优先采购或强制采购。 </w:t>
      </w:r>
    </w:p>
    <w:p>
      <w:pPr>
        <w:pStyle w:val="6"/>
        <w:spacing w:before="11" w:line="213" w:lineRule="auto"/>
        <w:ind w:left="1420" w:right="147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rPr>
        <w:t xml:space="preserve">采购需求中出现的品牌、型号或生产供应商仅起参考作用，不属于指定品牌、型号或生产供应商的情形。供应商可参照或选用其他相当的品牌、型号或生产供应商替代。 </w:t>
      </w:r>
    </w:p>
    <w:p>
      <w:pPr>
        <w:pStyle w:val="6"/>
        <w:spacing w:before="11" w:line="213" w:lineRule="auto"/>
        <w:ind w:left="1420" w:right="1478"/>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z w:val="28"/>
          <w:szCs w:val="28"/>
          <w:lang w:val="en-US"/>
        </w:rPr>
        <w:t>6</w:t>
      </w:r>
      <w:r>
        <w:rPr>
          <w:rFonts w:hint="eastAsia" w:asciiTheme="minorEastAsia" w:hAnsiTheme="minorEastAsia" w:eastAsiaTheme="minorEastAsia" w:cstheme="minorEastAsia"/>
          <w:sz w:val="28"/>
          <w:szCs w:val="28"/>
        </w:rPr>
        <w:t>、项目中标注“</w:t>
      </w:r>
      <w:r>
        <w:rPr>
          <w:rFonts w:hint="eastAsia" w:ascii="宋体" w:hAnsi="宋体" w:eastAsia="宋体" w:cs="宋体"/>
          <w:color w:val="000000"/>
        </w:rPr>
        <w:t>▲</w:t>
      </w:r>
      <w:r>
        <w:rPr>
          <w:rFonts w:hint="eastAsia" w:asciiTheme="minorEastAsia" w:hAnsiTheme="minorEastAsia" w:eastAsiaTheme="minorEastAsia" w:cstheme="minorEastAsia"/>
          <w:sz w:val="28"/>
          <w:szCs w:val="28"/>
        </w:rPr>
        <w:t>”号的要求为实质性要求和条件，对这些关键性要求的任何不满足将导致竞标无效。</w:t>
      </w:r>
    </w:p>
    <w:p>
      <w:pPr>
        <w:pStyle w:val="6"/>
        <w:spacing w:before="11" w:line="213" w:lineRule="auto"/>
        <w:ind w:right="1478"/>
        <w:rPr>
          <w:rFonts w:asciiTheme="minorEastAsia" w:hAnsiTheme="minorEastAsia" w:eastAsiaTheme="minorEastAsia" w:cstheme="minorEastAsia"/>
          <w:spacing w:val="-1"/>
          <w:sz w:val="28"/>
          <w:szCs w:val="28"/>
        </w:rPr>
      </w:pPr>
    </w:p>
    <w:p>
      <w:pPr>
        <w:spacing w:line="320" w:lineRule="exact"/>
        <w:ind w:left="1420"/>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附：货物采购需求</w:t>
      </w:r>
      <w:r>
        <w:rPr>
          <w:rFonts w:hint="eastAsia" w:asciiTheme="minorEastAsia" w:hAnsiTheme="minorEastAsia" w:eastAsiaTheme="minorEastAsia" w:cstheme="minorEastAsia"/>
          <w:sz w:val="28"/>
          <w:szCs w:val="28"/>
          <w:lang w:val="en-US"/>
        </w:rPr>
        <w:t>一览表</w:t>
      </w:r>
    </w:p>
    <w:p>
      <w:pPr>
        <w:spacing w:line="320" w:lineRule="exact"/>
        <w:ind w:left="1420"/>
        <w:rPr>
          <w:rFonts w:asciiTheme="minorEastAsia" w:hAnsiTheme="minorEastAsia" w:eastAsiaTheme="minorEastAsia" w:cstheme="minorEastAsia"/>
          <w:sz w:val="28"/>
          <w:szCs w:val="28"/>
          <w:lang w:val="en-US"/>
        </w:rPr>
      </w:pPr>
    </w:p>
    <w:p>
      <w:pPr>
        <w:spacing w:line="320" w:lineRule="exact"/>
        <w:ind w:left="1420"/>
        <w:rPr>
          <w:rFonts w:asciiTheme="minorEastAsia" w:hAnsiTheme="minorEastAsia" w:eastAsiaTheme="minorEastAsia" w:cstheme="minorEastAsia"/>
          <w:sz w:val="28"/>
          <w:szCs w:val="28"/>
          <w:lang w:val="en-US"/>
        </w:rPr>
      </w:pPr>
    </w:p>
    <w:p>
      <w:pPr>
        <w:spacing w:line="320" w:lineRule="exact"/>
        <w:ind w:left="1420"/>
        <w:rPr>
          <w:rFonts w:asciiTheme="minorEastAsia" w:hAnsiTheme="minorEastAsia" w:eastAsiaTheme="minorEastAsia" w:cstheme="minorEastAsia"/>
          <w:sz w:val="28"/>
          <w:szCs w:val="28"/>
          <w:lang w:val="en-US"/>
        </w:rPr>
      </w:pPr>
    </w:p>
    <w:p>
      <w:pPr>
        <w:spacing w:line="320" w:lineRule="exact"/>
        <w:ind w:left="1420"/>
        <w:rPr>
          <w:rFonts w:asciiTheme="minorEastAsia" w:hAnsiTheme="minorEastAsia" w:eastAsiaTheme="minorEastAsia" w:cstheme="minorEastAsia"/>
          <w:sz w:val="28"/>
          <w:szCs w:val="28"/>
          <w:lang w:val="en-US"/>
        </w:rPr>
      </w:pPr>
    </w:p>
    <w:p>
      <w:pPr>
        <w:spacing w:line="320" w:lineRule="exact"/>
        <w:ind w:left="1420"/>
        <w:rPr>
          <w:rFonts w:asciiTheme="minorEastAsia" w:hAnsiTheme="minorEastAsia" w:eastAsiaTheme="minorEastAsia" w:cstheme="minorEastAsia"/>
          <w:sz w:val="28"/>
          <w:szCs w:val="28"/>
          <w:lang w:val="en-US"/>
        </w:rPr>
      </w:pPr>
    </w:p>
    <w:p>
      <w:pPr>
        <w:spacing w:line="320" w:lineRule="exact"/>
        <w:ind w:left="1420"/>
        <w:rPr>
          <w:rFonts w:asciiTheme="minorEastAsia" w:hAnsiTheme="minorEastAsia" w:eastAsiaTheme="minorEastAsia" w:cstheme="minorEastAsia"/>
          <w:sz w:val="28"/>
          <w:szCs w:val="28"/>
          <w:lang w:val="en-US"/>
        </w:rPr>
      </w:pPr>
    </w:p>
    <w:p>
      <w:pPr>
        <w:spacing w:line="320" w:lineRule="exact"/>
        <w:ind w:left="1420"/>
        <w:rPr>
          <w:rFonts w:asciiTheme="minorEastAsia" w:hAnsiTheme="minorEastAsia" w:eastAsiaTheme="minorEastAsia" w:cstheme="minorEastAsia"/>
          <w:sz w:val="28"/>
          <w:szCs w:val="28"/>
          <w:lang w:val="en-US"/>
        </w:rPr>
      </w:pPr>
    </w:p>
    <w:p>
      <w:pPr>
        <w:spacing w:line="320" w:lineRule="exact"/>
        <w:ind w:left="1420"/>
        <w:rPr>
          <w:rFonts w:asciiTheme="minorEastAsia" w:hAnsiTheme="minorEastAsia" w:eastAsiaTheme="minorEastAsia" w:cstheme="minorEastAsia"/>
          <w:sz w:val="28"/>
          <w:szCs w:val="28"/>
          <w:lang w:val="en-US"/>
        </w:rPr>
      </w:pPr>
    </w:p>
    <w:p>
      <w:pPr>
        <w:spacing w:line="320" w:lineRule="exact"/>
        <w:ind w:left="1420"/>
        <w:rPr>
          <w:rFonts w:asciiTheme="minorEastAsia" w:hAnsiTheme="minorEastAsia" w:eastAsiaTheme="minorEastAsia" w:cstheme="minorEastAsia"/>
          <w:sz w:val="28"/>
          <w:szCs w:val="28"/>
          <w:lang w:val="en-US"/>
        </w:rPr>
      </w:pPr>
    </w:p>
    <w:tbl>
      <w:tblPr>
        <w:tblStyle w:val="1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581"/>
        <w:gridCol w:w="3947"/>
        <w:gridCol w:w="182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37" w:type="dxa"/>
            <w:vAlign w:val="center"/>
          </w:tcPr>
          <w:p>
            <w:pPr>
              <w:spacing w:line="400" w:lineRule="exact"/>
              <w:rPr>
                <w:b/>
                <w:szCs w:val="21"/>
              </w:rPr>
            </w:pPr>
            <w:r>
              <w:rPr>
                <w:rFonts w:hint="eastAsia"/>
                <w:b/>
                <w:szCs w:val="21"/>
              </w:rPr>
              <w:t>序号</w:t>
            </w:r>
          </w:p>
        </w:tc>
        <w:tc>
          <w:tcPr>
            <w:tcW w:w="1581" w:type="dxa"/>
            <w:vAlign w:val="center"/>
          </w:tcPr>
          <w:p>
            <w:pPr>
              <w:spacing w:line="400" w:lineRule="exact"/>
              <w:jc w:val="center"/>
              <w:rPr>
                <w:b/>
                <w:szCs w:val="21"/>
              </w:rPr>
            </w:pPr>
            <w:r>
              <w:rPr>
                <w:rFonts w:hint="eastAsia"/>
                <w:b/>
                <w:szCs w:val="21"/>
              </w:rPr>
              <w:t>设备材料</w:t>
            </w:r>
          </w:p>
        </w:tc>
        <w:tc>
          <w:tcPr>
            <w:tcW w:w="3947" w:type="dxa"/>
            <w:vAlign w:val="center"/>
          </w:tcPr>
          <w:p>
            <w:pPr>
              <w:spacing w:line="400" w:lineRule="exact"/>
              <w:jc w:val="center"/>
              <w:rPr>
                <w:b/>
                <w:szCs w:val="21"/>
              </w:rPr>
            </w:pPr>
            <w:r>
              <w:rPr>
                <w:rFonts w:hint="eastAsia"/>
                <w:b/>
                <w:szCs w:val="21"/>
              </w:rPr>
              <w:t>型号规格、技术参数</w:t>
            </w:r>
          </w:p>
        </w:tc>
        <w:tc>
          <w:tcPr>
            <w:tcW w:w="1826" w:type="dxa"/>
            <w:vAlign w:val="center"/>
          </w:tcPr>
          <w:p>
            <w:pPr>
              <w:spacing w:line="400" w:lineRule="exact"/>
              <w:jc w:val="center"/>
              <w:rPr>
                <w:b/>
                <w:szCs w:val="21"/>
              </w:rPr>
            </w:pPr>
            <w:r>
              <w:rPr>
                <w:rFonts w:hint="eastAsia"/>
                <w:b/>
                <w:szCs w:val="21"/>
              </w:rPr>
              <w:t>单位</w:t>
            </w:r>
          </w:p>
        </w:tc>
        <w:tc>
          <w:tcPr>
            <w:tcW w:w="1577" w:type="dxa"/>
            <w:vAlign w:val="center"/>
          </w:tcPr>
          <w:p>
            <w:pPr>
              <w:spacing w:line="400" w:lineRule="exact"/>
              <w:jc w:val="center"/>
              <w:rPr>
                <w:b/>
                <w:szCs w:val="21"/>
              </w:rPr>
            </w:pPr>
            <w:r>
              <w:rPr>
                <w:rFonts w:hint="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568" w:type="dxa"/>
            <w:gridSpan w:val="5"/>
            <w:vAlign w:val="center"/>
          </w:tcPr>
          <w:p>
            <w:pPr>
              <w:spacing w:line="400" w:lineRule="exact"/>
              <w:rPr>
                <w:b/>
                <w:szCs w:val="21"/>
              </w:rPr>
            </w:pPr>
            <w:r>
              <w:rPr>
                <w:rFonts w:hint="eastAsia"/>
                <w:b/>
                <w:szCs w:val="21"/>
              </w:rPr>
              <w:t>一、主负压站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637" w:type="dxa"/>
            <w:vAlign w:val="center"/>
          </w:tcPr>
          <w:p>
            <w:pPr>
              <w:spacing w:line="400" w:lineRule="exact"/>
              <w:jc w:val="center"/>
              <w:rPr>
                <w:szCs w:val="21"/>
              </w:rPr>
            </w:pPr>
            <w:r>
              <w:rPr>
                <w:rFonts w:hint="eastAsia"/>
                <w:szCs w:val="21"/>
              </w:rPr>
              <w:t>1</w:t>
            </w:r>
          </w:p>
        </w:tc>
        <w:tc>
          <w:tcPr>
            <w:tcW w:w="1581" w:type="dxa"/>
            <w:vAlign w:val="center"/>
          </w:tcPr>
          <w:p>
            <w:pPr>
              <w:rPr>
                <w:color w:val="auto"/>
                <w:szCs w:val="21"/>
              </w:rPr>
            </w:pPr>
            <w:r>
              <w:rPr>
                <w:rFonts w:hint="eastAsia"/>
                <w:color w:val="auto"/>
                <w:szCs w:val="21"/>
              </w:rPr>
              <w:t>干式爪型真空泵</w:t>
            </w:r>
            <w:r>
              <w:rPr>
                <w:rFonts w:hint="eastAsia" w:ascii="宋体" w:hAnsi="宋体" w:eastAsia="宋体" w:cs="宋体"/>
                <w:color w:val="000000"/>
              </w:rPr>
              <w:t>▲</w:t>
            </w:r>
            <w:r>
              <w:rPr>
                <w:rFonts w:hint="eastAsia"/>
                <w:color w:val="auto"/>
                <w:szCs w:val="21"/>
              </w:rPr>
              <w:t xml:space="preserve">            </w:t>
            </w:r>
          </w:p>
        </w:tc>
        <w:tc>
          <w:tcPr>
            <w:tcW w:w="3947" w:type="dxa"/>
            <w:vAlign w:val="center"/>
          </w:tcPr>
          <w:p>
            <w:pPr>
              <w:rPr>
                <w:color w:val="auto"/>
                <w:szCs w:val="21"/>
              </w:rPr>
            </w:pPr>
            <w:r>
              <w:rPr>
                <w:rFonts w:hint="eastAsia"/>
                <w:color w:val="auto"/>
                <w:szCs w:val="21"/>
              </w:rPr>
              <w:t>流量：≥</w:t>
            </w:r>
            <w:r>
              <w:rPr>
                <w:color w:val="auto"/>
                <w:szCs w:val="21"/>
              </w:rPr>
              <w:t>300m</w:t>
            </w:r>
            <w:r>
              <w:rPr>
                <w:color w:val="auto"/>
                <w:szCs w:val="21"/>
                <w:vertAlign w:val="superscript"/>
              </w:rPr>
              <w:t>3</w:t>
            </w:r>
            <w:r>
              <w:rPr>
                <w:color w:val="auto"/>
                <w:szCs w:val="21"/>
              </w:rPr>
              <w:t>/h</w:t>
            </w:r>
          </w:p>
          <w:p>
            <w:pPr>
              <w:rPr>
                <w:color w:val="auto"/>
                <w:szCs w:val="21"/>
              </w:rPr>
            </w:pPr>
            <w:r>
              <w:rPr>
                <w:rFonts w:hint="eastAsia"/>
                <w:color w:val="auto"/>
                <w:szCs w:val="21"/>
              </w:rPr>
              <w:t>功率：≤</w:t>
            </w:r>
            <w:r>
              <w:rPr>
                <w:color w:val="auto"/>
                <w:szCs w:val="21"/>
              </w:rPr>
              <w:t>6.2KW</w:t>
            </w:r>
          </w:p>
          <w:p>
            <w:pPr>
              <w:rPr>
                <w:color w:val="auto"/>
                <w:szCs w:val="21"/>
              </w:rPr>
            </w:pPr>
            <w:r>
              <w:rPr>
                <w:rFonts w:hint="eastAsia"/>
                <w:color w:val="auto"/>
                <w:szCs w:val="21"/>
              </w:rPr>
              <w:t>噪音：≤77db</w:t>
            </w:r>
          </w:p>
          <w:p>
            <w:pPr>
              <w:rPr>
                <w:color w:val="auto"/>
                <w:szCs w:val="21"/>
              </w:rPr>
            </w:pPr>
            <w:r>
              <w:rPr>
                <w:rFonts w:hint="eastAsia"/>
                <w:color w:val="auto"/>
                <w:szCs w:val="21"/>
              </w:rPr>
              <w:t>极限真空：140mbar</w:t>
            </w:r>
          </w:p>
          <w:p>
            <w:pPr>
              <w:rPr>
                <w:color w:val="auto"/>
                <w:szCs w:val="21"/>
              </w:rPr>
            </w:pPr>
            <w:r>
              <w:rPr>
                <w:rFonts w:hint="eastAsia"/>
                <w:color w:val="auto"/>
                <w:szCs w:val="21"/>
              </w:rPr>
              <w:t>冷却类型：风冷</w:t>
            </w:r>
          </w:p>
          <w:p>
            <w:pPr>
              <w:rPr>
                <w:color w:val="auto"/>
                <w:szCs w:val="21"/>
              </w:rPr>
            </w:pPr>
            <w:r>
              <w:rPr>
                <w:rFonts w:hint="eastAsia"/>
                <w:color w:val="auto"/>
                <w:szCs w:val="21"/>
              </w:rPr>
              <w:t>外形尺寸：1110×500×688</w:t>
            </w:r>
          </w:p>
          <w:p>
            <w:pPr>
              <w:rPr>
                <w:color w:val="auto"/>
              </w:rPr>
            </w:pPr>
            <w:r>
              <w:rPr>
                <w:rFonts w:hint="eastAsia"/>
                <w:color w:val="auto"/>
              </w:rPr>
              <w:t>进气口尺寸：G2”</w:t>
            </w:r>
          </w:p>
          <w:p>
            <w:pPr>
              <w:rPr>
                <w:color w:val="auto"/>
              </w:rPr>
            </w:pPr>
            <w:r>
              <w:rPr>
                <w:rFonts w:hint="eastAsia"/>
                <w:color w:val="auto"/>
              </w:rPr>
              <w:t>出气口尺寸：G1 1/4”</w:t>
            </w:r>
          </w:p>
          <w:p>
            <w:pPr>
              <w:rPr>
                <w:color w:val="auto"/>
              </w:rPr>
            </w:pPr>
            <w:r>
              <w:rPr>
                <w:rFonts w:hint="eastAsia"/>
                <w:color w:val="auto"/>
              </w:rPr>
              <w:t>变频驱动（VSD）：显著节能，与定频设备相比节能高达50%；更好地应对液动型需求；可制成中央真空系统替代多台真空泵，优化系统性能。</w:t>
            </w:r>
          </w:p>
          <w:p>
            <w:pPr>
              <w:pStyle w:val="2"/>
              <w:rPr>
                <w:color w:val="auto"/>
              </w:rPr>
            </w:pPr>
            <w:r>
              <w:rPr>
                <w:rFonts w:hint="eastAsia"/>
                <w:color w:val="auto"/>
                <w:sz w:val="22"/>
              </w:rPr>
              <w:t>内置耐腐蚀：耐腐蚀转子，泵体内部涂层，适用于多种严苛应用。</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637" w:type="dxa"/>
            <w:vAlign w:val="center"/>
          </w:tcPr>
          <w:p>
            <w:pPr>
              <w:spacing w:line="400" w:lineRule="exact"/>
              <w:jc w:val="center"/>
              <w:rPr>
                <w:szCs w:val="21"/>
              </w:rPr>
            </w:pPr>
            <w:r>
              <w:rPr>
                <w:rFonts w:hint="eastAsia"/>
                <w:szCs w:val="21"/>
              </w:rPr>
              <w:t>2</w:t>
            </w:r>
          </w:p>
        </w:tc>
        <w:tc>
          <w:tcPr>
            <w:tcW w:w="1581" w:type="dxa"/>
            <w:vAlign w:val="center"/>
          </w:tcPr>
          <w:p>
            <w:pPr>
              <w:rPr>
                <w:szCs w:val="21"/>
              </w:rPr>
            </w:pPr>
            <w:r>
              <w:rPr>
                <w:rFonts w:hint="eastAsia"/>
                <w:szCs w:val="21"/>
              </w:rPr>
              <w:t xml:space="preserve">除菌过滤器            </w:t>
            </w:r>
          </w:p>
        </w:tc>
        <w:tc>
          <w:tcPr>
            <w:tcW w:w="3947" w:type="dxa"/>
            <w:vAlign w:val="center"/>
          </w:tcPr>
          <w:p>
            <w:pPr>
              <w:rPr>
                <w:szCs w:val="21"/>
              </w:rPr>
            </w:pPr>
            <w:r>
              <w:rPr>
                <w:rFonts w:hint="eastAsia"/>
                <w:szCs w:val="21"/>
              </w:rPr>
              <w:t>处理量：≥</w:t>
            </w:r>
            <w:r>
              <w:rPr>
                <w:szCs w:val="21"/>
              </w:rPr>
              <w:t>300m</w:t>
            </w:r>
            <w:r>
              <w:rPr>
                <w:szCs w:val="21"/>
                <w:vertAlign w:val="superscript"/>
              </w:rPr>
              <w:t>3</w:t>
            </w:r>
            <w:r>
              <w:rPr>
                <w:szCs w:val="21"/>
              </w:rPr>
              <w:t>/h</w:t>
            </w:r>
          </w:p>
          <w:p>
            <w:pPr>
              <w:rPr>
                <w:szCs w:val="21"/>
              </w:rPr>
            </w:pPr>
            <w:r>
              <w:rPr>
                <w:rFonts w:hint="eastAsia"/>
                <w:szCs w:val="21"/>
              </w:rPr>
              <w:t>工作压力：1.0MPa</w:t>
            </w:r>
          </w:p>
          <w:p>
            <w:pPr>
              <w:rPr>
                <w:szCs w:val="21"/>
              </w:rPr>
            </w:pPr>
            <w:r>
              <w:rPr>
                <w:rFonts w:hint="eastAsia"/>
                <w:szCs w:val="21"/>
              </w:rPr>
              <w:t>过滤精度：0.01μm</w:t>
            </w:r>
          </w:p>
          <w:p>
            <w:pPr>
              <w:rPr>
                <w:szCs w:val="21"/>
              </w:rPr>
            </w:pPr>
            <w:r>
              <w:rPr>
                <w:rFonts w:hint="eastAsia"/>
                <w:szCs w:val="21"/>
              </w:rPr>
              <w:t>材质：06Cr19Ni10</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637" w:type="dxa"/>
            <w:vAlign w:val="center"/>
          </w:tcPr>
          <w:p>
            <w:pPr>
              <w:spacing w:line="400" w:lineRule="exact"/>
              <w:jc w:val="center"/>
              <w:rPr>
                <w:szCs w:val="21"/>
              </w:rPr>
            </w:pPr>
            <w:r>
              <w:rPr>
                <w:rFonts w:hint="eastAsia"/>
                <w:szCs w:val="21"/>
              </w:rPr>
              <w:t>3</w:t>
            </w:r>
          </w:p>
        </w:tc>
        <w:tc>
          <w:tcPr>
            <w:tcW w:w="1581" w:type="dxa"/>
            <w:vAlign w:val="center"/>
          </w:tcPr>
          <w:p>
            <w:pPr>
              <w:rPr>
                <w:szCs w:val="21"/>
              </w:rPr>
            </w:pPr>
            <w:r>
              <w:rPr>
                <w:rFonts w:hint="eastAsia"/>
                <w:szCs w:val="21"/>
              </w:rPr>
              <w:t xml:space="preserve">真空贮罐           </w:t>
            </w:r>
          </w:p>
        </w:tc>
        <w:tc>
          <w:tcPr>
            <w:tcW w:w="3947" w:type="dxa"/>
            <w:vAlign w:val="center"/>
          </w:tcPr>
          <w:p>
            <w:pPr>
              <w:rPr>
                <w:szCs w:val="21"/>
                <w:vertAlign w:val="superscript"/>
              </w:rPr>
            </w:pPr>
            <w:r>
              <w:rPr>
                <w:rFonts w:hint="eastAsia"/>
                <w:szCs w:val="21"/>
              </w:rPr>
              <w:t>容积：2.0m</w:t>
            </w:r>
            <w:r>
              <w:rPr>
                <w:rFonts w:hint="eastAsia"/>
                <w:szCs w:val="21"/>
                <w:vertAlign w:val="superscript"/>
              </w:rPr>
              <w:t>3</w:t>
            </w:r>
          </w:p>
          <w:p>
            <w:pPr>
              <w:rPr>
                <w:szCs w:val="21"/>
              </w:rPr>
            </w:pPr>
            <w:r>
              <w:rPr>
                <w:rFonts w:hint="eastAsia"/>
                <w:szCs w:val="21"/>
              </w:rPr>
              <w:t>工作压力：≥-0.1MPa</w:t>
            </w:r>
          </w:p>
          <w:p>
            <w:pPr>
              <w:rPr>
                <w:szCs w:val="21"/>
              </w:rPr>
            </w:pPr>
            <w:r>
              <w:rPr>
                <w:rFonts w:hint="eastAsia"/>
                <w:szCs w:val="21"/>
              </w:rPr>
              <w:t>材质：碳钢</w:t>
            </w:r>
          </w:p>
          <w:p>
            <w:pPr>
              <w:rPr>
                <w:szCs w:val="21"/>
              </w:rPr>
            </w:pPr>
            <w:r>
              <w:rPr>
                <w:rFonts w:hint="eastAsia"/>
                <w:szCs w:val="21"/>
              </w:rPr>
              <w:t>外形尺寸：</w:t>
            </w:r>
          </w:p>
          <w:p>
            <w:pPr>
              <w:rPr>
                <w:szCs w:val="21"/>
              </w:rPr>
            </w:pPr>
            <w:r>
              <w:rPr>
                <w:rFonts w:hint="eastAsia"/>
                <w:szCs w:val="21"/>
              </w:rPr>
              <w:t>外形尺寸：φ1000×2780</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637" w:type="dxa"/>
            <w:vAlign w:val="center"/>
          </w:tcPr>
          <w:p>
            <w:pPr>
              <w:spacing w:line="400" w:lineRule="exact"/>
              <w:jc w:val="center"/>
              <w:rPr>
                <w:szCs w:val="21"/>
              </w:rPr>
            </w:pPr>
            <w:r>
              <w:rPr>
                <w:rFonts w:hint="eastAsia"/>
                <w:szCs w:val="21"/>
              </w:rPr>
              <w:t>4</w:t>
            </w:r>
          </w:p>
        </w:tc>
        <w:tc>
          <w:tcPr>
            <w:tcW w:w="1581" w:type="dxa"/>
            <w:vAlign w:val="center"/>
          </w:tcPr>
          <w:p>
            <w:pPr>
              <w:rPr>
                <w:szCs w:val="21"/>
              </w:rPr>
            </w:pPr>
            <w:r>
              <w:rPr>
                <w:rFonts w:hint="eastAsia"/>
                <w:szCs w:val="21"/>
              </w:rPr>
              <w:t>分气缸</w:t>
            </w:r>
          </w:p>
        </w:tc>
        <w:tc>
          <w:tcPr>
            <w:tcW w:w="3947" w:type="dxa"/>
            <w:vAlign w:val="center"/>
          </w:tcPr>
          <w:p>
            <w:pPr>
              <w:spacing w:line="360" w:lineRule="exact"/>
              <w:rPr>
                <w:szCs w:val="21"/>
              </w:rPr>
            </w:pPr>
            <w:r>
              <w:rPr>
                <w:rFonts w:hint="eastAsia"/>
                <w:szCs w:val="21"/>
              </w:rPr>
              <w:t>规格：DN200</w:t>
            </w:r>
          </w:p>
          <w:p>
            <w:pPr>
              <w:spacing w:line="360" w:lineRule="exact"/>
              <w:rPr>
                <w:szCs w:val="21"/>
              </w:rPr>
            </w:pPr>
            <w:r>
              <w:rPr>
                <w:rFonts w:hint="eastAsia"/>
                <w:szCs w:val="21"/>
              </w:rPr>
              <w:t>进出口：3进2抽</w:t>
            </w:r>
          </w:p>
          <w:p>
            <w:pPr>
              <w:spacing w:line="360" w:lineRule="exact"/>
              <w:rPr>
                <w:szCs w:val="21"/>
              </w:rPr>
            </w:pPr>
            <w:r>
              <w:rPr>
                <w:rFonts w:hint="eastAsia"/>
                <w:szCs w:val="21"/>
              </w:rPr>
              <w:t>材质：06Cr19Ni10</w:t>
            </w:r>
          </w:p>
          <w:p>
            <w:pPr>
              <w:spacing w:line="360" w:lineRule="exact"/>
              <w:rPr>
                <w:szCs w:val="21"/>
              </w:rPr>
            </w:pPr>
            <w:r>
              <w:rPr>
                <w:rFonts w:hint="eastAsia"/>
                <w:szCs w:val="21"/>
              </w:rPr>
              <w:t>外形尺寸：φ219×1000</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637" w:type="dxa"/>
            <w:vAlign w:val="center"/>
          </w:tcPr>
          <w:p>
            <w:pPr>
              <w:spacing w:line="400" w:lineRule="exact"/>
              <w:jc w:val="center"/>
              <w:rPr>
                <w:szCs w:val="21"/>
              </w:rPr>
            </w:pPr>
            <w:r>
              <w:rPr>
                <w:rFonts w:hint="eastAsia"/>
                <w:szCs w:val="21"/>
              </w:rPr>
              <w:t>5</w:t>
            </w:r>
          </w:p>
        </w:tc>
        <w:tc>
          <w:tcPr>
            <w:tcW w:w="1581" w:type="dxa"/>
            <w:vAlign w:val="center"/>
          </w:tcPr>
          <w:p>
            <w:pPr>
              <w:rPr>
                <w:szCs w:val="21"/>
              </w:rPr>
            </w:pPr>
            <w:r>
              <w:rPr>
                <w:rFonts w:hint="eastAsia"/>
                <w:szCs w:val="21"/>
              </w:rPr>
              <w:t>不锈钢无缝管</w:t>
            </w:r>
          </w:p>
        </w:tc>
        <w:tc>
          <w:tcPr>
            <w:tcW w:w="3947" w:type="dxa"/>
            <w:vAlign w:val="center"/>
          </w:tcPr>
          <w:p>
            <w:pPr>
              <w:rPr>
                <w:szCs w:val="21"/>
              </w:rPr>
            </w:pPr>
            <w:r>
              <w:rPr>
                <w:rFonts w:hint="eastAsia"/>
                <w:szCs w:val="21"/>
              </w:rPr>
              <w:t>规格：φ</w:t>
            </w:r>
            <w:r>
              <w:rPr>
                <w:szCs w:val="21"/>
              </w:rPr>
              <w:t>89*3</w:t>
            </w:r>
          </w:p>
          <w:p>
            <w:pPr>
              <w:rPr>
                <w:szCs w:val="21"/>
              </w:rPr>
            </w:pPr>
            <w:r>
              <w:rPr>
                <w:rFonts w:hint="eastAsia"/>
                <w:szCs w:val="21"/>
              </w:rPr>
              <w:t>材质：06Cr19Ni10</w:t>
            </w:r>
          </w:p>
        </w:tc>
        <w:tc>
          <w:tcPr>
            <w:tcW w:w="1826" w:type="dxa"/>
            <w:vAlign w:val="center"/>
          </w:tcPr>
          <w:p>
            <w:pPr>
              <w:jc w:val="center"/>
              <w:rPr>
                <w:szCs w:val="21"/>
              </w:rPr>
            </w:pPr>
            <w:r>
              <w:rPr>
                <w:rFonts w:hint="eastAsia"/>
                <w:szCs w:val="21"/>
              </w:rPr>
              <w:t>米</w:t>
            </w:r>
          </w:p>
        </w:tc>
        <w:tc>
          <w:tcPr>
            <w:tcW w:w="1577" w:type="dxa"/>
            <w:vAlign w:val="center"/>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37" w:type="dxa"/>
            <w:vAlign w:val="center"/>
          </w:tcPr>
          <w:p>
            <w:pPr>
              <w:spacing w:line="400" w:lineRule="exact"/>
              <w:jc w:val="center"/>
              <w:rPr>
                <w:szCs w:val="21"/>
              </w:rPr>
            </w:pPr>
            <w:r>
              <w:rPr>
                <w:rFonts w:hint="eastAsia"/>
                <w:szCs w:val="21"/>
              </w:rPr>
              <w:t>6</w:t>
            </w:r>
          </w:p>
        </w:tc>
        <w:tc>
          <w:tcPr>
            <w:tcW w:w="1581" w:type="dxa"/>
            <w:vAlign w:val="center"/>
          </w:tcPr>
          <w:p>
            <w:pPr>
              <w:rPr>
                <w:szCs w:val="21"/>
              </w:rPr>
            </w:pPr>
            <w:r>
              <w:rPr>
                <w:rFonts w:hint="eastAsia"/>
                <w:szCs w:val="21"/>
              </w:rPr>
              <w:t>污物收集罐</w:t>
            </w:r>
          </w:p>
        </w:tc>
        <w:tc>
          <w:tcPr>
            <w:tcW w:w="3947" w:type="dxa"/>
            <w:vAlign w:val="center"/>
          </w:tcPr>
          <w:p>
            <w:pPr>
              <w:rPr>
                <w:szCs w:val="21"/>
                <w:vertAlign w:val="superscript"/>
              </w:rPr>
            </w:pPr>
            <w:r>
              <w:rPr>
                <w:rFonts w:hint="eastAsia"/>
                <w:szCs w:val="21"/>
              </w:rPr>
              <w:t>容积：</w:t>
            </w:r>
            <w:r>
              <w:rPr>
                <w:szCs w:val="21"/>
              </w:rPr>
              <w:t>0.2m</w:t>
            </w:r>
            <w:r>
              <w:rPr>
                <w:szCs w:val="21"/>
                <w:vertAlign w:val="superscript"/>
              </w:rPr>
              <w:t>3</w:t>
            </w:r>
          </w:p>
          <w:p>
            <w:pPr>
              <w:rPr>
                <w:szCs w:val="21"/>
              </w:rPr>
            </w:pPr>
            <w:r>
              <w:rPr>
                <w:rFonts w:hint="eastAsia"/>
                <w:szCs w:val="21"/>
              </w:rPr>
              <w:t>材质：06Cr19Ni10</w:t>
            </w:r>
          </w:p>
          <w:p>
            <w:pPr>
              <w:rPr>
                <w:szCs w:val="21"/>
              </w:rPr>
            </w:pPr>
            <w:r>
              <w:rPr>
                <w:rFonts w:hint="eastAsia"/>
                <w:szCs w:val="21"/>
              </w:rPr>
              <w:t>外形尺寸：φ159×1000</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637" w:type="dxa"/>
            <w:vAlign w:val="center"/>
          </w:tcPr>
          <w:p>
            <w:pPr>
              <w:spacing w:line="400" w:lineRule="exact"/>
              <w:jc w:val="center"/>
              <w:rPr>
                <w:szCs w:val="21"/>
              </w:rPr>
            </w:pPr>
            <w:r>
              <w:rPr>
                <w:rFonts w:hint="eastAsia"/>
                <w:szCs w:val="21"/>
              </w:rPr>
              <w:t>7</w:t>
            </w:r>
          </w:p>
        </w:tc>
        <w:tc>
          <w:tcPr>
            <w:tcW w:w="1581" w:type="dxa"/>
            <w:vAlign w:val="center"/>
          </w:tcPr>
          <w:p>
            <w:pPr>
              <w:rPr>
                <w:szCs w:val="21"/>
              </w:rPr>
            </w:pPr>
            <w:r>
              <w:rPr>
                <w:rFonts w:hint="eastAsia"/>
                <w:szCs w:val="21"/>
              </w:rPr>
              <w:t>机组控制柜</w:t>
            </w:r>
          </w:p>
        </w:tc>
        <w:tc>
          <w:tcPr>
            <w:tcW w:w="3947" w:type="dxa"/>
            <w:vAlign w:val="center"/>
          </w:tcPr>
          <w:p>
            <w:pPr>
              <w:adjustRightInd w:val="0"/>
              <w:rPr>
                <w:szCs w:val="21"/>
                <w:shd w:val="clear" w:color="auto" w:fill="F9F9F9"/>
              </w:rPr>
            </w:pPr>
            <w:r>
              <w:rPr>
                <w:rFonts w:hint="eastAsia"/>
                <w:szCs w:val="21"/>
                <w:shd w:val="clear" w:color="auto" w:fill="F9F9F9"/>
              </w:rPr>
              <w:t>自动控制真空泵的启动及停止</w:t>
            </w:r>
          </w:p>
          <w:p>
            <w:pPr>
              <w:adjustRightInd w:val="0"/>
              <w:rPr>
                <w:szCs w:val="21"/>
                <w:shd w:val="clear" w:color="auto" w:fill="F9F9F9"/>
              </w:rPr>
            </w:pPr>
            <w:r>
              <w:rPr>
                <w:rFonts w:hint="eastAsia"/>
                <w:szCs w:val="21"/>
                <w:shd w:val="clear" w:color="auto" w:fill="F9F9F9"/>
              </w:rPr>
              <w:t>泵1、泵2互为备用</w:t>
            </w:r>
          </w:p>
          <w:p>
            <w:pPr>
              <w:adjustRightInd w:val="0"/>
              <w:rPr>
                <w:szCs w:val="21"/>
                <w:shd w:val="clear" w:color="auto" w:fill="F9F9F9"/>
              </w:rPr>
            </w:pPr>
            <w:r>
              <w:rPr>
                <w:rFonts w:hint="eastAsia"/>
                <w:szCs w:val="21"/>
                <w:shd w:val="clear" w:color="auto" w:fill="F9F9F9"/>
              </w:rPr>
              <w:t>可自动控制双泵同启</w:t>
            </w:r>
          </w:p>
          <w:p>
            <w:pPr>
              <w:adjustRightInd w:val="0"/>
              <w:rPr>
                <w:szCs w:val="21"/>
                <w:shd w:val="clear" w:color="auto" w:fill="F9F9F9"/>
              </w:rPr>
            </w:pPr>
            <w:r>
              <w:rPr>
                <w:rFonts w:hint="eastAsia"/>
                <w:szCs w:val="21"/>
                <w:shd w:val="clear" w:color="auto" w:fill="F9F9F9"/>
              </w:rPr>
              <w:t>可自动控制双泵轮换</w:t>
            </w:r>
          </w:p>
          <w:p>
            <w:pPr>
              <w:adjustRightInd w:val="0"/>
              <w:rPr>
                <w:szCs w:val="21"/>
              </w:rPr>
            </w:pPr>
            <w:r>
              <w:rPr>
                <w:rFonts w:hint="eastAsia"/>
                <w:szCs w:val="21"/>
                <w:shd w:val="clear" w:color="auto" w:fill="F9F9F9"/>
              </w:rPr>
              <w:t>通过高亮LED 显示电压、电流、当前工作状态、相关参数、故障内容</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637" w:type="dxa"/>
            <w:vAlign w:val="center"/>
          </w:tcPr>
          <w:p>
            <w:pPr>
              <w:spacing w:line="400" w:lineRule="exact"/>
              <w:jc w:val="center"/>
              <w:rPr>
                <w:szCs w:val="21"/>
              </w:rPr>
            </w:pPr>
            <w:r>
              <w:rPr>
                <w:rFonts w:hint="eastAsia"/>
                <w:szCs w:val="21"/>
              </w:rPr>
              <w:t>8</w:t>
            </w:r>
          </w:p>
        </w:tc>
        <w:tc>
          <w:tcPr>
            <w:tcW w:w="1581" w:type="dxa"/>
            <w:vAlign w:val="center"/>
          </w:tcPr>
          <w:p>
            <w:pPr>
              <w:rPr>
                <w:szCs w:val="21"/>
              </w:rPr>
            </w:pPr>
            <w:r>
              <w:rPr>
                <w:rFonts w:hint="eastAsia"/>
                <w:szCs w:val="21"/>
              </w:rPr>
              <w:t>负压报警装置</w:t>
            </w:r>
          </w:p>
        </w:tc>
        <w:tc>
          <w:tcPr>
            <w:tcW w:w="3947" w:type="dxa"/>
            <w:vAlign w:val="center"/>
          </w:tcPr>
          <w:p>
            <w:pPr>
              <w:rPr>
                <w:szCs w:val="21"/>
              </w:rPr>
            </w:pPr>
            <w:r>
              <w:rPr>
                <w:rFonts w:hint="eastAsia"/>
                <w:szCs w:val="21"/>
              </w:rPr>
              <w:t>数字显示，带声光报警功能</w:t>
            </w:r>
          </w:p>
          <w:p>
            <w:pPr>
              <w:rPr>
                <w:szCs w:val="21"/>
              </w:rPr>
            </w:pPr>
            <w:r>
              <w:rPr>
                <w:rFonts w:hint="eastAsia"/>
                <w:szCs w:val="21"/>
              </w:rPr>
              <w:t>材质：铝合金材质永不生锈</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637" w:type="dxa"/>
            <w:vAlign w:val="center"/>
          </w:tcPr>
          <w:p>
            <w:pPr>
              <w:spacing w:line="400" w:lineRule="exact"/>
              <w:jc w:val="center"/>
              <w:rPr>
                <w:szCs w:val="21"/>
              </w:rPr>
            </w:pPr>
            <w:r>
              <w:rPr>
                <w:rFonts w:hint="eastAsia"/>
                <w:szCs w:val="21"/>
              </w:rPr>
              <w:t>9</w:t>
            </w:r>
          </w:p>
        </w:tc>
        <w:tc>
          <w:tcPr>
            <w:tcW w:w="1581" w:type="dxa"/>
            <w:vAlign w:val="center"/>
          </w:tcPr>
          <w:p>
            <w:pPr>
              <w:rPr>
                <w:szCs w:val="21"/>
              </w:rPr>
            </w:pPr>
            <w:r>
              <w:rPr>
                <w:rFonts w:hint="eastAsia"/>
                <w:szCs w:val="21"/>
              </w:rPr>
              <w:t>配电箱</w:t>
            </w:r>
          </w:p>
        </w:tc>
        <w:tc>
          <w:tcPr>
            <w:tcW w:w="3947" w:type="dxa"/>
            <w:vAlign w:val="center"/>
          </w:tcPr>
          <w:p>
            <w:pPr>
              <w:rPr>
                <w:szCs w:val="21"/>
              </w:rPr>
            </w:pPr>
            <w:r>
              <w:rPr>
                <w:rFonts w:hint="eastAsia"/>
                <w:szCs w:val="21"/>
              </w:rPr>
              <w:t>160A</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568" w:type="dxa"/>
            <w:gridSpan w:val="5"/>
            <w:vAlign w:val="center"/>
          </w:tcPr>
          <w:p>
            <w:pPr>
              <w:rPr>
                <w:b/>
                <w:szCs w:val="21"/>
              </w:rPr>
            </w:pPr>
            <w:r>
              <w:rPr>
                <w:rFonts w:hint="eastAsia"/>
                <w:b/>
                <w:szCs w:val="21"/>
              </w:rPr>
              <w:t>二、传染楼负压站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637" w:type="dxa"/>
            <w:vAlign w:val="center"/>
          </w:tcPr>
          <w:p>
            <w:pPr>
              <w:spacing w:line="400" w:lineRule="exact"/>
              <w:jc w:val="center"/>
              <w:rPr>
                <w:szCs w:val="21"/>
              </w:rPr>
            </w:pPr>
            <w:r>
              <w:rPr>
                <w:rFonts w:hint="eastAsia"/>
                <w:szCs w:val="21"/>
              </w:rPr>
              <w:t>1</w:t>
            </w:r>
          </w:p>
        </w:tc>
        <w:tc>
          <w:tcPr>
            <w:tcW w:w="1581" w:type="dxa"/>
            <w:vAlign w:val="center"/>
          </w:tcPr>
          <w:p>
            <w:pPr>
              <w:rPr>
                <w:color w:val="auto"/>
                <w:szCs w:val="21"/>
              </w:rPr>
            </w:pPr>
            <w:r>
              <w:rPr>
                <w:rFonts w:hint="eastAsia"/>
                <w:color w:val="auto"/>
                <w:szCs w:val="21"/>
              </w:rPr>
              <w:t>干式爪型真空泵</w:t>
            </w:r>
            <w:r>
              <w:rPr>
                <w:rFonts w:hint="eastAsia" w:ascii="宋体" w:hAnsi="宋体" w:eastAsia="宋体" w:cs="宋体"/>
                <w:color w:val="auto"/>
              </w:rPr>
              <w:t>▲</w:t>
            </w:r>
            <w:r>
              <w:rPr>
                <w:rFonts w:hint="eastAsia"/>
                <w:color w:val="auto"/>
                <w:szCs w:val="21"/>
              </w:rPr>
              <w:t xml:space="preserve">            </w:t>
            </w:r>
          </w:p>
        </w:tc>
        <w:tc>
          <w:tcPr>
            <w:tcW w:w="3947" w:type="dxa"/>
            <w:vAlign w:val="center"/>
          </w:tcPr>
          <w:p>
            <w:pPr>
              <w:rPr>
                <w:color w:val="auto"/>
                <w:szCs w:val="21"/>
              </w:rPr>
            </w:pPr>
            <w:r>
              <w:rPr>
                <w:rFonts w:hint="eastAsia"/>
                <w:color w:val="auto"/>
                <w:szCs w:val="21"/>
              </w:rPr>
              <w:t>流量：≥65</w:t>
            </w:r>
            <w:r>
              <w:rPr>
                <w:color w:val="auto"/>
                <w:szCs w:val="21"/>
              </w:rPr>
              <w:t>m</w:t>
            </w:r>
            <w:r>
              <w:rPr>
                <w:color w:val="auto"/>
                <w:szCs w:val="21"/>
                <w:vertAlign w:val="superscript"/>
              </w:rPr>
              <w:t>3</w:t>
            </w:r>
            <w:r>
              <w:rPr>
                <w:color w:val="auto"/>
                <w:szCs w:val="21"/>
              </w:rPr>
              <w:t>/h</w:t>
            </w:r>
          </w:p>
          <w:p>
            <w:pPr>
              <w:rPr>
                <w:color w:val="auto"/>
                <w:szCs w:val="21"/>
              </w:rPr>
            </w:pPr>
            <w:r>
              <w:rPr>
                <w:rFonts w:hint="eastAsia"/>
                <w:color w:val="auto"/>
                <w:szCs w:val="21"/>
              </w:rPr>
              <w:t>功率：≤1.8</w:t>
            </w:r>
            <w:r>
              <w:rPr>
                <w:color w:val="auto"/>
                <w:szCs w:val="21"/>
              </w:rPr>
              <w:t>KW</w:t>
            </w:r>
          </w:p>
          <w:p>
            <w:pPr>
              <w:rPr>
                <w:color w:val="auto"/>
                <w:szCs w:val="21"/>
              </w:rPr>
            </w:pPr>
            <w:r>
              <w:rPr>
                <w:rFonts w:hint="eastAsia"/>
                <w:color w:val="auto"/>
                <w:szCs w:val="21"/>
              </w:rPr>
              <w:t>噪音：≤66db</w:t>
            </w:r>
          </w:p>
          <w:p>
            <w:pPr>
              <w:rPr>
                <w:color w:val="auto"/>
                <w:szCs w:val="21"/>
              </w:rPr>
            </w:pPr>
            <w:r>
              <w:rPr>
                <w:rFonts w:hint="eastAsia"/>
                <w:color w:val="auto"/>
                <w:szCs w:val="21"/>
              </w:rPr>
              <w:t>极限真空：50mbar</w:t>
            </w:r>
          </w:p>
          <w:p>
            <w:pPr>
              <w:rPr>
                <w:color w:val="auto"/>
                <w:szCs w:val="21"/>
              </w:rPr>
            </w:pPr>
            <w:r>
              <w:rPr>
                <w:rFonts w:hint="eastAsia"/>
                <w:color w:val="auto"/>
                <w:szCs w:val="21"/>
              </w:rPr>
              <w:t>冷却类型：风冷</w:t>
            </w:r>
          </w:p>
          <w:p>
            <w:pPr>
              <w:rPr>
                <w:color w:val="auto"/>
                <w:szCs w:val="21"/>
              </w:rPr>
            </w:pPr>
            <w:r>
              <w:rPr>
                <w:rFonts w:hint="eastAsia"/>
                <w:color w:val="auto"/>
                <w:szCs w:val="21"/>
              </w:rPr>
              <w:t>外形尺寸：920×394×545</w:t>
            </w:r>
          </w:p>
          <w:p>
            <w:pPr>
              <w:rPr>
                <w:color w:val="auto"/>
              </w:rPr>
            </w:pPr>
            <w:r>
              <w:rPr>
                <w:rFonts w:hint="eastAsia"/>
                <w:color w:val="auto"/>
              </w:rPr>
              <w:t>进气口尺寸：G2”</w:t>
            </w:r>
          </w:p>
          <w:p>
            <w:pPr>
              <w:rPr>
                <w:color w:val="auto"/>
              </w:rPr>
            </w:pPr>
            <w:r>
              <w:rPr>
                <w:rFonts w:hint="eastAsia"/>
                <w:color w:val="auto"/>
              </w:rPr>
              <w:t>出气口尺寸：G1 1/4”</w:t>
            </w:r>
          </w:p>
          <w:p>
            <w:pPr>
              <w:rPr>
                <w:color w:val="auto"/>
              </w:rPr>
            </w:pPr>
            <w:r>
              <w:rPr>
                <w:rFonts w:hint="eastAsia"/>
                <w:color w:val="auto"/>
              </w:rPr>
              <w:t>变频驱动（VSD）：显著节能，与定频设备相比节能高达50%；更好地应对液动型需求；可制成中央真空系统替代多台真空泵，优化系统性能。</w:t>
            </w:r>
          </w:p>
          <w:p>
            <w:pPr>
              <w:pStyle w:val="2"/>
              <w:rPr>
                <w:color w:val="auto"/>
              </w:rPr>
            </w:pPr>
            <w:r>
              <w:rPr>
                <w:rFonts w:hint="eastAsia"/>
                <w:color w:val="auto"/>
                <w:sz w:val="22"/>
              </w:rPr>
              <w:t>内置耐腐蚀：耐腐蚀转子，泵体内部涂层，适用于多种严苛应用。</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637" w:type="dxa"/>
            <w:vAlign w:val="center"/>
          </w:tcPr>
          <w:p>
            <w:pPr>
              <w:spacing w:line="400" w:lineRule="exact"/>
              <w:jc w:val="center"/>
              <w:rPr>
                <w:szCs w:val="21"/>
              </w:rPr>
            </w:pPr>
            <w:r>
              <w:rPr>
                <w:rFonts w:hint="eastAsia"/>
                <w:szCs w:val="21"/>
              </w:rPr>
              <w:t>2</w:t>
            </w:r>
          </w:p>
        </w:tc>
        <w:tc>
          <w:tcPr>
            <w:tcW w:w="1581" w:type="dxa"/>
            <w:vAlign w:val="center"/>
          </w:tcPr>
          <w:p>
            <w:pPr>
              <w:rPr>
                <w:szCs w:val="21"/>
              </w:rPr>
            </w:pPr>
            <w:r>
              <w:rPr>
                <w:rFonts w:hint="eastAsia"/>
                <w:szCs w:val="21"/>
              </w:rPr>
              <w:t xml:space="preserve">除菌过滤器            </w:t>
            </w:r>
          </w:p>
        </w:tc>
        <w:tc>
          <w:tcPr>
            <w:tcW w:w="3947" w:type="dxa"/>
            <w:vAlign w:val="center"/>
          </w:tcPr>
          <w:p>
            <w:pPr>
              <w:rPr>
                <w:szCs w:val="21"/>
              </w:rPr>
            </w:pPr>
            <w:r>
              <w:rPr>
                <w:rFonts w:hint="eastAsia"/>
                <w:szCs w:val="21"/>
              </w:rPr>
              <w:t>处理量：≥65</w:t>
            </w:r>
            <w:r>
              <w:rPr>
                <w:szCs w:val="21"/>
              </w:rPr>
              <w:t>m</w:t>
            </w:r>
            <w:r>
              <w:rPr>
                <w:szCs w:val="21"/>
                <w:vertAlign w:val="superscript"/>
              </w:rPr>
              <w:t>3</w:t>
            </w:r>
            <w:r>
              <w:rPr>
                <w:szCs w:val="21"/>
              </w:rPr>
              <w:t>/h</w:t>
            </w:r>
          </w:p>
          <w:p>
            <w:pPr>
              <w:rPr>
                <w:szCs w:val="21"/>
              </w:rPr>
            </w:pPr>
            <w:r>
              <w:rPr>
                <w:rFonts w:hint="eastAsia"/>
                <w:szCs w:val="21"/>
              </w:rPr>
              <w:t>工作压力：1.0MPa</w:t>
            </w:r>
          </w:p>
          <w:p>
            <w:pPr>
              <w:rPr>
                <w:szCs w:val="21"/>
              </w:rPr>
            </w:pPr>
            <w:r>
              <w:rPr>
                <w:rFonts w:hint="eastAsia"/>
                <w:szCs w:val="21"/>
              </w:rPr>
              <w:t>过滤精度：0.01μm</w:t>
            </w:r>
          </w:p>
          <w:p>
            <w:pPr>
              <w:rPr>
                <w:szCs w:val="21"/>
              </w:rPr>
            </w:pPr>
            <w:r>
              <w:rPr>
                <w:rFonts w:hint="eastAsia"/>
                <w:szCs w:val="21"/>
              </w:rPr>
              <w:t>材质：06Cr19Ni10</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637" w:type="dxa"/>
            <w:vAlign w:val="center"/>
          </w:tcPr>
          <w:p>
            <w:pPr>
              <w:spacing w:line="400" w:lineRule="exact"/>
              <w:jc w:val="center"/>
              <w:rPr>
                <w:szCs w:val="21"/>
              </w:rPr>
            </w:pPr>
            <w:r>
              <w:rPr>
                <w:rFonts w:hint="eastAsia"/>
                <w:szCs w:val="21"/>
              </w:rPr>
              <w:t>3</w:t>
            </w:r>
          </w:p>
        </w:tc>
        <w:tc>
          <w:tcPr>
            <w:tcW w:w="1581" w:type="dxa"/>
            <w:vAlign w:val="center"/>
          </w:tcPr>
          <w:p>
            <w:pPr>
              <w:rPr>
                <w:szCs w:val="21"/>
              </w:rPr>
            </w:pPr>
            <w:r>
              <w:rPr>
                <w:rFonts w:hint="eastAsia"/>
                <w:szCs w:val="21"/>
              </w:rPr>
              <w:t xml:space="preserve">真空贮罐           </w:t>
            </w:r>
          </w:p>
        </w:tc>
        <w:tc>
          <w:tcPr>
            <w:tcW w:w="3947" w:type="dxa"/>
            <w:vAlign w:val="center"/>
          </w:tcPr>
          <w:p>
            <w:pPr>
              <w:rPr>
                <w:szCs w:val="21"/>
                <w:vertAlign w:val="superscript"/>
              </w:rPr>
            </w:pPr>
            <w:r>
              <w:rPr>
                <w:rFonts w:hint="eastAsia"/>
                <w:szCs w:val="21"/>
              </w:rPr>
              <w:t>容积：1.0m</w:t>
            </w:r>
            <w:r>
              <w:rPr>
                <w:rFonts w:hint="eastAsia"/>
                <w:szCs w:val="21"/>
                <w:vertAlign w:val="superscript"/>
              </w:rPr>
              <w:t>3</w:t>
            </w:r>
          </w:p>
          <w:p>
            <w:pPr>
              <w:rPr>
                <w:szCs w:val="21"/>
              </w:rPr>
            </w:pPr>
            <w:r>
              <w:rPr>
                <w:rFonts w:hint="eastAsia"/>
                <w:szCs w:val="21"/>
              </w:rPr>
              <w:t>工作压力：≥-0.1MPa</w:t>
            </w:r>
          </w:p>
          <w:p>
            <w:pPr>
              <w:rPr>
                <w:szCs w:val="21"/>
              </w:rPr>
            </w:pPr>
            <w:r>
              <w:rPr>
                <w:rFonts w:hint="eastAsia"/>
                <w:szCs w:val="21"/>
              </w:rPr>
              <w:t>材质：碳钢</w:t>
            </w:r>
          </w:p>
          <w:p>
            <w:pPr>
              <w:rPr>
                <w:szCs w:val="21"/>
              </w:rPr>
            </w:pPr>
            <w:r>
              <w:rPr>
                <w:rFonts w:hint="eastAsia"/>
                <w:szCs w:val="21"/>
              </w:rPr>
              <w:t>外形尺寸：φ800×2305</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637" w:type="dxa"/>
            <w:vAlign w:val="center"/>
          </w:tcPr>
          <w:p>
            <w:pPr>
              <w:spacing w:line="400" w:lineRule="exact"/>
              <w:jc w:val="center"/>
              <w:rPr>
                <w:szCs w:val="21"/>
              </w:rPr>
            </w:pPr>
            <w:r>
              <w:rPr>
                <w:rFonts w:hint="eastAsia"/>
                <w:szCs w:val="21"/>
              </w:rPr>
              <w:t>4</w:t>
            </w:r>
          </w:p>
        </w:tc>
        <w:tc>
          <w:tcPr>
            <w:tcW w:w="1581" w:type="dxa"/>
            <w:vAlign w:val="center"/>
          </w:tcPr>
          <w:p>
            <w:pPr>
              <w:rPr>
                <w:color w:val="auto"/>
                <w:szCs w:val="21"/>
              </w:rPr>
            </w:pPr>
            <w:r>
              <w:rPr>
                <w:rFonts w:hint="eastAsia"/>
                <w:color w:val="auto"/>
                <w:szCs w:val="21"/>
              </w:rPr>
              <w:t>高温灭活罐</w:t>
            </w:r>
            <w:r>
              <w:rPr>
                <w:rFonts w:hint="eastAsia" w:ascii="宋体" w:hAnsi="宋体" w:eastAsia="宋体" w:cs="宋体"/>
                <w:color w:val="auto"/>
              </w:rPr>
              <w:t>▲</w:t>
            </w:r>
          </w:p>
        </w:tc>
        <w:tc>
          <w:tcPr>
            <w:tcW w:w="3947" w:type="dxa"/>
            <w:vAlign w:val="center"/>
          </w:tcPr>
          <w:p>
            <w:pPr>
              <w:spacing w:line="360" w:lineRule="exact"/>
              <w:rPr>
                <w:szCs w:val="21"/>
              </w:rPr>
            </w:pPr>
            <w:r>
              <w:rPr>
                <w:rFonts w:hint="eastAsia"/>
                <w:szCs w:val="21"/>
              </w:rPr>
              <w:t>处理量：6.6</w:t>
            </w:r>
            <w:r>
              <w:rPr>
                <w:szCs w:val="21"/>
              </w:rPr>
              <w:t xml:space="preserve"> m</w:t>
            </w:r>
            <w:r>
              <w:rPr>
                <w:szCs w:val="21"/>
                <w:vertAlign w:val="superscript"/>
              </w:rPr>
              <w:t>3</w:t>
            </w:r>
            <w:r>
              <w:rPr>
                <w:szCs w:val="21"/>
              </w:rPr>
              <w:t>/</w:t>
            </w:r>
            <w:r>
              <w:rPr>
                <w:rFonts w:hint="eastAsia"/>
                <w:szCs w:val="21"/>
              </w:rPr>
              <w:t>min</w:t>
            </w:r>
          </w:p>
          <w:p>
            <w:pPr>
              <w:spacing w:line="360" w:lineRule="exact"/>
              <w:rPr>
                <w:szCs w:val="21"/>
              </w:rPr>
            </w:pPr>
            <w:r>
              <w:rPr>
                <w:rFonts w:hint="eastAsia"/>
                <w:szCs w:val="21"/>
              </w:rPr>
              <w:t>最低出口温度：140℃</w:t>
            </w:r>
          </w:p>
          <w:p>
            <w:pPr>
              <w:spacing w:line="360" w:lineRule="exact"/>
              <w:rPr>
                <w:szCs w:val="21"/>
              </w:rPr>
            </w:pPr>
            <w:r>
              <w:rPr>
                <w:rFonts w:hint="eastAsia"/>
                <w:szCs w:val="21"/>
              </w:rPr>
              <w:t>功率：≤6KW</w:t>
            </w:r>
          </w:p>
          <w:p>
            <w:pPr>
              <w:spacing w:line="360" w:lineRule="exact"/>
              <w:rPr>
                <w:szCs w:val="21"/>
              </w:rPr>
            </w:pPr>
            <w:r>
              <w:rPr>
                <w:rFonts w:hint="eastAsia"/>
                <w:szCs w:val="21"/>
              </w:rPr>
              <w:t>根据新冠病毒特点高温灭菌，效率99.99%材质：06Cr19Ni10</w:t>
            </w:r>
          </w:p>
          <w:p>
            <w:pPr>
              <w:spacing w:line="360" w:lineRule="exact"/>
              <w:rPr>
                <w:szCs w:val="21"/>
              </w:rPr>
            </w:pPr>
            <w:r>
              <w:rPr>
                <w:rFonts w:hint="eastAsia"/>
                <w:szCs w:val="21"/>
              </w:rPr>
              <w:t>外形尺寸：φ325×1220</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637" w:type="dxa"/>
            <w:vAlign w:val="center"/>
          </w:tcPr>
          <w:p>
            <w:pPr>
              <w:spacing w:line="400" w:lineRule="exact"/>
              <w:jc w:val="center"/>
              <w:rPr>
                <w:szCs w:val="21"/>
              </w:rPr>
            </w:pPr>
            <w:r>
              <w:rPr>
                <w:rFonts w:hint="eastAsia"/>
                <w:szCs w:val="21"/>
              </w:rPr>
              <w:t>5</w:t>
            </w:r>
          </w:p>
        </w:tc>
        <w:tc>
          <w:tcPr>
            <w:tcW w:w="1581" w:type="dxa"/>
            <w:vAlign w:val="center"/>
          </w:tcPr>
          <w:p>
            <w:pPr>
              <w:rPr>
                <w:szCs w:val="21"/>
              </w:rPr>
            </w:pPr>
            <w:r>
              <w:rPr>
                <w:rFonts w:hint="eastAsia"/>
                <w:color w:val="auto"/>
                <w:szCs w:val="21"/>
              </w:rPr>
              <w:t>紫外线灭菌器</w:t>
            </w:r>
            <w:r>
              <w:rPr>
                <w:rFonts w:hint="eastAsia" w:ascii="宋体" w:hAnsi="宋体" w:eastAsia="宋体" w:cs="宋体"/>
                <w:color w:val="000000"/>
              </w:rPr>
              <w:t>▲</w:t>
            </w:r>
          </w:p>
        </w:tc>
        <w:tc>
          <w:tcPr>
            <w:tcW w:w="3947" w:type="dxa"/>
            <w:vAlign w:val="center"/>
          </w:tcPr>
          <w:p>
            <w:pPr>
              <w:spacing w:line="360" w:lineRule="exact"/>
              <w:rPr>
                <w:szCs w:val="21"/>
              </w:rPr>
            </w:pPr>
            <w:r>
              <w:rPr>
                <w:rFonts w:hint="eastAsia"/>
                <w:szCs w:val="21"/>
              </w:rPr>
              <w:t>处理量：6.6</w:t>
            </w:r>
            <w:r>
              <w:rPr>
                <w:szCs w:val="21"/>
              </w:rPr>
              <w:t xml:space="preserve"> m</w:t>
            </w:r>
            <w:r>
              <w:rPr>
                <w:szCs w:val="21"/>
                <w:vertAlign w:val="superscript"/>
              </w:rPr>
              <w:t>3</w:t>
            </w:r>
            <w:r>
              <w:rPr>
                <w:szCs w:val="21"/>
              </w:rPr>
              <w:t>/</w:t>
            </w:r>
            <w:r>
              <w:rPr>
                <w:rFonts w:hint="eastAsia"/>
                <w:szCs w:val="21"/>
              </w:rPr>
              <w:t>min</w:t>
            </w:r>
          </w:p>
          <w:p>
            <w:pPr>
              <w:spacing w:line="360" w:lineRule="exact"/>
              <w:rPr>
                <w:szCs w:val="21"/>
              </w:rPr>
            </w:pPr>
            <w:r>
              <w:rPr>
                <w:rFonts w:hint="eastAsia"/>
                <w:szCs w:val="21"/>
              </w:rPr>
              <w:t>腔体结构：四腔迴流</w:t>
            </w:r>
          </w:p>
          <w:p>
            <w:pPr>
              <w:spacing w:line="360" w:lineRule="exact"/>
              <w:rPr>
                <w:szCs w:val="21"/>
              </w:rPr>
            </w:pPr>
            <w:r>
              <w:rPr>
                <w:rFonts w:hint="eastAsia"/>
                <w:szCs w:val="21"/>
              </w:rPr>
              <w:t>功率：≤160W</w:t>
            </w:r>
          </w:p>
          <w:p>
            <w:pPr>
              <w:spacing w:line="360" w:lineRule="exact"/>
              <w:rPr>
                <w:szCs w:val="21"/>
              </w:rPr>
            </w:pPr>
            <w:r>
              <w:rPr>
                <w:rFonts w:hint="eastAsia"/>
                <w:szCs w:val="21"/>
              </w:rPr>
              <w:t>材质：06Cr19Ni10</w:t>
            </w:r>
          </w:p>
          <w:p>
            <w:pPr>
              <w:spacing w:line="360" w:lineRule="exact"/>
              <w:rPr>
                <w:szCs w:val="21"/>
              </w:rPr>
            </w:pPr>
            <w:r>
              <w:rPr>
                <w:rFonts w:hint="eastAsia"/>
                <w:szCs w:val="21"/>
              </w:rPr>
              <w:t>外形尺寸：φ325×1220</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637" w:type="dxa"/>
            <w:vAlign w:val="center"/>
          </w:tcPr>
          <w:p>
            <w:pPr>
              <w:spacing w:line="400" w:lineRule="exact"/>
              <w:jc w:val="center"/>
              <w:rPr>
                <w:szCs w:val="21"/>
              </w:rPr>
            </w:pPr>
            <w:r>
              <w:rPr>
                <w:rFonts w:hint="eastAsia"/>
                <w:szCs w:val="21"/>
              </w:rPr>
              <w:t>6</w:t>
            </w:r>
          </w:p>
        </w:tc>
        <w:tc>
          <w:tcPr>
            <w:tcW w:w="1581" w:type="dxa"/>
            <w:vAlign w:val="center"/>
          </w:tcPr>
          <w:p>
            <w:pPr>
              <w:rPr>
                <w:szCs w:val="21"/>
              </w:rPr>
            </w:pPr>
            <w:r>
              <w:rPr>
                <w:rFonts w:hint="eastAsia"/>
                <w:szCs w:val="21"/>
              </w:rPr>
              <w:t>不锈钢无缝管</w:t>
            </w:r>
          </w:p>
        </w:tc>
        <w:tc>
          <w:tcPr>
            <w:tcW w:w="3947" w:type="dxa"/>
            <w:vAlign w:val="center"/>
          </w:tcPr>
          <w:p>
            <w:pPr>
              <w:rPr>
                <w:szCs w:val="21"/>
              </w:rPr>
            </w:pPr>
            <w:r>
              <w:rPr>
                <w:rFonts w:hint="eastAsia"/>
                <w:szCs w:val="21"/>
              </w:rPr>
              <w:t>规格：φ57</w:t>
            </w:r>
            <w:r>
              <w:rPr>
                <w:szCs w:val="21"/>
              </w:rPr>
              <w:t>*3</w:t>
            </w:r>
          </w:p>
          <w:p>
            <w:pPr>
              <w:rPr>
                <w:szCs w:val="21"/>
              </w:rPr>
            </w:pPr>
            <w:r>
              <w:rPr>
                <w:rFonts w:hint="eastAsia"/>
                <w:szCs w:val="21"/>
              </w:rPr>
              <w:t>材质：06Cr19Ni10</w:t>
            </w:r>
          </w:p>
        </w:tc>
        <w:tc>
          <w:tcPr>
            <w:tcW w:w="1826" w:type="dxa"/>
            <w:vAlign w:val="center"/>
          </w:tcPr>
          <w:p>
            <w:pPr>
              <w:jc w:val="center"/>
              <w:rPr>
                <w:szCs w:val="21"/>
              </w:rPr>
            </w:pPr>
            <w:r>
              <w:rPr>
                <w:rFonts w:hint="eastAsia"/>
                <w:szCs w:val="21"/>
              </w:rPr>
              <w:t>米</w:t>
            </w:r>
          </w:p>
        </w:tc>
        <w:tc>
          <w:tcPr>
            <w:tcW w:w="1577" w:type="dxa"/>
            <w:vAlign w:val="center"/>
          </w:tcPr>
          <w:p>
            <w:pPr>
              <w:jc w:val="center"/>
              <w:rPr>
                <w:szCs w:val="21"/>
              </w:rPr>
            </w:pPr>
            <w:r>
              <w:rPr>
                <w:rFonts w:hint="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37" w:type="dxa"/>
            <w:vAlign w:val="center"/>
          </w:tcPr>
          <w:p>
            <w:pPr>
              <w:spacing w:line="400" w:lineRule="exact"/>
              <w:jc w:val="center"/>
              <w:rPr>
                <w:szCs w:val="21"/>
              </w:rPr>
            </w:pPr>
            <w:r>
              <w:rPr>
                <w:rFonts w:hint="eastAsia"/>
                <w:szCs w:val="21"/>
              </w:rPr>
              <w:t>7</w:t>
            </w:r>
          </w:p>
        </w:tc>
        <w:tc>
          <w:tcPr>
            <w:tcW w:w="1581" w:type="dxa"/>
            <w:vAlign w:val="center"/>
          </w:tcPr>
          <w:p>
            <w:pPr>
              <w:rPr>
                <w:szCs w:val="21"/>
              </w:rPr>
            </w:pPr>
            <w:r>
              <w:rPr>
                <w:rFonts w:hint="eastAsia"/>
                <w:szCs w:val="21"/>
              </w:rPr>
              <w:t>污物收集罐</w:t>
            </w:r>
          </w:p>
        </w:tc>
        <w:tc>
          <w:tcPr>
            <w:tcW w:w="3947" w:type="dxa"/>
            <w:vAlign w:val="center"/>
          </w:tcPr>
          <w:p>
            <w:pPr>
              <w:rPr>
                <w:szCs w:val="21"/>
                <w:vertAlign w:val="superscript"/>
              </w:rPr>
            </w:pPr>
            <w:r>
              <w:rPr>
                <w:rFonts w:hint="eastAsia"/>
                <w:szCs w:val="21"/>
              </w:rPr>
              <w:t>容积：</w:t>
            </w:r>
            <w:r>
              <w:rPr>
                <w:szCs w:val="21"/>
              </w:rPr>
              <w:t>0.2m</w:t>
            </w:r>
            <w:r>
              <w:rPr>
                <w:szCs w:val="21"/>
                <w:vertAlign w:val="superscript"/>
              </w:rPr>
              <w:t>3</w:t>
            </w:r>
          </w:p>
          <w:p>
            <w:pPr>
              <w:rPr>
                <w:szCs w:val="21"/>
              </w:rPr>
            </w:pPr>
            <w:r>
              <w:rPr>
                <w:rFonts w:hint="eastAsia"/>
                <w:szCs w:val="21"/>
              </w:rPr>
              <w:t>材质：06Cr19Ni10</w:t>
            </w:r>
          </w:p>
          <w:p>
            <w:pPr>
              <w:rPr>
                <w:szCs w:val="21"/>
              </w:rPr>
            </w:pPr>
            <w:r>
              <w:rPr>
                <w:rFonts w:hint="eastAsia"/>
                <w:szCs w:val="21"/>
              </w:rPr>
              <w:t>外形尺寸：φ159×1000</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637" w:type="dxa"/>
            <w:vAlign w:val="center"/>
          </w:tcPr>
          <w:p>
            <w:pPr>
              <w:spacing w:line="400" w:lineRule="exact"/>
              <w:jc w:val="center"/>
              <w:rPr>
                <w:szCs w:val="21"/>
              </w:rPr>
            </w:pPr>
            <w:r>
              <w:rPr>
                <w:rFonts w:hint="eastAsia"/>
                <w:szCs w:val="21"/>
              </w:rPr>
              <w:t>8</w:t>
            </w:r>
          </w:p>
        </w:tc>
        <w:tc>
          <w:tcPr>
            <w:tcW w:w="1581" w:type="dxa"/>
            <w:vAlign w:val="center"/>
          </w:tcPr>
          <w:p>
            <w:pPr>
              <w:rPr>
                <w:szCs w:val="21"/>
              </w:rPr>
            </w:pPr>
            <w:r>
              <w:rPr>
                <w:rFonts w:hint="eastAsia"/>
                <w:szCs w:val="21"/>
              </w:rPr>
              <w:t>机组控制柜</w:t>
            </w:r>
          </w:p>
        </w:tc>
        <w:tc>
          <w:tcPr>
            <w:tcW w:w="3947" w:type="dxa"/>
            <w:vAlign w:val="center"/>
          </w:tcPr>
          <w:p>
            <w:pPr>
              <w:adjustRightInd w:val="0"/>
              <w:rPr>
                <w:szCs w:val="21"/>
                <w:shd w:val="clear" w:color="auto" w:fill="F9F9F9"/>
              </w:rPr>
            </w:pPr>
            <w:r>
              <w:rPr>
                <w:rFonts w:hint="eastAsia"/>
                <w:szCs w:val="21"/>
                <w:shd w:val="clear" w:color="auto" w:fill="F9F9F9"/>
              </w:rPr>
              <w:t>自动控制真空泵的启动及停止</w:t>
            </w:r>
          </w:p>
          <w:p>
            <w:pPr>
              <w:adjustRightInd w:val="0"/>
              <w:rPr>
                <w:szCs w:val="21"/>
                <w:shd w:val="clear" w:color="auto" w:fill="F9F9F9"/>
              </w:rPr>
            </w:pPr>
            <w:r>
              <w:rPr>
                <w:rFonts w:hint="eastAsia"/>
                <w:szCs w:val="21"/>
                <w:shd w:val="clear" w:color="auto" w:fill="F9F9F9"/>
              </w:rPr>
              <w:t>泵1、泵2互为备用</w:t>
            </w:r>
          </w:p>
          <w:p>
            <w:pPr>
              <w:adjustRightInd w:val="0"/>
              <w:rPr>
                <w:szCs w:val="21"/>
                <w:shd w:val="clear" w:color="auto" w:fill="F9F9F9"/>
              </w:rPr>
            </w:pPr>
            <w:r>
              <w:rPr>
                <w:rFonts w:hint="eastAsia"/>
                <w:szCs w:val="21"/>
                <w:shd w:val="clear" w:color="auto" w:fill="F9F9F9"/>
              </w:rPr>
              <w:t>可自动控制双泵同启</w:t>
            </w:r>
          </w:p>
          <w:p>
            <w:pPr>
              <w:adjustRightInd w:val="0"/>
              <w:rPr>
                <w:szCs w:val="21"/>
                <w:shd w:val="clear" w:color="auto" w:fill="F9F9F9"/>
              </w:rPr>
            </w:pPr>
            <w:r>
              <w:rPr>
                <w:rFonts w:hint="eastAsia"/>
                <w:szCs w:val="21"/>
                <w:shd w:val="clear" w:color="auto" w:fill="F9F9F9"/>
              </w:rPr>
              <w:t>可自动控制双泵轮换</w:t>
            </w:r>
          </w:p>
          <w:p>
            <w:pPr>
              <w:adjustRightInd w:val="0"/>
              <w:rPr>
                <w:szCs w:val="21"/>
              </w:rPr>
            </w:pPr>
            <w:r>
              <w:rPr>
                <w:rFonts w:hint="eastAsia"/>
                <w:szCs w:val="21"/>
                <w:shd w:val="clear" w:color="auto" w:fill="F9F9F9"/>
              </w:rPr>
              <w:t>通过高亮LED 显示电压、电流、当前工作状态、相关参数、故障内容</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637" w:type="dxa"/>
            <w:vAlign w:val="center"/>
          </w:tcPr>
          <w:p>
            <w:pPr>
              <w:spacing w:line="400" w:lineRule="exact"/>
              <w:jc w:val="center"/>
              <w:rPr>
                <w:szCs w:val="21"/>
              </w:rPr>
            </w:pPr>
            <w:r>
              <w:rPr>
                <w:rFonts w:hint="eastAsia"/>
                <w:szCs w:val="21"/>
              </w:rPr>
              <w:t>9</w:t>
            </w:r>
          </w:p>
        </w:tc>
        <w:tc>
          <w:tcPr>
            <w:tcW w:w="1581" w:type="dxa"/>
            <w:vAlign w:val="center"/>
          </w:tcPr>
          <w:p>
            <w:pPr>
              <w:rPr>
                <w:szCs w:val="21"/>
              </w:rPr>
            </w:pPr>
            <w:r>
              <w:rPr>
                <w:rFonts w:hint="eastAsia"/>
                <w:szCs w:val="21"/>
              </w:rPr>
              <w:t>负压报警装置</w:t>
            </w:r>
          </w:p>
        </w:tc>
        <w:tc>
          <w:tcPr>
            <w:tcW w:w="3947" w:type="dxa"/>
            <w:vAlign w:val="center"/>
          </w:tcPr>
          <w:p>
            <w:pPr>
              <w:rPr>
                <w:szCs w:val="21"/>
              </w:rPr>
            </w:pPr>
            <w:r>
              <w:rPr>
                <w:rFonts w:hint="eastAsia"/>
                <w:szCs w:val="21"/>
              </w:rPr>
              <w:t>数字显示，带声光报警功能</w:t>
            </w:r>
          </w:p>
          <w:p>
            <w:pPr>
              <w:rPr>
                <w:szCs w:val="21"/>
              </w:rPr>
            </w:pPr>
            <w:r>
              <w:rPr>
                <w:rFonts w:hint="eastAsia"/>
                <w:szCs w:val="21"/>
              </w:rPr>
              <w:t>材质：铝合金材质永不生锈</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37" w:type="dxa"/>
            <w:vAlign w:val="center"/>
          </w:tcPr>
          <w:p>
            <w:pPr>
              <w:spacing w:line="400" w:lineRule="exact"/>
              <w:jc w:val="center"/>
              <w:rPr>
                <w:szCs w:val="21"/>
              </w:rPr>
            </w:pPr>
            <w:r>
              <w:rPr>
                <w:rFonts w:hint="eastAsia"/>
                <w:szCs w:val="21"/>
              </w:rPr>
              <w:t>10</w:t>
            </w:r>
          </w:p>
        </w:tc>
        <w:tc>
          <w:tcPr>
            <w:tcW w:w="1581" w:type="dxa"/>
            <w:vAlign w:val="center"/>
          </w:tcPr>
          <w:p>
            <w:pPr>
              <w:rPr>
                <w:szCs w:val="21"/>
              </w:rPr>
            </w:pPr>
            <w:r>
              <w:rPr>
                <w:rFonts w:hint="eastAsia"/>
                <w:szCs w:val="21"/>
              </w:rPr>
              <w:t>配电箱</w:t>
            </w:r>
          </w:p>
        </w:tc>
        <w:tc>
          <w:tcPr>
            <w:tcW w:w="3947" w:type="dxa"/>
            <w:vAlign w:val="center"/>
          </w:tcPr>
          <w:p>
            <w:pPr>
              <w:rPr>
                <w:szCs w:val="21"/>
              </w:rPr>
            </w:pPr>
            <w:r>
              <w:rPr>
                <w:rFonts w:hint="eastAsia"/>
                <w:szCs w:val="21"/>
              </w:rPr>
              <w:t>160A</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9568" w:type="dxa"/>
            <w:gridSpan w:val="5"/>
            <w:vAlign w:val="center"/>
          </w:tcPr>
          <w:p>
            <w:pPr>
              <w:spacing w:line="400" w:lineRule="exact"/>
              <w:rPr>
                <w:b/>
                <w:szCs w:val="21"/>
              </w:rPr>
            </w:pPr>
            <w:r>
              <w:rPr>
                <w:rFonts w:hint="eastAsia"/>
                <w:b/>
                <w:szCs w:val="21"/>
              </w:rPr>
              <w:t>三、ICU悬臂吊桥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4" w:hRule="atLeast"/>
          <w:jc w:val="center"/>
        </w:trPr>
        <w:tc>
          <w:tcPr>
            <w:tcW w:w="637" w:type="dxa"/>
            <w:vAlign w:val="center"/>
          </w:tcPr>
          <w:p>
            <w:pPr>
              <w:spacing w:line="400" w:lineRule="exact"/>
              <w:jc w:val="center"/>
              <w:rPr>
                <w:szCs w:val="21"/>
              </w:rPr>
            </w:pPr>
            <w:r>
              <w:rPr>
                <w:rFonts w:hint="eastAsia"/>
                <w:szCs w:val="21"/>
              </w:rPr>
              <w:t>1</w:t>
            </w:r>
          </w:p>
        </w:tc>
        <w:tc>
          <w:tcPr>
            <w:tcW w:w="1581" w:type="dxa"/>
            <w:vAlign w:val="center"/>
          </w:tcPr>
          <w:p>
            <w:pPr>
              <w:rPr>
                <w:color w:val="auto"/>
                <w:szCs w:val="21"/>
              </w:rPr>
            </w:pPr>
            <w:r>
              <w:rPr>
                <w:rFonts w:hint="eastAsia"/>
                <w:color w:val="auto"/>
                <w:szCs w:val="21"/>
              </w:rPr>
              <w:t>ICU悬臂吊桥</w:t>
            </w:r>
            <w:r>
              <w:rPr>
                <w:rFonts w:hint="eastAsia" w:ascii="宋体" w:hAnsi="宋体" w:eastAsia="宋体" w:cs="宋体"/>
                <w:color w:val="auto"/>
              </w:rPr>
              <w:t>▲</w:t>
            </w:r>
            <w:r>
              <w:rPr>
                <w:rFonts w:hint="eastAsia"/>
                <w:color w:val="auto"/>
                <w:szCs w:val="21"/>
              </w:rPr>
              <w:t xml:space="preserve">             </w:t>
            </w:r>
          </w:p>
        </w:tc>
        <w:tc>
          <w:tcPr>
            <w:tcW w:w="3947" w:type="dxa"/>
            <w:vAlign w:val="center"/>
          </w:tcPr>
          <w:p>
            <w:pPr>
              <w:spacing w:line="228" w:lineRule="auto"/>
              <w:rPr>
                <w:color w:val="auto"/>
                <w:szCs w:val="21"/>
              </w:rPr>
            </w:pPr>
            <w:r>
              <w:rPr>
                <w:rFonts w:hint="eastAsia"/>
                <w:color w:val="auto"/>
                <w:szCs w:val="21"/>
              </w:rPr>
              <w:t>安装方式：采用天花板悬挂</w:t>
            </w:r>
          </w:p>
          <w:p>
            <w:pPr>
              <w:spacing w:line="228" w:lineRule="auto"/>
              <w:rPr>
                <w:color w:val="auto"/>
                <w:szCs w:val="21"/>
              </w:rPr>
            </w:pPr>
            <w:r>
              <w:rPr>
                <w:rFonts w:hint="eastAsia"/>
                <w:color w:val="auto"/>
                <w:szCs w:val="21"/>
              </w:rPr>
              <w:t>材质：全铝合金材质</w:t>
            </w:r>
          </w:p>
          <w:p>
            <w:pPr>
              <w:spacing w:line="228" w:lineRule="auto"/>
              <w:rPr>
                <w:color w:val="auto"/>
                <w:szCs w:val="21"/>
              </w:rPr>
            </w:pPr>
            <w:r>
              <w:rPr>
                <w:rFonts w:hint="eastAsia"/>
                <w:color w:val="auto"/>
                <w:szCs w:val="21"/>
              </w:rPr>
              <w:t>颜色：灰白相间</w:t>
            </w:r>
          </w:p>
          <w:p>
            <w:pPr>
              <w:spacing w:line="228" w:lineRule="auto"/>
              <w:rPr>
                <w:color w:val="auto"/>
                <w:szCs w:val="21"/>
              </w:rPr>
            </w:pPr>
            <w:r>
              <w:rPr>
                <w:rFonts w:hint="eastAsia"/>
                <w:color w:val="auto"/>
                <w:szCs w:val="21"/>
              </w:rPr>
              <w:t>干湿分离，真空制动刹车</w:t>
            </w:r>
          </w:p>
          <w:p>
            <w:pPr>
              <w:spacing w:line="228" w:lineRule="auto"/>
              <w:rPr>
                <w:color w:val="auto"/>
                <w:szCs w:val="21"/>
              </w:rPr>
            </w:pPr>
            <w:r>
              <w:rPr>
                <w:rFonts w:hint="eastAsia"/>
                <w:color w:val="auto"/>
                <w:szCs w:val="21"/>
              </w:rPr>
              <w:t>外科箱体、腔镜箱体均可水平旋转角度：0-340°</w:t>
            </w:r>
          </w:p>
          <w:p>
            <w:pPr>
              <w:spacing w:line="228" w:lineRule="auto"/>
              <w:rPr>
                <w:color w:val="auto"/>
                <w:szCs w:val="21"/>
              </w:rPr>
            </w:pPr>
            <w:r>
              <w:rPr>
                <w:rFonts w:hint="eastAsia"/>
                <w:color w:val="auto"/>
                <w:szCs w:val="21"/>
              </w:rPr>
              <w:t>终端箱最大承重：400kg</w:t>
            </w:r>
          </w:p>
          <w:p>
            <w:pPr>
              <w:spacing w:line="228" w:lineRule="auto"/>
              <w:rPr>
                <w:color w:val="auto"/>
                <w:szCs w:val="21"/>
              </w:rPr>
            </w:pPr>
            <w:r>
              <w:rPr>
                <w:rFonts w:hint="eastAsia"/>
                <w:color w:val="auto"/>
                <w:szCs w:val="21"/>
              </w:rPr>
              <w:t>铝合金厚度：5mm</w:t>
            </w:r>
          </w:p>
          <w:p>
            <w:pPr>
              <w:spacing w:line="228" w:lineRule="auto"/>
              <w:rPr>
                <w:color w:val="auto"/>
                <w:szCs w:val="21"/>
              </w:rPr>
            </w:pPr>
            <w:r>
              <w:rPr>
                <w:rFonts w:hint="eastAsia"/>
                <w:color w:val="auto"/>
                <w:szCs w:val="21"/>
              </w:rPr>
              <w:t>悬挂臂长度：300mm</w:t>
            </w:r>
          </w:p>
          <w:p>
            <w:pPr>
              <w:spacing w:line="228" w:lineRule="auto"/>
              <w:rPr>
                <w:color w:val="auto"/>
                <w:szCs w:val="21"/>
              </w:rPr>
            </w:pPr>
            <w:r>
              <w:rPr>
                <w:rFonts w:hint="eastAsia"/>
                <w:color w:val="auto"/>
                <w:szCs w:val="21"/>
              </w:rPr>
              <w:t>吊桥横臂尺寸：2600*550*200</w:t>
            </w:r>
          </w:p>
          <w:p>
            <w:pPr>
              <w:spacing w:line="228" w:lineRule="auto"/>
              <w:rPr>
                <w:color w:val="auto"/>
                <w:szCs w:val="21"/>
              </w:rPr>
            </w:pPr>
            <w:r>
              <w:rPr>
                <w:rFonts w:hint="eastAsia"/>
                <w:color w:val="auto"/>
                <w:szCs w:val="21"/>
              </w:rPr>
              <w:t>照明灯：2个</w:t>
            </w:r>
          </w:p>
          <w:p>
            <w:pPr>
              <w:spacing w:line="228" w:lineRule="auto"/>
              <w:rPr>
                <w:color w:val="auto"/>
                <w:szCs w:val="21"/>
              </w:rPr>
            </w:pPr>
            <w:r>
              <w:rPr>
                <w:rFonts w:hint="eastAsia"/>
                <w:color w:val="auto"/>
                <w:szCs w:val="21"/>
              </w:rPr>
              <w:t>横臂长度：2.7米</w:t>
            </w:r>
          </w:p>
          <w:p>
            <w:pPr>
              <w:spacing w:line="228" w:lineRule="auto"/>
              <w:rPr>
                <w:color w:val="auto"/>
                <w:szCs w:val="21"/>
              </w:rPr>
            </w:pPr>
            <w:r>
              <w:rPr>
                <w:rFonts w:hint="eastAsia"/>
                <w:color w:val="auto"/>
                <w:szCs w:val="21"/>
              </w:rPr>
              <w:t>抽屉规格：360*430*130</w:t>
            </w:r>
          </w:p>
          <w:p>
            <w:pPr>
              <w:spacing w:line="228" w:lineRule="auto"/>
              <w:rPr>
                <w:color w:val="auto"/>
                <w:szCs w:val="21"/>
              </w:rPr>
            </w:pPr>
            <w:r>
              <w:rPr>
                <w:rFonts w:hint="eastAsia"/>
                <w:color w:val="auto"/>
                <w:szCs w:val="21"/>
              </w:rPr>
              <w:t>储物柜规格：360*430*500</w:t>
            </w:r>
          </w:p>
          <w:p>
            <w:pPr>
              <w:spacing w:line="228" w:lineRule="auto"/>
              <w:rPr>
                <w:color w:val="auto"/>
                <w:szCs w:val="21"/>
              </w:rPr>
            </w:pPr>
            <w:r>
              <w:rPr>
                <w:rFonts w:hint="eastAsia"/>
                <w:color w:val="auto"/>
                <w:szCs w:val="21"/>
              </w:rPr>
              <w:t>托盘规格：450*550</w:t>
            </w:r>
          </w:p>
          <w:p>
            <w:pPr>
              <w:spacing w:line="228" w:lineRule="auto"/>
              <w:rPr>
                <w:color w:val="auto"/>
                <w:szCs w:val="21"/>
              </w:rPr>
            </w:pPr>
            <w:r>
              <w:rPr>
                <w:rFonts w:hint="eastAsia"/>
                <w:color w:val="auto"/>
                <w:szCs w:val="21"/>
              </w:rPr>
              <w:t>配备仪器平台：5层（内嵌式3层，壁挂式2层），高度可调。</w:t>
            </w:r>
          </w:p>
          <w:p>
            <w:pPr>
              <w:spacing w:line="228" w:lineRule="auto"/>
              <w:rPr>
                <w:color w:val="auto"/>
                <w:szCs w:val="21"/>
              </w:rPr>
            </w:pPr>
            <w:r>
              <w:rPr>
                <w:rFonts w:hint="eastAsia"/>
                <w:color w:val="auto"/>
                <w:szCs w:val="21"/>
              </w:rPr>
              <w:t>工作电源：AC220V，50HZ；输入功率：4KVA</w:t>
            </w:r>
          </w:p>
          <w:p>
            <w:pPr>
              <w:spacing w:line="228" w:lineRule="auto"/>
              <w:rPr>
                <w:color w:val="auto"/>
                <w:szCs w:val="21"/>
              </w:rPr>
            </w:pPr>
            <w:r>
              <w:rPr>
                <w:rFonts w:hint="eastAsia"/>
                <w:color w:val="auto"/>
                <w:szCs w:val="21"/>
              </w:rPr>
              <w:t>干段箱体、湿段箱体均可左右滑动250mm，方便医师护理。</w:t>
            </w:r>
          </w:p>
          <w:p>
            <w:pPr>
              <w:spacing w:line="228" w:lineRule="auto"/>
              <w:rPr>
                <w:color w:val="auto"/>
                <w:szCs w:val="21"/>
              </w:rPr>
            </w:pPr>
            <w:r>
              <w:rPr>
                <w:rFonts w:hint="eastAsia"/>
                <w:color w:val="auto"/>
                <w:szCs w:val="21"/>
              </w:rPr>
              <w:t>配置真空装置，手术时设备无漂移，松开时设备能轻松移动</w:t>
            </w:r>
          </w:p>
          <w:p>
            <w:pPr>
              <w:spacing w:line="228" w:lineRule="auto"/>
              <w:rPr>
                <w:color w:val="auto"/>
                <w:szCs w:val="21"/>
              </w:rPr>
            </w:pPr>
            <w:r>
              <w:rPr>
                <w:rFonts w:hint="eastAsia"/>
                <w:color w:val="auto"/>
                <w:szCs w:val="21"/>
              </w:rPr>
              <w:t>能在340°范围内旋转，可根据医护人员要求，轻松移动塔体位置，其设备高度使医护人员抬手可及，得心应手。</w:t>
            </w:r>
          </w:p>
          <w:p>
            <w:pPr>
              <w:spacing w:line="228" w:lineRule="auto"/>
              <w:rPr>
                <w:color w:val="auto"/>
                <w:szCs w:val="21"/>
              </w:rPr>
            </w:pPr>
            <w:r>
              <w:rPr>
                <w:rFonts w:hint="eastAsia"/>
                <w:color w:val="auto"/>
                <w:szCs w:val="21"/>
              </w:rPr>
              <w:t>吊桥通体采用铝合金材质，流线型结构设计，符合空气净化层流设计标准，避免湍流的产生，避免横臂上端面积尘，同时增加承载强度。</w:t>
            </w:r>
          </w:p>
          <w:p>
            <w:pPr>
              <w:spacing w:line="228" w:lineRule="auto"/>
              <w:rPr>
                <w:color w:val="auto"/>
                <w:szCs w:val="21"/>
              </w:rPr>
            </w:pPr>
            <w:r>
              <w:rPr>
                <w:rFonts w:hint="eastAsia"/>
                <w:color w:val="auto"/>
                <w:szCs w:val="21"/>
              </w:rPr>
              <w:t>湿段配置：</w:t>
            </w:r>
          </w:p>
          <w:p>
            <w:pPr>
              <w:spacing w:line="228" w:lineRule="auto"/>
              <w:rPr>
                <w:color w:val="auto"/>
                <w:szCs w:val="21"/>
              </w:rPr>
            </w:pPr>
            <w:r>
              <w:rPr>
                <w:rFonts w:hint="eastAsia"/>
                <w:color w:val="auto"/>
                <w:szCs w:val="21"/>
              </w:rPr>
              <w:t>湿段总长度：1600mm</w:t>
            </w:r>
          </w:p>
          <w:p>
            <w:pPr>
              <w:spacing w:line="228" w:lineRule="auto"/>
              <w:rPr>
                <w:color w:val="auto"/>
                <w:szCs w:val="21"/>
              </w:rPr>
            </w:pPr>
            <w:r>
              <w:rPr>
                <w:rFonts w:hint="eastAsia"/>
                <w:color w:val="auto"/>
                <w:szCs w:val="21"/>
              </w:rPr>
              <w:t>平台数量：2个</w:t>
            </w:r>
          </w:p>
          <w:p>
            <w:pPr>
              <w:spacing w:line="228" w:lineRule="auto"/>
              <w:rPr>
                <w:color w:val="auto"/>
                <w:szCs w:val="21"/>
              </w:rPr>
            </w:pPr>
            <w:r>
              <w:rPr>
                <w:rFonts w:hint="eastAsia"/>
                <w:color w:val="auto"/>
                <w:szCs w:val="21"/>
              </w:rPr>
              <w:t>抽屉：1个</w:t>
            </w:r>
          </w:p>
          <w:p>
            <w:pPr>
              <w:spacing w:line="228" w:lineRule="auto"/>
              <w:rPr>
                <w:color w:val="auto"/>
                <w:szCs w:val="21"/>
              </w:rPr>
            </w:pPr>
            <w:r>
              <w:rPr>
                <w:rFonts w:hint="eastAsia"/>
                <w:color w:val="auto"/>
                <w:szCs w:val="21"/>
              </w:rPr>
              <w:t>输液架：1个</w:t>
            </w:r>
          </w:p>
          <w:p>
            <w:pPr>
              <w:spacing w:line="228" w:lineRule="auto"/>
              <w:rPr>
                <w:color w:val="auto"/>
                <w:szCs w:val="21"/>
              </w:rPr>
            </w:pPr>
            <w:r>
              <w:rPr>
                <w:rFonts w:hint="eastAsia"/>
                <w:color w:val="auto"/>
                <w:szCs w:val="21"/>
              </w:rPr>
              <w:t>三孔插座：8个</w:t>
            </w:r>
          </w:p>
          <w:p>
            <w:pPr>
              <w:spacing w:line="228" w:lineRule="auto"/>
              <w:rPr>
                <w:color w:val="auto"/>
                <w:szCs w:val="21"/>
              </w:rPr>
            </w:pPr>
            <w:r>
              <w:rPr>
                <w:rFonts w:hint="eastAsia"/>
                <w:color w:val="auto"/>
                <w:szCs w:val="21"/>
              </w:rPr>
              <w:t>气种种类：德式氧气终端2个，德式吸引终端2个，德式空气终端1个</w:t>
            </w:r>
          </w:p>
          <w:p>
            <w:pPr>
              <w:spacing w:line="228" w:lineRule="auto"/>
              <w:rPr>
                <w:color w:val="auto"/>
                <w:szCs w:val="21"/>
              </w:rPr>
            </w:pPr>
            <w:r>
              <w:rPr>
                <w:rFonts w:hint="eastAsia"/>
                <w:color w:val="auto"/>
                <w:szCs w:val="21"/>
              </w:rPr>
              <w:t>干段配置：</w:t>
            </w:r>
          </w:p>
          <w:p>
            <w:pPr>
              <w:spacing w:line="228" w:lineRule="auto"/>
              <w:rPr>
                <w:color w:val="auto"/>
                <w:szCs w:val="21"/>
              </w:rPr>
            </w:pPr>
            <w:r>
              <w:rPr>
                <w:rFonts w:hint="eastAsia"/>
                <w:color w:val="auto"/>
                <w:szCs w:val="21"/>
              </w:rPr>
              <w:t>干段总长度：1970mm</w:t>
            </w:r>
          </w:p>
          <w:p>
            <w:pPr>
              <w:spacing w:line="228" w:lineRule="auto"/>
              <w:rPr>
                <w:color w:val="auto"/>
                <w:szCs w:val="21"/>
              </w:rPr>
            </w:pPr>
            <w:r>
              <w:rPr>
                <w:rFonts w:hint="eastAsia"/>
                <w:color w:val="auto"/>
                <w:szCs w:val="21"/>
              </w:rPr>
              <w:t>平台数量：3个</w:t>
            </w:r>
          </w:p>
          <w:p>
            <w:pPr>
              <w:spacing w:line="228" w:lineRule="auto"/>
              <w:rPr>
                <w:color w:val="auto"/>
                <w:szCs w:val="21"/>
              </w:rPr>
            </w:pPr>
            <w:r>
              <w:rPr>
                <w:rFonts w:hint="eastAsia"/>
                <w:color w:val="auto"/>
                <w:szCs w:val="21"/>
              </w:rPr>
              <w:t>三孔插座：8个</w:t>
            </w:r>
          </w:p>
          <w:p>
            <w:pPr>
              <w:spacing w:line="228" w:lineRule="auto"/>
              <w:rPr>
                <w:color w:val="auto"/>
                <w:szCs w:val="21"/>
              </w:rPr>
            </w:pPr>
            <w:r>
              <w:rPr>
                <w:rFonts w:hint="eastAsia"/>
                <w:color w:val="auto"/>
                <w:szCs w:val="21"/>
              </w:rPr>
              <w:t>网络插座：1个</w:t>
            </w:r>
          </w:p>
          <w:p>
            <w:pPr>
              <w:spacing w:line="228" w:lineRule="auto"/>
              <w:rPr>
                <w:color w:val="auto"/>
                <w:szCs w:val="21"/>
              </w:rPr>
            </w:pPr>
            <w:r>
              <w:rPr>
                <w:rFonts w:hint="eastAsia"/>
                <w:color w:val="auto"/>
                <w:szCs w:val="21"/>
              </w:rPr>
              <w:t>电话插座：1个</w:t>
            </w:r>
          </w:p>
          <w:p>
            <w:pPr>
              <w:spacing w:line="228" w:lineRule="auto"/>
              <w:rPr>
                <w:color w:val="auto"/>
                <w:szCs w:val="21"/>
              </w:rPr>
            </w:pPr>
            <w:r>
              <w:rPr>
                <w:rFonts w:hint="eastAsia"/>
                <w:color w:val="auto"/>
                <w:szCs w:val="21"/>
              </w:rPr>
              <w:t>输液架：1个</w:t>
            </w:r>
          </w:p>
          <w:p>
            <w:pPr>
              <w:spacing w:line="228" w:lineRule="auto"/>
              <w:rPr>
                <w:color w:val="auto"/>
                <w:szCs w:val="21"/>
              </w:rPr>
            </w:pPr>
            <w:r>
              <w:rPr>
                <w:rFonts w:hint="eastAsia"/>
                <w:color w:val="auto"/>
                <w:szCs w:val="21"/>
              </w:rPr>
              <w:t>储物柜：1个</w:t>
            </w:r>
          </w:p>
          <w:p>
            <w:pPr>
              <w:spacing w:line="228" w:lineRule="auto"/>
              <w:rPr>
                <w:color w:val="auto"/>
                <w:szCs w:val="21"/>
              </w:rPr>
            </w:pPr>
            <w:r>
              <w:rPr>
                <w:rFonts w:hint="eastAsia"/>
                <w:color w:val="auto"/>
                <w:szCs w:val="21"/>
              </w:rPr>
              <w:t>气种种类：德式氧气终端2个，德式吸引终端2个，德式空气终端1个</w:t>
            </w:r>
          </w:p>
          <w:p>
            <w:pPr>
              <w:spacing w:line="228" w:lineRule="auto"/>
              <w:rPr>
                <w:color w:val="auto"/>
                <w:szCs w:val="21"/>
              </w:rPr>
            </w:pPr>
            <w:r>
              <w:rPr>
                <w:rFonts w:hint="eastAsia"/>
                <w:color w:val="auto"/>
                <w:szCs w:val="21"/>
              </w:rPr>
              <w:t>可根据手术室需求配置德式、英式、美式、法式、日本/国标等多种进口终端、插座；铝合金箱体精美轻便。</w:t>
            </w:r>
          </w:p>
        </w:tc>
        <w:tc>
          <w:tcPr>
            <w:tcW w:w="1826" w:type="dxa"/>
            <w:vAlign w:val="center"/>
          </w:tcPr>
          <w:p>
            <w:pPr>
              <w:jc w:val="center"/>
              <w:rPr>
                <w:szCs w:val="21"/>
              </w:rPr>
            </w:pPr>
            <w:r>
              <w:rPr>
                <w:rFonts w:hint="eastAsia"/>
                <w:szCs w:val="21"/>
              </w:rPr>
              <w:t>台</w:t>
            </w:r>
          </w:p>
        </w:tc>
        <w:tc>
          <w:tcPr>
            <w:tcW w:w="1577" w:type="dxa"/>
            <w:vAlign w:val="center"/>
          </w:tcPr>
          <w:p>
            <w:pPr>
              <w:jc w:val="center"/>
              <w:rPr>
                <w:szCs w:val="21"/>
              </w:rPr>
            </w:pPr>
            <w:r>
              <w:rPr>
                <w:rFonts w:hint="eastAsia"/>
                <w:szCs w:val="21"/>
              </w:rPr>
              <w:t>8</w:t>
            </w:r>
          </w:p>
        </w:tc>
      </w:tr>
    </w:tbl>
    <w:p>
      <w:pPr>
        <w:spacing w:line="320" w:lineRule="exact"/>
        <w:rPr>
          <w:rFonts w:asciiTheme="minorEastAsia" w:hAnsiTheme="minorEastAsia" w:eastAsiaTheme="minorEastAsia" w:cstheme="minorEastAsia"/>
          <w:sz w:val="28"/>
          <w:szCs w:val="28"/>
          <w:lang w:val="en-US"/>
        </w:rPr>
      </w:pPr>
    </w:p>
    <w:p>
      <w:pPr>
        <w:pStyle w:val="6"/>
        <w:spacing w:before="5"/>
        <w:rPr>
          <w:sz w:val="20"/>
          <w:lang w:val="en-US"/>
        </w:rPr>
      </w:pPr>
      <w:r>
        <w:rPr>
          <w:rFonts w:hint="eastAsia"/>
          <w:sz w:val="20"/>
          <w:lang w:val="en-US"/>
        </w:rPr>
        <w:t xml:space="preserve">                    </w:t>
      </w:r>
    </w:p>
    <w:p>
      <w:pPr>
        <w:pStyle w:val="6"/>
        <w:spacing w:before="5"/>
        <w:rPr>
          <w:sz w:val="20"/>
          <w:lang w:val="en-US"/>
        </w:rPr>
      </w:pPr>
      <w:r>
        <w:rPr>
          <w:rFonts w:hint="eastAsia"/>
          <w:sz w:val="20"/>
          <w:lang w:val="en-US"/>
        </w:rPr>
        <w:t xml:space="preserve">  </w:t>
      </w:r>
    </w:p>
    <w:p>
      <w:pPr>
        <w:pStyle w:val="6"/>
        <w:spacing w:before="5"/>
        <w:rPr>
          <w:rFonts w:ascii="Times New Roman"/>
        </w:rPr>
      </w:pPr>
    </w:p>
    <w:p>
      <w:pPr>
        <w:pStyle w:val="14"/>
        <w:spacing w:before="3"/>
        <w:ind w:left="1320" w:right="790" w:rightChars="359"/>
        <w:rPr>
          <w:b/>
          <w:bCs/>
          <w:sz w:val="24"/>
          <w:szCs w:val="24"/>
        </w:rPr>
      </w:pPr>
      <w:r>
        <w:rPr>
          <w:rFonts w:hint="eastAsia"/>
          <w:b/>
          <w:bCs/>
          <w:sz w:val="24"/>
          <w:szCs w:val="24"/>
          <w:lang w:val="en-US"/>
        </w:rPr>
        <w:t>一、</w:t>
      </w:r>
      <w:r>
        <w:rPr>
          <w:b/>
          <w:bCs/>
          <w:sz w:val="24"/>
          <w:szCs w:val="24"/>
        </w:rPr>
        <w:t>售后服务及其他要求：</w:t>
      </w:r>
    </w:p>
    <w:p>
      <w:pPr>
        <w:pStyle w:val="14"/>
        <w:spacing w:line="354" w:lineRule="exact"/>
        <w:ind w:left="1320" w:right="790" w:rightChars="359"/>
        <w:rPr>
          <w:sz w:val="24"/>
          <w:szCs w:val="24"/>
          <w:lang w:val="en-US"/>
        </w:rPr>
      </w:pPr>
      <w:r>
        <w:rPr>
          <w:sz w:val="24"/>
          <w:szCs w:val="24"/>
          <w:lang w:val="en-US"/>
        </w:rPr>
        <w:t>★1、提供的所有货物及有关服务，均应来自中华人民共和国或与之有正常贸易关系的国家和地区，本合同的支付仅限于对这些货物和服务。</w:t>
      </w:r>
    </w:p>
    <w:p>
      <w:pPr>
        <w:pStyle w:val="14"/>
        <w:spacing w:line="354" w:lineRule="exact"/>
        <w:ind w:left="1320" w:right="790" w:rightChars="359"/>
        <w:rPr>
          <w:sz w:val="24"/>
          <w:szCs w:val="24"/>
          <w:lang w:val="en-US"/>
        </w:rPr>
      </w:pPr>
      <w:r>
        <w:rPr>
          <w:sz w:val="24"/>
          <w:szCs w:val="24"/>
          <w:lang w:val="en-US"/>
        </w:rPr>
        <w:t>★2、必须是全新的货物。</w:t>
      </w:r>
    </w:p>
    <w:p>
      <w:pPr>
        <w:pStyle w:val="14"/>
        <w:spacing w:line="354" w:lineRule="exact"/>
        <w:ind w:left="1320" w:right="790" w:rightChars="359"/>
        <w:rPr>
          <w:sz w:val="24"/>
          <w:szCs w:val="24"/>
          <w:lang w:val="en-US"/>
        </w:rPr>
      </w:pPr>
      <w:r>
        <w:rPr>
          <w:sz w:val="24"/>
          <w:szCs w:val="24"/>
          <w:lang w:val="en-US"/>
        </w:rPr>
        <w:t>★3、国产的货物及其有关服务必须符合中华人民共和国的设计和制造生产或行业标准。</w:t>
      </w:r>
    </w:p>
    <w:p>
      <w:pPr>
        <w:pStyle w:val="14"/>
        <w:spacing w:line="354" w:lineRule="exact"/>
        <w:ind w:left="1320" w:right="790" w:rightChars="359"/>
        <w:rPr>
          <w:rFonts w:hint="eastAsia"/>
          <w:b w:val="0"/>
          <w:bCs w:val="0"/>
          <w:color w:val="auto"/>
          <w:sz w:val="24"/>
          <w:szCs w:val="24"/>
          <w:lang w:val="en-US"/>
        </w:rPr>
      </w:pPr>
      <w:r>
        <w:rPr>
          <w:b w:val="0"/>
          <w:bCs w:val="0"/>
          <w:color w:val="auto"/>
          <w:sz w:val="24"/>
          <w:szCs w:val="24"/>
          <w:lang w:val="en-US"/>
        </w:rPr>
        <w:t>★4、货物需求一览中带“</w:t>
      </w:r>
      <w:r>
        <w:rPr>
          <w:rFonts w:hint="eastAsia" w:ascii="宋体" w:hAnsi="宋体" w:eastAsia="宋体" w:cs="宋体"/>
          <w:b w:val="0"/>
          <w:bCs w:val="0"/>
          <w:color w:val="auto"/>
        </w:rPr>
        <w:t>▲</w:t>
      </w:r>
      <w:r>
        <w:rPr>
          <w:b w:val="0"/>
          <w:bCs w:val="0"/>
          <w:color w:val="auto"/>
          <w:sz w:val="24"/>
          <w:szCs w:val="24"/>
          <w:lang w:val="en-US"/>
        </w:rPr>
        <w:t>”号的项目，因涉及整体装修的兼容性，供方所提供的货物参数、尺寸需与货物需求一览表一致。</w:t>
      </w:r>
    </w:p>
    <w:p>
      <w:pPr>
        <w:pStyle w:val="14"/>
        <w:spacing w:line="354" w:lineRule="exact"/>
        <w:ind w:left="1320" w:right="790" w:rightChars="359"/>
        <w:rPr>
          <w:sz w:val="24"/>
          <w:szCs w:val="24"/>
          <w:lang w:val="en-US"/>
        </w:rPr>
      </w:pPr>
      <w:r>
        <w:rPr>
          <w:sz w:val="24"/>
          <w:szCs w:val="24"/>
          <w:lang w:val="en-US"/>
        </w:rPr>
        <w:t>★</w:t>
      </w:r>
      <w:r>
        <w:rPr>
          <w:rFonts w:hint="eastAsia"/>
          <w:sz w:val="24"/>
          <w:szCs w:val="24"/>
          <w:lang w:val="en-US"/>
        </w:rPr>
        <w:t>5</w:t>
      </w:r>
      <w:r>
        <w:rPr>
          <w:sz w:val="24"/>
          <w:szCs w:val="24"/>
          <w:lang w:val="en-US"/>
        </w:rPr>
        <w:t>、保修期为设备投入使用后不少于 1 年（技术规格要求中另行要求的除外），保修期内，由供方免费提供备品备件及服务。保修期后要以优惠价长期供应配件。</w:t>
      </w:r>
    </w:p>
    <w:p>
      <w:pPr>
        <w:pStyle w:val="14"/>
        <w:spacing w:line="354" w:lineRule="exact"/>
        <w:ind w:left="1320" w:right="790" w:rightChars="359"/>
        <w:rPr>
          <w:sz w:val="24"/>
          <w:szCs w:val="24"/>
          <w:lang w:val="en-US"/>
        </w:rPr>
      </w:pPr>
      <w:r>
        <w:rPr>
          <w:sz w:val="24"/>
          <w:szCs w:val="24"/>
          <w:lang w:val="en-US"/>
        </w:rPr>
        <w:t>★</w:t>
      </w:r>
      <w:r>
        <w:rPr>
          <w:rFonts w:hint="eastAsia"/>
          <w:sz w:val="24"/>
          <w:szCs w:val="24"/>
          <w:lang w:val="en-US"/>
        </w:rPr>
        <w:t>6</w:t>
      </w:r>
      <w:r>
        <w:rPr>
          <w:sz w:val="24"/>
          <w:szCs w:val="24"/>
          <w:lang w:val="en-US"/>
        </w:rPr>
        <w:t>、保修期内非因医院人为原因而出现产品质量及安装问题，由供方负责，并承担因此而产生的一切修理、调换的实际费用。供方应在收到医院通知后 2 小时内响应， 4  小时内派员到现场维修(技术要求另有规定除外)。</w:t>
      </w:r>
    </w:p>
    <w:p>
      <w:pPr>
        <w:pStyle w:val="14"/>
        <w:spacing w:line="354" w:lineRule="exact"/>
        <w:ind w:left="1320" w:right="790" w:rightChars="359"/>
        <w:rPr>
          <w:sz w:val="24"/>
          <w:szCs w:val="24"/>
          <w:lang w:val="en-US"/>
        </w:rPr>
      </w:pPr>
      <w:r>
        <w:rPr>
          <w:sz w:val="24"/>
          <w:szCs w:val="24"/>
          <w:lang w:val="en-US"/>
        </w:rPr>
        <w:t>★</w:t>
      </w:r>
      <w:r>
        <w:rPr>
          <w:rFonts w:hint="eastAsia"/>
          <w:sz w:val="24"/>
          <w:szCs w:val="24"/>
          <w:lang w:val="en-US"/>
        </w:rPr>
        <w:t>7</w:t>
      </w:r>
      <w:r>
        <w:rPr>
          <w:sz w:val="24"/>
          <w:szCs w:val="24"/>
          <w:lang w:val="en-US"/>
        </w:rPr>
        <w:t>、因质量问题而发生争议，由当地产品质量监督检验所进行质量鉴定。符合质量标准的，鉴定费用由医院承担；不符合质量标准的，鉴定费用由供方承担。</w:t>
      </w:r>
    </w:p>
    <w:p>
      <w:pPr>
        <w:pStyle w:val="14"/>
        <w:spacing w:line="354" w:lineRule="exact"/>
        <w:ind w:left="1320" w:right="790" w:rightChars="359"/>
        <w:rPr>
          <w:sz w:val="24"/>
          <w:szCs w:val="24"/>
          <w:lang w:val="en-US"/>
        </w:rPr>
      </w:pPr>
      <w:r>
        <w:rPr>
          <w:sz w:val="24"/>
          <w:szCs w:val="24"/>
          <w:lang w:val="en-US"/>
        </w:rPr>
        <w:t>★</w:t>
      </w:r>
      <w:r>
        <w:rPr>
          <w:rFonts w:hint="eastAsia"/>
          <w:sz w:val="24"/>
          <w:szCs w:val="24"/>
          <w:lang w:val="en-US"/>
        </w:rPr>
        <w:t>8</w:t>
      </w:r>
      <w:r>
        <w:rPr>
          <w:sz w:val="24"/>
          <w:szCs w:val="24"/>
          <w:lang w:val="en-US"/>
        </w:rPr>
        <w:t>、供方无偿培训医院的维修人员，主要内容为设备的基本结构、性能、主要部件的构造及修理，日常使用保养与管理，常见故障的排除，紧急情况的处理等，培训地点主要在设备安装现场或按医院安排。</w:t>
      </w:r>
    </w:p>
    <w:p>
      <w:pPr>
        <w:pStyle w:val="14"/>
        <w:spacing w:line="354" w:lineRule="exact"/>
        <w:ind w:left="1320" w:right="790" w:rightChars="359"/>
        <w:rPr>
          <w:sz w:val="24"/>
          <w:szCs w:val="24"/>
          <w:lang w:val="en-US"/>
        </w:rPr>
      </w:pPr>
      <w:r>
        <w:rPr>
          <w:sz w:val="24"/>
          <w:szCs w:val="24"/>
          <w:lang w:val="en-US"/>
        </w:rPr>
        <w:t>★</w:t>
      </w:r>
      <w:r>
        <w:rPr>
          <w:rFonts w:hint="eastAsia"/>
          <w:sz w:val="24"/>
          <w:szCs w:val="24"/>
          <w:lang w:val="en-US"/>
        </w:rPr>
        <w:t>9</w:t>
      </w:r>
      <w:r>
        <w:rPr>
          <w:sz w:val="24"/>
          <w:szCs w:val="24"/>
          <w:lang w:val="en-US"/>
        </w:rPr>
        <w:t>、医院出具书面通知进场施工之日起计算，总工期不超过30天</w:t>
      </w:r>
    </w:p>
    <w:p>
      <w:pPr>
        <w:pStyle w:val="14"/>
        <w:spacing w:line="354" w:lineRule="exact"/>
        <w:ind w:left="1320" w:right="790" w:rightChars="359"/>
        <w:rPr>
          <w:sz w:val="24"/>
          <w:szCs w:val="24"/>
          <w:lang w:val="en-US"/>
        </w:rPr>
      </w:pPr>
      <w:r>
        <w:rPr>
          <w:sz w:val="24"/>
          <w:szCs w:val="24"/>
          <w:lang w:val="en-US"/>
        </w:rPr>
        <w:t>★</w:t>
      </w:r>
      <w:r>
        <w:rPr>
          <w:rFonts w:hint="eastAsia"/>
          <w:sz w:val="24"/>
          <w:szCs w:val="24"/>
          <w:lang w:val="en-US"/>
        </w:rPr>
        <w:t>10</w:t>
      </w:r>
      <w:r>
        <w:rPr>
          <w:sz w:val="24"/>
          <w:szCs w:val="24"/>
          <w:lang w:val="en-US"/>
        </w:rPr>
        <w:t>、付款方式：</w:t>
      </w:r>
    </w:p>
    <w:p>
      <w:pPr>
        <w:pStyle w:val="14"/>
        <w:spacing w:line="354" w:lineRule="exact"/>
        <w:ind w:left="1320" w:right="790" w:rightChars="359"/>
        <w:rPr>
          <w:rFonts w:hint="eastAsia"/>
          <w:sz w:val="24"/>
          <w:szCs w:val="24"/>
          <w:lang w:val="en-US"/>
        </w:rPr>
      </w:pPr>
      <w:r>
        <w:rPr>
          <w:rFonts w:hint="eastAsia"/>
          <w:sz w:val="24"/>
          <w:szCs w:val="24"/>
          <w:lang w:val="en-US"/>
        </w:rPr>
        <w:t>付款方式:本项目无预付款。货物安装、调试、验收合格、乙方向甲方开具全额发票一个月内:1.甲方向乙方支付合同总金额的40%（不计利息）2.剩余合同总金额的55%，甲方在12个月内分期付清（不计利息）3.质保金:设备正常使用18个月后，甲方向乙方支付作为质保金的合同总金额的5%（不计利息）</w:t>
      </w:r>
    </w:p>
    <w:p>
      <w:pPr>
        <w:pStyle w:val="14"/>
        <w:spacing w:line="354" w:lineRule="exact"/>
        <w:ind w:left="1320" w:right="790" w:rightChars="359"/>
        <w:rPr>
          <w:sz w:val="24"/>
          <w:szCs w:val="24"/>
          <w:lang w:val="en-US"/>
        </w:rPr>
      </w:pPr>
      <w:r>
        <w:rPr>
          <w:sz w:val="24"/>
          <w:szCs w:val="24"/>
          <w:lang w:val="en-US"/>
        </w:rPr>
        <w:t>★1</w:t>
      </w:r>
      <w:r>
        <w:rPr>
          <w:rFonts w:hint="eastAsia"/>
          <w:sz w:val="24"/>
          <w:szCs w:val="24"/>
          <w:lang w:val="en-US"/>
        </w:rPr>
        <w:t>1</w:t>
      </w:r>
      <w:r>
        <w:rPr>
          <w:sz w:val="24"/>
          <w:szCs w:val="24"/>
          <w:lang w:val="en-US"/>
        </w:rPr>
        <w:t>、投标时提供有效的医疗器械生产许可证或医疗器械经营许可证复印件。</w:t>
      </w:r>
    </w:p>
    <w:p>
      <w:pPr>
        <w:pStyle w:val="14"/>
        <w:spacing w:line="354" w:lineRule="exact"/>
        <w:ind w:left="1320" w:right="790" w:rightChars="359"/>
        <w:rPr>
          <w:sz w:val="24"/>
          <w:szCs w:val="24"/>
          <w:lang w:val="en-US"/>
        </w:rPr>
      </w:pPr>
      <w:r>
        <w:rPr>
          <w:sz w:val="24"/>
          <w:szCs w:val="24"/>
          <w:lang w:val="en-US"/>
        </w:rPr>
        <w:t>带“★”号的条款必须满足，否则竞标无效</w:t>
      </w:r>
    </w:p>
    <w:p>
      <w:pPr>
        <w:pStyle w:val="14"/>
        <w:spacing w:line="354" w:lineRule="exact"/>
        <w:ind w:left="108" w:firstLine="843" w:firstLineChars="300"/>
        <w:rPr>
          <w:b/>
          <w:bCs/>
          <w:sz w:val="28"/>
          <w:lang w:val="en-US"/>
        </w:rPr>
      </w:pPr>
      <w:r>
        <w:rPr>
          <w:rFonts w:hint="eastAsia"/>
          <w:b/>
          <w:bCs/>
          <w:sz w:val="28"/>
          <w:lang w:val="en-US"/>
        </w:rPr>
        <w:t>二、</w:t>
      </w:r>
      <w:r>
        <w:rPr>
          <w:b/>
          <w:bCs/>
          <w:sz w:val="28"/>
        </w:rPr>
        <w:t>交货时间</w:t>
      </w:r>
      <w:r>
        <w:rPr>
          <w:rFonts w:hint="eastAsia"/>
          <w:b/>
          <w:bCs/>
          <w:sz w:val="28"/>
          <w:lang w:val="en-US"/>
        </w:rPr>
        <w:t>及</w:t>
      </w:r>
      <w:r>
        <w:rPr>
          <w:b/>
          <w:bCs/>
          <w:sz w:val="28"/>
        </w:rPr>
        <w:t>地点</w:t>
      </w:r>
    </w:p>
    <w:p>
      <w:pPr>
        <w:pStyle w:val="14"/>
        <w:spacing w:line="354" w:lineRule="exact"/>
        <w:ind w:left="108" w:firstLine="840" w:firstLineChars="300"/>
        <w:rPr>
          <w:sz w:val="28"/>
        </w:rPr>
      </w:pPr>
      <w:r>
        <w:rPr>
          <w:rFonts w:hint="eastAsia"/>
          <w:sz w:val="28"/>
          <w:lang w:val="en-US"/>
        </w:rPr>
        <w:t>1</w:t>
      </w:r>
      <w:r>
        <w:rPr>
          <w:sz w:val="28"/>
        </w:rPr>
        <w:t>、交货时间：</w:t>
      </w:r>
      <w:r>
        <w:rPr>
          <w:sz w:val="28"/>
          <w:lang w:val="en-US"/>
        </w:rPr>
        <w:t>医院出具书面通知进场施工之日起计算，总工期不超过30天</w:t>
      </w:r>
      <w:r>
        <w:rPr>
          <w:sz w:val="28"/>
        </w:rPr>
        <w:t>。</w:t>
      </w:r>
    </w:p>
    <w:p>
      <w:pPr>
        <w:pStyle w:val="14"/>
        <w:spacing w:line="354" w:lineRule="exact"/>
        <w:ind w:left="108" w:firstLine="840" w:firstLineChars="300"/>
        <w:rPr>
          <w:b/>
          <w:sz w:val="32"/>
        </w:rPr>
      </w:pPr>
      <w:r>
        <w:rPr>
          <w:rFonts w:hint="eastAsia"/>
          <w:sz w:val="28"/>
          <w:lang w:val="en-US"/>
        </w:rPr>
        <w:t>2</w:t>
      </w:r>
      <w:r>
        <w:rPr>
          <w:sz w:val="28"/>
        </w:rPr>
        <w:t>、交货地点：采购人指定地</w:t>
      </w:r>
      <w:r>
        <w:rPr>
          <w:rFonts w:hint="eastAsia"/>
          <w:sz w:val="28"/>
        </w:rPr>
        <w:t>。</w:t>
      </w:r>
    </w:p>
    <w:p>
      <w:pPr>
        <w:spacing w:before="54"/>
        <w:ind w:left="1367" w:right="1694"/>
        <w:jc w:val="both"/>
        <w:rPr>
          <w:b/>
          <w:sz w:val="32"/>
        </w:rPr>
      </w:pPr>
    </w:p>
    <w:p>
      <w:pPr>
        <w:spacing w:before="54"/>
        <w:ind w:left="1367" w:right="1694"/>
        <w:jc w:val="center"/>
        <w:rPr>
          <w:b/>
          <w:sz w:val="32"/>
        </w:rPr>
      </w:pPr>
    </w:p>
    <w:p>
      <w:pPr>
        <w:spacing w:before="54"/>
        <w:ind w:left="1367" w:right="1694"/>
        <w:jc w:val="center"/>
        <w:rPr>
          <w:b/>
          <w:sz w:val="32"/>
        </w:rPr>
      </w:pPr>
    </w:p>
    <w:p>
      <w:pPr>
        <w:spacing w:before="54"/>
        <w:ind w:left="1367" w:right="1694"/>
        <w:jc w:val="center"/>
        <w:rPr>
          <w:b/>
          <w:sz w:val="32"/>
        </w:rPr>
      </w:pPr>
    </w:p>
    <w:p>
      <w:pPr>
        <w:spacing w:before="54"/>
        <w:ind w:left="1367" w:right="1694"/>
        <w:jc w:val="center"/>
        <w:rPr>
          <w:b/>
          <w:sz w:val="32"/>
        </w:rPr>
      </w:pPr>
    </w:p>
    <w:p>
      <w:pPr>
        <w:spacing w:before="54"/>
        <w:ind w:left="1367" w:right="1694"/>
        <w:jc w:val="both"/>
        <w:rPr>
          <w:b/>
          <w:sz w:val="32"/>
        </w:rPr>
      </w:pPr>
    </w:p>
    <w:p>
      <w:pPr>
        <w:pStyle w:val="2"/>
        <w:rPr>
          <w:b/>
          <w:sz w:val="32"/>
        </w:rPr>
      </w:pPr>
    </w:p>
    <w:p>
      <w:pPr>
        <w:pStyle w:val="2"/>
        <w:rPr>
          <w:b/>
          <w:sz w:val="32"/>
        </w:rPr>
      </w:pPr>
      <w:bookmarkStart w:id="69" w:name="_GoBack"/>
      <w:bookmarkEnd w:id="69"/>
    </w:p>
    <w:p>
      <w:pPr>
        <w:spacing w:before="54"/>
        <w:ind w:left="1367" w:right="1694"/>
        <w:jc w:val="center"/>
        <w:outlineLvl w:val="0"/>
        <w:rPr>
          <w:b/>
          <w:sz w:val="32"/>
        </w:rPr>
      </w:pPr>
      <w:bookmarkStart w:id="20" w:name="_Toc26311"/>
      <w:r>
        <w:rPr>
          <w:b/>
          <w:sz w:val="32"/>
        </w:rPr>
        <w:t>第</w:t>
      </w:r>
      <w:r>
        <w:rPr>
          <w:rFonts w:hint="eastAsia"/>
          <w:b/>
          <w:sz w:val="32"/>
          <w:lang w:val="en-US"/>
        </w:rPr>
        <w:t>三</w:t>
      </w:r>
      <w:r>
        <w:rPr>
          <w:b/>
          <w:sz w:val="32"/>
        </w:rPr>
        <w:t>章 合同条款（格式）及前附表</w:t>
      </w:r>
      <w:bookmarkEnd w:id="20"/>
    </w:p>
    <w:p>
      <w:pPr>
        <w:jc w:val="center"/>
        <w:rPr>
          <w:sz w:val="32"/>
        </w:rPr>
        <w:sectPr>
          <w:footerReference r:id="rId7" w:type="default"/>
          <w:pgSz w:w="11910" w:h="16840"/>
          <w:pgMar w:top="1320" w:right="180" w:bottom="1180" w:left="380" w:header="878" w:footer="993" w:gutter="0"/>
          <w:cols w:space="720" w:num="1"/>
        </w:sectPr>
      </w:pPr>
    </w:p>
    <w:p>
      <w:pPr>
        <w:pStyle w:val="6"/>
        <w:rPr>
          <w:b/>
          <w:sz w:val="20"/>
        </w:rPr>
      </w:pPr>
    </w:p>
    <w:p>
      <w:pPr>
        <w:spacing w:before="61"/>
        <w:ind w:left="1495" w:right="1694"/>
        <w:jc w:val="center"/>
        <w:outlineLvl w:val="0"/>
        <w:rPr>
          <w:b/>
          <w:sz w:val="28"/>
        </w:rPr>
      </w:pPr>
      <w:bookmarkStart w:id="21" w:name="_Toc1808"/>
      <w:r>
        <w:rPr>
          <w:b/>
          <w:sz w:val="28"/>
        </w:rPr>
        <w:t>合同条款前附表</w:t>
      </w:r>
      <w:bookmarkEnd w:id="21"/>
    </w:p>
    <w:p>
      <w:pPr>
        <w:pStyle w:val="6"/>
        <w:rPr>
          <w:b/>
          <w:sz w:val="20"/>
        </w:rPr>
      </w:pPr>
    </w:p>
    <w:p>
      <w:pPr>
        <w:pStyle w:val="6"/>
        <w:rPr>
          <w:b/>
          <w:sz w:val="20"/>
        </w:rPr>
      </w:pPr>
    </w:p>
    <w:tbl>
      <w:tblPr>
        <w:tblStyle w:val="11"/>
        <w:tblpPr w:leftFromText="180" w:rightFromText="180" w:vertAnchor="text" w:horzAnchor="page" w:tblpX="1220" w:tblpY="195"/>
        <w:tblOverlap w:val="never"/>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315"/>
        <w:gridCol w:w="8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87" w:type="dxa"/>
          </w:tcPr>
          <w:p>
            <w:pPr>
              <w:pStyle w:val="14"/>
              <w:spacing w:before="134"/>
              <w:ind w:left="181"/>
              <w:rPr>
                <w:sz w:val="28"/>
              </w:rPr>
            </w:pPr>
            <w:r>
              <w:rPr>
                <w:sz w:val="28"/>
              </w:rPr>
              <w:t>序</w:t>
            </w:r>
          </w:p>
          <w:p>
            <w:pPr>
              <w:pStyle w:val="14"/>
              <w:spacing w:before="9"/>
              <w:rPr>
                <w:b/>
                <w:sz w:val="20"/>
              </w:rPr>
            </w:pPr>
          </w:p>
          <w:p>
            <w:pPr>
              <w:pStyle w:val="14"/>
              <w:ind w:left="181"/>
              <w:rPr>
                <w:sz w:val="28"/>
              </w:rPr>
            </w:pPr>
            <w:r>
              <w:rPr>
                <w:sz w:val="28"/>
              </w:rPr>
              <w:t>号</w:t>
            </w:r>
          </w:p>
        </w:tc>
        <w:tc>
          <w:tcPr>
            <w:tcW w:w="1315" w:type="dxa"/>
          </w:tcPr>
          <w:p>
            <w:pPr>
              <w:pStyle w:val="14"/>
              <w:spacing w:before="134"/>
              <w:ind w:left="207"/>
              <w:rPr>
                <w:sz w:val="28"/>
              </w:rPr>
            </w:pPr>
            <w:r>
              <w:rPr>
                <w:sz w:val="28"/>
              </w:rPr>
              <w:t>条款号</w:t>
            </w:r>
          </w:p>
        </w:tc>
        <w:tc>
          <w:tcPr>
            <w:tcW w:w="8066" w:type="dxa"/>
          </w:tcPr>
          <w:p>
            <w:pPr>
              <w:pStyle w:val="14"/>
              <w:tabs>
                <w:tab w:val="left" w:pos="1129"/>
              </w:tabs>
              <w:spacing w:before="134"/>
              <w:ind w:left="9"/>
              <w:jc w:val="center"/>
              <w:rPr>
                <w:sz w:val="28"/>
              </w:rPr>
            </w:pPr>
            <w:r>
              <w:rPr>
                <w:sz w:val="28"/>
              </w:rPr>
              <w:t>内</w:t>
            </w:r>
            <w:r>
              <w:rPr>
                <w:sz w:val="28"/>
              </w:rPr>
              <w:tab/>
            </w:r>
            <w:r>
              <w:rPr>
                <w:sz w:val="28"/>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587" w:type="dxa"/>
          </w:tcPr>
          <w:p>
            <w:pPr>
              <w:pStyle w:val="14"/>
              <w:rPr>
                <w:b/>
                <w:sz w:val="28"/>
              </w:rPr>
            </w:pPr>
          </w:p>
          <w:p>
            <w:pPr>
              <w:pStyle w:val="14"/>
              <w:rPr>
                <w:b/>
                <w:sz w:val="28"/>
              </w:rPr>
            </w:pPr>
          </w:p>
          <w:p>
            <w:pPr>
              <w:pStyle w:val="14"/>
              <w:rPr>
                <w:b/>
                <w:sz w:val="28"/>
              </w:rPr>
            </w:pPr>
          </w:p>
          <w:p>
            <w:pPr>
              <w:pStyle w:val="14"/>
              <w:rPr>
                <w:b/>
                <w:sz w:val="28"/>
              </w:rPr>
            </w:pPr>
          </w:p>
          <w:p>
            <w:pPr>
              <w:pStyle w:val="14"/>
              <w:spacing w:before="11"/>
              <w:rPr>
                <w:b/>
                <w:sz w:val="21"/>
              </w:rPr>
            </w:pPr>
          </w:p>
          <w:p>
            <w:pPr>
              <w:pStyle w:val="14"/>
              <w:ind w:left="11"/>
              <w:jc w:val="center"/>
              <w:rPr>
                <w:sz w:val="28"/>
              </w:rPr>
            </w:pPr>
            <w:r>
              <w:rPr>
                <w:sz w:val="28"/>
              </w:rPr>
              <w:t>1</w:t>
            </w:r>
          </w:p>
        </w:tc>
        <w:tc>
          <w:tcPr>
            <w:tcW w:w="1315" w:type="dxa"/>
          </w:tcPr>
          <w:p>
            <w:pPr>
              <w:pStyle w:val="14"/>
              <w:rPr>
                <w:rFonts w:ascii="Times New Roman"/>
                <w:sz w:val="26"/>
              </w:rPr>
            </w:pPr>
          </w:p>
        </w:tc>
        <w:tc>
          <w:tcPr>
            <w:tcW w:w="8066" w:type="dxa"/>
          </w:tcPr>
          <w:p>
            <w:pPr>
              <w:pStyle w:val="14"/>
              <w:spacing w:before="134"/>
              <w:ind w:left="108"/>
              <w:rPr>
                <w:b/>
                <w:sz w:val="28"/>
              </w:rPr>
            </w:pPr>
            <w:r>
              <w:rPr>
                <w:b/>
                <w:sz w:val="28"/>
              </w:rPr>
              <w:t>付款应按下列条件进行：</w:t>
            </w:r>
          </w:p>
          <w:p>
            <w:pPr>
              <w:pStyle w:val="14"/>
              <w:spacing w:line="354" w:lineRule="exact"/>
              <w:ind w:right="790" w:rightChars="359"/>
              <w:rPr>
                <w:spacing w:val="-3"/>
                <w:sz w:val="28"/>
              </w:rPr>
            </w:pPr>
            <w:r>
              <w:rPr>
                <w:spacing w:val="-3"/>
                <w:sz w:val="28"/>
              </w:rPr>
              <w:t>付款方式：</w:t>
            </w:r>
            <w:r>
              <w:rPr>
                <w:rFonts w:hint="eastAsia"/>
                <w:spacing w:val="-3"/>
                <w:sz w:val="28"/>
              </w:rPr>
              <w:t>本项目无预付款。货物安装、调试、验收合格、乙方向甲方开具全额发票一个月内:1.甲方向乙方支付合同总金额的40%（不计利息）2.剩余合同总金额的55%，甲方在12个月内分期付清（不计利息）3.质保金:设备正常使用18个月后，甲方向乙方支付作为质保金的合同总金额的5%（不计利息）</w:t>
            </w:r>
          </w:p>
          <w:p>
            <w:pPr>
              <w:pStyle w:val="14"/>
              <w:spacing w:before="157" w:line="254" w:lineRule="auto"/>
              <w:ind w:left="108" w:right="95" w:firstLine="420"/>
              <w:jc w:val="both"/>
              <w:rPr>
                <w:sz w:val="28"/>
              </w:rPr>
            </w:pPr>
          </w:p>
        </w:tc>
      </w:tr>
    </w:tbl>
    <w:p>
      <w:pPr>
        <w:pStyle w:val="6"/>
        <w:spacing w:before="6"/>
        <w:rPr>
          <w:b/>
          <w:sz w:val="20"/>
        </w:rPr>
      </w:pPr>
    </w:p>
    <w:p>
      <w:pPr>
        <w:spacing w:line="254" w:lineRule="auto"/>
        <w:jc w:val="both"/>
        <w:rPr>
          <w:sz w:val="28"/>
        </w:rPr>
        <w:sectPr>
          <w:pgSz w:w="11910" w:h="16840"/>
          <w:pgMar w:top="1320" w:right="180" w:bottom="1180" w:left="380" w:header="878" w:footer="993" w:gutter="0"/>
          <w:cols w:space="720" w:num="1"/>
        </w:sectPr>
      </w:pPr>
    </w:p>
    <w:p>
      <w:pPr>
        <w:pStyle w:val="6"/>
        <w:spacing w:before="3"/>
        <w:rPr>
          <w:b/>
          <w:sz w:val="14"/>
        </w:rPr>
      </w:pPr>
    </w:p>
    <w:p>
      <w:pPr>
        <w:spacing w:before="61"/>
        <w:ind w:left="1495" w:right="1694"/>
        <w:jc w:val="center"/>
        <w:outlineLvl w:val="0"/>
        <w:rPr>
          <w:b/>
          <w:sz w:val="28"/>
        </w:rPr>
      </w:pPr>
      <w:bookmarkStart w:id="22" w:name="_Toc32488"/>
      <w:r>
        <w:rPr>
          <w:b/>
          <w:spacing w:val="-1"/>
          <w:w w:val="95"/>
          <w:sz w:val="28"/>
        </w:rPr>
        <w:t>合同条款</w:t>
      </w:r>
      <w:bookmarkEnd w:id="22"/>
    </w:p>
    <w:p>
      <w:pPr>
        <w:pStyle w:val="6"/>
        <w:rPr>
          <w:b/>
        </w:rPr>
      </w:pPr>
    </w:p>
    <w:p>
      <w:pPr>
        <w:pStyle w:val="6"/>
        <w:rPr>
          <w:b/>
          <w:sz w:val="33"/>
        </w:rPr>
      </w:pPr>
    </w:p>
    <w:p>
      <w:pPr>
        <w:ind w:left="5010"/>
        <w:jc w:val="both"/>
        <w:outlineLvl w:val="0"/>
        <w:rPr>
          <w:b/>
          <w:sz w:val="28"/>
        </w:rPr>
      </w:pPr>
      <w:bookmarkStart w:id="23" w:name="_Toc23163"/>
      <w:r>
        <w:rPr>
          <w:b/>
          <w:spacing w:val="-2"/>
          <w:sz w:val="28"/>
        </w:rPr>
        <w:t>一 说 明</w:t>
      </w:r>
      <w:bookmarkEnd w:id="23"/>
    </w:p>
    <w:p>
      <w:pPr>
        <w:pStyle w:val="15"/>
        <w:numPr>
          <w:ilvl w:val="1"/>
          <w:numId w:val="23"/>
        </w:numPr>
        <w:tabs>
          <w:tab w:val="left" w:pos="2335"/>
        </w:tabs>
        <w:spacing w:before="21" w:line="254" w:lineRule="auto"/>
        <w:ind w:right="1615" w:firstLine="420"/>
        <w:jc w:val="both"/>
        <w:rPr>
          <w:sz w:val="28"/>
        </w:rPr>
      </w:pPr>
      <w:r>
        <w:rPr>
          <w:sz w:val="28"/>
        </w:rPr>
        <w:t>合同条款是指买方</w:t>
      </w:r>
      <w:r>
        <w:rPr>
          <w:spacing w:val="4"/>
          <w:sz w:val="28"/>
        </w:rPr>
        <w:t>（</w:t>
      </w:r>
      <w:r>
        <w:rPr>
          <w:sz w:val="28"/>
        </w:rPr>
        <w:t>以下简称甲方）</w:t>
      </w:r>
      <w:r>
        <w:rPr>
          <w:spacing w:val="1"/>
          <w:sz w:val="28"/>
        </w:rPr>
        <w:t>和成交供应商</w:t>
      </w:r>
      <w:r>
        <w:rPr>
          <w:sz w:val="28"/>
        </w:rPr>
        <w:t>（</w:t>
      </w:r>
      <w:r>
        <w:rPr>
          <w:spacing w:val="1"/>
          <w:sz w:val="28"/>
        </w:rPr>
        <w:t>以下简</w:t>
      </w:r>
      <w:r>
        <w:rPr>
          <w:spacing w:val="-2"/>
          <w:sz w:val="28"/>
        </w:rPr>
        <w:t>称乙方</w:t>
      </w:r>
      <w:r>
        <w:rPr>
          <w:spacing w:val="-34"/>
          <w:sz w:val="28"/>
        </w:rPr>
        <w:t>）</w:t>
      </w:r>
      <w:r>
        <w:rPr>
          <w:spacing w:val="-8"/>
          <w:sz w:val="28"/>
        </w:rPr>
        <w:t>应共同遵守的基本原则，并做为双方签约的依据。对于合同</w:t>
      </w:r>
      <w:r>
        <w:rPr>
          <w:spacing w:val="-3"/>
          <w:sz w:val="28"/>
        </w:rPr>
        <w:t>的其他条款，双方应本着互谅互让的精神，在谈判中协商解决。</w:t>
      </w:r>
    </w:p>
    <w:p>
      <w:pPr>
        <w:pStyle w:val="15"/>
        <w:numPr>
          <w:ilvl w:val="1"/>
          <w:numId w:val="23"/>
        </w:numPr>
        <w:tabs>
          <w:tab w:val="left" w:pos="2330"/>
        </w:tabs>
        <w:spacing w:line="358" w:lineRule="exact"/>
        <w:ind w:left="2329" w:hanging="490"/>
        <w:jc w:val="both"/>
        <w:rPr>
          <w:sz w:val="28"/>
        </w:rPr>
      </w:pPr>
      <w:r>
        <w:rPr>
          <w:spacing w:val="-3"/>
          <w:sz w:val="28"/>
        </w:rPr>
        <w:t>制订《合同条款》的依据是：《中华人民共和国合同法》。</w:t>
      </w:r>
    </w:p>
    <w:p>
      <w:pPr>
        <w:pStyle w:val="6"/>
        <w:spacing w:before="4"/>
        <w:rPr>
          <w:sz w:val="31"/>
        </w:rPr>
      </w:pPr>
    </w:p>
    <w:p>
      <w:pPr>
        <w:ind w:left="4660"/>
        <w:jc w:val="both"/>
        <w:outlineLvl w:val="0"/>
        <w:rPr>
          <w:b/>
          <w:sz w:val="28"/>
        </w:rPr>
      </w:pPr>
      <w:bookmarkStart w:id="24" w:name="_Toc22239"/>
      <w:r>
        <w:rPr>
          <w:b/>
          <w:sz w:val="28"/>
        </w:rPr>
        <w:t>二 货物条款</w:t>
      </w:r>
      <w:bookmarkEnd w:id="24"/>
    </w:p>
    <w:p>
      <w:pPr>
        <w:pStyle w:val="6"/>
        <w:spacing w:before="21" w:line="254" w:lineRule="auto"/>
        <w:ind w:left="1420" w:right="1617" w:firstLine="420"/>
        <w:jc w:val="both"/>
        <w:rPr>
          <w:sz w:val="28"/>
          <w:szCs w:val="28"/>
        </w:rPr>
      </w:pPr>
      <w:r>
        <w:rPr>
          <w:sz w:val="28"/>
          <w:szCs w:val="28"/>
        </w:rPr>
        <w:t>2.1</w:t>
      </w:r>
      <w:r>
        <w:rPr>
          <w:spacing w:val="-3"/>
          <w:sz w:val="28"/>
          <w:szCs w:val="28"/>
        </w:rPr>
        <w:t xml:space="preserve"> 甲、乙双方应将谈判采购文件、竞标文件及谈判小组确认的</w:t>
      </w:r>
      <w:r>
        <w:rPr>
          <w:spacing w:val="-10"/>
          <w:sz w:val="28"/>
          <w:szCs w:val="28"/>
        </w:rPr>
        <w:t>货物名称、规格型号、技术要求、质量标准、数量、交货日期和售后</w:t>
      </w:r>
      <w:r>
        <w:rPr>
          <w:spacing w:val="-4"/>
          <w:sz w:val="28"/>
          <w:szCs w:val="28"/>
        </w:rPr>
        <w:t>服务内容等作为本条款的基础。</w:t>
      </w:r>
    </w:p>
    <w:p>
      <w:pPr>
        <w:pStyle w:val="6"/>
        <w:spacing w:before="7"/>
        <w:rPr>
          <w:sz w:val="29"/>
        </w:rPr>
      </w:pPr>
    </w:p>
    <w:p>
      <w:pPr>
        <w:tabs>
          <w:tab w:val="left" w:pos="5360"/>
        </w:tabs>
        <w:ind w:left="4660"/>
        <w:outlineLvl w:val="0"/>
        <w:rPr>
          <w:b/>
          <w:sz w:val="28"/>
        </w:rPr>
      </w:pPr>
      <w:bookmarkStart w:id="25" w:name="_Toc27402"/>
      <w:r>
        <w:rPr>
          <w:b/>
          <w:sz w:val="28"/>
        </w:rPr>
        <w:t>三</w:t>
      </w:r>
      <w:r>
        <w:rPr>
          <w:b/>
          <w:sz w:val="28"/>
        </w:rPr>
        <w:tab/>
      </w:r>
      <w:r>
        <w:rPr>
          <w:b/>
          <w:sz w:val="28"/>
        </w:rPr>
        <w:t>技术资料</w:t>
      </w:r>
      <w:bookmarkEnd w:id="25"/>
    </w:p>
    <w:p>
      <w:pPr>
        <w:pStyle w:val="15"/>
        <w:numPr>
          <w:ilvl w:val="1"/>
          <w:numId w:val="24"/>
        </w:numPr>
        <w:tabs>
          <w:tab w:val="left" w:pos="2306"/>
        </w:tabs>
        <w:spacing w:before="23" w:line="254" w:lineRule="auto"/>
        <w:ind w:right="1478" w:firstLine="420"/>
        <w:rPr>
          <w:sz w:val="28"/>
        </w:rPr>
      </w:pPr>
      <w:r>
        <w:rPr>
          <w:spacing w:val="-3"/>
          <w:sz w:val="28"/>
        </w:rPr>
        <w:t>乙方应在交货时按谈判采购文件规定向甲方提供所采购货物、配套设备、配套设施、附属装置等有关技术文件资料。</w:t>
      </w:r>
    </w:p>
    <w:p>
      <w:pPr>
        <w:pStyle w:val="15"/>
        <w:numPr>
          <w:ilvl w:val="1"/>
          <w:numId w:val="24"/>
        </w:numPr>
        <w:tabs>
          <w:tab w:val="left" w:pos="2335"/>
        </w:tabs>
        <w:spacing w:line="254" w:lineRule="auto"/>
        <w:ind w:right="1617" w:firstLine="420"/>
        <w:rPr>
          <w:sz w:val="28"/>
        </w:rPr>
      </w:pPr>
      <w:r>
        <w:rPr>
          <w:sz w:val="28"/>
        </w:rPr>
        <w:t>乙方提供的货物应有符合国家标准以及本产品的出厂标准的</w:t>
      </w:r>
      <w:r>
        <w:rPr>
          <w:spacing w:val="-3"/>
          <w:sz w:val="28"/>
        </w:rPr>
        <w:t>质量检验证明。</w:t>
      </w:r>
    </w:p>
    <w:p>
      <w:pPr>
        <w:pStyle w:val="6"/>
        <w:spacing w:before="5"/>
        <w:rPr>
          <w:sz w:val="29"/>
        </w:rPr>
      </w:pPr>
    </w:p>
    <w:p>
      <w:pPr>
        <w:ind w:left="4801"/>
        <w:jc w:val="both"/>
        <w:outlineLvl w:val="0"/>
        <w:rPr>
          <w:b/>
          <w:sz w:val="28"/>
        </w:rPr>
      </w:pPr>
      <w:bookmarkStart w:id="26" w:name="_Toc11893"/>
      <w:r>
        <w:rPr>
          <w:b/>
          <w:sz w:val="28"/>
        </w:rPr>
        <w:t>四 专 利 权</w:t>
      </w:r>
      <w:bookmarkEnd w:id="26"/>
    </w:p>
    <w:p>
      <w:pPr>
        <w:pStyle w:val="6"/>
        <w:spacing w:before="23" w:line="254" w:lineRule="auto"/>
        <w:ind w:left="1420" w:right="1617" w:firstLine="559"/>
        <w:jc w:val="both"/>
        <w:rPr>
          <w:sz w:val="28"/>
          <w:szCs w:val="28"/>
        </w:rPr>
      </w:pPr>
      <w:r>
        <w:rPr>
          <w:sz w:val="28"/>
          <w:szCs w:val="28"/>
        </w:rPr>
        <w:t>4.1</w:t>
      </w:r>
      <w:r>
        <w:rPr>
          <w:spacing w:val="-11"/>
          <w:sz w:val="28"/>
          <w:szCs w:val="28"/>
        </w:rPr>
        <w:t xml:space="preserve"> 乙方应保证甲方在使用该货物或其任何一部分时免受第三方</w:t>
      </w:r>
      <w:r>
        <w:rPr>
          <w:spacing w:val="-10"/>
          <w:sz w:val="28"/>
          <w:szCs w:val="28"/>
        </w:rPr>
        <w:t>关于侵犯专利权、商标权或工业设计权的指控。任何第三方如果提出</w:t>
      </w:r>
      <w:r>
        <w:rPr>
          <w:spacing w:val="-11"/>
          <w:sz w:val="28"/>
          <w:szCs w:val="28"/>
        </w:rPr>
        <w:t>侵权指控，乙方须与第三方交涉并承担由此引起的一切法律责任和费用。</w:t>
      </w:r>
    </w:p>
    <w:p>
      <w:pPr>
        <w:pStyle w:val="6"/>
        <w:spacing w:before="6"/>
        <w:rPr>
          <w:sz w:val="29"/>
        </w:rPr>
      </w:pPr>
    </w:p>
    <w:p>
      <w:pPr>
        <w:ind w:left="4660"/>
        <w:jc w:val="both"/>
        <w:outlineLvl w:val="0"/>
        <w:rPr>
          <w:b/>
          <w:sz w:val="28"/>
        </w:rPr>
      </w:pPr>
      <w:bookmarkStart w:id="27" w:name="_Toc20638"/>
      <w:r>
        <w:rPr>
          <w:b/>
          <w:sz w:val="28"/>
        </w:rPr>
        <w:t>五 包装要求</w:t>
      </w:r>
      <w:bookmarkEnd w:id="27"/>
    </w:p>
    <w:p>
      <w:pPr>
        <w:pStyle w:val="15"/>
        <w:numPr>
          <w:ilvl w:val="1"/>
          <w:numId w:val="25"/>
        </w:numPr>
        <w:tabs>
          <w:tab w:val="left" w:pos="2469"/>
        </w:tabs>
        <w:spacing w:before="23" w:line="254" w:lineRule="auto"/>
        <w:ind w:right="1615" w:firstLine="559"/>
        <w:jc w:val="both"/>
        <w:rPr>
          <w:sz w:val="28"/>
        </w:rPr>
      </w:pPr>
      <w:r>
        <w:rPr>
          <w:spacing w:val="-6"/>
          <w:sz w:val="28"/>
        </w:rPr>
        <w:t>除合同另有规定外，乙方提供的全部货物均应按标准保护措</w:t>
      </w:r>
      <w:r>
        <w:rPr>
          <w:spacing w:val="-9"/>
          <w:sz w:val="28"/>
        </w:rPr>
        <w:t>施进行包装，这类包装应适应于远距离运输、防潮、防震、防锈和防</w:t>
      </w:r>
      <w:r>
        <w:rPr>
          <w:spacing w:val="-3"/>
          <w:sz w:val="28"/>
        </w:rPr>
        <w:t>野蛮装卸，以确保货物安全无损运抵指定现场。</w:t>
      </w:r>
    </w:p>
    <w:p>
      <w:pPr>
        <w:pStyle w:val="15"/>
        <w:numPr>
          <w:ilvl w:val="1"/>
          <w:numId w:val="25"/>
        </w:numPr>
        <w:tabs>
          <w:tab w:val="left" w:pos="2469"/>
        </w:tabs>
        <w:spacing w:line="254" w:lineRule="auto"/>
        <w:ind w:right="1617" w:firstLine="559"/>
        <w:jc w:val="both"/>
        <w:rPr>
          <w:sz w:val="32"/>
          <w:lang w:val="en-US"/>
        </w:rPr>
      </w:pPr>
      <w:r>
        <w:rPr>
          <w:spacing w:val="-4"/>
          <w:sz w:val="28"/>
        </w:rPr>
        <w:t>每一个包装箱内应附一份详细装箱单和使用说明书、质量证</w:t>
      </w:r>
      <w:r>
        <w:rPr>
          <w:spacing w:val="-3"/>
          <w:sz w:val="28"/>
        </w:rPr>
        <w:t>书、随配附件和工具。</w:t>
      </w:r>
    </w:p>
    <w:p>
      <w:pPr>
        <w:tabs>
          <w:tab w:val="left" w:pos="5360"/>
        </w:tabs>
        <w:ind w:left="4660"/>
        <w:outlineLvl w:val="0"/>
        <w:rPr>
          <w:b/>
          <w:sz w:val="28"/>
        </w:rPr>
      </w:pPr>
      <w:bookmarkStart w:id="28" w:name="_Toc8283"/>
      <w:r>
        <w:rPr>
          <w:b/>
          <w:sz w:val="28"/>
        </w:rPr>
        <w:t>六</w:t>
      </w:r>
      <w:r>
        <w:rPr>
          <w:b/>
          <w:sz w:val="28"/>
        </w:rPr>
        <w:tab/>
      </w:r>
      <w:r>
        <w:rPr>
          <w:b/>
          <w:sz w:val="28"/>
        </w:rPr>
        <w:t>质量保证</w:t>
      </w:r>
      <w:bookmarkEnd w:id="28"/>
    </w:p>
    <w:p>
      <w:pPr>
        <w:pStyle w:val="6"/>
        <w:spacing w:before="3"/>
        <w:rPr>
          <w:b/>
          <w:sz w:val="14"/>
        </w:rPr>
      </w:pPr>
    </w:p>
    <w:p>
      <w:pPr>
        <w:pStyle w:val="15"/>
        <w:numPr>
          <w:ilvl w:val="1"/>
          <w:numId w:val="26"/>
        </w:numPr>
        <w:tabs>
          <w:tab w:val="left" w:pos="2335"/>
        </w:tabs>
        <w:spacing w:before="61" w:line="417" w:lineRule="auto"/>
        <w:ind w:right="1617" w:firstLine="420"/>
        <w:jc w:val="both"/>
        <w:rPr>
          <w:sz w:val="28"/>
        </w:rPr>
      </w:pPr>
      <w:r>
        <w:rPr>
          <w:sz w:val="28"/>
        </w:rPr>
        <w:t>乙方应按谈判采购文件及竞标文件的货物性能、技术要求、</w:t>
      </w:r>
      <w:r>
        <w:rPr>
          <w:spacing w:val="-3"/>
          <w:sz w:val="28"/>
        </w:rPr>
        <w:t>质量标准向甲方提供未经使用的全新产品。</w:t>
      </w:r>
    </w:p>
    <w:p>
      <w:pPr>
        <w:pStyle w:val="15"/>
        <w:numPr>
          <w:ilvl w:val="1"/>
          <w:numId w:val="26"/>
        </w:numPr>
        <w:tabs>
          <w:tab w:val="left" w:pos="2402"/>
        </w:tabs>
        <w:spacing w:line="358" w:lineRule="exact"/>
        <w:ind w:left="2401" w:hanging="562"/>
        <w:jc w:val="both"/>
        <w:rPr>
          <w:sz w:val="28"/>
        </w:rPr>
      </w:pPr>
      <w:r>
        <w:rPr>
          <w:sz w:val="28"/>
        </w:rPr>
        <w:t>所采购的货物国家有强制性标准的，竞标货物必须符合国家</w:t>
      </w:r>
    </w:p>
    <w:p>
      <w:pPr>
        <w:pStyle w:val="6"/>
        <w:spacing w:before="9"/>
        <w:rPr>
          <w:sz w:val="20"/>
        </w:rPr>
      </w:pPr>
    </w:p>
    <w:p>
      <w:pPr>
        <w:pStyle w:val="6"/>
        <w:ind w:left="1420"/>
        <w:rPr>
          <w:sz w:val="28"/>
          <w:szCs w:val="28"/>
        </w:rPr>
      </w:pPr>
      <w:r>
        <w:rPr>
          <w:sz w:val="28"/>
          <w:szCs w:val="28"/>
        </w:rPr>
        <w:t>有强制性标准。</w:t>
      </w:r>
    </w:p>
    <w:p>
      <w:pPr>
        <w:pStyle w:val="15"/>
        <w:numPr>
          <w:ilvl w:val="1"/>
          <w:numId w:val="26"/>
        </w:numPr>
        <w:tabs>
          <w:tab w:val="left" w:pos="2335"/>
        </w:tabs>
        <w:spacing w:before="158" w:line="254" w:lineRule="auto"/>
        <w:ind w:right="1616" w:firstLine="420"/>
        <w:jc w:val="both"/>
        <w:rPr>
          <w:sz w:val="28"/>
        </w:rPr>
      </w:pPr>
      <w:r>
        <w:rPr>
          <w:sz w:val="28"/>
        </w:rPr>
        <w:t>乙方提供货物的质量保证期按交货验收合格之日起计</w:t>
      </w:r>
      <w:r>
        <w:rPr>
          <w:spacing w:val="4"/>
          <w:sz w:val="28"/>
        </w:rPr>
        <w:t>（</w:t>
      </w:r>
      <w:r>
        <w:rPr>
          <w:sz w:val="28"/>
        </w:rPr>
        <w:t>期限</w:t>
      </w:r>
      <w:r>
        <w:rPr>
          <w:spacing w:val="-3"/>
          <w:sz w:val="28"/>
        </w:rPr>
        <w:t>见货物需求一览表要求</w:t>
      </w:r>
      <w:r>
        <w:rPr>
          <w:spacing w:val="-34"/>
          <w:sz w:val="28"/>
        </w:rPr>
        <w:t>）</w:t>
      </w:r>
      <w:r>
        <w:rPr>
          <w:spacing w:val="-9"/>
          <w:sz w:val="28"/>
        </w:rPr>
        <w:t>。在保证期内货物本身发生的质量问题，乙方应在谈判采购文件规定的时间、方式给予处理，谈判采购文件没有</w:t>
      </w:r>
      <w:r>
        <w:rPr>
          <w:spacing w:val="-8"/>
          <w:sz w:val="28"/>
        </w:rPr>
        <w:t>规定但国家有明确规定的按国家规定执行。对达不到技术要求者，根</w:t>
      </w:r>
      <w:r>
        <w:rPr>
          <w:spacing w:val="-3"/>
          <w:sz w:val="28"/>
        </w:rPr>
        <w:t>据实际情况，经双方协商，可按以下办法处理：</w:t>
      </w:r>
    </w:p>
    <w:p>
      <w:pPr>
        <w:pStyle w:val="6"/>
        <w:spacing w:line="356" w:lineRule="exact"/>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⑴更换：乙方须在</w:t>
      </w:r>
      <w:r>
        <w:rPr>
          <w:rFonts w:hint="eastAsia" w:asciiTheme="minorEastAsia" w:hAnsiTheme="minorEastAsia" w:eastAsiaTheme="minorEastAsia" w:cstheme="minorEastAsia"/>
          <w:sz w:val="28"/>
          <w:szCs w:val="28"/>
          <w:lang w:val="en-US"/>
        </w:rPr>
        <w:t>20</w:t>
      </w:r>
      <w:r>
        <w:rPr>
          <w:rFonts w:hint="eastAsia" w:asciiTheme="minorEastAsia" w:hAnsiTheme="minorEastAsia" w:eastAsiaTheme="minorEastAsia" w:cstheme="minorEastAsia"/>
          <w:sz w:val="28"/>
          <w:szCs w:val="28"/>
        </w:rPr>
        <w:t>天内更换，并由乙方承担所发生的全部费用。</w:t>
      </w:r>
    </w:p>
    <w:p>
      <w:pPr>
        <w:pStyle w:val="6"/>
        <w:spacing w:before="23"/>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⑵贬值处理：由甲乙双方合议定价。</w:t>
      </w:r>
    </w:p>
    <w:p>
      <w:pPr>
        <w:pStyle w:val="6"/>
        <w:spacing w:before="20" w:line="254" w:lineRule="auto"/>
        <w:ind w:left="1420" w:right="1617"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⑶退货处理：乙方应退还甲方支付的货物款，同时应承担该货物的直接费用（运输、保险、检验、货款利息及银行手续费等）。</w:t>
      </w:r>
    </w:p>
    <w:p>
      <w:pPr>
        <w:pStyle w:val="15"/>
        <w:numPr>
          <w:ilvl w:val="1"/>
          <w:numId w:val="26"/>
        </w:numPr>
        <w:tabs>
          <w:tab w:val="left" w:pos="2335"/>
        </w:tabs>
        <w:spacing w:line="254" w:lineRule="auto"/>
        <w:ind w:right="1617"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如在使用过程中发生质量问题，卖方应在接到买方故障通知</w:t>
      </w:r>
      <w:r>
        <w:rPr>
          <w:rFonts w:hint="eastAsia" w:asciiTheme="minorEastAsia" w:hAnsiTheme="minorEastAsia" w:eastAsiaTheme="minorEastAsia" w:cstheme="minorEastAsia"/>
          <w:spacing w:val="-3"/>
          <w:sz w:val="28"/>
          <w:szCs w:val="28"/>
        </w:rPr>
        <w:t>后即时响应，</w:t>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pacing w:val="-11"/>
          <w:sz w:val="28"/>
          <w:szCs w:val="28"/>
        </w:rPr>
        <w:t xml:space="preserve"> 小时内解决问题</w:t>
      </w:r>
      <w:r>
        <w:rPr>
          <w:rFonts w:hint="eastAsia" w:asciiTheme="minorEastAsia" w:hAnsiTheme="minorEastAsia" w:eastAsiaTheme="minorEastAsia" w:cstheme="minorEastAsia"/>
          <w:color w:val="0000FF"/>
          <w:sz w:val="28"/>
          <w:szCs w:val="28"/>
        </w:rPr>
        <w:t>。</w:t>
      </w:r>
    </w:p>
    <w:p>
      <w:pPr>
        <w:pStyle w:val="15"/>
        <w:numPr>
          <w:ilvl w:val="1"/>
          <w:numId w:val="26"/>
        </w:numPr>
        <w:tabs>
          <w:tab w:val="left" w:pos="2335"/>
        </w:tabs>
        <w:spacing w:line="254" w:lineRule="auto"/>
        <w:ind w:right="1617"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在质保期内，乙方应对货物出现的质量及安全问题负责处理</w:t>
      </w:r>
      <w:r>
        <w:rPr>
          <w:rFonts w:hint="eastAsia" w:asciiTheme="minorEastAsia" w:hAnsiTheme="minorEastAsia" w:eastAsiaTheme="minorEastAsia" w:cstheme="minorEastAsia"/>
          <w:spacing w:val="-2"/>
          <w:sz w:val="28"/>
          <w:szCs w:val="28"/>
        </w:rPr>
        <w:t>解决。</w:t>
      </w:r>
    </w:p>
    <w:p>
      <w:pPr>
        <w:pStyle w:val="15"/>
        <w:numPr>
          <w:ilvl w:val="1"/>
          <w:numId w:val="26"/>
        </w:numPr>
        <w:tabs>
          <w:tab w:val="left" w:pos="2335"/>
        </w:tabs>
        <w:spacing w:line="254" w:lineRule="auto"/>
        <w:ind w:right="1617"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在质保期满后，乙方应继续提供有偿优质服务，如设备出现</w:t>
      </w:r>
      <w:r>
        <w:rPr>
          <w:rFonts w:hint="eastAsia" w:asciiTheme="minorEastAsia" w:hAnsiTheme="minorEastAsia" w:eastAsiaTheme="minorEastAsia" w:cstheme="minorEastAsia"/>
          <w:spacing w:val="-3"/>
          <w:sz w:val="28"/>
          <w:szCs w:val="28"/>
        </w:rPr>
        <w:t>故障乙方及时进行维修。</w:t>
      </w:r>
    </w:p>
    <w:p>
      <w:pPr>
        <w:pStyle w:val="6"/>
        <w:spacing w:before="6"/>
        <w:rPr>
          <w:rFonts w:asciiTheme="minorEastAsia" w:hAnsiTheme="minorEastAsia" w:eastAsiaTheme="minorEastAsia" w:cstheme="minorEastAsia"/>
          <w:sz w:val="28"/>
          <w:szCs w:val="28"/>
        </w:rPr>
      </w:pPr>
    </w:p>
    <w:p>
      <w:pPr>
        <w:ind w:left="4940"/>
        <w:jc w:val="both"/>
        <w:outlineLvl w:val="0"/>
        <w:rPr>
          <w:rFonts w:asciiTheme="minorEastAsia" w:hAnsiTheme="minorEastAsia" w:eastAsiaTheme="minorEastAsia" w:cstheme="minorEastAsia"/>
          <w:b/>
          <w:sz w:val="28"/>
          <w:szCs w:val="28"/>
        </w:rPr>
      </w:pPr>
      <w:bookmarkStart w:id="29" w:name="_Toc23597"/>
      <w:r>
        <w:rPr>
          <w:rFonts w:hint="eastAsia" w:asciiTheme="minorEastAsia" w:hAnsiTheme="minorEastAsia" w:eastAsiaTheme="minorEastAsia" w:cstheme="minorEastAsia"/>
          <w:b/>
          <w:sz w:val="28"/>
          <w:szCs w:val="28"/>
        </w:rPr>
        <w:t>七 验 收</w:t>
      </w:r>
      <w:bookmarkEnd w:id="29"/>
    </w:p>
    <w:p>
      <w:pPr>
        <w:pStyle w:val="15"/>
        <w:numPr>
          <w:ilvl w:val="1"/>
          <w:numId w:val="27"/>
        </w:numPr>
        <w:tabs>
          <w:tab w:val="left" w:pos="2335"/>
        </w:tabs>
        <w:spacing w:before="21" w:line="254" w:lineRule="auto"/>
        <w:ind w:right="1615" w:firstLine="42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乙方交货前应对产品作全面检查和对验收文件进行整理列出</w:t>
      </w:r>
      <w:r>
        <w:rPr>
          <w:rFonts w:hint="eastAsia" w:asciiTheme="minorEastAsia" w:hAnsiTheme="minorEastAsia" w:eastAsiaTheme="minorEastAsia" w:cstheme="minorEastAsia"/>
          <w:spacing w:val="-10"/>
          <w:sz w:val="28"/>
          <w:szCs w:val="28"/>
        </w:rPr>
        <w:t>清单，验收文件清单应随货物交甲方。货物到采购单位后，由采购单</w:t>
      </w:r>
      <w:r>
        <w:rPr>
          <w:rFonts w:hint="eastAsia" w:asciiTheme="minorEastAsia" w:hAnsiTheme="minorEastAsia" w:eastAsiaTheme="minorEastAsia" w:cstheme="minorEastAsia"/>
          <w:spacing w:val="-4"/>
          <w:sz w:val="28"/>
          <w:szCs w:val="28"/>
        </w:rPr>
        <w:t>位先进行数量验收，安装调试后</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2"/>
          <w:sz w:val="28"/>
          <w:szCs w:val="28"/>
        </w:rPr>
        <w:t>如需要</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3"/>
          <w:sz w:val="28"/>
          <w:szCs w:val="28"/>
        </w:rPr>
        <w:t>再进行质量性能验收。</w:t>
      </w:r>
    </w:p>
    <w:p>
      <w:pPr>
        <w:pStyle w:val="15"/>
        <w:numPr>
          <w:ilvl w:val="1"/>
          <w:numId w:val="27"/>
        </w:numPr>
        <w:tabs>
          <w:tab w:val="left" w:pos="2335"/>
        </w:tabs>
        <w:spacing w:line="254" w:lineRule="auto"/>
        <w:ind w:right="1615" w:firstLine="42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甲方对乙方所交货物依照谈判采购文件上的技术规格要求有</w:t>
      </w:r>
      <w:r>
        <w:rPr>
          <w:rFonts w:hint="eastAsia" w:asciiTheme="minorEastAsia" w:hAnsiTheme="minorEastAsia" w:eastAsiaTheme="minorEastAsia" w:cstheme="minorEastAsia"/>
          <w:spacing w:val="-10"/>
          <w:sz w:val="28"/>
          <w:szCs w:val="28"/>
        </w:rPr>
        <w:t>关标准进行验收，性能达到技术要求的，给予签收。验收不合格的不</w:t>
      </w:r>
      <w:r>
        <w:rPr>
          <w:rFonts w:hint="eastAsia" w:asciiTheme="minorEastAsia" w:hAnsiTheme="minorEastAsia" w:eastAsiaTheme="minorEastAsia" w:cstheme="minorEastAsia"/>
          <w:spacing w:val="-4"/>
          <w:sz w:val="28"/>
          <w:szCs w:val="28"/>
        </w:rPr>
        <w:t>予签收，后果由乙方负责。</w:t>
      </w:r>
    </w:p>
    <w:p>
      <w:pPr>
        <w:pStyle w:val="15"/>
        <w:numPr>
          <w:ilvl w:val="1"/>
          <w:numId w:val="27"/>
        </w:numPr>
        <w:tabs>
          <w:tab w:val="left" w:pos="2402"/>
        </w:tabs>
        <w:spacing w:line="254" w:lineRule="auto"/>
        <w:ind w:right="1617" w:firstLine="42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对需国家相关部门验收合格后方能投入正常使用的产品，乙</w:t>
      </w:r>
      <w:r>
        <w:rPr>
          <w:rFonts w:hint="eastAsia" w:asciiTheme="minorEastAsia" w:hAnsiTheme="minorEastAsia" w:eastAsiaTheme="minorEastAsia" w:cstheme="minorEastAsia"/>
          <w:spacing w:val="-3"/>
          <w:sz w:val="28"/>
          <w:szCs w:val="28"/>
        </w:rPr>
        <w:t>方应协助甲方完成相关的工作。</w:t>
      </w:r>
    </w:p>
    <w:p>
      <w:pPr>
        <w:pStyle w:val="15"/>
        <w:numPr>
          <w:ilvl w:val="1"/>
          <w:numId w:val="27"/>
        </w:numPr>
        <w:tabs>
          <w:tab w:val="left" w:pos="2335"/>
        </w:tabs>
        <w:spacing w:line="254" w:lineRule="auto"/>
        <w:ind w:right="1617" w:firstLine="42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甲方应在货到指定地点安装调试合格之日起内验收完毕，并</w:t>
      </w:r>
      <w:r>
        <w:rPr>
          <w:rFonts w:hint="eastAsia" w:asciiTheme="minorEastAsia" w:hAnsiTheme="minorEastAsia" w:eastAsiaTheme="minorEastAsia" w:cstheme="minorEastAsia"/>
          <w:spacing w:val="-3"/>
          <w:sz w:val="28"/>
          <w:szCs w:val="28"/>
        </w:rPr>
        <w:t>作出验收结果报告。验收时乙方必须在现场。</w:t>
      </w:r>
    </w:p>
    <w:p>
      <w:pPr>
        <w:pStyle w:val="15"/>
        <w:numPr>
          <w:ilvl w:val="1"/>
          <w:numId w:val="27"/>
        </w:numPr>
        <w:tabs>
          <w:tab w:val="left" w:pos="2400"/>
        </w:tabs>
        <w:ind w:left="2399" w:hanging="56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验收费用：验收所发生的费用由乙方负责。</w:t>
      </w:r>
    </w:p>
    <w:p>
      <w:pPr>
        <w:jc w:val="both"/>
        <w:rPr>
          <w:rFonts w:asciiTheme="minorEastAsia" w:hAnsiTheme="minorEastAsia" w:eastAsiaTheme="minorEastAsia" w:cstheme="minorEastAsia"/>
          <w:sz w:val="28"/>
          <w:szCs w:val="28"/>
        </w:rPr>
        <w:sectPr>
          <w:footerReference r:id="rId8" w:type="default"/>
          <w:pgSz w:w="11910" w:h="16840"/>
          <w:pgMar w:top="1320" w:right="180" w:bottom="1180" w:left="380" w:header="878" w:footer="993" w:gutter="0"/>
          <w:cols w:space="720" w:num="1"/>
        </w:sectPr>
      </w:pPr>
    </w:p>
    <w:p>
      <w:pPr>
        <w:tabs>
          <w:tab w:val="left" w:pos="4940"/>
        </w:tabs>
        <w:spacing w:before="136"/>
        <w:ind w:left="4240"/>
        <w:outlineLvl w:val="0"/>
        <w:rPr>
          <w:rFonts w:asciiTheme="minorEastAsia" w:hAnsiTheme="minorEastAsia" w:eastAsiaTheme="minorEastAsia" w:cstheme="minorEastAsia"/>
          <w:b/>
          <w:sz w:val="28"/>
          <w:szCs w:val="28"/>
        </w:rPr>
      </w:pPr>
      <w:bookmarkStart w:id="30" w:name="_Toc32395"/>
      <w:r>
        <w:rPr>
          <w:rFonts w:hint="eastAsia" w:asciiTheme="minorEastAsia" w:hAnsiTheme="minorEastAsia" w:eastAsiaTheme="minorEastAsia" w:cstheme="minorEastAsia"/>
          <w:b/>
          <w:sz w:val="28"/>
          <w:szCs w:val="28"/>
        </w:rPr>
        <w:t>八</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货物发运及运输</w:t>
      </w:r>
      <w:bookmarkEnd w:id="30"/>
    </w:p>
    <w:p>
      <w:pPr>
        <w:pStyle w:val="15"/>
        <w:numPr>
          <w:ilvl w:val="1"/>
          <w:numId w:val="28"/>
        </w:numPr>
        <w:tabs>
          <w:tab w:val="left" w:pos="2400"/>
        </w:tabs>
        <w:spacing w:before="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乙方负责将货物安全运送到甲方指定地点，不另收任何费用。</w:t>
      </w:r>
    </w:p>
    <w:p>
      <w:pPr>
        <w:pStyle w:val="15"/>
        <w:numPr>
          <w:ilvl w:val="1"/>
          <w:numId w:val="28"/>
        </w:numPr>
        <w:tabs>
          <w:tab w:val="left" w:pos="2330"/>
        </w:tabs>
        <w:spacing w:before="21"/>
        <w:ind w:left="2329" w:hanging="49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货物在交货前发生的不可预见的风险均由乙方负责。</w:t>
      </w:r>
    </w:p>
    <w:p>
      <w:pPr>
        <w:pStyle w:val="15"/>
        <w:numPr>
          <w:ilvl w:val="1"/>
          <w:numId w:val="28"/>
        </w:numPr>
        <w:tabs>
          <w:tab w:val="left" w:pos="2335"/>
        </w:tabs>
        <w:spacing w:before="23" w:line="254" w:lineRule="auto"/>
        <w:ind w:left="1420" w:right="1617"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 xml:space="preserve">货物在发运手续办理完毕后 </w:t>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pacing w:val="-11"/>
          <w:sz w:val="28"/>
          <w:szCs w:val="28"/>
        </w:rPr>
        <w:t xml:space="preserve"> 小时内或货到甲方前 </w:t>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pacing w:val="-18"/>
          <w:sz w:val="28"/>
          <w:szCs w:val="28"/>
        </w:rPr>
        <w:t xml:space="preserve"> 小时</w:t>
      </w:r>
      <w:r>
        <w:rPr>
          <w:rFonts w:hint="eastAsia" w:asciiTheme="minorEastAsia" w:hAnsiTheme="minorEastAsia" w:eastAsiaTheme="minorEastAsia" w:cstheme="minorEastAsia"/>
          <w:spacing w:val="-5"/>
          <w:sz w:val="28"/>
          <w:szCs w:val="28"/>
        </w:rPr>
        <w:t>通知甲方，以准备接货。</w:t>
      </w:r>
    </w:p>
    <w:p>
      <w:pPr>
        <w:pStyle w:val="6"/>
        <w:spacing w:before="7"/>
        <w:rPr>
          <w:rFonts w:asciiTheme="minorEastAsia" w:hAnsiTheme="minorEastAsia" w:eastAsiaTheme="minorEastAsia" w:cstheme="minorEastAsia"/>
          <w:sz w:val="28"/>
          <w:szCs w:val="28"/>
        </w:rPr>
      </w:pPr>
    </w:p>
    <w:p>
      <w:pPr>
        <w:tabs>
          <w:tab w:val="left" w:pos="4799"/>
        </w:tabs>
        <w:spacing w:before="1"/>
        <w:ind w:left="4098"/>
        <w:outlineLvl w:val="0"/>
        <w:rPr>
          <w:rFonts w:asciiTheme="minorEastAsia" w:hAnsiTheme="minorEastAsia" w:eastAsiaTheme="minorEastAsia" w:cstheme="minorEastAsia"/>
          <w:b/>
          <w:sz w:val="28"/>
          <w:szCs w:val="28"/>
        </w:rPr>
      </w:pPr>
      <w:bookmarkStart w:id="31" w:name="_Toc20771"/>
      <w:r>
        <w:rPr>
          <w:rFonts w:hint="eastAsia" w:asciiTheme="minorEastAsia" w:hAnsiTheme="minorEastAsia" w:eastAsiaTheme="minorEastAsia" w:cstheme="minorEastAsia"/>
          <w:b/>
          <w:sz w:val="28"/>
          <w:szCs w:val="28"/>
        </w:rPr>
        <w:t>九</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交货期及交货方式</w:t>
      </w:r>
      <w:bookmarkEnd w:id="31"/>
    </w:p>
    <w:p>
      <w:pPr>
        <w:pStyle w:val="15"/>
        <w:numPr>
          <w:ilvl w:val="1"/>
          <w:numId w:val="29"/>
        </w:numPr>
        <w:tabs>
          <w:tab w:val="left" w:pos="2330"/>
        </w:tabs>
        <w:spacing w:before="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交货期：按《货物需求一览表》规定时间。</w:t>
      </w:r>
    </w:p>
    <w:p>
      <w:pPr>
        <w:pStyle w:val="15"/>
        <w:numPr>
          <w:ilvl w:val="1"/>
          <w:numId w:val="29"/>
        </w:numPr>
        <w:tabs>
          <w:tab w:val="left" w:pos="2330"/>
        </w:tabs>
        <w:spacing w:before="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交货方式：现场交货。</w:t>
      </w:r>
    </w:p>
    <w:p>
      <w:pPr>
        <w:pStyle w:val="15"/>
        <w:numPr>
          <w:ilvl w:val="1"/>
          <w:numId w:val="29"/>
        </w:numPr>
        <w:tabs>
          <w:tab w:val="left" w:pos="2330"/>
        </w:tabs>
        <w:spacing w:before="2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交货地点：按《货物需求一览表》规定地点。</w:t>
      </w:r>
    </w:p>
    <w:p>
      <w:pPr>
        <w:pStyle w:val="6"/>
        <w:spacing w:before="3"/>
        <w:rPr>
          <w:rFonts w:asciiTheme="minorEastAsia" w:hAnsiTheme="minorEastAsia" w:eastAsiaTheme="minorEastAsia" w:cstheme="minorEastAsia"/>
          <w:sz w:val="28"/>
          <w:szCs w:val="28"/>
        </w:rPr>
      </w:pPr>
    </w:p>
    <w:p>
      <w:pPr>
        <w:tabs>
          <w:tab w:val="left" w:pos="5643"/>
        </w:tabs>
        <w:ind w:left="4180"/>
        <w:outlineLvl w:val="0"/>
        <w:rPr>
          <w:rFonts w:asciiTheme="minorEastAsia" w:hAnsiTheme="minorEastAsia" w:eastAsiaTheme="minorEastAsia" w:cstheme="minorEastAsia"/>
          <w:b/>
          <w:sz w:val="28"/>
          <w:szCs w:val="28"/>
        </w:rPr>
      </w:pPr>
      <w:bookmarkStart w:id="32" w:name="_Toc15032"/>
      <w:r>
        <w:rPr>
          <w:rFonts w:hint="eastAsia" w:asciiTheme="minorEastAsia" w:hAnsiTheme="minorEastAsia" w:eastAsiaTheme="minorEastAsia" w:cstheme="minorEastAsia"/>
          <w:b/>
          <w:sz w:val="28"/>
          <w:szCs w:val="28"/>
        </w:rPr>
        <w:t>十</w:t>
      </w:r>
      <w:r>
        <w:rPr>
          <w:rFonts w:hint="eastAsia" w:asciiTheme="minorEastAsia" w:hAnsiTheme="minorEastAsia" w:eastAsiaTheme="minorEastAsia" w:cstheme="minorEastAsia"/>
          <w:b/>
          <w:sz w:val="28"/>
          <w:szCs w:val="28"/>
          <w:lang w:val="en-US"/>
        </w:rPr>
        <w:t xml:space="preserve">  </w:t>
      </w:r>
      <w:r>
        <w:rPr>
          <w:rFonts w:hint="eastAsia" w:asciiTheme="minorEastAsia" w:hAnsiTheme="minorEastAsia" w:eastAsiaTheme="minorEastAsia" w:cstheme="minorEastAsia"/>
          <w:b/>
          <w:sz w:val="28"/>
          <w:szCs w:val="28"/>
        </w:rPr>
        <w:t>付款</w:t>
      </w:r>
      <w:bookmarkEnd w:id="32"/>
    </w:p>
    <w:p>
      <w:pPr>
        <w:pStyle w:val="15"/>
        <w:numPr>
          <w:ilvl w:val="1"/>
          <w:numId w:val="30"/>
        </w:numPr>
        <w:tabs>
          <w:tab w:val="left" w:pos="2469"/>
        </w:tabs>
        <w:spacing w:before="2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本合同以人民币付款。</w:t>
      </w:r>
    </w:p>
    <w:p>
      <w:pPr>
        <w:pStyle w:val="15"/>
        <w:numPr>
          <w:ilvl w:val="1"/>
          <w:numId w:val="30"/>
        </w:numPr>
        <w:tabs>
          <w:tab w:val="left" w:pos="2469"/>
        </w:tabs>
        <w:spacing w:before="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付款方式：按“合同条款前附表”规定。</w:t>
      </w:r>
    </w:p>
    <w:p>
      <w:pPr>
        <w:pStyle w:val="6"/>
        <w:spacing w:before="5"/>
        <w:rPr>
          <w:rFonts w:asciiTheme="minorEastAsia" w:hAnsiTheme="minorEastAsia" w:eastAsiaTheme="minorEastAsia" w:cstheme="minorEastAsia"/>
          <w:sz w:val="28"/>
          <w:szCs w:val="28"/>
        </w:rPr>
      </w:pPr>
    </w:p>
    <w:p>
      <w:pPr>
        <w:tabs>
          <w:tab w:val="left" w:pos="5502"/>
        </w:tabs>
        <w:ind w:left="4180"/>
        <w:outlineLvl w:val="0"/>
        <w:rPr>
          <w:rFonts w:asciiTheme="minorEastAsia" w:hAnsiTheme="minorEastAsia" w:eastAsiaTheme="minorEastAsia" w:cstheme="minorEastAsia"/>
          <w:b/>
          <w:sz w:val="28"/>
          <w:szCs w:val="28"/>
        </w:rPr>
      </w:pPr>
      <w:bookmarkStart w:id="33" w:name="_Toc28304"/>
      <w:r>
        <w:rPr>
          <w:rFonts w:hint="eastAsia" w:asciiTheme="minorEastAsia" w:hAnsiTheme="minorEastAsia" w:eastAsiaTheme="minorEastAsia" w:cstheme="minorEastAsia"/>
          <w:b/>
          <w:sz w:val="28"/>
          <w:szCs w:val="28"/>
        </w:rPr>
        <w:t>十一</w:t>
      </w:r>
      <w:r>
        <w:rPr>
          <w:rFonts w:hint="eastAsia" w:asciiTheme="minorEastAsia" w:hAnsiTheme="minorEastAsia" w:eastAsiaTheme="minorEastAsia" w:cstheme="minorEastAsia"/>
          <w:b/>
          <w:sz w:val="28"/>
          <w:szCs w:val="28"/>
          <w:lang w:val="en-US"/>
        </w:rPr>
        <w:t xml:space="preserve">  </w:t>
      </w:r>
      <w:r>
        <w:rPr>
          <w:rFonts w:hint="eastAsia" w:asciiTheme="minorEastAsia" w:hAnsiTheme="minorEastAsia" w:eastAsiaTheme="minorEastAsia" w:cstheme="minorEastAsia"/>
          <w:b/>
          <w:sz w:val="28"/>
          <w:szCs w:val="28"/>
        </w:rPr>
        <w:t>违约责任</w:t>
      </w:r>
      <w:bookmarkEnd w:id="33"/>
    </w:p>
    <w:p>
      <w:pPr>
        <w:pStyle w:val="15"/>
        <w:numPr>
          <w:ilvl w:val="1"/>
          <w:numId w:val="31"/>
        </w:numPr>
        <w:tabs>
          <w:tab w:val="left" w:pos="2472"/>
        </w:tabs>
        <w:spacing w:before="20" w:line="254" w:lineRule="auto"/>
        <w:ind w:right="1617"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 xml:space="preserve">逾期交货或无正当理由拒收的，每天按合同额的 </w:t>
      </w:r>
      <w:r>
        <w:rPr>
          <w:rFonts w:hint="eastAsia" w:asciiTheme="minorEastAsia" w:hAnsiTheme="minorEastAsia" w:eastAsiaTheme="minorEastAsia" w:cstheme="minorEastAsia"/>
          <w:sz w:val="28"/>
          <w:szCs w:val="28"/>
        </w:rPr>
        <w:t>1‰支付违</w:t>
      </w:r>
      <w:r>
        <w:rPr>
          <w:rFonts w:hint="eastAsia" w:asciiTheme="minorEastAsia" w:hAnsiTheme="minorEastAsia" w:eastAsiaTheme="minorEastAsia" w:cstheme="minorEastAsia"/>
          <w:spacing w:val="-2"/>
          <w:sz w:val="28"/>
          <w:szCs w:val="28"/>
        </w:rPr>
        <w:t>约金。</w:t>
      </w:r>
    </w:p>
    <w:p>
      <w:pPr>
        <w:pStyle w:val="15"/>
        <w:numPr>
          <w:ilvl w:val="1"/>
          <w:numId w:val="31"/>
        </w:numPr>
        <w:tabs>
          <w:tab w:val="left" w:pos="2469"/>
        </w:tabs>
        <w:spacing w:before="1" w:line="254" w:lineRule="auto"/>
        <w:ind w:right="1478"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5"/>
          <w:sz w:val="28"/>
          <w:szCs w:val="28"/>
        </w:rPr>
        <w:t xml:space="preserve">逾期超过 </w:t>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pacing w:val="-11"/>
          <w:sz w:val="28"/>
          <w:szCs w:val="28"/>
        </w:rPr>
        <w:t xml:space="preserve"> 天仍不能交货的，甲方可解除双方的供货合同， </w:t>
      </w:r>
      <w:r>
        <w:rPr>
          <w:rFonts w:hint="eastAsia" w:asciiTheme="minorEastAsia" w:hAnsiTheme="minorEastAsia" w:eastAsiaTheme="minorEastAsia" w:cstheme="minorEastAsia"/>
          <w:spacing w:val="-5"/>
          <w:sz w:val="28"/>
          <w:szCs w:val="28"/>
        </w:rPr>
        <w:t>造成甲方损失的，由乙方负责赔偿。</w:t>
      </w:r>
    </w:p>
    <w:p>
      <w:pPr>
        <w:pStyle w:val="15"/>
        <w:numPr>
          <w:ilvl w:val="1"/>
          <w:numId w:val="31"/>
        </w:numPr>
        <w:tabs>
          <w:tab w:val="left" w:pos="2469"/>
        </w:tabs>
        <w:spacing w:line="357" w:lineRule="exact"/>
        <w:ind w:left="2468" w:hanging="62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其它未尽事宜，双方签订合同时按合同法议定。</w:t>
      </w:r>
    </w:p>
    <w:p>
      <w:pPr>
        <w:tabs>
          <w:tab w:val="left" w:pos="4940"/>
        </w:tabs>
        <w:spacing w:before="22"/>
        <w:ind w:left="4180"/>
        <w:jc w:val="both"/>
        <w:outlineLvl w:val="0"/>
        <w:rPr>
          <w:rFonts w:asciiTheme="minorEastAsia" w:hAnsiTheme="minorEastAsia" w:eastAsiaTheme="minorEastAsia" w:cstheme="minorEastAsia"/>
          <w:b/>
          <w:sz w:val="28"/>
          <w:szCs w:val="28"/>
        </w:rPr>
      </w:pPr>
      <w:bookmarkStart w:id="34" w:name="_Toc818"/>
      <w:r>
        <w:rPr>
          <w:rFonts w:hint="eastAsia" w:asciiTheme="minorEastAsia" w:hAnsiTheme="minorEastAsia" w:eastAsiaTheme="minorEastAsia" w:cstheme="minorEastAsia"/>
          <w:b/>
          <w:sz w:val="28"/>
          <w:szCs w:val="28"/>
        </w:rPr>
        <w:t>十二</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不可抗力事件处理</w:t>
      </w:r>
      <w:bookmarkEnd w:id="34"/>
    </w:p>
    <w:p>
      <w:pPr>
        <w:pStyle w:val="6"/>
        <w:spacing w:before="21" w:line="254" w:lineRule="auto"/>
        <w:ind w:left="1420" w:right="1478" w:firstLine="42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12.1</w:t>
      </w:r>
      <w:r>
        <w:rPr>
          <w:rFonts w:hint="eastAsia" w:asciiTheme="minorEastAsia" w:hAnsiTheme="minorEastAsia" w:eastAsiaTheme="minorEastAsia" w:cstheme="minorEastAsia"/>
          <w:spacing w:val="-11"/>
          <w:sz w:val="28"/>
          <w:szCs w:val="28"/>
        </w:rPr>
        <w:t xml:space="preserve"> 在合同有效期限内，甲乙双方的任何一方由于不可抗力的原</w:t>
      </w:r>
      <w:r>
        <w:rPr>
          <w:rFonts w:hint="eastAsia" w:asciiTheme="minorEastAsia" w:hAnsiTheme="minorEastAsia" w:eastAsiaTheme="minorEastAsia" w:cstheme="minorEastAsia"/>
          <w:spacing w:val="-12"/>
          <w:sz w:val="28"/>
          <w:szCs w:val="28"/>
        </w:rPr>
        <w:t>因不能履行合同时，应及时向对方通报不能履行或不能完全履行的理</w:t>
      </w:r>
      <w:r>
        <w:rPr>
          <w:rFonts w:hint="eastAsia" w:asciiTheme="minorEastAsia" w:hAnsiTheme="minorEastAsia" w:eastAsiaTheme="minorEastAsia" w:cstheme="minorEastAsia"/>
          <w:spacing w:val="-11"/>
          <w:sz w:val="28"/>
          <w:szCs w:val="28"/>
        </w:rPr>
        <w:t>由；在取得有关权威机关证明以后，经双方协商允许延期履行、部分</w:t>
      </w:r>
      <w:r>
        <w:rPr>
          <w:rFonts w:hint="eastAsia" w:asciiTheme="minorEastAsia" w:hAnsiTheme="minorEastAsia" w:eastAsiaTheme="minorEastAsia" w:cstheme="minorEastAsia"/>
          <w:spacing w:val="-17"/>
          <w:sz w:val="28"/>
          <w:szCs w:val="28"/>
        </w:rPr>
        <w:t>履行、或者不履行合同，并根据情况可部分或全部免予承担违约责任。</w:t>
      </w:r>
    </w:p>
    <w:p>
      <w:pPr>
        <w:spacing w:line="357" w:lineRule="exact"/>
        <w:jc w:val="both"/>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rPr>
        <w:t xml:space="preserve">                              </w:t>
      </w:r>
      <w:bookmarkStart w:id="35" w:name="_Toc28416"/>
      <w:r>
        <w:rPr>
          <w:rFonts w:hint="eastAsia" w:asciiTheme="minorEastAsia" w:hAnsiTheme="minorEastAsia" w:eastAsiaTheme="minorEastAsia" w:cstheme="minorEastAsia"/>
          <w:b/>
          <w:sz w:val="28"/>
          <w:szCs w:val="28"/>
        </w:rPr>
        <w:t>十三 合同纠纷解决</w:t>
      </w:r>
      <w:bookmarkEnd w:id="35"/>
    </w:p>
    <w:p>
      <w:pPr>
        <w:pStyle w:val="6"/>
        <w:spacing w:before="23" w:line="254" w:lineRule="auto"/>
        <w:ind w:left="1420" w:right="1617" w:firstLine="42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13.1</w:t>
      </w:r>
      <w:r>
        <w:rPr>
          <w:rFonts w:hint="eastAsia" w:asciiTheme="minorEastAsia" w:hAnsiTheme="minorEastAsia" w:eastAsiaTheme="minorEastAsia" w:cstheme="minorEastAsia"/>
          <w:spacing w:val="-12"/>
          <w:sz w:val="28"/>
          <w:szCs w:val="28"/>
        </w:rPr>
        <w:t xml:space="preserve"> 双方在履行合同中所发生的一切纠纷，应通过协商解决。如</w:t>
      </w:r>
      <w:r>
        <w:rPr>
          <w:rFonts w:hint="eastAsia" w:asciiTheme="minorEastAsia" w:hAnsiTheme="minorEastAsia" w:eastAsiaTheme="minorEastAsia" w:cstheme="minorEastAsia"/>
          <w:spacing w:val="-5"/>
          <w:sz w:val="28"/>
          <w:szCs w:val="28"/>
        </w:rPr>
        <w:t>协商不成，按合同事先约定的条款，向甲方所在地人民法院起诉。</w:t>
      </w:r>
    </w:p>
    <w:p>
      <w:pPr>
        <w:pStyle w:val="6"/>
        <w:spacing w:before="7"/>
        <w:rPr>
          <w:rFonts w:asciiTheme="minorEastAsia" w:hAnsiTheme="minorEastAsia" w:eastAsiaTheme="minorEastAsia" w:cstheme="minorEastAsia"/>
          <w:sz w:val="28"/>
          <w:szCs w:val="28"/>
        </w:rPr>
      </w:pPr>
    </w:p>
    <w:p>
      <w:pPr>
        <w:tabs>
          <w:tab w:val="left" w:pos="5079"/>
        </w:tabs>
        <w:spacing w:before="1"/>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rPr>
        <w:t xml:space="preserve">                              </w:t>
      </w:r>
      <w:bookmarkStart w:id="36" w:name="_Toc16356"/>
      <w:r>
        <w:rPr>
          <w:rFonts w:hint="eastAsia" w:asciiTheme="minorEastAsia" w:hAnsiTheme="minorEastAsia" w:eastAsiaTheme="minorEastAsia" w:cstheme="minorEastAsia"/>
          <w:b/>
          <w:sz w:val="28"/>
          <w:szCs w:val="28"/>
        </w:rPr>
        <w:t>十四</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合同生效及其它</w:t>
      </w:r>
      <w:bookmarkEnd w:id="36"/>
    </w:p>
    <w:p>
      <w:pPr>
        <w:pStyle w:val="15"/>
        <w:numPr>
          <w:ilvl w:val="1"/>
          <w:numId w:val="32"/>
        </w:numPr>
        <w:tabs>
          <w:tab w:val="left" w:pos="2445"/>
        </w:tabs>
        <w:spacing w:before="20" w:line="254" w:lineRule="auto"/>
        <w:ind w:right="1617" w:firstLine="4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合同经双方法定代表人或委托代理人签字并加盖单位公章之日起生效。合同执行期内，甲乙双方均不得随意变更或解除合同。</w:t>
      </w:r>
    </w:p>
    <w:p>
      <w:pPr>
        <w:pStyle w:val="15"/>
        <w:numPr>
          <w:ilvl w:val="1"/>
          <w:numId w:val="32"/>
        </w:numPr>
        <w:tabs>
          <w:tab w:val="left" w:pos="2054"/>
        </w:tabs>
        <w:spacing w:before="108" w:line="417" w:lineRule="auto"/>
        <w:ind w:right="1617" w:firstLine="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合同履行中，如需修改或补充合同内容，由双方协商另签署书</w:t>
      </w:r>
      <w:r>
        <w:rPr>
          <w:rFonts w:hint="eastAsia" w:asciiTheme="minorEastAsia" w:hAnsiTheme="minorEastAsia" w:eastAsiaTheme="minorEastAsia" w:cstheme="minorEastAsia"/>
          <w:spacing w:val="-3"/>
          <w:sz w:val="28"/>
          <w:szCs w:val="28"/>
        </w:rPr>
        <w:t>面修改或补充协议作为主合同不可分割的一部分。</w:t>
      </w:r>
    </w:p>
    <w:p>
      <w:pPr>
        <w:spacing w:line="417" w:lineRule="auto"/>
        <w:rPr>
          <w:rFonts w:asciiTheme="minorEastAsia" w:hAnsiTheme="minorEastAsia" w:eastAsiaTheme="minorEastAsia" w:cstheme="minorEastAsia"/>
          <w:sz w:val="28"/>
          <w:szCs w:val="28"/>
        </w:rPr>
        <w:sectPr>
          <w:pgSz w:w="11910" w:h="16840"/>
          <w:pgMar w:top="1320" w:right="180" w:bottom="1180" w:left="380" w:header="878" w:footer="993" w:gutter="0"/>
          <w:cols w:space="720" w:num="1"/>
        </w:sectPr>
      </w:pPr>
    </w:p>
    <w:p>
      <w:pPr>
        <w:pStyle w:val="6"/>
        <w:rPr>
          <w:rFonts w:asciiTheme="minorEastAsia" w:hAnsiTheme="minorEastAsia" w:eastAsiaTheme="minorEastAsia" w:cstheme="minorEastAsia"/>
          <w:sz w:val="28"/>
          <w:szCs w:val="28"/>
        </w:rPr>
      </w:pPr>
    </w:p>
    <w:p>
      <w:pPr>
        <w:pStyle w:val="6"/>
        <w:rPr>
          <w:rFonts w:asciiTheme="minorEastAsia" w:hAnsiTheme="minorEastAsia" w:eastAsiaTheme="minorEastAsia" w:cstheme="minorEastAsia"/>
          <w:sz w:val="28"/>
          <w:szCs w:val="28"/>
        </w:rPr>
      </w:pPr>
    </w:p>
    <w:p>
      <w:pPr>
        <w:pStyle w:val="6"/>
        <w:rPr>
          <w:rFonts w:asciiTheme="minorEastAsia" w:hAnsiTheme="minorEastAsia" w:eastAsiaTheme="minorEastAsia" w:cstheme="minorEastAsia"/>
          <w:sz w:val="28"/>
          <w:szCs w:val="28"/>
        </w:rPr>
      </w:pPr>
    </w:p>
    <w:p>
      <w:pPr>
        <w:pStyle w:val="6"/>
        <w:rPr>
          <w:rFonts w:asciiTheme="minorEastAsia" w:hAnsiTheme="minorEastAsia" w:eastAsiaTheme="minorEastAsia" w:cstheme="minorEastAsia"/>
          <w:sz w:val="28"/>
          <w:szCs w:val="28"/>
        </w:rPr>
      </w:pPr>
    </w:p>
    <w:p>
      <w:pPr>
        <w:pStyle w:val="6"/>
        <w:rPr>
          <w:rFonts w:asciiTheme="minorEastAsia" w:hAnsiTheme="minorEastAsia" w:eastAsiaTheme="minorEastAsia" w:cstheme="minorEastAsia"/>
          <w:sz w:val="28"/>
          <w:szCs w:val="28"/>
        </w:rPr>
      </w:pPr>
    </w:p>
    <w:p>
      <w:pPr>
        <w:pStyle w:val="6"/>
        <w:rPr>
          <w:rFonts w:asciiTheme="minorEastAsia" w:hAnsiTheme="minorEastAsia" w:eastAsiaTheme="minorEastAsia" w:cstheme="minorEastAsia"/>
          <w:sz w:val="28"/>
          <w:szCs w:val="28"/>
        </w:rPr>
      </w:pPr>
    </w:p>
    <w:p>
      <w:pPr>
        <w:pStyle w:val="6"/>
        <w:spacing w:before="3"/>
        <w:rPr>
          <w:rFonts w:asciiTheme="minorEastAsia" w:hAnsiTheme="minorEastAsia" w:eastAsiaTheme="minorEastAsia" w:cstheme="minorEastAsia"/>
          <w:sz w:val="28"/>
          <w:szCs w:val="28"/>
        </w:rPr>
      </w:pPr>
    </w:p>
    <w:p>
      <w:pPr>
        <w:tabs>
          <w:tab w:val="left" w:pos="1444"/>
        </w:tabs>
        <w:spacing w:before="55"/>
        <w:ind w:right="200"/>
        <w:jc w:val="center"/>
        <w:outlineLvl w:val="0"/>
        <w:rPr>
          <w:rFonts w:asciiTheme="minorEastAsia" w:hAnsiTheme="minorEastAsia" w:eastAsiaTheme="minorEastAsia" w:cstheme="minorEastAsia"/>
          <w:b/>
          <w:sz w:val="44"/>
          <w:szCs w:val="44"/>
        </w:rPr>
      </w:pPr>
      <w:bookmarkStart w:id="37" w:name="_bookmark4"/>
      <w:bookmarkEnd w:id="37"/>
      <w:bookmarkStart w:id="38" w:name="_Toc7164"/>
      <w:r>
        <w:rPr>
          <w:rFonts w:hint="eastAsia" w:asciiTheme="minorEastAsia" w:hAnsiTheme="minorEastAsia" w:eastAsiaTheme="minorEastAsia" w:cstheme="minorEastAsia"/>
          <w:b/>
          <w:sz w:val="44"/>
          <w:szCs w:val="44"/>
        </w:rPr>
        <w:t>第</w:t>
      </w:r>
      <w:r>
        <w:rPr>
          <w:rFonts w:hint="eastAsia" w:asciiTheme="minorEastAsia" w:hAnsiTheme="minorEastAsia" w:eastAsiaTheme="minorEastAsia" w:cstheme="minorEastAsia"/>
          <w:b/>
          <w:sz w:val="44"/>
          <w:szCs w:val="44"/>
          <w:lang w:val="en-US"/>
        </w:rPr>
        <w:t>四</w:t>
      </w:r>
      <w:r>
        <w:rPr>
          <w:rFonts w:hint="eastAsia" w:asciiTheme="minorEastAsia" w:hAnsiTheme="minorEastAsia" w:eastAsiaTheme="minorEastAsia" w:cstheme="minorEastAsia"/>
          <w:b/>
          <w:sz w:val="44"/>
          <w:szCs w:val="44"/>
        </w:rPr>
        <w:t>章</w:t>
      </w:r>
      <w:r>
        <w:rPr>
          <w:rFonts w:hint="eastAsia" w:asciiTheme="minorEastAsia" w:hAnsiTheme="minorEastAsia" w:eastAsiaTheme="minorEastAsia" w:cstheme="minorEastAsia"/>
          <w:b/>
          <w:sz w:val="44"/>
          <w:szCs w:val="44"/>
        </w:rPr>
        <w:tab/>
      </w:r>
      <w:r>
        <w:rPr>
          <w:rFonts w:hint="eastAsia" w:asciiTheme="minorEastAsia" w:hAnsiTheme="minorEastAsia" w:eastAsiaTheme="minorEastAsia" w:cstheme="minorEastAsia"/>
          <w:b/>
          <w:sz w:val="44"/>
          <w:szCs w:val="44"/>
        </w:rPr>
        <w:t>合同书格式</w:t>
      </w:r>
      <w:bookmarkEnd w:id="38"/>
    </w:p>
    <w:p>
      <w:pPr>
        <w:jc w:val="center"/>
        <w:rPr>
          <w:rFonts w:asciiTheme="minorEastAsia" w:hAnsiTheme="minorEastAsia" w:eastAsiaTheme="minorEastAsia" w:cstheme="minorEastAsia"/>
          <w:sz w:val="28"/>
          <w:szCs w:val="28"/>
        </w:rPr>
        <w:sectPr>
          <w:pgSz w:w="11910" w:h="16840"/>
          <w:pgMar w:top="1320" w:right="180" w:bottom="1180" w:left="380" w:header="878" w:footer="993" w:gutter="0"/>
          <w:cols w:space="720" w:num="1"/>
        </w:sectPr>
      </w:pPr>
    </w:p>
    <w:p>
      <w:pPr>
        <w:pStyle w:val="6"/>
        <w:spacing w:before="9"/>
        <w:rPr>
          <w:rFonts w:asciiTheme="minorEastAsia" w:hAnsiTheme="minorEastAsia" w:eastAsiaTheme="minorEastAsia" w:cstheme="minorEastAsia"/>
          <w:b/>
          <w:sz w:val="28"/>
          <w:szCs w:val="28"/>
        </w:rPr>
      </w:pPr>
    </w:p>
    <w:p>
      <w:pPr>
        <w:spacing w:before="61"/>
        <w:ind w:left="1496" w:right="1693"/>
        <w:jc w:val="center"/>
        <w:outlineLvl w:val="0"/>
        <w:rPr>
          <w:rFonts w:asciiTheme="minorEastAsia" w:hAnsiTheme="minorEastAsia" w:eastAsiaTheme="minorEastAsia" w:cstheme="minorEastAsia"/>
          <w:b/>
          <w:sz w:val="28"/>
          <w:szCs w:val="28"/>
        </w:rPr>
      </w:pPr>
      <w:bookmarkStart w:id="39" w:name="_Toc14428"/>
      <w:r>
        <w:rPr>
          <w:rFonts w:hint="eastAsia" w:asciiTheme="minorEastAsia" w:hAnsiTheme="minorEastAsia" w:eastAsiaTheme="minorEastAsia" w:cstheme="minorEastAsia"/>
          <w:b/>
          <w:sz w:val="28"/>
          <w:szCs w:val="28"/>
        </w:rPr>
        <w:t>合 同 书 （格式）</w:t>
      </w:r>
      <w:bookmarkEnd w:id="39"/>
    </w:p>
    <w:p>
      <w:pPr>
        <w:pStyle w:val="6"/>
        <w:spacing w:before="9"/>
        <w:rPr>
          <w:rFonts w:asciiTheme="minorEastAsia" w:hAnsiTheme="minorEastAsia" w:eastAsiaTheme="minorEastAsia" w:cstheme="minorEastAsia"/>
          <w:b/>
          <w:sz w:val="28"/>
          <w:szCs w:val="28"/>
        </w:rPr>
      </w:pPr>
    </w:p>
    <w:tbl>
      <w:tblPr>
        <w:tblStyle w:val="11"/>
        <w:tblpPr w:leftFromText="180" w:rightFromText="180" w:vertAnchor="text" w:horzAnchor="page" w:tblpX="2098" w:tblpY="379"/>
        <w:tblOverlap w:val="never"/>
        <w:tblW w:w="7847" w:type="dxa"/>
        <w:tblInd w:w="0" w:type="dxa"/>
        <w:tblLayout w:type="fixed"/>
        <w:tblCellMar>
          <w:top w:w="0" w:type="dxa"/>
          <w:left w:w="0" w:type="dxa"/>
          <w:bottom w:w="0" w:type="dxa"/>
          <w:right w:w="0" w:type="dxa"/>
        </w:tblCellMar>
      </w:tblPr>
      <w:tblGrid>
        <w:gridCol w:w="5370"/>
        <w:gridCol w:w="794"/>
        <w:gridCol w:w="1683"/>
      </w:tblGrid>
      <w:tr>
        <w:tblPrEx>
          <w:tblCellMar>
            <w:top w:w="0" w:type="dxa"/>
            <w:left w:w="0" w:type="dxa"/>
            <w:bottom w:w="0" w:type="dxa"/>
            <w:right w:w="0" w:type="dxa"/>
          </w:tblCellMar>
        </w:tblPrEx>
        <w:trPr>
          <w:trHeight w:val="452" w:hRule="atLeast"/>
        </w:trPr>
        <w:tc>
          <w:tcPr>
            <w:tcW w:w="5370" w:type="dxa"/>
          </w:tcPr>
          <w:p>
            <w:pPr>
              <w:pStyle w:val="14"/>
              <w:spacing w:line="320" w:lineRule="exact"/>
              <w:ind w:left="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需方（甲方）：＿＿＿＿＿＿＿＿</w:t>
            </w:r>
          </w:p>
        </w:tc>
        <w:tc>
          <w:tcPr>
            <w:tcW w:w="794" w:type="dxa"/>
          </w:tcPr>
          <w:p>
            <w:pPr>
              <w:pStyle w:val="14"/>
              <w:rPr>
                <w:rFonts w:asciiTheme="minorEastAsia" w:hAnsiTheme="minorEastAsia" w:eastAsiaTheme="minorEastAsia" w:cstheme="minorEastAsia"/>
                <w:sz w:val="28"/>
                <w:szCs w:val="28"/>
              </w:rPr>
            </w:pPr>
          </w:p>
        </w:tc>
        <w:tc>
          <w:tcPr>
            <w:tcW w:w="1683" w:type="dxa"/>
          </w:tcPr>
          <w:p>
            <w:pPr>
              <w:pStyle w:val="14"/>
              <w:spacing w:line="320" w:lineRule="exact"/>
              <w:ind w:left="179"/>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合同编号：</w:t>
            </w:r>
          </w:p>
        </w:tc>
      </w:tr>
      <w:tr>
        <w:tblPrEx>
          <w:tblCellMar>
            <w:top w:w="0" w:type="dxa"/>
            <w:left w:w="0" w:type="dxa"/>
            <w:bottom w:w="0" w:type="dxa"/>
            <w:right w:w="0" w:type="dxa"/>
          </w:tblCellMar>
        </w:tblPrEx>
        <w:trPr>
          <w:trHeight w:val="623" w:hRule="atLeast"/>
        </w:trPr>
        <w:tc>
          <w:tcPr>
            <w:tcW w:w="5370" w:type="dxa"/>
          </w:tcPr>
          <w:p>
            <w:pPr>
              <w:pStyle w:val="14"/>
              <w:spacing w:before="133"/>
              <w:ind w:left="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供方（乙方）：＿＿＿＿＿＿＿＿</w:t>
            </w:r>
          </w:p>
        </w:tc>
        <w:tc>
          <w:tcPr>
            <w:tcW w:w="794" w:type="dxa"/>
          </w:tcPr>
          <w:p>
            <w:pPr>
              <w:pStyle w:val="14"/>
              <w:rPr>
                <w:rFonts w:asciiTheme="minorEastAsia" w:hAnsiTheme="minorEastAsia" w:eastAsiaTheme="minorEastAsia" w:cstheme="minorEastAsia"/>
                <w:sz w:val="28"/>
                <w:szCs w:val="28"/>
              </w:rPr>
            </w:pPr>
          </w:p>
        </w:tc>
        <w:tc>
          <w:tcPr>
            <w:tcW w:w="1683" w:type="dxa"/>
          </w:tcPr>
          <w:p>
            <w:pPr>
              <w:pStyle w:val="14"/>
              <w:spacing w:before="133"/>
              <w:ind w:left="179"/>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签订地点：</w:t>
            </w:r>
          </w:p>
        </w:tc>
      </w:tr>
      <w:tr>
        <w:tblPrEx>
          <w:tblCellMar>
            <w:top w:w="0" w:type="dxa"/>
            <w:left w:w="0" w:type="dxa"/>
            <w:bottom w:w="0" w:type="dxa"/>
            <w:right w:w="0" w:type="dxa"/>
          </w:tblCellMar>
        </w:tblPrEx>
        <w:trPr>
          <w:trHeight w:val="452" w:hRule="atLeast"/>
        </w:trPr>
        <w:tc>
          <w:tcPr>
            <w:tcW w:w="5370" w:type="dxa"/>
          </w:tcPr>
          <w:p>
            <w:pPr>
              <w:pStyle w:val="14"/>
              <w:spacing w:before="133" w:line="300" w:lineRule="exact"/>
              <w:ind w:right="277"/>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签订时间：</w:t>
            </w:r>
          </w:p>
        </w:tc>
        <w:tc>
          <w:tcPr>
            <w:tcW w:w="794" w:type="dxa"/>
          </w:tcPr>
          <w:p>
            <w:pPr>
              <w:pStyle w:val="14"/>
              <w:spacing w:before="133" w:line="300" w:lineRule="exact"/>
              <w:ind w:left="27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w:t>
            </w:r>
          </w:p>
        </w:tc>
        <w:tc>
          <w:tcPr>
            <w:tcW w:w="1683" w:type="dxa"/>
          </w:tcPr>
          <w:p>
            <w:pPr>
              <w:pStyle w:val="14"/>
              <w:tabs>
                <w:tab w:val="left" w:pos="928"/>
              </w:tabs>
              <w:spacing w:before="133" w:line="300" w:lineRule="exact"/>
              <w:ind w:left="88"/>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日</w:t>
            </w:r>
          </w:p>
        </w:tc>
      </w:tr>
    </w:tbl>
    <w:p>
      <w:pPr>
        <w:pStyle w:val="6"/>
        <w:rPr>
          <w:rFonts w:asciiTheme="minorEastAsia" w:hAnsiTheme="minorEastAsia" w:eastAsiaTheme="minorEastAsia" w:cstheme="minorEastAsia"/>
          <w:b/>
          <w:sz w:val="28"/>
          <w:szCs w:val="28"/>
        </w:rPr>
      </w:pPr>
    </w:p>
    <w:p>
      <w:pPr>
        <w:pStyle w:val="6"/>
        <w:spacing w:before="6"/>
        <w:rPr>
          <w:rFonts w:asciiTheme="minorEastAsia" w:hAnsiTheme="minorEastAsia" w:eastAsiaTheme="minorEastAsia" w:cstheme="minorEastAsia"/>
          <w:b/>
          <w:sz w:val="28"/>
          <w:szCs w:val="28"/>
        </w:rPr>
      </w:pPr>
    </w:p>
    <w:p>
      <w:pPr>
        <w:pStyle w:val="6"/>
        <w:spacing w:line="216" w:lineRule="auto"/>
        <w:ind w:left="1420" w:right="1617" w:firstLine="7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根据《中华人民共和国合同法》规定，甲乙双方经协商，一致同意按下述条款和条件签署本合同书（以下简称合同）：</w:t>
      </w:r>
    </w:p>
    <w:p>
      <w:pPr>
        <w:spacing w:line="306" w:lineRule="exact"/>
        <w:ind w:left="1840"/>
        <w:outlineLvl w:val="0"/>
        <w:rPr>
          <w:rFonts w:asciiTheme="minorEastAsia" w:hAnsiTheme="minorEastAsia" w:eastAsiaTheme="minorEastAsia" w:cstheme="minorEastAsia"/>
          <w:b/>
          <w:sz w:val="28"/>
          <w:szCs w:val="28"/>
        </w:rPr>
      </w:pPr>
      <w:bookmarkStart w:id="40" w:name="_Toc14962"/>
      <w:r>
        <w:rPr>
          <w:rFonts w:hint="eastAsia" w:asciiTheme="minorEastAsia" w:hAnsiTheme="minorEastAsia" w:eastAsiaTheme="minorEastAsia" w:cstheme="minorEastAsia"/>
          <w:b/>
          <w:sz w:val="28"/>
          <w:szCs w:val="28"/>
        </w:rPr>
        <w:t>1、合同文件</w:t>
      </w:r>
      <w:bookmarkEnd w:id="40"/>
    </w:p>
    <w:p>
      <w:pPr>
        <w:pStyle w:val="6"/>
        <w:spacing w:line="320" w:lineRule="exact"/>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本合同所附下列文件是构成本合同不可分割的部分：</w:t>
      </w:r>
    </w:p>
    <w:p>
      <w:pPr>
        <w:pStyle w:val="6"/>
        <w:spacing w:line="320" w:lineRule="exact"/>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⑴ 合同条款</w:t>
      </w:r>
    </w:p>
    <w:p>
      <w:pPr>
        <w:pStyle w:val="6"/>
        <w:spacing w:line="319" w:lineRule="exact"/>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⑵ 竞标人提交的竞标文件</w:t>
      </w:r>
    </w:p>
    <w:p>
      <w:pPr>
        <w:pStyle w:val="6"/>
        <w:spacing w:line="320" w:lineRule="exact"/>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⑶ 竞标货物需求一览表</w:t>
      </w:r>
    </w:p>
    <w:p>
      <w:pPr>
        <w:pStyle w:val="6"/>
        <w:spacing w:line="320" w:lineRule="exact"/>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⑷ 成交通知书、谈判结果文件</w:t>
      </w:r>
    </w:p>
    <w:p>
      <w:pPr>
        <w:spacing w:before="11" w:line="213" w:lineRule="auto"/>
        <w:ind w:left="1840" w:right="5723"/>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⑸ 甲、乙双方商定的补充协议</w:t>
      </w:r>
      <w:r>
        <w:rPr>
          <w:rFonts w:hint="eastAsia" w:asciiTheme="minorEastAsia" w:hAnsiTheme="minorEastAsia" w:eastAsiaTheme="minorEastAsia" w:cstheme="minorEastAsia"/>
          <w:b/>
          <w:sz w:val="28"/>
          <w:szCs w:val="28"/>
        </w:rPr>
        <w:t>2、合同范围和条件</w:t>
      </w:r>
    </w:p>
    <w:p>
      <w:pPr>
        <w:spacing w:before="2" w:line="213" w:lineRule="auto"/>
        <w:ind w:left="1840" w:right="2783"/>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本合同的范围和条件应与上述合同文件的规定相一致。</w:t>
      </w:r>
      <w:r>
        <w:rPr>
          <w:rFonts w:hint="eastAsia" w:asciiTheme="minorEastAsia" w:hAnsiTheme="minorEastAsia" w:eastAsiaTheme="minorEastAsia" w:cstheme="minorEastAsia"/>
          <w:b/>
          <w:sz w:val="28"/>
          <w:szCs w:val="28"/>
        </w:rPr>
        <w:t>3、货物采购和服务内容</w:t>
      </w:r>
    </w:p>
    <w:p>
      <w:pPr>
        <w:pStyle w:val="6"/>
        <w:spacing w:line="216" w:lineRule="auto"/>
        <w:ind w:left="1420" w:right="1615"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本合同所涉及的乙方应提供的货物和服务内容详见“货物需求一览表”及应答文件中所列内容和“合同条款”。</w:t>
      </w:r>
    </w:p>
    <w:p>
      <w:pPr>
        <w:spacing w:line="306" w:lineRule="exact"/>
        <w:ind w:left="184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4、合同金额</w:t>
      </w:r>
    </w:p>
    <w:p>
      <w:pPr>
        <w:spacing w:line="320" w:lineRule="exact"/>
        <w:ind w:left="1979"/>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根据成交通知书的成交内容</w:t>
      </w:r>
      <w:r>
        <w:rPr>
          <w:rFonts w:hint="eastAsia" w:asciiTheme="minorEastAsia" w:hAnsiTheme="minorEastAsia" w:eastAsiaTheme="minorEastAsia" w:cstheme="minorEastAsia"/>
          <w:b/>
          <w:sz w:val="28"/>
          <w:szCs w:val="28"/>
        </w:rPr>
        <w:t>，合同的总金额为（大写）：元整</w:t>
      </w:r>
    </w:p>
    <w:p>
      <w:pPr>
        <w:spacing w:line="320" w:lineRule="exact"/>
        <w:ind w:left="1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（￥元）</w:t>
      </w:r>
      <w:r>
        <w:rPr>
          <w:rFonts w:hint="eastAsia" w:asciiTheme="minorEastAsia" w:hAnsiTheme="minorEastAsia" w:eastAsiaTheme="minorEastAsia" w:cstheme="minorEastAsia"/>
          <w:sz w:val="28"/>
          <w:szCs w:val="28"/>
        </w:rPr>
        <w:t>。</w:t>
      </w:r>
    </w:p>
    <w:p>
      <w:pPr>
        <w:spacing w:line="339" w:lineRule="exact"/>
        <w:ind w:left="184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5、付款条件</w:t>
      </w:r>
    </w:p>
    <w:p>
      <w:pPr>
        <w:pStyle w:val="6"/>
        <w:spacing w:before="5" w:line="346" w:lineRule="exact"/>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按合同条款前附表。</w:t>
      </w:r>
    </w:p>
    <w:p>
      <w:pPr>
        <w:spacing w:line="326" w:lineRule="exact"/>
        <w:ind w:left="184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6、交货时间和验收办法</w:t>
      </w:r>
    </w:p>
    <w:p>
      <w:pPr>
        <w:pStyle w:val="6"/>
        <w:tabs>
          <w:tab w:val="left" w:pos="2960"/>
          <w:tab w:val="left" w:pos="3800"/>
          <w:tab w:val="left" w:pos="4640"/>
        </w:tabs>
        <w:spacing w:before="12" w:line="213" w:lineRule="auto"/>
        <w:ind w:left="1420" w:right="1617"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本合同货物的交货时间和验收办法在合同的基本条款中有明确规定</w:t>
      </w:r>
      <w:r>
        <w:rPr>
          <w:rFonts w:hint="eastAsia" w:asciiTheme="minorEastAsia" w:hAnsiTheme="minorEastAsia" w:eastAsiaTheme="minorEastAsia" w:cstheme="minorEastAsia"/>
          <w:spacing w:val="-3"/>
          <w:sz w:val="28"/>
          <w:szCs w:val="28"/>
        </w:rPr>
        <w:t>。</w:t>
      </w:r>
      <w:r>
        <w:rPr>
          <w:rFonts w:hint="eastAsia" w:asciiTheme="minorEastAsia" w:hAnsiTheme="minorEastAsia" w:eastAsiaTheme="minorEastAsia" w:cstheme="minorEastAsia"/>
          <w:sz w:val="28"/>
          <w:szCs w:val="28"/>
        </w:rPr>
        <w:t>即</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pacing w:val="-3"/>
          <w:sz w:val="28"/>
          <w:szCs w:val="28"/>
          <w:u w:val="single"/>
        </w:rPr>
        <w:t>日</w:t>
      </w:r>
      <w:r>
        <w:rPr>
          <w:rFonts w:hint="eastAsia" w:asciiTheme="minorEastAsia" w:hAnsiTheme="minorEastAsia" w:eastAsiaTheme="minorEastAsia" w:cstheme="minorEastAsia"/>
          <w:sz w:val="28"/>
          <w:szCs w:val="28"/>
        </w:rPr>
        <w:t>前</w:t>
      </w:r>
      <w:r>
        <w:rPr>
          <w:rFonts w:hint="eastAsia" w:asciiTheme="minorEastAsia" w:hAnsiTheme="minorEastAsia" w:eastAsiaTheme="minorEastAsia" w:cstheme="minorEastAsia"/>
          <w:spacing w:val="-3"/>
          <w:sz w:val="28"/>
          <w:szCs w:val="28"/>
        </w:rPr>
        <w:t>交</w:t>
      </w:r>
      <w:r>
        <w:rPr>
          <w:rFonts w:hint="eastAsia" w:asciiTheme="minorEastAsia" w:hAnsiTheme="minorEastAsia" w:eastAsiaTheme="minorEastAsia" w:cstheme="minorEastAsia"/>
          <w:sz w:val="28"/>
          <w:szCs w:val="28"/>
        </w:rPr>
        <w:t>清。</w:t>
      </w:r>
    </w:p>
    <w:p>
      <w:pPr>
        <w:spacing w:before="2" w:line="213" w:lineRule="auto"/>
        <w:ind w:left="1840" w:right="167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 xml:space="preserve">7、交货地点及数量 </w:t>
      </w:r>
      <w:r>
        <w:rPr>
          <w:rFonts w:hint="eastAsia" w:asciiTheme="minorEastAsia" w:hAnsiTheme="minorEastAsia" w:eastAsiaTheme="minorEastAsia" w:cstheme="minorEastAsia"/>
          <w:spacing w:val="-2"/>
          <w:sz w:val="28"/>
          <w:szCs w:val="28"/>
        </w:rPr>
        <w:t>在</w:t>
      </w:r>
      <w:r>
        <w:rPr>
          <w:rFonts w:hint="eastAsia" w:asciiTheme="minorEastAsia" w:hAnsiTheme="minorEastAsia" w:eastAsiaTheme="minorEastAsia" w:cstheme="minorEastAsia"/>
          <w:spacing w:val="-2"/>
          <w:sz w:val="28"/>
          <w:szCs w:val="28"/>
          <w:u w:val="single"/>
          <w:lang w:val="en-US"/>
        </w:rPr>
        <w:t xml:space="preserve">         </w:t>
      </w:r>
      <w:r>
        <w:rPr>
          <w:rFonts w:hint="eastAsia" w:asciiTheme="minorEastAsia" w:hAnsiTheme="minorEastAsia" w:eastAsiaTheme="minorEastAsia" w:cstheme="minorEastAsia"/>
          <w:spacing w:val="-2"/>
          <w:sz w:val="28"/>
          <w:szCs w:val="28"/>
          <w:lang w:val="en-US"/>
        </w:rPr>
        <w:t xml:space="preserve"> </w:t>
      </w:r>
      <w:r>
        <w:rPr>
          <w:rFonts w:hint="eastAsia" w:asciiTheme="minorEastAsia" w:hAnsiTheme="minorEastAsia" w:eastAsiaTheme="minorEastAsia" w:cstheme="minorEastAsia"/>
          <w:spacing w:val="-2"/>
          <w:sz w:val="28"/>
          <w:szCs w:val="28"/>
        </w:rPr>
        <w:t>，共</w:t>
      </w:r>
      <w:r>
        <w:rPr>
          <w:rFonts w:hint="eastAsia" w:asciiTheme="minorEastAsia" w:hAnsiTheme="minorEastAsia" w:eastAsiaTheme="minorEastAsia" w:cstheme="minorEastAsia"/>
          <w:spacing w:val="-2"/>
          <w:sz w:val="28"/>
          <w:szCs w:val="28"/>
          <w:lang w:val="en-US"/>
        </w:rPr>
        <w:t xml:space="preserve"> </w:t>
      </w:r>
      <w:r>
        <w:rPr>
          <w:rFonts w:hint="eastAsia" w:asciiTheme="minorEastAsia" w:hAnsiTheme="minorEastAsia" w:eastAsiaTheme="minorEastAsia" w:cstheme="minorEastAsia"/>
          <w:spacing w:val="-2"/>
          <w:sz w:val="28"/>
          <w:szCs w:val="28"/>
          <w:u w:val="single"/>
          <w:lang w:val="en-US"/>
        </w:rPr>
        <w:t xml:space="preserve">      </w:t>
      </w:r>
      <w:r>
        <w:rPr>
          <w:rFonts w:hint="eastAsia" w:asciiTheme="minorEastAsia" w:hAnsiTheme="minorEastAsia" w:eastAsiaTheme="minorEastAsia" w:cstheme="minorEastAsia"/>
          <w:spacing w:val="-2"/>
          <w:sz w:val="28"/>
          <w:szCs w:val="28"/>
        </w:rPr>
        <w:t>套</w:t>
      </w:r>
      <w:r>
        <w:rPr>
          <w:rFonts w:hint="eastAsia" w:asciiTheme="minorEastAsia" w:hAnsiTheme="minorEastAsia" w:eastAsiaTheme="minorEastAsia" w:cstheme="minorEastAsia"/>
          <w:spacing w:val="-3"/>
          <w:sz w:val="28"/>
          <w:szCs w:val="28"/>
        </w:rPr>
        <w:t>（</w:t>
      </w:r>
      <w:r>
        <w:rPr>
          <w:rFonts w:hint="eastAsia" w:asciiTheme="minorEastAsia" w:hAnsiTheme="minorEastAsia" w:eastAsiaTheme="minorEastAsia" w:cstheme="minorEastAsia"/>
          <w:sz w:val="28"/>
          <w:szCs w:val="28"/>
        </w:rPr>
        <w:t>台）</w:t>
      </w:r>
      <w:r>
        <w:rPr>
          <w:rFonts w:hint="eastAsia" w:asciiTheme="minorEastAsia" w:hAnsiTheme="minorEastAsia" w:eastAsiaTheme="minorEastAsia" w:cstheme="minorEastAsia"/>
          <w:spacing w:val="-6"/>
          <w:sz w:val="28"/>
          <w:szCs w:val="28"/>
        </w:rPr>
        <w:t>交清。</w:t>
      </w:r>
    </w:p>
    <w:p>
      <w:pPr>
        <w:pStyle w:val="6"/>
        <w:spacing w:before="65"/>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8、质量标准：按竞标文件中技术规格响应表中之有关数据。</w:t>
      </w:r>
    </w:p>
    <w:p>
      <w:pPr>
        <w:rPr>
          <w:rFonts w:asciiTheme="minorEastAsia" w:hAnsiTheme="minorEastAsia" w:eastAsiaTheme="minorEastAsia" w:cstheme="minorEastAsia"/>
          <w:sz w:val="28"/>
          <w:szCs w:val="28"/>
        </w:rPr>
        <w:sectPr>
          <w:pgSz w:w="11910" w:h="16840"/>
          <w:pgMar w:top="1320" w:right="180" w:bottom="1180" w:left="380" w:header="878" w:footer="993" w:gutter="0"/>
          <w:cols w:space="720" w:num="1"/>
        </w:sectPr>
      </w:pPr>
    </w:p>
    <w:p>
      <w:pPr>
        <w:pStyle w:val="6"/>
        <w:spacing w:before="7"/>
        <w:rPr>
          <w:rFonts w:asciiTheme="minorEastAsia" w:hAnsiTheme="minorEastAsia" w:eastAsiaTheme="minorEastAsia" w:cstheme="minorEastAsia"/>
          <w:sz w:val="28"/>
          <w:szCs w:val="28"/>
        </w:rPr>
      </w:pPr>
    </w:p>
    <w:p>
      <w:pPr>
        <w:pStyle w:val="6"/>
        <w:spacing w:before="62" w:line="295" w:lineRule="auto"/>
        <w:ind w:left="1420" w:right="147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9</w:t>
      </w:r>
      <w:r>
        <w:rPr>
          <w:rFonts w:hint="eastAsia" w:asciiTheme="minorEastAsia" w:hAnsiTheme="minorEastAsia" w:eastAsiaTheme="minorEastAsia" w:cstheme="minorEastAsia"/>
          <w:spacing w:val="-18"/>
          <w:sz w:val="28"/>
          <w:szCs w:val="28"/>
        </w:rPr>
        <w:t>、供方对质量负责的条件及期限：</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2"/>
          <w:sz w:val="28"/>
          <w:szCs w:val="28"/>
        </w:rPr>
        <w:t>1</w:t>
      </w:r>
      <w:r>
        <w:rPr>
          <w:rFonts w:hint="eastAsia" w:asciiTheme="minorEastAsia" w:hAnsiTheme="minorEastAsia" w:eastAsiaTheme="minorEastAsia" w:cstheme="minorEastAsia"/>
          <w:spacing w:val="-61"/>
          <w:sz w:val="28"/>
          <w:szCs w:val="28"/>
        </w:rPr>
        <w:t>）</w:t>
      </w:r>
      <w:r>
        <w:rPr>
          <w:rFonts w:hint="eastAsia" w:asciiTheme="minorEastAsia" w:hAnsiTheme="minorEastAsia" w:eastAsiaTheme="minorEastAsia" w:cstheme="minorEastAsia"/>
          <w:spacing w:val="-3"/>
          <w:sz w:val="28"/>
          <w:szCs w:val="28"/>
        </w:rPr>
        <w:t>所供设备必须是原装品牌机，</w:t>
      </w:r>
      <w:r>
        <w:rPr>
          <w:rFonts w:hint="eastAsia" w:asciiTheme="minorEastAsia" w:hAnsiTheme="minorEastAsia" w:eastAsiaTheme="minorEastAsia" w:cstheme="minorEastAsia"/>
          <w:spacing w:val="-10"/>
          <w:sz w:val="28"/>
          <w:szCs w:val="28"/>
        </w:rPr>
        <w:t>符合国家质量检测标准，具有该产品的出厂标准或国家鉴定证书。进</w:t>
      </w:r>
      <w:r>
        <w:rPr>
          <w:rFonts w:hint="eastAsia" w:asciiTheme="minorEastAsia" w:hAnsiTheme="minorEastAsia" w:eastAsiaTheme="minorEastAsia" w:cstheme="minorEastAsia"/>
          <w:spacing w:val="-12"/>
          <w:sz w:val="28"/>
          <w:szCs w:val="28"/>
        </w:rPr>
        <w:t>口产品须提供海关进货单</w:t>
      </w:r>
      <w:r>
        <w:rPr>
          <w:rFonts w:hint="eastAsia" w:asciiTheme="minorEastAsia" w:hAnsiTheme="minorEastAsia" w:eastAsiaTheme="minorEastAsia" w:cstheme="minorEastAsia"/>
          <w:spacing w:val="-5"/>
          <w:sz w:val="28"/>
          <w:szCs w:val="28"/>
        </w:rPr>
        <w:t>（</w:t>
      </w:r>
      <w:r>
        <w:rPr>
          <w:rFonts w:hint="eastAsia" w:asciiTheme="minorEastAsia" w:hAnsiTheme="minorEastAsia" w:eastAsiaTheme="minorEastAsia" w:cstheme="minorEastAsia"/>
          <w:spacing w:val="-3"/>
          <w:sz w:val="28"/>
          <w:szCs w:val="28"/>
        </w:rPr>
        <w:t>复印件备查</w:t>
      </w:r>
      <w:r>
        <w:rPr>
          <w:rFonts w:hint="eastAsia" w:asciiTheme="minorEastAsia" w:hAnsiTheme="minorEastAsia" w:eastAsiaTheme="minorEastAsia" w:cstheme="minorEastAsia"/>
          <w:spacing w:val="-89"/>
          <w:sz w:val="28"/>
          <w:szCs w:val="28"/>
        </w:rPr>
        <w:t>）</w:t>
      </w:r>
      <w:r>
        <w:rPr>
          <w:rFonts w:hint="eastAsia" w:asciiTheme="minorEastAsia" w:hAnsiTheme="minorEastAsia" w:eastAsiaTheme="minorEastAsia" w:cstheme="minorEastAsia"/>
          <w:spacing w:val="-176"/>
          <w:sz w:val="28"/>
          <w:szCs w:val="28"/>
        </w:rPr>
        <w:t>。</w:t>
      </w:r>
      <w:r>
        <w:rPr>
          <w:rFonts w:hint="eastAsia" w:asciiTheme="minorEastAsia" w:hAnsiTheme="minorEastAsia" w:eastAsiaTheme="minorEastAsia" w:cstheme="minorEastAsia"/>
          <w:spacing w:val="-32"/>
          <w:sz w:val="28"/>
          <w:szCs w:val="28"/>
        </w:rPr>
        <w:t>（2）</w:t>
      </w:r>
      <w:r>
        <w:rPr>
          <w:rFonts w:hint="eastAsia" w:asciiTheme="minorEastAsia" w:hAnsiTheme="minorEastAsia" w:eastAsiaTheme="minorEastAsia" w:cstheme="minorEastAsia"/>
          <w:spacing w:val="-11"/>
          <w:sz w:val="28"/>
          <w:szCs w:val="28"/>
        </w:rPr>
        <w:t xml:space="preserve">开箱合格率达到 </w:t>
      </w:r>
      <w:r>
        <w:rPr>
          <w:rFonts w:hint="eastAsia" w:asciiTheme="minorEastAsia" w:hAnsiTheme="minorEastAsia" w:eastAsiaTheme="minorEastAsia" w:cstheme="minorEastAsia"/>
          <w:sz w:val="28"/>
          <w:szCs w:val="28"/>
        </w:rPr>
        <w:t>100%。</w:t>
      </w:r>
      <w:r>
        <w:rPr>
          <w:rFonts w:hint="eastAsia" w:asciiTheme="minorEastAsia" w:hAnsiTheme="minorEastAsia" w:eastAsiaTheme="minorEastAsia" w:cstheme="minorEastAsia"/>
          <w:spacing w:val="-10"/>
          <w:sz w:val="28"/>
          <w:szCs w:val="28"/>
        </w:rPr>
        <w:t xml:space="preserve">合格标准为连续测试 </w:t>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pacing w:val="-34"/>
          <w:sz w:val="28"/>
          <w:szCs w:val="28"/>
        </w:rPr>
        <w:t xml:space="preserve"> 小时无故障。</w:t>
      </w:r>
      <w:r>
        <w:rPr>
          <w:rFonts w:hint="eastAsia" w:asciiTheme="minorEastAsia" w:hAnsiTheme="minorEastAsia" w:eastAsiaTheme="minorEastAsia" w:cstheme="minorEastAsia"/>
          <w:spacing w:val="-28"/>
          <w:sz w:val="28"/>
          <w:szCs w:val="28"/>
        </w:rPr>
        <w:t>（3）</w:t>
      </w:r>
      <w:r>
        <w:rPr>
          <w:rFonts w:hint="eastAsia" w:asciiTheme="minorEastAsia" w:hAnsiTheme="minorEastAsia" w:eastAsiaTheme="minorEastAsia" w:cstheme="minorEastAsia"/>
          <w:spacing w:val="-3"/>
          <w:sz w:val="28"/>
          <w:szCs w:val="28"/>
        </w:rPr>
        <w:t xml:space="preserve">供需双方签署验收证书后， 设备才视为接受，并开始计算保修期，保修期为个月，在保修期内， </w:t>
      </w:r>
      <w:r>
        <w:rPr>
          <w:rFonts w:hint="eastAsia" w:asciiTheme="minorEastAsia" w:hAnsiTheme="minorEastAsia" w:eastAsiaTheme="minorEastAsia" w:cstheme="minorEastAsia"/>
          <w:spacing w:val="-9"/>
          <w:sz w:val="28"/>
          <w:szCs w:val="28"/>
        </w:rPr>
        <w:t>供方按生产厂家的保修规定进行保修，并按竞标书说明的保修条件进</w:t>
      </w:r>
      <w:r>
        <w:rPr>
          <w:rFonts w:hint="eastAsia" w:asciiTheme="minorEastAsia" w:hAnsiTheme="minorEastAsia" w:eastAsiaTheme="minorEastAsia" w:cstheme="minorEastAsia"/>
          <w:spacing w:val="-3"/>
          <w:sz w:val="28"/>
          <w:szCs w:val="28"/>
        </w:rPr>
        <w:t>行维修。</w:t>
      </w:r>
    </w:p>
    <w:p>
      <w:pPr>
        <w:pStyle w:val="6"/>
        <w:spacing w:line="295" w:lineRule="auto"/>
        <w:ind w:left="1420" w:right="1617" w:firstLine="42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pacing w:val="-3"/>
          <w:sz w:val="28"/>
          <w:szCs w:val="28"/>
        </w:rPr>
        <w:t>、包装标准、包装物的供应与回收：产品包装须适合长途运输</w:t>
      </w:r>
      <w:r>
        <w:rPr>
          <w:rFonts w:hint="eastAsia" w:asciiTheme="minorEastAsia" w:hAnsiTheme="minorEastAsia" w:eastAsiaTheme="minorEastAsia" w:cstheme="minorEastAsia"/>
          <w:spacing w:val="-10"/>
          <w:sz w:val="28"/>
          <w:szCs w:val="28"/>
        </w:rPr>
        <w:t>及合理的多次搬动。产品的包装物，由供方负责供应。可以多次使用的包装物，应按有关主管部门制订的包装物回收办法执行。产品的包</w:t>
      </w:r>
      <w:r>
        <w:rPr>
          <w:rFonts w:hint="eastAsia" w:asciiTheme="minorEastAsia" w:hAnsiTheme="minorEastAsia" w:eastAsiaTheme="minorEastAsia" w:cstheme="minorEastAsia"/>
          <w:spacing w:val="-4"/>
          <w:sz w:val="28"/>
          <w:szCs w:val="28"/>
        </w:rPr>
        <w:t>装费用，由供方负担。</w:t>
      </w:r>
    </w:p>
    <w:p>
      <w:pPr>
        <w:pStyle w:val="6"/>
        <w:spacing w:line="295" w:lineRule="auto"/>
        <w:ind w:left="1420" w:right="161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11</w:t>
      </w:r>
      <w:r>
        <w:rPr>
          <w:rFonts w:hint="eastAsia" w:asciiTheme="minorEastAsia" w:hAnsiTheme="minorEastAsia" w:eastAsiaTheme="minorEastAsia" w:cstheme="minorEastAsia"/>
          <w:spacing w:val="-12"/>
          <w:sz w:val="28"/>
          <w:szCs w:val="28"/>
        </w:rPr>
        <w:t>、随机的必备品、配件、工具、数量及供应办法：按供方竞标文件</w:t>
      </w:r>
      <w:r>
        <w:rPr>
          <w:rFonts w:hint="eastAsia" w:asciiTheme="minorEastAsia" w:hAnsiTheme="minorEastAsia" w:eastAsiaTheme="minorEastAsia" w:cstheme="minorEastAsia"/>
          <w:spacing w:val="-4"/>
          <w:sz w:val="28"/>
          <w:szCs w:val="28"/>
        </w:rPr>
        <w:t>承诺执行。</w:t>
      </w:r>
    </w:p>
    <w:p>
      <w:pPr>
        <w:pStyle w:val="6"/>
        <w:spacing w:line="357" w:lineRule="exact"/>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12、合理损耗标准及计算方法：按国家有关规定执行。</w:t>
      </w:r>
    </w:p>
    <w:p>
      <w:pPr>
        <w:pStyle w:val="6"/>
        <w:tabs>
          <w:tab w:val="left" w:pos="6691"/>
        </w:tabs>
        <w:spacing w:before="64" w:line="295" w:lineRule="auto"/>
        <w:ind w:left="1420" w:right="1617" w:firstLine="55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pacing w:val="-49"/>
          <w:sz w:val="28"/>
          <w:szCs w:val="28"/>
        </w:rPr>
        <w:t>、</w:t>
      </w:r>
      <w:r>
        <w:rPr>
          <w:rFonts w:hint="eastAsia" w:asciiTheme="minorEastAsia" w:hAnsiTheme="minorEastAsia" w:eastAsiaTheme="minorEastAsia" w:cstheme="minorEastAsia"/>
          <w:sz w:val="28"/>
          <w:szCs w:val="28"/>
        </w:rPr>
        <w:t>货</w:t>
      </w:r>
      <w:r>
        <w:rPr>
          <w:rFonts w:hint="eastAsia" w:asciiTheme="minorEastAsia" w:hAnsiTheme="minorEastAsia" w:eastAsiaTheme="minorEastAsia" w:cstheme="minorEastAsia"/>
          <w:spacing w:val="-3"/>
          <w:sz w:val="28"/>
          <w:szCs w:val="28"/>
        </w:rPr>
        <w:t>物</w:t>
      </w:r>
      <w:r>
        <w:rPr>
          <w:rFonts w:hint="eastAsia" w:asciiTheme="minorEastAsia" w:hAnsiTheme="minorEastAsia" w:eastAsiaTheme="minorEastAsia" w:cstheme="minorEastAsia"/>
          <w:sz w:val="28"/>
          <w:szCs w:val="28"/>
        </w:rPr>
        <w:t>所有</w:t>
      </w:r>
      <w:r>
        <w:rPr>
          <w:rFonts w:hint="eastAsia" w:asciiTheme="minorEastAsia" w:hAnsiTheme="minorEastAsia" w:eastAsiaTheme="minorEastAsia" w:cstheme="minorEastAsia"/>
          <w:spacing w:val="-3"/>
          <w:sz w:val="28"/>
          <w:szCs w:val="28"/>
        </w:rPr>
        <w:t>权</w:t>
      </w:r>
      <w:r>
        <w:rPr>
          <w:rFonts w:hint="eastAsia" w:asciiTheme="minorEastAsia" w:hAnsiTheme="minorEastAsia" w:eastAsiaTheme="minorEastAsia" w:cstheme="minorEastAsia"/>
          <w:sz w:val="28"/>
          <w:szCs w:val="28"/>
        </w:rPr>
        <w:t>自</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rPr>
        <w:t>交</w:t>
      </w:r>
      <w:r>
        <w:rPr>
          <w:rFonts w:hint="eastAsia" w:asciiTheme="minorEastAsia" w:hAnsiTheme="minorEastAsia" w:eastAsiaTheme="minorEastAsia" w:cstheme="minorEastAsia"/>
          <w:spacing w:val="-3"/>
          <w:sz w:val="28"/>
          <w:szCs w:val="28"/>
          <w:u w:val="single"/>
        </w:rPr>
        <w:t>货</w:t>
      </w:r>
      <w:r>
        <w:rPr>
          <w:rFonts w:hint="eastAsia" w:asciiTheme="minorEastAsia" w:hAnsiTheme="minorEastAsia" w:eastAsiaTheme="minorEastAsia" w:cstheme="minorEastAsia"/>
          <w:sz w:val="28"/>
          <w:szCs w:val="28"/>
          <w:u w:val="single"/>
        </w:rPr>
        <w:t>验收</w:t>
      </w:r>
      <w:r>
        <w:rPr>
          <w:rFonts w:hint="eastAsia" w:asciiTheme="minorEastAsia" w:hAnsiTheme="minorEastAsia" w:eastAsiaTheme="minorEastAsia" w:cstheme="minorEastAsia"/>
          <w:spacing w:val="-3"/>
          <w:sz w:val="28"/>
          <w:szCs w:val="28"/>
          <w:u w:val="single"/>
        </w:rPr>
        <w:t>合</w:t>
      </w:r>
      <w:r>
        <w:rPr>
          <w:rFonts w:hint="eastAsia" w:asciiTheme="minorEastAsia" w:hAnsiTheme="minorEastAsia" w:eastAsiaTheme="minorEastAsia" w:cstheme="minorEastAsia"/>
          <w:sz w:val="28"/>
          <w:szCs w:val="28"/>
          <w:u w:val="single"/>
        </w:rPr>
        <w:t>格之日</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起</w:t>
      </w:r>
      <w:r>
        <w:rPr>
          <w:rFonts w:hint="eastAsia" w:asciiTheme="minorEastAsia" w:hAnsiTheme="minorEastAsia" w:eastAsiaTheme="minorEastAsia" w:cstheme="minorEastAsia"/>
          <w:spacing w:val="-3"/>
          <w:sz w:val="28"/>
          <w:szCs w:val="28"/>
        </w:rPr>
        <w:t>转</w:t>
      </w:r>
      <w:r>
        <w:rPr>
          <w:rFonts w:hint="eastAsia" w:asciiTheme="minorEastAsia" w:hAnsiTheme="minorEastAsia" w:eastAsiaTheme="minorEastAsia" w:cstheme="minorEastAsia"/>
          <w:sz w:val="28"/>
          <w:szCs w:val="28"/>
        </w:rPr>
        <w:t>移</w:t>
      </w:r>
      <w:r>
        <w:rPr>
          <w:rFonts w:hint="eastAsia" w:asciiTheme="minorEastAsia" w:hAnsiTheme="minorEastAsia" w:eastAsiaTheme="minorEastAsia" w:cstheme="minorEastAsia"/>
          <w:spacing w:val="-49"/>
          <w:sz w:val="28"/>
          <w:szCs w:val="28"/>
        </w:rPr>
        <w:t>，</w:t>
      </w:r>
      <w:r>
        <w:rPr>
          <w:rFonts w:hint="eastAsia" w:asciiTheme="minorEastAsia" w:hAnsiTheme="minorEastAsia" w:eastAsiaTheme="minorEastAsia" w:cstheme="minorEastAsia"/>
          <w:sz w:val="28"/>
          <w:szCs w:val="28"/>
        </w:rPr>
        <w:t>但</w:t>
      </w:r>
      <w:r>
        <w:rPr>
          <w:rFonts w:hint="eastAsia" w:asciiTheme="minorEastAsia" w:hAnsiTheme="minorEastAsia" w:eastAsiaTheme="minorEastAsia" w:cstheme="minorEastAsia"/>
          <w:spacing w:val="-3"/>
          <w:sz w:val="28"/>
          <w:szCs w:val="28"/>
        </w:rPr>
        <w:t>需</w:t>
      </w:r>
      <w:r>
        <w:rPr>
          <w:rFonts w:hint="eastAsia" w:asciiTheme="minorEastAsia" w:hAnsiTheme="minorEastAsia" w:eastAsiaTheme="minorEastAsia" w:cstheme="minorEastAsia"/>
          <w:sz w:val="28"/>
          <w:szCs w:val="28"/>
        </w:rPr>
        <w:t>方未</w:t>
      </w:r>
      <w:r>
        <w:rPr>
          <w:rFonts w:hint="eastAsia" w:asciiTheme="minorEastAsia" w:hAnsiTheme="minorEastAsia" w:eastAsiaTheme="minorEastAsia" w:cstheme="minorEastAsia"/>
          <w:spacing w:val="-3"/>
          <w:sz w:val="28"/>
          <w:szCs w:val="28"/>
        </w:rPr>
        <w:t>履</w:t>
      </w:r>
      <w:r>
        <w:rPr>
          <w:rFonts w:hint="eastAsia" w:asciiTheme="minorEastAsia" w:hAnsiTheme="minorEastAsia" w:eastAsiaTheme="minorEastAsia" w:cstheme="minorEastAsia"/>
          <w:sz w:val="28"/>
          <w:szCs w:val="28"/>
        </w:rPr>
        <w:t>行支付</w:t>
      </w:r>
      <w:r>
        <w:rPr>
          <w:rFonts w:hint="eastAsia" w:asciiTheme="minorEastAsia" w:hAnsiTheme="minorEastAsia" w:eastAsiaTheme="minorEastAsia" w:cstheme="minorEastAsia"/>
          <w:spacing w:val="-3"/>
          <w:sz w:val="28"/>
          <w:szCs w:val="28"/>
        </w:rPr>
        <w:t>价</w:t>
      </w:r>
      <w:r>
        <w:rPr>
          <w:rFonts w:hint="eastAsia" w:asciiTheme="minorEastAsia" w:hAnsiTheme="minorEastAsia" w:eastAsiaTheme="minorEastAsia" w:cstheme="minorEastAsia"/>
          <w:sz w:val="28"/>
          <w:szCs w:val="28"/>
        </w:rPr>
        <w:t>款义</w:t>
      </w:r>
      <w:r>
        <w:rPr>
          <w:rFonts w:hint="eastAsia" w:asciiTheme="minorEastAsia" w:hAnsiTheme="minorEastAsia" w:eastAsiaTheme="minorEastAsia" w:cstheme="minorEastAsia"/>
          <w:spacing w:val="-3"/>
          <w:sz w:val="28"/>
          <w:szCs w:val="28"/>
        </w:rPr>
        <w:t>务</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pacing w:val="-3"/>
          <w:sz w:val="28"/>
          <w:szCs w:val="28"/>
        </w:rPr>
        <w:t>货</w:t>
      </w:r>
      <w:r>
        <w:rPr>
          <w:rFonts w:hint="eastAsia" w:asciiTheme="minorEastAsia" w:hAnsiTheme="minorEastAsia" w:eastAsiaTheme="minorEastAsia" w:cstheme="minorEastAsia"/>
          <w:sz w:val="28"/>
          <w:szCs w:val="28"/>
        </w:rPr>
        <w:t>物属</w:t>
      </w:r>
      <w:r>
        <w:rPr>
          <w:rFonts w:hint="eastAsia" w:asciiTheme="minorEastAsia" w:hAnsiTheme="minorEastAsia" w:eastAsiaTheme="minorEastAsia" w:cstheme="minorEastAsia"/>
          <w:spacing w:val="-3"/>
          <w:sz w:val="28"/>
          <w:szCs w:val="28"/>
        </w:rPr>
        <w:t>于</w:t>
      </w:r>
      <w:r>
        <w:rPr>
          <w:rFonts w:hint="eastAsia" w:asciiTheme="minorEastAsia" w:hAnsiTheme="minorEastAsia" w:eastAsiaTheme="minorEastAsia" w:cstheme="minorEastAsia"/>
          <w:sz w:val="28"/>
          <w:szCs w:val="28"/>
          <w:u w:val="single"/>
        </w:rPr>
        <w:t>供方</w:t>
      </w:r>
      <w:r>
        <w:rPr>
          <w:rFonts w:hint="eastAsia" w:asciiTheme="minorEastAsia" w:hAnsiTheme="minorEastAsia" w:eastAsiaTheme="minorEastAsia" w:cstheme="minorEastAsia"/>
          <w:sz w:val="28"/>
          <w:szCs w:val="28"/>
        </w:rPr>
        <w:t>所</w:t>
      </w:r>
      <w:r>
        <w:rPr>
          <w:rFonts w:hint="eastAsia" w:asciiTheme="minorEastAsia" w:hAnsiTheme="minorEastAsia" w:eastAsiaTheme="minorEastAsia" w:cstheme="minorEastAsia"/>
          <w:spacing w:val="-3"/>
          <w:sz w:val="28"/>
          <w:szCs w:val="28"/>
        </w:rPr>
        <w:t>有</w:t>
      </w:r>
      <w:r>
        <w:rPr>
          <w:rFonts w:hint="eastAsia" w:asciiTheme="minorEastAsia" w:hAnsiTheme="minorEastAsia" w:eastAsiaTheme="minorEastAsia" w:cstheme="minorEastAsia"/>
          <w:sz w:val="28"/>
          <w:szCs w:val="28"/>
        </w:rPr>
        <w:t>。</w:t>
      </w:r>
    </w:p>
    <w:p>
      <w:pPr>
        <w:pStyle w:val="6"/>
        <w:spacing w:line="292" w:lineRule="auto"/>
        <w:ind w:left="1420" w:right="1664"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14、交（提）货方式、地点：（1）交货方式：供方送货。（2） 交货地点：需方指定地点。</w:t>
      </w:r>
    </w:p>
    <w:p>
      <w:pPr>
        <w:pStyle w:val="6"/>
        <w:spacing w:before="4" w:line="292" w:lineRule="auto"/>
        <w:ind w:left="1420" w:right="1617"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pacing w:val="-7"/>
          <w:sz w:val="28"/>
          <w:szCs w:val="28"/>
        </w:rPr>
        <w:t>、运输方式及到达站</w:t>
      </w:r>
      <w:r>
        <w:rPr>
          <w:rFonts w:hint="eastAsia" w:asciiTheme="minorEastAsia" w:hAnsiTheme="minorEastAsia" w:eastAsiaTheme="minorEastAsia" w:cstheme="minorEastAsia"/>
          <w:sz w:val="28"/>
          <w:szCs w:val="28"/>
        </w:rPr>
        <w:t>（港</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pacing w:val="-5"/>
          <w:sz w:val="28"/>
          <w:szCs w:val="28"/>
        </w:rPr>
        <w:t>和费用负担：</w:t>
      </w:r>
      <w:r>
        <w:rPr>
          <w:rFonts w:hint="eastAsia" w:asciiTheme="minorEastAsia" w:hAnsiTheme="minorEastAsia" w:eastAsiaTheme="minorEastAsia" w:cstheme="minorEastAsia"/>
          <w:spacing w:val="-12"/>
          <w:sz w:val="28"/>
          <w:szCs w:val="28"/>
        </w:rPr>
        <w:t>（1）</w:t>
      </w:r>
      <w:r>
        <w:rPr>
          <w:rFonts w:hint="eastAsia" w:asciiTheme="minorEastAsia" w:hAnsiTheme="minorEastAsia" w:eastAsiaTheme="minorEastAsia" w:cstheme="minorEastAsia"/>
          <w:spacing w:val="-5"/>
          <w:sz w:val="28"/>
          <w:szCs w:val="28"/>
        </w:rPr>
        <w:t>运输方式：火车</w:t>
      </w:r>
      <w:r>
        <w:rPr>
          <w:rFonts w:hint="eastAsia" w:asciiTheme="minorEastAsia" w:hAnsiTheme="minorEastAsia" w:eastAsiaTheme="minorEastAsia" w:cstheme="minorEastAsia"/>
          <w:spacing w:val="-3"/>
          <w:sz w:val="28"/>
          <w:szCs w:val="28"/>
        </w:rPr>
        <w:t>或汽车。</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pacing w:val="-3"/>
          <w:sz w:val="28"/>
          <w:szCs w:val="28"/>
        </w:rPr>
        <w:t>费用负担：供方负责。</w:t>
      </w:r>
    </w:p>
    <w:p>
      <w:pPr>
        <w:pStyle w:val="6"/>
        <w:spacing w:before="3" w:line="295" w:lineRule="auto"/>
        <w:ind w:left="1420" w:right="1617" w:firstLine="55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pacing w:val="-10"/>
          <w:sz w:val="28"/>
          <w:szCs w:val="28"/>
        </w:rPr>
        <w:t>、检验标准与方法：到货验收：数量、外包装。如发现外包装</w:t>
      </w:r>
      <w:r>
        <w:rPr>
          <w:rFonts w:hint="eastAsia" w:asciiTheme="minorEastAsia" w:hAnsiTheme="minorEastAsia" w:eastAsiaTheme="minorEastAsia" w:cstheme="minorEastAsia"/>
          <w:spacing w:val="-4"/>
          <w:sz w:val="28"/>
          <w:szCs w:val="28"/>
        </w:rPr>
        <w:t>破损和设备外观损坏，由供方调换；设备质量：安装后开机验收。</w:t>
      </w:r>
    </w:p>
    <w:p>
      <w:pPr>
        <w:pStyle w:val="6"/>
        <w:spacing w:line="357" w:lineRule="exact"/>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17、成套设备的安装、调试与培训：由供方承担。</w:t>
      </w:r>
    </w:p>
    <w:p>
      <w:pPr>
        <w:pStyle w:val="6"/>
        <w:spacing w:before="81"/>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18、售后服务：按供方竞标书承诺的售后服务执行。</w:t>
      </w:r>
    </w:p>
    <w:p>
      <w:pPr>
        <w:pStyle w:val="6"/>
        <w:spacing w:before="83"/>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19、本合同解除的条件：按合同条款第 12 条执行。</w:t>
      </w:r>
    </w:p>
    <w:p>
      <w:pPr>
        <w:pStyle w:val="6"/>
        <w:spacing w:before="80"/>
        <w:ind w:left="18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20、违约责任： 按合同条款第 11 条执行。</w:t>
      </w:r>
    </w:p>
    <w:p>
      <w:pPr>
        <w:pStyle w:val="6"/>
        <w:spacing w:before="80" w:line="295" w:lineRule="auto"/>
        <w:ind w:left="1420" w:right="1617" w:firstLine="42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pacing w:val="-3"/>
          <w:sz w:val="28"/>
          <w:szCs w:val="28"/>
        </w:rPr>
        <w:t>、合同争议的解决方式：本合同在履行过程中发生的争议，由</w:t>
      </w:r>
      <w:r>
        <w:rPr>
          <w:rFonts w:hint="eastAsia" w:asciiTheme="minorEastAsia" w:hAnsiTheme="minorEastAsia" w:eastAsiaTheme="minorEastAsia" w:cstheme="minorEastAsia"/>
          <w:spacing w:val="-10"/>
          <w:sz w:val="28"/>
          <w:szCs w:val="28"/>
        </w:rPr>
        <w:t>双方当事人协商解决；也可由当地工商行政管理部门调解；协商或调</w:t>
      </w:r>
      <w:r>
        <w:rPr>
          <w:rFonts w:hint="eastAsia" w:asciiTheme="minorEastAsia" w:hAnsiTheme="minorEastAsia" w:eastAsiaTheme="minorEastAsia" w:cstheme="minorEastAsia"/>
          <w:spacing w:val="-4"/>
          <w:sz w:val="28"/>
          <w:szCs w:val="28"/>
        </w:rPr>
        <w:t>解不成的，按下列方式解决：</w:t>
      </w:r>
    </w:p>
    <w:p>
      <w:pPr>
        <w:pStyle w:val="15"/>
        <w:numPr>
          <w:ilvl w:val="2"/>
          <w:numId w:val="32"/>
        </w:numPr>
        <w:tabs>
          <w:tab w:val="left" w:pos="2542"/>
        </w:tabs>
        <w:spacing w:line="355"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提交合同履行地仲裁机构仲裁委员会仲裁；</w:t>
      </w:r>
    </w:p>
    <w:p>
      <w:pPr>
        <w:pStyle w:val="15"/>
        <w:numPr>
          <w:ilvl w:val="2"/>
          <w:numId w:val="32"/>
        </w:numPr>
        <w:tabs>
          <w:tab w:val="left" w:pos="2542"/>
        </w:tabs>
        <w:spacing w:before="8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依法向人民法院起诉。</w:t>
      </w:r>
    </w:p>
    <w:p>
      <w:pPr>
        <w:rPr>
          <w:rFonts w:asciiTheme="minorEastAsia" w:hAnsiTheme="minorEastAsia" w:eastAsiaTheme="minorEastAsia" w:cstheme="minorEastAsia"/>
          <w:sz w:val="28"/>
          <w:szCs w:val="28"/>
        </w:rPr>
        <w:sectPr>
          <w:pgSz w:w="11910" w:h="16840"/>
          <w:pgMar w:top="1320" w:right="180" w:bottom="1180" w:left="380" w:header="878" w:footer="993" w:gutter="0"/>
          <w:cols w:space="720" w:num="1"/>
        </w:sectPr>
      </w:pPr>
    </w:p>
    <w:p>
      <w:pPr>
        <w:pStyle w:val="6"/>
        <w:spacing w:before="7"/>
        <w:rPr>
          <w:rFonts w:asciiTheme="minorEastAsia" w:hAnsiTheme="minorEastAsia" w:eastAsiaTheme="minorEastAsia" w:cstheme="minorEastAsia"/>
          <w:sz w:val="28"/>
          <w:szCs w:val="28"/>
        </w:rPr>
      </w:pPr>
    </w:p>
    <w:p>
      <w:pPr>
        <w:pStyle w:val="6"/>
        <w:numPr>
          <w:ilvl w:val="0"/>
          <w:numId w:val="33"/>
        </w:numPr>
        <w:spacing w:before="62" w:line="292" w:lineRule="auto"/>
        <w:ind w:left="1420" w:right="1663"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本合同正本一式</w:t>
      </w:r>
      <w:r>
        <w:rPr>
          <w:rFonts w:hint="eastAsia" w:asciiTheme="minorEastAsia" w:hAnsiTheme="minorEastAsia" w:eastAsiaTheme="minorEastAsia" w:cstheme="minorEastAsia"/>
          <w:sz w:val="28"/>
          <w:szCs w:val="28"/>
          <w:lang w:val="en-US"/>
        </w:rPr>
        <w:t>五</w:t>
      </w:r>
      <w:r>
        <w:rPr>
          <w:rFonts w:hint="eastAsia" w:asciiTheme="minorEastAsia" w:hAnsiTheme="minorEastAsia" w:eastAsiaTheme="minorEastAsia" w:cstheme="minorEastAsia"/>
          <w:sz w:val="28"/>
          <w:szCs w:val="28"/>
        </w:rPr>
        <w:t>份，甲乙双方各执一份，采购代理机构</w:t>
      </w:r>
      <w:r>
        <w:rPr>
          <w:rFonts w:hint="eastAsia" w:asciiTheme="minorEastAsia" w:hAnsiTheme="minorEastAsia" w:eastAsiaTheme="minorEastAsia" w:cstheme="minorEastAsia"/>
          <w:sz w:val="28"/>
          <w:szCs w:val="28"/>
          <w:lang w:val="en-US"/>
        </w:rPr>
        <w:t>两份</w:t>
      </w:r>
      <w:r>
        <w:rPr>
          <w:rFonts w:hint="eastAsia" w:asciiTheme="minorEastAsia" w:hAnsiTheme="minorEastAsia" w:eastAsiaTheme="minorEastAsia" w:cstheme="minorEastAsia"/>
          <w:sz w:val="28"/>
          <w:szCs w:val="28"/>
        </w:rPr>
        <w:t>，同级财政政府采购监督管理部门一份，自双方法定代表人或委托代理人签字并加盖单位公章之日起生效。</w:t>
      </w:r>
    </w:p>
    <w:p>
      <w:pPr>
        <w:pStyle w:val="6"/>
        <w:spacing w:line="314" w:lineRule="exact"/>
        <w:ind w:right="1617"/>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23、其他约定事项：合同履行中，如需修改或补充合同内容，由</w:t>
      </w:r>
    </w:p>
    <w:p>
      <w:pPr>
        <w:pStyle w:val="6"/>
        <w:spacing w:before="22"/>
        <w:ind w:right="1523"/>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双方协商另签署书面修改或补充协议作为本合同不可分割的一部分。</w:t>
      </w:r>
    </w:p>
    <w:p>
      <w:pPr>
        <w:pStyle w:val="6"/>
        <w:rPr>
          <w:rFonts w:asciiTheme="minorEastAsia" w:hAnsiTheme="minorEastAsia" w:eastAsiaTheme="minorEastAsia" w:cstheme="minorEastAsia"/>
          <w:sz w:val="28"/>
          <w:szCs w:val="28"/>
        </w:rPr>
      </w:pPr>
    </w:p>
    <w:p>
      <w:pPr>
        <w:pStyle w:val="6"/>
        <w:spacing w:before="5"/>
      </w:pPr>
    </w:p>
    <w:tbl>
      <w:tblPr>
        <w:tblStyle w:val="11"/>
        <w:tblW w:w="10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1"/>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1" w:type="dxa"/>
          </w:tcPr>
          <w:p>
            <w:pPr>
              <w:pStyle w:val="7"/>
              <w:spacing w:line="460" w:lineRule="exact"/>
              <w:jc w:val="center"/>
              <w:rPr>
                <w:rFonts w:hAnsi="宋体"/>
                <w:szCs w:val="21"/>
              </w:rPr>
            </w:pPr>
            <w:r>
              <w:rPr>
                <w:rFonts w:hint="eastAsia" w:hAnsi="宋体"/>
                <w:szCs w:val="21"/>
              </w:rPr>
              <w:t>甲</w:t>
            </w:r>
            <w:r>
              <w:rPr>
                <w:rFonts w:hAnsi="宋体"/>
                <w:szCs w:val="21"/>
              </w:rPr>
              <w:t xml:space="preserve">  </w:t>
            </w:r>
            <w:r>
              <w:rPr>
                <w:rFonts w:hint="eastAsia" w:hAnsi="宋体"/>
                <w:szCs w:val="21"/>
              </w:rPr>
              <w:t>方</w:t>
            </w:r>
          </w:p>
          <w:p>
            <w:pPr>
              <w:pStyle w:val="7"/>
              <w:spacing w:line="460" w:lineRule="exact"/>
              <w:rPr>
                <w:rFonts w:hAnsi="宋体"/>
                <w:szCs w:val="21"/>
              </w:rPr>
            </w:pPr>
            <w:r>
              <w:rPr>
                <w:rFonts w:hint="eastAsia"/>
                <w:szCs w:val="21"/>
              </w:rPr>
              <w:t>甲方</w:t>
            </w:r>
            <w:r>
              <w:rPr>
                <w:rFonts w:hint="eastAsia" w:hAnsi="宋体"/>
                <w:szCs w:val="21"/>
              </w:rPr>
              <w:t>（盖章）：</w:t>
            </w:r>
          </w:p>
          <w:p>
            <w:pPr>
              <w:pStyle w:val="7"/>
              <w:spacing w:line="460" w:lineRule="exact"/>
              <w:rPr>
                <w:rFonts w:hAnsi="宋体"/>
                <w:szCs w:val="21"/>
              </w:rPr>
            </w:pPr>
            <w:r>
              <w:rPr>
                <w:rFonts w:hint="eastAsia" w:hAnsi="宋体"/>
                <w:szCs w:val="21"/>
              </w:rPr>
              <w:t>法定代表人或委托代理人：</w:t>
            </w:r>
          </w:p>
          <w:p>
            <w:pPr>
              <w:pStyle w:val="7"/>
              <w:spacing w:line="460" w:lineRule="exact"/>
              <w:rPr>
                <w:rFonts w:hAnsi="宋体"/>
                <w:szCs w:val="21"/>
              </w:rPr>
            </w:pPr>
            <w:r>
              <w:rPr>
                <w:rFonts w:hint="eastAsia" w:hAnsi="宋体"/>
                <w:szCs w:val="21"/>
              </w:rPr>
              <w:t>住所：</w:t>
            </w:r>
          </w:p>
          <w:p>
            <w:pPr>
              <w:pStyle w:val="7"/>
              <w:spacing w:line="460" w:lineRule="exact"/>
              <w:rPr>
                <w:rFonts w:hAnsi="宋体"/>
                <w:szCs w:val="21"/>
              </w:rPr>
            </w:pPr>
            <w:r>
              <w:rPr>
                <w:rFonts w:hint="eastAsia" w:hAnsi="宋体"/>
                <w:szCs w:val="21"/>
              </w:rPr>
              <w:t>电话：</w:t>
            </w:r>
          </w:p>
          <w:p>
            <w:pPr>
              <w:pStyle w:val="7"/>
              <w:spacing w:line="460" w:lineRule="exact"/>
              <w:rPr>
                <w:rFonts w:hAnsi="宋体"/>
                <w:szCs w:val="21"/>
              </w:rPr>
            </w:pPr>
            <w:r>
              <w:rPr>
                <w:rFonts w:hint="eastAsia" w:hAnsi="宋体"/>
                <w:szCs w:val="21"/>
              </w:rPr>
              <w:t>开户名称</w:t>
            </w:r>
          </w:p>
          <w:p>
            <w:pPr>
              <w:pStyle w:val="7"/>
              <w:spacing w:line="460" w:lineRule="exact"/>
              <w:rPr>
                <w:rFonts w:hAnsi="宋体"/>
                <w:szCs w:val="21"/>
              </w:rPr>
            </w:pPr>
            <w:r>
              <w:rPr>
                <w:rFonts w:hint="eastAsia" w:hAnsi="宋体"/>
                <w:szCs w:val="21"/>
              </w:rPr>
              <w:t>开户银行：</w:t>
            </w:r>
          </w:p>
          <w:p>
            <w:pPr>
              <w:pStyle w:val="7"/>
              <w:spacing w:line="460" w:lineRule="exact"/>
              <w:rPr>
                <w:rFonts w:hAnsi="宋体"/>
                <w:szCs w:val="21"/>
              </w:rPr>
            </w:pPr>
            <w:r>
              <w:rPr>
                <w:rFonts w:hint="eastAsia" w:hAnsi="宋体"/>
                <w:szCs w:val="21"/>
              </w:rPr>
              <w:t>账号：</w:t>
            </w:r>
          </w:p>
          <w:p>
            <w:pPr>
              <w:pStyle w:val="7"/>
              <w:spacing w:line="460" w:lineRule="exact"/>
              <w:rPr>
                <w:rFonts w:hAnsi="宋体"/>
                <w:szCs w:val="21"/>
              </w:rPr>
            </w:pPr>
            <w:r>
              <w:rPr>
                <w:rFonts w:hint="eastAsia" w:hAnsi="宋体"/>
                <w:szCs w:val="21"/>
              </w:rPr>
              <w:t>邮政编码：</w:t>
            </w:r>
          </w:p>
        </w:tc>
        <w:tc>
          <w:tcPr>
            <w:tcW w:w="5273" w:type="dxa"/>
          </w:tcPr>
          <w:p>
            <w:pPr>
              <w:pStyle w:val="7"/>
              <w:spacing w:line="460" w:lineRule="exact"/>
              <w:ind w:firstLine="1100" w:firstLineChars="500"/>
              <w:rPr>
                <w:szCs w:val="21"/>
              </w:rPr>
            </w:pPr>
            <w:r>
              <w:rPr>
                <w:rFonts w:hint="eastAsia"/>
                <w:szCs w:val="21"/>
              </w:rPr>
              <w:t>乙</w:t>
            </w:r>
            <w:r>
              <w:rPr>
                <w:szCs w:val="21"/>
              </w:rPr>
              <w:t xml:space="preserve"> </w:t>
            </w:r>
            <w:r>
              <w:rPr>
                <w:rFonts w:hint="eastAsia"/>
                <w:szCs w:val="21"/>
              </w:rPr>
              <w:t>方</w:t>
            </w:r>
          </w:p>
          <w:p>
            <w:pPr>
              <w:pStyle w:val="7"/>
              <w:spacing w:line="460" w:lineRule="exact"/>
              <w:rPr>
                <w:rFonts w:hAnsi="宋体"/>
                <w:szCs w:val="21"/>
              </w:rPr>
            </w:pPr>
            <w:r>
              <w:rPr>
                <w:rFonts w:hint="eastAsia" w:hAnsi="宋体"/>
                <w:szCs w:val="21"/>
              </w:rPr>
              <w:t>乙方（盖章）：</w:t>
            </w:r>
          </w:p>
          <w:p>
            <w:pPr>
              <w:pStyle w:val="7"/>
              <w:spacing w:line="460" w:lineRule="exact"/>
              <w:rPr>
                <w:rFonts w:hAnsi="宋体"/>
                <w:szCs w:val="21"/>
              </w:rPr>
            </w:pPr>
            <w:r>
              <w:rPr>
                <w:rFonts w:hint="eastAsia" w:hAnsi="宋体"/>
                <w:szCs w:val="21"/>
              </w:rPr>
              <w:t>法定代表人或委托代理人：</w:t>
            </w:r>
          </w:p>
          <w:p>
            <w:pPr>
              <w:pStyle w:val="7"/>
              <w:spacing w:line="460" w:lineRule="exact"/>
              <w:rPr>
                <w:rFonts w:hAnsi="宋体"/>
                <w:szCs w:val="21"/>
              </w:rPr>
            </w:pPr>
            <w:r>
              <w:rPr>
                <w:rFonts w:hint="eastAsia" w:hAnsi="宋体"/>
                <w:szCs w:val="21"/>
              </w:rPr>
              <w:t>住所：</w:t>
            </w:r>
          </w:p>
          <w:p>
            <w:pPr>
              <w:pStyle w:val="7"/>
              <w:spacing w:line="460" w:lineRule="exact"/>
              <w:rPr>
                <w:rFonts w:hAnsi="宋体"/>
                <w:szCs w:val="21"/>
              </w:rPr>
            </w:pPr>
            <w:r>
              <w:rPr>
                <w:rFonts w:hint="eastAsia" w:hAnsi="宋体"/>
                <w:szCs w:val="21"/>
              </w:rPr>
              <w:t>电话：</w:t>
            </w:r>
          </w:p>
          <w:p>
            <w:pPr>
              <w:pStyle w:val="7"/>
              <w:spacing w:line="460" w:lineRule="exact"/>
              <w:rPr>
                <w:rFonts w:hAnsi="宋体"/>
                <w:szCs w:val="21"/>
              </w:rPr>
            </w:pPr>
            <w:r>
              <w:rPr>
                <w:rFonts w:hint="eastAsia" w:hAnsi="宋体"/>
                <w:szCs w:val="21"/>
              </w:rPr>
              <w:t>开户名称：</w:t>
            </w:r>
          </w:p>
          <w:p>
            <w:pPr>
              <w:pStyle w:val="7"/>
              <w:spacing w:line="460" w:lineRule="exact"/>
              <w:rPr>
                <w:rFonts w:hAnsi="宋体"/>
                <w:szCs w:val="21"/>
              </w:rPr>
            </w:pPr>
            <w:r>
              <w:rPr>
                <w:rFonts w:hint="eastAsia" w:hAnsi="宋体"/>
                <w:szCs w:val="21"/>
              </w:rPr>
              <w:t>开户银行：</w:t>
            </w:r>
          </w:p>
          <w:p>
            <w:pPr>
              <w:pStyle w:val="7"/>
              <w:spacing w:line="460" w:lineRule="exact"/>
              <w:rPr>
                <w:rFonts w:hAnsi="宋体"/>
                <w:szCs w:val="21"/>
              </w:rPr>
            </w:pPr>
            <w:r>
              <w:rPr>
                <w:rFonts w:hint="eastAsia" w:hAnsi="宋体"/>
                <w:szCs w:val="21"/>
              </w:rPr>
              <w:t>账号：</w:t>
            </w:r>
          </w:p>
          <w:p>
            <w:pPr>
              <w:pStyle w:val="7"/>
              <w:spacing w:line="460" w:lineRule="exact"/>
              <w:rPr>
                <w:rFonts w:hAnsi="宋体"/>
                <w:szCs w:val="21"/>
              </w:rPr>
            </w:pPr>
            <w:r>
              <w:rPr>
                <w:rFonts w:hint="eastAsia" w:hAnsi="宋体"/>
                <w:szCs w:val="21"/>
              </w:rPr>
              <w:t>邮政编码：</w:t>
            </w:r>
          </w:p>
        </w:tc>
      </w:tr>
    </w:tbl>
    <w:p>
      <w:pPr>
        <w:rPr>
          <w:sz w:val="2"/>
          <w:szCs w:val="2"/>
        </w:rPr>
        <w:sectPr>
          <w:pgSz w:w="11910" w:h="16840"/>
          <w:pgMar w:top="1320" w:right="180" w:bottom="1180" w:left="380" w:header="878" w:footer="993" w:gutter="0"/>
          <w:cols w:space="720" w:num="1"/>
        </w:sectPr>
      </w:pPr>
    </w:p>
    <w:p>
      <w:pPr>
        <w:pStyle w:val="6"/>
        <w:rPr>
          <w:sz w:val="20"/>
        </w:rPr>
      </w:pPr>
    </w:p>
    <w:p>
      <w:pPr>
        <w:pStyle w:val="4"/>
        <w:spacing w:before="111"/>
        <w:ind w:right="1224"/>
      </w:pPr>
      <w:r>
        <w:t>广西壮族自治区政府采购项目合同验收书（格式）</w:t>
      </w:r>
    </w:p>
    <w:p>
      <w:pPr>
        <w:pStyle w:val="6"/>
        <w:spacing w:before="1"/>
        <w:rPr>
          <w:b/>
          <w:sz w:val="29"/>
        </w:rPr>
      </w:pPr>
    </w:p>
    <w:p>
      <w:pPr>
        <w:pStyle w:val="6"/>
        <w:spacing w:line="288" w:lineRule="auto"/>
        <w:ind w:left="680" w:right="846" w:firstLine="480"/>
        <w:rPr>
          <w:rFonts w:ascii="仿宋" w:eastAsia="仿宋"/>
        </w:rPr>
      </w:pPr>
      <w:r>
        <w:rPr>
          <w:rFonts w:hint="eastAsia" w:ascii="仿宋" w:eastAsia="仿宋"/>
        </w:rPr>
        <w:t>根据政府采购项目（</w:t>
      </w:r>
      <w:r>
        <w:rPr>
          <w:rFonts w:hint="eastAsia" w:ascii="仿宋" w:eastAsia="仿宋"/>
          <w:u w:val="single"/>
        </w:rPr>
        <w:t>采购合同编号：</w:t>
      </w:r>
      <w:r>
        <w:rPr>
          <w:rFonts w:hint="eastAsia" w:ascii="仿宋" w:eastAsia="仿宋"/>
        </w:rPr>
        <w:t xml:space="preserve"> ）的约定，我单位对（</w:t>
      </w:r>
      <w:r>
        <w:rPr>
          <w:rFonts w:hint="eastAsia" w:ascii="仿宋" w:eastAsia="仿宋"/>
          <w:u w:val="single"/>
        </w:rPr>
        <w:t xml:space="preserve"> 项目名称</w:t>
      </w:r>
      <w:r>
        <w:rPr>
          <w:rFonts w:hint="eastAsia" w:ascii="仿宋" w:eastAsia="仿宋"/>
        </w:rPr>
        <w:t xml:space="preserve"> ） 政府采购项目成交供应商（</w:t>
      </w:r>
      <w:r>
        <w:rPr>
          <w:rFonts w:hint="eastAsia" w:ascii="仿宋" w:eastAsia="仿宋"/>
          <w:u w:val="single"/>
        </w:rPr>
        <w:t xml:space="preserve"> 公司名称 </w:t>
      </w:r>
      <w:r>
        <w:rPr>
          <w:rFonts w:hint="eastAsia" w:ascii="仿宋" w:eastAsia="仿宋"/>
        </w:rPr>
        <w:t>） 提供的货物（或工程、服务）进行了验收，验收情况如下：</w:t>
      </w:r>
    </w:p>
    <w:tbl>
      <w:tblPr>
        <w:tblStyle w:val="11"/>
        <w:tblpPr w:leftFromText="180" w:rightFromText="180" w:vertAnchor="text" w:horzAnchor="page" w:tblpX="1512" w:tblpY="115"/>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4"/>
        <w:gridCol w:w="826"/>
        <w:gridCol w:w="1622"/>
        <w:gridCol w:w="797"/>
        <w:gridCol w:w="2105"/>
        <w:gridCol w:w="177"/>
        <w:gridCol w:w="686"/>
        <w:gridCol w:w="14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3252" w:type="dxa"/>
            <w:gridSpan w:val="3"/>
          </w:tcPr>
          <w:p>
            <w:pPr>
              <w:pStyle w:val="14"/>
              <w:spacing w:before="137"/>
              <w:ind w:left="1101"/>
              <w:rPr>
                <w:sz w:val="21"/>
              </w:rPr>
            </w:pPr>
            <w:r>
              <w:rPr>
                <w:sz w:val="21"/>
              </w:rPr>
              <w:t>验收方式：</w:t>
            </w:r>
          </w:p>
        </w:tc>
        <w:tc>
          <w:tcPr>
            <w:tcW w:w="5193" w:type="dxa"/>
            <w:gridSpan w:val="5"/>
          </w:tcPr>
          <w:p>
            <w:pPr>
              <w:pStyle w:val="14"/>
              <w:spacing w:before="136"/>
              <w:ind w:left="1565"/>
              <w:rPr>
                <w:sz w:val="21"/>
              </w:rPr>
            </w:pPr>
            <w:r>
              <w:rPr>
                <w:rFonts w:ascii="Verdana" w:hAnsi="Verdana" w:eastAsia="Verdana"/>
                <w:sz w:val="21"/>
              </w:rPr>
              <w:t>□</w:t>
            </w:r>
            <w:r>
              <w:rPr>
                <w:sz w:val="21"/>
              </w:rPr>
              <w:t xml:space="preserve">自行验收 </w:t>
            </w:r>
            <w:r>
              <w:rPr>
                <w:rFonts w:ascii="Verdana" w:hAnsi="Verdana" w:eastAsia="Verdana"/>
                <w:sz w:val="21"/>
              </w:rPr>
              <w:t>□</w:t>
            </w:r>
            <w:r>
              <w:rPr>
                <w:sz w:val="21"/>
              </w:rPr>
              <w:t>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804" w:type="dxa"/>
          </w:tcPr>
          <w:p>
            <w:pPr>
              <w:pStyle w:val="14"/>
              <w:spacing w:before="4"/>
              <w:rPr>
                <w:rFonts w:ascii="仿宋"/>
                <w:sz w:val="16"/>
              </w:rPr>
            </w:pPr>
          </w:p>
          <w:p>
            <w:pPr>
              <w:pStyle w:val="14"/>
              <w:ind w:left="191"/>
              <w:rPr>
                <w:sz w:val="21"/>
              </w:rPr>
            </w:pPr>
            <w:r>
              <w:rPr>
                <w:sz w:val="21"/>
              </w:rPr>
              <w:t>序号</w:t>
            </w:r>
          </w:p>
        </w:tc>
        <w:tc>
          <w:tcPr>
            <w:tcW w:w="2448" w:type="dxa"/>
            <w:gridSpan w:val="2"/>
          </w:tcPr>
          <w:p>
            <w:pPr>
              <w:pStyle w:val="14"/>
              <w:spacing w:before="4"/>
              <w:rPr>
                <w:rFonts w:ascii="仿宋"/>
                <w:sz w:val="16"/>
              </w:rPr>
            </w:pPr>
          </w:p>
          <w:p>
            <w:pPr>
              <w:pStyle w:val="14"/>
              <w:ind w:left="986" w:right="981"/>
              <w:jc w:val="center"/>
              <w:rPr>
                <w:sz w:val="21"/>
              </w:rPr>
            </w:pPr>
            <w:r>
              <w:rPr>
                <w:sz w:val="21"/>
              </w:rPr>
              <w:t>名称</w:t>
            </w:r>
          </w:p>
        </w:tc>
        <w:tc>
          <w:tcPr>
            <w:tcW w:w="2902" w:type="dxa"/>
            <w:gridSpan w:val="2"/>
          </w:tcPr>
          <w:p>
            <w:pPr>
              <w:pStyle w:val="14"/>
              <w:spacing w:before="51"/>
              <w:ind w:left="58" w:right="53"/>
              <w:jc w:val="center"/>
              <w:rPr>
                <w:sz w:val="21"/>
              </w:rPr>
            </w:pPr>
            <w:r>
              <w:rPr>
                <w:sz w:val="21"/>
              </w:rPr>
              <w:t>货物型号规格、标准及配置等</w:t>
            </w:r>
          </w:p>
          <w:p>
            <w:pPr>
              <w:pStyle w:val="14"/>
              <w:spacing w:before="50" w:line="250" w:lineRule="exact"/>
              <w:ind w:left="56" w:right="53"/>
              <w:jc w:val="center"/>
              <w:rPr>
                <w:sz w:val="21"/>
              </w:rPr>
            </w:pPr>
            <w:r>
              <w:rPr>
                <w:sz w:val="21"/>
              </w:rPr>
              <w:t>（或服务内容、标准）</w:t>
            </w:r>
          </w:p>
        </w:tc>
        <w:tc>
          <w:tcPr>
            <w:tcW w:w="863" w:type="dxa"/>
            <w:gridSpan w:val="2"/>
          </w:tcPr>
          <w:p>
            <w:pPr>
              <w:pStyle w:val="14"/>
              <w:spacing w:before="4"/>
              <w:rPr>
                <w:rFonts w:ascii="仿宋"/>
                <w:sz w:val="16"/>
              </w:rPr>
            </w:pPr>
          </w:p>
          <w:p>
            <w:pPr>
              <w:pStyle w:val="14"/>
              <w:ind w:left="211"/>
              <w:rPr>
                <w:sz w:val="21"/>
              </w:rPr>
            </w:pPr>
            <w:r>
              <w:rPr>
                <w:sz w:val="21"/>
              </w:rPr>
              <w:t>数量</w:t>
            </w:r>
          </w:p>
        </w:tc>
        <w:tc>
          <w:tcPr>
            <w:tcW w:w="1428" w:type="dxa"/>
          </w:tcPr>
          <w:p>
            <w:pPr>
              <w:pStyle w:val="14"/>
              <w:spacing w:before="4"/>
              <w:rPr>
                <w:rFonts w:ascii="仿宋"/>
                <w:sz w:val="16"/>
              </w:rPr>
            </w:pPr>
          </w:p>
          <w:p>
            <w:pPr>
              <w:pStyle w:val="14"/>
              <w:ind w:left="477" w:right="471"/>
              <w:jc w:val="center"/>
              <w:rPr>
                <w:sz w:val="21"/>
              </w:rPr>
            </w:pPr>
            <w:r>
              <w:rPr>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804" w:type="dxa"/>
          </w:tcPr>
          <w:p>
            <w:pPr>
              <w:pStyle w:val="14"/>
              <w:rPr>
                <w:rFonts w:ascii="Times New Roman"/>
                <w:sz w:val="20"/>
              </w:rPr>
            </w:pPr>
          </w:p>
        </w:tc>
        <w:tc>
          <w:tcPr>
            <w:tcW w:w="2448" w:type="dxa"/>
            <w:gridSpan w:val="2"/>
          </w:tcPr>
          <w:p>
            <w:pPr>
              <w:pStyle w:val="14"/>
              <w:rPr>
                <w:rFonts w:ascii="Times New Roman"/>
                <w:sz w:val="20"/>
              </w:rPr>
            </w:pPr>
          </w:p>
        </w:tc>
        <w:tc>
          <w:tcPr>
            <w:tcW w:w="2902" w:type="dxa"/>
            <w:gridSpan w:val="2"/>
          </w:tcPr>
          <w:p>
            <w:pPr>
              <w:pStyle w:val="14"/>
              <w:rPr>
                <w:rFonts w:ascii="Times New Roman"/>
                <w:sz w:val="20"/>
              </w:rPr>
            </w:pPr>
          </w:p>
        </w:tc>
        <w:tc>
          <w:tcPr>
            <w:tcW w:w="863" w:type="dxa"/>
            <w:gridSpan w:val="2"/>
          </w:tcPr>
          <w:p>
            <w:pPr>
              <w:pStyle w:val="14"/>
              <w:rPr>
                <w:rFonts w:ascii="Times New Roman"/>
                <w:sz w:val="20"/>
              </w:rPr>
            </w:pPr>
          </w:p>
        </w:tc>
        <w:tc>
          <w:tcPr>
            <w:tcW w:w="1428" w:type="dxa"/>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804" w:type="dxa"/>
          </w:tcPr>
          <w:p>
            <w:pPr>
              <w:pStyle w:val="14"/>
              <w:rPr>
                <w:rFonts w:ascii="Times New Roman"/>
                <w:sz w:val="20"/>
              </w:rPr>
            </w:pPr>
          </w:p>
        </w:tc>
        <w:tc>
          <w:tcPr>
            <w:tcW w:w="2448" w:type="dxa"/>
            <w:gridSpan w:val="2"/>
          </w:tcPr>
          <w:p>
            <w:pPr>
              <w:pStyle w:val="14"/>
              <w:rPr>
                <w:rFonts w:ascii="Times New Roman"/>
                <w:sz w:val="20"/>
              </w:rPr>
            </w:pPr>
          </w:p>
        </w:tc>
        <w:tc>
          <w:tcPr>
            <w:tcW w:w="2902" w:type="dxa"/>
            <w:gridSpan w:val="2"/>
          </w:tcPr>
          <w:p>
            <w:pPr>
              <w:pStyle w:val="14"/>
              <w:rPr>
                <w:rFonts w:ascii="Times New Roman"/>
                <w:sz w:val="20"/>
              </w:rPr>
            </w:pPr>
          </w:p>
        </w:tc>
        <w:tc>
          <w:tcPr>
            <w:tcW w:w="863" w:type="dxa"/>
            <w:gridSpan w:val="2"/>
          </w:tcPr>
          <w:p>
            <w:pPr>
              <w:pStyle w:val="14"/>
              <w:rPr>
                <w:rFonts w:ascii="Times New Roman"/>
                <w:sz w:val="20"/>
              </w:rPr>
            </w:pPr>
          </w:p>
        </w:tc>
        <w:tc>
          <w:tcPr>
            <w:tcW w:w="1428" w:type="dxa"/>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804" w:type="dxa"/>
          </w:tcPr>
          <w:p>
            <w:pPr>
              <w:pStyle w:val="14"/>
              <w:rPr>
                <w:rFonts w:ascii="Times New Roman"/>
                <w:sz w:val="20"/>
              </w:rPr>
            </w:pPr>
          </w:p>
        </w:tc>
        <w:tc>
          <w:tcPr>
            <w:tcW w:w="2448" w:type="dxa"/>
            <w:gridSpan w:val="2"/>
          </w:tcPr>
          <w:p>
            <w:pPr>
              <w:pStyle w:val="14"/>
              <w:rPr>
                <w:rFonts w:ascii="Times New Roman"/>
                <w:sz w:val="20"/>
              </w:rPr>
            </w:pPr>
          </w:p>
        </w:tc>
        <w:tc>
          <w:tcPr>
            <w:tcW w:w="2902" w:type="dxa"/>
            <w:gridSpan w:val="2"/>
          </w:tcPr>
          <w:p>
            <w:pPr>
              <w:pStyle w:val="14"/>
              <w:rPr>
                <w:rFonts w:ascii="Times New Roman"/>
                <w:sz w:val="20"/>
              </w:rPr>
            </w:pPr>
          </w:p>
        </w:tc>
        <w:tc>
          <w:tcPr>
            <w:tcW w:w="863" w:type="dxa"/>
            <w:gridSpan w:val="2"/>
          </w:tcPr>
          <w:p>
            <w:pPr>
              <w:pStyle w:val="14"/>
              <w:rPr>
                <w:rFonts w:ascii="Times New Roman"/>
                <w:sz w:val="20"/>
              </w:rPr>
            </w:pPr>
          </w:p>
        </w:tc>
        <w:tc>
          <w:tcPr>
            <w:tcW w:w="1428" w:type="dxa"/>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154" w:type="dxa"/>
            <w:gridSpan w:val="5"/>
          </w:tcPr>
          <w:p>
            <w:pPr>
              <w:pStyle w:val="14"/>
              <w:spacing w:before="132"/>
              <w:ind w:left="2796" w:right="2772"/>
              <w:jc w:val="center"/>
              <w:rPr>
                <w:sz w:val="21"/>
              </w:rPr>
            </w:pPr>
            <w:r>
              <w:rPr>
                <w:sz w:val="21"/>
              </w:rPr>
              <w:t>合 计</w:t>
            </w:r>
          </w:p>
        </w:tc>
        <w:tc>
          <w:tcPr>
            <w:tcW w:w="863" w:type="dxa"/>
            <w:gridSpan w:val="2"/>
          </w:tcPr>
          <w:p>
            <w:pPr>
              <w:pStyle w:val="14"/>
              <w:rPr>
                <w:rFonts w:ascii="Times New Roman"/>
                <w:sz w:val="20"/>
              </w:rPr>
            </w:pPr>
          </w:p>
        </w:tc>
        <w:tc>
          <w:tcPr>
            <w:tcW w:w="1428" w:type="dxa"/>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8445" w:type="dxa"/>
            <w:gridSpan w:val="8"/>
          </w:tcPr>
          <w:p>
            <w:pPr>
              <w:pStyle w:val="14"/>
              <w:spacing w:before="7"/>
              <w:rPr>
                <w:rFonts w:ascii="仿宋"/>
                <w:sz w:val="16"/>
              </w:rPr>
            </w:pPr>
          </w:p>
          <w:p>
            <w:pPr>
              <w:pStyle w:val="14"/>
              <w:tabs>
                <w:tab w:val="left" w:pos="1903"/>
                <w:tab w:val="left" w:pos="2323"/>
                <w:tab w:val="left" w:pos="2740"/>
                <w:tab w:val="left" w:pos="3160"/>
                <w:tab w:val="left" w:pos="3580"/>
                <w:tab w:val="left" w:pos="4001"/>
                <w:tab w:val="left" w:pos="4421"/>
                <w:tab w:val="left" w:pos="4841"/>
              </w:tabs>
              <w:ind w:left="220"/>
              <w:rPr>
                <w:sz w:val="21"/>
              </w:rPr>
            </w:pPr>
            <w:r>
              <w:rPr>
                <w:sz w:val="21"/>
              </w:rPr>
              <w:t>合计</w:t>
            </w:r>
            <w:r>
              <w:rPr>
                <w:spacing w:val="-3"/>
                <w:sz w:val="21"/>
              </w:rPr>
              <w:t>大</w:t>
            </w:r>
            <w:r>
              <w:rPr>
                <w:sz w:val="21"/>
              </w:rPr>
              <w:t>写</w:t>
            </w:r>
            <w:r>
              <w:rPr>
                <w:spacing w:val="-3"/>
                <w:sz w:val="21"/>
              </w:rPr>
              <w:t>金</w:t>
            </w:r>
            <w:r>
              <w:rPr>
                <w:sz w:val="21"/>
              </w:rPr>
              <w:t>额：</w:t>
            </w:r>
            <w:r>
              <w:rPr>
                <w:sz w:val="21"/>
              </w:rPr>
              <w:tab/>
            </w:r>
            <w:r>
              <w:rPr>
                <w:sz w:val="21"/>
              </w:rPr>
              <w:t>仟</w:t>
            </w:r>
            <w:r>
              <w:rPr>
                <w:sz w:val="21"/>
              </w:rPr>
              <w:tab/>
            </w:r>
            <w:r>
              <w:rPr>
                <w:sz w:val="21"/>
              </w:rPr>
              <w:t>佰</w:t>
            </w:r>
            <w:r>
              <w:rPr>
                <w:sz w:val="21"/>
              </w:rPr>
              <w:tab/>
            </w:r>
            <w:r>
              <w:rPr>
                <w:sz w:val="21"/>
              </w:rPr>
              <w:t>拾</w:t>
            </w:r>
            <w:r>
              <w:rPr>
                <w:sz w:val="21"/>
              </w:rPr>
              <w:tab/>
            </w:r>
            <w:r>
              <w:rPr>
                <w:sz w:val="21"/>
              </w:rPr>
              <w:t>万</w:t>
            </w:r>
            <w:r>
              <w:rPr>
                <w:sz w:val="21"/>
              </w:rPr>
              <w:tab/>
            </w:r>
            <w:r>
              <w:rPr>
                <w:sz w:val="21"/>
              </w:rPr>
              <w:t>仟</w:t>
            </w:r>
            <w:r>
              <w:rPr>
                <w:sz w:val="21"/>
              </w:rPr>
              <w:tab/>
            </w:r>
            <w:r>
              <w:rPr>
                <w:sz w:val="21"/>
              </w:rPr>
              <w:t>佰</w:t>
            </w:r>
            <w:r>
              <w:rPr>
                <w:sz w:val="21"/>
              </w:rPr>
              <w:tab/>
            </w:r>
            <w:r>
              <w:rPr>
                <w:sz w:val="21"/>
              </w:rPr>
              <w:t>拾</w:t>
            </w:r>
            <w:r>
              <w:rPr>
                <w:sz w:val="21"/>
              </w:rPr>
              <w:tab/>
            </w:r>
            <w:r>
              <w:rPr>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630" w:type="dxa"/>
            <w:gridSpan w:val="2"/>
          </w:tcPr>
          <w:p>
            <w:pPr>
              <w:pStyle w:val="14"/>
              <w:spacing w:before="4"/>
              <w:rPr>
                <w:rFonts w:ascii="仿宋"/>
                <w:sz w:val="16"/>
              </w:rPr>
            </w:pPr>
          </w:p>
          <w:p>
            <w:pPr>
              <w:pStyle w:val="14"/>
              <w:ind w:left="184"/>
              <w:rPr>
                <w:sz w:val="21"/>
              </w:rPr>
            </w:pPr>
            <w:r>
              <w:rPr>
                <w:sz w:val="21"/>
              </w:rPr>
              <w:t>实际供货日期</w:t>
            </w:r>
          </w:p>
        </w:tc>
        <w:tc>
          <w:tcPr>
            <w:tcW w:w="2419" w:type="dxa"/>
            <w:gridSpan w:val="2"/>
          </w:tcPr>
          <w:p>
            <w:pPr>
              <w:pStyle w:val="14"/>
              <w:rPr>
                <w:rFonts w:ascii="Times New Roman"/>
                <w:sz w:val="20"/>
              </w:rPr>
            </w:pPr>
          </w:p>
        </w:tc>
        <w:tc>
          <w:tcPr>
            <w:tcW w:w="2282" w:type="dxa"/>
            <w:gridSpan w:val="2"/>
          </w:tcPr>
          <w:p>
            <w:pPr>
              <w:pStyle w:val="14"/>
              <w:spacing w:before="4"/>
              <w:rPr>
                <w:rFonts w:ascii="仿宋"/>
                <w:sz w:val="16"/>
              </w:rPr>
            </w:pPr>
          </w:p>
          <w:p>
            <w:pPr>
              <w:pStyle w:val="14"/>
              <w:ind w:left="314"/>
              <w:rPr>
                <w:sz w:val="21"/>
              </w:rPr>
            </w:pPr>
            <w:r>
              <w:rPr>
                <w:sz w:val="21"/>
              </w:rPr>
              <w:t>合同交货验收日期</w:t>
            </w:r>
          </w:p>
        </w:tc>
        <w:tc>
          <w:tcPr>
            <w:tcW w:w="2114" w:type="dxa"/>
            <w:gridSpan w:val="2"/>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1630" w:type="dxa"/>
            <w:gridSpan w:val="2"/>
          </w:tcPr>
          <w:p>
            <w:pPr>
              <w:pStyle w:val="14"/>
              <w:rPr>
                <w:rFonts w:ascii="Times New Roman"/>
                <w:sz w:val="20"/>
              </w:rPr>
            </w:pPr>
          </w:p>
        </w:tc>
        <w:tc>
          <w:tcPr>
            <w:tcW w:w="2419" w:type="dxa"/>
            <w:gridSpan w:val="2"/>
          </w:tcPr>
          <w:p>
            <w:pPr>
              <w:pStyle w:val="14"/>
              <w:rPr>
                <w:rFonts w:ascii="Times New Roman"/>
                <w:sz w:val="20"/>
              </w:rPr>
            </w:pPr>
          </w:p>
        </w:tc>
        <w:tc>
          <w:tcPr>
            <w:tcW w:w="2282" w:type="dxa"/>
            <w:gridSpan w:val="2"/>
          </w:tcPr>
          <w:p>
            <w:pPr>
              <w:pStyle w:val="14"/>
              <w:rPr>
                <w:rFonts w:ascii="Times New Roman"/>
                <w:sz w:val="20"/>
              </w:rPr>
            </w:pPr>
          </w:p>
        </w:tc>
        <w:tc>
          <w:tcPr>
            <w:tcW w:w="2114" w:type="dxa"/>
            <w:gridSpan w:val="2"/>
          </w:tcPr>
          <w:p>
            <w:pPr>
              <w:pStyle w:val="14"/>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8" w:hRule="atLeast"/>
        </w:trPr>
        <w:tc>
          <w:tcPr>
            <w:tcW w:w="1630" w:type="dxa"/>
            <w:gridSpan w:val="2"/>
          </w:tcPr>
          <w:p>
            <w:pPr>
              <w:pStyle w:val="14"/>
              <w:rPr>
                <w:rFonts w:ascii="仿宋"/>
                <w:sz w:val="20"/>
              </w:rPr>
            </w:pPr>
          </w:p>
          <w:p>
            <w:pPr>
              <w:pStyle w:val="14"/>
              <w:spacing w:before="3"/>
              <w:rPr>
                <w:rFonts w:ascii="仿宋"/>
                <w:sz w:val="21"/>
              </w:rPr>
            </w:pPr>
          </w:p>
          <w:p>
            <w:pPr>
              <w:pStyle w:val="14"/>
              <w:spacing w:before="1"/>
              <w:ind w:left="107"/>
              <w:rPr>
                <w:sz w:val="21"/>
              </w:rPr>
            </w:pPr>
            <w:r>
              <w:rPr>
                <w:sz w:val="21"/>
              </w:rPr>
              <w:t>验收具体内容</w:t>
            </w:r>
          </w:p>
        </w:tc>
        <w:tc>
          <w:tcPr>
            <w:tcW w:w="6815" w:type="dxa"/>
            <w:gridSpan w:val="6"/>
          </w:tcPr>
          <w:p>
            <w:pPr>
              <w:pStyle w:val="14"/>
              <w:spacing w:before="48" w:line="285" w:lineRule="auto"/>
              <w:ind w:left="107" w:right="168"/>
              <w:jc w:val="both"/>
              <w:rPr>
                <w:sz w:val="21"/>
              </w:rPr>
            </w:pPr>
            <w:r>
              <w:rPr>
                <w:sz w:val="21"/>
              </w:rPr>
              <w:t>（应按采购合同、竞争性谈判文件、竞标响应文件及验收方案等进行验收；并核对成交供应商在安装调试等方面是否违反合同约定或服务规范要求、提供的质量保证证明材料是否齐全、应有的配件及附件是否达到</w:t>
            </w:r>
          </w:p>
          <w:p>
            <w:pPr>
              <w:pStyle w:val="14"/>
              <w:spacing w:line="249" w:lineRule="exact"/>
              <w:ind w:left="107"/>
              <w:rPr>
                <w:rFonts w:ascii="Verdana" w:eastAsia="Verdana"/>
                <w:sz w:val="21"/>
              </w:rPr>
            </w:pPr>
            <w:r>
              <w:rPr>
                <w:sz w:val="21"/>
              </w:rPr>
              <w:t>合同约定等。可附件</w:t>
            </w:r>
            <w:r>
              <w:rPr>
                <w:rFonts w:ascii="Verdana" w:eastAsia="Verdana"/>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3" w:hRule="atLeast"/>
        </w:trPr>
        <w:tc>
          <w:tcPr>
            <w:tcW w:w="1630" w:type="dxa"/>
            <w:gridSpan w:val="2"/>
            <w:vMerge w:val="restart"/>
          </w:tcPr>
          <w:p>
            <w:pPr>
              <w:pStyle w:val="14"/>
              <w:rPr>
                <w:rFonts w:ascii="仿宋"/>
                <w:sz w:val="20"/>
              </w:rPr>
            </w:pPr>
          </w:p>
          <w:p>
            <w:pPr>
              <w:pStyle w:val="14"/>
              <w:rPr>
                <w:rFonts w:ascii="仿宋"/>
                <w:sz w:val="20"/>
              </w:rPr>
            </w:pPr>
          </w:p>
          <w:p>
            <w:pPr>
              <w:pStyle w:val="14"/>
              <w:rPr>
                <w:rFonts w:ascii="仿宋"/>
                <w:sz w:val="20"/>
              </w:rPr>
            </w:pPr>
          </w:p>
          <w:p>
            <w:pPr>
              <w:pStyle w:val="14"/>
              <w:spacing w:before="2"/>
              <w:rPr>
                <w:rFonts w:ascii="仿宋"/>
                <w:sz w:val="18"/>
              </w:rPr>
            </w:pPr>
          </w:p>
          <w:p>
            <w:pPr>
              <w:pStyle w:val="14"/>
              <w:ind w:left="107"/>
              <w:rPr>
                <w:sz w:val="21"/>
              </w:rPr>
            </w:pPr>
            <w:r>
              <w:rPr>
                <w:sz w:val="21"/>
              </w:rPr>
              <w:t>验收小组意见</w:t>
            </w:r>
          </w:p>
        </w:tc>
        <w:tc>
          <w:tcPr>
            <w:tcW w:w="6815" w:type="dxa"/>
            <w:gridSpan w:val="6"/>
          </w:tcPr>
          <w:p>
            <w:pPr>
              <w:pStyle w:val="14"/>
              <w:rPr>
                <w:rFonts w:ascii="仿宋"/>
                <w:sz w:val="20"/>
              </w:rPr>
            </w:pPr>
          </w:p>
          <w:p>
            <w:pPr>
              <w:pStyle w:val="14"/>
              <w:spacing w:before="5"/>
              <w:rPr>
                <w:rFonts w:ascii="仿宋"/>
                <w:sz w:val="21"/>
              </w:rPr>
            </w:pPr>
          </w:p>
          <w:p>
            <w:pPr>
              <w:pStyle w:val="14"/>
              <w:spacing w:before="1"/>
              <w:ind w:left="210"/>
              <w:rPr>
                <w:sz w:val="21"/>
              </w:rPr>
            </w:pPr>
            <w:r>
              <w:rPr>
                <w:sz w:val="21"/>
              </w:rPr>
              <w:t>验收结论性意见：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trPr>
        <w:tc>
          <w:tcPr>
            <w:tcW w:w="1630" w:type="dxa"/>
            <w:gridSpan w:val="2"/>
            <w:vMerge w:val="continue"/>
            <w:tcBorders>
              <w:top w:val="nil"/>
            </w:tcBorders>
          </w:tcPr>
          <w:p>
            <w:pPr>
              <w:rPr>
                <w:sz w:val="2"/>
                <w:szCs w:val="2"/>
              </w:rPr>
            </w:pPr>
          </w:p>
        </w:tc>
        <w:tc>
          <w:tcPr>
            <w:tcW w:w="6815" w:type="dxa"/>
            <w:gridSpan w:val="6"/>
          </w:tcPr>
          <w:p>
            <w:pPr>
              <w:pStyle w:val="14"/>
              <w:spacing w:before="48"/>
              <w:ind w:left="210"/>
              <w:rPr>
                <w:sz w:val="21"/>
              </w:rPr>
            </w:pPr>
            <w:r>
              <w:rPr>
                <w:sz w:val="21"/>
              </w:rPr>
              <w:t>有异议的意见和说明理由：</w:t>
            </w:r>
          </w:p>
          <w:p>
            <w:pPr>
              <w:pStyle w:val="14"/>
              <w:spacing w:before="11"/>
              <w:rPr>
                <w:rFonts w:ascii="仿宋"/>
                <w:sz w:val="25"/>
              </w:rPr>
            </w:pPr>
          </w:p>
          <w:p>
            <w:pPr>
              <w:pStyle w:val="14"/>
              <w:spacing w:line="250" w:lineRule="exact"/>
              <w:ind w:left="210"/>
              <w:rPr>
                <w:sz w:val="21"/>
              </w:rPr>
            </w:pPr>
            <w:r>
              <w:rPr>
                <w:sz w:val="21"/>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trPr>
        <w:tc>
          <w:tcPr>
            <w:tcW w:w="8445" w:type="dxa"/>
            <w:gridSpan w:val="8"/>
          </w:tcPr>
          <w:p>
            <w:pPr>
              <w:pStyle w:val="14"/>
              <w:spacing w:before="145"/>
              <w:ind w:left="107"/>
              <w:rPr>
                <w:sz w:val="21"/>
              </w:rPr>
            </w:pPr>
            <w:r>
              <w:rPr>
                <w:sz w:val="21"/>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1" w:hRule="atLeast"/>
        </w:trPr>
        <w:tc>
          <w:tcPr>
            <w:tcW w:w="8445" w:type="dxa"/>
            <w:gridSpan w:val="8"/>
          </w:tcPr>
          <w:p>
            <w:pPr>
              <w:pStyle w:val="14"/>
              <w:spacing w:before="49"/>
              <w:ind w:left="107"/>
              <w:rPr>
                <w:sz w:val="21"/>
              </w:rPr>
            </w:pPr>
            <w:r>
              <w:rPr>
                <w:sz w:val="21"/>
              </w:rPr>
              <w:t>监督人员或其他相关人员签字：</w:t>
            </w:r>
          </w:p>
          <w:p>
            <w:pPr>
              <w:pStyle w:val="14"/>
              <w:spacing w:before="11"/>
              <w:rPr>
                <w:rFonts w:ascii="仿宋"/>
                <w:sz w:val="25"/>
              </w:rPr>
            </w:pPr>
          </w:p>
          <w:p>
            <w:pPr>
              <w:pStyle w:val="14"/>
              <w:spacing w:line="252" w:lineRule="exact"/>
              <w:ind w:left="182"/>
              <w:rPr>
                <w:sz w:val="21"/>
              </w:rPr>
            </w:pPr>
            <w:r>
              <w:rPr>
                <w:sz w:val="21"/>
              </w:rPr>
              <w:t>或受邀机构的意见（盖章）：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trPr>
        <w:tc>
          <w:tcPr>
            <w:tcW w:w="4049" w:type="dxa"/>
            <w:gridSpan w:val="4"/>
            <w:tcBorders>
              <w:right w:val="nil"/>
            </w:tcBorders>
          </w:tcPr>
          <w:p>
            <w:pPr>
              <w:pStyle w:val="14"/>
              <w:spacing w:before="49"/>
              <w:ind w:left="107"/>
              <w:rPr>
                <w:sz w:val="21"/>
              </w:rPr>
            </w:pPr>
            <w:r>
              <w:rPr>
                <w:sz w:val="21"/>
              </w:rPr>
              <w:t>成交供应商负责人签字或盖章：</w:t>
            </w:r>
          </w:p>
          <w:p>
            <w:pPr>
              <w:pStyle w:val="14"/>
              <w:rPr>
                <w:rFonts w:ascii="仿宋"/>
                <w:sz w:val="20"/>
              </w:rPr>
            </w:pPr>
          </w:p>
          <w:p>
            <w:pPr>
              <w:pStyle w:val="14"/>
              <w:rPr>
                <w:rFonts w:ascii="仿宋"/>
                <w:sz w:val="20"/>
              </w:rPr>
            </w:pPr>
          </w:p>
          <w:p>
            <w:pPr>
              <w:pStyle w:val="14"/>
              <w:rPr>
                <w:rFonts w:ascii="仿宋"/>
                <w:sz w:val="20"/>
              </w:rPr>
            </w:pPr>
          </w:p>
          <w:p>
            <w:pPr>
              <w:pStyle w:val="14"/>
              <w:tabs>
                <w:tab w:val="left" w:pos="2839"/>
                <w:tab w:val="left" w:pos="3259"/>
                <w:tab w:val="left" w:pos="3679"/>
              </w:tabs>
              <w:spacing w:before="162" w:line="252" w:lineRule="exact"/>
              <w:ind w:left="107"/>
              <w:rPr>
                <w:sz w:val="21"/>
              </w:rPr>
            </w:pPr>
            <w:r>
              <w:rPr>
                <w:sz w:val="21"/>
              </w:rPr>
              <w:t>联系</w:t>
            </w:r>
            <w:r>
              <w:rPr>
                <w:spacing w:val="-3"/>
                <w:sz w:val="21"/>
              </w:rPr>
              <w:t>电</w:t>
            </w:r>
            <w:r>
              <w:rPr>
                <w:sz w:val="21"/>
              </w:rPr>
              <w:t>话：</w:t>
            </w:r>
            <w:r>
              <w:rPr>
                <w:sz w:val="21"/>
              </w:rPr>
              <w:tab/>
            </w:r>
            <w:r>
              <w:rPr>
                <w:sz w:val="21"/>
              </w:rPr>
              <w:t>年</w:t>
            </w:r>
            <w:r>
              <w:rPr>
                <w:sz w:val="21"/>
              </w:rPr>
              <w:tab/>
            </w:r>
            <w:r>
              <w:rPr>
                <w:sz w:val="21"/>
              </w:rPr>
              <w:t>月</w:t>
            </w:r>
            <w:r>
              <w:rPr>
                <w:sz w:val="21"/>
              </w:rPr>
              <w:tab/>
            </w:r>
            <w:r>
              <w:rPr>
                <w:sz w:val="21"/>
              </w:rPr>
              <w:t>日</w:t>
            </w:r>
          </w:p>
        </w:tc>
        <w:tc>
          <w:tcPr>
            <w:tcW w:w="4396" w:type="dxa"/>
            <w:gridSpan w:val="4"/>
            <w:tcBorders>
              <w:left w:val="nil"/>
            </w:tcBorders>
          </w:tcPr>
          <w:p>
            <w:pPr>
              <w:pStyle w:val="14"/>
              <w:spacing w:before="49"/>
              <w:ind w:left="324"/>
              <w:rPr>
                <w:sz w:val="21"/>
              </w:rPr>
            </w:pPr>
            <w:r>
              <w:rPr>
                <w:sz w:val="21"/>
              </w:rPr>
              <w:t>采购人或受托机构的意见（盖章）：</w:t>
            </w:r>
          </w:p>
          <w:p>
            <w:pPr>
              <w:pStyle w:val="14"/>
              <w:rPr>
                <w:rFonts w:ascii="仿宋"/>
                <w:sz w:val="20"/>
              </w:rPr>
            </w:pPr>
          </w:p>
          <w:p>
            <w:pPr>
              <w:pStyle w:val="14"/>
              <w:rPr>
                <w:rFonts w:ascii="仿宋"/>
                <w:sz w:val="20"/>
              </w:rPr>
            </w:pPr>
          </w:p>
          <w:p>
            <w:pPr>
              <w:pStyle w:val="14"/>
              <w:rPr>
                <w:rFonts w:ascii="仿宋"/>
                <w:sz w:val="20"/>
              </w:rPr>
            </w:pPr>
          </w:p>
          <w:p>
            <w:pPr>
              <w:pStyle w:val="14"/>
              <w:tabs>
                <w:tab w:val="left" w:pos="3265"/>
                <w:tab w:val="left" w:pos="3685"/>
                <w:tab w:val="left" w:pos="4105"/>
              </w:tabs>
              <w:spacing w:before="162" w:line="252" w:lineRule="exact"/>
              <w:ind w:left="324"/>
              <w:rPr>
                <w:sz w:val="21"/>
              </w:rPr>
            </w:pPr>
            <w:r>
              <w:rPr>
                <w:sz w:val="21"/>
              </w:rPr>
              <w:t>联系</w:t>
            </w:r>
            <w:r>
              <w:rPr>
                <w:spacing w:val="-3"/>
                <w:sz w:val="21"/>
              </w:rPr>
              <w:t>电</w:t>
            </w:r>
            <w:r>
              <w:rPr>
                <w:sz w:val="21"/>
              </w:rPr>
              <w:t>话：</w:t>
            </w:r>
            <w:r>
              <w:rPr>
                <w:sz w:val="21"/>
              </w:rPr>
              <w:tab/>
            </w:r>
            <w:r>
              <w:rPr>
                <w:sz w:val="21"/>
              </w:rPr>
              <w:t>年</w:t>
            </w:r>
            <w:r>
              <w:rPr>
                <w:sz w:val="21"/>
              </w:rPr>
              <w:tab/>
            </w:r>
            <w:r>
              <w:rPr>
                <w:sz w:val="21"/>
              </w:rPr>
              <w:t>月</w:t>
            </w:r>
            <w:r>
              <w:rPr>
                <w:sz w:val="21"/>
              </w:rPr>
              <w:tab/>
            </w:r>
            <w:r>
              <w:rPr>
                <w:sz w:val="21"/>
              </w:rPr>
              <w:t>日</w:t>
            </w:r>
          </w:p>
        </w:tc>
      </w:tr>
    </w:tbl>
    <w:p>
      <w:pPr>
        <w:pStyle w:val="6"/>
        <w:rPr>
          <w:sz w:val="20"/>
        </w:rPr>
      </w:pPr>
      <w:r>
        <w:pict>
          <v:shape id="_x0000_s1026" o:spid="_x0000_s1026" o:spt="202" type="#_x0000_t202" style="position:absolute;left:0pt;margin-left:75.25pt;margin-top:5.25pt;height:575.6pt;width:422.1pt;mso-position-horizontal-relative:page;z-index:251665408;mso-width-relative:page;mso-height-relative:page;" filled="f" stroked="f" coordsize="21600,21600" o:gfxdata="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gLDgL2AAAAAsBAAAPAAAAAAAA&#10;AAEAIAAAACIAAABkcnMvZG93bnJldi54bWxQSwECFAAUAAAACACHTuJA9cKJbqABAAAlAwAADgAA&#10;AAAAAAABACAAAAAnAQAAZHJzL2Uyb0RvYy54bWxQSwUGAAAAAAYABgBZAQAAOQUAAAAA&#10;">
            <v:path/>
            <v:fill on="f" focussize="0,0"/>
            <v:stroke on="f" joinstyle="miter"/>
            <v:imagedata o:title=""/>
            <o:lock v:ext="edit"/>
            <v:textbox inset="0mm,0mm,0mm,0mm">
              <w:txbxContent>
                <w:p>
                  <w:pPr>
                    <w:pStyle w:val="6"/>
                  </w:pPr>
                </w:p>
              </w:txbxContent>
            </v:textbox>
          </v:shape>
        </w:pic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3"/>
        <w:tabs>
          <w:tab w:val="left" w:pos="1763"/>
        </w:tabs>
        <w:spacing w:before="176"/>
        <w:ind w:right="191"/>
      </w:pPr>
      <w:bookmarkStart w:id="41" w:name="_bookmark5"/>
      <w:bookmarkEnd w:id="41"/>
      <w:bookmarkStart w:id="42" w:name="第六章__竞标文件(格式)"/>
      <w:bookmarkEnd w:id="42"/>
    </w:p>
    <w:p>
      <w:pPr>
        <w:pStyle w:val="3"/>
        <w:tabs>
          <w:tab w:val="left" w:pos="1763"/>
        </w:tabs>
        <w:spacing w:before="176"/>
        <w:ind w:right="191"/>
      </w:pPr>
    </w:p>
    <w:p>
      <w:pPr>
        <w:pStyle w:val="3"/>
        <w:tabs>
          <w:tab w:val="left" w:pos="1763"/>
        </w:tabs>
        <w:spacing w:before="176"/>
        <w:ind w:right="191"/>
      </w:pPr>
    </w:p>
    <w:p>
      <w:pPr>
        <w:pStyle w:val="3"/>
        <w:tabs>
          <w:tab w:val="left" w:pos="1763"/>
        </w:tabs>
        <w:spacing w:before="176"/>
        <w:ind w:right="191"/>
      </w:pPr>
    </w:p>
    <w:p>
      <w:pPr>
        <w:pStyle w:val="3"/>
        <w:tabs>
          <w:tab w:val="left" w:pos="1763"/>
        </w:tabs>
        <w:spacing w:before="176"/>
        <w:ind w:right="191"/>
      </w:pPr>
    </w:p>
    <w:p>
      <w:pPr>
        <w:pStyle w:val="3"/>
        <w:tabs>
          <w:tab w:val="left" w:pos="1763"/>
        </w:tabs>
        <w:spacing w:before="176"/>
        <w:ind w:right="191"/>
      </w:pPr>
    </w:p>
    <w:p>
      <w:pPr>
        <w:pStyle w:val="3"/>
        <w:tabs>
          <w:tab w:val="left" w:pos="1763"/>
        </w:tabs>
        <w:spacing w:before="176"/>
        <w:ind w:right="191"/>
      </w:pPr>
    </w:p>
    <w:p>
      <w:pPr>
        <w:pStyle w:val="3"/>
        <w:tabs>
          <w:tab w:val="left" w:pos="1763"/>
        </w:tabs>
        <w:spacing w:before="176"/>
        <w:ind w:right="191"/>
      </w:pPr>
    </w:p>
    <w:p>
      <w:pPr>
        <w:pStyle w:val="3"/>
        <w:tabs>
          <w:tab w:val="left" w:pos="1763"/>
        </w:tabs>
        <w:spacing w:before="176"/>
        <w:ind w:right="191"/>
      </w:pPr>
    </w:p>
    <w:p>
      <w:pPr>
        <w:pStyle w:val="3"/>
        <w:tabs>
          <w:tab w:val="left" w:pos="1763"/>
        </w:tabs>
        <w:spacing w:before="176"/>
        <w:ind w:right="191"/>
      </w:pPr>
    </w:p>
    <w:p>
      <w:pPr>
        <w:pStyle w:val="3"/>
        <w:tabs>
          <w:tab w:val="left" w:pos="1763"/>
        </w:tabs>
        <w:spacing w:before="176"/>
        <w:ind w:right="1450"/>
        <w:rPr>
          <w:sz w:val="21"/>
          <w:szCs w:val="21"/>
        </w:rPr>
      </w:pPr>
      <w:r>
        <w:rPr>
          <w:rFonts w:hint="eastAsia"/>
          <w:sz w:val="21"/>
          <w:szCs w:val="21"/>
        </w:rPr>
        <w:t>备注：本报告单一式4 份（采购单位1 份、供应商1 份、采购监督部门备案1 份、采购代理机构1 份）</w:t>
      </w:r>
    </w:p>
    <w:p>
      <w:pPr>
        <w:pStyle w:val="3"/>
        <w:tabs>
          <w:tab w:val="left" w:pos="1763"/>
        </w:tabs>
        <w:spacing w:before="176"/>
        <w:ind w:right="191"/>
      </w:pPr>
    </w:p>
    <w:p>
      <w:pPr>
        <w:pStyle w:val="3"/>
        <w:tabs>
          <w:tab w:val="left" w:pos="1763"/>
        </w:tabs>
        <w:spacing w:before="176"/>
        <w:ind w:right="191"/>
      </w:pPr>
    </w:p>
    <w:p>
      <w:pPr>
        <w:pStyle w:val="3"/>
        <w:tabs>
          <w:tab w:val="left" w:pos="1763"/>
        </w:tabs>
        <w:spacing w:before="176"/>
        <w:ind w:right="191"/>
      </w:pPr>
    </w:p>
    <w:p>
      <w:pPr>
        <w:pStyle w:val="3"/>
        <w:tabs>
          <w:tab w:val="left" w:pos="1763"/>
        </w:tabs>
        <w:spacing w:before="176"/>
        <w:ind w:right="191"/>
        <w:rPr>
          <w:sz w:val="44"/>
          <w:szCs w:val="44"/>
        </w:rPr>
      </w:pPr>
      <w:bookmarkStart w:id="43" w:name="_Toc13054"/>
      <w:r>
        <w:rPr>
          <w:sz w:val="44"/>
          <w:szCs w:val="44"/>
        </w:rPr>
        <w:t>第</w:t>
      </w:r>
      <w:r>
        <w:rPr>
          <w:rFonts w:hint="eastAsia"/>
          <w:sz w:val="44"/>
          <w:szCs w:val="44"/>
          <w:lang w:val="en-US"/>
        </w:rPr>
        <w:t>五</w:t>
      </w:r>
      <w:r>
        <w:rPr>
          <w:sz w:val="44"/>
          <w:szCs w:val="44"/>
        </w:rPr>
        <w:t>章</w:t>
      </w:r>
      <w:r>
        <w:rPr>
          <w:sz w:val="44"/>
          <w:szCs w:val="44"/>
        </w:rPr>
        <w:tab/>
      </w:r>
      <w:r>
        <w:rPr>
          <w:sz w:val="44"/>
          <w:szCs w:val="44"/>
        </w:rPr>
        <w:t>竞标文</w:t>
      </w:r>
      <w:r>
        <w:rPr>
          <w:spacing w:val="5"/>
          <w:sz w:val="44"/>
          <w:szCs w:val="44"/>
        </w:rPr>
        <w:t>件</w:t>
      </w:r>
      <w:r>
        <w:rPr>
          <w:sz w:val="44"/>
          <w:szCs w:val="44"/>
        </w:rPr>
        <w:t>(格式)</w:t>
      </w:r>
      <w:bookmarkEnd w:id="43"/>
    </w:p>
    <w:p>
      <w:pPr>
        <w:sectPr>
          <w:pgSz w:w="11910" w:h="16840"/>
          <w:pgMar w:top="1320" w:right="180" w:bottom="1180" w:left="380" w:header="878" w:footer="993" w:gutter="0"/>
          <w:cols w:space="720" w:num="1"/>
        </w:sectPr>
      </w:pPr>
    </w:p>
    <w:p>
      <w:pPr>
        <w:pStyle w:val="6"/>
        <w:rPr>
          <w:b/>
          <w:sz w:val="20"/>
        </w:rPr>
      </w:pPr>
    </w:p>
    <w:p>
      <w:pPr>
        <w:tabs>
          <w:tab w:val="left" w:pos="700"/>
        </w:tabs>
        <w:spacing w:before="211"/>
        <w:ind w:right="197"/>
        <w:jc w:val="center"/>
        <w:outlineLvl w:val="0"/>
        <w:rPr>
          <w:b/>
          <w:sz w:val="28"/>
        </w:rPr>
      </w:pPr>
      <w:bookmarkStart w:id="44" w:name="_Toc32675"/>
      <w:r>
        <w:rPr>
          <w:b/>
          <w:sz w:val="28"/>
        </w:rPr>
        <w:t>目</w:t>
      </w:r>
      <w:r>
        <w:rPr>
          <w:b/>
          <w:sz w:val="28"/>
        </w:rPr>
        <w:tab/>
      </w:r>
      <w:r>
        <w:rPr>
          <w:b/>
          <w:sz w:val="28"/>
        </w:rPr>
        <w:t>录</w:t>
      </w:r>
      <w:bookmarkEnd w:id="44"/>
    </w:p>
    <w:p>
      <w:pPr>
        <w:pStyle w:val="6"/>
        <w:spacing w:before="11"/>
        <w:rPr>
          <w:b/>
          <w:sz w:val="15"/>
        </w:rPr>
      </w:pPr>
    </w:p>
    <w:p>
      <w:pPr>
        <w:pStyle w:val="15"/>
        <w:tabs>
          <w:tab w:val="left" w:pos="2676"/>
        </w:tabs>
        <w:spacing w:before="5" w:line="266" w:lineRule="auto"/>
        <w:ind w:left="0" w:right="1617" w:firstLine="1405" w:firstLineChars="500"/>
        <w:rPr>
          <w:spacing w:val="-3"/>
          <w:sz w:val="28"/>
        </w:rPr>
      </w:pPr>
      <w:r>
        <w:rPr>
          <w:b/>
          <w:sz w:val="28"/>
        </w:rPr>
        <w:t>一、商务部分</w:t>
      </w:r>
    </w:p>
    <w:p>
      <w:pPr>
        <w:pStyle w:val="15"/>
        <w:tabs>
          <w:tab w:val="left" w:pos="2676"/>
        </w:tabs>
        <w:spacing w:before="5" w:line="266" w:lineRule="auto"/>
        <w:ind w:left="0" w:right="1617" w:firstLine="1370" w:firstLineChars="500"/>
        <w:rPr>
          <w:spacing w:val="-3"/>
          <w:sz w:val="28"/>
        </w:rPr>
      </w:pPr>
      <w:r>
        <w:rPr>
          <w:spacing w:val="-3"/>
          <w:sz w:val="28"/>
        </w:rPr>
        <w:t>1、竞标函格式</w:t>
      </w:r>
    </w:p>
    <w:p>
      <w:pPr>
        <w:pStyle w:val="15"/>
        <w:tabs>
          <w:tab w:val="left" w:pos="2676"/>
        </w:tabs>
        <w:spacing w:before="5" w:line="266" w:lineRule="auto"/>
        <w:ind w:left="0" w:right="1617" w:firstLine="1370" w:firstLineChars="500"/>
        <w:rPr>
          <w:spacing w:val="-3"/>
          <w:sz w:val="28"/>
        </w:rPr>
      </w:pPr>
      <w:r>
        <w:rPr>
          <w:spacing w:val="-3"/>
          <w:sz w:val="28"/>
        </w:rPr>
        <w:t>2、竞标报价表</w:t>
      </w:r>
    </w:p>
    <w:p>
      <w:pPr>
        <w:pStyle w:val="15"/>
        <w:tabs>
          <w:tab w:val="left" w:pos="2676"/>
        </w:tabs>
        <w:spacing w:before="5" w:line="266" w:lineRule="auto"/>
        <w:ind w:left="0" w:right="1617" w:firstLine="1370" w:firstLineChars="500"/>
        <w:rPr>
          <w:spacing w:val="-3"/>
          <w:sz w:val="28"/>
        </w:rPr>
      </w:pPr>
      <w:r>
        <w:rPr>
          <w:spacing w:val="-3"/>
          <w:sz w:val="28"/>
        </w:rPr>
        <w:t>3、售后承诺书</w:t>
      </w:r>
    </w:p>
    <w:p>
      <w:pPr>
        <w:pStyle w:val="15"/>
        <w:tabs>
          <w:tab w:val="left" w:pos="2676"/>
        </w:tabs>
        <w:spacing w:before="5" w:line="266" w:lineRule="auto"/>
        <w:ind w:left="0" w:right="1617" w:firstLine="1370" w:firstLineChars="500"/>
        <w:rPr>
          <w:spacing w:val="-3"/>
          <w:sz w:val="28"/>
        </w:rPr>
      </w:pPr>
    </w:p>
    <w:p>
      <w:pPr>
        <w:spacing w:before="1" w:line="417" w:lineRule="auto"/>
        <w:ind w:left="1420" w:right="7543"/>
        <w:rPr>
          <w:b/>
          <w:sz w:val="28"/>
        </w:rPr>
      </w:pPr>
      <w:r>
        <w:rPr>
          <w:b/>
          <w:sz w:val="28"/>
        </w:rPr>
        <w:t>二、技术部分</w:t>
      </w:r>
    </w:p>
    <w:p>
      <w:pPr>
        <w:pStyle w:val="15"/>
        <w:tabs>
          <w:tab w:val="left" w:pos="2676"/>
        </w:tabs>
        <w:spacing w:before="5" w:line="266" w:lineRule="auto"/>
        <w:ind w:left="0" w:right="1617" w:firstLine="1370" w:firstLineChars="500"/>
        <w:rPr>
          <w:spacing w:val="-3"/>
          <w:sz w:val="28"/>
        </w:rPr>
      </w:pPr>
      <w:r>
        <w:rPr>
          <w:spacing w:val="-3"/>
          <w:sz w:val="28"/>
        </w:rPr>
        <w:t>1、技术规格偏离表</w:t>
      </w:r>
    </w:p>
    <w:p>
      <w:pPr>
        <w:pStyle w:val="15"/>
        <w:tabs>
          <w:tab w:val="left" w:pos="2676"/>
        </w:tabs>
        <w:spacing w:before="5" w:line="266" w:lineRule="auto"/>
        <w:ind w:left="0" w:right="1617" w:firstLine="1370" w:firstLineChars="500"/>
        <w:rPr>
          <w:spacing w:val="-3"/>
          <w:sz w:val="28"/>
        </w:rPr>
      </w:pPr>
      <w:r>
        <w:rPr>
          <w:spacing w:val="-3"/>
          <w:sz w:val="28"/>
        </w:rPr>
        <w:t>2、技术文件</w:t>
      </w:r>
    </w:p>
    <w:p>
      <w:pPr>
        <w:pStyle w:val="15"/>
        <w:tabs>
          <w:tab w:val="left" w:pos="2676"/>
        </w:tabs>
        <w:spacing w:before="5" w:line="266" w:lineRule="auto"/>
        <w:ind w:left="0" w:right="1617" w:firstLine="1370" w:firstLineChars="500"/>
        <w:rPr>
          <w:spacing w:val="-3"/>
          <w:sz w:val="28"/>
        </w:rPr>
      </w:pPr>
    </w:p>
    <w:p>
      <w:pPr>
        <w:pStyle w:val="15"/>
        <w:tabs>
          <w:tab w:val="left" w:pos="2676"/>
        </w:tabs>
        <w:spacing w:before="5" w:line="266" w:lineRule="auto"/>
        <w:ind w:left="0" w:right="1617" w:firstLine="1375" w:firstLineChars="500"/>
        <w:rPr>
          <w:spacing w:val="-3"/>
          <w:sz w:val="28"/>
          <w:lang w:val="en-US"/>
        </w:rPr>
      </w:pPr>
      <w:r>
        <w:rPr>
          <w:rFonts w:hint="eastAsia"/>
          <w:b/>
          <w:bCs/>
          <w:spacing w:val="-3"/>
          <w:sz w:val="28"/>
          <w:lang w:val="en-US"/>
        </w:rPr>
        <w:t>三、资格部分</w:t>
      </w:r>
    </w:p>
    <w:p>
      <w:pPr>
        <w:pStyle w:val="15"/>
        <w:tabs>
          <w:tab w:val="left" w:pos="2676"/>
        </w:tabs>
        <w:spacing w:before="5" w:line="266" w:lineRule="auto"/>
        <w:ind w:left="0" w:right="1617" w:firstLine="1370" w:firstLineChars="500"/>
        <w:rPr>
          <w:spacing w:val="-3"/>
          <w:sz w:val="28"/>
        </w:rPr>
      </w:pPr>
    </w:p>
    <w:p>
      <w:pPr>
        <w:pStyle w:val="15"/>
        <w:numPr>
          <w:ilvl w:val="3"/>
          <w:numId w:val="20"/>
        </w:numPr>
        <w:tabs>
          <w:tab w:val="left" w:pos="2676"/>
        </w:tabs>
        <w:spacing w:line="268" w:lineRule="auto"/>
        <w:ind w:right="1617" w:firstLine="549"/>
        <w:rPr>
          <w:sz w:val="28"/>
          <w:szCs w:val="28"/>
        </w:rPr>
      </w:pPr>
      <w:r>
        <w:rPr>
          <w:b/>
          <w:sz w:val="28"/>
          <w:szCs w:val="28"/>
        </w:rPr>
        <w:t>、</w:t>
      </w:r>
      <w:r>
        <w:rPr>
          <w:sz w:val="28"/>
          <w:szCs w:val="28"/>
        </w:rPr>
        <w:t>竞标保证金交纳证明复印件（必</w:t>
      </w:r>
      <w:r>
        <w:rPr>
          <w:b/>
          <w:bCs/>
          <w:sz w:val="28"/>
          <w:szCs w:val="28"/>
        </w:rPr>
        <w:t>须提供，加盖公章，须足</w:t>
      </w:r>
      <w:r>
        <w:rPr>
          <w:b/>
          <w:bCs/>
          <w:spacing w:val="-3"/>
          <w:sz w:val="28"/>
          <w:szCs w:val="28"/>
        </w:rPr>
        <w:t>额且按时缴纳</w:t>
      </w:r>
      <w:r>
        <w:rPr>
          <w:rFonts w:hint="eastAsia"/>
          <w:b/>
          <w:bCs/>
          <w:spacing w:val="-3"/>
          <w:sz w:val="28"/>
          <w:szCs w:val="28"/>
        </w:rPr>
        <w:t>，</w:t>
      </w:r>
      <w:r>
        <w:rPr>
          <w:rFonts w:hint="eastAsia"/>
          <w:b/>
          <w:bCs/>
          <w:sz w:val="28"/>
          <w:szCs w:val="28"/>
        </w:rPr>
        <w:t>否则竞标无效</w:t>
      </w:r>
      <w:r>
        <w:rPr>
          <w:sz w:val="28"/>
          <w:szCs w:val="28"/>
        </w:rPr>
        <w:t>）；</w:t>
      </w:r>
    </w:p>
    <w:p>
      <w:pPr>
        <w:pStyle w:val="15"/>
        <w:numPr>
          <w:ilvl w:val="3"/>
          <w:numId w:val="20"/>
        </w:numPr>
        <w:tabs>
          <w:tab w:val="left" w:pos="2672"/>
        </w:tabs>
        <w:spacing w:line="268" w:lineRule="auto"/>
        <w:ind w:right="1617" w:firstLine="549"/>
        <w:rPr>
          <w:sz w:val="28"/>
          <w:szCs w:val="28"/>
        </w:rPr>
      </w:pPr>
      <w:r>
        <w:rPr>
          <w:rFonts w:hint="eastAsia"/>
          <w:sz w:val="28"/>
          <w:szCs w:val="28"/>
        </w:rPr>
        <w:t>竞标人有效的加载统一社会信用代码的营业执照或事业单位法人证书等主体资格证明副本复印件（</w:t>
      </w:r>
      <w:r>
        <w:rPr>
          <w:rFonts w:hint="eastAsia"/>
          <w:b/>
          <w:bCs/>
          <w:sz w:val="28"/>
          <w:szCs w:val="28"/>
        </w:rPr>
        <w:t>必须提供并加盖单位公章，否则竞标无效</w:t>
      </w:r>
      <w:r>
        <w:rPr>
          <w:rFonts w:hint="eastAsia"/>
          <w:sz w:val="28"/>
          <w:szCs w:val="28"/>
        </w:rPr>
        <w:t>）</w:t>
      </w:r>
    </w:p>
    <w:p>
      <w:pPr>
        <w:pStyle w:val="15"/>
        <w:numPr>
          <w:ilvl w:val="3"/>
          <w:numId w:val="20"/>
        </w:numPr>
        <w:tabs>
          <w:tab w:val="left" w:pos="2672"/>
        </w:tabs>
        <w:spacing w:line="268" w:lineRule="auto"/>
        <w:ind w:right="1617" w:firstLine="549"/>
        <w:rPr>
          <w:sz w:val="28"/>
          <w:szCs w:val="28"/>
        </w:rPr>
      </w:pPr>
      <w:r>
        <w:rPr>
          <w:rFonts w:hint="eastAsia"/>
          <w:sz w:val="28"/>
          <w:szCs w:val="28"/>
        </w:rPr>
        <w:t>有效的法定代表人身份证复印件（</w:t>
      </w:r>
      <w:r>
        <w:rPr>
          <w:rFonts w:hint="eastAsia"/>
          <w:b/>
          <w:bCs/>
          <w:sz w:val="28"/>
          <w:szCs w:val="28"/>
        </w:rPr>
        <w:t>必须提供并加盖单位公章，否则竞标无效</w:t>
      </w:r>
      <w:r>
        <w:rPr>
          <w:rFonts w:hint="eastAsia"/>
          <w:sz w:val="28"/>
          <w:szCs w:val="28"/>
        </w:rPr>
        <w:t>），委托代理时还须提供法定代表人授权委托书原件及被授权人身份证复印件（委托代</w:t>
      </w:r>
      <w:r>
        <w:rPr>
          <w:sz w:val="28"/>
          <w:szCs w:val="28"/>
        </w:rPr>
        <w:t>授权委托书原件和委托代理人有效的身份证正反面复印件（</w:t>
      </w:r>
      <w:r>
        <w:rPr>
          <w:b/>
          <w:bCs/>
          <w:sz w:val="28"/>
          <w:szCs w:val="28"/>
        </w:rPr>
        <w:t>委托代理时必须提供，加盖公章</w:t>
      </w:r>
      <w:r>
        <w:rPr>
          <w:rFonts w:hint="eastAsia"/>
          <w:b/>
          <w:bCs/>
          <w:sz w:val="28"/>
          <w:szCs w:val="28"/>
        </w:rPr>
        <w:t>，否则竞标无效</w:t>
      </w:r>
      <w:r>
        <w:rPr>
          <w:sz w:val="28"/>
          <w:szCs w:val="28"/>
        </w:rPr>
        <w:t>）；</w:t>
      </w:r>
    </w:p>
    <w:p>
      <w:pPr>
        <w:pStyle w:val="15"/>
        <w:numPr>
          <w:ilvl w:val="3"/>
          <w:numId w:val="20"/>
        </w:numPr>
        <w:spacing w:before="6"/>
        <w:ind w:left="1540" w:leftChars="0" w:right="1670" w:rightChars="759" w:firstLine="440" w:firstLineChars="0"/>
        <w:rPr>
          <w:sz w:val="28"/>
          <w:szCs w:val="28"/>
        </w:rPr>
      </w:pPr>
      <w:r>
        <w:rPr>
          <w:rFonts w:hint="eastAsia"/>
          <w:spacing w:val="-3"/>
          <w:sz w:val="28"/>
          <w:szCs w:val="28"/>
        </w:rPr>
        <w:t>投标时提供有效的医疗器械生产许可证或医疗器械经营许可证复印件</w:t>
      </w:r>
      <w:r>
        <w:rPr>
          <w:rFonts w:hint="eastAsia"/>
          <w:sz w:val="28"/>
          <w:szCs w:val="28"/>
        </w:rPr>
        <w:t>（</w:t>
      </w:r>
      <w:r>
        <w:rPr>
          <w:rFonts w:hint="eastAsia"/>
          <w:b/>
          <w:bCs/>
          <w:sz w:val="28"/>
          <w:szCs w:val="28"/>
        </w:rPr>
        <w:t>必须提供并加盖单位公章，</w:t>
      </w:r>
      <w:r>
        <w:rPr>
          <w:rFonts w:hint="eastAsia"/>
          <w:b/>
          <w:bCs/>
          <w:sz w:val="28"/>
          <w:szCs w:val="28"/>
          <w:lang w:val="en-US"/>
        </w:rPr>
        <w:t>原件备查，</w:t>
      </w:r>
      <w:r>
        <w:rPr>
          <w:rFonts w:hint="eastAsia"/>
          <w:b/>
          <w:bCs/>
          <w:sz w:val="28"/>
          <w:szCs w:val="28"/>
        </w:rPr>
        <w:t>否则竞标无效</w:t>
      </w:r>
      <w:r>
        <w:rPr>
          <w:rFonts w:hint="eastAsia"/>
          <w:sz w:val="28"/>
          <w:szCs w:val="28"/>
        </w:rPr>
        <w:t>）</w:t>
      </w:r>
      <w:r>
        <w:rPr>
          <w:spacing w:val="-3"/>
          <w:sz w:val="28"/>
          <w:szCs w:val="28"/>
        </w:rPr>
        <w:t>。</w:t>
      </w:r>
    </w:p>
    <w:p>
      <w:pPr>
        <w:pStyle w:val="15"/>
        <w:numPr>
          <w:ilvl w:val="3"/>
          <w:numId w:val="20"/>
        </w:numPr>
        <w:spacing w:before="6"/>
        <w:ind w:left="1540" w:leftChars="0" w:right="1670" w:rightChars="759" w:firstLine="440" w:firstLineChars="0"/>
        <w:rPr>
          <w:sz w:val="28"/>
          <w:szCs w:val="28"/>
        </w:rPr>
      </w:pPr>
      <w:r>
        <w:rPr>
          <w:rFonts w:hint="eastAsia"/>
          <w:sz w:val="28"/>
          <w:szCs w:val="28"/>
        </w:rPr>
        <w:t>竞标人参加政府采购活动前 3 年内在经营活动中没有重大违法记录的书面声明（附件）（</w:t>
      </w:r>
      <w:r>
        <w:rPr>
          <w:rFonts w:hint="eastAsia"/>
          <w:b/>
          <w:bCs/>
          <w:sz w:val="28"/>
          <w:szCs w:val="28"/>
        </w:rPr>
        <w:t>必须提供并加盖单位公章，否则竞标无效</w:t>
      </w:r>
      <w:r>
        <w:rPr>
          <w:rFonts w:hint="eastAsia"/>
          <w:sz w:val="28"/>
          <w:szCs w:val="28"/>
        </w:rPr>
        <w:t xml:space="preserve">）； </w:t>
      </w:r>
    </w:p>
    <w:p>
      <w:pPr>
        <w:pStyle w:val="15"/>
        <w:numPr>
          <w:ilvl w:val="3"/>
          <w:numId w:val="20"/>
        </w:numPr>
        <w:spacing w:before="6"/>
        <w:ind w:left="1540" w:leftChars="0" w:right="1670" w:rightChars="759" w:firstLine="440" w:firstLineChars="0"/>
        <w:rPr>
          <w:sz w:val="28"/>
          <w:szCs w:val="28"/>
        </w:rPr>
      </w:pPr>
      <w:r>
        <w:rPr>
          <w:rFonts w:hint="eastAsia"/>
          <w:sz w:val="28"/>
        </w:rPr>
        <w:t>中小企业声明函或残疾人福利性单位声明函或竞标人属于监狱企业的证明材料； （如有请提供）</w:t>
      </w:r>
    </w:p>
    <w:p>
      <w:pPr>
        <w:pStyle w:val="6"/>
        <w:spacing w:before="40"/>
        <w:rPr>
          <w:sz w:val="28"/>
          <w:szCs w:val="28"/>
        </w:rPr>
      </w:pPr>
    </w:p>
    <w:p>
      <w:pPr>
        <w:pStyle w:val="15"/>
        <w:tabs>
          <w:tab w:val="left" w:pos="2672"/>
        </w:tabs>
        <w:spacing w:before="5"/>
        <w:ind w:left="0" w:firstLine="2192" w:firstLineChars="800"/>
        <w:rPr>
          <w:sz w:val="28"/>
          <w:szCs w:val="28"/>
          <w:lang w:val="en-US"/>
        </w:rPr>
        <w:sectPr>
          <w:pgSz w:w="11910" w:h="16840"/>
          <w:pgMar w:top="1320" w:right="180" w:bottom="1180" w:left="380" w:header="878" w:footer="993" w:gutter="0"/>
          <w:cols w:space="720" w:num="1"/>
        </w:sectPr>
      </w:pPr>
      <w:r>
        <w:rPr>
          <w:rFonts w:hint="eastAsia"/>
          <w:spacing w:val="-3"/>
          <w:sz w:val="28"/>
          <w:szCs w:val="28"/>
        </w:rPr>
        <w:t>（</w:t>
      </w:r>
      <w:r>
        <w:rPr>
          <w:rFonts w:hint="eastAsia"/>
          <w:spacing w:val="-3"/>
          <w:sz w:val="28"/>
          <w:szCs w:val="28"/>
          <w:lang w:val="en-US"/>
        </w:rPr>
        <w:t>7</w:t>
      </w:r>
      <w:r>
        <w:rPr>
          <w:rFonts w:hint="eastAsia"/>
          <w:spacing w:val="-3"/>
          <w:sz w:val="28"/>
          <w:szCs w:val="28"/>
        </w:rPr>
        <w:t>）</w:t>
      </w:r>
      <w:r>
        <w:rPr>
          <w:spacing w:val="-3"/>
          <w:sz w:val="28"/>
          <w:szCs w:val="28"/>
        </w:rPr>
        <w:t>竞标人认为必要提供的声明及文</w:t>
      </w:r>
      <w:r>
        <w:rPr>
          <w:rFonts w:hint="eastAsia"/>
          <w:sz w:val="28"/>
          <w:szCs w:val="28"/>
          <w:lang w:val="en-US"/>
        </w:rPr>
        <w:t>。</w:t>
      </w:r>
    </w:p>
    <w:p>
      <w:pPr>
        <w:spacing w:before="61"/>
        <w:ind w:right="5210"/>
        <w:jc w:val="both"/>
        <w:rPr>
          <w:b/>
          <w:sz w:val="28"/>
        </w:rPr>
      </w:pPr>
      <w:r>
        <w:rPr>
          <w:b/>
          <w:w w:val="95"/>
          <w:sz w:val="28"/>
        </w:rPr>
        <w:t>封面格式</w:t>
      </w:r>
    </w:p>
    <w:p>
      <w:pPr>
        <w:pStyle w:val="6"/>
        <w:rPr>
          <w:b/>
        </w:rPr>
      </w:pPr>
    </w:p>
    <w:p>
      <w:pPr>
        <w:pStyle w:val="6"/>
        <w:rPr>
          <w:b/>
        </w:rPr>
      </w:pPr>
    </w:p>
    <w:p>
      <w:pPr>
        <w:pStyle w:val="6"/>
        <w:rPr>
          <w:b/>
        </w:rPr>
      </w:pPr>
    </w:p>
    <w:p>
      <w:pPr>
        <w:pStyle w:val="6"/>
        <w:spacing w:before="2"/>
        <w:rPr>
          <w:b/>
          <w:sz w:val="34"/>
        </w:rPr>
      </w:pPr>
    </w:p>
    <w:p>
      <w:pPr>
        <w:pStyle w:val="6"/>
        <w:rPr>
          <w:b/>
          <w:sz w:val="20"/>
        </w:rPr>
      </w:pPr>
    </w:p>
    <w:p>
      <w:pPr>
        <w:pStyle w:val="6"/>
        <w:rPr>
          <w:b/>
          <w:sz w:val="20"/>
        </w:rPr>
      </w:pPr>
    </w:p>
    <w:p>
      <w:pPr>
        <w:pStyle w:val="6"/>
        <w:rPr>
          <w:b/>
          <w:sz w:val="20"/>
        </w:rPr>
      </w:pPr>
    </w:p>
    <w:p>
      <w:pPr>
        <w:spacing w:before="62"/>
        <w:ind w:left="1496" w:right="1693"/>
        <w:jc w:val="center"/>
        <w:rPr>
          <w:b/>
          <w:sz w:val="44"/>
          <w:szCs w:val="44"/>
        </w:rPr>
      </w:pPr>
      <w:r>
        <w:rPr>
          <w:b/>
          <w:sz w:val="44"/>
          <w:szCs w:val="44"/>
        </w:rPr>
        <w:t>竞 标 文 件</w:t>
      </w:r>
    </w:p>
    <w:p>
      <w:pPr>
        <w:pStyle w:val="6"/>
        <w:rPr>
          <w:b/>
        </w:rPr>
      </w:pPr>
    </w:p>
    <w:p>
      <w:pPr>
        <w:pStyle w:val="6"/>
        <w:spacing w:before="4"/>
        <w:rPr>
          <w:b/>
          <w:sz w:val="41"/>
        </w:rPr>
      </w:pPr>
    </w:p>
    <w:p>
      <w:pPr>
        <w:pStyle w:val="6"/>
        <w:spacing w:before="1"/>
        <w:ind w:left="1496" w:right="1693"/>
        <w:jc w:val="center"/>
      </w:pPr>
      <w:r>
        <w:t>（＊本）</w:t>
      </w:r>
    </w:p>
    <w:p>
      <w:pPr>
        <w:pStyle w:val="6"/>
        <w:rPr>
          <w:sz w:val="20"/>
        </w:rPr>
      </w:pPr>
    </w:p>
    <w:p>
      <w:pPr>
        <w:pStyle w:val="6"/>
        <w:rPr>
          <w:sz w:val="20"/>
        </w:rPr>
      </w:pPr>
    </w:p>
    <w:p>
      <w:pPr>
        <w:pStyle w:val="6"/>
        <w:rPr>
          <w:sz w:val="20"/>
        </w:rPr>
      </w:pPr>
    </w:p>
    <w:p>
      <w:pPr>
        <w:pStyle w:val="6"/>
        <w:rPr>
          <w:sz w:val="20"/>
        </w:rPr>
      </w:pPr>
    </w:p>
    <w:p>
      <w:pPr>
        <w:ind w:left="2640" w:leftChars="1200" w:right="5157"/>
        <w:jc w:val="both"/>
        <w:rPr>
          <w:b/>
          <w:sz w:val="28"/>
        </w:rPr>
      </w:pPr>
      <w:r>
        <w:rPr>
          <w:b/>
          <w:w w:val="95"/>
          <w:sz w:val="28"/>
        </w:rPr>
        <w:t>项目名称</w:t>
      </w:r>
      <w:r>
        <w:rPr>
          <w:rFonts w:hint="eastAsia"/>
          <w:b/>
          <w:w w:val="95"/>
          <w:sz w:val="28"/>
        </w:rPr>
        <w:t>：</w:t>
      </w:r>
    </w:p>
    <w:p>
      <w:pPr>
        <w:spacing w:before="232"/>
        <w:ind w:left="2640" w:leftChars="1200"/>
        <w:rPr>
          <w:b/>
          <w:sz w:val="28"/>
        </w:rPr>
      </w:pPr>
      <w:r>
        <w:rPr>
          <w:b/>
          <w:sz w:val="28"/>
        </w:rPr>
        <w:t>项目编号：</w:t>
      </w:r>
    </w:p>
    <w:p>
      <w:pPr>
        <w:pStyle w:val="6"/>
        <w:spacing w:before="9"/>
        <w:ind w:left="2640" w:leftChars="1200"/>
        <w:rPr>
          <w:b/>
          <w:sz w:val="19"/>
        </w:rPr>
      </w:pPr>
    </w:p>
    <w:p>
      <w:pPr>
        <w:tabs>
          <w:tab w:val="left" w:pos="7035"/>
        </w:tabs>
        <w:spacing w:line="333" w:lineRule="auto"/>
        <w:ind w:left="2640" w:leftChars="1200" w:right="2761"/>
        <w:jc w:val="both"/>
        <w:rPr>
          <w:b/>
          <w:sz w:val="28"/>
        </w:rPr>
      </w:pPr>
      <w:r>
        <w:rPr>
          <w:b/>
          <w:sz w:val="28"/>
        </w:rPr>
        <w:t>竞 标</w:t>
      </w:r>
      <w:r>
        <w:rPr>
          <w:b/>
          <w:spacing w:val="-5"/>
          <w:sz w:val="28"/>
        </w:rPr>
        <w:t xml:space="preserve"> </w:t>
      </w:r>
      <w:r>
        <w:rPr>
          <w:b/>
          <w:sz w:val="28"/>
        </w:rPr>
        <w:t>人：</w:t>
      </w:r>
      <w:r>
        <w:rPr>
          <w:b/>
          <w:sz w:val="28"/>
          <w:u w:val="single"/>
        </w:rPr>
        <w:t xml:space="preserve"> </w:t>
      </w:r>
      <w:r>
        <w:rPr>
          <w:b/>
          <w:sz w:val="28"/>
          <w:u w:val="single"/>
        </w:rPr>
        <w:tab/>
      </w:r>
      <w:r>
        <w:rPr>
          <w:b/>
          <w:sz w:val="28"/>
          <w:u w:val="single"/>
        </w:rPr>
        <w:t xml:space="preserve">（盖公章） </w:t>
      </w:r>
      <w:r>
        <w:rPr>
          <w:b/>
          <w:sz w:val="28"/>
        </w:rPr>
        <w:t>法定代表人或委托代理人签字或盖章：</w:t>
      </w:r>
    </w:p>
    <w:p>
      <w:pPr>
        <w:spacing w:before="2" w:line="333" w:lineRule="auto"/>
        <w:ind w:left="2640" w:leftChars="1200" w:right="7259"/>
        <w:jc w:val="both"/>
        <w:rPr>
          <w:b/>
          <w:sz w:val="28"/>
        </w:rPr>
      </w:pPr>
      <w:r>
        <w:rPr>
          <w:b/>
          <w:sz w:val="28"/>
        </w:rPr>
        <w:t xml:space="preserve">地 址 ： </w:t>
      </w:r>
    </w:p>
    <w:p>
      <w:pPr>
        <w:spacing w:before="2" w:line="333" w:lineRule="auto"/>
        <w:ind w:left="2640" w:leftChars="1200" w:right="7259"/>
        <w:jc w:val="both"/>
        <w:rPr>
          <w:b/>
          <w:sz w:val="28"/>
        </w:rPr>
      </w:pPr>
      <w:r>
        <w:rPr>
          <w:b/>
          <w:sz w:val="28"/>
        </w:rPr>
        <w:t xml:space="preserve">联 系 人： </w:t>
      </w:r>
    </w:p>
    <w:p>
      <w:pPr>
        <w:spacing w:before="2" w:line="333" w:lineRule="auto"/>
        <w:ind w:left="2640" w:leftChars="1200" w:right="7259"/>
        <w:jc w:val="both"/>
        <w:rPr>
          <w:b/>
          <w:sz w:val="28"/>
        </w:rPr>
      </w:pPr>
      <w:r>
        <w:rPr>
          <w:b/>
          <w:sz w:val="28"/>
        </w:rPr>
        <w:t>联系电话：</w:t>
      </w:r>
    </w:p>
    <w:p>
      <w:pPr>
        <w:spacing w:before="2" w:line="333" w:lineRule="auto"/>
        <w:ind w:left="2640" w:leftChars="1200" w:right="7259"/>
        <w:jc w:val="both"/>
        <w:rPr>
          <w:b/>
          <w:sz w:val="28"/>
          <w:lang w:val="en-US"/>
        </w:rPr>
      </w:pPr>
      <w:r>
        <w:rPr>
          <w:rFonts w:hint="eastAsia"/>
          <w:b/>
          <w:sz w:val="28"/>
          <w:lang w:val="en-US"/>
        </w:rPr>
        <w:t>邮政编码：</w:t>
      </w:r>
    </w:p>
    <w:p>
      <w:pPr>
        <w:pStyle w:val="6"/>
        <w:rPr>
          <w:b/>
        </w:rPr>
      </w:pPr>
    </w:p>
    <w:p>
      <w:pPr>
        <w:pStyle w:val="6"/>
        <w:rPr>
          <w:b/>
        </w:rPr>
      </w:pPr>
    </w:p>
    <w:p>
      <w:pPr>
        <w:pStyle w:val="6"/>
        <w:rPr>
          <w:b/>
        </w:rPr>
      </w:pPr>
    </w:p>
    <w:p>
      <w:pPr>
        <w:spacing w:before="187"/>
        <w:ind w:left="1496" w:right="1694"/>
        <w:jc w:val="center"/>
        <w:outlineLvl w:val="0"/>
        <w:rPr>
          <w:b/>
          <w:sz w:val="28"/>
        </w:rPr>
      </w:pPr>
      <w:bookmarkStart w:id="45" w:name="_Toc31306"/>
      <w:r>
        <w:rPr>
          <w:b/>
          <w:sz w:val="28"/>
        </w:rPr>
        <w:t>(至</w:t>
      </w:r>
      <w:r>
        <w:rPr>
          <w:rFonts w:hint="eastAsia"/>
          <w:b/>
          <w:sz w:val="28"/>
          <w:lang w:val="en-US"/>
        </w:rPr>
        <w:t xml:space="preserve">    </w:t>
      </w:r>
      <w:r>
        <w:rPr>
          <w:b/>
          <w:sz w:val="28"/>
        </w:rPr>
        <w:t>年</w:t>
      </w:r>
      <w:r>
        <w:rPr>
          <w:rFonts w:hint="eastAsia"/>
          <w:b/>
          <w:sz w:val="28"/>
          <w:lang w:val="en-US"/>
        </w:rPr>
        <w:t xml:space="preserve">   </w:t>
      </w:r>
      <w:r>
        <w:rPr>
          <w:b/>
          <w:sz w:val="28"/>
        </w:rPr>
        <w:t>月</w:t>
      </w:r>
      <w:r>
        <w:rPr>
          <w:rFonts w:hint="eastAsia"/>
          <w:b/>
          <w:sz w:val="28"/>
          <w:lang w:val="en-US"/>
        </w:rPr>
        <w:t xml:space="preserve">   </w:t>
      </w:r>
      <w:r>
        <w:rPr>
          <w:b/>
          <w:sz w:val="28"/>
        </w:rPr>
        <w:t>日时分以前不得开封)</w:t>
      </w:r>
      <w:bookmarkEnd w:id="45"/>
    </w:p>
    <w:p>
      <w:pPr>
        <w:jc w:val="center"/>
        <w:rPr>
          <w:sz w:val="28"/>
        </w:rPr>
        <w:sectPr>
          <w:pgSz w:w="11910" w:h="16840"/>
          <w:pgMar w:top="1320" w:right="180" w:bottom="1180" w:left="380" w:header="878" w:footer="993" w:gutter="0"/>
          <w:cols w:space="720" w:num="1"/>
        </w:sect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rPr>
          <w:b/>
          <w:sz w:val="20"/>
        </w:rPr>
      </w:pPr>
    </w:p>
    <w:p>
      <w:pPr>
        <w:pStyle w:val="6"/>
        <w:spacing w:before="7"/>
        <w:rPr>
          <w:b/>
        </w:rPr>
      </w:pPr>
    </w:p>
    <w:p>
      <w:pPr>
        <w:spacing w:before="54"/>
        <w:ind w:left="1496" w:right="1377"/>
        <w:jc w:val="center"/>
        <w:outlineLvl w:val="0"/>
        <w:rPr>
          <w:b/>
          <w:sz w:val="32"/>
        </w:rPr>
      </w:pPr>
      <w:bookmarkStart w:id="46" w:name="_Toc9309"/>
      <w:r>
        <w:rPr>
          <w:b/>
          <w:sz w:val="32"/>
        </w:rPr>
        <w:t>一、商务部分</w:t>
      </w:r>
      <w:bookmarkEnd w:id="46"/>
    </w:p>
    <w:p>
      <w:pPr>
        <w:jc w:val="center"/>
        <w:rPr>
          <w:sz w:val="32"/>
        </w:rPr>
        <w:sectPr>
          <w:footerReference r:id="rId9" w:type="default"/>
          <w:pgSz w:w="11910" w:h="16840"/>
          <w:pgMar w:top="1320" w:right="180" w:bottom="1180" w:left="380" w:header="878" w:footer="993" w:gutter="0"/>
          <w:cols w:space="720" w:num="1"/>
        </w:sectPr>
      </w:pPr>
    </w:p>
    <w:p>
      <w:pPr>
        <w:pStyle w:val="6"/>
        <w:spacing w:before="3"/>
        <w:rPr>
          <w:b/>
          <w:sz w:val="14"/>
        </w:rPr>
      </w:pPr>
    </w:p>
    <w:p>
      <w:pPr>
        <w:pStyle w:val="15"/>
        <w:tabs>
          <w:tab w:val="left" w:pos="5274"/>
        </w:tabs>
        <w:spacing w:before="61"/>
        <w:ind w:left="745" w:firstLine="3907" w:firstLineChars="1400"/>
        <w:rPr>
          <w:b/>
          <w:sz w:val="28"/>
        </w:rPr>
      </w:pPr>
      <w:r>
        <w:rPr>
          <w:rFonts w:hint="eastAsia"/>
          <w:b/>
          <w:spacing w:val="-1"/>
          <w:sz w:val="28"/>
          <w:lang w:val="en-US"/>
        </w:rPr>
        <w:t>1、</w:t>
      </w:r>
      <w:r>
        <w:rPr>
          <w:b/>
          <w:spacing w:val="-1"/>
          <w:sz w:val="28"/>
        </w:rPr>
        <w:t>竞 标 函 格 式</w:t>
      </w:r>
    </w:p>
    <w:p>
      <w:pPr>
        <w:pStyle w:val="6"/>
        <w:rPr>
          <w:b/>
        </w:rPr>
      </w:pPr>
    </w:p>
    <w:p>
      <w:pPr>
        <w:pStyle w:val="6"/>
        <w:spacing w:before="6"/>
        <w:rPr>
          <w:b/>
          <w:sz w:val="35"/>
        </w:rPr>
      </w:pPr>
    </w:p>
    <w:p>
      <w:pPr>
        <w:pStyle w:val="6"/>
        <w:ind w:left="1540"/>
        <w:rPr>
          <w:sz w:val="28"/>
          <w:szCs w:val="28"/>
        </w:rPr>
      </w:pPr>
      <w:r>
        <w:rPr>
          <w:sz w:val="28"/>
          <w:szCs w:val="28"/>
        </w:rPr>
        <w:t>致：</w:t>
      </w:r>
      <w:r>
        <w:rPr>
          <w:sz w:val="28"/>
          <w:szCs w:val="28"/>
          <w:u w:val="single"/>
        </w:rPr>
        <w:t xml:space="preserve">广西北部湾宏亚建设管理有限公司 </w:t>
      </w:r>
    </w:p>
    <w:p>
      <w:pPr>
        <w:pStyle w:val="6"/>
        <w:spacing w:before="11"/>
        <w:rPr>
          <w:sz w:val="28"/>
          <w:szCs w:val="28"/>
        </w:rPr>
      </w:pPr>
    </w:p>
    <w:p>
      <w:pPr>
        <w:pStyle w:val="6"/>
        <w:tabs>
          <w:tab w:val="left" w:pos="6915"/>
          <w:tab w:val="left" w:pos="11000"/>
        </w:tabs>
        <w:spacing w:before="62" w:line="280" w:lineRule="auto"/>
        <w:ind w:left="1420" w:right="350" w:firstLine="559"/>
        <w:rPr>
          <w:sz w:val="28"/>
          <w:szCs w:val="28"/>
        </w:rPr>
      </w:pPr>
      <w:r>
        <w:rPr>
          <w:sz w:val="28"/>
          <w:szCs w:val="28"/>
        </w:rPr>
        <w:t>根</w:t>
      </w:r>
      <w:r>
        <w:rPr>
          <w:spacing w:val="-3"/>
          <w:sz w:val="28"/>
          <w:szCs w:val="28"/>
        </w:rPr>
        <w:t>据</w:t>
      </w:r>
      <w:r>
        <w:rPr>
          <w:sz w:val="28"/>
          <w:szCs w:val="28"/>
        </w:rPr>
        <w:t>贵方</w:t>
      </w:r>
      <w:r>
        <w:rPr>
          <w:rFonts w:hint="eastAsia"/>
          <w:sz w:val="28"/>
          <w:szCs w:val="28"/>
        </w:rPr>
        <w:t>医用气体设备</w:t>
      </w:r>
      <w:r>
        <w:rPr>
          <w:sz w:val="28"/>
          <w:szCs w:val="28"/>
        </w:rPr>
        <w:t>谈判</w:t>
      </w:r>
      <w:r>
        <w:rPr>
          <w:spacing w:val="-3"/>
          <w:sz w:val="28"/>
          <w:szCs w:val="28"/>
        </w:rPr>
        <w:t>采</w:t>
      </w:r>
      <w:r>
        <w:rPr>
          <w:sz w:val="28"/>
          <w:szCs w:val="28"/>
        </w:rPr>
        <w:t>购文</w:t>
      </w:r>
      <w:r>
        <w:rPr>
          <w:spacing w:val="-3"/>
          <w:sz w:val="28"/>
          <w:szCs w:val="28"/>
        </w:rPr>
        <w:t>件</w:t>
      </w:r>
      <w:r>
        <w:rPr>
          <w:spacing w:val="-94"/>
          <w:sz w:val="28"/>
          <w:szCs w:val="28"/>
        </w:rPr>
        <w:t>，</w:t>
      </w:r>
      <w:r>
        <w:rPr>
          <w:sz w:val="28"/>
          <w:szCs w:val="28"/>
        </w:rPr>
        <w:t>竞</w:t>
      </w:r>
      <w:r>
        <w:rPr>
          <w:spacing w:val="-3"/>
          <w:sz w:val="28"/>
          <w:szCs w:val="28"/>
        </w:rPr>
        <w:t>标</w:t>
      </w:r>
      <w:r>
        <w:rPr>
          <w:sz w:val="28"/>
          <w:szCs w:val="28"/>
        </w:rPr>
        <w:t>编</w:t>
      </w:r>
      <w:r>
        <w:rPr>
          <w:spacing w:val="40"/>
          <w:sz w:val="28"/>
          <w:szCs w:val="28"/>
        </w:rPr>
        <w:t>号</w:t>
      </w:r>
      <w:r>
        <w:rPr>
          <w:sz w:val="28"/>
          <w:szCs w:val="28"/>
        </w:rPr>
        <w:t>LBWXZC20</w:t>
      </w:r>
      <w:r>
        <w:rPr>
          <w:rFonts w:hint="eastAsia"/>
          <w:sz w:val="28"/>
          <w:szCs w:val="28"/>
          <w:lang w:val="en-US"/>
        </w:rPr>
        <w:t>20</w:t>
      </w:r>
      <w:r>
        <w:rPr>
          <w:sz w:val="28"/>
          <w:szCs w:val="28"/>
        </w:rPr>
        <w:t>-J1-</w:t>
      </w:r>
      <w:r>
        <w:rPr>
          <w:rFonts w:hint="eastAsia"/>
          <w:sz w:val="28"/>
          <w:szCs w:val="28"/>
        </w:rPr>
        <w:t>000</w:t>
      </w:r>
      <w:r>
        <w:rPr>
          <w:rFonts w:hint="eastAsia"/>
          <w:sz w:val="28"/>
          <w:szCs w:val="28"/>
          <w:lang w:val="en-US"/>
        </w:rPr>
        <w:t>09</w:t>
      </w:r>
      <w:r>
        <w:rPr>
          <w:sz w:val="28"/>
          <w:szCs w:val="28"/>
        </w:rPr>
        <w:t>-BBWH，正</w:t>
      </w:r>
      <w:r>
        <w:rPr>
          <w:spacing w:val="-3"/>
          <w:sz w:val="28"/>
          <w:szCs w:val="28"/>
        </w:rPr>
        <w:t>式</w:t>
      </w:r>
      <w:r>
        <w:rPr>
          <w:sz w:val="28"/>
          <w:szCs w:val="28"/>
        </w:rPr>
        <w:t>授权</w:t>
      </w:r>
      <w:r>
        <w:rPr>
          <w:spacing w:val="-3"/>
          <w:sz w:val="28"/>
          <w:szCs w:val="28"/>
        </w:rPr>
        <w:t>下</w:t>
      </w:r>
      <w:r>
        <w:rPr>
          <w:sz w:val="28"/>
          <w:szCs w:val="28"/>
        </w:rPr>
        <w:t>述签</w:t>
      </w:r>
      <w:r>
        <w:rPr>
          <w:spacing w:val="-3"/>
          <w:sz w:val="28"/>
          <w:szCs w:val="28"/>
        </w:rPr>
        <w:t>字</w:t>
      </w:r>
      <w:r>
        <w:rPr>
          <w:spacing w:val="-13"/>
          <w:sz w:val="28"/>
          <w:szCs w:val="28"/>
        </w:rPr>
        <w:t>人</w:t>
      </w:r>
      <w:r>
        <w:rPr>
          <w:rFonts w:hint="eastAsia"/>
          <w:spacing w:val="-13"/>
          <w:sz w:val="28"/>
          <w:szCs w:val="28"/>
          <w:lang w:val="en-US"/>
        </w:rPr>
        <w:t xml:space="preserve">  </w:t>
      </w:r>
      <w:r>
        <w:rPr>
          <w:rFonts w:hint="eastAsia"/>
          <w:spacing w:val="-13"/>
          <w:sz w:val="28"/>
          <w:szCs w:val="28"/>
          <w:u w:val="single"/>
          <w:lang w:val="en-US"/>
        </w:rPr>
        <w:t xml:space="preserve">   </w:t>
      </w:r>
      <w:r>
        <w:rPr>
          <w:sz w:val="28"/>
          <w:szCs w:val="28"/>
        </w:rPr>
        <w:t>（姓</w:t>
      </w:r>
      <w:r>
        <w:rPr>
          <w:spacing w:val="-3"/>
          <w:sz w:val="28"/>
          <w:szCs w:val="28"/>
        </w:rPr>
        <w:t>名</w:t>
      </w:r>
      <w:r>
        <w:rPr>
          <w:sz w:val="28"/>
          <w:szCs w:val="28"/>
        </w:rPr>
        <w:t>和职</w:t>
      </w:r>
      <w:r>
        <w:rPr>
          <w:spacing w:val="-3"/>
          <w:sz w:val="28"/>
          <w:szCs w:val="28"/>
        </w:rPr>
        <w:t>务</w:t>
      </w:r>
      <w:r>
        <w:rPr>
          <w:sz w:val="28"/>
          <w:szCs w:val="28"/>
          <w:u w:val="single"/>
        </w:rPr>
        <w:t xml:space="preserve">） </w:t>
      </w:r>
      <w:r>
        <w:rPr>
          <w:sz w:val="28"/>
          <w:szCs w:val="28"/>
        </w:rPr>
        <w:t>代表竞标人</w:t>
      </w:r>
      <w:r>
        <w:rPr>
          <w:sz w:val="28"/>
          <w:szCs w:val="28"/>
          <w:u w:val="single"/>
        </w:rPr>
        <w:t xml:space="preserve"> </w:t>
      </w:r>
      <w:r>
        <w:rPr>
          <w:sz w:val="28"/>
          <w:szCs w:val="28"/>
          <w:u w:val="single"/>
        </w:rPr>
        <w:tab/>
      </w:r>
      <w:r>
        <w:rPr>
          <w:sz w:val="28"/>
          <w:szCs w:val="28"/>
          <w:u w:val="single"/>
        </w:rPr>
        <w:t>（</w:t>
      </w:r>
      <w:r>
        <w:rPr>
          <w:sz w:val="28"/>
          <w:szCs w:val="28"/>
        </w:rPr>
        <w:t>竞标单位名称），提交</w:t>
      </w:r>
      <w:r>
        <w:rPr>
          <w:spacing w:val="-3"/>
          <w:sz w:val="28"/>
          <w:szCs w:val="28"/>
        </w:rPr>
        <w:t>竞</w:t>
      </w:r>
      <w:r>
        <w:rPr>
          <w:sz w:val="28"/>
          <w:szCs w:val="28"/>
        </w:rPr>
        <w:t>标文</w:t>
      </w:r>
      <w:r>
        <w:rPr>
          <w:spacing w:val="-3"/>
          <w:sz w:val="28"/>
          <w:szCs w:val="28"/>
        </w:rPr>
        <w:t>件</w:t>
      </w:r>
      <w:r>
        <w:rPr>
          <w:sz w:val="28"/>
          <w:szCs w:val="28"/>
        </w:rPr>
        <w:t>正本</w:t>
      </w:r>
      <w:r>
        <w:rPr>
          <w:spacing w:val="-3"/>
          <w:sz w:val="28"/>
          <w:szCs w:val="28"/>
        </w:rPr>
        <w:t>壹</w:t>
      </w:r>
      <w:r>
        <w:rPr>
          <w:sz w:val="28"/>
          <w:szCs w:val="28"/>
        </w:rPr>
        <w:t>份，</w:t>
      </w:r>
      <w:r>
        <w:rPr>
          <w:spacing w:val="-3"/>
          <w:sz w:val="28"/>
          <w:szCs w:val="28"/>
        </w:rPr>
        <w:t>副</w:t>
      </w:r>
      <w:r>
        <w:rPr>
          <w:sz w:val="28"/>
          <w:szCs w:val="28"/>
        </w:rPr>
        <w:t>本</w:t>
      </w:r>
      <w:r>
        <w:rPr>
          <w:rFonts w:hint="eastAsia"/>
          <w:sz w:val="28"/>
          <w:szCs w:val="28"/>
          <w:lang w:val="en-US"/>
        </w:rPr>
        <w:t>贰</w:t>
      </w:r>
      <w:r>
        <w:rPr>
          <w:spacing w:val="-3"/>
          <w:sz w:val="28"/>
          <w:szCs w:val="28"/>
        </w:rPr>
        <w:t>份</w:t>
      </w:r>
      <w:r>
        <w:rPr>
          <w:sz w:val="28"/>
          <w:szCs w:val="28"/>
        </w:rPr>
        <w:t>。</w:t>
      </w:r>
    </w:p>
    <w:p>
      <w:pPr>
        <w:pStyle w:val="6"/>
        <w:spacing w:line="312" w:lineRule="exact"/>
        <w:ind w:left="1979"/>
        <w:rPr>
          <w:sz w:val="28"/>
          <w:szCs w:val="28"/>
        </w:rPr>
      </w:pPr>
      <w:r>
        <w:rPr>
          <w:sz w:val="28"/>
          <w:szCs w:val="28"/>
        </w:rPr>
        <w:t>据此函，签字人兹宣布同意如下：</w:t>
      </w:r>
    </w:p>
    <w:p>
      <w:pPr>
        <w:pStyle w:val="6"/>
        <w:spacing w:before="1"/>
        <w:ind w:left="1420" w:right="1478" w:firstLine="420"/>
        <w:rPr>
          <w:sz w:val="28"/>
          <w:szCs w:val="28"/>
        </w:rPr>
      </w:pPr>
      <w:r>
        <w:rPr>
          <w:spacing w:val="-8"/>
          <w:sz w:val="28"/>
          <w:szCs w:val="28"/>
        </w:rPr>
        <w:t>⑴按谈判采购文件货物需求一览表和竞标报价表，总报价</w:t>
      </w:r>
      <w:r>
        <w:rPr>
          <w:sz w:val="28"/>
          <w:szCs w:val="28"/>
        </w:rPr>
        <w:t>（</w:t>
      </w:r>
      <w:r>
        <w:rPr>
          <w:spacing w:val="-2"/>
          <w:sz w:val="28"/>
          <w:szCs w:val="28"/>
        </w:rPr>
        <w:t>大写</w:t>
      </w:r>
      <w:r>
        <w:rPr>
          <w:sz w:val="28"/>
          <w:szCs w:val="28"/>
        </w:rPr>
        <w:t xml:space="preserve">） </w:t>
      </w:r>
      <w:r>
        <w:rPr>
          <w:sz w:val="28"/>
          <w:szCs w:val="28"/>
          <w:u w:val="single"/>
        </w:rPr>
        <w:t>元</w:t>
      </w:r>
      <w:r>
        <w:rPr>
          <w:spacing w:val="-2"/>
          <w:sz w:val="28"/>
          <w:szCs w:val="28"/>
        </w:rPr>
        <w:t>人民币(</w:t>
      </w:r>
      <w:r>
        <w:rPr>
          <w:sz w:val="28"/>
          <w:szCs w:val="28"/>
        </w:rPr>
        <w:t>￥</w:t>
      </w:r>
      <w:r>
        <w:rPr>
          <w:rFonts w:hint="eastAsia"/>
          <w:sz w:val="28"/>
          <w:szCs w:val="28"/>
          <w:u w:val="single"/>
          <w:lang w:val="en-US"/>
        </w:rPr>
        <w:t xml:space="preserve">      </w:t>
      </w:r>
      <w:r>
        <w:rPr>
          <w:spacing w:val="-3"/>
          <w:sz w:val="28"/>
          <w:szCs w:val="28"/>
        </w:rPr>
        <w:t xml:space="preserve"> )，交付使用期：</w:t>
      </w:r>
      <w:r>
        <w:rPr>
          <w:rFonts w:hint="eastAsia"/>
          <w:spacing w:val="-3"/>
          <w:sz w:val="28"/>
          <w:szCs w:val="28"/>
          <w:u w:val="single"/>
          <w:lang w:val="en-US"/>
        </w:rPr>
        <w:t xml:space="preserve">           </w:t>
      </w:r>
      <w:r>
        <w:rPr>
          <w:spacing w:val="-3"/>
          <w:sz w:val="28"/>
          <w:szCs w:val="28"/>
        </w:rPr>
        <w:t>。</w:t>
      </w:r>
    </w:p>
    <w:p>
      <w:pPr>
        <w:pStyle w:val="6"/>
        <w:spacing w:before="3"/>
        <w:ind w:left="1840"/>
        <w:rPr>
          <w:sz w:val="28"/>
          <w:szCs w:val="28"/>
        </w:rPr>
      </w:pPr>
      <w:r>
        <w:rPr>
          <w:sz w:val="28"/>
          <w:szCs w:val="28"/>
        </w:rPr>
        <w:t>⑵我们根据谈判采购文件的规定，承担完成合同的责任和义务。</w:t>
      </w:r>
    </w:p>
    <w:p>
      <w:pPr>
        <w:pStyle w:val="6"/>
        <w:spacing w:before="1"/>
        <w:ind w:left="1420" w:right="1617" w:firstLine="420"/>
        <w:rPr>
          <w:sz w:val="28"/>
          <w:szCs w:val="28"/>
        </w:rPr>
      </w:pPr>
      <w:r>
        <w:rPr>
          <w:sz w:val="28"/>
          <w:szCs w:val="28"/>
        </w:rPr>
        <w:t>⑶我们已详细审核谈判采购文件，我们知道必须放弃提出含糊不清或误解问题的权利。</w:t>
      </w:r>
    </w:p>
    <w:p>
      <w:pPr>
        <w:pStyle w:val="6"/>
        <w:spacing w:before="2"/>
        <w:ind w:left="1420" w:right="1617" w:firstLine="420"/>
        <w:jc w:val="both"/>
        <w:rPr>
          <w:sz w:val="28"/>
          <w:szCs w:val="28"/>
        </w:rPr>
      </w:pPr>
      <w:r>
        <w:rPr>
          <w:sz w:val="28"/>
          <w:szCs w:val="28"/>
        </w:rPr>
        <w:t>⑷我们同意在竞标人须知规定的截标日期起遵循本竞标文件，并</w:t>
      </w:r>
      <w:r>
        <w:rPr>
          <w:spacing w:val="-8"/>
          <w:sz w:val="28"/>
          <w:szCs w:val="28"/>
        </w:rPr>
        <w:t xml:space="preserve">在竞标人须知第 </w:t>
      </w:r>
      <w:r>
        <w:rPr>
          <w:sz w:val="28"/>
          <w:szCs w:val="28"/>
        </w:rPr>
        <w:t>11</w:t>
      </w:r>
      <w:r>
        <w:rPr>
          <w:spacing w:val="-8"/>
          <w:sz w:val="28"/>
          <w:szCs w:val="28"/>
        </w:rPr>
        <w:t xml:space="preserve"> 条规定的竞标有效期满之前均具有约束力，并有</w:t>
      </w:r>
      <w:r>
        <w:rPr>
          <w:spacing w:val="-3"/>
          <w:sz w:val="28"/>
          <w:szCs w:val="28"/>
        </w:rPr>
        <w:t>可能成交。</w:t>
      </w:r>
    </w:p>
    <w:p>
      <w:pPr>
        <w:pStyle w:val="6"/>
        <w:spacing w:before="4"/>
        <w:ind w:left="1420" w:right="1617" w:firstLine="420"/>
        <w:rPr>
          <w:sz w:val="28"/>
          <w:szCs w:val="28"/>
        </w:rPr>
      </w:pPr>
      <w:r>
        <w:rPr>
          <w:sz w:val="28"/>
          <w:szCs w:val="28"/>
        </w:rPr>
        <w:t>⑸如果在竞标截止时间后的竞标有效期内撤回竞标或者有其他违约行为，我们的竞标保证金可被贵方全部没收。</w:t>
      </w:r>
    </w:p>
    <w:p>
      <w:pPr>
        <w:pStyle w:val="6"/>
        <w:spacing w:before="3"/>
        <w:ind w:left="1420" w:right="1617" w:firstLine="420"/>
        <w:rPr>
          <w:sz w:val="28"/>
          <w:szCs w:val="28"/>
        </w:rPr>
      </w:pPr>
      <w:r>
        <w:rPr>
          <w:sz w:val="28"/>
          <w:szCs w:val="28"/>
        </w:rPr>
        <w:t>⑹同意向贵方提供贵方可能要求的与本竞标有关的任何数据或资料。</w:t>
      </w:r>
    </w:p>
    <w:p>
      <w:pPr>
        <w:pStyle w:val="6"/>
        <w:spacing w:before="2" w:line="261" w:lineRule="auto"/>
        <w:ind w:left="1840" w:right="1663"/>
        <w:rPr>
          <w:sz w:val="28"/>
          <w:szCs w:val="28"/>
        </w:rPr>
      </w:pPr>
      <w:r>
        <w:rPr>
          <w:sz w:val="28"/>
          <w:szCs w:val="28"/>
        </w:rPr>
        <w:t>与本竞标有关的正式通讯地址为：</w:t>
      </w:r>
    </w:p>
    <w:p>
      <w:pPr>
        <w:pStyle w:val="6"/>
        <w:spacing w:before="10"/>
        <w:ind w:left="1840"/>
        <w:rPr>
          <w:sz w:val="28"/>
          <w:szCs w:val="28"/>
        </w:rPr>
      </w:pPr>
      <w:r>
        <w:rPr>
          <w:sz w:val="28"/>
          <w:szCs w:val="28"/>
        </w:rPr>
        <w:t>地址： 邮政编码：</w:t>
      </w:r>
    </w:p>
    <w:p>
      <w:pPr>
        <w:pStyle w:val="6"/>
        <w:spacing w:before="40" w:line="268" w:lineRule="auto"/>
        <w:ind w:left="1840" w:right="6143"/>
        <w:rPr>
          <w:sz w:val="28"/>
          <w:szCs w:val="28"/>
        </w:rPr>
      </w:pPr>
      <w:r>
        <w:rPr>
          <w:sz w:val="28"/>
          <w:szCs w:val="28"/>
        </w:rPr>
        <w:t xml:space="preserve">电话、传真： </w:t>
      </w:r>
    </w:p>
    <w:p>
      <w:pPr>
        <w:pStyle w:val="6"/>
        <w:spacing w:before="40" w:line="268" w:lineRule="auto"/>
        <w:ind w:left="1840" w:right="6143"/>
        <w:rPr>
          <w:sz w:val="28"/>
          <w:szCs w:val="28"/>
        </w:rPr>
      </w:pPr>
      <w:r>
        <w:rPr>
          <w:sz w:val="28"/>
          <w:szCs w:val="28"/>
        </w:rPr>
        <w:t>开户名称：</w:t>
      </w:r>
    </w:p>
    <w:p>
      <w:pPr>
        <w:pStyle w:val="6"/>
        <w:spacing w:line="266" w:lineRule="auto"/>
        <w:ind w:left="1840" w:right="8102"/>
        <w:rPr>
          <w:sz w:val="28"/>
          <w:szCs w:val="28"/>
        </w:rPr>
      </w:pPr>
      <w:r>
        <w:rPr>
          <w:sz w:val="28"/>
          <w:szCs w:val="28"/>
        </w:rPr>
        <w:t>开户银行： 帐号：</w:t>
      </w:r>
    </w:p>
    <w:p>
      <w:pPr>
        <w:pStyle w:val="6"/>
        <w:spacing w:line="268" w:lineRule="auto"/>
        <w:ind w:left="1840" w:right="5582"/>
        <w:rPr>
          <w:sz w:val="28"/>
          <w:szCs w:val="28"/>
        </w:rPr>
      </w:pPr>
      <w:r>
        <w:rPr>
          <w:sz w:val="28"/>
          <w:szCs w:val="28"/>
        </w:rPr>
        <w:t>法定代表人或委托代理人签名： 竞标人盖公章：</w:t>
      </w:r>
    </w:p>
    <w:p>
      <w:pPr>
        <w:pStyle w:val="6"/>
        <w:spacing w:line="354" w:lineRule="exact"/>
        <w:ind w:left="1840"/>
        <w:rPr>
          <w:sz w:val="28"/>
          <w:szCs w:val="28"/>
        </w:rPr>
      </w:pPr>
      <w:r>
        <w:rPr>
          <w:sz w:val="28"/>
          <w:szCs w:val="28"/>
        </w:rPr>
        <w:t>日期：</w:t>
      </w:r>
    </w:p>
    <w:p>
      <w:pPr>
        <w:spacing w:line="354" w:lineRule="exact"/>
        <w:rPr>
          <w:sz w:val="28"/>
          <w:szCs w:val="28"/>
        </w:rPr>
        <w:sectPr>
          <w:pgSz w:w="11910" w:h="16840"/>
          <w:pgMar w:top="1320" w:right="180" w:bottom="1180" w:left="380" w:header="878" w:footer="993" w:gutter="0"/>
          <w:cols w:space="720" w:num="1"/>
        </w:sectPr>
      </w:pPr>
    </w:p>
    <w:p>
      <w:pPr>
        <w:pStyle w:val="6"/>
        <w:spacing w:before="9"/>
        <w:rPr>
          <w:sz w:val="15"/>
        </w:rPr>
      </w:pPr>
    </w:p>
    <w:p>
      <w:pPr>
        <w:spacing w:before="62"/>
        <w:ind w:left="1495" w:right="1694"/>
        <w:jc w:val="center"/>
        <w:rPr>
          <w:b/>
          <w:sz w:val="28"/>
        </w:rPr>
      </w:pPr>
      <w:r>
        <w:rPr>
          <w:b/>
          <w:sz w:val="28"/>
        </w:rPr>
        <w:t>2、竞标报价表格式</w:t>
      </w:r>
    </w:p>
    <w:p>
      <w:pPr>
        <w:pStyle w:val="6"/>
        <w:rPr>
          <w:b/>
          <w:sz w:val="20"/>
        </w:rPr>
      </w:pPr>
    </w:p>
    <w:p>
      <w:pPr>
        <w:pStyle w:val="6"/>
        <w:rPr>
          <w:b/>
          <w:sz w:val="20"/>
        </w:rPr>
      </w:pPr>
    </w:p>
    <w:p>
      <w:pPr>
        <w:pStyle w:val="6"/>
        <w:spacing w:before="11" w:after="1"/>
        <w:rPr>
          <w:b/>
          <w:sz w:val="10"/>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08"/>
        <w:gridCol w:w="1762"/>
        <w:gridCol w:w="2538"/>
        <w:gridCol w:w="654"/>
        <w:gridCol w:w="866"/>
        <w:gridCol w:w="141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445" w:type="dxa"/>
            <w:tcBorders>
              <w:bottom w:val="single" w:color="auto" w:sz="4" w:space="0"/>
            </w:tcBorders>
            <w:vAlign w:val="center"/>
          </w:tcPr>
          <w:p>
            <w:pPr>
              <w:pStyle w:val="7"/>
              <w:spacing w:line="360" w:lineRule="exact"/>
              <w:jc w:val="center"/>
              <w:rPr>
                <w:rFonts w:ascii="仿宋" w:hAnsi="仿宋" w:eastAsia="仿宋" w:cs="仿宋"/>
                <w:spacing w:val="-20"/>
                <w:sz w:val="24"/>
                <w:szCs w:val="24"/>
              </w:rPr>
            </w:pPr>
            <w:r>
              <w:rPr>
                <w:rFonts w:hint="eastAsia" w:ascii="仿宋" w:hAnsi="仿宋" w:eastAsia="仿宋" w:cs="仿宋"/>
                <w:spacing w:val="-20"/>
                <w:sz w:val="24"/>
                <w:szCs w:val="24"/>
              </w:rPr>
              <w:t>项号</w:t>
            </w:r>
          </w:p>
        </w:tc>
        <w:tc>
          <w:tcPr>
            <w:tcW w:w="1608" w:type="dxa"/>
            <w:tcBorders>
              <w:bottom w:val="single" w:color="auto" w:sz="4" w:space="0"/>
            </w:tcBorders>
            <w:vAlign w:val="center"/>
          </w:tcPr>
          <w:p>
            <w:pPr>
              <w:pStyle w:val="7"/>
              <w:spacing w:line="360" w:lineRule="exact"/>
              <w:jc w:val="center"/>
              <w:rPr>
                <w:rFonts w:ascii="仿宋" w:hAnsi="仿宋" w:eastAsia="仿宋" w:cs="仿宋"/>
                <w:spacing w:val="-20"/>
                <w:sz w:val="24"/>
                <w:szCs w:val="24"/>
              </w:rPr>
            </w:pPr>
            <w:r>
              <w:rPr>
                <w:rFonts w:hint="eastAsia" w:ascii="仿宋" w:hAnsi="仿宋" w:eastAsia="仿宋" w:cs="仿宋"/>
                <w:spacing w:val="-20"/>
                <w:sz w:val="24"/>
                <w:szCs w:val="24"/>
              </w:rPr>
              <w:t>货物名称</w:t>
            </w:r>
          </w:p>
        </w:tc>
        <w:tc>
          <w:tcPr>
            <w:tcW w:w="1762" w:type="dxa"/>
            <w:tcBorders>
              <w:bottom w:val="single" w:color="auto" w:sz="4" w:space="0"/>
            </w:tcBorders>
            <w:vAlign w:val="center"/>
          </w:tcPr>
          <w:p>
            <w:pPr>
              <w:pStyle w:val="7"/>
              <w:spacing w:line="360" w:lineRule="exact"/>
              <w:jc w:val="center"/>
              <w:rPr>
                <w:rFonts w:ascii="仿宋" w:hAnsi="仿宋" w:eastAsia="仿宋" w:cs="仿宋"/>
                <w:spacing w:val="-20"/>
                <w:sz w:val="24"/>
                <w:szCs w:val="24"/>
              </w:rPr>
            </w:pPr>
            <w:r>
              <w:rPr>
                <w:rFonts w:hint="eastAsia" w:ascii="仿宋" w:hAnsi="仿宋" w:eastAsia="仿宋" w:cs="仿宋"/>
                <w:sz w:val="24"/>
                <w:szCs w:val="24"/>
              </w:rPr>
              <w:t>货物品牌、型号规格、生产厂家及国别</w:t>
            </w:r>
          </w:p>
        </w:tc>
        <w:tc>
          <w:tcPr>
            <w:tcW w:w="2538" w:type="dxa"/>
            <w:tcBorders>
              <w:bottom w:val="single" w:color="auto" w:sz="4" w:space="0"/>
            </w:tcBorders>
            <w:vAlign w:val="center"/>
          </w:tcPr>
          <w:p>
            <w:pPr>
              <w:pStyle w:val="7"/>
              <w:spacing w:line="360" w:lineRule="exact"/>
              <w:jc w:val="center"/>
              <w:rPr>
                <w:rFonts w:ascii="仿宋" w:hAnsi="仿宋" w:eastAsia="仿宋" w:cs="仿宋"/>
                <w:sz w:val="24"/>
                <w:szCs w:val="24"/>
              </w:rPr>
            </w:pPr>
            <w:r>
              <w:rPr>
                <w:rFonts w:hint="eastAsia" w:ascii="仿宋" w:hAnsi="仿宋" w:eastAsia="仿宋" w:cs="仿宋"/>
                <w:sz w:val="24"/>
                <w:szCs w:val="24"/>
              </w:rPr>
              <w:t>技术参数、性能配置（包括标准配置和附加部件）</w:t>
            </w:r>
          </w:p>
        </w:tc>
        <w:tc>
          <w:tcPr>
            <w:tcW w:w="654" w:type="dxa"/>
            <w:tcBorders>
              <w:bottom w:val="single" w:color="auto" w:sz="4" w:space="0"/>
            </w:tcBorders>
            <w:vAlign w:val="center"/>
          </w:tcPr>
          <w:p>
            <w:pPr>
              <w:pStyle w:val="7"/>
              <w:spacing w:line="360" w:lineRule="exact"/>
              <w:jc w:val="center"/>
              <w:rPr>
                <w:rFonts w:ascii="仿宋" w:hAnsi="仿宋" w:eastAsia="仿宋" w:cs="仿宋"/>
                <w:sz w:val="24"/>
                <w:szCs w:val="24"/>
              </w:rPr>
            </w:pPr>
            <w:r>
              <w:rPr>
                <w:rFonts w:hint="eastAsia" w:ascii="仿宋" w:hAnsi="仿宋" w:eastAsia="仿宋" w:cs="仿宋"/>
                <w:spacing w:val="-20"/>
                <w:sz w:val="24"/>
                <w:szCs w:val="24"/>
              </w:rPr>
              <w:t>数量①</w:t>
            </w:r>
          </w:p>
        </w:tc>
        <w:tc>
          <w:tcPr>
            <w:tcW w:w="866" w:type="dxa"/>
            <w:tcBorders>
              <w:bottom w:val="single" w:color="auto" w:sz="4" w:space="0"/>
            </w:tcBorders>
            <w:vAlign w:val="center"/>
          </w:tcPr>
          <w:p>
            <w:pPr>
              <w:pStyle w:val="7"/>
              <w:spacing w:line="360" w:lineRule="exact"/>
              <w:jc w:val="center"/>
              <w:rPr>
                <w:rFonts w:ascii="仿宋" w:hAnsi="仿宋" w:eastAsia="仿宋" w:cs="仿宋"/>
                <w:sz w:val="24"/>
                <w:szCs w:val="24"/>
              </w:rPr>
            </w:pPr>
            <w:r>
              <w:rPr>
                <w:rFonts w:hint="eastAsia" w:ascii="仿宋" w:hAnsi="仿宋" w:eastAsia="仿宋" w:cs="仿宋"/>
                <w:sz w:val="24"/>
                <w:szCs w:val="24"/>
              </w:rPr>
              <w:t>单价(元)②</w:t>
            </w:r>
          </w:p>
        </w:tc>
        <w:tc>
          <w:tcPr>
            <w:tcW w:w="1419" w:type="dxa"/>
            <w:tcBorders>
              <w:bottom w:val="single" w:color="auto" w:sz="4" w:space="0"/>
            </w:tcBorders>
            <w:vAlign w:val="center"/>
          </w:tcPr>
          <w:p>
            <w:pPr>
              <w:pStyle w:val="7"/>
              <w:spacing w:line="360" w:lineRule="exact"/>
              <w:jc w:val="center"/>
              <w:rPr>
                <w:rFonts w:ascii="仿宋" w:hAnsi="仿宋" w:eastAsia="仿宋" w:cs="仿宋"/>
                <w:sz w:val="24"/>
                <w:szCs w:val="24"/>
              </w:rPr>
            </w:pPr>
            <w:r>
              <w:rPr>
                <w:rFonts w:hint="eastAsia" w:ascii="仿宋" w:hAnsi="仿宋" w:eastAsia="仿宋" w:cs="仿宋"/>
                <w:sz w:val="24"/>
                <w:szCs w:val="24"/>
              </w:rPr>
              <w:t>单项合价（元）</w:t>
            </w:r>
          </w:p>
          <w:p>
            <w:pPr>
              <w:pStyle w:val="7"/>
              <w:spacing w:line="360" w:lineRule="exact"/>
              <w:jc w:val="center"/>
              <w:rPr>
                <w:rFonts w:ascii="仿宋" w:hAnsi="仿宋" w:eastAsia="仿宋" w:cs="仿宋"/>
                <w:sz w:val="24"/>
                <w:szCs w:val="24"/>
              </w:rPr>
            </w:pPr>
            <w:r>
              <w:rPr>
                <w:rFonts w:hint="eastAsia" w:ascii="仿宋" w:hAnsi="仿宋" w:eastAsia="仿宋" w:cs="仿宋"/>
                <w:sz w:val="24"/>
                <w:szCs w:val="24"/>
              </w:rPr>
              <w:t>③=①×②</w:t>
            </w:r>
          </w:p>
        </w:tc>
        <w:tc>
          <w:tcPr>
            <w:tcW w:w="996" w:type="dxa"/>
            <w:tcBorders>
              <w:bottom w:val="single" w:color="auto" w:sz="4" w:space="0"/>
            </w:tcBorders>
            <w:vAlign w:val="center"/>
          </w:tcPr>
          <w:p>
            <w:pPr>
              <w:pStyle w:val="7"/>
              <w:spacing w:line="360" w:lineRule="exact"/>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1608" w:type="dxa"/>
            <w:vAlign w:val="center"/>
          </w:tcPr>
          <w:p>
            <w:pPr>
              <w:spacing w:line="360" w:lineRule="exact"/>
              <w:jc w:val="center"/>
              <w:rPr>
                <w:rFonts w:ascii="仿宋" w:hAnsi="仿宋" w:eastAsia="仿宋" w:cs="仿宋"/>
                <w:sz w:val="24"/>
                <w:szCs w:val="24"/>
              </w:rPr>
            </w:pPr>
          </w:p>
        </w:tc>
        <w:tc>
          <w:tcPr>
            <w:tcW w:w="1762" w:type="dxa"/>
            <w:vAlign w:val="center"/>
          </w:tcPr>
          <w:p>
            <w:pPr>
              <w:spacing w:line="360" w:lineRule="exact"/>
              <w:jc w:val="center"/>
              <w:rPr>
                <w:rFonts w:ascii="仿宋" w:hAnsi="仿宋" w:eastAsia="仿宋" w:cs="仿宋"/>
                <w:sz w:val="24"/>
                <w:szCs w:val="24"/>
              </w:rPr>
            </w:pPr>
          </w:p>
        </w:tc>
        <w:tc>
          <w:tcPr>
            <w:tcW w:w="2538" w:type="dxa"/>
            <w:vAlign w:val="center"/>
          </w:tcPr>
          <w:p>
            <w:pPr>
              <w:pStyle w:val="7"/>
              <w:spacing w:line="360" w:lineRule="exact"/>
              <w:rPr>
                <w:rFonts w:ascii="仿宋" w:hAnsi="仿宋" w:eastAsia="仿宋" w:cs="仿宋"/>
                <w:sz w:val="24"/>
                <w:szCs w:val="24"/>
              </w:rPr>
            </w:pPr>
          </w:p>
        </w:tc>
        <w:tc>
          <w:tcPr>
            <w:tcW w:w="654" w:type="dxa"/>
            <w:vAlign w:val="center"/>
          </w:tcPr>
          <w:p>
            <w:pPr>
              <w:pStyle w:val="7"/>
              <w:spacing w:line="360" w:lineRule="exact"/>
              <w:rPr>
                <w:rFonts w:ascii="仿宋" w:hAnsi="仿宋" w:eastAsia="仿宋" w:cs="仿宋"/>
                <w:sz w:val="24"/>
                <w:szCs w:val="24"/>
              </w:rPr>
            </w:pPr>
          </w:p>
        </w:tc>
        <w:tc>
          <w:tcPr>
            <w:tcW w:w="866" w:type="dxa"/>
            <w:vAlign w:val="center"/>
          </w:tcPr>
          <w:p>
            <w:pPr>
              <w:pStyle w:val="7"/>
              <w:spacing w:line="360" w:lineRule="exact"/>
              <w:rPr>
                <w:rFonts w:ascii="仿宋" w:hAnsi="仿宋" w:eastAsia="仿宋" w:cs="仿宋"/>
                <w:sz w:val="24"/>
                <w:szCs w:val="24"/>
              </w:rPr>
            </w:pPr>
          </w:p>
        </w:tc>
        <w:tc>
          <w:tcPr>
            <w:tcW w:w="1419" w:type="dxa"/>
            <w:vAlign w:val="center"/>
          </w:tcPr>
          <w:p>
            <w:pPr>
              <w:pStyle w:val="7"/>
              <w:spacing w:line="360" w:lineRule="exact"/>
              <w:rPr>
                <w:rFonts w:ascii="仿宋" w:hAnsi="仿宋" w:eastAsia="仿宋" w:cs="仿宋"/>
                <w:sz w:val="24"/>
                <w:szCs w:val="24"/>
              </w:rPr>
            </w:pPr>
          </w:p>
        </w:tc>
        <w:tc>
          <w:tcPr>
            <w:tcW w:w="996" w:type="dxa"/>
            <w:vAlign w:val="center"/>
          </w:tcPr>
          <w:p>
            <w:pPr>
              <w:pStyle w:val="7"/>
              <w:spacing w:line="360" w:lineRule="exact"/>
              <w:rPr>
                <w:rFonts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w:t>
            </w:r>
          </w:p>
        </w:tc>
        <w:tc>
          <w:tcPr>
            <w:tcW w:w="1608" w:type="dxa"/>
            <w:vAlign w:val="center"/>
          </w:tcPr>
          <w:p>
            <w:pPr>
              <w:spacing w:line="360" w:lineRule="exact"/>
              <w:jc w:val="center"/>
              <w:rPr>
                <w:rFonts w:ascii="仿宋" w:hAnsi="仿宋" w:eastAsia="仿宋" w:cs="仿宋"/>
                <w:sz w:val="24"/>
                <w:szCs w:val="24"/>
              </w:rPr>
            </w:pPr>
          </w:p>
        </w:tc>
        <w:tc>
          <w:tcPr>
            <w:tcW w:w="1762" w:type="dxa"/>
            <w:vAlign w:val="center"/>
          </w:tcPr>
          <w:p>
            <w:pPr>
              <w:spacing w:line="360" w:lineRule="exact"/>
              <w:jc w:val="center"/>
              <w:rPr>
                <w:rFonts w:ascii="仿宋" w:hAnsi="仿宋" w:eastAsia="仿宋" w:cs="仿宋"/>
                <w:sz w:val="24"/>
                <w:szCs w:val="24"/>
              </w:rPr>
            </w:pPr>
          </w:p>
        </w:tc>
        <w:tc>
          <w:tcPr>
            <w:tcW w:w="2538" w:type="dxa"/>
            <w:vAlign w:val="center"/>
          </w:tcPr>
          <w:p>
            <w:pPr>
              <w:pStyle w:val="7"/>
              <w:spacing w:line="360" w:lineRule="exact"/>
              <w:rPr>
                <w:rFonts w:ascii="仿宋" w:hAnsi="仿宋" w:eastAsia="仿宋" w:cs="仿宋"/>
                <w:sz w:val="24"/>
                <w:szCs w:val="24"/>
              </w:rPr>
            </w:pPr>
          </w:p>
        </w:tc>
        <w:tc>
          <w:tcPr>
            <w:tcW w:w="654" w:type="dxa"/>
            <w:vAlign w:val="center"/>
          </w:tcPr>
          <w:p>
            <w:pPr>
              <w:pStyle w:val="7"/>
              <w:spacing w:line="360" w:lineRule="exact"/>
              <w:rPr>
                <w:rFonts w:ascii="仿宋" w:hAnsi="仿宋" w:eastAsia="仿宋" w:cs="仿宋"/>
                <w:sz w:val="24"/>
                <w:szCs w:val="24"/>
              </w:rPr>
            </w:pPr>
          </w:p>
        </w:tc>
        <w:tc>
          <w:tcPr>
            <w:tcW w:w="866" w:type="dxa"/>
            <w:vAlign w:val="center"/>
          </w:tcPr>
          <w:p>
            <w:pPr>
              <w:pStyle w:val="7"/>
              <w:spacing w:line="360" w:lineRule="exact"/>
              <w:rPr>
                <w:rFonts w:ascii="仿宋" w:hAnsi="仿宋" w:eastAsia="仿宋" w:cs="仿宋"/>
                <w:sz w:val="24"/>
                <w:szCs w:val="24"/>
              </w:rPr>
            </w:pPr>
          </w:p>
        </w:tc>
        <w:tc>
          <w:tcPr>
            <w:tcW w:w="1419" w:type="dxa"/>
            <w:vAlign w:val="center"/>
          </w:tcPr>
          <w:p>
            <w:pPr>
              <w:pStyle w:val="7"/>
              <w:spacing w:line="360" w:lineRule="exact"/>
              <w:rPr>
                <w:rFonts w:ascii="仿宋" w:hAnsi="仿宋" w:eastAsia="仿宋" w:cs="仿宋"/>
                <w:sz w:val="24"/>
                <w:szCs w:val="24"/>
              </w:rPr>
            </w:pPr>
          </w:p>
        </w:tc>
        <w:tc>
          <w:tcPr>
            <w:tcW w:w="996" w:type="dxa"/>
            <w:vAlign w:val="center"/>
          </w:tcPr>
          <w:p>
            <w:pPr>
              <w:pStyle w:val="7"/>
              <w:spacing w:line="360" w:lineRule="exact"/>
              <w:rPr>
                <w:rFonts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N</w:t>
            </w:r>
          </w:p>
        </w:tc>
        <w:tc>
          <w:tcPr>
            <w:tcW w:w="1608" w:type="dxa"/>
            <w:vAlign w:val="center"/>
          </w:tcPr>
          <w:p>
            <w:pPr>
              <w:spacing w:line="360" w:lineRule="exact"/>
              <w:jc w:val="center"/>
              <w:rPr>
                <w:rFonts w:ascii="仿宋" w:hAnsi="仿宋" w:eastAsia="仿宋" w:cs="仿宋"/>
                <w:sz w:val="24"/>
                <w:szCs w:val="24"/>
              </w:rPr>
            </w:pPr>
          </w:p>
        </w:tc>
        <w:tc>
          <w:tcPr>
            <w:tcW w:w="1762" w:type="dxa"/>
            <w:vAlign w:val="center"/>
          </w:tcPr>
          <w:p>
            <w:pPr>
              <w:spacing w:line="360" w:lineRule="exact"/>
              <w:jc w:val="center"/>
              <w:rPr>
                <w:rFonts w:ascii="仿宋" w:hAnsi="仿宋" w:eastAsia="仿宋" w:cs="仿宋"/>
                <w:sz w:val="24"/>
                <w:szCs w:val="24"/>
              </w:rPr>
            </w:pPr>
          </w:p>
        </w:tc>
        <w:tc>
          <w:tcPr>
            <w:tcW w:w="2538" w:type="dxa"/>
            <w:vAlign w:val="center"/>
          </w:tcPr>
          <w:p>
            <w:pPr>
              <w:pStyle w:val="7"/>
              <w:spacing w:line="360" w:lineRule="exact"/>
              <w:rPr>
                <w:rFonts w:ascii="仿宋" w:hAnsi="仿宋" w:eastAsia="仿宋" w:cs="仿宋"/>
                <w:sz w:val="24"/>
                <w:szCs w:val="24"/>
              </w:rPr>
            </w:pPr>
          </w:p>
        </w:tc>
        <w:tc>
          <w:tcPr>
            <w:tcW w:w="654" w:type="dxa"/>
            <w:vAlign w:val="center"/>
          </w:tcPr>
          <w:p>
            <w:pPr>
              <w:pStyle w:val="7"/>
              <w:spacing w:line="360" w:lineRule="exact"/>
              <w:rPr>
                <w:rFonts w:ascii="仿宋" w:hAnsi="仿宋" w:eastAsia="仿宋" w:cs="仿宋"/>
                <w:sz w:val="24"/>
                <w:szCs w:val="24"/>
              </w:rPr>
            </w:pPr>
          </w:p>
        </w:tc>
        <w:tc>
          <w:tcPr>
            <w:tcW w:w="866" w:type="dxa"/>
            <w:vAlign w:val="center"/>
          </w:tcPr>
          <w:p>
            <w:pPr>
              <w:pStyle w:val="7"/>
              <w:spacing w:line="360" w:lineRule="exact"/>
              <w:rPr>
                <w:rFonts w:ascii="仿宋" w:hAnsi="仿宋" w:eastAsia="仿宋" w:cs="仿宋"/>
                <w:sz w:val="24"/>
                <w:szCs w:val="24"/>
              </w:rPr>
            </w:pPr>
          </w:p>
        </w:tc>
        <w:tc>
          <w:tcPr>
            <w:tcW w:w="1419" w:type="dxa"/>
            <w:vAlign w:val="center"/>
          </w:tcPr>
          <w:p>
            <w:pPr>
              <w:pStyle w:val="7"/>
              <w:spacing w:line="360" w:lineRule="exact"/>
              <w:rPr>
                <w:rFonts w:ascii="仿宋" w:hAnsi="仿宋" w:eastAsia="仿宋" w:cs="仿宋"/>
                <w:sz w:val="24"/>
                <w:szCs w:val="24"/>
              </w:rPr>
            </w:pPr>
          </w:p>
        </w:tc>
        <w:tc>
          <w:tcPr>
            <w:tcW w:w="996" w:type="dxa"/>
            <w:vAlign w:val="center"/>
          </w:tcPr>
          <w:p>
            <w:pPr>
              <w:pStyle w:val="7"/>
              <w:spacing w:line="360" w:lineRule="exact"/>
              <w:rPr>
                <w:rFonts w:ascii="仿宋" w:hAnsi="仿宋" w:eastAsia="仿宋" w:cs="仿宋"/>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288" w:type="dxa"/>
            <w:gridSpan w:val="8"/>
            <w:vAlign w:val="center"/>
          </w:tcPr>
          <w:p>
            <w:pPr>
              <w:pStyle w:val="7"/>
              <w:spacing w:line="360" w:lineRule="exact"/>
              <w:rPr>
                <w:rFonts w:ascii="仿宋" w:hAnsi="仿宋" w:eastAsia="仿宋" w:cs="仿宋"/>
                <w:spacing w:val="-6"/>
                <w:sz w:val="24"/>
                <w:szCs w:val="24"/>
              </w:rPr>
            </w:pPr>
            <w:r>
              <w:rPr>
                <w:rFonts w:hint="eastAsia" w:ascii="仿宋" w:hAnsi="仿宋" w:eastAsia="仿宋" w:cs="仿宋"/>
                <w:spacing w:val="-6"/>
                <w:sz w:val="24"/>
                <w:szCs w:val="24"/>
              </w:rPr>
              <w:t>总报价（人民币大写）：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288" w:type="dxa"/>
            <w:gridSpan w:val="8"/>
            <w:vAlign w:val="center"/>
          </w:tcPr>
          <w:p>
            <w:pPr>
              <w:pStyle w:val="7"/>
              <w:spacing w:line="360" w:lineRule="exact"/>
              <w:rPr>
                <w:rFonts w:ascii="仿宋" w:hAnsi="仿宋" w:eastAsia="仿宋" w:cs="仿宋"/>
                <w:spacing w:val="-6"/>
                <w:sz w:val="24"/>
                <w:szCs w:val="24"/>
              </w:rPr>
            </w:pPr>
            <w:r>
              <w:rPr>
                <w:rFonts w:hint="eastAsia" w:ascii="仿宋" w:hAnsi="仿宋" w:eastAsia="仿宋" w:cs="仿宋"/>
                <w:sz w:val="24"/>
                <w:szCs w:val="24"/>
              </w:rPr>
              <w:t>交付期：自合同签订之日起</w:t>
            </w:r>
            <w:r>
              <w:rPr>
                <w:rFonts w:hint="eastAsia" w:ascii="仿宋" w:hAnsi="仿宋" w:eastAsia="仿宋" w:cs="仿宋"/>
                <w:sz w:val="24"/>
                <w:szCs w:val="24"/>
                <w:u w:val="single"/>
              </w:rPr>
              <w:t>　　</w:t>
            </w:r>
            <w:r>
              <w:rPr>
                <w:rFonts w:hint="eastAsia" w:ascii="仿宋" w:hAnsi="仿宋" w:eastAsia="仿宋" w:cs="仿宋"/>
                <w:sz w:val="24"/>
                <w:szCs w:val="24"/>
                <w:lang w:val="en-US"/>
              </w:rPr>
              <w:t>日</w:t>
            </w:r>
            <w:r>
              <w:rPr>
                <w:rFonts w:hint="eastAsia" w:ascii="仿宋" w:hAnsi="仿宋" w:eastAsia="仿宋" w:cs="仿宋"/>
                <w:sz w:val="24"/>
                <w:szCs w:val="24"/>
              </w:rPr>
              <w:t>（日历日）内交付使用。</w:t>
            </w:r>
          </w:p>
        </w:tc>
      </w:tr>
    </w:tbl>
    <w:p>
      <w:pPr>
        <w:pStyle w:val="7"/>
        <w:spacing w:line="360" w:lineRule="exact"/>
        <w:rPr>
          <w:rFonts w:ascii="仿宋" w:hAnsi="仿宋" w:eastAsia="仿宋" w:cs="仿宋"/>
        </w:rPr>
      </w:pPr>
    </w:p>
    <w:p>
      <w:pPr>
        <w:pStyle w:val="7"/>
        <w:spacing w:line="360" w:lineRule="exact"/>
        <w:rPr>
          <w:rFonts w:ascii="仿宋" w:hAnsi="仿宋" w:eastAsia="仿宋" w:cs="仿宋"/>
        </w:rPr>
      </w:pPr>
    </w:p>
    <w:p>
      <w:pPr>
        <w:pStyle w:val="7"/>
        <w:spacing w:line="3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竞标人盖</w:t>
      </w:r>
      <w:r>
        <w:rPr>
          <w:rFonts w:hint="eastAsia" w:asciiTheme="minorEastAsia" w:hAnsiTheme="minorEastAsia" w:eastAsiaTheme="minorEastAsia" w:cstheme="minorEastAsia"/>
          <w:sz w:val="28"/>
          <w:szCs w:val="28"/>
        </w:rPr>
        <w:t>：</w:t>
      </w:r>
    </w:p>
    <w:p>
      <w:pPr>
        <w:pStyle w:val="7"/>
        <w:spacing w:line="360" w:lineRule="exact"/>
        <w:rPr>
          <w:rFonts w:asciiTheme="minorEastAsia" w:hAnsiTheme="minorEastAsia" w:eastAsiaTheme="minorEastAsia" w:cstheme="minorEastAsia"/>
          <w:sz w:val="28"/>
          <w:szCs w:val="28"/>
        </w:rPr>
      </w:pPr>
    </w:p>
    <w:p>
      <w:pPr>
        <w:pStyle w:val="7"/>
        <w:spacing w:line="3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法定代表人或委托代理人签字：                    </w:t>
      </w:r>
    </w:p>
    <w:p>
      <w:pPr>
        <w:pStyle w:val="7"/>
        <w:spacing w:line="360" w:lineRule="exact"/>
        <w:rPr>
          <w:rFonts w:asciiTheme="minorEastAsia" w:hAnsiTheme="minorEastAsia" w:eastAsiaTheme="minorEastAsia" w:cstheme="minorEastAsia"/>
          <w:sz w:val="28"/>
          <w:szCs w:val="28"/>
        </w:rPr>
      </w:pPr>
    </w:p>
    <w:p>
      <w:pPr>
        <w:pStyle w:val="7"/>
        <w:spacing w:line="360" w:lineRule="exact"/>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日期：</w:t>
      </w:r>
    </w:p>
    <w:p>
      <w:pPr>
        <w:pStyle w:val="7"/>
        <w:spacing w:line="360" w:lineRule="exact"/>
        <w:rPr>
          <w:rFonts w:ascii="仿宋" w:hAnsi="仿宋" w:eastAsia="仿宋" w:cs="仿宋"/>
          <w:b/>
          <w:sz w:val="44"/>
        </w:rPr>
      </w:pPr>
    </w:p>
    <w:p>
      <w:pPr>
        <w:pStyle w:val="7"/>
        <w:spacing w:line="360" w:lineRule="exact"/>
        <w:ind w:left="420"/>
        <w:rPr>
          <w:rFonts w:asciiTheme="minorEastAsia" w:hAnsiTheme="minorEastAsia" w:eastAsiaTheme="minorEastAsia" w:cstheme="minorEastAsia"/>
          <w:b/>
          <w:sz w:val="28"/>
          <w:szCs w:val="28"/>
        </w:rPr>
      </w:pPr>
    </w:p>
    <w:p>
      <w:pPr>
        <w:pStyle w:val="6"/>
        <w:rPr>
          <w:sz w:val="28"/>
          <w:szCs w:val="28"/>
          <w:lang w:val="en-US"/>
        </w:rPr>
        <w:sectPr>
          <w:pgSz w:w="11910" w:h="16840"/>
          <w:pgMar w:top="1320" w:right="180" w:bottom="1180" w:left="380" w:header="878" w:footer="993" w:gutter="0"/>
          <w:cols w:space="720" w:num="1"/>
        </w:sectPr>
      </w:pPr>
    </w:p>
    <w:p>
      <w:pPr>
        <w:spacing w:before="61"/>
        <w:ind w:left="1495" w:right="1694"/>
        <w:jc w:val="center"/>
        <w:rPr>
          <w:b/>
          <w:sz w:val="28"/>
          <w:szCs w:val="28"/>
        </w:rPr>
      </w:pPr>
      <w:r>
        <w:rPr>
          <w:b/>
          <w:sz w:val="28"/>
          <w:szCs w:val="28"/>
        </w:rPr>
        <w:t>3、售后服务承诺书格式</w:t>
      </w:r>
    </w:p>
    <w:p>
      <w:pPr>
        <w:pStyle w:val="6"/>
        <w:spacing w:before="6"/>
        <w:rPr>
          <w:b/>
          <w:sz w:val="28"/>
          <w:szCs w:val="28"/>
        </w:rPr>
      </w:pPr>
    </w:p>
    <w:p>
      <w:pPr>
        <w:pStyle w:val="6"/>
        <w:spacing w:line="417" w:lineRule="auto"/>
        <w:ind w:left="1420" w:right="1617" w:firstLine="420"/>
        <w:rPr>
          <w:sz w:val="28"/>
          <w:szCs w:val="28"/>
        </w:rPr>
      </w:pPr>
      <w:r>
        <w:rPr>
          <w:sz w:val="28"/>
          <w:szCs w:val="28"/>
        </w:rPr>
        <w:t>（由竞标人按《货物需求一览表》售后服务及要求自行填写，应包括货物使用过程中发生质量问题的处理方案）</w:t>
      </w: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spacing w:before="192"/>
        <w:ind w:left="1420"/>
        <w:rPr>
          <w:sz w:val="28"/>
          <w:szCs w:val="28"/>
        </w:rPr>
      </w:pPr>
      <w:r>
        <w:rPr>
          <w:sz w:val="28"/>
          <w:szCs w:val="28"/>
        </w:rPr>
        <w:t>竞标人盖公章：</w:t>
      </w:r>
    </w:p>
    <w:p>
      <w:pPr>
        <w:pStyle w:val="6"/>
        <w:rPr>
          <w:sz w:val="28"/>
          <w:szCs w:val="28"/>
        </w:rPr>
      </w:pPr>
    </w:p>
    <w:p>
      <w:pPr>
        <w:pStyle w:val="6"/>
        <w:spacing w:before="5"/>
        <w:rPr>
          <w:sz w:val="28"/>
          <w:szCs w:val="28"/>
        </w:rPr>
      </w:pPr>
    </w:p>
    <w:p>
      <w:pPr>
        <w:pStyle w:val="6"/>
        <w:spacing w:line="578" w:lineRule="auto"/>
        <w:ind w:left="1420" w:right="6002"/>
        <w:rPr>
          <w:sz w:val="28"/>
          <w:szCs w:val="28"/>
        </w:rPr>
      </w:pPr>
      <w:r>
        <w:rPr>
          <w:sz w:val="28"/>
          <w:szCs w:val="28"/>
        </w:rPr>
        <w:t>法定代表人或委托代理人签字： 日期：</w:t>
      </w:r>
    </w:p>
    <w:p>
      <w:pPr>
        <w:spacing w:line="578" w:lineRule="auto"/>
        <w:rPr>
          <w:sz w:val="28"/>
          <w:szCs w:val="28"/>
        </w:rPr>
        <w:sectPr>
          <w:pgSz w:w="11910" w:h="16840"/>
          <w:pgMar w:top="1320" w:right="180" w:bottom="1180" w:left="380" w:header="878" w:footer="993" w:gutter="0"/>
          <w:cols w:space="720" w:num="1"/>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4"/>
        <w:rPr>
          <w:sz w:val="16"/>
        </w:rPr>
      </w:pPr>
    </w:p>
    <w:p>
      <w:pPr>
        <w:spacing w:before="49"/>
        <w:ind w:left="1496" w:right="1274"/>
        <w:jc w:val="center"/>
        <w:outlineLvl w:val="0"/>
        <w:rPr>
          <w:b/>
          <w:sz w:val="36"/>
        </w:rPr>
      </w:pPr>
      <w:bookmarkStart w:id="47" w:name="_Toc31246"/>
      <w:r>
        <w:rPr>
          <w:b/>
          <w:sz w:val="36"/>
        </w:rPr>
        <w:t>二、技术部分</w:t>
      </w:r>
      <w:bookmarkEnd w:id="47"/>
    </w:p>
    <w:p>
      <w:pPr>
        <w:jc w:val="center"/>
        <w:rPr>
          <w:sz w:val="36"/>
        </w:rPr>
        <w:sectPr>
          <w:pgSz w:w="11910" w:h="16840"/>
          <w:pgMar w:top="1320" w:right="180" w:bottom="1180" w:left="380" w:header="878" w:footer="993" w:gutter="0"/>
          <w:cols w:space="720" w:num="1"/>
        </w:sectPr>
      </w:pPr>
    </w:p>
    <w:p>
      <w:pPr>
        <w:pStyle w:val="6"/>
        <w:rPr>
          <w:b/>
          <w:sz w:val="20"/>
        </w:rPr>
      </w:pPr>
    </w:p>
    <w:p>
      <w:pPr>
        <w:pStyle w:val="6"/>
        <w:rPr>
          <w:b/>
          <w:sz w:val="20"/>
        </w:rPr>
      </w:pPr>
    </w:p>
    <w:p>
      <w:pPr>
        <w:pStyle w:val="6"/>
        <w:spacing w:before="9"/>
        <w:rPr>
          <w:b/>
          <w:sz w:val="25"/>
        </w:rPr>
      </w:pPr>
    </w:p>
    <w:p>
      <w:pPr>
        <w:spacing w:before="62"/>
        <w:ind w:left="1495" w:right="1694"/>
        <w:jc w:val="center"/>
        <w:rPr>
          <w:b/>
          <w:sz w:val="28"/>
        </w:rPr>
      </w:pPr>
      <w:r>
        <w:rPr>
          <w:b/>
          <w:sz w:val="28"/>
        </w:rPr>
        <w:t>1、 技术规格偏离表</w:t>
      </w:r>
    </w:p>
    <w:p>
      <w:pPr>
        <w:pStyle w:val="6"/>
        <w:rPr>
          <w:b/>
          <w:sz w:val="20"/>
        </w:rPr>
      </w:pPr>
    </w:p>
    <w:p>
      <w:pPr>
        <w:pStyle w:val="6"/>
        <w:rPr>
          <w:b/>
          <w:sz w:val="20"/>
        </w:rPr>
      </w:pPr>
    </w:p>
    <w:p>
      <w:pPr>
        <w:pStyle w:val="6"/>
        <w:spacing w:before="12"/>
        <w:rPr>
          <w:b/>
          <w:sz w:val="18"/>
        </w:rPr>
      </w:pPr>
    </w:p>
    <w:tbl>
      <w:tblPr>
        <w:tblStyle w:val="11"/>
        <w:tblW w:w="9911" w:type="dxa"/>
        <w:tblInd w:w="1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2843"/>
        <w:gridCol w:w="3178"/>
        <w:gridCol w:w="1580"/>
        <w:gridCol w:w="1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41" w:type="dxa"/>
            <w:tcBorders>
              <w:bottom w:val="single" w:color="000000" w:sz="6" w:space="0"/>
              <w:right w:val="single" w:color="000000" w:sz="6" w:space="0"/>
            </w:tcBorders>
          </w:tcPr>
          <w:p>
            <w:pPr>
              <w:pStyle w:val="14"/>
              <w:spacing w:before="4"/>
              <w:ind w:left="119" w:right="108"/>
              <w:jc w:val="center"/>
              <w:rPr>
                <w:sz w:val="28"/>
              </w:rPr>
            </w:pPr>
            <w:bookmarkStart w:id="48" w:name="序号"/>
            <w:bookmarkEnd w:id="48"/>
            <w:r>
              <w:rPr>
                <w:sz w:val="28"/>
              </w:rPr>
              <w:t>序号</w:t>
            </w:r>
          </w:p>
        </w:tc>
        <w:tc>
          <w:tcPr>
            <w:tcW w:w="2843" w:type="dxa"/>
            <w:tcBorders>
              <w:left w:val="single" w:color="000000" w:sz="6" w:space="0"/>
              <w:bottom w:val="single" w:color="000000" w:sz="6" w:space="0"/>
              <w:right w:val="single" w:color="000000" w:sz="6" w:space="0"/>
            </w:tcBorders>
          </w:tcPr>
          <w:p>
            <w:pPr>
              <w:pStyle w:val="14"/>
              <w:spacing w:before="4"/>
              <w:ind w:left="157"/>
              <w:rPr>
                <w:sz w:val="28"/>
              </w:rPr>
            </w:pPr>
            <w:bookmarkStart w:id="49" w:name="竞争性谈判文件要求"/>
            <w:bookmarkEnd w:id="49"/>
            <w:r>
              <w:rPr>
                <w:sz w:val="28"/>
              </w:rPr>
              <w:t>竞争性谈判文件要求</w:t>
            </w:r>
          </w:p>
        </w:tc>
        <w:tc>
          <w:tcPr>
            <w:tcW w:w="3178" w:type="dxa"/>
            <w:tcBorders>
              <w:left w:val="single" w:color="000000" w:sz="6" w:space="0"/>
              <w:bottom w:val="single" w:color="000000" w:sz="6" w:space="0"/>
              <w:right w:val="single" w:color="000000" w:sz="6" w:space="0"/>
            </w:tcBorders>
          </w:tcPr>
          <w:p>
            <w:pPr>
              <w:pStyle w:val="14"/>
              <w:spacing w:before="4"/>
              <w:ind w:left="186"/>
              <w:rPr>
                <w:sz w:val="28"/>
              </w:rPr>
            </w:pPr>
            <w:bookmarkStart w:id="50" w:name="谈判响应文件具体响应"/>
            <w:bookmarkEnd w:id="50"/>
            <w:r>
              <w:rPr>
                <w:sz w:val="28"/>
              </w:rPr>
              <w:t>谈判响应文件具体响应</w:t>
            </w:r>
          </w:p>
        </w:tc>
        <w:tc>
          <w:tcPr>
            <w:tcW w:w="1580" w:type="dxa"/>
            <w:tcBorders>
              <w:left w:val="single" w:color="000000" w:sz="6" w:space="0"/>
              <w:bottom w:val="single" w:color="000000" w:sz="6" w:space="0"/>
              <w:right w:val="single" w:color="000000" w:sz="6" w:space="0"/>
            </w:tcBorders>
          </w:tcPr>
          <w:p>
            <w:pPr>
              <w:pStyle w:val="14"/>
              <w:spacing w:before="4"/>
              <w:ind w:left="157"/>
              <w:rPr>
                <w:sz w:val="28"/>
              </w:rPr>
            </w:pPr>
            <w:bookmarkStart w:id="51" w:name="响应/偏离"/>
            <w:bookmarkEnd w:id="51"/>
            <w:r>
              <w:rPr>
                <w:sz w:val="28"/>
              </w:rPr>
              <w:t>响应/偏离</w:t>
            </w:r>
          </w:p>
        </w:tc>
        <w:tc>
          <w:tcPr>
            <w:tcW w:w="1469" w:type="dxa"/>
            <w:tcBorders>
              <w:left w:val="single" w:color="000000" w:sz="6" w:space="0"/>
              <w:bottom w:val="single" w:color="000000" w:sz="6" w:space="0"/>
            </w:tcBorders>
          </w:tcPr>
          <w:p>
            <w:pPr>
              <w:pStyle w:val="14"/>
              <w:spacing w:before="4"/>
              <w:ind w:left="452"/>
              <w:rPr>
                <w:sz w:val="28"/>
              </w:rPr>
            </w:pPr>
            <w:bookmarkStart w:id="52" w:name="说明"/>
            <w:bookmarkEnd w:id="52"/>
            <w:r>
              <w:rPr>
                <w:sz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41" w:type="dxa"/>
            <w:tcBorders>
              <w:top w:val="single" w:color="000000" w:sz="6" w:space="0"/>
              <w:bottom w:val="single" w:color="000000" w:sz="6" w:space="0"/>
              <w:right w:val="single" w:color="000000" w:sz="6" w:space="0"/>
            </w:tcBorders>
          </w:tcPr>
          <w:p>
            <w:pPr>
              <w:pStyle w:val="14"/>
              <w:spacing w:before="3"/>
              <w:ind w:left="12"/>
              <w:jc w:val="center"/>
              <w:rPr>
                <w:sz w:val="28"/>
              </w:rPr>
            </w:pPr>
            <w:bookmarkStart w:id="53" w:name="1"/>
            <w:bookmarkEnd w:id="53"/>
            <w:r>
              <w:rPr>
                <w:sz w:val="28"/>
              </w:rPr>
              <w:t>1</w:t>
            </w:r>
          </w:p>
        </w:tc>
        <w:tc>
          <w:tcPr>
            <w:tcW w:w="2843"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317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1580"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1469" w:type="dxa"/>
            <w:tcBorders>
              <w:top w:val="single" w:color="000000" w:sz="6" w:space="0"/>
              <w:left w:val="single" w:color="000000" w:sz="6" w:space="0"/>
              <w:bottom w:val="single" w:color="000000" w:sz="6" w:space="0"/>
            </w:tcBorders>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1" w:type="dxa"/>
            <w:tcBorders>
              <w:top w:val="single" w:color="000000" w:sz="6" w:space="0"/>
              <w:bottom w:val="single" w:color="000000" w:sz="6" w:space="0"/>
              <w:right w:val="single" w:color="000000" w:sz="6" w:space="0"/>
            </w:tcBorders>
          </w:tcPr>
          <w:p>
            <w:pPr>
              <w:pStyle w:val="14"/>
              <w:spacing w:before="2"/>
              <w:ind w:left="12"/>
              <w:jc w:val="center"/>
              <w:rPr>
                <w:sz w:val="28"/>
              </w:rPr>
            </w:pPr>
            <w:bookmarkStart w:id="54" w:name="2"/>
            <w:bookmarkEnd w:id="54"/>
            <w:r>
              <w:rPr>
                <w:sz w:val="28"/>
              </w:rPr>
              <w:t>2</w:t>
            </w:r>
          </w:p>
        </w:tc>
        <w:tc>
          <w:tcPr>
            <w:tcW w:w="2843"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317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1580"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1469" w:type="dxa"/>
            <w:tcBorders>
              <w:top w:val="single" w:color="000000" w:sz="6" w:space="0"/>
              <w:left w:val="single" w:color="000000" w:sz="6" w:space="0"/>
              <w:bottom w:val="single" w:color="000000" w:sz="6" w:space="0"/>
            </w:tcBorders>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1" w:type="dxa"/>
            <w:tcBorders>
              <w:top w:val="single" w:color="000000" w:sz="6" w:space="0"/>
              <w:bottom w:val="single" w:color="000000" w:sz="6" w:space="0"/>
              <w:right w:val="single" w:color="000000" w:sz="6" w:space="0"/>
            </w:tcBorders>
          </w:tcPr>
          <w:p>
            <w:pPr>
              <w:pStyle w:val="14"/>
              <w:spacing w:before="1"/>
              <w:ind w:left="12"/>
              <w:jc w:val="center"/>
              <w:rPr>
                <w:sz w:val="28"/>
              </w:rPr>
            </w:pPr>
            <w:bookmarkStart w:id="55" w:name="3"/>
            <w:bookmarkEnd w:id="55"/>
            <w:r>
              <w:rPr>
                <w:sz w:val="28"/>
              </w:rPr>
              <w:t>3</w:t>
            </w:r>
          </w:p>
        </w:tc>
        <w:tc>
          <w:tcPr>
            <w:tcW w:w="2843"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317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1580"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1469" w:type="dxa"/>
            <w:tcBorders>
              <w:top w:val="single" w:color="000000" w:sz="6" w:space="0"/>
              <w:left w:val="single" w:color="000000" w:sz="6" w:space="0"/>
              <w:bottom w:val="single" w:color="000000" w:sz="6" w:space="0"/>
            </w:tcBorders>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41" w:type="dxa"/>
            <w:tcBorders>
              <w:top w:val="single" w:color="000000" w:sz="6" w:space="0"/>
              <w:bottom w:val="single" w:color="000000" w:sz="6" w:space="0"/>
              <w:right w:val="single" w:color="000000" w:sz="6" w:space="0"/>
            </w:tcBorders>
          </w:tcPr>
          <w:p>
            <w:pPr>
              <w:pStyle w:val="14"/>
              <w:spacing w:before="2"/>
              <w:ind w:left="12"/>
              <w:jc w:val="center"/>
              <w:rPr>
                <w:sz w:val="28"/>
              </w:rPr>
            </w:pPr>
            <w:bookmarkStart w:id="56" w:name="4"/>
            <w:bookmarkEnd w:id="56"/>
            <w:r>
              <w:rPr>
                <w:sz w:val="28"/>
              </w:rPr>
              <w:t>4</w:t>
            </w:r>
          </w:p>
        </w:tc>
        <w:tc>
          <w:tcPr>
            <w:tcW w:w="2843"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317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1580"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1469" w:type="dxa"/>
            <w:tcBorders>
              <w:top w:val="single" w:color="000000" w:sz="6" w:space="0"/>
              <w:left w:val="single" w:color="000000" w:sz="6" w:space="0"/>
              <w:bottom w:val="single" w:color="000000" w:sz="6" w:space="0"/>
            </w:tcBorders>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41" w:type="dxa"/>
            <w:tcBorders>
              <w:top w:val="single" w:color="000000" w:sz="6" w:space="0"/>
              <w:bottom w:val="single" w:color="000000" w:sz="6" w:space="0"/>
              <w:right w:val="single" w:color="000000" w:sz="6" w:space="0"/>
            </w:tcBorders>
          </w:tcPr>
          <w:p>
            <w:pPr>
              <w:pStyle w:val="14"/>
              <w:spacing w:before="1"/>
              <w:ind w:left="12"/>
              <w:jc w:val="center"/>
              <w:rPr>
                <w:sz w:val="28"/>
              </w:rPr>
            </w:pPr>
            <w:bookmarkStart w:id="57" w:name="5"/>
            <w:bookmarkEnd w:id="57"/>
            <w:r>
              <w:rPr>
                <w:sz w:val="28"/>
              </w:rPr>
              <w:t>5</w:t>
            </w:r>
          </w:p>
        </w:tc>
        <w:tc>
          <w:tcPr>
            <w:tcW w:w="2843"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3178"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1580" w:type="dxa"/>
            <w:tcBorders>
              <w:top w:val="single" w:color="000000" w:sz="6" w:space="0"/>
              <w:left w:val="single" w:color="000000" w:sz="6" w:space="0"/>
              <w:bottom w:val="single" w:color="000000" w:sz="6" w:space="0"/>
              <w:right w:val="single" w:color="000000" w:sz="6" w:space="0"/>
            </w:tcBorders>
          </w:tcPr>
          <w:p>
            <w:pPr>
              <w:pStyle w:val="14"/>
              <w:rPr>
                <w:rFonts w:ascii="Times New Roman"/>
                <w:sz w:val="26"/>
              </w:rPr>
            </w:pPr>
          </w:p>
        </w:tc>
        <w:tc>
          <w:tcPr>
            <w:tcW w:w="1469" w:type="dxa"/>
            <w:tcBorders>
              <w:top w:val="single" w:color="000000" w:sz="6" w:space="0"/>
              <w:left w:val="single" w:color="000000" w:sz="6" w:space="0"/>
              <w:bottom w:val="single" w:color="000000" w:sz="6" w:space="0"/>
            </w:tcBorders>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1" w:type="dxa"/>
            <w:tcBorders>
              <w:top w:val="single" w:color="000000" w:sz="6" w:space="0"/>
              <w:right w:val="single" w:color="000000" w:sz="6" w:space="0"/>
            </w:tcBorders>
          </w:tcPr>
          <w:p>
            <w:pPr>
              <w:pStyle w:val="14"/>
              <w:spacing w:before="4"/>
              <w:ind w:left="13"/>
              <w:jc w:val="center"/>
              <w:rPr>
                <w:sz w:val="28"/>
              </w:rPr>
            </w:pPr>
            <w:bookmarkStart w:id="58" w:name="…"/>
            <w:bookmarkEnd w:id="58"/>
            <w:r>
              <w:rPr>
                <w:sz w:val="28"/>
              </w:rPr>
              <w:t>…</w:t>
            </w:r>
          </w:p>
        </w:tc>
        <w:tc>
          <w:tcPr>
            <w:tcW w:w="2843" w:type="dxa"/>
            <w:tcBorders>
              <w:top w:val="single" w:color="000000" w:sz="6" w:space="0"/>
              <w:left w:val="single" w:color="000000" w:sz="6" w:space="0"/>
              <w:right w:val="single" w:color="000000" w:sz="6" w:space="0"/>
            </w:tcBorders>
          </w:tcPr>
          <w:p>
            <w:pPr>
              <w:pStyle w:val="14"/>
              <w:rPr>
                <w:rFonts w:ascii="Times New Roman"/>
                <w:sz w:val="26"/>
              </w:rPr>
            </w:pPr>
          </w:p>
        </w:tc>
        <w:tc>
          <w:tcPr>
            <w:tcW w:w="3178" w:type="dxa"/>
            <w:tcBorders>
              <w:top w:val="single" w:color="000000" w:sz="6" w:space="0"/>
              <w:left w:val="single" w:color="000000" w:sz="6" w:space="0"/>
              <w:right w:val="single" w:color="000000" w:sz="6" w:space="0"/>
            </w:tcBorders>
          </w:tcPr>
          <w:p>
            <w:pPr>
              <w:pStyle w:val="14"/>
              <w:rPr>
                <w:rFonts w:ascii="Times New Roman"/>
                <w:sz w:val="26"/>
              </w:rPr>
            </w:pPr>
          </w:p>
        </w:tc>
        <w:tc>
          <w:tcPr>
            <w:tcW w:w="1580" w:type="dxa"/>
            <w:tcBorders>
              <w:top w:val="single" w:color="000000" w:sz="6" w:space="0"/>
              <w:left w:val="single" w:color="000000" w:sz="6" w:space="0"/>
            </w:tcBorders>
          </w:tcPr>
          <w:p>
            <w:pPr>
              <w:pStyle w:val="14"/>
              <w:rPr>
                <w:rFonts w:ascii="Times New Roman"/>
                <w:sz w:val="26"/>
              </w:rPr>
            </w:pPr>
          </w:p>
        </w:tc>
        <w:tc>
          <w:tcPr>
            <w:tcW w:w="1469" w:type="dxa"/>
            <w:tcBorders>
              <w:top w:val="single" w:color="000000" w:sz="6" w:space="0"/>
            </w:tcBorders>
          </w:tcPr>
          <w:p>
            <w:pPr>
              <w:pStyle w:val="14"/>
              <w:rPr>
                <w:rFonts w:ascii="Times New Roman"/>
                <w:sz w:val="26"/>
              </w:rPr>
            </w:pPr>
          </w:p>
        </w:tc>
      </w:tr>
    </w:tbl>
    <w:p>
      <w:pPr>
        <w:pStyle w:val="6"/>
        <w:rPr>
          <w:b/>
          <w:sz w:val="20"/>
        </w:rPr>
      </w:pPr>
    </w:p>
    <w:p>
      <w:pPr>
        <w:pStyle w:val="6"/>
        <w:rPr>
          <w:b/>
          <w:sz w:val="20"/>
        </w:rPr>
      </w:pPr>
    </w:p>
    <w:p>
      <w:pPr>
        <w:pStyle w:val="6"/>
        <w:rPr>
          <w:b/>
          <w:sz w:val="20"/>
        </w:rPr>
      </w:pPr>
    </w:p>
    <w:p>
      <w:pPr>
        <w:spacing w:before="228"/>
        <w:ind w:left="1420"/>
        <w:rPr>
          <w:b/>
          <w:sz w:val="28"/>
        </w:rPr>
      </w:pPr>
      <w:r>
        <w:rPr>
          <w:b/>
          <w:sz w:val="28"/>
        </w:rPr>
        <w:t>注：</w:t>
      </w:r>
    </w:p>
    <w:p>
      <w:pPr>
        <w:pStyle w:val="6"/>
        <w:spacing w:before="5"/>
        <w:rPr>
          <w:b/>
          <w:sz w:val="39"/>
        </w:rPr>
      </w:pPr>
    </w:p>
    <w:p>
      <w:pPr>
        <w:pStyle w:val="6"/>
        <w:spacing w:line="417" w:lineRule="auto"/>
        <w:ind w:left="1840" w:right="1617"/>
        <w:rPr>
          <w:sz w:val="28"/>
          <w:szCs w:val="28"/>
        </w:rPr>
      </w:pPr>
      <w:r>
        <w:rPr>
          <w:spacing w:val="-1"/>
          <w:sz w:val="28"/>
          <w:szCs w:val="28"/>
        </w:rPr>
        <w:t>1</w:t>
      </w:r>
      <w:r>
        <w:rPr>
          <w:spacing w:val="-11"/>
          <w:sz w:val="28"/>
          <w:szCs w:val="28"/>
        </w:rPr>
        <w:t>、竞标技术规格由竞标人按照竞标文件货物需求一览表对应的技</w:t>
      </w:r>
      <w:r>
        <w:rPr>
          <w:spacing w:val="-5"/>
          <w:sz w:val="28"/>
          <w:szCs w:val="28"/>
        </w:rPr>
        <w:t>术参数及性能进行填写。</w:t>
      </w:r>
    </w:p>
    <w:p>
      <w:pPr>
        <w:pStyle w:val="6"/>
        <w:spacing w:before="240" w:line="417" w:lineRule="auto"/>
        <w:ind w:left="1840" w:right="1617"/>
        <w:rPr>
          <w:sz w:val="28"/>
          <w:szCs w:val="28"/>
        </w:rPr>
      </w:pPr>
      <w:r>
        <w:rPr>
          <w:spacing w:val="-1"/>
          <w:sz w:val="28"/>
          <w:szCs w:val="28"/>
        </w:rPr>
        <w:t>2</w:t>
      </w:r>
      <w:r>
        <w:rPr>
          <w:spacing w:val="-11"/>
          <w:sz w:val="28"/>
          <w:szCs w:val="28"/>
        </w:rPr>
        <w:t>、此表竞标技术规格与竞标报价表和产品检验报告证书的技术指</w:t>
      </w:r>
      <w:r>
        <w:rPr>
          <w:spacing w:val="-5"/>
          <w:sz w:val="28"/>
          <w:szCs w:val="28"/>
        </w:rPr>
        <w:t>标不符的，以竞标报价表及产品检验报告证书的技术指标为准。</w:t>
      </w:r>
    </w:p>
    <w:p>
      <w:pPr>
        <w:pStyle w:val="6"/>
        <w:spacing w:before="239" w:line="417" w:lineRule="auto"/>
        <w:ind w:left="1840" w:right="1617"/>
        <w:rPr>
          <w:sz w:val="28"/>
          <w:szCs w:val="28"/>
        </w:rPr>
      </w:pPr>
      <w:r>
        <w:rPr>
          <w:spacing w:val="-1"/>
          <w:sz w:val="28"/>
          <w:szCs w:val="28"/>
        </w:rPr>
        <w:t>3</w:t>
      </w:r>
      <w:r>
        <w:rPr>
          <w:spacing w:val="-11"/>
          <w:sz w:val="28"/>
          <w:szCs w:val="28"/>
        </w:rPr>
        <w:t>、竞标技术规格与采购技术要求相同的为无偏离，竞标技术规格</w:t>
      </w:r>
      <w:r>
        <w:rPr>
          <w:spacing w:val="-5"/>
          <w:sz w:val="28"/>
          <w:szCs w:val="28"/>
        </w:rPr>
        <w:t>高于采购技术要求的为正偏离，低于采购技术要求的为负偏离。</w:t>
      </w:r>
    </w:p>
    <w:p>
      <w:pPr>
        <w:pStyle w:val="6"/>
        <w:rPr>
          <w:sz w:val="28"/>
          <w:szCs w:val="28"/>
        </w:rPr>
      </w:pPr>
    </w:p>
    <w:p>
      <w:pPr>
        <w:pStyle w:val="6"/>
        <w:spacing w:before="9"/>
        <w:rPr>
          <w:sz w:val="28"/>
          <w:szCs w:val="28"/>
        </w:rPr>
      </w:pPr>
    </w:p>
    <w:p>
      <w:pPr>
        <w:pStyle w:val="6"/>
        <w:ind w:left="1979"/>
        <w:rPr>
          <w:sz w:val="28"/>
          <w:szCs w:val="28"/>
        </w:rPr>
      </w:pPr>
      <w:r>
        <w:rPr>
          <w:sz w:val="28"/>
          <w:szCs w:val="28"/>
        </w:rPr>
        <w:t>竞标人盖公章：</w:t>
      </w:r>
    </w:p>
    <w:p>
      <w:pPr>
        <w:pStyle w:val="6"/>
        <w:spacing w:before="9"/>
        <w:rPr>
          <w:sz w:val="28"/>
          <w:szCs w:val="28"/>
        </w:rPr>
      </w:pPr>
    </w:p>
    <w:p>
      <w:pPr>
        <w:pStyle w:val="6"/>
        <w:spacing w:line="417" w:lineRule="auto"/>
        <w:ind w:right="5443" w:firstLine="1960" w:firstLineChars="700"/>
        <w:rPr>
          <w:sz w:val="28"/>
          <w:szCs w:val="28"/>
        </w:rPr>
      </w:pPr>
      <w:r>
        <w:rPr>
          <w:sz w:val="28"/>
          <w:szCs w:val="28"/>
        </w:rPr>
        <w:t xml:space="preserve">法定代表人或委托代理人签字： </w:t>
      </w:r>
    </w:p>
    <w:p>
      <w:pPr>
        <w:pStyle w:val="6"/>
        <w:spacing w:line="417" w:lineRule="auto"/>
        <w:ind w:right="5443" w:firstLine="1960" w:firstLineChars="700"/>
        <w:rPr>
          <w:sz w:val="28"/>
          <w:szCs w:val="28"/>
        </w:rPr>
      </w:pPr>
      <w:r>
        <w:rPr>
          <w:sz w:val="28"/>
          <w:szCs w:val="28"/>
        </w:rPr>
        <w:t>日期：</w:t>
      </w:r>
    </w:p>
    <w:p>
      <w:pPr>
        <w:spacing w:line="417" w:lineRule="auto"/>
        <w:rPr>
          <w:sz w:val="28"/>
          <w:szCs w:val="28"/>
        </w:rPr>
        <w:sectPr>
          <w:pgSz w:w="11910" w:h="16840"/>
          <w:pgMar w:top="1320" w:right="180" w:bottom="1180" w:left="380" w:header="878" w:footer="993" w:gutter="0"/>
          <w:cols w:space="720" w:num="1"/>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spacing w:before="208"/>
        <w:ind w:left="1495" w:right="1694"/>
        <w:jc w:val="center"/>
        <w:rPr>
          <w:b/>
          <w:sz w:val="28"/>
        </w:rPr>
      </w:pPr>
      <w:r>
        <w:rPr>
          <w:b/>
          <w:sz w:val="28"/>
        </w:rPr>
        <w:t>2、技术文件</w:t>
      </w:r>
    </w:p>
    <w:p>
      <w:pPr>
        <w:pStyle w:val="6"/>
        <w:spacing w:before="8"/>
        <w:rPr>
          <w:b/>
          <w:sz w:val="20"/>
        </w:rPr>
      </w:pPr>
    </w:p>
    <w:p>
      <w:pPr>
        <w:pStyle w:val="6"/>
        <w:spacing w:before="1"/>
        <w:ind w:left="1496" w:right="1693"/>
        <w:jc w:val="center"/>
      </w:pPr>
    </w:p>
    <w:p>
      <w:pPr>
        <w:jc w:val="center"/>
        <w:sectPr>
          <w:pgSz w:w="11910" w:h="16840"/>
          <w:pgMar w:top="1320" w:right="180" w:bottom="1180" w:left="380" w:header="878" w:footer="993" w:gutter="0"/>
          <w:cols w:space="720" w:num="1"/>
        </w:sectPr>
      </w:pPr>
    </w:p>
    <w:p>
      <w:pPr>
        <w:pStyle w:val="6"/>
        <w:rPr>
          <w:sz w:val="20"/>
        </w:rPr>
      </w:pPr>
    </w:p>
    <w:p>
      <w:pPr>
        <w:pStyle w:val="6"/>
        <w:rPr>
          <w:sz w:val="20"/>
        </w:rPr>
      </w:pPr>
    </w:p>
    <w:p>
      <w:pPr>
        <w:pStyle w:val="6"/>
        <w:spacing w:before="9"/>
        <w:rPr>
          <w:sz w:val="19"/>
        </w:rPr>
      </w:pPr>
    </w:p>
    <w:p>
      <w:pPr>
        <w:numPr>
          <w:ilvl w:val="0"/>
          <w:numId w:val="3"/>
        </w:numPr>
        <w:spacing w:before="49"/>
        <w:ind w:left="1420" w:right="1355" w:firstLine="2870"/>
        <w:jc w:val="both"/>
        <w:outlineLvl w:val="0"/>
        <w:rPr>
          <w:b/>
          <w:sz w:val="36"/>
        </w:rPr>
      </w:pPr>
      <w:bookmarkStart w:id="59" w:name="_Toc8232"/>
      <w:r>
        <w:rPr>
          <w:b/>
          <w:sz w:val="36"/>
        </w:rPr>
        <w:t>资格部分</w:t>
      </w:r>
      <w:bookmarkEnd w:id="59"/>
    </w:p>
    <w:p>
      <w:pPr>
        <w:pStyle w:val="2"/>
        <w:ind w:left="4290"/>
      </w:pPr>
    </w:p>
    <w:p>
      <w:pPr>
        <w:pStyle w:val="15"/>
        <w:tabs>
          <w:tab w:val="left" w:pos="2676"/>
        </w:tabs>
        <w:spacing w:line="268" w:lineRule="auto"/>
        <w:ind w:left="880" w:leftChars="400" w:right="1010" w:rightChars="459" w:firstLine="0" w:firstLineChars="0"/>
        <w:rPr>
          <w:sz w:val="28"/>
          <w:szCs w:val="28"/>
        </w:rPr>
      </w:pPr>
      <w:r>
        <w:rPr>
          <w:rFonts w:hint="eastAsia"/>
          <w:bCs/>
          <w:sz w:val="28"/>
          <w:szCs w:val="28"/>
        </w:rPr>
        <w:t>（</w:t>
      </w:r>
      <w:r>
        <w:rPr>
          <w:rFonts w:hint="eastAsia"/>
          <w:bCs/>
          <w:sz w:val="28"/>
          <w:szCs w:val="28"/>
          <w:lang w:val="en-US"/>
        </w:rPr>
        <w:t>1</w:t>
      </w:r>
      <w:r>
        <w:rPr>
          <w:rFonts w:hint="eastAsia"/>
          <w:bCs/>
          <w:sz w:val="28"/>
          <w:szCs w:val="28"/>
        </w:rPr>
        <w:t>）</w:t>
      </w:r>
      <w:r>
        <w:rPr>
          <w:sz w:val="28"/>
          <w:szCs w:val="28"/>
        </w:rPr>
        <w:t>竞标保证金交纳证明复印件（必</w:t>
      </w:r>
      <w:r>
        <w:rPr>
          <w:b/>
          <w:bCs/>
          <w:sz w:val="28"/>
          <w:szCs w:val="28"/>
        </w:rPr>
        <w:t>须提供，加盖公章，须足</w:t>
      </w:r>
      <w:r>
        <w:rPr>
          <w:b/>
          <w:bCs/>
          <w:spacing w:val="-3"/>
          <w:sz w:val="28"/>
          <w:szCs w:val="28"/>
        </w:rPr>
        <w:t>额且按时缴纳</w:t>
      </w:r>
      <w:r>
        <w:rPr>
          <w:rFonts w:hint="eastAsia"/>
          <w:b/>
          <w:bCs/>
          <w:spacing w:val="-3"/>
          <w:sz w:val="28"/>
          <w:szCs w:val="28"/>
        </w:rPr>
        <w:t>，</w:t>
      </w:r>
      <w:r>
        <w:rPr>
          <w:rFonts w:hint="eastAsia"/>
          <w:b/>
          <w:bCs/>
          <w:sz w:val="28"/>
          <w:szCs w:val="28"/>
        </w:rPr>
        <w:t>否则竞标无效</w:t>
      </w:r>
      <w:r>
        <w:rPr>
          <w:sz w:val="28"/>
          <w:szCs w:val="28"/>
        </w:rPr>
        <w:t>）；</w:t>
      </w:r>
    </w:p>
    <w:p>
      <w:pPr>
        <w:pStyle w:val="15"/>
        <w:tabs>
          <w:tab w:val="left" w:pos="2672"/>
        </w:tabs>
        <w:spacing w:line="268" w:lineRule="auto"/>
        <w:ind w:left="880" w:leftChars="400" w:right="1010" w:rightChars="459" w:firstLine="0" w:firstLineChars="0"/>
        <w:rPr>
          <w:sz w:val="28"/>
          <w:szCs w:val="28"/>
        </w:rPr>
      </w:pPr>
      <w:r>
        <w:rPr>
          <w:rFonts w:hint="eastAsia"/>
          <w:sz w:val="28"/>
          <w:szCs w:val="28"/>
        </w:rPr>
        <w:t>（</w:t>
      </w:r>
      <w:r>
        <w:rPr>
          <w:rFonts w:hint="eastAsia"/>
          <w:sz w:val="28"/>
          <w:szCs w:val="28"/>
          <w:lang w:val="en-US"/>
        </w:rPr>
        <w:t>2</w:t>
      </w:r>
      <w:r>
        <w:rPr>
          <w:rFonts w:hint="eastAsia"/>
          <w:sz w:val="28"/>
          <w:szCs w:val="28"/>
        </w:rPr>
        <w:t>）竞标人有效的加载统一社会信用代码的营业执照或事业单位法人证书等主体资格证明副本复印件（</w:t>
      </w:r>
      <w:r>
        <w:rPr>
          <w:rFonts w:hint="eastAsia"/>
          <w:b/>
          <w:bCs/>
          <w:sz w:val="28"/>
          <w:szCs w:val="28"/>
        </w:rPr>
        <w:t>必须提供并加盖单位公章，否则竞标无效</w:t>
      </w:r>
      <w:r>
        <w:rPr>
          <w:rFonts w:hint="eastAsia"/>
          <w:sz w:val="28"/>
          <w:szCs w:val="28"/>
        </w:rPr>
        <w:t>）</w:t>
      </w:r>
    </w:p>
    <w:p>
      <w:pPr>
        <w:pStyle w:val="15"/>
        <w:tabs>
          <w:tab w:val="left" w:pos="2672"/>
        </w:tabs>
        <w:spacing w:line="268" w:lineRule="auto"/>
        <w:ind w:left="880" w:leftChars="400" w:right="1010" w:rightChars="459" w:firstLine="0" w:firstLineChars="0"/>
        <w:rPr>
          <w:sz w:val="28"/>
          <w:szCs w:val="28"/>
        </w:rPr>
      </w:pPr>
      <w:r>
        <w:rPr>
          <w:rFonts w:hint="eastAsia"/>
          <w:sz w:val="28"/>
          <w:szCs w:val="28"/>
        </w:rPr>
        <w:t>（</w:t>
      </w:r>
      <w:r>
        <w:rPr>
          <w:rFonts w:hint="eastAsia"/>
          <w:sz w:val="28"/>
          <w:szCs w:val="28"/>
          <w:lang w:val="en-US"/>
        </w:rPr>
        <w:t>3</w:t>
      </w:r>
      <w:r>
        <w:rPr>
          <w:rFonts w:hint="eastAsia"/>
          <w:sz w:val="28"/>
          <w:szCs w:val="28"/>
        </w:rPr>
        <w:t>）有效的法定代表人身份证复印件（</w:t>
      </w:r>
      <w:r>
        <w:rPr>
          <w:rFonts w:hint="eastAsia"/>
          <w:b/>
          <w:bCs/>
          <w:sz w:val="28"/>
          <w:szCs w:val="28"/>
        </w:rPr>
        <w:t>必须提供并加盖单位公章，否则竞标无效</w:t>
      </w:r>
      <w:r>
        <w:rPr>
          <w:rFonts w:hint="eastAsia"/>
          <w:sz w:val="28"/>
          <w:szCs w:val="28"/>
        </w:rPr>
        <w:t>），委托代理时还须提供法定代表人授权委托书原件及被授权人身份证复印件（委托代</w:t>
      </w:r>
      <w:r>
        <w:rPr>
          <w:sz w:val="28"/>
          <w:szCs w:val="28"/>
        </w:rPr>
        <w:t>授权委托书原件和委托代理人有效的身份证正反面复印件（</w:t>
      </w:r>
      <w:r>
        <w:rPr>
          <w:b/>
          <w:bCs/>
          <w:sz w:val="28"/>
          <w:szCs w:val="28"/>
        </w:rPr>
        <w:t>委托代理时必须提供，加盖公章</w:t>
      </w:r>
      <w:r>
        <w:rPr>
          <w:rFonts w:hint="eastAsia"/>
          <w:b/>
          <w:bCs/>
          <w:sz w:val="28"/>
          <w:szCs w:val="28"/>
        </w:rPr>
        <w:t>，否则竞标无效</w:t>
      </w:r>
      <w:r>
        <w:rPr>
          <w:sz w:val="28"/>
          <w:szCs w:val="28"/>
        </w:rPr>
        <w:t>）；</w:t>
      </w:r>
    </w:p>
    <w:p>
      <w:pPr>
        <w:pStyle w:val="15"/>
        <w:tabs>
          <w:tab w:val="left" w:pos="2672"/>
        </w:tabs>
        <w:spacing w:before="6"/>
        <w:ind w:left="880" w:leftChars="400" w:right="1010" w:rightChars="459" w:firstLine="0" w:firstLineChars="0"/>
        <w:rPr>
          <w:sz w:val="28"/>
          <w:szCs w:val="28"/>
        </w:rPr>
      </w:pPr>
      <w:r>
        <w:rPr>
          <w:rFonts w:hint="eastAsia"/>
          <w:spacing w:val="-3"/>
          <w:sz w:val="28"/>
          <w:szCs w:val="28"/>
        </w:rPr>
        <w:t>（</w:t>
      </w:r>
      <w:r>
        <w:rPr>
          <w:rFonts w:hint="eastAsia"/>
          <w:spacing w:val="-3"/>
          <w:sz w:val="28"/>
          <w:szCs w:val="28"/>
          <w:lang w:val="en-US"/>
        </w:rPr>
        <w:t>4</w:t>
      </w:r>
      <w:r>
        <w:rPr>
          <w:rFonts w:hint="eastAsia"/>
          <w:spacing w:val="-3"/>
          <w:sz w:val="28"/>
          <w:szCs w:val="28"/>
        </w:rPr>
        <w:t>）投标时提供有效的医疗器械生产许可证或医疗器械经营许可证复印件</w:t>
      </w:r>
      <w:r>
        <w:rPr>
          <w:rFonts w:hint="eastAsia"/>
          <w:sz w:val="28"/>
          <w:szCs w:val="28"/>
        </w:rPr>
        <w:t>（</w:t>
      </w:r>
      <w:r>
        <w:rPr>
          <w:rFonts w:hint="eastAsia"/>
          <w:b/>
          <w:bCs/>
          <w:sz w:val="28"/>
          <w:szCs w:val="28"/>
        </w:rPr>
        <w:t>必须提供并加盖单位公章，</w:t>
      </w:r>
      <w:r>
        <w:rPr>
          <w:rFonts w:hint="eastAsia"/>
          <w:b/>
          <w:bCs/>
          <w:sz w:val="28"/>
          <w:szCs w:val="28"/>
          <w:lang w:val="en-US"/>
        </w:rPr>
        <w:t>原件备查，</w:t>
      </w:r>
      <w:r>
        <w:rPr>
          <w:rFonts w:hint="eastAsia"/>
          <w:b/>
          <w:bCs/>
          <w:sz w:val="28"/>
          <w:szCs w:val="28"/>
        </w:rPr>
        <w:t>否则竞标无效</w:t>
      </w:r>
      <w:r>
        <w:rPr>
          <w:rFonts w:hint="eastAsia"/>
          <w:sz w:val="28"/>
          <w:szCs w:val="28"/>
        </w:rPr>
        <w:t>）</w:t>
      </w:r>
      <w:r>
        <w:rPr>
          <w:spacing w:val="-3"/>
          <w:sz w:val="28"/>
          <w:szCs w:val="28"/>
        </w:rPr>
        <w:t>。</w:t>
      </w:r>
    </w:p>
    <w:p>
      <w:pPr>
        <w:pStyle w:val="15"/>
        <w:tabs>
          <w:tab w:val="left" w:pos="2672"/>
        </w:tabs>
        <w:spacing w:before="6"/>
        <w:ind w:left="880" w:leftChars="400" w:right="1010" w:rightChars="459" w:firstLine="0" w:firstLineChars="0"/>
        <w:rPr>
          <w:sz w:val="28"/>
          <w:szCs w:val="28"/>
        </w:rPr>
      </w:pPr>
      <w:r>
        <w:rPr>
          <w:rFonts w:hint="eastAsia"/>
          <w:sz w:val="28"/>
          <w:szCs w:val="28"/>
        </w:rPr>
        <w:t>（</w:t>
      </w:r>
      <w:r>
        <w:rPr>
          <w:rFonts w:hint="eastAsia"/>
          <w:sz w:val="28"/>
          <w:szCs w:val="28"/>
          <w:lang w:val="en-US"/>
        </w:rPr>
        <w:t>5</w:t>
      </w:r>
      <w:r>
        <w:rPr>
          <w:rFonts w:hint="eastAsia"/>
          <w:sz w:val="28"/>
          <w:szCs w:val="28"/>
        </w:rPr>
        <w:t>）竞标人参加政府采购活动前 3 年内在经营活动中没有重大违法记录的书面声明（附件）（</w:t>
      </w:r>
      <w:r>
        <w:rPr>
          <w:rFonts w:hint="eastAsia"/>
          <w:b/>
          <w:bCs/>
          <w:sz w:val="28"/>
          <w:szCs w:val="28"/>
        </w:rPr>
        <w:t>必须提供并加盖单位公章，否则竞标无效</w:t>
      </w:r>
      <w:r>
        <w:rPr>
          <w:rFonts w:hint="eastAsia"/>
          <w:sz w:val="28"/>
          <w:szCs w:val="28"/>
        </w:rPr>
        <w:t xml:space="preserve">）； </w:t>
      </w:r>
    </w:p>
    <w:p>
      <w:pPr>
        <w:pStyle w:val="15"/>
        <w:tabs>
          <w:tab w:val="left" w:pos="2672"/>
        </w:tabs>
        <w:spacing w:before="6"/>
        <w:ind w:left="880" w:leftChars="400" w:right="1010" w:rightChars="459" w:firstLine="0" w:firstLineChars="0"/>
        <w:rPr>
          <w:sz w:val="28"/>
          <w:szCs w:val="28"/>
        </w:rPr>
      </w:pPr>
      <w:r>
        <w:rPr>
          <w:rFonts w:hint="eastAsia"/>
          <w:sz w:val="28"/>
        </w:rPr>
        <w:t>（</w:t>
      </w:r>
      <w:r>
        <w:rPr>
          <w:rFonts w:hint="eastAsia"/>
          <w:sz w:val="28"/>
          <w:lang w:val="en-US"/>
        </w:rPr>
        <w:t>6</w:t>
      </w:r>
      <w:r>
        <w:rPr>
          <w:rFonts w:hint="eastAsia"/>
          <w:sz w:val="28"/>
        </w:rPr>
        <w:t>）中小企业声明函或残疾人福利性单位声明函或竞标人属于监狱企业的证明材料； （如有请提供）</w:t>
      </w:r>
    </w:p>
    <w:p>
      <w:pPr>
        <w:pStyle w:val="6"/>
        <w:spacing w:before="40"/>
        <w:ind w:left="880" w:leftChars="400" w:right="1010" w:rightChars="459" w:firstLine="0" w:firstLineChars="0"/>
        <w:rPr>
          <w:sz w:val="28"/>
          <w:szCs w:val="28"/>
        </w:rPr>
      </w:pPr>
    </w:p>
    <w:p>
      <w:pPr>
        <w:pStyle w:val="15"/>
        <w:tabs>
          <w:tab w:val="left" w:pos="2672"/>
        </w:tabs>
        <w:spacing w:before="5"/>
        <w:ind w:left="880" w:leftChars="400" w:right="1010" w:rightChars="459" w:firstLine="0" w:firstLineChars="0"/>
        <w:rPr>
          <w:sz w:val="28"/>
          <w:szCs w:val="28"/>
          <w:lang w:val="en-US"/>
        </w:rPr>
        <w:sectPr>
          <w:pgSz w:w="11910" w:h="16840"/>
          <w:pgMar w:top="1320" w:right="180" w:bottom="1180" w:left="380" w:header="878" w:footer="993" w:gutter="0"/>
          <w:cols w:space="720" w:num="1"/>
        </w:sectPr>
      </w:pPr>
      <w:r>
        <w:rPr>
          <w:rFonts w:hint="eastAsia"/>
          <w:spacing w:val="-3"/>
          <w:sz w:val="28"/>
          <w:szCs w:val="28"/>
        </w:rPr>
        <w:t>（</w:t>
      </w:r>
      <w:r>
        <w:rPr>
          <w:rFonts w:hint="eastAsia"/>
          <w:spacing w:val="-3"/>
          <w:sz w:val="28"/>
          <w:szCs w:val="28"/>
          <w:lang w:val="en-US"/>
        </w:rPr>
        <w:t>7</w:t>
      </w:r>
      <w:r>
        <w:rPr>
          <w:rFonts w:hint="eastAsia"/>
          <w:spacing w:val="-3"/>
          <w:sz w:val="28"/>
          <w:szCs w:val="28"/>
        </w:rPr>
        <w:t>）</w:t>
      </w:r>
      <w:r>
        <w:rPr>
          <w:spacing w:val="-3"/>
          <w:sz w:val="28"/>
          <w:szCs w:val="28"/>
        </w:rPr>
        <w:t>竞标人认为必要提供的声明及</w:t>
      </w:r>
      <w:r>
        <w:rPr>
          <w:rFonts w:hint="eastAsia"/>
          <w:spacing w:val="-3"/>
          <w:sz w:val="28"/>
          <w:szCs w:val="28"/>
          <w:lang w:val="en-US"/>
        </w:rPr>
        <w:t>文书</w:t>
      </w:r>
      <w:r>
        <w:rPr>
          <w:rFonts w:hint="eastAsia"/>
          <w:sz w:val="28"/>
          <w:szCs w:val="28"/>
          <w:lang w:val="en-US"/>
        </w:rPr>
        <w:t>。</w:t>
      </w:r>
    </w:p>
    <w:p>
      <w:pPr>
        <w:pStyle w:val="6"/>
        <w:spacing w:before="1"/>
        <w:rPr>
          <w:b/>
          <w:sz w:val="29"/>
        </w:rPr>
      </w:pPr>
    </w:p>
    <w:p>
      <w:pPr>
        <w:pStyle w:val="6"/>
        <w:spacing w:before="3"/>
        <w:rPr>
          <w:b/>
          <w:sz w:val="14"/>
        </w:rPr>
      </w:pPr>
    </w:p>
    <w:p>
      <w:pPr>
        <w:spacing w:before="61"/>
        <w:ind w:left="1322" w:right="1694"/>
        <w:jc w:val="center"/>
        <w:outlineLvl w:val="0"/>
        <w:rPr>
          <w:b/>
          <w:sz w:val="28"/>
        </w:rPr>
      </w:pPr>
      <w:bookmarkStart w:id="60" w:name="_Toc3975"/>
      <w:r>
        <w:rPr>
          <w:b/>
          <w:sz w:val="28"/>
        </w:rPr>
        <w:t>授权委托书（格式）</w:t>
      </w:r>
      <w:bookmarkEnd w:id="60"/>
    </w:p>
    <w:p>
      <w:pPr>
        <w:pStyle w:val="6"/>
        <w:rPr>
          <w:b/>
        </w:rPr>
      </w:pPr>
    </w:p>
    <w:p>
      <w:pPr>
        <w:pStyle w:val="6"/>
        <w:rPr>
          <w:b/>
        </w:rPr>
      </w:pPr>
    </w:p>
    <w:p>
      <w:pPr>
        <w:pStyle w:val="6"/>
        <w:rPr>
          <w:b/>
        </w:rPr>
      </w:pPr>
    </w:p>
    <w:p>
      <w:pPr>
        <w:pStyle w:val="6"/>
        <w:tabs>
          <w:tab w:val="left" w:pos="4014"/>
          <w:tab w:val="left" w:pos="4467"/>
        </w:tabs>
        <w:spacing w:before="212" w:line="417" w:lineRule="auto"/>
        <w:ind w:left="220" w:right="1475" w:firstLine="480"/>
        <w:rPr>
          <w:sz w:val="28"/>
          <w:szCs w:val="28"/>
        </w:rPr>
      </w:pPr>
      <w:r>
        <w:rPr>
          <w:sz w:val="28"/>
          <w:szCs w:val="28"/>
        </w:rPr>
        <w:t>本</w:t>
      </w:r>
      <w:r>
        <w:rPr>
          <w:spacing w:val="-3"/>
          <w:sz w:val="28"/>
          <w:szCs w:val="28"/>
        </w:rPr>
        <w:t>授</w:t>
      </w:r>
      <w:r>
        <w:rPr>
          <w:sz w:val="28"/>
          <w:szCs w:val="28"/>
        </w:rPr>
        <w:t>权委</w:t>
      </w:r>
      <w:r>
        <w:rPr>
          <w:spacing w:val="-3"/>
          <w:sz w:val="28"/>
          <w:szCs w:val="28"/>
        </w:rPr>
        <w:t>托</w:t>
      </w:r>
      <w:r>
        <w:rPr>
          <w:sz w:val="28"/>
          <w:szCs w:val="28"/>
        </w:rPr>
        <w:t>书声</w:t>
      </w:r>
      <w:r>
        <w:rPr>
          <w:spacing w:val="-3"/>
          <w:sz w:val="28"/>
          <w:szCs w:val="28"/>
        </w:rPr>
        <w:t>明</w:t>
      </w:r>
      <w:r>
        <w:rPr>
          <w:spacing w:val="-32"/>
          <w:sz w:val="28"/>
          <w:szCs w:val="28"/>
        </w:rPr>
        <w:t>：</w:t>
      </w:r>
      <w:r>
        <w:rPr>
          <w:spacing w:val="-29"/>
          <w:sz w:val="28"/>
          <w:szCs w:val="28"/>
        </w:rPr>
        <w:t>我</w:t>
      </w:r>
      <w:r>
        <w:rPr>
          <w:rFonts w:hint="eastAsia"/>
          <w:spacing w:val="-29"/>
          <w:sz w:val="28"/>
          <w:szCs w:val="28"/>
          <w:lang w:val="en-US"/>
        </w:rPr>
        <w:t xml:space="preserve"> </w:t>
      </w:r>
      <w:r>
        <w:rPr>
          <w:rFonts w:hint="eastAsia"/>
          <w:spacing w:val="-29"/>
          <w:sz w:val="28"/>
          <w:szCs w:val="28"/>
          <w:u w:val="single"/>
          <w:lang w:val="en-US"/>
        </w:rPr>
        <w:t xml:space="preserve">       </w:t>
      </w:r>
      <w:r>
        <w:rPr>
          <w:spacing w:val="-5"/>
          <w:sz w:val="28"/>
          <w:szCs w:val="28"/>
          <w:u w:val="single"/>
        </w:rPr>
        <w:t>（</w:t>
      </w:r>
      <w:r>
        <w:rPr>
          <w:rFonts w:hint="eastAsia"/>
          <w:spacing w:val="-5"/>
          <w:sz w:val="28"/>
          <w:szCs w:val="28"/>
          <w:u w:val="single"/>
          <w:lang w:val="en-US"/>
        </w:rPr>
        <w:t xml:space="preserve"> </w:t>
      </w:r>
      <w:r>
        <w:rPr>
          <w:sz w:val="28"/>
          <w:szCs w:val="28"/>
        </w:rPr>
        <w:t>姓名</w:t>
      </w:r>
      <w:r>
        <w:rPr>
          <w:spacing w:val="-32"/>
          <w:sz w:val="28"/>
          <w:szCs w:val="28"/>
        </w:rPr>
        <w:t>）</w:t>
      </w:r>
      <w:r>
        <w:rPr>
          <w:spacing w:val="-29"/>
          <w:sz w:val="28"/>
          <w:szCs w:val="28"/>
        </w:rPr>
        <w:t>系</w:t>
      </w:r>
      <w:r>
        <w:rPr>
          <w:rFonts w:hint="eastAsia"/>
          <w:spacing w:val="-29"/>
          <w:sz w:val="28"/>
          <w:szCs w:val="28"/>
          <w:u w:val="single"/>
          <w:lang w:val="en-US"/>
        </w:rPr>
        <w:t xml:space="preserve">          </w:t>
      </w:r>
      <w:r>
        <w:rPr>
          <w:spacing w:val="-5"/>
          <w:sz w:val="28"/>
          <w:szCs w:val="28"/>
        </w:rPr>
        <w:t>（</w:t>
      </w:r>
      <w:r>
        <w:rPr>
          <w:sz w:val="28"/>
          <w:szCs w:val="28"/>
        </w:rPr>
        <w:t>竞</w:t>
      </w:r>
      <w:r>
        <w:rPr>
          <w:spacing w:val="-3"/>
          <w:sz w:val="28"/>
          <w:szCs w:val="28"/>
        </w:rPr>
        <w:t>标</w:t>
      </w:r>
      <w:r>
        <w:rPr>
          <w:sz w:val="28"/>
          <w:szCs w:val="28"/>
        </w:rPr>
        <w:t>人名称</w:t>
      </w:r>
      <w:r>
        <w:rPr>
          <w:spacing w:val="-34"/>
          <w:sz w:val="28"/>
          <w:szCs w:val="28"/>
        </w:rPr>
        <w:t>）</w:t>
      </w:r>
      <w:r>
        <w:rPr>
          <w:sz w:val="28"/>
          <w:szCs w:val="28"/>
        </w:rPr>
        <w:t>的</w:t>
      </w:r>
      <w:r>
        <w:rPr>
          <w:spacing w:val="-3"/>
          <w:sz w:val="28"/>
          <w:szCs w:val="28"/>
        </w:rPr>
        <w:t>法</w:t>
      </w:r>
      <w:r>
        <w:rPr>
          <w:sz w:val="28"/>
          <w:szCs w:val="28"/>
        </w:rPr>
        <w:t>定代</w:t>
      </w:r>
      <w:r>
        <w:rPr>
          <w:spacing w:val="-3"/>
          <w:sz w:val="28"/>
          <w:szCs w:val="28"/>
        </w:rPr>
        <w:t>表</w:t>
      </w:r>
      <w:r>
        <w:rPr>
          <w:sz w:val="28"/>
          <w:szCs w:val="28"/>
        </w:rPr>
        <w:t xml:space="preserve">人， </w:t>
      </w:r>
      <w:r>
        <w:rPr>
          <w:spacing w:val="4"/>
          <w:sz w:val="28"/>
          <w:szCs w:val="28"/>
        </w:rPr>
        <w:t>现授权委托</w:t>
      </w:r>
      <w:r>
        <w:rPr>
          <w:spacing w:val="4"/>
          <w:sz w:val="28"/>
          <w:szCs w:val="28"/>
          <w:u w:val="single"/>
        </w:rPr>
        <w:t xml:space="preserve"> </w:t>
      </w:r>
      <w:r>
        <w:rPr>
          <w:spacing w:val="4"/>
          <w:sz w:val="28"/>
          <w:szCs w:val="28"/>
          <w:u w:val="single"/>
        </w:rPr>
        <w:tab/>
      </w:r>
      <w:r>
        <w:rPr>
          <w:spacing w:val="4"/>
          <w:sz w:val="28"/>
          <w:szCs w:val="28"/>
          <w:u w:val="single"/>
        </w:rPr>
        <w:t>（</w:t>
      </w:r>
      <w:r>
        <w:rPr>
          <w:spacing w:val="4"/>
          <w:sz w:val="28"/>
          <w:szCs w:val="28"/>
        </w:rPr>
        <w:t>姓名）为我</w:t>
      </w:r>
      <w:r>
        <w:rPr>
          <w:spacing w:val="7"/>
          <w:sz w:val="28"/>
          <w:szCs w:val="28"/>
        </w:rPr>
        <w:t>公</w:t>
      </w:r>
      <w:r>
        <w:rPr>
          <w:spacing w:val="4"/>
          <w:sz w:val="28"/>
          <w:szCs w:val="28"/>
        </w:rPr>
        <w:t>司代理人，以本单位的</w:t>
      </w:r>
      <w:r>
        <w:rPr>
          <w:spacing w:val="7"/>
          <w:sz w:val="28"/>
          <w:szCs w:val="28"/>
        </w:rPr>
        <w:t>名</w:t>
      </w:r>
      <w:r>
        <w:rPr>
          <w:spacing w:val="4"/>
          <w:sz w:val="28"/>
          <w:szCs w:val="28"/>
        </w:rPr>
        <w:t>义</w:t>
      </w:r>
      <w:r>
        <w:rPr>
          <w:sz w:val="28"/>
          <w:szCs w:val="28"/>
        </w:rPr>
        <w:t>参加</w:t>
      </w:r>
      <w:r>
        <w:rPr>
          <w:sz w:val="28"/>
          <w:szCs w:val="28"/>
          <w:u w:val="single"/>
        </w:rPr>
        <w:t xml:space="preserve"> </w:t>
      </w:r>
      <w:r>
        <w:rPr>
          <w:sz w:val="28"/>
          <w:szCs w:val="28"/>
          <w:u w:val="single"/>
        </w:rPr>
        <w:tab/>
      </w:r>
      <w:r>
        <w:rPr>
          <w:sz w:val="28"/>
          <w:szCs w:val="28"/>
          <w:u w:val="single"/>
        </w:rPr>
        <w:tab/>
      </w:r>
      <w:r>
        <w:rPr>
          <w:sz w:val="28"/>
          <w:szCs w:val="28"/>
        </w:rPr>
        <w:t>（采</w:t>
      </w:r>
      <w:r>
        <w:rPr>
          <w:spacing w:val="-3"/>
          <w:sz w:val="28"/>
          <w:szCs w:val="28"/>
        </w:rPr>
        <w:t>购</w:t>
      </w:r>
      <w:r>
        <w:rPr>
          <w:sz w:val="28"/>
          <w:szCs w:val="28"/>
        </w:rPr>
        <w:t>人</w:t>
      </w:r>
      <w:r>
        <w:rPr>
          <w:spacing w:val="-32"/>
          <w:sz w:val="28"/>
          <w:szCs w:val="28"/>
        </w:rPr>
        <w:t>）</w:t>
      </w:r>
      <w:r>
        <w:rPr>
          <w:sz w:val="28"/>
          <w:szCs w:val="28"/>
        </w:rPr>
        <w:t>的</w:t>
      </w:r>
      <w:r>
        <w:rPr>
          <w:spacing w:val="-3"/>
          <w:sz w:val="28"/>
          <w:szCs w:val="28"/>
        </w:rPr>
        <w:t>的</w:t>
      </w:r>
      <w:r>
        <w:rPr>
          <w:sz w:val="28"/>
          <w:szCs w:val="28"/>
        </w:rPr>
        <w:t>竞标</w:t>
      </w:r>
      <w:r>
        <w:rPr>
          <w:spacing w:val="-3"/>
          <w:sz w:val="28"/>
          <w:szCs w:val="28"/>
        </w:rPr>
        <w:t>代</w:t>
      </w:r>
      <w:r>
        <w:rPr>
          <w:sz w:val="28"/>
          <w:szCs w:val="28"/>
        </w:rPr>
        <w:t>理</w:t>
      </w:r>
      <w:r>
        <w:rPr>
          <w:spacing w:val="-3"/>
          <w:sz w:val="28"/>
          <w:szCs w:val="28"/>
        </w:rPr>
        <w:t>人</w:t>
      </w:r>
      <w:r>
        <w:rPr>
          <w:spacing w:val="-32"/>
          <w:sz w:val="28"/>
          <w:szCs w:val="28"/>
        </w:rPr>
        <w:t>，</w:t>
      </w:r>
      <w:r>
        <w:rPr>
          <w:sz w:val="28"/>
          <w:szCs w:val="28"/>
        </w:rPr>
        <w:t>在</w:t>
      </w:r>
      <w:r>
        <w:rPr>
          <w:spacing w:val="-3"/>
          <w:sz w:val="28"/>
          <w:szCs w:val="28"/>
        </w:rPr>
        <w:t>竞</w:t>
      </w:r>
      <w:r>
        <w:rPr>
          <w:sz w:val="28"/>
          <w:szCs w:val="28"/>
        </w:rPr>
        <w:t>标和</w:t>
      </w:r>
      <w:r>
        <w:rPr>
          <w:spacing w:val="-3"/>
          <w:sz w:val="28"/>
          <w:szCs w:val="28"/>
        </w:rPr>
        <w:t>合</w:t>
      </w:r>
      <w:r>
        <w:rPr>
          <w:sz w:val="28"/>
          <w:szCs w:val="28"/>
        </w:rPr>
        <w:t>同谈</w:t>
      </w:r>
      <w:r>
        <w:rPr>
          <w:spacing w:val="-3"/>
          <w:sz w:val="28"/>
          <w:szCs w:val="28"/>
        </w:rPr>
        <w:t>判</w:t>
      </w:r>
      <w:r>
        <w:rPr>
          <w:sz w:val="28"/>
          <w:szCs w:val="28"/>
        </w:rPr>
        <w:t>过程</w:t>
      </w:r>
      <w:r>
        <w:rPr>
          <w:spacing w:val="-3"/>
          <w:sz w:val="28"/>
          <w:szCs w:val="28"/>
        </w:rPr>
        <w:t>中</w:t>
      </w:r>
      <w:r>
        <w:rPr>
          <w:sz w:val="28"/>
          <w:szCs w:val="28"/>
        </w:rPr>
        <w:t>所签</w:t>
      </w:r>
      <w:r>
        <w:rPr>
          <w:spacing w:val="-3"/>
          <w:sz w:val="28"/>
          <w:szCs w:val="28"/>
        </w:rPr>
        <w:t>署</w:t>
      </w:r>
      <w:r>
        <w:rPr>
          <w:sz w:val="28"/>
          <w:szCs w:val="28"/>
        </w:rPr>
        <w:t>的一</w:t>
      </w:r>
      <w:r>
        <w:rPr>
          <w:spacing w:val="-3"/>
          <w:sz w:val="28"/>
          <w:szCs w:val="28"/>
        </w:rPr>
        <w:t>切</w:t>
      </w:r>
      <w:r>
        <w:rPr>
          <w:sz w:val="28"/>
          <w:szCs w:val="28"/>
        </w:rPr>
        <w:t>文件</w:t>
      </w:r>
      <w:r>
        <w:rPr>
          <w:spacing w:val="-3"/>
          <w:sz w:val="28"/>
          <w:szCs w:val="28"/>
        </w:rPr>
        <w:t>和</w:t>
      </w:r>
      <w:r>
        <w:rPr>
          <w:sz w:val="28"/>
          <w:szCs w:val="28"/>
        </w:rPr>
        <w:t>处理</w:t>
      </w:r>
      <w:r>
        <w:rPr>
          <w:spacing w:val="-3"/>
          <w:sz w:val="28"/>
          <w:szCs w:val="28"/>
        </w:rPr>
        <w:t>与</w:t>
      </w:r>
      <w:r>
        <w:rPr>
          <w:sz w:val="28"/>
          <w:szCs w:val="28"/>
        </w:rPr>
        <w:t>之有</w:t>
      </w:r>
      <w:r>
        <w:rPr>
          <w:spacing w:val="-3"/>
          <w:sz w:val="28"/>
          <w:szCs w:val="28"/>
        </w:rPr>
        <w:t>关</w:t>
      </w:r>
      <w:r>
        <w:rPr>
          <w:sz w:val="28"/>
          <w:szCs w:val="28"/>
        </w:rPr>
        <w:t>的一</w:t>
      </w:r>
      <w:r>
        <w:rPr>
          <w:spacing w:val="-3"/>
          <w:sz w:val="28"/>
          <w:szCs w:val="28"/>
        </w:rPr>
        <w:t>切</w:t>
      </w:r>
      <w:r>
        <w:rPr>
          <w:sz w:val="28"/>
          <w:szCs w:val="28"/>
        </w:rPr>
        <w:t>事务</w:t>
      </w:r>
      <w:r>
        <w:rPr>
          <w:spacing w:val="-97"/>
          <w:sz w:val="28"/>
          <w:szCs w:val="28"/>
        </w:rPr>
        <w:t>，</w:t>
      </w:r>
      <w:r>
        <w:rPr>
          <w:sz w:val="28"/>
          <w:szCs w:val="28"/>
        </w:rPr>
        <w:t>我</w:t>
      </w:r>
      <w:r>
        <w:rPr>
          <w:spacing w:val="-3"/>
          <w:sz w:val="28"/>
          <w:szCs w:val="28"/>
        </w:rPr>
        <w:t>均</w:t>
      </w:r>
      <w:r>
        <w:rPr>
          <w:sz w:val="28"/>
          <w:szCs w:val="28"/>
        </w:rPr>
        <w:t>予以承</w:t>
      </w:r>
      <w:r>
        <w:rPr>
          <w:spacing w:val="-3"/>
          <w:sz w:val="28"/>
          <w:szCs w:val="28"/>
        </w:rPr>
        <w:t>认</w:t>
      </w:r>
      <w:r>
        <w:rPr>
          <w:sz w:val="28"/>
          <w:szCs w:val="28"/>
        </w:rPr>
        <w:t>。代</w:t>
      </w:r>
      <w:r>
        <w:rPr>
          <w:spacing w:val="-3"/>
          <w:sz w:val="28"/>
          <w:szCs w:val="28"/>
        </w:rPr>
        <w:t>理</w:t>
      </w:r>
      <w:r>
        <w:rPr>
          <w:sz w:val="28"/>
          <w:szCs w:val="28"/>
        </w:rPr>
        <w:t>期限：20</w:t>
      </w:r>
      <w:r>
        <w:rPr>
          <w:rFonts w:hint="eastAsia"/>
          <w:sz w:val="28"/>
          <w:szCs w:val="28"/>
          <w:lang w:val="en-US"/>
        </w:rPr>
        <w:t>20</w:t>
      </w:r>
      <w:r>
        <w:rPr>
          <w:spacing w:val="-70"/>
          <w:sz w:val="28"/>
          <w:szCs w:val="28"/>
        </w:rPr>
        <w:t xml:space="preserve"> </w:t>
      </w:r>
      <w:r>
        <w:rPr>
          <w:sz w:val="28"/>
          <w:szCs w:val="28"/>
        </w:rPr>
        <w:t>年</w:t>
      </w:r>
      <w:r>
        <w:rPr>
          <w:spacing w:val="-1"/>
          <w:sz w:val="28"/>
          <w:szCs w:val="28"/>
        </w:rPr>
        <w:t xml:space="preserve"> </w:t>
      </w:r>
      <w:r>
        <w:rPr>
          <w:sz w:val="28"/>
          <w:szCs w:val="28"/>
        </w:rPr>
        <w:t>月</w:t>
      </w:r>
      <w:r>
        <w:rPr>
          <w:spacing w:val="-1"/>
          <w:sz w:val="28"/>
          <w:szCs w:val="28"/>
        </w:rPr>
        <w:t xml:space="preserve"> </w:t>
      </w:r>
      <w:r>
        <w:rPr>
          <w:spacing w:val="-3"/>
          <w:sz w:val="28"/>
          <w:szCs w:val="28"/>
        </w:rPr>
        <w:t>日</w:t>
      </w:r>
      <w:r>
        <w:rPr>
          <w:sz w:val="28"/>
          <w:szCs w:val="28"/>
        </w:rPr>
        <w:t xml:space="preserve">- </w:t>
      </w:r>
      <w:r>
        <w:rPr>
          <w:rFonts w:hint="eastAsia"/>
          <w:sz w:val="28"/>
          <w:szCs w:val="28"/>
          <w:lang w:val="en-US"/>
        </w:rPr>
        <w:t>2020</w:t>
      </w:r>
      <w:r>
        <w:rPr>
          <w:sz w:val="28"/>
          <w:szCs w:val="28"/>
        </w:rPr>
        <w:t>年</w:t>
      </w:r>
      <w:r>
        <w:rPr>
          <w:spacing w:val="-1"/>
          <w:sz w:val="28"/>
          <w:szCs w:val="28"/>
        </w:rPr>
        <w:t xml:space="preserve"> </w:t>
      </w:r>
      <w:r>
        <w:rPr>
          <w:sz w:val="28"/>
          <w:szCs w:val="28"/>
        </w:rPr>
        <w:t>月 日。</w:t>
      </w:r>
    </w:p>
    <w:p>
      <w:pPr>
        <w:pStyle w:val="6"/>
        <w:spacing w:line="358" w:lineRule="exact"/>
        <w:ind w:left="1900"/>
        <w:rPr>
          <w:sz w:val="28"/>
          <w:szCs w:val="28"/>
        </w:rPr>
      </w:pPr>
      <w:r>
        <w:rPr>
          <w:sz w:val="28"/>
          <w:szCs w:val="28"/>
        </w:rPr>
        <w:t>代理人无转委权。特此委托。</w:t>
      </w:r>
    </w:p>
    <w:p>
      <w:pPr>
        <w:pStyle w:val="6"/>
        <w:spacing w:before="9"/>
        <w:rPr>
          <w:sz w:val="28"/>
          <w:szCs w:val="28"/>
        </w:rPr>
      </w:pPr>
    </w:p>
    <w:p>
      <w:pPr>
        <w:pStyle w:val="6"/>
        <w:tabs>
          <w:tab w:val="left" w:pos="4700"/>
          <w:tab w:val="left" w:pos="7640"/>
        </w:tabs>
        <w:ind w:left="1900"/>
        <w:rPr>
          <w:sz w:val="28"/>
          <w:szCs w:val="28"/>
        </w:rPr>
      </w:pPr>
      <w:r>
        <w:rPr>
          <w:sz w:val="28"/>
          <w:szCs w:val="28"/>
        </w:rPr>
        <w:t>代</w:t>
      </w:r>
      <w:r>
        <w:rPr>
          <w:spacing w:val="-3"/>
          <w:sz w:val="28"/>
          <w:szCs w:val="28"/>
        </w:rPr>
        <w:t>理</w:t>
      </w:r>
      <w:r>
        <w:rPr>
          <w:sz w:val="28"/>
          <w:szCs w:val="28"/>
        </w:rPr>
        <w:t>人：</w:t>
      </w:r>
      <w:r>
        <w:rPr>
          <w:sz w:val="28"/>
          <w:szCs w:val="28"/>
        </w:rPr>
        <w:tab/>
      </w:r>
      <w:r>
        <w:rPr>
          <w:sz w:val="28"/>
          <w:szCs w:val="28"/>
        </w:rPr>
        <w:t>性</w:t>
      </w:r>
      <w:r>
        <w:rPr>
          <w:spacing w:val="-3"/>
          <w:sz w:val="28"/>
          <w:szCs w:val="28"/>
        </w:rPr>
        <w:t>别</w:t>
      </w:r>
      <w:r>
        <w:rPr>
          <w:sz w:val="28"/>
          <w:szCs w:val="28"/>
        </w:rPr>
        <w:t>：</w:t>
      </w:r>
      <w:r>
        <w:rPr>
          <w:sz w:val="28"/>
          <w:szCs w:val="28"/>
        </w:rPr>
        <w:tab/>
      </w:r>
      <w:r>
        <w:rPr>
          <w:spacing w:val="-1"/>
          <w:sz w:val="28"/>
          <w:szCs w:val="28"/>
        </w:rPr>
        <w:t>年</w:t>
      </w:r>
      <w:r>
        <w:rPr>
          <w:spacing w:val="-3"/>
          <w:sz w:val="28"/>
          <w:szCs w:val="28"/>
        </w:rPr>
        <w:t>龄</w:t>
      </w:r>
      <w:r>
        <w:rPr>
          <w:sz w:val="28"/>
          <w:szCs w:val="28"/>
        </w:rPr>
        <w:t>：</w:t>
      </w:r>
    </w:p>
    <w:p>
      <w:pPr>
        <w:pStyle w:val="6"/>
        <w:rPr>
          <w:sz w:val="28"/>
          <w:szCs w:val="28"/>
        </w:rPr>
      </w:pPr>
    </w:p>
    <w:p>
      <w:pPr>
        <w:pStyle w:val="6"/>
        <w:spacing w:before="5"/>
        <w:rPr>
          <w:sz w:val="28"/>
          <w:szCs w:val="28"/>
        </w:rPr>
      </w:pPr>
    </w:p>
    <w:p>
      <w:pPr>
        <w:pStyle w:val="6"/>
        <w:tabs>
          <w:tab w:val="left" w:pos="4700"/>
          <w:tab w:val="left" w:pos="7640"/>
        </w:tabs>
        <w:ind w:left="1900"/>
        <w:rPr>
          <w:sz w:val="28"/>
          <w:szCs w:val="28"/>
        </w:rPr>
      </w:pPr>
      <w:r>
        <w:rPr>
          <w:sz w:val="28"/>
          <w:szCs w:val="28"/>
        </w:rPr>
        <w:t>单</w:t>
      </w:r>
      <w:r>
        <w:rPr>
          <w:spacing w:val="-3"/>
          <w:sz w:val="28"/>
          <w:szCs w:val="28"/>
        </w:rPr>
        <w:t>位</w:t>
      </w:r>
      <w:r>
        <w:rPr>
          <w:sz w:val="28"/>
          <w:szCs w:val="28"/>
        </w:rPr>
        <w:t>：</w:t>
      </w:r>
      <w:r>
        <w:rPr>
          <w:sz w:val="28"/>
          <w:szCs w:val="28"/>
        </w:rPr>
        <w:tab/>
      </w:r>
      <w:r>
        <w:rPr>
          <w:sz w:val="28"/>
          <w:szCs w:val="28"/>
        </w:rPr>
        <w:t>部</w:t>
      </w:r>
      <w:r>
        <w:rPr>
          <w:spacing w:val="-3"/>
          <w:sz w:val="28"/>
          <w:szCs w:val="28"/>
        </w:rPr>
        <w:t>门</w:t>
      </w:r>
      <w:r>
        <w:rPr>
          <w:sz w:val="28"/>
          <w:szCs w:val="28"/>
        </w:rPr>
        <w:t>：</w:t>
      </w:r>
      <w:r>
        <w:rPr>
          <w:sz w:val="28"/>
          <w:szCs w:val="28"/>
        </w:rPr>
        <w:tab/>
      </w:r>
      <w:r>
        <w:rPr>
          <w:spacing w:val="-1"/>
          <w:sz w:val="28"/>
          <w:szCs w:val="28"/>
        </w:rPr>
        <w:t>职</w:t>
      </w:r>
      <w:r>
        <w:rPr>
          <w:spacing w:val="-3"/>
          <w:sz w:val="28"/>
          <w:szCs w:val="28"/>
        </w:rPr>
        <w:t>务</w:t>
      </w:r>
      <w:r>
        <w:rPr>
          <w:sz w:val="28"/>
          <w:szCs w:val="28"/>
        </w:rPr>
        <w:t>：</w:t>
      </w:r>
    </w:p>
    <w:p>
      <w:pPr>
        <w:pStyle w:val="6"/>
        <w:rPr>
          <w:sz w:val="28"/>
          <w:szCs w:val="28"/>
        </w:rPr>
      </w:pPr>
    </w:p>
    <w:p>
      <w:pPr>
        <w:pStyle w:val="6"/>
        <w:spacing w:before="5"/>
        <w:rPr>
          <w:sz w:val="28"/>
          <w:szCs w:val="28"/>
        </w:rPr>
      </w:pPr>
    </w:p>
    <w:p>
      <w:pPr>
        <w:pStyle w:val="6"/>
        <w:ind w:left="1900"/>
        <w:rPr>
          <w:sz w:val="28"/>
          <w:szCs w:val="28"/>
        </w:rPr>
      </w:pPr>
      <w:r>
        <w:rPr>
          <w:sz w:val="28"/>
          <w:szCs w:val="28"/>
        </w:rPr>
        <w:t>身份证号码：</w:t>
      </w:r>
    </w:p>
    <w:p>
      <w:pPr>
        <w:pStyle w:val="6"/>
        <w:spacing w:before="9"/>
        <w:rPr>
          <w:sz w:val="28"/>
          <w:szCs w:val="28"/>
        </w:rPr>
      </w:pPr>
    </w:p>
    <w:p>
      <w:pPr>
        <w:pStyle w:val="6"/>
        <w:ind w:left="1900"/>
        <w:rPr>
          <w:sz w:val="28"/>
          <w:szCs w:val="28"/>
        </w:rPr>
      </w:pPr>
      <w:r>
        <w:rPr>
          <w:sz w:val="28"/>
          <w:szCs w:val="28"/>
        </w:rPr>
        <w:t>竞标人：</w:t>
      </w:r>
      <w:r>
        <w:rPr>
          <w:rFonts w:hint="eastAsia"/>
          <w:sz w:val="28"/>
          <w:szCs w:val="28"/>
          <w:lang w:val="en-US"/>
        </w:rPr>
        <w:t xml:space="preserve">        </w:t>
      </w:r>
      <w:r>
        <w:rPr>
          <w:sz w:val="28"/>
          <w:szCs w:val="28"/>
        </w:rPr>
        <w:t>（盖公章）</w:t>
      </w:r>
    </w:p>
    <w:p>
      <w:pPr>
        <w:pStyle w:val="6"/>
        <w:rPr>
          <w:sz w:val="28"/>
          <w:szCs w:val="28"/>
        </w:rPr>
      </w:pPr>
    </w:p>
    <w:p>
      <w:pPr>
        <w:pStyle w:val="6"/>
        <w:spacing w:before="5"/>
        <w:rPr>
          <w:sz w:val="28"/>
          <w:szCs w:val="28"/>
        </w:rPr>
      </w:pPr>
    </w:p>
    <w:p>
      <w:pPr>
        <w:pStyle w:val="6"/>
        <w:tabs>
          <w:tab w:val="left" w:pos="3579"/>
          <w:tab w:val="left" w:pos="4280"/>
          <w:tab w:val="left" w:pos="4979"/>
        </w:tabs>
        <w:spacing w:line="417" w:lineRule="auto"/>
        <w:ind w:left="1900" w:right="3810"/>
        <w:rPr>
          <w:sz w:val="28"/>
          <w:szCs w:val="28"/>
        </w:rPr>
      </w:pPr>
      <w:r>
        <w:rPr>
          <w:sz w:val="28"/>
          <w:szCs w:val="28"/>
        </w:rPr>
        <w:t>法</w:t>
      </w:r>
      <w:r>
        <w:rPr>
          <w:spacing w:val="-3"/>
          <w:sz w:val="28"/>
          <w:szCs w:val="28"/>
        </w:rPr>
        <w:t>定</w:t>
      </w:r>
      <w:r>
        <w:rPr>
          <w:sz w:val="28"/>
          <w:szCs w:val="28"/>
        </w:rPr>
        <w:t>代表</w:t>
      </w:r>
      <w:r>
        <w:rPr>
          <w:spacing w:val="-3"/>
          <w:sz w:val="28"/>
          <w:szCs w:val="28"/>
        </w:rPr>
        <w:t>人</w:t>
      </w:r>
      <w:r>
        <w:rPr>
          <w:sz w:val="28"/>
          <w:szCs w:val="28"/>
        </w:rPr>
        <w:t>：</w:t>
      </w:r>
      <w:r>
        <w:rPr>
          <w:rFonts w:hint="eastAsia"/>
          <w:sz w:val="28"/>
          <w:szCs w:val="28"/>
          <w:lang w:val="en-US"/>
        </w:rPr>
        <w:t xml:space="preserve">       </w:t>
      </w:r>
      <w:r>
        <w:rPr>
          <w:sz w:val="28"/>
          <w:szCs w:val="28"/>
        </w:rPr>
        <w:t>（</w:t>
      </w:r>
      <w:r>
        <w:rPr>
          <w:spacing w:val="-3"/>
          <w:sz w:val="28"/>
          <w:szCs w:val="28"/>
        </w:rPr>
        <w:t>签</w:t>
      </w:r>
      <w:r>
        <w:rPr>
          <w:sz w:val="28"/>
          <w:szCs w:val="28"/>
        </w:rPr>
        <w:t>字或</w:t>
      </w:r>
      <w:r>
        <w:rPr>
          <w:spacing w:val="-3"/>
          <w:sz w:val="28"/>
          <w:szCs w:val="28"/>
        </w:rPr>
        <w:t>盖</w:t>
      </w:r>
      <w:r>
        <w:rPr>
          <w:sz w:val="28"/>
          <w:szCs w:val="28"/>
        </w:rPr>
        <w:t xml:space="preserve">章） </w:t>
      </w:r>
    </w:p>
    <w:p>
      <w:pPr>
        <w:pStyle w:val="6"/>
        <w:tabs>
          <w:tab w:val="left" w:pos="3579"/>
          <w:tab w:val="left" w:pos="4280"/>
          <w:tab w:val="left" w:pos="4979"/>
        </w:tabs>
        <w:spacing w:line="417" w:lineRule="auto"/>
        <w:ind w:left="1900" w:right="4910"/>
        <w:rPr>
          <w:sz w:val="28"/>
          <w:szCs w:val="28"/>
          <w:u w:val="single"/>
        </w:rPr>
      </w:pPr>
      <w:r>
        <w:rPr>
          <w:sz w:val="28"/>
          <w:szCs w:val="28"/>
        </w:rPr>
        <w:t>日</w:t>
      </w:r>
      <w:r>
        <w:rPr>
          <w:spacing w:val="-3"/>
          <w:sz w:val="28"/>
          <w:szCs w:val="28"/>
        </w:rPr>
        <w:t>期</w:t>
      </w:r>
      <w:r>
        <w:rPr>
          <w:sz w:val="28"/>
          <w:szCs w:val="28"/>
        </w:rPr>
        <w:t>：</w:t>
      </w:r>
      <w:r>
        <w:rPr>
          <w:sz w:val="28"/>
          <w:szCs w:val="28"/>
          <w:u w:val="single"/>
        </w:rPr>
        <w:t xml:space="preserve"> </w:t>
      </w:r>
      <w:r>
        <w:rPr>
          <w:sz w:val="28"/>
          <w:szCs w:val="28"/>
          <w:u w:val="single"/>
        </w:rPr>
        <w:tab/>
      </w:r>
      <w:r>
        <w:rPr>
          <w:sz w:val="28"/>
          <w:szCs w:val="28"/>
          <w:u w:val="single"/>
        </w:rPr>
        <w:t>年</w:t>
      </w:r>
      <w:r>
        <w:rPr>
          <w:sz w:val="28"/>
          <w:szCs w:val="28"/>
          <w:u w:val="single"/>
        </w:rPr>
        <w:tab/>
      </w:r>
      <w:r>
        <w:rPr>
          <w:sz w:val="28"/>
          <w:szCs w:val="28"/>
          <w:u w:val="single"/>
        </w:rPr>
        <w:t>月</w:t>
      </w:r>
      <w:r>
        <w:rPr>
          <w:sz w:val="28"/>
          <w:szCs w:val="28"/>
          <w:u w:val="single"/>
        </w:rPr>
        <w:tab/>
      </w:r>
      <w:r>
        <w:rPr>
          <w:sz w:val="28"/>
          <w:szCs w:val="28"/>
          <w:u w:val="single"/>
        </w:rPr>
        <w:t>日</w:t>
      </w:r>
    </w:p>
    <w:p>
      <w:pPr>
        <w:pStyle w:val="6"/>
        <w:rPr>
          <w:sz w:val="20"/>
        </w:rPr>
      </w:pPr>
    </w:p>
    <w:p>
      <w:pPr>
        <w:pStyle w:val="6"/>
        <w:spacing w:before="11"/>
        <w:rPr>
          <w:sz w:val="23"/>
        </w:rPr>
      </w:pPr>
    </w:p>
    <w:p>
      <w:pPr>
        <w:pStyle w:val="6"/>
        <w:spacing w:before="62"/>
        <w:ind w:left="1420"/>
        <w:rPr>
          <w:lang w:val="en-US"/>
        </w:rPr>
      </w:pPr>
      <w:r>
        <w:t>附：授权委托代理人身份证复印件。</w:t>
      </w:r>
      <w:r>
        <w:rPr>
          <w:rFonts w:hint="eastAsia"/>
          <w:lang w:val="en-US"/>
        </w:rPr>
        <w:t xml:space="preserve">  </w:t>
      </w:r>
    </w:p>
    <w:p>
      <w:pPr>
        <w:pStyle w:val="6"/>
        <w:spacing w:before="62"/>
        <w:ind w:left="1420"/>
        <w:rPr>
          <w:lang w:val="en-US"/>
        </w:rPr>
      </w:pPr>
    </w:p>
    <w:p>
      <w:pPr>
        <w:pStyle w:val="6"/>
        <w:spacing w:before="62"/>
        <w:ind w:left="1420"/>
        <w:rPr>
          <w:lang w:val="en-US"/>
        </w:rPr>
      </w:pPr>
    </w:p>
    <w:p>
      <w:pPr>
        <w:pStyle w:val="6"/>
        <w:spacing w:before="62"/>
        <w:ind w:left="1420"/>
        <w:rPr>
          <w:lang w:val="en-US"/>
        </w:rPr>
      </w:pPr>
    </w:p>
    <w:p>
      <w:pPr>
        <w:pStyle w:val="6"/>
        <w:spacing w:before="62"/>
        <w:ind w:left="1420"/>
        <w:rPr>
          <w:lang w:val="en-US"/>
        </w:rPr>
      </w:pPr>
    </w:p>
    <w:p>
      <w:pPr>
        <w:pStyle w:val="6"/>
        <w:spacing w:before="62"/>
        <w:ind w:left="1420"/>
        <w:rPr>
          <w:lang w:val="en-US"/>
        </w:rPr>
      </w:pPr>
    </w:p>
    <w:p>
      <w:pPr>
        <w:pStyle w:val="6"/>
        <w:spacing w:before="62"/>
        <w:rPr>
          <w:lang w:val="en-US"/>
        </w:rPr>
      </w:pPr>
    </w:p>
    <w:p>
      <w:pPr>
        <w:pStyle w:val="6"/>
        <w:spacing w:before="62"/>
        <w:ind w:left="1420"/>
        <w:rPr>
          <w:lang w:val="en-US"/>
        </w:rPr>
      </w:pPr>
    </w:p>
    <w:p>
      <w:pPr>
        <w:pStyle w:val="6"/>
        <w:spacing w:before="62"/>
        <w:ind w:left="1420"/>
        <w:rPr>
          <w:lang w:val="en-US"/>
        </w:rPr>
      </w:pPr>
      <w:r>
        <w:rPr>
          <w:rFonts w:hint="eastAsia"/>
          <w:lang w:val="en-US"/>
        </w:rPr>
        <w:t>其他文书、文件格式</w:t>
      </w:r>
    </w:p>
    <w:p>
      <w:pPr>
        <w:pStyle w:val="6"/>
        <w:spacing w:before="62"/>
        <w:ind w:left="1420"/>
        <w:rPr>
          <w:lang w:val="en-US"/>
        </w:rPr>
      </w:pPr>
    </w:p>
    <w:p>
      <w:pPr>
        <w:pStyle w:val="6"/>
        <w:spacing w:before="62"/>
        <w:ind w:left="1420"/>
        <w:rPr>
          <w:lang w:val="en-US"/>
        </w:rPr>
      </w:pPr>
      <w:r>
        <w:rPr>
          <w:rFonts w:hint="eastAsia"/>
          <w:lang w:val="en-US" w:bidi="ar-SA"/>
        </w:rPr>
        <w:drawing>
          <wp:anchor distT="0" distB="0" distL="0" distR="0" simplePos="0" relativeHeight="9216" behindDoc="0" locked="0" layoutInCell="1" allowOverlap="1">
            <wp:simplePos x="0" y="0"/>
            <wp:positionH relativeFrom="page">
              <wp:posOffset>2801620</wp:posOffset>
            </wp:positionH>
            <wp:positionV relativeFrom="paragraph">
              <wp:posOffset>207645</wp:posOffset>
            </wp:positionV>
            <wp:extent cx="2236470" cy="332105"/>
            <wp:effectExtent l="0" t="0" r="0" b="0"/>
            <wp:wrapTopAndBottom/>
            <wp:docPr id="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6.png"/>
                    <pic:cNvPicPr>
                      <a:picLocks noChangeAspect="1"/>
                    </pic:cNvPicPr>
                  </pic:nvPicPr>
                  <pic:blipFill>
                    <a:blip r:embed="rId12" cstate="print"/>
                    <a:stretch>
                      <a:fillRect/>
                    </a:stretch>
                  </pic:blipFill>
                  <pic:spPr>
                    <a:xfrm>
                      <a:off x="0" y="0"/>
                      <a:ext cx="2236724" cy="332231"/>
                    </a:xfrm>
                    <a:prstGeom prst="rect">
                      <a:avLst/>
                    </a:prstGeom>
                  </pic:spPr>
                </pic:pic>
              </a:graphicData>
            </a:graphic>
          </wp:anchor>
        </w:drawing>
      </w:r>
    </w:p>
    <w:p>
      <w:pPr>
        <w:pStyle w:val="6"/>
        <w:spacing w:before="62"/>
        <w:ind w:left="1420"/>
        <w:rPr>
          <w:lang w:val="en-US"/>
        </w:rPr>
      </w:pPr>
    </w:p>
    <w:p>
      <w:pPr>
        <w:pStyle w:val="6"/>
        <w:spacing w:before="62"/>
        <w:ind w:left="1420"/>
        <w:rPr>
          <w:sz w:val="28"/>
          <w:szCs w:val="28"/>
          <w:lang w:val="en-US"/>
        </w:rPr>
      </w:pPr>
    </w:p>
    <w:p>
      <w:pPr>
        <w:pStyle w:val="6"/>
        <w:spacing w:before="62"/>
        <w:ind w:left="1555" w:leftChars="707" w:right="1230" w:rightChars="559" w:firstLine="537" w:firstLineChars="192"/>
        <w:rPr>
          <w:sz w:val="28"/>
          <w:szCs w:val="28"/>
          <w:lang w:val="en-US"/>
        </w:rPr>
      </w:pPr>
      <w:r>
        <w:rPr>
          <w:rFonts w:hint="eastAsia"/>
          <w:sz w:val="28"/>
          <w:szCs w:val="28"/>
          <w:lang w:val="en-US"/>
        </w:rPr>
        <w:t>本公司郑重声明，根据《政府采购促进中小企业发展暂行办法》（财库[2011]181 号）的规定，本公司为</w:t>
      </w:r>
      <w:r>
        <w:rPr>
          <w:rFonts w:hint="eastAsia"/>
          <w:sz w:val="28"/>
          <w:szCs w:val="28"/>
          <w:u w:val="single"/>
          <w:lang w:val="en-US"/>
        </w:rPr>
        <w:t xml:space="preserve"> </w:t>
      </w:r>
      <w:r>
        <w:rPr>
          <w:rFonts w:hint="eastAsia"/>
          <w:sz w:val="28"/>
          <w:szCs w:val="28"/>
          <w:u w:val="single"/>
          <w:lang w:val="en-US"/>
        </w:rPr>
        <w:tab/>
      </w:r>
      <w:r>
        <w:rPr>
          <w:rFonts w:hint="eastAsia"/>
          <w:sz w:val="28"/>
          <w:szCs w:val="28"/>
          <w:u w:val="single"/>
          <w:lang w:val="en-US"/>
        </w:rPr>
        <w:t>（</w:t>
      </w:r>
      <w:r>
        <w:rPr>
          <w:rFonts w:hint="eastAsia"/>
          <w:sz w:val="28"/>
          <w:szCs w:val="28"/>
          <w:lang w:val="en-US"/>
        </w:rPr>
        <w:t>请填写： 中型、小型、微型）企业。即本公司同时满足以下条件：</w:t>
      </w:r>
    </w:p>
    <w:p>
      <w:pPr>
        <w:pStyle w:val="6"/>
        <w:spacing w:before="62"/>
        <w:ind w:left="1420" w:right="1230" w:rightChars="559"/>
        <w:rPr>
          <w:sz w:val="28"/>
          <w:szCs w:val="28"/>
          <w:lang w:val="en-US"/>
        </w:rPr>
      </w:pPr>
      <w:r>
        <w:rPr>
          <w:rFonts w:hint="eastAsia"/>
          <w:sz w:val="28"/>
          <w:szCs w:val="28"/>
          <w:lang w:val="en-US"/>
        </w:rPr>
        <w:t xml:space="preserve">1、根据《工业和信息化部、国家统计局、国家发展和改革委员会、财政部关于印发中小企业划型标准规定的通知》（工信部联企业[2011]300 号）规定的划分标准，本公司为 </w:t>
      </w:r>
      <w:r>
        <w:rPr>
          <w:rFonts w:hint="eastAsia"/>
          <w:sz w:val="28"/>
          <w:szCs w:val="28"/>
          <w:u w:val="single"/>
          <w:lang w:val="en-US"/>
        </w:rPr>
        <w:tab/>
      </w:r>
      <w:r>
        <w:rPr>
          <w:rFonts w:hint="eastAsia"/>
          <w:sz w:val="28"/>
          <w:szCs w:val="28"/>
          <w:u w:val="single"/>
          <w:lang w:val="en-US"/>
        </w:rPr>
        <w:t>（</w:t>
      </w:r>
      <w:r>
        <w:rPr>
          <w:rFonts w:hint="eastAsia"/>
          <w:sz w:val="28"/>
          <w:szCs w:val="28"/>
          <w:lang w:val="en-US"/>
        </w:rPr>
        <w:t>请填写：中型、小型、微型）企业。</w:t>
      </w:r>
    </w:p>
    <w:p>
      <w:pPr>
        <w:pStyle w:val="6"/>
        <w:spacing w:before="62"/>
        <w:ind w:left="1420" w:right="1230" w:rightChars="559"/>
        <w:rPr>
          <w:sz w:val="28"/>
          <w:szCs w:val="28"/>
          <w:lang w:val="en-US"/>
        </w:rPr>
      </w:pPr>
      <w:r>
        <w:rPr>
          <w:rFonts w:hint="eastAsia"/>
          <w:sz w:val="28"/>
          <w:szCs w:val="28"/>
          <w:lang w:val="en-US"/>
        </w:rPr>
        <w:t>2、本公司参加</w:t>
      </w:r>
      <w:r>
        <w:rPr>
          <w:rFonts w:hint="eastAsia"/>
          <w:sz w:val="28"/>
          <w:szCs w:val="28"/>
          <w:u w:val="single"/>
          <w:lang w:val="en-US"/>
        </w:rPr>
        <w:t xml:space="preserve"> </w:t>
      </w:r>
      <w:r>
        <w:rPr>
          <w:rFonts w:hint="eastAsia"/>
          <w:sz w:val="28"/>
          <w:szCs w:val="28"/>
          <w:u w:val="single"/>
          <w:lang w:val="en-US"/>
        </w:rPr>
        <w:tab/>
      </w:r>
      <w:r>
        <w:rPr>
          <w:rFonts w:hint="eastAsia"/>
          <w:sz w:val="28"/>
          <w:szCs w:val="28"/>
          <w:lang w:val="en-US"/>
        </w:rPr>
        <w:t>单位的</w:t>
      </w:r>
      <w:r>
        <w:rPr>
          <w:rFonts w:hint="eastAsia"/>
          <w:sz w:val="28"/>
          <w:szCs w:val="28"/>
          <w:u w:val="single"/>
          <w:lang w:val="en-US"/>
        </w:rPr>
        <w:t xml:space="preserve">   </w:t>
      </w:r>
      <w:r>
        <w:rPr>
          <w:rFonts w:hint="eastAsia"/>
          <w:sz w:val="28"/>
          <w:szCs w:val="28"/>
          <w:lang w:val="en-US"/>
        </w:rPr>
        <w:t>项目采购活动提供本企业制造的货物，由本企业承担工程、提供服务， 或者提供其他</w:t>
      </w:r>
      <w:r>
        <w:rPr>
          <w:rFonts w:hint="eastAsia"/>
          <w:sz w:val="28"/>
          <w:szCs w:val="28"/>
          <w:u w:val="single"/>
          <w:lang w:val="en-US"/>
        </w:rPr>
        <w:t xml:space="preserve"> </w:t>
      </w:r>
      <w:r>
        <w:rPr>
          <w:rFonts w:hint="eastAsia"/>
          <w:sz w:val="28"/>
          <w:szCs w:val="28"/>
          <w:u w:val="single"/>
          <w:lang w:val="en-US"/>
        </w:rPr>
        <w:tab/>
      </w:r>
      <w:r>
        <w:rPr>
          <w:rFonts w:hint="eastAsia"/>
          <w:sz w:val="28"/>
          <w:szCs w:val="28"/>
          <w:u w:val="single"/>
          <w:lang w:val="en-US"/>
        </w:rPr>
        <w:t>（</w:t>
      </w:r>
      <w:r>
        <w:rPr>
          <w:rFonts w:hint="eastAsia"/>
          <w:sz w:val="28"/>
          <w:szCs w:val="28"/>
          <w:lang w:val="en-US"/>
        </w:rPr>
        <w:t>请填写：中型、小型、微型）企业制造的货物。本条所称货物不包括使用大型企业注册商标的货物。</w:t>
      </w:r>
    </w:p>
    <w:p>
      <w:pPr>
        <w:pStyle w:val="6"/>
        <w:spacing w:before="62"/>
        <w:ind w:left="1420" w:right="1230" w:rightChars="559"/>
        <w:rPr>
          <w:sz w:val="28"/>
          <w:szCs w:val="28"/>
          <w:lang w:val="en-US"/>
        </w:rPr>
      </w:pPr>
      <w:r>
        <w:rPr>
          <w:rFonts w:hint="eastAsia"/>
          <w:sz w:val="28"/>
          <w:szCs w:val="28"/>
          <w:lang w:val="en-US"/>
        </w:rPr>
        <w:t>本公司对上述声明的真实性负责。如有虚假，将依法承担相应责任。</w:t>
      </w:r>
    </w:p>
    <w:p>
      <w:pPr>
        <w:pStyle w:val="6"/>
        <w:spacing w:before="62"/>
        <w:ind w:left="1420" w:right="1230" w:rightChars="559"/>
        <w:rPr>
          <w:sz w:val="28"/>
          <w:szCs w:val="28"/>
          <w:lang w:val="en-US"/>
        </w:rPr>
      </w:pPr>
    </w:p>
    <w:p>
      <w:pPr>
        <w:pStyle w:val="6"/>
        <w:spacing w:before="62"/>
        <w:ind w:left="1420" w:right="1230" w:rightChars="559"/>
        <w:rPr>
          <w:sz w:val="28"/>
          <w:szCs w:val="28"/>
          <w:lang w:val="en-US"/>
        </w:rPr>
      </w:pPr>
    </w:p>
    <w:p>
      <w:pPr>
        <w:pStyle w:val="6"/>
        <w:spacing w:before="62"/>
        <w:ind w:left="1420" w:right="1230" w:rightChars="559"/>
        <w:rPr>
          <w:sz w:val="28"/>
          <w:szCs w:val="28"/>
          <w:lang w:val="en-US"/>
        </w:rPr>
      </w:pPr>
    </w:p>
    <w:p>
      <w:pPr>
        <w:pStyle w:val="6"/>
        <w:spacing w:before="62"/>
        <w:ind w:left="1420" w:right="1230" w:rightChars="559"/>
        <w:rPr>
          <w:sz w:val="28"/>
          <w:szCs w:val="28"/>
          <w:lang w:val="en-US"/>
        </w:rPr>
      </w:pPr>
      <w:r>
        <w:rPr>
          <w:rFonts w:hint="eastAsia"/>
          <w:sz w:val="28"/>
          <w:szCs w:val="28"/>
          <w:lang w:val="en-US"/>
        </w:rPr>
        <w:t>企业名称（盖章）：</w:t>
      </w:r>
    </w:p>
    <w:p>
      <w:pPr>
        <w:pStyle w:val="6"/>
        <w:spacing w:before="62"/>
        <w:ind w:left="1420" w:right="1230" w:rightChars="559"/>
        <w:rPr>
          <w:sz w:val="28"/>
          <w:szCs w:val="28"/>
          <w:lang w:val="en-US"/>
        </w:rPr>
      </w:pPr>
      <w:r>
        <w:rPr>
          <w:rFonts w:hint="eastAsia"/>
          <w:sz w:val="28"/>
          <w:szCs w:val="28"/>
          <w:lang w:val="en-US"/>
        </w:rPr>
        <w:t>日</w:t>
      </w:r>
      <w:r>
        <w:rPr>
          <w:rFonts w:hint="eastAsia"/>
          <w:sz w:val="28"/>
          <w:szCs w:val="28"/>
          <w:lang w:val="en-US"/>
        </w:rPr>
        <w:tab/>
      </w:r>
      <w:r>
        <w:rPr>
          <w:rFonts w:hint="eastAsia"/>
          <w:sz w:val="28"/>
          <w:szCs w:val="28"/>
          <w:lang w:val="en-US"/>
        </w:rPr>
        <w:t>期：</w:t>
      </w:r>
    </w:p>
    <w:p>
      <w:pPr>
        <w:pStyle w:val="6"/>
        <w:spacing w:before="62"/>
        <w:ind w:left="1420" w:right="1230" w:rightChars="559"/>
        <w:rPr>
          <w:sz w:val="28"/>
          <w:szCs w:val="28"/>
          <w:lang w:val="en-US"/>
        </w:rPr>
      </w:pPr>
    </w:p>
    <w:p>
      <w:pPr>
        <w:pStyle w:val="6"/>
        <w:spacing w:before="62"/>
        <w:ind w:left="1420" w:right="1230" w:rightChars="559"/>
        <w:rPr>
          <w:lang w:val="en-US"/>
        </w:rPr>
      </w:pPr>
      <w:r>
        <w:rPr>
          <w:rFonts w:hint="eastAsia"/>
          <w:sz w:val="28"/>
          <w:szCs w:val="28"/>
          <w:lang w:val="en-US"/>
        </w:rPr>
        <w:t>注：请根据自己的真实情况出具《中小企业声明函》。依法享受中小企业优惠政策的，采购人或采购代理机构在公告中标结果时， 同时公告其《中小企业声明函》，接受社会监督</w:t>
      </w:r>
      <w:r>
        <w:rPr>
          <w:rFonts w:hint="eastAsia"/>
          <w:lang w:val="en-US"/>
        </w:rPr>
        <w:t>。</w:t>
      </w:r>
    </w:p>
    <w:p>
      <w:pPr>
        <w:pStyle w:val="6"/>
        <w:spacing w:before="62"/>
        <w:ind w:left="1420" w:right="1230" w:rightChars="559"/>
        <w:rPr>
          <w:lang w:val="en-US"/>
        </w:rPr>
        <w:sectPr>
          <w:pgSz w:w="11910" w:h="16840"/>
          <w:pgMar w:top="1080" w:right="520" w:bottom="1420" w:left="760" w:header="873" w:footer="1217" w:gutter="0"/>
          <w:cols w:space="720" w:num="1"/>
        </w:sectPr>
      </w:pPr>
    </w:p>
    <w:p>
      <w:pPr>
        <w:pStyle w:val="6"/>
        <w:spacing w:before="62"/>
        <w:ind w:left="1420" w:right="1230" w:rightChars="559"/>
        <w:rPr>
          <w:sz w:val="28"/>
          <w:szCs w:val="28"/>
          <w:lang w:val="en-US"/>
        </w:rPr>
      </w:pPr>
    </w:p>
    <w:p>
      <w:pPr>
        <w:pStyle w:val="6"/>
        <w:spacing w:before="62"/>
        <w:ind w:left="1420" w:right="1230" w:rightChars="559"/>
        <w:rPr>
          <w:sz w:val="28"/>
          <w:szCs w:val="28"/>
          <w:lang w:val="en-US"/>
        </w:rPr>
      </w:pPr>
      <w:r>
        <w:rPr>
          <w:rFonts w:hint="eastAsia"/>
          <w:sz w:val="28"/>
          <w:szCs w:val="28"/>
          <w:lang w:val="en-US"/>
        </w:rPr>
        <w:t xml:space="preserve">        </w:t>
      </w:r>
      <w:r>
        <w:rPr>
          <w:rFonts w:hint="eastAsia"/>
          <w:sz w:val="28"/>
          <w:szCs w:val="28"/>
          <w:lang w:val="en-US" w:bidi="ar-SA"/>
        </w:rPr>
        <w:drawing>
          <wp:inline distT="0" distB="0" distL="0" distR="0">
            <wp:extent cx="4330700" cy="332105"/>
            <wp:effectExtent l="0" t="0" r="0" b="0"/>
            <wp:docPr id="1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7.png"/>
                    <pic:cNvPicPr>
                      <a:picLocks noChangeAspect="1"/>
                    </pic:cNvPicPr>
                  </pic:nvPicPr>
                  <pic:blipFill>
                    <a:blip r:embed="rId13" cstate="print"/>
                    <a:stretch>
                      <a:fillRect/>
                    </a:stretch>
                  </pic:blipFill>
                  <pic:spPr>
                    <a:xfrm>
                      <a:off x="0" y="0"/>
                      <a:ext cx="4330700" cy="332231"/>
                    </a:xfrm>
                    <a:prstGeom prst="rect">
                      <a:avLst/>
                    </a:prstGeom>
                  </pic:spPr>
                </pic:pic>
              </a:graphicData>
            </a:graphic>
          </wp:inline>
        </w:drawing>
      </w:r>
    </w:p>
    <w:p>
      <w:pPr>
        <w:pStyle w:val="6"/>
        <w:spacing w:before="62"/>
        <w:ind w:left="1420" w:right="1230" w:rightChars="559"/>
        <w:rPr>
          <w:lang w:val="en-US"/>
        </w:rPr>
      </w:pPr>
    </w:p>
    <w:p>
      <w:pPr>
        <w:pStyle w:val="6"/>
        <w:spacing w:before="62"/>
        <w:ind w:left="1420" w:right="1230" w:rightChars="559"/>
        <w:rPr>
          <w:lang w:val="en-US"/>
        </w:rPr>
      </w:pPr>
    </w:p>
    <w:p>
      <w:pPr>
        <w:pStyle w:val="6"/>
        <w:spacing w:before="62"/>
        <w:ind w:left="1420" w:right="1230" w:rightChars="559"/>
        <w:rPr>
          <w:sz w:val="28"/>
          <w:szCs w:val="28"/>
          <w:lang w:val="en-US"/>
        </w:rPr>
      </w:pPr>
      <w:r>
        <w:rPr>
          <w:rFonts w:hint="eastAsia"/>
          <w:sz w:val="28"/>
          <w:szCs w:val="28"/>
          <w:lang w:val="en-US"/>
        </w:rPr>
        <w:t>本单位郑重声明，根据《财政部 民政部 中国残疾人联合会关于促进残疾人就业政府采购政策的通知》（财库〔2017〕 141号）的规定，本单位为符合条件的残疾人福利性单位，且本单位参加</w:t>
      </w:r>
      <w:r>
        <w:rPr>
          <w:rFonts w:hint="eastAsia"/>
          <w:sz w:val="28"/>
          <w:szCs w:val="28"/>
          <w:u w:val="single"/>
          <w:lang w:val="en-US"/>
        </w:rPr>
        <w:t xml:space="preserve"> </w:t>
      </w:r>
      <w:r>
        <w:rPr>
          <w:rFonts w:hint="eastAsia"/>
          <w:sz w:val="28"/>
          <w:szCs w:val="28"/>
          <w:u w:val="single"/>
          <w:lang w:val="en-US"/>
        </w:rPr>
        <w:tab/>
      </w:r>
      <w:r>
        <w:rPr>
          <w:rFonts w:hint="eastAsia"/>
          <w:sz w:val="28"/>
          <w:szCs w:val="28"/>
          <w:lang w:val="en-US"/>
        </w:rPr>
        <w:t>单位的</w:t>
      </w:r>
      <w:r>
        <w:rPr>
          <w:rFonts w:hint="eastAsia"/>
          <w:sz w:val="28"/>
          <w:szCs w:val="28"/>
          <w:u w:val="single"/>
          <w:lang w:val="en-US"/>
        </w:rPr>
        <w:t xml:space="preserve"> </w:t>
      </w:r>
      <w:r>
        <w:rPr>
          <w:rFonts w:hint="eastAsia"/>
          <w:sz w:val="28"/>
          <w:szCs w:val="28"/>
          <w:u w:val="single"/>
          <w:lang w:val="en-US"/>
        </w:rPr>
        <w:tab/>
      </w:r>
      <w:r>
        <w:rPr>
          <w:rFonts w:hint="eastAsia"/>
          <w:sz w:val="28"/>
          <w:szCs w:val="28"/>
          <w:lang w:val="en-US"/>
        </w:rPr>
        <w:t>项目采购活动提供本单位制造的货物（由本单位承担工程/提供服务），或者提供其他残疾人福利性单位制造的货物（不包括使用非残疾人福利性单位注册商标的货物）。</w:t>
      </w:r>
    </w:p>
    <w:p>
      <w:pPr>
        <w:pStyle w:val="6"/>
        <w:spacing w:before="62"/>
        <w:ind w:left="1420" w:right="1230" w:rightChars="559"/>
        <w:rPr>
          <w:sz w:val="28"/>
          <w:szCs w:val="28"/>
          <w:lang w:val="en-US"/>
        </w:rPr>
      </w:pPr>
      <w:r>
        <w:rPr>
          <w:rFonts w:hint="eastAsia"/>
          <w:sz w:val="28"/>
          <w:szCs w:val="28"/>
          <w:lang w:val="en-US"/>
        </w:rPr>
        <w:t>本单位对上述声明的真实性负责。如有虚假，将依法承担相应责任。</w:t>
      </w:r>
    </w:p>
    <w:p>
      <w:pPr>
        <w:pStyle w:val="6"/>
        <w:spacing w:before="62"/>
        <w:ind w:left="1420" w:right="1230" w:rightChars="559"/>
        <w:rPr>
          <w:sz w:val="28"/>
          <w:szCs w:val="28"/>
          <w:lang w:val="en-US"/>
        </w:rPr>
      </w:pPr>
    </w:p>
    <w:p>
      <w:pPr>
        <w:pStyle w:val="6"/>
        <w:spacing w:before="62"/>
        <w:ind w:left="1420" w:right="1230" w:rightChars="559"/>
        <w:rPr>
          <w:sz w:val="28"/>
          <w:szCs w:val="28"/>
          <w:lang w:val="en-US"/>
        </w:rPr>
      </w:pPr>
    </w:p>
    <w:p>
      <w:pPr>
        <w:pStyle w:val="6"/>
        <w:spacing w:before="62"/>
        <w:ind w:left="1420" w:right="1230" w:rightChars="559"/>
        <w:rPr>
          <w:sz w:val="28"/>
          <w:szCs w:val="28"/>
          <w:lang w:val="en-US"/>
        </w:rPr>
      </w:pPr>
    </w:p>
    <w:p>
      <w:pPr>
        <w:pStyle w:val="6"/>
        <w:spacing w:before="62"/>
        <w:ind w:left="1420" w:right="1230" w:rightChars="559"/>
        <w:rPr>
          <w:sz w:val="28"/>
          <w:szCs w:val="28"/>
          <w:lang w:val="en-US"/>
        </w:rPr>
      </w:pPr>
      <w:r>
        <w:rPr>
          <w:rFonts w:hint="eastAsia"/>
          <w:sz w:val="28"/>
          <w:szCs w:val="28"/>
          <w:lang w:val="en-US"/>
        </w:rPr>
        <w:t>单位名称（盖章）：</w:t>
      </w:r>
    </w:p>
    <w:p>
      <w:pPr>
        <w:pStyle w:val="6"/>
        <w:spacing w:before="62"/>
        <w:ind w:left="1420" w:right="1230" w:rightChars="559"/>
        <w:rPr>
          <w:sz w:val="28"/>
          <w:szCs w:val="28"/>
          <w:lang w:val="en-US"/>
        </w:rPr>
      </w:pPr>
      <w:r>
        <w:rPr>
          <w:rFonts w:hint="eastAsia"/>
          <w:sz w:val="28"/>
          <w:szCs w:val="28"/>
          <w:lang w:val="en-US"/>
        </w:rPr>
        <w:t>日</w:t>
      </w:r>
      <w:r>
        <w:rPr>
          <w:rFonts w:hint="eastAsia"/>
          <w:sz w:val="28"/>
          <w:szCs w:val="28"/>
          <w:lang w:val="en-US"/>
        </w:rPr>
        <w:tab/>
      </w:r>
      <w:r>
        <w:rPr>
          <w:rFonts w:hint="eastAsia"/>
          <w:sz w:val="28"/>
          <w:szCs w:val="28"/>
          <w:lang w:val="en-US"/>
        </w:rPr>
        <w:t>期：</w:t>
      </w:r>
    </w:p>
    <w:p>
      <w:pPr>
        <w:pStyle w:val="6"/>
        <w:spacing w:before="62"/>
        <w:ind w:left="1420" w:right="1230" w:rightChars="559"/>
        <w:rPr>
          <w:sz w:val="28"/>
          <w:szCs w:val="28"/>
          <w:lang w:val="en-US"/>
        </w:rPr>
      </w:pPr>
    </w:p>
    <w:p>
      <w:pPr>
        <w:pStyle w:val="6"/>
        <w:spacing w:before="62"/>
        <w:ind w:left="1420" w:right="1230" w:rightChars="559"/>
        <w:rPr>
          <w:sz w:val="28"/>
          <w:szCs w:val="28"/>
          <w:lang w:val="en-US"/>
        </w:rPr>
      </w:pPr>
    </w:p>
    <w:p>
      <w:pPr>
        <w:pStyle w:val="6"/>
        <w:spacing w:before="62"/>
        <w:ind w:left="1420" w:right="1230" w:rightChars="559"/>
        <w:rPr>
          <w:sz w:val="28"/>
          <w:szCs w:val="28"/>
          <w:lang w:val="en-US"/>
        </w:rPr>
      </w:pPr>
    </w:p>
    <w:p>
      <w:pPr>
        <w:pStyle w:val="6"/>
        <w:spacing w:before="62"/>
        <w:ind w:left="1420" w:right="1230" w:rightChars="559"/>
        <w:rPr>
          <w:sz w:val="28"/>
          <w:szCs w:val="28"/>
          <w:lang w:val="en-US"/>
        </w:rPr>
      </w:pPr>
      <w:r>
        <w:rPr>
          <w:rFonts w:hint="eastAsia"/>
          <w:sz w:val="28"/>
          <w:szCs w:val="28"/>
          <w:lang w:val="en-US"/>
        </w:rPr>
        <w:t>注：请根据自己的真实情况出具《残疾人福利性单位声明函》。依法享受中小企业优惠政策的，采购人或采购代理机构在公告中标结果时，同时公告其《残疾人福利性单位声明函》，接受社会监督。</w:t>
      </w:r>
    </w:p>
    <w:p>
      <w:pPr>
        <w:pStyle w:val="6"/>
        <w:spacing w:before="62"/>
        <w:ind w:left="1420" w:right="1230" w:rightChars="559"/>
        <w:rPr>
          <w:sz w:val="28"/>
          <w:szCs w:val="28"/>
          <w:lang w:val="en-US"/>
        </w:rPr>
        <w:sectPr>
          <w:footerReference r:id="rId10" w:type="default"/>
          <w:pgSz w:w="11910" w:h="16840"/>
          <w:pgMar w:top="1320" w:right="180" w:bottom="1180" w:left="380" w:header="878" w:footer="993" w:gutter="0"/>
          <w:cols w:space="720" w:num="1"/>
        </w:sectPr>
      </w:pPr>
      <w:r>
        <w:rPr>
          <w:rFonts w:hint="eastAsia"/>
          <w:sz w:val="28"/>
          <w:szCs w:val="28"/>
          <w:lang w:val="en-US"/>
        </w:rPr>
        <w:t xml:space="preserve">   </w:t>
      </w:r>
    </w:p>
    <w:p>
      <w:pPr>
        <w:spacing w:before="49"/>
        <w:ind w:right="1694" w:firstLine="3092" w:firstLineChars="700"/>
        <w:jc w:val="both"/>
        <w:outlineLvl w:val="0"/>
        <w:rPr>
          <w:sz w:val="36"/>
        </w:rPr>
        <w:sectPr>
          <w:pgSz w:w="11910" w:h="16840"/>
          <w:pgMar w:top="1320" w:right="180" w:bottom="1180" w:left="380" w:header="878" w:footer="993" w:gutter="0"/>
          <w:cols w:space="720" w:num="1"/>
        </w:sectPr>
      </w:pPr>
      <w:bookmarkStart w:id="61" w:name="_Toc22229"/>
      <w:r>
        <w:rPr>
          <w:b/>
          <w:sz w:val="44"/>
          <w:szCs w:val="44"/>
        </w:rPr>
        <w:t>第</w:t>
      </w:r>
      <w:r>
        <w:rPr>
          <w:rFonts w:hint="eastAsia"/>
          <w:b/>
          <w:sz w:val="44"/>
          <w:szCs w:val="44"/>
          <w:lang w:val="en-US"/>
        </w:rPr>
        <w:t>六</w:t>
      </w:r>
      <w:r>
        <w:rPr>
          <w:b/>
          <w:sz w:val="44"/>
          <w:szCs w:val="44"/>
        </w:rPr>
        <w:t>章 评标方法和成交标</w:t>
      </w:r>
      <w:bookmarkEnd w:id="61"/>
    </w:p>
    <w:p>
      <w:pPr>
        <w:pStyle w:val="6"/>
        <w:spacing w:before="5"/>
        <w:rPr>
          <w:b/>
          <w:sz w:val="22"/>
        </w:rPr>
      </w:pPr>
    </w:p>
    <w:p>
      <w:pPr>
        <w:spacing w:before="54"/>
        <w:ind w:left="1496" w:right="1197"/>
        <w:jc w:val="center"/>
        <w:outlineLvl w:val="0"/>
        <w:rPr>
          <w:b/>
          <w:sz w:val="32"/>
        </w:rPr>
      </w:pPr>
      <w:bookmarkStart w:id="62" w:name="_Toc20824"/>
      <w:r>
        <w:rPr>
          <w:b/>
          <w:sz w:val="32"/>
        </w:rPr>
        <w:t>评 标 办 法</w:t>
      </w:r>
      <w:bookmarkEnd w:id="62"/>
    </w:p>
    <w:p>
      <w:pPr>
        <w:pStyle w:val="6"/>
        <w:spacing w:before="2"/>
        <w:rPr>
          <w:b/>
          <w:sz w:val="26"/>
        </w:rPr>
      </w:pPr>
    </w:p>
    <w:p>
      <w:pPr>
        <w:pStyle w:val="6"/>
        <w:numPr>
          <w:ilvl w:val="0"/>
          <w:numId w:val="34"/>
        </w:numPr>
        <w:spacing w:before="1" w:line="292" w:lineRule="auto"/>
        <w:ind w:left="880" w:leftChars="400" w:right="1010" w:rightChars="459" w:firstLine="0" w:firstLineChars="0"/>
        <w:rPr>
          <w:sz w:val="28"/>
          <w:szCs w:val="28"/>
        </w:rPr>
      </w:pPr>
      <w:r>
        <w:rPr>
          <w:sz w:val="28"/>
          <w:szCs w:val="28"/>
        </w:rPr>
        <w:t>本项目采用的评标方法为：最低评标价法。</w:t>
      </w:r>
    </w:p>
    <w:p>
      <w:pPr>
        <w:pStyle w:val="6"/>
        <w:spacing w:before="1" w:line="292" w:lineRule="auto"/>
        <w:ind w:left="880" w:leftChars="400" w:right="1010" w:rightChars="459" w:firstLine="0" w:firstLineChars="0"/>
        <w:rPr>
          <w:sz w:val="28"/>
          <w:szCs w:val="28"/>
        </w:rPr>
      </w:pPr>
      <w:r>
        <w:rPr>
          <w:sz w:val="28"/>
          <w:szCs w:val="28"/>
        </w:rPr>
        <w:t>二、评标原则：</w:t>
      </w:r>
    </w:p>
    <w:p>
      <w:pPr>
        <w:pStyle w:val="6"/>
        <w:spacing w:before="3" w:line="295" w:lineRule="auto"/>
        <w:ind w:left="880" w:leftChars="400" w:right="1010" w:rightChars="459" w:firstLine="0" w:firstLineChars="0"/>
        <w:rPr>
          <w:sz w:val="28"/>
          <w:szCs w:val="28"/>
        </w:rPr>
      </w:pPr>
      <w:r>
        <w:rPr>
          <w:sz w:val="28"/>
          <w:szCs w:val="28"/>
        </w:rPr>
        <w:t>（一</w:t>
      </w:r>
      <w:r>
        <w:rPr>
          <w:spacing w:val="-22"/>
          <w:sz w:val="28"/>
          <w:szCs w:val="28"/>
        </w:rPr>
        <w:t>）</w:t>
      </w:r>
      <w:r>
        <w:rPr>
          <w:spacing w:val="-7"/>
          <w:sz w:val="28"/>
          <w:szCs w:val="28"/>
        </w:rPr>
        <w:t>谈判小组的构成：评标委员会的构成：</w:t>
      </w:r>
      <w:r>
        <w:rPr>
          <w:spacing w:val="-11"/>
          <w:sz w:val="28"/>
          <w:szCs w:val="28"/>
        </w:rPr>
        <w:t>3</w:t>
      </w:r>
      <w:r>
        <w:rPr>
          <w:spacing w:val="-8"/>
          <w:sz w:val="28"/>
          <w:szCs w:val="28"/>
        </w:rPr>
        <w:t xml:space="preserve"> 人</w:t>
      </w:r>
      <w:r>
        <w:rPr>
          <w:spacing w:val="-3"/>
          <w:sz w:val="28"/>
          <w:szCs w:val="28"/>
        </w:rPr>
        <w:t>（</w:t>
      </w:r>
      <w:r>
        <w:rPr>
          <w:spacing w:val="-35"/>
          <w:sz w:val="28"/>
          <w:szCs w:val="28"/>
        </w:rPr>
        <w:t xml:space="preserve">含 </w:t>
      </w:r>
      <w:r>
        <w:rPr>
          <w:sz w:val="28"/>
          <w:szCs w:val="28"/>
        </w:rPr>
        <w:t>3</w:t>
      </w:r>
      <w:r>
        <w:rPr>
          <w:spacing w:val="-36"/>
          <w:sz w:val="28"/>
          <w:szCs w:val="28"/>
        </w:rPr>
        <w:t xml:space="preserve"> 人</w:t>
      </w:r>
      <w:r>
        <w:rPr>
          <w:spacing w:val="-17"/>
          <w:sz w:val="28"/>
          <w:szCs w:val="28"/>
        </w:rPr>
        <w:t>）</w:t>
      </w:r>
      <w:r>
        <w:rPr>
          <w:sz w:val="28"/>
          <w:szCs w:val="28"/>
        </w:rPr>
        <w:t>以</w:t>
      </w:r>
      <w:r>
        <w:rPr>
          <w:spacing w:val="-17"/>
          <w:sz w:val="28"/>
          <w:szCs w:val="28"/>
        </w:rPr>
        <w:t xml:space="preserve">上单数组成，随机抽取 </w:t>
      </w:r>
      <w:r>
        <w:rPr>
          <w:sz w:val="28"/>
          <w:szCs w:val="28"/>
        </w:rPr>
        <w:t>3</w:t>
      </w:r>
      <w:r>
        <w:rPr>
          <w:spacing w:val="-74"/>
          <w:sz w:val="28"/>
          <w:szCs w:val="28"/>
        </w:rPr>
        <w:t xml:space="preserve"> 人</w:t>
      </w:r>
      <w:r>
        <w:rPr>
          <w:sz w:val="28"/>
          <w:szCs w:val="28"/>
        </w:rPr>
        <w:t>（</w:t>
      </w:r>
      <w:r>
        <w:rPr>
          <w:spacing w:val="-35"/>
          <w:sz w:val="28"/>
          <w:szCs w:val="28"/>
        </w:rPr>
        <w:t xml:space="preserve">含 </w:t>
      </w:r>
      <w:r>
        <w:rPr>
          <w:sz w:val="28"/>
          <w:szCs w:val="28"/>
        </w:rPr>
        <w:t>3</w:t>
      </w:r>
      <w:r>
        <w:rPr>
          <w:spacing w:val="-34"/>
          <w:sz w:val="28"/>
          <w:szCs w:val="28"/>
        </w:rPr>
        <w:t xml:space="preserve"> 人</w:t>
      </w:r>
      <w:r>
        <w:rPr>
          <w:spacing w:val="-80"/>
          <w:sz w:val="28"/>
          <w:szCs w:val="28"/>
        </w:rPr>
        <w:t>）</w:t>
      </w:r>
      <w:r>
        <w:rPr>
          <w:spacing w:val="-13"/>
          <w:sz w:val="28"/>
          <w:szCs w:val="28"/>
        </w:rPr>
        <w:t xml:space="preserve">以上单数或者 </w:t>
      </w:r>
      <w:r>
        <w:rPr>
          <w:sz w:val="28"/>
          <w:szCs w:val="28"/>
        </w:rPr>
        <w:t>1</w:t>
      </w:r>
      <w:r>
        <w:rPr>
          <w:spacing w:val="-11"/>
          <w:sz w:val="28"/>
          <w:szCs w:val="28"/>
        </w:rPr>
        <w:t xml:space="preserve"> 人为业主评委，</w:t>
      </w:r>
      <w:r>
        <w:rPr>
          <w:sz w:val="28"/>
          <w:szCs w:val="28"/>
        </w:rPr>
        <w:t>另 2 人（含 2 人）以上</w:t>
      </w:r>
      <w:r>
        <w:rPr>
          <w:rFonts w:hint="eastAsia"/>
          <w:sz w:val="28"/>
          <w:szCs w:val="28"/>
          <w:lang w:val="en-US"/>
        </w:rPr>
        <w:t>双</w:t>
      </w:r>
      <w:r>
        <w:rPr>
          <w:sz w:val="28"/>
          <w:szCs w:val="28"/>
        </w:rPr>
        <w:t>数随机抽取。</w:t>
      </w:r>
    </w:p>
    <w:p>
      <w:pPr>
        <w:pStyle w:val="6"/>
        <w:spacing w:before="80"/>
        <w:ind w:left="880" w:leftChars="400" w:right="1010" w:rightChars="459" w:firstLine="0" w:firstLineChars="0"/>
        <w:rPr>
          <w:sz w:val="28"/>
          <w:szCs w:val="28"/>
        </w:rPr>
      </w:pPr>
      <w:r>
        <w:rPr>
          <w:sz w:val="28"/>
          <w:szCs w:val="28"/>
        </w:rPr>
        <w:t>（二）评标依据：以采购文件、竞标文件为评定依据。</w:t>
      </w:r>
    </w:p>
    <w:p>
      <w:pPr>
        <w:pStyle w:val="6"/>
        <w:spacing w:before="83" w:line="295" w:lineRule="auto"/>
        <w:ind w:left="880" w:leftChars="400" w:right="1010" w:rightChars="459" w:firstLine="0" w:firstLineChars="0"/>
        <w:jc w:val="both"/>
        <w:rPr>
          <w:sz w:val="28"/>
          <w:szCs w:val="28"/>
        </w:rPr>
      </w:pPr>
      <w:r>
        <w:rPr>
          <w:sz w:val="28"/>
          <w:szCs w:val="28"/>
        </w:rPr>
        <w:t>（三</w:t>
      </w:r>
      <w:r>
        <w:rPr>
          <w:spacing w:val="-49"/>
          <w:sz w:val="28"/>
          <w:szCs w:val="28"/>
        </w:rPr>
        <w:t>）</w:t>
      </w:r>
      <w:r>
        <w:rPr>
          <w:spacing w:val="-8"/>
          <w:sz w:val="28"/>
          <w:szCs w:val="28"/>
        </w:rPr>
        <w:t>评标方法：在质量和服务均能满足采购文件实质性响应要</w:t>
      </w:r>
      <w:r>
        <w:rPr>
          <w:spacing w:val="-11"/>
          <w:sz w:val="28"/>
          <w:szCs w:val="28"/>
        </w:rPr>
        <w:t>求的前提下，按最后报价由低到高排列成交候选供应商顺序</w:t>
      </w:r>
      <w:r>
        <w:rPr>
          <w:sz w:val="28"/>
          <w:szCs w:val="28"/>
        </w:rPr>
        <w:t>（</w:t>
      </w:r>
      <w:r>
        <w:rPr>
          <w:spacing w:val="-2"/>
          <w:sz w:val="28"/>
          <w:szCs w:val="28"/>
        </w:rPr>
        <w:t>报价相</w:t>
      </w:r>
      <w:r>
        <w:rPr>
          <w:spacing w:val="-10"/>
          <w:sz w:val="28"/>
          <w:szCs w:val="28"/>
        </w:rPr>
        <w:t>同时，依次按节能环保优先、技术指标高优先、质保期长优先、交货</w:t>
      </w:r>
      <w:r>
        <w:rPr>
          <w:spacing w:val="-7"/>
          <w:sz w:val="28"/>
          <w:szCs w:val="28"/>
        </w:rPr>
        <w:t>期短优先、故障响应时间短优先的顺序排列</w:t>
      </w:r>
      <w:r>
        <w:rPr>
          <w:spacing w:val="-33"/>
          <w:sz w:val="28"/>
          <w:szCs w:val="28"/>
        </w:rPr>
        <w:t>）</w:t>
      </w:r>
      <w:r>
        <w:rPr>
          <w:spacing w:val="-7"/>
          <w:sz w:val="28"/>
          <w:szCs w:val="28"/>
        </w:rPr>
        <w:t>，并依照次序确定成交</w:t>
      </w:r>
      <w:r>
        <w:rPr>
          <w:spacing w:val="-3"/>
          <w:sz w:val="28"/>
          <w:szCs w:val="28"/>
        </w:rPr>
        <w:t>供应商。</w:t>
      </w:r>
    </w:p>
    <w:p>
      <w:pPr>
        <w:pStyle w:val="6"/>
        <w:spacing w:line="295" w:lineRule="auto"/>
        <w:ind w:left="880" w:leftChars="400" w:right="1010" w:rightChars="459" w:firstLine="0" w:firstLineChars="0"/>
        <w:jc w:val="both"/>
        <w:rPr>
          <w:sz w:val="28"/>
          <w:szCs w:val="28"/>
        </w:rPr>
      </w:pPr>
      <w:r>
        <w:rPr>
          <w:spacing w:val="16"/>
          <w:sz w:val="28"/>
          <w:szCs w:val="28"/>
        </w:rPr>
        <w:t>（</w:t>
      </w:r>
      <w:r>
        <w:rPr>
          <w:spacing w:val="19"/>
          <w:sz w:val="28"/>
          <w:szCs w:val="28"/>
        </w:rPr>
        <w:t>四</w:t>
      </w:r>
      <w:r>
        <w:rPr>
          <w:spacing w:val="16"/>
          <w:sz w:val="28"/>
          <w:szCs w:val="28"/>
        </w:rPr>
        <w:t>）按照《政府采购促进中小企业发展暂行办法》（</w:t>
      </w:r>
      <w:r>
        <w:rPr>
          <w:spacing w:val="9"/>
          <w:sz w:val="28"/>
          <w:szCs w:val="28"/>
        </w:rPr>
        <w:t>财库[2011]181</w:t>
      </w:r>
      <w:r>
        <w:rPr>
          <w:spacing w:val="-34"/>
          <w:sz w:val="28"/>
          <w:szCs w:val="28"/>
        </w:rPr>
        <w:t xml:space="preserve"> 号</w:t>
      </w:r>
      <w:r>
        <w:rPr>
          <w:spacing w:val="-10"/>
          <w:sz w:val="28"/>
          <w:szCs w:val="28"/>
        </w:rPr>
        <w:t>）</w:t>
      </w:r>
      <w:r>
        <w:rPr>
          <w:spacing w:val="-5"/>
          <w:sz w:val="28"/>
          <w:szCs w:val="28"/>
        </w:rPr>
        <w:t>、《关于我区政府采购支持监狱企业发展有关问题的</w:t>
      </w:r>
      <w:r>
        <w:rPr>
          <w:spacing w:val="2"/>
          <w:sz w:val="28"/>
          <w:szCs w:val="28"/>
        </w:rPr>
        <w:t>通知》</w:t>
      </w:r>
      <w:r>
        <w:rPr>
          <w:sz w:val="28"/>
          <w:szCs w:val="28"/>
        </w:rPr>
        <w:t>（</w:t>
      </w:r>
      <w:r>
        <w:rPr>
          <w:spacing w:val="1"/>
          <w:sz w:val="28"/>
          <w:szCs w:val="28"/>
        </w:rPr>
        <w:t>桂财采[</w:t>
      </w:r>
      <w:r>
        <w:rPr>
          <w:sz w:val="28"/>
          <w:szCs w:val="28"/>
        </w:rPr>
        <w:t>2015]24</w:t>
      </w:r>
      <w:r>
        <w:rPr>
          <w:spacing w:val="-16"/>
          <w:sz w:val="28"/>
          <w:szCs w:val="28"/>
        </w:rPr>
        <w:t xml:space="preserve"> 号</w:t>
      </w:r>
      <w:r>
        <w:rPr>
          <w:spacing w:val="3"/>
          <w:sz w:val="28"/>
          <w:szCs w:val="28"/>
        </w:rPr>
        <w:t>）</w:t>
      </w:r>
      <w:r>
        <w:rPr>
          <w:sz w:val="28"/>
          <w:szCs w:val="28"/>
        </w:rPr>
        <w:t>，竞标单位认定为小型、微型企业、</w:t>
      </w:r>
      <w:r>
        <w:rPr>
          <w:spacing w:val="-9"/>
          <w:sz w:val="28"/>
          <w:szCs w:val="28"/>
        </w:rPr>
        <w:t>监狱企业的</w:t>
      </w:r>
      <w:r>
        <w:rPr>
          <w:sz w:val="28"/>
          <w:szCs w:val="28"/>
        </w:rPr>
        <w:t>（</w:t>
      </w:r>
      <w:r>
        <w:rPr>
          <w:spacing w:val="-3"/>
          <w:sz w:val="28"/>
          <w:szCs w:val="28"/>
        </w:rPr>
        <w:t>以响应文件提供的符合规定的有关证明材料为准</w:t>
      </w:r>
      <w:r>
        <w:rPr>
          <w:spacing w:val="-32"/>
          <w:sz w:val="28"/>
          <w:szCs w:val="28"/>
        </w:rPr>
        <w:t>），</w:t>
      </w:r>
      <w:r>
        <w:rPr>
          <w:sz w:val="28"/>
          <w:szCs w:val="28"/>
        </w:rPr>
        <w:t>对</w:t>
      </w:r>
      <w:r>
        <w:rPr>
          <w:spacing w:val="-13"/>
          <w:sz w:val="28"/>
          <w:szCs w:val="28"/>
        </w:rPr>
        <w:t xml:space="preserve">竞标价给予 </w:t>
      </w:r>
      <w:r>
        <w:rPr>
          <w:sz w:val="28"/>
          <w:szCs w:val="28"/>
        </w:rPr>
        <w:t>6</w:t>
      </w:r>
      <w:r>
        <w:rPr>
          <w:spacing w:val="-5"/>
          <w:sz w:val="28"/>
          <w:szCs w:val="28"/>
        </w:rPr>
        <w:t>%的扣除，扣除后的价格为评标报价，即评标报价=最终</w:t>
      </w:r>
      <w:r>
        <w:rPr>
          <w:spacing w:val="-3"/>
          <w:sz w:val="28"/>
          <w:szCs w:val="28"/>
        </w:rPr>
        <w:t>竞标报价×</w:t>
      </w:r>
      <w:r>
        <w:rPr>
          <w:sz w:val="28"/>
          <w:szCs w:val="28"/>
        </w:rPr>
        <w:t>（1-6%）</w:t>
      </w:r>
      <w:r>
        <w:rPr>
          <w:spacing w:val="-3"/>
          <w:sz w:val="28"/>
          <w:szCs w:val="28"/>
        </w:rPr>
        <w:t>；除上述情况外，评标报价=最终竞标报价。</w:t>
      </w:r>
    </w:p>
    <w:p>
      <w:pPr>
        <w:pStyle w:val="6"/>
        <w:spacing w:line="351" w:lineRule="exact"/>
        <w:ind w:left="880" w:leftChars="400" w:right="1010" w:rightChars="459" w:firstLine="0" w:firstLineChars="0"/>
        <w:rPr>
          <w:sz w:val="28"/>
          <w:szCs w:val="28"/>
        </w:rPr>
      </w:pPr>
      <w:r>
        <w:rPr>
          <w:rFonts w:hint="eastAsia"/>
          <w:sz w:val="28"/>
          <w:szCs w:val="28"/>
          <w:lang w:val="en-US"/>
        </w:rPr>
        <w:t>三</w:t>
      </w:r>
      <w:r>
        <w:rPr>
          <w:sz w:val="28"/>
          <w:szCs w:val="28"/>
        </w:rPr>
        <w:t>、成交候选供应商推荐原则</w:t>
      </w:r>
    </w:p>
    <w:p>
      <w:pPr>
        <w:pStyle w:val="6"/>
        <w:spacing w:before="7"/>
        <w:ind w:left="880" w:leftChars="400" w:right="1010" w:rightChars="459" w:firstLine="0" w:firstLineChars="0"/>
        <w:rPr>
          <w:sz w:val="28"/>
          <w:szCs w:val="28"/>
        </w:rPr>
      </w:pPr>
      <w:r>
        <w:rPr>
          <w:spacing w:val="8"/>
          <w:sz w:val="28"/>
          <w:szCs w:val="28"/>
        </w:rPr>
        <w:t>(一) 在质量和服务均能满足采购文件实质性响应要求的前提</w:t>
      </w:r>
      <w:r>
        <w:rPr>
          <w:spacing w:val="-10"/>
          <w:sz w:val="28"/>
          <w:szCs w:val="28"/>
        </w:rPr>
        <w:t>下，按最后报价由低到高排列并推荐前三名为成交候选供应商</w:t>
      </w:r>
      <w:r>
        <w:rPr>
          <w:spacing w:val="-3"/>
          <w:sz w:val="28"/>
          <w:szCs w:val="28"/>
        </w:rPr>
        <w:t>（</w:t>
      </w:r>
      <w:r>
        <w:rPr>
          <w:sz w:val="28"/>
          <w:szCs w:val="28"/>
        </w:rPr>
        <w:t>报价</w:t>
      </w:r>
      <w:r>
        <w:rPr>
          <w:spacing w:val="-10"/>
          <w:sz w:val="28"/>
          <w:szCs w:val="28"/>
        </w:rPr>
        <w:t>相同时，依次按节能环保优先、技术指标高优先、质保期长优先、交</w:t>
      </w:r>
      <w:r>
        <w:rPr>
          <w:spacing w:val="-7"/>
          <w:sz w:val="28"/>
          <w:szCs w:val="28"/>
        </w:rPr>
        <w:t>货期短优先、故障响应时间短优先的顺序排列</w:t>
      </w:r>
      <w:r>
        <w:rPr>
          <w:spacing w:val="-33"/>
          <w:sz w:val="28"/>
          <w:szCs w:val="28"/>
        </w:rPr>
        <w:t>）</w:t>
      </w:r>
      <w:r>
        <w:rPr>
          <w:spacing w:val="-7"/>
          <w:sz w:val="28"/>
          <w:szCs w:val="28"/>
        </w:rPr>
        <w:t>，并依照次序确定成</w:t>
      </w:r>
      <w:r>
        <w:rPr>
          <w:spacing w:val="-11"/>
          <w:sz w:val="28"/>
          <w:szCs w:val="28"/>
        </w:rPr>
        <w:t>交供应商。采购单位应当确定谈判小组推荐排名第一的成交候选人为</w:t>
      </w:r>
      <w:r>
        <w:rPr>
          <w:spacing w:val="-13"/>
          <w:sz w:val="28"/>
          <w:szCs w:val="28"/>
        </w:rPr>
        <w:t>成交人。排名第一的成交候选人放弃成交、因不可抗力提出不能履行</w:t>
      </w:r>
      <w:r>
        <w:rPr>
          <w:spacing w:val="-11"/>
          <w:sz w:val="28"/>
          <w:szCs w:val="28"/>
        </w:rPr>
        <w:t>合同，采购单位可以确定排名第二的成交候选人为成交人。排名第二</w:t>
      </w:r>
      <w:r>
        <w:rPr>
          <w:spacing w:val="-7"/>
          <w:sz w:val="28"/>
          <w:szCs w:val="28"/>
        </w:rPr>
        <w:t>的成交候选人因前款规定的同样原因不能签订合同的，采购单位可以</w:t>
      </w:r>
      <w:r>
        <w:rPr>
          <w:sz w:val="28"/>
          <w:szCs w:val="28"/>
        </w:rPr>
        <w:t>确定排名第三的成交候选人为成交人，其余以此类推。</w:t>
      </w:r>
    </w:p>
    <w:p>
      <w:pPr>
        <w:pStyle w:val="6"/>
        <w:spacing w:before="140" w:line="417" w:lineRule="auto"/>
        <w:ind w:left="880" w:leftChars="400" w:right="1010" w:rightChars="459" w:firstLine="0" w:firstLineChars="0"/>
        <w:jc w:val="both"/>
        <w:rPr>
          <w:sz w:val="28"/>
          <w:szCs w:val="28"/>
        </w:rPr>
        <w:sectPr>
          <w:pgSz w:w="11910" w:h="16840"/>
          <w:pgMar w:top="1320" w:right="180" w:bottom="1180" w:left="380" w:header="878" w:footer="993" w:gutter="0"/>
          <w:cols w:space="720" w:num="1"/>
        </w:sectPr>
      </w:pPr>
      <w:r>
        <w:rPr>
          <w:sz w:val="28"/>
          <w:szCs w:val="28"/>
        </w:rPr>
        <w:t>（</w:t>
      </w:r>
      <w:r>
        <w:rPr>
          <w:spacing w:val="-11"/>
          <w:sz w:val="28"/>
          <w:szCs w:val="28"/>
        </w:rPr>
        <w:t>二) 谈判小组认为，某竞标人的有效竞标报价或者某些分项报价明显不合理或者低于成本，有可能影响商品质量和不能诚信履约的，应</w:t>
      </w:r>
      <w:r>
        <w:rPr>
          <w:spacing w:val="-8"/>
          <w:sz w:val="28"/>
          <w:szCs w:val="28"/>
        </w:rPr>
        <w:t>要求其在规定的期限内提供书面文件予以解释说明，并提交相关证明</w:t>
      </w:r>
      <w:r>
        <w:rPr>
          <w:spacing w:val="-10"/>
          <w:sz w:val="28"/>
          <w:szCs w:val="28"/>
        </w:rPr>
        <w:t>材料；否则，谈判小组可以取消该竞标人的成交候选资格，按顺序由</w:t>
      </w:r>
      <w:r>
        <w:rPr>
          <w:spacing w:val="-4"/>
          <w:sz w:val="28"/>
          <w:szCs w:val="28"/>
        </w:rPr>
        <w:t>排在后面的成交候选人递补，以此类推。</w:t>
      </w:r>
    </w:p>
    <w:p>
      <w:pPr>
        <w:pStyle w:val="6"/>
        <w:spacing w:before="75" w:line="295" w:lineRule="auto"/>
        <w:ind w:right="1616"/>
        <w:jc w:val="both"/>
        <w:rPr>
          <w:sz w:val="28"/>
          <w:szCs w:val="28"/>
        </w:rPr>
      </w:pPr>
      <w:r>
        <w:rPr>
          <w:rFonts w:hint="eastAsia"/>
          <w:sz w:val="28"/>
          <w:szCs w:val="28"/>
        </w:rPr>
        <w:t>附件</w:t>
      </w:r>
      <w:r>
        <w:rPr>
          <w:rFonts w:hint="eastAsia"/>
          <w:sz w:val="28"/>
          <w:szCs w:val="28"/>
          <w:lang w:val="en-US"/>
        </w:rPr>
        <w:t xml:space="preserve"> </w:t>
      </w:r>
      <w:r>
        <w:rPr>
          <w:rFonts w:hint="eastAsia"/>
          <w:sz w:val="28"/>
          <w:szCs w:val="28"/>
        </w:rPr>
        <w:t xml:space="preserve">：  </w:t>
      </w:r>
    </w:p>
    <w:p>
      <w:pPr>
        <w:pStyle w:val="6"/>
        <w:spacing w:before="75" w:line="295" w:lineRule="auto"/>
        <w:ind w:right="1616" w:firstLine="4400" w:firstLineChars="1000"/>
        <w:jc w:val="both"/>
        <w:rPr>
          <w:sz w:val="28"/>
          <w:szCs w:val="28"/>
        </w:rPr>
      </w:pPr>
      <w:r>
        <w:rPr>
          <w:rFonts w:hint="eastAsia"/>
          <w:sz w:val="44"/>
          <w:szCs w:val="44"/>
        </w:rPr>
        <w:t>声   明</w:t>
      </w:r>
      <w:r>
        <w:rPr>
          <w:rFonts w:hint="eastAsia"/>
          <w:sz w:val="28"/>
          <w:szCs w:val="28"/>
        </w:rPr>
        <w:t xml:space="preserve"> </w:t>
      </w:r>
    </w:p>
    <w:p>
      <w:pPr>
        <w:pStyle w:val="6"/>
        <w:spacing w:before="75" w:line="295" w:lineRule="auto"/>
        <w:ind w:right="1616"/>
        <w:jc w:val="both"/>
        <w:rPr>
          <w:sz w:val="28"/>
          <w:szCs w:val="28"/>
        </w:rPr>
      </w:pPr>
      <w:r>
        <w:rPr>
          <w:rFonts w:hint="eastAsia"/>
          <w:sz w:val="28"/>
          <w:szCs w:val="28"/>
        </w:rPr>
        <w:t xml:space="preserve"> </w:t>
      </w:r>
    </w:p>
    <w:p>
      <w:pPr>
        <w:pStyle w:val="6"/>
        <w:spacing w:before="75" w:line="295" w:lineRule="auto"/>
        <w:ind w:right="1616"/>
        <w:jc w:val="both"/>
        <w:rPr>
          <w:sz w:val="28"/>
          <w:szCs w:val="28"/>
        </w:rPr>
      </w:pPr>
      <w:r>
        <w:rPr>
          <w:rFonts w:hint="eastAsia"/>
          <w:sz w:val="28"/>
          <w:szCs w:val="28"/>
        </w:rPr>
        <w:t xml:space="preserve">致：广西北部湾宏亚建设管理有限公司 </w:t>
      </w:r>
    </w:p>
    <w:p>
      <w:pPr>
        <w:pStyle w:val="6"/>
        <w:spacing w:before="75" w:line="295" w:lineRule="auto"/>
        <w:ind w:right="1616"/>
        <w:jc w:val="both"/>
        <w:rPr>
          <w:sz w:val="28"/>
          <w:szCs w:val="28"/>
        </w:rPr>
      </w:pPr>
      <w:r>
        <w:rPr>
          <w:rFonts w:hint="eastAsia"/>
          <w:sz w:val="28"/>
          <w:szCs w:val="28"/>
        </w:rPr>
        <w:t xml:space="preserve"> </w:t>
      </w:r>
    </w:p>
    <w:p>
      <w:pPr>
        <w:pStyle w:val="6"/>
        <w:spacing w:before="75" w:line="295" w:lineRule="auto"/>
        <w:ind w:right="1616" w:firstLine="560" w:firstLineChars="200"/>
        <w:jc w:val="both"/>
        <w:rPr>
          <w:sz w:val="28"/>
          <w:szCs w:val="28"/>
        </w:rPr>
      </w:pPr>
      <w:r>
        <w:rPr>
          <w:rFonts w:hint="eastAsia"/>
          <w:sz w:val="28"/>
          <w:szCs w:val="28"/>
        </w:rPr>
        <w:t xml:space="preserve">我单位郑重声明，在参加政府采购活动前 3 年内在经营活动中没有重大违法记录（重大违法记录是指供应商因违法经营受到刑事处罚或者责令停产停业、吊销许可证或者执照、较大数额罚款等行政处罚）。 </w:t>
      </w:r>
    </w:p>
    <w:p>
      <w:pPr>
        <w:pStyle w:val="6"/>
        <w:spacing w:before="75" w:line="295" w:lineRule="auto"/>
        <w:ind w:right="1616"/>
        <w:jc w:val="both"/>
        <w:rPr>
          <w:sz w:val="28"/>
          <w:szCs w:val="28"/>
        </w:rPr>
      </w:pPr>
      <w:r>
        <w:rPr>
          <w:rFonts w:hint="eastAsia"/>
          <w:sz w:val="28"/>
          <w:szCs w:val="28"/>
        </w:rPr>
        <w:t xml:space="preserve"> </w:t>
      </w:r>
    </w:p>
    <w:p>
      <w:pPr>
        <w:pStyle w:val="6"/>
        <w:spacing w:before="75" w:line="295" w:lineRule="auto"/>
        <w:ind w:right="1616"/>
        <w:jc w:val="both"/>
        <w:rPr>
          <w:sz w:val="28"/>
          <w:szCs w:val="28"/>
        </w:rPr>
      </w:pPr>
      <w:r>
        <w:rPr>
          <w:rFonts w:hint="eastAsia"/>
          <w:sz w:val="28"/>
          <w:szCs w:val="28"/>
        </w:rPr>
        <w:t xml:space="preserve">法定代表人及委托代理人签名：                </w:t>
      </w:r>
    </w:p>
    <w:p>
      <w:pPr>
        <w:pStyle w:val="6"/>
        <w:spacing w:before="75" w:line="295" w:lineRule="auto"/>
        <w:ind w:right="1616"/>
        <w:jc w:val="both"/>
        <w:rPr>
          <w:sz w:val="28"/>
          <w:szCs w:val="28"/>
        </w:rPr>
      </w:pPr>
      <w:r>
        <w:rPr>
          <w:rFonts w:hint="eastAsia"/>
          <w:sz w:val="28"/>
          <w:szCs w:val="28"/>
        </w:rPr>
        <w:t xml:space="preserve">竞标人盖章：                                                    </w:t>
      </w:r>
    </w:p>
    <w:p>
      <w:pPr>
        <w:pStyle w:val="6"/>
        <w:spacing w:before="75" w:line="295" w:lineRule="auto"/>
        <w:ind w:right="1616"/>
        <w:jc w:val="both"/>
        <w:rPr>
          <w:sz w:val="28"/>
          <w:szCs w:val="28"/>
        </w:rPr>
      </w:pPr>
      <w:r>
        <w:rPr>
          <w:rFonts w:hint="eastAsia"/>
          <w:sz w:val="28"/>
          <w:szCs w:val="28"/>
        </w:rPr>
        <w:t xml:space="preserve">谈判日期：     年     月    日 </w:t>
      </w: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spacing w:before="75" w:line="295" w:lineRule="auto"/>
        <w:ind w:right="1616"/>
        <w:jc w:val="both"/>
        <w:rPr>
          <w:sz w:val="28"/>
          <w:szCs w:val="28"/>
        </w:rPr>
      </w:pPr>
    </w:p>
    <w:p>
      <w:pPr>
        <w:pStyle w:val="6"/>
        <w:rPr>
          <w:sz w:val="28"/>
          <w:szCs w:val="28"/>
          <w:lang w:val="en-US"/>
        </w:rPr>
      </w:pPr>
    </w:p>
    <w:p>
      <w:pPr>
        <w:pStyle w:val="6"/>
        <w:ind w:firstLine="560" w:firstLineChars="200"/>
        <w:outlineLvl w:val="0"/>
        <w:rPr>
          <w:sz w:val="28"/>
          <w:szCs w:val="28"/>
          <w:lang w:val="en-US"/>
        </w:rPr>
      </w:pPr>
      <w:bookmarkStart w:id="63" w:name="_Toc32383"/>
      <w:r>
        <w:rPr>
          <w:rFonts w:hint="eastAsia"/>
          <w:sz w:val="28"/>
          <w:szCs w:val="28"/>
          <w:lang w:val="en-US"/>
        </w:rPr>
        <w:t>附件1</w:t>
      </w:r>
      <w:bookmarkEnd w:id="63"/>
    </w:p>
    <w:p>
      <w:pPr>
        <w:pStyle w:val="6"/>
        <w:rPr>
          <w:sz w:val="20"/>
        </w:rPr>
      </w:pPr>
    </w:p>
    <w:p>
      <w:pPr>
        <w:pStyle w:val="6"/>
        <w:spacing w:before="12"/>
        <w:rPr>
          <w:sz w:val="18"/>
        </w:rPr>
      </w:pPr>
    </w:p>
    <w:p>
      <w:pPr>
        <w:pStyle w:val="6"/>
        <w:rPr>
          <w:rFonts w:ascii="仿宋"/>
          <w:sz w:val="20"/>
        </w:rPr>
      </w:pPr>
      <w:bookmarkStart w:id="64" w:name="附件1："/>
      <w:bookmarkEnd w:id="64"/>
    </w:p>
    <w:p>
      <w:pPr>
        <w:pStyle w:val="6"/>
        <w:spacing w:before="5"/>
        <w:rPr>
          <w:rFonts w:ascii="仿宋"/>
          <w:sz w:val="19"/>
        </w:rPr>
      </w:pPr>
    </w:p>
    <w:p>
      <w:pPr>
        <w:spacing w:before="38"/>
        <w:ind w:left="2053"/>
        <w:rPr>
          <w:rFonts w:ascii="仿宋" w:eastAsia="仿宋"/>
          <w:sz w:val="44"/>
        </w:rPr>
      </w:pPr>
      <w:r>
        <w:rPr>
          <w:rFonts w:hint="eastAsia" w:ascii="仿宋" w:eastAsia="仿宋"/>
          <w:sz w:val="44"/>
        </w:rPr>
        <w:t>武宣县公共资源交易活动廉政承诺书</w:t>
      </w:r>
    </w:p>
    <w:p>
      <w:pPr>
        <w:pStyle w:val="6"/>
        <w:spacing w:before="1"/>
        <w:rPr>
          <w:rFonts w:ascii="仿宋"/>
          <w:sz w:val="34"/>
        </w:rPr>
      </w:pPr>
    </w:p>
    <w:p>
      <w:pPr>
        <w:spacing w:line="256" w:lineRule="auto"/>
        <w:ind w:left="1420" w:right="1458" w:firstLine="640"/>
        <w:rPr>
          <w:rFonts w:ascii="仿宋" w:hAnsi="仿宋" w:eastAsia="仿宋"/>
          <w:sz w:val="32"/>
        </w:rPr>
      </w:pPr>
      <w:r>
        <w:rPr>
          <w:rFonts w:hint="eastAsia" w:ascii="仿宋" w:hAnsi="仿宋" w:eastAsia="仿宋"/>
          <w:spacing w:val="-2"/>
          <w:sz w:val="32"/>
        </w:rPr>
        <w:t>为了保护国家利益，社会公共利益和公共资源交易当事</w:t>
      </w:r>
      <w:r>
        <w:rPr>
          <w:rFonts w:hint="eastAsia" w:ascii="仿宋" w:hAnsi="仿宋" w:eastAsia="仿宋"/>
          <w:spacing w:val="-13"/>
          <w:sz w:val="32"/>
        </w:rPr>
        <w:t>人的合法利益，严肃招标投标工作纪律，打造“公开、公平、</w:t>
      </w:r>
      <w:r>
        <w:rPr>
          <w:rFonts w:hint="eastAsia" w:ascii="仿宋" w:hAnsi="仿宋" w:eastAsia="仿宋"/>
          <w:spacing w:val="-4"/>
          <w:sz w:val="32"/>
        </w:rPr>
        <w:t>公正”的公共资源交易平台，我代表公司在项目交易活动中承诺如下事项：</w:t>
      </w:r>
    </w:p>
    <w:p>
      <w:pPr>
        <w:spacing w:before="4" w:line="259" w:lineRule="auto"/>
        <w:ind w:left="1420" w:right="1617" w:firstLine="640"/>
        <w:rPr>
          <w:rFonts w:ascii="仿宋" w:eastAsia="仿宋"/>
          <w:sz w:val="32"/>
        </w:rPr>
      </w:pPr>
      <w:r>
        <w:rPr>
          <w:rFonts w:hint="eastAsia" w:ascii="仿宋" w:eastAsia="仿宋"/>
          <w:spacing w:val="-3"/>
          <w:w w:val="95"/>
          <w:sz w:val="32"/>
        </w:rPr>
        <w:t xml:space="preserve">一、严格执行公共交易活动的法律、规章、制度、操作 </w:t>
      </w:r>
      <w:r>
        <w:rPr>
          <w:rFonts w:hint="eastAsia" w:ascii="仿宋" w:eastAsia="仿宋"/>
          <w:spacing w:val="-3"/>
          <w:sz w:val="32"/>
        </w:rPr>
        <w:t>规程和办事程序。主动接受相关部门和社会公众的监督。</w:t>
      </w:r>
    </w:p>
    <w:p>
      <w:pPr>
        <w:spacing w:line="256" w:lineRule="auto"/>
        <w:ind w:left="2060" w:right="1620"/>
        <w:rPr>
          <w:rFonts w:ascii="仿宋" w:eastAsia="仿宋"/>
          <w:sz w:val="32"/>
        </w:rPr>
      </w:pPr>
      <w:r>
        <w:rPr>
          <w:rFonts w:hint="eastAsia" w:ascii="仿宋" w:eastAsia="仿宋"/>
          <w:sz w:val="32"/>
        </w:rPr>
        <w:t>二、严格按照招标文件的要求及时提交履约保证金。</w:t>
      </w:r>
      <w:r>
        <w:rPr>
          <w:rFonts w:hint="eastAsia" w:ascii="仿宋" w:eastAsia="仿宋"/>
          <w:spacing w:val="-5"/>
          <w:sz w:val="32"/>
        </w:rPr>
        <w:t>三、不以任何名义和变相向项目招投标工作人员、招标</w:t>
      </w:r>
    </w:p>
    <w:p>
      <w:pPr>
        <w:spacing w:line="256" w:lineRule="auto"/>
        <w:ind w:left="1420" w:right="1575"/>
        <w:rPr>
          <w:rFonts w:ascii="仿宋" w:eastAsia="仿宋"/>
          <w:sz w:val="32"/>
        </w:rPr>
      </w:pPr>
      <w:r>
        <w:rPr>
          <w:rFonts w:hint="eastAsia" w:ascii="仿宋" w:eastAsia="仿宋"/>
          <w:sz w:val="32"/>
        </w:rPr>
        <w:t>人提供现金、有价证券和支付凭证以及有任何可能影响公共交易的宴请、旅游、健身和娱乐活动。</w:t>
      </w:r>
    </w:p>
    <w:p>
      <w:pPr>
        <w:spacing w:line="256" w:lineRule="auto"/>
        <w:ind w:left="1420" w:right="1617" w:firstLine="640"/>
        <w:jc w:val="both"/>
        <w:rPr>
          <w:rFonts w:ascii="仿宋" w:eastAsia="仿宋"/>
          <w:sz w:val="32"/>
        </w:rPr>
      </w:pPr>
      <w:r>
        <w:rPr>
          <w:rFonts w:hint="eastAsia" w:ascii="仿宋" w:eastAsia="仿宋"/>
          <w:spacing w:val="-4"/>
          <w:sz w:val="32"/>
        </w:rPr>
        <w:t>四、不向项目招标代理机构及其他投标人行贿、串通搞</w:t>
      </w:r>
      <w:r>
        <w:rPr>
          <w:rFonts w:hint="eastAsia" w:ascii="仿宋" w:eastAsia="仿宋"/>
          <w:spacing w:val="-4"/>
          <w:w w:val="95"/>
          <w:sz w:val="32"/>
        </w:rPr>
        <w:t xml:space="preserve">假投标、陪标、围标、串标。不向项目评标专家行贿，以不 </w:t>
      </w:r>
      <w:r>
        <w:rPr>
          <w:rFonts w:hint="eastAsia" w:ascii="仿宋" w:eastAsia="仿宋"/>
          <w:spacing w:val="-6"/>
          <w:sz w:val="32"/>
        </w:rPr>
        <w:t>正当手段谋取中标。保证在投标过程中没有以任何形式非法</w:t>
      </w:r>
      <w:r>
        <w:rPr>
          <w:rFonts w:hint="eastAsia" w:ascii="仿宋" w:eastAsia="仿宋"/>
          <w:spacing w:val="-5"/>
          <w:w w:val="95"/>
          <w:sz w:val="32"/>
        </w:rPr>
        <w:t xml:space="preserve">牟取中标，一经查实，自意放弃中标资格，接受处理并承担 </w:t>
      </w:r>
      <w:r>
        <w:rPr>
          <w:rFonts w:hint="eastAsia" w:ascii="仿宋" w:eastAsia="仿宋"/>
          <w:spacing w:val="-5"/>
          <w:sz w:val="32"/>
        </w:rPr>
        <w:t>一切责任。</w:t>
      </w:r>
    </w:p>
    <w:p>
      <w:pPr>
        <w:spacing w:before="7" w:line="256" w:lineRule="auto"/>
        <w:ind w:left="1420" w:right="1459" w:firstLine="640"/>
        <w:jc w:val="both"/>
        <w:rPr>
          <w:rFonts w:ascii="仿宋" w:eastAsia="仿宋"/>
          <w:sz w:val="32"/>
        </w:rPr>
      </w:pPr>
      <w:r>
        <w:rPr>
          <w:rFonts w:hint="eastAsia" w:ascii="仿宋" w:eastAsia="仿宋"/>
          <w:sz w:val="32"/>
        </w:rPr>
        <w:t>五、中标后如无正当理由，及时签订书面合同，不擅自改变招标文件内容签订合同，不再签订背离合同实质内容的</w:t>
      </w:r>
      <w:r>
        <w:rPr>
          <w:rFonts w:hint="eastAsia" w:ascii="仿宋" w:eastAsia="仿宋"/>
          <w:w w:val="95"/>
          <w:sz w:val="32"/>
        </w:rPr>
        <w:t>其他协议。中标后放弃中标项目的，愿意承担一切法律责任。</w:t>
      </w:r>
    </w:p>
    <w:p>
      <w:pPr>
        <w:spacing w:before="4" w:line="256" w:lineRule="auto"/>
        <w:ind w:left="1420" w:right="1573" w:firstLine="640"/>
        <w:rPr>
          <w:rFonts w:ascii="仿宋" w:eastAsia="仿宋"/>
          <w:sz w:val="32"/>
        </w:rPr>
      </w:pPr>
      <w:r>
        <w:rPr>
          <w:rFonts w:hint="eastAsia" w:ascii="仿宋" w:eastAsia="仿宋"/>
          <w:sz w:val="32"/>
        </w:rPr>
        <w:t>六、认真按照合同的约定履行义务，完成中标项目，不以任何名义对项目进行非法发包和分包。</w:t>
      </w:r>
    </w:p>
    <w:p>
      <w:pPr>
        <w:spacing w:before="4" w:line="256" w:lineRule="auto"/>
        <w:ind w:left="1420" w:right="1459" w:firstLine="640"/>
        <w:rPr>
          <w:rFonts w:ascii="仿宋" w:eastAsia="仿宋"/>
          <w:sz w:val="32"/>
        </w:rPr>
      </w:pPr>
      <w:r>
        <w:rPr>
          <w:rFonts w:hint="eastAsia" w:ascii="仿宋" w:eastAsia="仿宋"/>
          <w:spacing w:val="-14"/>
          <w:w w:val="95"/>
          <w:sz w:val="32"/>
        </w:rPr>
        <w:t xml:space="preserve">如有违反上述承诺，愿意承担相关责任，按照国家法律， </w:t>
      </w:r>
      <w:r>
        <w:rPr>
          <w:rFonts w:hint="eastAsia" w:ascii="仿宋" w:eastAsia="仿宋"/>
          <w:spacing w:val="-14"/>
          <w:sz w:val="32"/>
        </w:rPr>
        <w:t>法规的规定接受处罚。</w:t>
      </w:r>
    </w:p>
    <w:p>
      <w:pPr>
        <w:spacing w:before="1" w:line="259" w:lineRule="auto"/>
        <w:ind w:left="5579" w:right="2885"/>
        <w:rPr>
          <w:rFonts w:ascii="仿宋" w:eastAsia="仿宋"/>
          <w:sz w:val="32"/>
        </w:rPr>
      </w:pPr>
      <w:r>
        <w:rPr>
          <w:rFonts w:hint="eastAsia" w:ascii="仿宋" w:eastAsia="仿宋"/>
          <w:sz w:val="32"/>
        </w:rPr>
        <w:t>承诺单位：（签章</w:t>
      </w:r>
      <w:r>
        <w:rPr>
          <w:rFonts w:hint="eastAsia" w:ascii="仿宋" w:eastAsia="仿宋"/>
          <w:spacing w:val="-16"/>
          <w:sz w:val="32"/>
        </w:rPr>
        <w:t xml:space="preserve">） </w:t>
      </w:r>
      <w:r>
        <w:rPr>
          <w:rFonts w:hint="eastAsia" w:ascii="仿宋" w:eastAsia="仿宋"/>
          <w:spacing w:val="-1"/>
          <w:sz w:val="32"/>
        </w:rPr>
        <w:t xml:space="preserve">承诺人： </w:t>
      </w:r>
      <w:r>
        <w:rPr>
          <w:rFonts w:hint="eastAsia" w:ascii="仿宋" w:eastAsia="仿宋"/>
          <w:sz w:val="32"/>
        </w:rPr>
        <w:t>（签章）</w:t>
      </w:r>
    </w:p>
    <w:p>
      <w:pPr>
        <w:tabs>
          <w:tab w:val="left" w:pos="7179"/>
          <w:tab w:val="left" w:pos="7979"/>
        </w:tabs>
        <w:spacing w:line="405" w:lineRule="exact"/>
        <w:ind w:left="6380"/>
        <w:rPr>
          <w:rFonts w:ascii="仿宋" w:eastAsia="仿宋"/>
          <w:sz w:val="32"/>
        </w:rPr>
        <w:sectPr>
          <w:pgSz w:w="11910" w:h="16840"/>
          <w:pgMar w:top="1320" w:right="180" w:bottom="1180" w:left="380" w:header="878" w:footer="993" w:gutter="0"/>
          <w:cols w:space="720" w:num="1"/>
        </w:sectPr>
      </w:pPr>
      <w:r>
        <w:rPr>
          <w:rFonts w:hint="eastAsia" w:ascii="仿宋" w:eastAsia="仿宋"/>
          <w:sz w:val="32"/>
        </w:rPr>
        <w:t>年</w:t>
      </w:r>
      <w:r>
        <w:rPr>
          <w:rFonts w:hint="eastAsia" w:ascii="仿宋" w:eastAsia="仿宋"/>
          <w:sz w:val="32"/>
        </w:rPr>
        <w:tab/>
      </w:r>
      <w:r>
        <w:rPr>
          <w:rFonts w:hint="eastAsia" w:ascii="仿宋" w:eastAsia="仿宋"/>
          <w:sz w:val="32"/>
        </w:rPr>
        <w:t>月</w:t>
      </w:r>
      <w:r>
        <w:rPr>
          <w:rFonts w:hint="eastAsia" w:ascii="仿宋" w:eastAsia="仿宋"/>
          <w:sz w:val="32"/>
        </w:rPr>
        <w:tab/>
      </w:r>
      <w:r>
        <w:rPr>
          <w:rFonts w:hint="eastAsia" w:ascii="仿宋" w:eastAsia="仿宋"/>
          <w:sz w:val="32"/>
        </w:rPr>
        <w:t>日</w:t>
      </w:r>
    </w:p>
    <w:p>
      <w:pPr>
        <w:spacing w:before="141"/>
        <w:outlineLvl w:val="0"/>
        <w:rPr>
          <w:sz w:val="44"/>
        </w:rPr>
      </w:pPr>
      <w:bookmarkStart w:id="65" w:name="附件2："/>
      <w:bookmarkEnd w:id="65"/>
      <w:bookmarkStart w:id="66" w:name="_Toc14122"/>
      <w:r>
        <w:rPr>
          <w:sz w:val="44"/>
        </w:rPr>
        <w:t xml:space="preserve">附件 </w:t>
      </w:r>
      <w:r>
        <w:rPr>
          <w:rFonts w:ascii="Times New Roman" w:eastAsia="Times New Roman"/>
          <w:sz w:val="44"/>
        </w:rPr>
        <w:t>2</w:t>
      </w:r>
      <w:r>
        <w:rPr>
          <w:sz w:val="44"/>
        </w:rPr>
        <w:t>：</w:t>
      </w:r>
      <w:bookmarkEnd w:id="66"/>
    </w:p>
    <w:p>
      <w:pPr>
        <w:spacing w:before="382"/>
        <w:ind w:left="1494" w:right="1694"/>
        <w:jc w:val="center"/>
        <w:outlineLvl w:val="0"/>
        <w:rPr>
          <w:rFonts w:ascii="仿宋" w:eastAsia="仿宋"/>
          <w:sz w:val="44"/>
        </w:rPr>
      </w:pPr>
      <w:bookmarkStart w:id="67" w:name="_Toc18997"/>
      <w:r>
        <w:rPr>
          <w:rFonts w:hint="eastAsia" w:ascii="仿宋" w:eastAsia="仿宋"/>
          <w:sz w:val="44"/>
        </w:rPr>
        <w:t>关于退还投标保证金的函（样板）</w:t>
      </w:r>
      <w:bookmarkEnd w:id="67"/>
    </w:p>
    <w:p>
      <w:pPr>
        <w:pStyle w:val="2"/>
        <w:rPr>
          <w:rFonts w:ascii="仿宋" w:eastAsia="仿宋"/>
          <w:sz w:val="44"/>
        </w:rPr>
      </w:pPr>
    </w:p>
    <w:p>
      <w:pPr>
        <w:pStyle w:val="2"/>
        <w:rPr>
          <w:rFonts w:ascii="仿宋" w:eastAsia="仿宋"/>
          <w:sz w:val="44"/>
        </w:rPr>
      </w:pPr>
    </w:p>
    <w:p>
      <w:pPr>
        <w:spacing w:before="1"/>
        <w:ind w:left="1420"/>
        <w:rPr>
          <w:rFonts w:ascii="仿宋" w:eastAsia="仿宋"/>
          <w:sz w:val="32"/>
        </w:rPr>
      </w:pPr>
      <w:r>
        <w:rPr>
          <w:rFonts w:hint="eastAsia" w:ascii="仿宋" w:eastAsia="仿宋"/>
          <w:sz w:val="32"/>
        </w:rPr>
        <w:t>武宣县公共资源交易中心：</w:t>
      </w:r>
    </w:p>
    <w:p>
      <w:pPr>
        <w:tabs>
          <w:tab w:val="left" w:pos="9806"/>
        </w:tabs>
        <w:spacing w:before="190" w:line="350" w:lineRule="auto"/>
        <w:ind w:left="1420" w:right="1537" w:firstLine="640"/>
        <w:jc w:val="both"/>
        <w:rPr>
          <w:rFonts w:ascii="Times New Roman" w:eastAsia="Times New Roman"/>
          <w:sz w:val="32"/>
        </w:rPr>
      </w:pPr>
      <w:r>
        <w:rPr>
          <w:rFonts w:hint="eastAsia" w:ascii="仿宋" w:eastAsia="仿宋"/>
          <w:spacing w:val="7"/>
          <w:sz w:val="28"/>
          <w:szCs w:val="28"/>
        </w:rPr>
        <w:t>我</w:t>
      </w:r>
      <w:r>
        <w:rPr>
          <w:rFonts w:hint="eastAsia" w:ascii="仿宋" w:eastAsia="仿宋"/>
          <w:spacing w:val="9"/>
          <w:sz w:val="28"/>
          <w:szCs w:val="28"/>
        </w:rPr>
        <w:t>单</w:t>
      </w:r>
      <w:r>
        <w:rPr>
          <w:rFonts w:hint="eastAsia" w:ascii="仿宋" w:eastAsia="仿宋"/>
          <w:spacing w:val="7"/>
          <w:sz w:val="28"/>
          <w:szCs w:val="28"/>
        </w:rPr>
        <w:t>位</w:t>
      </w:r>
      <w:r>
        <w:rPr>
          <w:rFonts w:hint="eastAsia" w:ascii="仿宋" w:eastAsia="仿宋"/>
          <w:sz w:val="28"/>
          <w:szCs w:val="28"/>
        </w:rPr>
        <w:t>于</w:t>
      </w:r>
      <w:r>
        <w:rPr>
          <w:rFonts w:hint="eastAsia" w:ascii="仿宋" w:eastAsia="仿宋"/>
          <w:spacing w:val="-78"/>
          <w:sz w:val="28"/>
          <w:szCs w:val="28"/>
        </w:rPr>
        <w:t xml:space="preserve"> </w:t>
      </w:r>
      <w:r>
        <w:rPr>
          <w:rFonts w:hint="eastAsia" w:ascii="仿宋" w:eastAsia="仿宋"/>
          <w:sz w:val="28"/>
          <w:szCs w:val="28"/>
        </w:rPr>
        <w:t>20XX</w:t>
      </w:r>
      <w:r>
        <w:rPr>
          <w:rFonts w:hint="eastAsia" w:ascii="仿宋" w:eastAsia="仿宋"/>
          <w:spacing w:val="-76"/>
          <w:sz w:val="28"/>
          <w:szCs w:val="28"/>
        </w:rPr>
        <w:t xml:space="preserve"> </w:t>
      </w:r>
      <w:r>
        <w:rPr>
          <w:rFonts w:hint="eastAsia" w:ascii="仿宋" w:eastAsia="仿宋"/>
          <w:sz w:val="28"/>
          <w:szCs w:val="28"/>
        </w:rPr>
        <w:t>年</w:t>
      </w:r>
      <w:r>
        <w:rPr>
          <w:rFonts w:hint="eastAsia" w:ascii="仿宋" w:eastAsia="仿宋"/>
          <w:spacing w:val="-74"/>
          <w:sz w:val="28"/>
          <w:szCs w:val="28"/>
        </w:rPr>
        <w:t xml:space="preserve"> </w:t>
      </w:r>
      <w:r>
        <w:rPr>
          <w:rFonts w:hint="eastAsia" w:ascii="仿宋" w:eastAsia="仿宋"/>
          <w:sz w:val="28"/>
          <w:szCs w:val="28"/>
        </w:rPr>
        <w:t>XX</w:t>
      </w:r>
      <w:r>
        <w:rPr>
          <w:rFonts w:hint="eastAsia" w:ascii="仿宋" w:eastAsia="仿宋"/>
          <w:spacing w:val="-76"/>
          <w:sz w:val="28"/>
          <w:szCs w:val="28"/>
        </w:rPr>
        <w:t xml:space="preserve"> </w:t>
      </w:r>
      <w:r>
        <w:rPr>
          <w:rFonts w:hint="eastAsia" w:ascii="仿宋" w:eastAsia="仿宋"/>
          <w:sz w:val="28"/>
          <w:szCs w:val="28"/>
        </w:rPr>
        <w:t>月</w:t>
      </w:r>
      <w:r>
        <w:rPr>
          <w:rFonts w:hint="eastAsia" w:ascii="仿宋" w:eastAsia="仿宋"/>
          <w:spacing w:val="-77"/>
          <w:sz w:val="28"/>
          <w:szCs w:val="28"/>
        </w:rPr>
        <w:t xml:space="preserve"> </w:t>
      </w:r>
      <w:r>
        <w:rPr>
          <w:rFonts w:hint="eastAsia" w:ascii="仿宋" w:eastAsia="仿宋"/>
          <w:sz w:val="28"/>
          <w:szCs w:val="28"/>
        </w:rPr>
        <w:t>XX</w:t>
      </w:r>
      <w:r>
        <w:rPr>
          <w:rFonts w:hint="eastAsia" w:ascii="仿宋" w:eastAsia="仿宋"/>
          <w:spacing w:val="-77"/>
          <w:sz w:val="28"/>
          <w:szCs w:val="28"/>
        </w:rPr>
        <w:t xml:space="preserve"> </w:t>
      </w:r>
      <w:r>
        <w:rPr>
          <w:rFonts w:hint="eastAsia" w:ascii="仿宋" w:eastAsia="仿宋"/>
          <w:spacing w:val="7"/>
          <w:sz w:val="28"/>
          <w:szCs w:val="28"/>
        </w:rPr>
        <w:t>日</w:t>
      </w:r>
      <w:r>
        <w:rPr>
          <w:rFonts w:hint="eastAsia" w:ascii="仿宋" w:eastAsia="仿宋"/>
          <w:spacing w:val="9"/>
          <w:sz w:val="28"/>
          <w:szCs w:val="28"/>
        </w:rPr>
        <w:t>参</w:t>
      </w:r>
      <w:r>
        <w:rPr>
          <w:rFonts w:hint="eastAsia" w:ascii="仿宋" w:eastAsia="仿宋"/>
          <w:spacing w:val="7"/>
          <w:sz w:val="28"/>
          <w:szCs w:val="28"/>
        </w:rPr>
        <w:t>加</w:t>
      </w:r>
      <w:r>
        <w:rPr>
          <w:rFonts w:hint="eastAsia" w:ascii="仿宋" w:eastAsia="仿宋"/>
          <w:spacing w:val="7"/>
          <w:sz w:val="28"/>
          <w:szCs w:val="28"/>
          <w:u w:val="single"/>
        </w:rPr>
        <w:t>（</w:t>
      </w:r>
      <w:r>
        <w:rPr>
          <w:rFonts w:hint="eastAsia" w:ascii="仿宋" w:eastAsia="仿宋"/>
          <w:spacing w:val="9"/>
          <w:sz w:val="28"/>
          <w:szCs w:val="28"/>
          <w:u w:val="single"/>
        </w:rPr>
        <w:t>此</w:t>
      </w:r>
      <w:r>
        <w:rPr>
          <w:rFonts w:hint="eastAsia" w:ascii="仿宋" w:eastAsia="仿宋"/>
          <w:spacing w:val="7"/>
          <w:sz w:val="28"/>
          <w:szCs w:val="28"/>
          <w:u w:val="single"/>
        </w:rPr>
        <w:t>处填</w:t>
      </w:r>
      <w:r>
        <w:rPr>
          <w:rFonts w:hint="eastAsia" w:ascii="仿宋" w:eastAsia="仿宋"/>
          <w:spacing w:val="9"/>
          <w:sz w:val="28"/>
          <w:szCs w:val="28"/>
          <w:u w:val="single"/>
        </w:rPr>
        <w:t>写</w:t>
      </w:r>
      <w:r>
        <w:rPr>
          <w:rFonts w:hint="eastAsia" w:ascii="仿宋" w:eastAsia="仿宋"/>
          <w:spacing w:val="7"/>
          <w:sz w:val="28"/>
          <w:szCs w:val="28"/>
          <w:u w:val="single"/>
        </w:rPr>
        <w:t>该</w:t>
      </w:r>
      <w:r>
        <w:rPr>
          <w:rFonts w:hint="eastAsia" w:ascii="仿宋" w:eastAsia="仿宋"/>
          <w:spacing w:val="9"/>
          <w:sz w:val="28"/>
          <w:szCs w:val="28"/>
          <w:u w:val="single"/>
        </w:rPr>
        <w:t>项</w:t>
      </w:r>
      <w:r>
        <w:rPr>
          <w:rFonts w:hint="eastAsia" w:ascii="仿宋" w:eastAsia="仿宋"/>
          <w:spacing w:val="7"/>
          <w:sz w:val="28"/>
          <w:szCs w:val="28"/>
          <w:u w:val="single"/>
        </w:rPr>
        <w:t>目</w:t>
      </w:r>
      <w:r>
        <w:rPr>
          <w:rFonts w:hint="eastAsia" w:ascii="仿宋" w:eastAsia="仿宋"/>
          <w:sz w:val="28"/>
          <w:szCs w:val="28"/>
          <w:u w:val="single"/>
        </w:rPr>
        <w:t>名</w:t>
      </w:r>
      <w:r>
        <w:rPr>
          <w:rFonts w:hint="eastAsia" w:ascii="仿宋" w:eastAsia="仿宋"/>
          <w:spacing w:val="-241"/>
          <w:sz w:val="28"/>
          <w:szCs w:val="28"/>
          <w:u w:val="single"/>
        </w:rPr>
        <w:t>称</w:t>
      </w:r>
      <w:r>
        <w:rPr>
          <w:rFonts w:hint="eastAsia" w:ascii="仿宋" w:eastAsia="仿宋"/>
          <w:spacing w:val="-27"/>
          <w:sz w:val="28"/>
          <w:szCs w:val="28"/>
          <w:u w:val="single"/>
        </w:rPr>
        <w:t>）</w:t>
      </w:r>
      <w:r>
        <w:rPr>
          <w:rFonts w:hint="eastAsia" w:ascii="仿宋" w:eastAsia="仿宋"/>
          <w:spacing w:val="-27"/>
          <w:sz w:val="28"/>
          <w:szCs w:val="28"/>
          <w:u w:val="single"/>
          <w:lang w:val="en-US"/>
        </w:rPr>
        <w:t xml:space="preserve">  </w:t>
      </w:r>
      <w:r>
        <w:rPr>
          <w:rFonts w:hint="eastAsia" w:ascii="仿宋" w:eastAsia="仿宋"/>
          <w:sz w:val="28"/>
          <w:szCs w:val="28"/>
        </w:rPr>
        <w:t>项目招投标</w:t>
      </w:r>
      <w:r>
        <w:rPr>
          <w:rFonts w:hint="eastAsia" w:ascii="仿宋" w:eastAsia="仿宋"/>
          <w:spacing w:val="-29"/>
          <w:sz w:val="28"/>
          <w:szCs w:val="28"/>
        </w:rPr>
        <w:t>，</w:t>
      </w:r>
      <w:r>
        <w:rPr>
          <w:rFonts w:hint="eastAsia" w:ascii="仿宋" w:eastAsia="仿宋"/>
          <w:sz w:val="28"/>
          <w:szCs w:val="28"/>
        </w:rPr>
        <w:t>投标编</w:t>
      </w:r>
      <w:r>
        <w:rPr>
          <w:rFonts w:hint="eastAsia" w:ascii="仿宋" w:eastAsia="仿宋"/>
          <w:spacing w:val="-27"/>
          <w:sz w:val="28"/>
          <w:szCs w:val="28"/>
        </w:rPr>
        <w:t>号</w:t>
      </w:r>
      <w:r>
        <w:rPr>
          <w:rFonts w:hint="eastAsia" w:ascii="仿宋" w:eastAsia="仿宋"/>
          <w:sz w:val="28"/>
          <w:szCs w:val="28"/>
        </w:rPr>
        <w:t>（标号</w:t>
      </w:r>
      <w:r>
        <w:rPr>
          <w:rFonts w:hint="eastAsia" w:ascii="仿宋" w:eastAsia="仿宋"/>
          <w:spacing w:val="-29"/>
          <w:sz w:val="28"/>
          <w:szCs w:val="28"/>
        </w:rPr>
        <w:t>）</w:t>
      </w:r>
      <w:r>
        <w:rPr>
          <w:rFonts w:hint="eastAsia" w:ascii="仿宋" w:eastAsia="仿宋"/>
          <w:spacing w:val="-29"/>
          <w:sz w:val="28"/>
          <w:szCs w:val="28"/>
          <w:u w:val="single"/>
        </w:rPr>
        <w:t>（</w:t>
      </w:r>
      <w:r>
        <w:rPr>
          <w:rFonts w:hint="eastAsia" w:ascii="仿宋" w:eastAsia="仿宋"/>
          <w:sz w:val="28"/>
          <w:szCs w:val="28"/>
          <w:u w:val="single"/>
        </w:rPr>
        <w:t>例如</w:t>
      </w:r>
      <w:r>
        <w:rPr>
          <w:rFonts w:hint="eastAsia" w:ascii="仿宋" w:eastAsia="仿宋"/>
          <w:spacing w:val="-3"/>
          <w:sz w:val="28"/>
          <w:szCs w:val="28"/>
          <w:u w:val="single"/>
        </w:rPr>
        <w:t>：GTAZ2G2013000</w:t>
      </w:r>
      <w:r>
        <w:rPr>
          <w:rFonts w:hint="eastAsia" w:ascii="仿宋" w:eastAsia="仿宋"/>
          <w:sz w:val="28"/>
          <w:szCs w:val="28"/>
          <w:u w:val="single"/>
        </w:rPr>
        <w:t>或2013</w:t>
      </w:r>
      <w:r>
        <w:rPr>
          <w:rFonts w:hint="eastAsia" w:ascii="仿宋" w:eastAsia="仿宋"/>
          <w:spacing w:val="-87"/>
          <w:sz w:val="28"/>
          <w:szCs w:val="28"/>
          <w:u w:val="single"/>
        </w:rPr>
        <w:t xml:space="preserve"> </w:t>
      </w:r>
      <w:r>
        <w:rPr>
          <w:rFonts w:hint="eastAsia" w:ascii="仿宋" w:eastAsia="仿宋"/>
          <w:spacing w:val="77"/>
          <w:sz w:val="28"/>
          <w:szCs w:val="28"/>
          <w:u w:val="single"/>
        </w:rPr>
        <w:t>施</w:t>
      </w:r>
      <w:r>
        <w:rPr>
          <w:rFonts w:hint="eastAsia" w:ascii="仿宋" w:eastAsia="仿宋"/>
          <w:sz w:val="28"/>
          <w:szCs w:val="28"/>
          <w:u w:val="single"/>
        </w:rPr>
        <w:t>SZGZ888</w:t>
      </w:r>
      <w:r>
        <w:rPr>
          <w:rFonts w:hint="eastAsia" w:ascii="仿宋" w:eastAsia="仿宋"/>
          <w:spacing w:val="-89"/>
          <w:sz w:val="28"/>
          <w:szCs w:val="28"/>
          <w:u w:val="single"/>
        </w:rPr>
        <w:t xml:space="preserve"> </w:t>
      </w:r>
      <w:r>
        <w:rPr>
          <w:rFonts w:hint="eastAsia" w:ascii="仿宋" w:eastAsia="仿宋"/>
          <w:sz w:val="28"/>
          <w:szCs w:val="28"/>
          <w:u w:val="single"/>
        </w:rPr>
        <w:t>号等</w:t>
      </w:r>
      <w:r>
        <w:rPr>
          <w:rFonts w:hint="eastAsia" w:ascii="仿宋" w:eastAsia="仿宋"/>
          <w:spacing w:val="-160"/>
          <w:sz w:val="28"/>
          <w:szCs w:val="28"/>
          <w:u w:val="single"/>
        </w:rPr>
        <w:t>）</w:t>
      </w:r>
      <w:r>
        <w:rPr>
          <w:rFonts w:hint="eastAsia" w:ascii="仿宋" w:eastAsia="仿宋"/>
          <w:spacing w:val="-160"/>
          <w:sz w:val="28"/>
          <w:szCs w:val="28"/>
        </w:rPr>
        <w:t>，</w:t>
      </w:r>
      <w:r>
        <w:rPr>
          <w:rFonts w:hint="eastAsia" w:ascii="仿宋" w:eastAsia="仿宋"/>
          <w:spacing w:val="-160"/>
          <w:sz w:val="28"/>
          <w:szCs w:val="28"/>
          <w:lang w:val="en-US"/>
        </w:rPr>
        <w:t xml:space="preserve">  </w:t>
      </w:r>
      <w:r>
        <w:rPr>
          <w:rFonts w:hint="eastAsia" w:ascii="仿宋" w:eastAsia="仿宋"/>
          <w:sz w:val="28"/>
          <w:szCs w:val="28"/>
          <w:lang w:val="en-US"/>
        </w:rPr>
        <w:t xml:space="preserve"> 该</w:t>
      </w:r>
      <w:r>
        <w:rPr>
          <w:rFonts w:hint="eastAsia" w:ascii="仿宋" w:eastAsia="仿宋"/>
          <w:sz w:val="28"/>
          <w:szCs w:val="28"/>
        </w:rPr>
        <w:t>项目投标已结束</w:t>
      </w:r>
      <w:r>
        <w:rPr>
          <w:rFonts w:hint="eastAsia" w:ascii="仿宋" w:eastAsia="仿宋"/>
          <w:spacing w:val="-161"/>
          <w:sz w:val="28"/>
          <w:szCs w:val="28"/>
        </w:rPr>
        <w:t>，</w:t>
      </w:r>
      <w:r>
        <w:rPr>
          <w:rFonts w:hint="eastAsia" w:ascii="仿宋" w:eastAsia="仿宋"/>
          <w:spacing w:val="-161"/>
          <w:sz w:val="28"/>
          <w:szCs w:val="28"/>
          <w:lang w:val="en-US"/>
        </w:rPr>
        <w:t xml:space="preserve">               </w:t>
      </w:r>
      <w:r>
        <w:rPr>
          <w:rFonts w:hint="eastAsia" w:ascii="仿宋" w:eastAsia="仿宋"/>
          <w:sz w:val="28"/>
          <w:szCs w:val="28"/>
        </w:rPr>
        <w:t>我单位</w:t>
      </w:r>
      <w:r>
        <w:rPr>
          <w:rFonts w:ascii="Times New Roman" w:eastAsia="Times New Roman"/>
          <w:sz w:val="28"/>
          <w:szCs w:val="28"/>
          <w:u w:val="single"/>
        </w:rPr>
        <w:t xml:space="preserve"> </w:t>
      </w:r>
      <w:r>
        <w:rPr>
          <w:rFonts w:ascii="Times New Roman" w:eastAsia="Times New Roman"/>
          <w:sz w:val="28"/>
          <w:szCs w:val="28"/>
          <w:u w:val="single"/>
        </w:rPr>
        <w:tab/>
      </w:r>
    </w:p>
    <w:p>
      <w:pPr>
        <w:spacing w:before="4" w:line="350" w:lineRule="auto"/>
        <w:ind w:left="1420" w:right="1620"/>
        <w:rPr>
          <w:rFonts w:ascii="仿宋" w:eastAsia="仿宋"/>
          <w:sz w:val="28"/>
          <w:szCs w:val="28"/>
        </w:rPr>
      </w:pPr>
      <w:r>
        <w:rPr>
          <w:rFonts w:hint="eastAsia" w:ascii="仿宋" w:eastAsia="仿宋"/>
          <w:w w:val="95"/>
          <w:sz w:val="32"/>
        </w:rPr>
        <w:t>（</w:t>
      </w:r>
      <w:r>
        <w:rPr>
          <w:rFonts w:hint="eastAsia" w:ascii="仿宋" w:eastAsia="仿宋"/>
          <w:spacing w:val="-2"/>
          <w:w w:val="95"/>
          <w:sz w:val="28"/>
          <w:szCs w:val="28"/>
        </w:rPr>
        <w:t>流标、废标、中标、未中标</w:t>
      </w:r>
      <w:r>
        <w:rPr>
          <w:rFonts w:hint="eastAsia" w:ascii="仿宋" w:eastAsia="仿宋"/>
          <w:spacing w:val="-3"/>
          <w:w w:val="95"/>
          <w:sz w:val="28"/>
          <w:szCs w:val="28"/>
        </w:rPr>
        <w:t>），</w:t>
      </w:r>
      <w:r>
        <w:rPr>
          <w:rFonts w:hint="eastAsia" w:ascii="仿宋" w:eastAsia="仿宋"/>
          <w:w w:val="95"/>
          <w:sz w:val="28"/>
          <w:szCs w:val="28"/>
        </w:rPr>
        <w:t xml:space="preserve">现请求将我单位已缴纳的 </w:t>
      </w:r>
      <w:r>
        <w:rPr>
          <w:rFonts w:hint="eastAsia" w:ascii="仿宋" w:eastAsia="仿宋"/>
          <w:sz w:val="28"/>
          <w:szCs w:val="28"/>
        </w:rPr>
        <w:t>投保金</w:t>
      </w:r>
      <w:r>
        <w:rPr>
          <w:rFonts w:hint="eastAsia" w:ascii="仿宋" w:eastAsia="仿宋"/>
          <w:sz w:val="28"/>
          <w:szCs w:val="28"/>
          <w:u w:val="single"/>
          <w:lang w:val="en-US"/>
        </w:rPr>
        <w:t xml:space="preserve">   </w:t>
      </w:r>
      <w:r>
        <w:rPr>
          <w:rFonts w:hint="eastAsia" w:ascii="仿宋" w:eastAsia="仿宋"/>
          <w:sz w:val="28"/>
          <w:szCs w:val="28"/>
        </w:rPr>
        <w:t>（小写：￥）退还我公司（单位）。</w:t>
      </w:r>
    </w:p>
    <w:p>
      <w:pPr>
        <w:spacing w:before="3"/>
        <w:ind w:left="2060"/>
        <w:rPr>
          <w:rFonts w:ascii="仿宋" w:eastAsia="仿宋"/>
          <w:sz w:val="28"/>
          <w:szCs w:val="28"/>
        </w:rPr>
      </w:pPr>
      <w:r>
        <w:rPr>
          <w:rFonts w:hint="eastAsia" w:ascii="仿宋" w:eastAsia="仿宋"/>
          <w:sz w:val="28"/>
          <w:szCs w:val="28"/>
        </w:rPr>
        <w:t>户名：</w:t>
      </w:r>
    </w:p>
    <w:p>
      <w:pPr>
        <w:spacing w:before="190" w:line="350" w:lineRule="auto"/>
        <w:ind w:left="2060" w:right="6950"/>
        <w:rPr>
          <w:rFonts w:ascii="仿宋" w:eastAsia="仿宋"/>
          <w:sz w:val="28"/>
          <w:szCs w:val="28"/>
        </w:rPr>
      </w:pPr>
      <w:r>
        <w:rPr>
          <w:rFonts w:hint="eastAsia" w:ascii="仿宋" w:eastAsia="仿宋"/>
          <w:sz w:val="28"/>
          <w:szCs w:val="28"/>
        </w:rPr>
        <w:t xml:space="preserve">银行账号： </w:t>
      </w:r>
    </w:p>
    <w:p>
      <w:pPr>
        <w:spacing w:before="190" w:line="350" w:lineRule="auto"/>
        <w:ind w:left="2060" w:right="570"/>
        <w:rPr>
          <w:rFonts w:ascii="仿宋" w:eastAsia="仿宋"/>
          <w:sz w:val="28"/>
          <w:szCs w:val="28"/>
        </w:rPr>
      </w:pPr>
      <w:r>
        <w:rPr>
          <w:rFonts w:hint="eastAsia" w:ascii="仿宋" w:eastAsia="仿宋"/>
          <w:sz w:val="28"/>
          <w:szCs w:val="28"/>
        </w:rPr>
        <w:t>开户银行：</w:t>
      </w:r>
    </w:p>
    <w:p>
      <w:pPr>
        <w:pStyle w:val="6"/>
        <w:rPr>
          <w:rFonts w:ascii="仿宋"/>
          <w:sz w:val="28"/>
          <w:szCs w:val="28"/>
        </w:rPr>
      </w:pPr>
    </w:p>
    <w:p>
      <w:pPr>
        <w:ind w:left="1494" w:right="1694"/>
        <w:jc w:val="center"/>
        <w:outlineLvl w:val="0"/>
        <w:rPr>
          <w:rFonts w:ascii="仿宋" w:eastAsia="仿宋"/>
          <w:sz w:val="28"/>
          <w:szCs w:val="28"/>
        </w:rPr>
      </w:pPr>
      <w:bookmarkStart w:id="68" w:name="_Toc8602"/>
      <w:r>
        <w:rPr>
          <w:rFonts w:hint="eastAsia" w:ascii="仿宋" w:eastAsia="仿宋"/>
          <w:sz w:val="28"/>
          <w:szCs w:val="28"/>
        </w:rPr>
        <w:t>公司（单位）盖章</w:t>
      </w:r>
      <w:bookmarkEnd w:id="68"/>
    </w:p>
    <w:p>
      <w:pPr>
        <w:spacing w:before="190"/>
        <w:ind w:left="5852"/>
        <w:rPr>
          <w:rFonts w:eastAsia="仿宋"/>
          <w:sz w:val="28"/>
          <w:szCs w:val="28"/>
          <w:lang w:val="en-US"/>
        </w:rPr>
        <w:sectPr>
          <w:pgSz w:w="11910" w:h="16840"/>
          <w:pgMar w:top="1320" w:right="180" w:bottom="1180" w:left="380" w:header="878" w:footer="993" w:gutter="0"/>
          <w:cols w:space="720" w:num="1"/>
        </w:sectPr>
      </w:pPr>
      <w:r>
        <w:rPr>
          <w:rFonts w:hint="eastAsia" w:ascii="仿宋" w:eastAsia="仿宋"/>
          <w:sz w:val="28"/>
          <w:szCs w:val="28"/>
        </w:rPr>
        <w:t>20XX</w:t>
      </w:r>
      <w:r>
        <w:rPr>
          <w:rFonts w:hint="eastAsia" w:ascii="仿宋" w:eastAsia="仿宋"/>
          <w:spacing w:val="-54"/>
          <w:sz w:val="28"/>
          <w:szCs w:val="28"/>
        </w:rPr>
        <w:t xml:space="preserve"> 年 </w:t>
      </w:r>
      <w:r>
        <w:rPr>
          <w:rFonts w:hint="eastAsia" w:ascii="仿宋" w:eastAsia="仿宋"/>
          <w:sz w:val="28"/>
          <w:szCs w:val="28"/>
        </w:rPr>
        <w:t>XX</w:t>
      </w:r>
      <w:r>
        <w:rPr>
          <w:rFonts w:hint="eastAsia" w:ascii="仿宋" w:eastAsia="仿宋"/>
          <w:spacing w:val="-54"/>
          <w:sz w:val="28"/>
          <w:szCs w:val="28"/>
        </w:rPr>
        <w:t xml:space="preserve"> 月 </w:t>
      </w:r>
      <w:r>
        <w:rPr>
          <w:rFonts w:hint="eastAsia" w:ascii="仿宋" w:eastAsia="仿宋"/>
          <w:sz w:val="28"/>
          <w:szCs w:val="28"/>
        </w:rPr>
        <w:t>XX</w:t>
      </w:r>
      <w:r>
        <w:rPr>
          <w:rFonts w:hint="eastAsia" w:ascii="仿宋" w:eastAsia="仿宋"/>
          <w:spacing w:val="-40"/>
          <w:sz w:val="28"/>
          <w:szCs w:val="28"/>
        </w:rPr>
        <w:t xml:space="preserve"> </w:t>
      </w:r>
      <w:r>
        <w:rPr>
          <w:rFonts w:hint="eastAsia" w:ascii="仿宋" w:eastAsia="仿宋"/>
          <w:spacing w:val="-40"/>
          <w:sz w:val="28"/>
          <w:szCs w:val="28"/>
          <w:lang w:val="en-US"/>
        </w:rPr>
        <w:t>日</w:t>
      </w:r>
    </w:p>
    <w:p>
      <w:pPr>
        <w:ind w:right="-1153" w:rightChars="-52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5" o:spid="_x0000_s2055" o:spt="202" type="#_x0000_t202" style="position:absolute;left:0pt;margin-top:0pt;height:144pt;width:144pt;mso-position-horizontal:center;mso-position-horizontal-relative:margin;mso-wrap-style:none;z-index:245743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45736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3" o:spid="_x0000_s2053" o:spt="202" type="#_x0000_t202" style="position:absolute;left:0pt;margin-top:0pt;height:144pt;width:144pt;mso-position-horizontal:center;mso-position-horizontal-relative:margin;mso-wrap-style:none;z-index:245737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2" o:spid="_x0000_s2052" o:spt="202" type="#_x0000_t202" style="position:absolute;left:0pt;margin-top:0pt;height:144pt;width:144pt;mso-position-horizontal:center;mso-position-horizontal-relative:margin;mso-wrap-style:none;z-index:245738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1" o:spid="_x0000_s2051" o:spt="202" type="#_x0000_t202" style="position:absolute;left:0pt;margin-top:0pt;height:144pt;width:144pt;mso-position-horizontal:center;mso-position-horizontal-relative:margin;mso-wrap-style:none;z-index:245739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0" o:spid="_x0000_s2050" o:spt="202" type="#_x0000_t202" style="position:absolute;left:0pt;margin-top:0pt;height:144pt;width:144pt;mso-position-horizontal:center;mso-position-horizontal-relative:margin;mso-wrap-style:none;z-index:245740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49</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49" o:spid="_x0000_s2049" o:spt="202" type="#_x0000_t202" style="position:absolute;left:0pt;margin-top:0pt;height:144pt;width:144pt;mso-position-horizontal:center;mso-position-horizontal-relative:margin;mso-wrap-style:none;z-index:245741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line id="_x0000_s2057" o:spid="_x0000_s2057" o:spt="20" style="position:absolute;left:0pt;margin-left:68.6pt;margin-top:53.05pt;height:0.55pt;width:456.25pt;mso-position-horizontal-relative:page;mso-position-vertical-relative:page;z-index:-255108096;mso-width-relative:page;mso-height-relative:page;" stroked="f" coordsize="21600,21600" o:gfxdata="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A4/za&#10;AAAADAEAAA8AAAAAAAAAAQAgAAAAIgAAAGRycy9kb3ducmV2LnhtbFBLAQIUABQAAAAIAIdO4kAo&#10;1/w95QEAAJ0DAAAOAAAAAAAAAAEAIAAAACkBAABkcnMvZTJvRG9jLnhtbFBLBQYAAAAABgAGAFkB&#10;AACABQAAAAA=&#10;">
          <v:path arrowok="t"/>
          <v:fill focussize="0,0"/>
          <v:stroke on="f" weight="0.5pt" joinstyle="miter"/>
          <v:imagedata o:title=""/>
          <o:lock v:ext="edit"/>
        </v:line>
      </w:pict>
    </w:r>
    <w:r>
      <w:pict>
        <v:shape id="_x0000_s2056" o:spid="_x0000_s2056" o:spt="202" type="#_x0000_t202" style="position:absolute;left:0pt;margin-left:369.85pt;margin-top:42.65pt;height:9.6pt;width:154.7pt;mso-position-horizontal-relative:page;mso-position-vertical-relative:page;z-index:-255107072;mso-width-relative:page;mso-height-relative:page;" filled="f" stroked="f" coordsize="21600,21600" o:gfxdata="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e6Zq2gAAAAsBAAAPAAAAAAAA&#10;AAEAIAAAACIAAABkcnMvZG93bnJldi54bWxQSwECFAAUAAAACACHTuJAUHbU2J4BAAAkAwAADgAA&#10;AAAAAAABACAAAAApAQAAZHJzL2Uyb0RvYy54bWxQSwUGAAAAAAYABgBZAQAAOQUAAAAA&#10;">
          <v:path/>
          <v:fill on="f" focussize="0,0"/>
          <v:stroke on="f" joinstyle="miter"/>
          <v:imagedata o:title=""/>
          <o:lock v:ext="edit"/>
          <v:textbox inset="0mm,0mm,0mm,0mm">
            <w:txbxContent>
              <w:p>
                <w:pPr>
                  <w:spacing w:line="191" w:lineRule="exact"/>
                  <w:rPr>
                    <w:b/>
                    <w:sz w:val="15"/>
                    <w:u w:val="single"/>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5"/>
      <w:numFmt w:val="decimal"/>
      <w:lvlText w:val="%1"/>
      <w:lvlJc w:val="left"/>
      <w:pPr>
        <w:ind w:left="1420" w:hanging="490"/>
        <w:jc w:val="left"/>
      </w:pPr>
      <w:rPr>
        <w:rFonts w:hint="default"/>
        <w:lang w:val="zh-CN" w:eastAsia="zh-CN" w:bidi="zh-CN"/>
      </w:rPr>
    </w:lvl>
    <w:lvl w:ilvl="1" w:tentative="0">
      <w:start w:val="1"/>
      <w:numFmt w:val="decimal"/>
      <w:lvlText w:val="%1.%2"/>
      <w:lvlJc w:val="left"/>
      <w:pPr>
        <w:ind w:left="1420" w:hanging="49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05" w:hanging="490"/>
      </w:pPr>
      <w:rPr>
        <w:rFonts w:hint="default"/>
        <w:lang w:val="zh-CN" w:eastAsia="zh-CN" w:bidi="zh-CN"/>
      </w:rPr>
    </w:lvl>
    <w:lvl w:ilvl="3" w:tentative="0">
      <w:start w:val="0"/>
      <w:numFmt w:val="bullet"/>
      <w:lvlText w:val="•"/>
      <w:lvlJc w:val="left"/>
      <w:pPr>
        <w:ind w:left="4397" w:hanging="490"/>
      </w:pPr>
      <w:rPr>
        <w:rFonts w:hint="default"/>
        <w:lang w:val="zh-CN" w:eastAsia="zh-CN" w:bidi="zh-CN"/>
      </w:rPr>
    </w:lvl>
    <w:lvl w:ilvl="4" w:tentative="0">
      <w:start w:val="0"/>
      <w:numFmt w:val="bullet"/>
      <w:lvlText w:val="•"/>
      <w:lvlJc w:val="left"/>
      <w:pPr>
        <w:ind w:left="5390" w:hanging="490"/>
      </w:pPr>
      <w:rPr>
        <w:rFonts w:hint="default"/>
        <w:lang w:val="zh-CN" w:eastAsia="zh-CN" w:bidi="zh-CN"/>
      </w:rPr>
    </w:lvl>
    <w:lvl w:ilvl="5" w:tentative="0">
      <w:start w:val="0"/>
      <w:numFmt w:val="bullet"/>
      <w:lvlText w:val="•"/>
      <w:lvlJc w:val="left"/>
      <w:pPr>
        <w:ind w:left="6383" w:hanging="490"/>
      </w:pPr>
      <w:rPr>
        <w:rFonts w:hint="default"/>
        <w:lang w:val="zh-CN" w:eastAsia="zh-CN" w:bidi="zh-CN"/>
      </w:rPr>
    </w:lvl>
    <w:lvl w:ilvl="6" w:tentative="0">
      <w:start w:val="0"/>
      <w:numFmt w:val="bullet"/>
      <w:lvlText w:val="•"/>
      <w:lvlJc w:val="left"/>
      <w:pPr>
        <w:ind w:left="7375" w:hanging="490"/>
      </w:pPr>
      <w:rPr>
        <w:rFonts w:hint="default"/>
        <w:lang w:val="zh-CN" w:eastAsia="zh-CN" w:bidi="zh-CN"/>
      </w:rPr>
    </w:lvl>
    <w:lvl w:ilvl="7" w:tentative="0">
      <w:start w:val="0"/>
      <w:numFmt w:val="bullet"/>
      <w:lvlText w:val="•"/>
      <w:lvlJc w:val="left"/>
      <w:pPr>
        <w:ind w:left="8368" w:hanging="490"/>
      </w:pPr>
      <w:rPr>
        <w:rFonts w:hint="default"/>
        <w:lang w:val="zh-CN" w:eastAsia="zh-CN" w:bidi="zh-CN"/>
      </w:rPr>
    </w:lvl>
    <w:lvl w:ilvl="8" w:tentative="0">
      <w:start w:val="0"/>
      <w:numFmt w:val="bullet"/>
      <w:lvlText w:val="•"/>
      <w:lvlJc w:val="left"/>
      <w:pPr>
        <w:ind w:left="9360" w:hanging="490"/>
      </w:pPr>
      <w:rPr>
        <w:rFonts w:hint="default"/>
        <w:lang w:val="zh-CN" w:eastAsia="zh-CN" w:bidi="zh-CN"/>
      </w:rPr>
    </w:lvl>
  </w:abstractNum>
  <w:abstractNum w:abstractNumId="1">
    <w:nsid w:val="86F2B7D5"/>
    <w:multiLevelType w:val="singleLevel"/>
    <w:tmpl w:val="86F2B7D5"/>
    <w:lvl w:ilvl="0" w:tentative="0">
      <w:start w:val="2"/>
      <w:numFmt w:val="chineseCounting"/>
      <w:suff w:val="nothing"/>
      <w:lvlText w:val="%1、"/>
      <w:lvlJc w:val="left"/>
      <w:rPr>
        <w:rFonts w:hint="eastAsia"/>
      </w:rPr>
    </w:lvl>
  </w:abstractNum>
  <w:abstractNum w:abstractNumId="2">
    <w:nsid w:val="9239341B"/>
    <w:multiLevelType w:val="multilevel"/>
    <w:tmpl w:val="9239341B"/>
    <w:lvl w:ilvl="0" w:tentative="0">
      <w:start w:val="14"/>
      <w:numFmt w:val="decimal"/>
      <w:lvlText w:val="%1"/>
      <w:lvlJc w:val="left"/>
      <w:pPr>
        <w:ind w:left="1420" w:hanging="651"/>
        <w:jc w:val="left"/>
      </w:pPr>
      <w:rPr>
        <w:rFonts w:hint="default"/>
        <w:lang w:val="zh-CN" w:eastAsia="zh-CN" w:bidi="zh-CN"/>
      </w:rPr>
    </w:lvl>
    <w:lvl w:ilvl="1" w:tentative="0">
      <w:start w:val="2"/>
      <w:numFmt w:val="decimal"/>
      <w:lvlText w:val="%1.%2"/>
      <w:lvlJc w:val="left"/>
      <w:pPr>
        <w:ind w:left="1420" w:hanging="651"/>
        <w:jc w:val="left"/>
      </w:pPr>
      <w:rPr>
        <w:rFonts w:hint="default" w:ascii="宋体" w:hAnsi="宋体" w:eastAsia="宋体" w:cs="宋体"/>
        <w:spacing w:val="0"/>
        <w:w w:val="100"/>
        <w:sz w:val="28"/>
        <w:szCs w:val="28"/>
        <w:lang w:val="zh-CN" w:eastAsia="zh-CN" w:bidi="zh-CN"/>
      </w:rPr>
    </w:lvl>
    <w:lvl w:ilvl="2" w:tentative="0">
      <w:start w:val="0"/>
      <w:numFmt w:val="bullet"/>
      <w:lvlText w:val="•"/>
      <w:lvlJc w:val="left"/>
      <w:pPr>
        <w:ind w:left="3405" w:hanging="651"/>
      </w:pPr>
      <w:rPr>
        <w:rFonts w:hint="default"/>
        <w:lang w:val="zh-CN" w:eastAsia="zh-CN" w:bidi="zh-CN"/>
      </w:rPr>
    </w:lvl>
    <w:lvl w:ilvl="3" w:tentative="0">
      <w:start w:val="0"/>
      <w:numFmt w:val="bullet"/>
      <w:lvlText w:val="•"/>
      <w:lvlJc w:val="left"/>
      <w:pPr>
        <w:ind w:left="4397" w:hanging="651"/>
      </w:pPr>
      <w:rPr>
        <w:rFonts w:hint="default"/>
        <w:lang w:val="zh-CN" w:eastAsia="zh-CN" w:bidi="zh-CN"/>
      </w:rPr>
    </w:lvl>
    <w:lvl w:ilvl="4" w:tentative="0">
      <w:start w:val="0"/>
      <w:numFmt w:val="bullet"/>
      <w:lvlText w:val="•"/>
      <w:lvlJc w:val="left"/>
      <w:pPr>
        <w:ind w:left="5390" w:hanging="651"/>
      </w:pPr>
      <w:rPr>
        <w:rFonts w:hint="default"/>
        <w:lang w:val="zh-CN" w:eastAsia="zh-CN" w:bidi="zh-CN"/>
      </w:rPr>
    </w:lvl>
    <w:lvl w:ilvl="5" w:tentative="0">
      <w:start w:val="0"/>
      <w:numFmt w:val="bullet"/>
      <w:lvlText w:val="•"/>
      <w:lvlJc w:val="left"/>
      <w:pPr>
        <w:ind w:left="6383" w:hanging="651"/>
      </w:pPr>
      <w:rPr>
        <w:rFonts w:hint="default"/>
        <w:lang w:val="zh-CN" w:eastAsia="zh-CN" w:bidi="zh-CN"/>
      </w:rPr>
    </w:lvl>
    <w:lvl w:ilvl="6" w:tentative="0">
      <w:start w:val="0"/>
      <w:numFmt w:val="bullet"/>
      <w:lvlText w:val="•"/>
      <w:lvlJc w:val="left"/>
      <w:pPr>
        <w:ind w:left="7375" w:hanging="651"/>
      </w:pPr>
      <w:rPr>
        <w:rFonts w:hint="default"/>
        <w:lang w:val="zh-CN" w:eastAsia="zh-CN" w:bidi="zh-CN"/>
      </w:rPr>
    </w:lvl>
    <w:lvl w:ilvl="7" w:tentative="0">
      <w:start w:val="0"/>
      <w:numFmt w:val="bullet"/>
      <w:lvlText w:val="•"/>
      <w:lvlJc w:val="left"/>
      <w:pPr>
        <w:ind w:left="8368" w:hanging="651"/>
      </w:pPr>
      <w:rPr>
        <w:rFonts w:hint="default"/>
        <w:lang w:val="zh-CN" w:eastAsia="zh-CN" w:bidi="zh-CN"/>
      </w:rPr>
    </w:lvl>
    <w:lvl w:ilvl="8" w:tentative="0">
      <w:start w:val="0"/>
      <w:numFmt w:val="bullet"/>
      <w:lvlText w:val="•"/>
      <w:lvlJc w:val="left"/>
      <w:pPr>
        <w:ind w:left="9360" w:hanging="651"/>
      </w:pPr>
      <w:rPr>
        <w:rFonts w:hint="default"/>
        <w:lang w:val="zh-CN" w:eastAsia="zh-CN" w:bidi="zh-CN"/>
      </w:rPr>
    </w:lvl>
  </w:abstractNum>
  <w:abstractNum w:abstractNumId="3">
    <w:nsid w:val="9C8AC8EF"/>
    <w:multiLevelType w:val="multilevel"/>
    <w:tmpl w:val="9C8AC8EF"/>
    <w:lvl w:ilvl="0" w:tentative="0">
      <w:start w:val="21"/>
      <w:numFmt w:val="decimal"/>
      <w:lvlText w:val="%1"/>
      <w:lvlJc w:val="left"/>
      <w:pPr>
        <w:ind w:left="1420" w:hanging="636"/>
        <w:jc w:val="left"/>
      </w:pPr>
      <w:rPr>
        <w:rFonts w:hint="default"/>
        <w:lang w:val="zh-CN" w:eastAsia="zh-CN" w:bidi="zh-CN"/>
      </w:rPr>
    </w:lvl>
    <w:lvl w:ilvl="1" w:tentative="0">
      <w:start w:val="1"/>
      <w:numFmt w:val="decimal"/>
      <w:lvlText w:val="%1.%2"/>
      <w:lvlJc w:val="left"/>
      <w:pPr>
        <w:ind w:left="1420" w:hanging="636"/>
        <w:jc w:val="left"/>
      </w:pPr>
      <w:rPr>
        <w:rFonts w:hint="default" w:ascii="宋体" w:hAnsi="宋体" w:eastAsia="宋体" w:cs="宋体"/>
        <w:spacing w:val="-2"/>
        <w:w w:val="100"/>
        <w:sz w:val="28"/>
        <w:szCs w:val="28"/>
        <w:lang w:val="zh-CN" w:eastAsia="zh-CN" w:bidi="zh-CN"/>
      </w:rPr>
    </w:lvl>
    <w:lvl w:ilvl="2" w:tentative="0">
      <w:start w:val="1"/>
      <w:numFmt w:val="decimal"/>
      <w:lvlText w:val="%1.%2.%3"/>
      <w:lvlJc w:val="left"/>
      <w:pPr>
        <w:ind w:left="1420" w:hanging="922"/>
        <w:jc w:val="right"/>
      </w:pPr>
      <w:rPr>
        <w:rFonts w:hint="default" w:ascii="宋体" w:hAnsi="宋体" w:eastAsia="宋体" w:cs="宋体"/>
        <w:b/>
        <w:bCs/>
        <w:spacing w:val="0"/>
        <w:w w:val="99"/>
        <w:sz w:val="28"/>
        <w:szCs w:val="28"/>
        <w:lang w:val="zh-CN" w:eastAsia="zh-CN" w:bidi="zh-CN"/>
      </w:rPr>
    </w:lvl>
    <w:lvl w:ilvl="3" w:tentative="0">
      <w:start w:val="1"/>
      <w:numFmt w:val="decimal"/>
      <w:lvlText w:val="（%4）"/>
      <w:lvlJc w:val="left"/>
      <w:pPr>
        <w:ind w:left="1420" w:hanging="706"/>
        <w:jc w:val="left"/>
      </w:pPr>
      <w:rPr>
        <w:rFonts w:hint="default" w:ascii="宋体" w:hAnsi="宋体" w:eastAsia="宋体" w:cs="宋体"/>
        <w:spacing w:val="-1"/>
        <w:w w:val="100"/>
        <w:sz w:val="26"/>
        <w:szCs w:val="26"/>
        <w:lang w:val="zh-CN" w:eastAsia="zh-CN" w:bidi="zh-CN"/>
      </w:rPr>
    </w:lvl>
    <w:lvl w:ilvl="4" w:tentative="0">
      <w:start w:val="0"/>
      <w:numFmt w:val="bullet"/>
      <w:lvlText w:val="•"/>
      <w:lvlJc w:val="left"/>
      <w:pPr>
        <w:ind w:left="5390" w:hanging="706"/>
      </w:pPr>
      <w:rPr>
        <w:rFonts w:hint="default"/>
        <w:lang w:val="zh-CN" w:eastAsia="zh-CN" w:bidi="zh-CN"/>
      </w:rPr>
    </w:lvl>
    <w:lvl w:ilvl="5" w:tentative="0">
      <w:start w:val="0"/>
      <w:numFmt w:val="bullet"/>
      <w:lvlText w:val="•"/>
      <w:lvlJc w:val="left"/>
      <w:pPr>
        <w:ind w:left="6383" w:hanging="706"/>
      </w:pPr>
      <w:rPr>
        <w:rFonts w:hint="default"/>
        <w:lang w:val="zh-CN" w:eastAsia="zh-CN" w:bidi="zh-CN"/>
      </w:rPr>
    </w:lvl>
    <w:lvl w:ilvl="6" w:tentative="0">
      <w:start w:val="0"/>
      <w:numFmt w:val="bullet"/>
      <w:lvlText w:val="•"/>
      <w:lvlJc w:val="left"/>
      <w:pPr>
        <w:ind w:left="7375" w:hanging="706"/>
      </w:pPr>
      <w:rPr>
        <w:rFonts w:hint="default"/>
        <w:lang w:val="zh-CN" w:eastAsia="zh-CN" w:bidi="zh-CN"/>
      </w:rPr>
    </w:lvl>
    <w:lvl w:ilvl="7" w:tentative="0">
      <w:start w:val="0"/>
      <w:numFmt w:val="bullet"/>
      <w:lvlText w:val="•"/>
      <w:lvlJc w:val="left"/>
      <w:pPr>
        <w:ind w:left="8368" w:hanging="706"/>
      </w:pPr>
      <w:rPr>
        <w:rFonts w:hint="default"/>
        <w:lang w:val="zh-CN" w:eastAsia="zh-CN" w:bidi="zh-CN"/>
      </w:rPr>
    </w:lvl>
    <w:lvl w:ilvl="8" w:tentative="0">
      <w:start w:val="0"/>
      <w:numFmt w:val="bullet"/>
      <w:lvlText w:val="•"/>
      <w:lvlJc w:val="left"/>
      <w:pPr>
        <w:ind w:left="9360" w:hanging="706"/>
      </w:pPr>
      <w:rPr>
        <w:rFonts w:hint="default"/>
        <w:lang w:val="zh-CN" w:eastAsia="zh-CN" w:bidi="zh-CN"/>
      </w:rPr>
    </w:lvl>
  </w:abstractNum>
  <w:abstractNum w:abstractNumId="4">
    <w:nsid w:val="B5E306ED"/>
    <w:multiLevelType w:val="multilevel"/>
    <w:tmpl w:val="B5E306ED"/>
    <w:lvl w:ilvl="0" w:tentative="0">
      <w:start w:val="6"/>
      <w:numFmt w:val="decimal"/>
      <w:lvlText w:val="%1"/>
      <w:lvlJc w:val="left"/>
      <w:pPr>
        <w:ind w:left="1420" w:hanging="495"/>
        <w:jc w:val="left"/>
      </w:pPr>
      <w:rPr>
        <w:rFonts w:hint="default"/>
        <w:lang w:val="zh-CN" w:eastAsia="zh-CN" w:bidi="zh-CN"/>
      </w:rPr>
    </w:lvl>
    <w:lvl w:ilvl="1" w:tentative="0">
      <w:start w:val="1"/>
      <w:numFmt w:val="decimal"/>
      <w:lvlText w:val="%1.%2"/>
      <w:lvlJc w:val="left"/>
      <w:pPr>
        <w:ind w:left="1420" w:hanging="495"/>
        <w:jc w:val="righ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05" w:hanging="495"/>
      </w:pPr>
      <w:rPr>
        <w:rFonts w:hint="default"/>
        <w:lang w:val="zh-CN" w:eastAsia="zh-CN" w:bidi="zh-CN"/>
      </w:rPr>
    </w:lvl>
    <w:lvl w:ilvl="3" w:tentative="0">
      <w:start w:val="0"/>
      <w:numFmt w:val="bullet"/>
      <w:lvlText w:val="•"/>
      <w:lvlJc w:val="left"/>
      <w:pPr>
        <w:ind w:left="4397" w:hanging="495"/>
      </w:pPr>
      <w:rPr>
        <w:rFonts w:hint="default"/>
        <w:lang w:val="zh-CN" w:eastAsia="zh-CN" w:bidi="zh-CN"/>
      </w:rPr>
    </w:lvl>
    <w:lvl w:ilvl="4" w:tentative="0">
      <w:start w:val="0"/>
      <w:numFmt w:val="bullet"/>
      <w:lvlText w:val="•"/>
      <w:lvlJc w:val="left"/>
      <w:pPr>
        <w:ind w:left="5390" w:hanging="495"/>
      </w:pPr>
      <w:rPr>
        <w:rFonts w:hint="default"/>
        <w:lang w:val="zh-CN" w:eastAsia="zh-CN" w:bidi="zh-CN"/>
      </w:rPr>
    </w:lvl>
    <w:lvl w:ilvl="5" w:tentative="0">
      <w:start w:val="0"/>
      <w:numFmt w:val="bullet"/>
      <w:lvlText w:val="•"/>
      <w:lvlJc w:val="left"/>
      <w:pPr>
        <w:ind w:left="6383" w:hanging="495"/>
      </w:pPr>
      <w:rPr>
        <w:rFonts w:hint="default"/>
        <w:lang w:val="zh-CN" w:eastAsia="zh-CN" w:bidi="zh-CN"/>
      </w:rPr>
    </w:lvl>
    <w:lvl w:ilvl="6" w:tentative="0">
      <w:start w:val="0"/>
      <w:numFmt w:val="bullet"/>
      <w:lvlText w:val="•"/>
      <w:lvlJc w:val="left"/>
      <w:pPr>
        <w:ind w:left="7375" w:hanging="495"/>
      </w:pPr>
      <w:rPr>
        <w:rFonts w:hint="default"/>
        <w:lang w:val="zh-CN" w:eastAsia="zh-CN" w:bidi="zh-CN"/>
      </w:rPr>
    </w:lvl>
    <w:lvl w:ilvl="7" w:tentative="0">
      <w:start w:val="0"/>
      <w:numFmt w:val="bullet"/>
      <w:lvlText w:val="•"/>
      <w:lvlJc w:val="left"/>
      <w:pPr>
        <w:ind w:left="8368" w:hanging="495"/>
      </w:pPr>
      <w:rPr>
        <w:rFonts w:hint="default"/>
        <w:lang w:val="zh-CN" w:eastAsia="zh-CN" w:bidi="zh-CN"/>
      </w:rPr>
    </w:lvl>
    <w:lvl w:ilvl="8" w:tentative="0">
      <w:start w:val="0"/>
      <w:numFmt w:val="bullet"/>
      <w:lvlText w:val="•"/>
      <w:lvlJc w:val="left"/>
      <w:pPr>
        <w:ind w:left="9360" w:hanging="495"/>
      </w:pPr>
      <w:rPr>
        <w:rFonts w:hint="default"/>
        <w:lang w:val="zh-CN" w:eastAsia="zh-CN" w:bidi="zh-CN"/>
      </w:rPr>
    </w:lvl>
  </w:abstractNum>
  <w:abstractNum w:abstractNumId="5">
    <w:nsid w:val="BB64CFA9"/>
    <w:multiLevelType w:val="multilevel"/>
    <w:tmpl w:val="BB64CFA9"/>
    <w:lvl w:ilvl="0" w:tentative="0">
      <w:start w:val="14"/>
      <w:numFmt w:val="decimal"/>
      <w:lvlText w:val="%1"/>
      <w:lvlJc w:val="left"/>
      <w:pPr>
        <w:ind w:left="1420" w:hanging="605"/>
        <w:jc w:val="left"/>
      </w:pPr>
      <w:rPr>
        <w:rFonts w:hint="default"/>
        <w:lang w:val="zh-CN" w:eastAsia="zh-CN" w:bidi="zh-CN"/>
      </w:rPr>
    </w:lvl>
    <w:lvl w:ilvl="1" w:tentative="0">
      <w:start w:val="1"/>
      <w:numFmt w:val="decimal"/>
      <w:lvlText w:val="%1.%2"/>
      <w:lvlJc w:val="left"/>
      <w:pPr>
        <w:ind w:left="1420" w:hanging="605"/>
        <w:jc w:val="right"/>
      </w:pPr>
      <w:rPr>
        <w:rFonts w:hint="default" w:ascii="宋体" w:hAnsi="宋体" w:eastAsia="宋体" w:cs="宋体"/>
        <w:spacing w:val="-2"/>
        <w:w w:val="100"/>
        <w:sz w:val="28"/>
        <w:szCs w:val="28"/>
        <w:lang w:val="zh-CN" w:eastAsia="zh-CN" w:bidi="zh-CN"/>
      </w:rPr>
    </w:lvl>
    <w:lvl w:ilvl="2" w:tentative="0">
      <w:start w:val="1"/>
      <w:numFmt w:val="decimal"/>
      <w:lvlText w:val="（%3）"/>
      <w:lvlJc w:val="left"/>
      <w:pPr>
        <w:ind w:left="2542" w:hanging="702"/>
        <w:jc w:val="left"/>
      </w:pPr>
      <w:rPr>
        <w:rFonts w:hint="default" w:ascii="宋体" w:hAnsi="宋体" w:eastAsia="宋体" w:cs="宋体"/>
        <w:spacing w:val="-2"/>
        <w:w w:val="100"/>
        <w:sz w:val="26"/>
        <w:szCs w:val="26"/>
        <w:lang w:val="zh-CN" w:eastAsia="zh-CN" w:bidi="zh-CN"/>
      </w:rPr>
    </w:lvl>
    <w:lvl w:ilvl="3" w:tentative="0">
      <w:start w:val="1"/>
      <w:numFmt w:val="decimal"/>
      <w:lvlText w:val="（%4）"/>
      <w:lvlJc w:val="left"/>
      <w:pPr>
        <w:ind w:left="2675" w:hanging="706"/>
        <w:jc w:val="left"/>
      </w:pPr>
      <w:rPr>
        <w:rFonts w:hint="default" w:ascii="宋体" w:hAnsi="宋体" w:eastAsia="宋体" w:cs="宋体"/>
        <w:spacing w:val="-1"/>
        <w:w w:val="100"/>
        <w:sz w:val="26"/>
        <w:szCs w:val="26"/>
        <w:lang w:val="zh-CN" w:eastAsia="zh-CN" w:bidi="zh-CN"/>
      </w:rPr>
    </w:lvl>
    <w:lvl w:ilvl="4" w:tentative="0">
      <w:start w:val="1"/>
      <w:numFmt w:val="decimal"/>
      <w:lvlText w:val="%5."/>
      <w:lvlJc w:val="left"/>
      <w:pPr>
        <w:ind w:left="5273" w:hanging="422"/>
        <w:jc w:val="left"/>
      </w:pPr>
      <w:rPr>
        <w:rFonts w:hint="default" w:ascii="宋体" w:hAnsi="宋体" w:eastAsia="宋体" w:cs="宋体"/>
        <w:b/>
        <w:bCs/>
        <w:spacing w:val="-2"/>
        <w:w w:val="99"/>
        <w:sz w:val="26"/>
        <w:szCs w:val="26"/>
        <w:lang w:val="zh-CN" w:eastAsia="zh-CN" w:bidi="zh-CN"/>
      </w:rPr>
    </w:lvl>
    <w:lvl w:ilvl="5" w:tentative="0">
      <w:start w:val="0"/>
      <w:numFmt w:val="bullet"/>
      <w:lvlText w:val="•"/>
      <w:lvlJc w:val="left"/>
      <w:pPr>
        <w:ind w:left="7013" w:hanging="422"/>
      </w:pPr>
      <w:rPr>
        <w:rFonts w:hint="default"/>
        <w:lang w:val="zh-CN" w:eastAsia="zh-CN" w:bidi="zh-CN"/>
      </w:rPr>
    </w:lvl>
    <w:lvl w:ilvl="6" w:tentative="0">
      <w:start w:val="0"/>
      <w:numFmt w:val="bullet"/>
      <w:lvlText w:val="•"/>
      <w:lvlJc w:val="left"/>
      <w:pPr>
        <w:ind w:left="7879" w:hanging="422"/>
      </w:pPr>
      <w:rPr>
        <w:rFonts w:hint="default"/>
        <w:lang w:val="zh-CN" w:eastAsia="zh-CN" w:bidi="zh-CN"/>
      </w:rPr>
    </w:lvl>
    <w:lvl w:ilvl="7" w:tentative="0">
      <w:start w:val="0"/>
      <w:numFmt w:val="bullet"/>
      <w:lvlText w:val="•"/>
      <w:lvlJc w:val="left"/>
      <w:pPr>
        <w:ind w:left="8746" w:hanging="422"/>
      </w:pPr>
      <w:rPr>
        <w:rFonts w:hint="default"/>
        <w:lang w:val="zh-CN" w:eastAsia="zh-CN" w:bidi="zh-CN"/>
      </w:rPr>
    </w:lvl>
    <w:lvl w:ilvl="8" w:tentative="0">
      <w:start w:val="0"/>
      <w:numFmt w:val="bullet"/>
      <w:lvlText w:val="•"/>
      <w:lvlJc w:val="left"/>
      <w:pPr>
        <w:ind w:left="9612" w:hanging="422"/>
      </w:pPr>
      <w:rPr>
        <w:rFonts w:hint="default"/>
        <w:lang w:val="zh-CN" w:eastAsia="zh-CN" w:bidi="zh-CN"/>
      </w:rPr>
    </w:lvl>
  </w:abstractNum>
  <w:abstractNum w:abstractNumId="6">
    <w:nsid w:val="BF205925"/>
    <w:multiLevelType w:val="multilevel"/>
    <w:tmpl w:val="BF205925"/>
    <w:lvl w:ilvl="0" w:tentative="0">
      <w:start w:val="5"/>
      <w:numFmt w:val="decimal"/>
      <w:lvlText w:val="%1"/>
      <w:lvlJc w:val="left"/>
      <w:pPr>
        <w:ind w:left="1420" w:hanging="574"/>
        <w:jc w:val="left"/>
      </w:pPr>
      <w:rPr>
        <w:rFonts w:hint="default"/>
        <w:lang w:val="zh-CN" w:eastAsia="zh-CN" w:bidi="zh-CN"/>
      </w:rPr>
    </w:lvl>
    <w:lvl w:ilvl="1" w:tentative="0">
      <w:start w:val="1"/>
      <w:numFmt w:val="decimal"/>
      <w:lvlText w:val="%1.%2"/>
      <w:lvlJc w:val="left"/>
      <w:pPr>
        <w:ind w:left="1420" w:hanging="574"/>
        <w:jc w:val="left"/>
      </w:pPr>
      <w:rPr>
        <w:rFonts w:hint="default" w:ascii="宋体" w:hAnsi="宋体" w:eastAsia="宋体" w:cs="宋体"/>
        <w:spacing w:val="0"/>
        <w:w w:val="100"/>
        <w:sz w:val="28"/>
        <w:szCs w:val="28"/>
        <w:lang w:val="zh-CN" w:eastAsia="zh-CN" w:bidi="zh-CN"/>
      </w:rPr>
    </w:lvl>
    <w:lvl w:ilvl="2" w:tentative="0">
      <w:start w:val="0"/>
      <w:numFmt w:val="bullet"/>
      <w:lvlText w:val="•"/>
      <w:lvlJc w:val="left"/>
      <w:pPr>
        <w:ind w:left="3405" w:hanging="574"/>
      </w:pPr>
      <w:rPr>
        <w:rFonts w:hint="default"/>
        <w:lang w:val="zh-CN" w:eastAsia="zh-CN" w:bidi="zh-CN"/>
      </w:rPr>
    </w:lvl>
    <w:lvl w:ilvl="3" w:tentative="0">
      <w:start w:val="0"/>
      <w:numFmt w:val="bullet"/>
      <w:lvlText w:val="•"/>
      <w:lvlJc w:val="left"/>
      <w:pPr>
        <w:ind w:left="4397" w:hanging="574"/>
      </w:pPr>
      <w:rPr>
        <w:rFonts w:hint="default"/>
        <w:lang w:val="zh-CN" w:eastAsia="zh-CN" w:bidi="zh-CN"/>
      </w:rPr>
    </w:lvl>
    <w:lvl w:ilvl="4" w:tentative="0">
      <w:start w:val="0"/>
      <w:numFmt w:val="bullet"/>
      <w:lvlText w:val="•"/>
      <w:lvlJc w:val="left"/>
      <w:pPr>
        <w:ind w:left="5390" w:hanging="574"/>
      </w:pPr>
      <w:rPr>
        <w:rFonts w:hint="default"/>
        <w:lang w:val="zh-CN" w:eastAsia="zh-CN" w:bidi="zh-CN"/>
      </w:rPr>
    </w:lvl>
    <w:lvl w:ilvl="5" w:tentative="0">
      <w:start w:val="0"/>
      <w:numFmt w:val="bullet"/>
      <w:lvlText w:val="•"/>
      <w:lvlJc w:val="left"/>
      <w:pPr>
        <w:ind w:left="6383" w:hanging="574"/>
      </w:pPr>
      <w:rPr>
        <w:rFonts w:hint="default"/>
        <w:lang w:val="zh-CN" w:eastAsia="zh-CN" w:bidi="zh-CN"/>
      </w:rPr>
    </w:lvl>
    <w:lvl w:ilvl="6" w:tentative="0">
      <w:start w:val="0"/>
      <w:numFmt w:val="bullet"/>
      <w:lvlText w:val="•"/>
      <w:lvlJc w:val="left"/>
      <w:pPr>
        <w:ind w:left="7375" w:hanging="574"/>
      </w:pPr>
      <w:rPr>
        <w:rFonts w:hint="default"/>
        <w:lang w:val="zh-CN" w:eastAsia="zh-CN" w:bidi="zh-CN"/>
      </w:rPr>
    </w:lvl>
    <w:lvl w:ilvl="7" w:tentative="0">
      <w:start w:val="0"/>
      <w:numFmt w:val="bullet"/>
      <w:lvlText w:val="•"/>
      <w:lvlJc w:val="left"/>
      <w:pPr>
        <w:ind w:left="8368" w:hanging="574"/>
      </w:pPr>
      <w:rPr>
        <w:rFonts w:hint="default"/>
        <w:lang w:val="zh-CN" w:eastAsia="zh-CN" w:bidi="zh-CN"/>
      </w:rPr>
    </w:lvl>
    <w:lvl w:ilvl="8" w:tentative="0">
      <w:start w:val="0"/>
      <w:numFmt w:val="bullet"/>
      <w:lvlText w:val="•"/>
      <w:lvlJc w:val="left"/>
      <w:pPr>
        <w:ind w:left="9360" w:hanging="574"/>
      </w:pPr>
      <w:rPr>
        <w:rFonts w:hint="default"/>
        <w:lang w:val="zh-CN" w:eastAsia="zh-CN" w:bidi="zh-CN"/>
      </w:rPr>
    </w:lvl>
  </w:abstractNum>
  <w:abstractNum w:abstractNumId="7">
    <w:nsid w:val="C8879AEF"/>
    <w:multiLevelType w:val="multilevel"/>
    <w:tmpl w:val="C8879AEF"/>
    <w:lvl w:ilvl="0" w:tentative="0">
      <w:start w:val="17"/>
      <w:numFmt w:val="decimal"/>
      <w:lvlText w:val="%1"/>
      <w:lvlJc w:val="left"/>
      <w:pPr>
        <w:ind w:left="2684" w:hanging="711"/>
        <w:jc w:val="left"/>
      </w:pPr>
      <w:rPr>
        <w:rFonts w:hint="default"/>
        <w:lang w:val="zh-CN" w:eastAsia="zh-CN" w:bidi="zh-CN"/>
      </w:rPr>
    </w:lvl>
    <w:lvl w:ilvl="1" w:tentative="0">
      <w:start w:val="1"/>
      <w:numFmt w:val="decimal"/>
      <w:lvlText w:val="%1.%2"/>
      <w:lvlJc w:val="left"/>
      <w:pPr>
        <w:ind w:left="2684" w:hanging="711"/>
        <w:jc w:val="left"/>
      </w:pPr>
      <w:rPr>
        <w:rFonts w:hint="default" w:ascii="宋体" w:hAnsi="宋体" w:eastAsia="宋体" w:cs="宋体"/>
        <w:spacing w:val="0"/>
        <w:w w:val="100"/>
        <w:sz w:val="28"/>
        <w:szCs w:val="28"/>
        <w:lang w:val="zh-CN" w:eastAsia="zh-CN" w:bidi="zh-CN"/>
      </w:rPr>
    </w:lvl>
    <w:lvl w:ilvl="2" w:tentative="0">
      <w:start w:val="0"/>
      <w:numFmt w:val="bullet"/>
      <w:lvlText w:val="•"/>
      <w:lvlJc w:val="left"/>
      <w:pPr>
        <w:ind w:left="4413" w:hanging="711"/>
      </w:pPr>
      <w:rPr>
        <w:rFonts w:hint="default"/>
        <w:lang w:val="zh-CN" w:eastAsia="zh-CN" w:bidi="zh-CN"/>
      </w:rPr>
    </w:lvl>
    <w:lvl w:ilvl="3" w:tentative="0">
      <w:start w:val="0"/>
      <w:numFmt w:val="bullet"/>
      <w:lvlText w:val="•"/>
      <w:lvlJc w:val="left"/>
      <w:pPr>
        <w:ind w:left="5279" w:hanging="711"/>
      </w:pPr>
      <w:rPr>
        <w:rFonts w:hint="default"/>
        <w:lang w:val="zh-CN" w:eastAsia="zh-CN" w:bidi="zh-CN"/>
      </w:rPr>
    </w:lvl>
    <w:lvl w:ilvl="4" w:tentative="0">
      <w:start w:val="0"/>
      <w:numFmt w:val="bullet"/>
      <w:lvlText w:val="•"/>
      <w:lvlJc w:val="left"/>
      <w:pPr>
        <w:ind w:left="6146" w:hanging="711"/>
      </w:pPr>
      <w:rPr>
        <w:rFonts w:hint="default"/>
        <w:lang w:val="zh-CN" w:eastAsia="zh-CN" w:bidi="zh-CN"/>
      </w:rPr>
    </w:lvl>
    <w:lvl w:ilvl="5" w:tentative="0">
      <w:start w:val="0"/>
      <w:numFmt w:val="bullet"/>
      <w:lvlText w:val="•"/>
      <w:lvlJc w:val="left"/>
      <w:pPr>
        <w:ind w:left="7013" w:hanging="711"/>
      </w:pPr>
      <w:rPr>
        <w:rFonts w:hint="default"/>
        <w:lang w:val="zh-CN" w:eastAsia="zh-CN" w:bidi="zh-CN"/>
      </w:rPr>
    </w:lvl>
    <w:lvl w:ilvl="6" w:tentative="0">
      <w:start w:val="0"/>
      <w:numFmt w:val="bullet"/>
      <w:lvlText w:val="•"/>
      <w:lvlJc w:val="left"/>
      <w:pPr>
        <w:ind w:left="7879" w:hanging="711"/>
      </w:pPr>
      <w:rPr>
        <w:rFonts w:hint="default"/>
        <w:lang w:val="zh-CN" w:eastAsia="zh-CN" w:bidi="zh-CN"/>
      </w:rPr>
    </w:lvl>
    <w:lvl w:ilvl="7" w:tentative="0">
      <w:start w:val="0"/>
      <w:numFmt w:val="bullet"/>
      <w:lvlText w:val="•"/>
      <w:lvlJc w:val="left"/>
      <w:pPr>
        <w:ind w:left="8746" w:hanging="711"/>
      </w:pPr>
      <w:rPr>
        <w:rFonts w:hint="default"/>
        <w:lang w:val="zh-CN" w:eastAsia="zh-CN" w:bidi="zh-CN"/>
      </w:rPr>
    </w:lvl>
    <w:lvl w:ilvl="8" w:tentative="0">
      <w:start w:val="0"/>
      <w:numFmt w:val="bullet"/>
      <w:lvlText w:val="•"/>
      <w:lvlJc w:val="left"/>
      <w:pPr>
        <w:ind w:left="9612" w:hanging="711"/>
      </w:pPr>
      <w:rPr>
        <w:rFonts w:hint="default"/>
        <w:lang w:val="zh-CN" w:eastAsia="zh-CN" w:bidi="zh-CN"/>
      </w:rPr>
    </w:lvl>
  </w:abstractNum>
  <w:abstractNum w:abstractNumId="8">
    <w:nsid w:val="D7F9FE59"/>
    <w:multiLevelType w:val="multilevel"/>
    <w:tmpl w:val="D7F9FE59"/>
    <w:lvl w:ilvl="0" w:tentative="0">
      <w:start w:val="20"/>
      <w:numFmt w:val="decimal"/>
      <w:lvlText w:val="%1"/>
      <w:lvlJc w:val="left"/>
      <w:pPr>
        <w:ind w:left="1420" w:hanging="701"/>
        <w:jc w:val="left"/>
      </w:pPr>
      <w:rPr>
        <w:rFonts w:hint="default"/>
        <w:lang w:val="zh-CN" w:eastAsia="zh-CN" w:bidi="zh-CN"/>
      </w:rPr>
    </w:lvl>
    <w:lvl w:ilvl="1" w:tentative="0">
      <w:start w:val="1"/>
      <w:numFmt w:val="decimal"/>
      <w:lvlText w:val="%1.%2"/>
      <w:lvlJc w:val="left"/>
      <w:pPr>
        <w:ind w:left="1420" w:hanging="701"/>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05" w:hanging="701"/>
      </w:pPr>
      <w:rPr>
        <w:rFonts w:hint="default"/>
        <w:lang w:val="zh-CN" w:eastAsia="zh-CN" w:bidi="zh-CN"/>
      </w:rPr>
    </w:lvl>
    <w:lvl w:ilvl="3" w:tentative="0">
      <w:start w:val="0"/>
      <w:numFmt w:val="bullet"/>
      <w:lvlText w:val="•"/>
      <w:lvlJc w:val="left"/>
      <w:pPr>
        <w:ind w:left="4397" w:hanging="701"/>
      </w:pPr>
      <w:rPr>
        <w:rFonts w:hint="default"/>
        <w:lang w:val="zh-CN" w:eastAsia="zh-CN" w:bidi="zh-CN"/>
      </w:rPr>
    </w:lvl>
    <w:lvl w:ilvl="4" w:tentative="0">
      <w:start w:val="0"/>
      <w:numFmt w:val="bullet"/>
      <w:lvlText w:val="•"/>
      <w:lvlJc w:val="left"/>
      <w:pPr>
        <w:ind w:left="5390" w:hanging="701"/>
      </w:pPr>
      <w:rPr>
        <w:rFonts w:hint="default"/>
        <w:lang w:val="zh-CN" w:eastAsia="zh-CN" w:bidi="zh-CN"/>
      </w:rPr>
    </w:lvl>
    <w:lvl w:ilvl="5" w:tentative="0">
      <w:start w:val="0"/>
      <w:numFmt w:val="bullet"/>
      <w:lvlText w:val="•"/>
      <w:lvlJc w:val="left"/>
      <w:pPr>
        <w:ind w:left="6383" w:hanging="701"/>
      </w:pPr>
      <w:rPr>
        <w:rFonts w:hint="default"/>
        <w:lang w:val="zh-CN" w:eastAsia="zh-CN" w:bidi="zh-CN"/>
      </w:rPr>
    </w:lvl>
    <w:lvl w:ilvl="6" w:tentative="0">
      <w:start w:val="0"/>
      <w:numFmt w:val="bullet"/>
      <w:lvlText w:val="•"/>
      <w:lvlJc w:val="left"/>
      <w:pPr>
        <w:ind w:left="7375" w:hanging="701"/>
      </w:pPr>
      <w:rPr>
        <w:rFonts w:hint="default"/>
        <w:lang w:val="zh-CN" w:eastAsia="zh-CN" w:bidi="zh-CN"/>
      </w:rPr>
    </w:lvl>
    <w:lvl w:ilvl="7" w:tentative="0">
      <w:start w:val="0"/>
      <w:numFmt w:val="bullet"/>
      <w:lvlText w:val="•"/>
      <w:lvlJc w:val="left"/>
      <w:pPr>
        <w:ind w:left="8368" w:hanging="701"/>
      </w:pPr>
      <w:rPr>
        <w:rFonts w:hint="default"/>
        <w:lang w:val="zh-CN" w:eastAsia="zh-CN" w:bidi="zh-CN"/>
      </w:rPr>
    </w:lvl>
    <w:lvl w:ilvl="8" w:tentative="0">
      <w:start w:val="0"/>
      <w:numFmt w:val="bullet"/>
      <w:lvlText w:val="•"/>
      <w:lvlJc w:val="left"/>
      <w:pPr>
        <w:ind w:left="9360" w:hanging="701"/>
      </w:pPr>
      <w:rPr>
        <w:rFonts w:hint="default"/>
        <w:lang w:val="zh-CN" w:eastAsia="zh-CN" w:bidi="zh-CN"/>
      </w:rPr>
    </w:lvl>
  </w:abstractNum>
  <w:abstractNum w:abstractNumId="9">
    <w:nsid w:val="DA065739"/>
    <w:multiLevelType w:val="singleLevel"/>
    <w:tmpl w:val="DA065739"/>
    <w:lvl w:ilvl="0" w:tentative="0">
      <w:start w:val="2"/>
      <w:numFmt w:val="chineseCounting"/>
      <w:suff w:val="space"/>
      <w:lvlText w:val="第%1章"/>
      <w:lvlJc w:val="left"/>
      <w:rPr>
        <w:rFonts w:hint="eastAsia"/>
      </w:rPr>
    </w:lvl>
  </w:abstractNum>
  <w:abstractNum w:abstractNumId="10">
    <w:nsid w:val="DCBA6B53"/>
    <w:multiLevelType w:val="multilevel"/>
    <w:tmpl w:val="DCBA6B53"/>
    <w:lvl w:ilvl="0" w:tentative="0">
      <w:start w:val="1"/>
      <w:numFmt w:val="decimal"/>
      <w:lvlText w:val="（%1）"/>
      <w:lvlJc w:val="left"/>
      <w:pPr>
        <w:ind w:left="1420" w:hanging="706"/>
        <w:jc w:val="left"/>
      </w:pPr>
      <w:rPr>
        <w:rFonts w:hint="default" w:ascii="宋体" w:hAnsi="宋体" w:eastAsia="宋体" w:cs="宋体"/>
        <w:b/>
        <w:bCs/>
        <w:spacing w:val="-1"/>
        <w:w w:val="99"/>
        <w:sz w:val="26"/>
        <w:szCs w:val="26"/>
        <w:lang w:val="zh-CN" w:eastAsia="zh-CN" w:bidi="zh-CN"/>
      </w:rPr>
    </w:lvl>
    <w:lvl w:ilvl="1" w:tentative="0">
      <w:start w:val="0"/>
      <w:numFmt w:val="bullet"/>
      <w:lvlText w:val="•"/>
      <w:lvlJc w:val="left"/>
      <w:pPr>
        <w:ind w:left="2412" w:hanging="706"/>
      </w:pPr>
      <w:rPr>
        <w:rFonts w:hint="default"/>
        <w:lang w:val="zh-CN" w:eastAsia="zh-CN" w:bidi="zh-CN"/>
      </w:rPr>
    </w:lvl>
    <w:lvl w:ilvl="2" w:tentative="0">
      <w:start w:val="0"/>
      <w:numFmt w:val="bullet"/>
      <w:lvlText w:val="•"/>
      <w:lvlJc w:val="left"/>
      <w:pPr>
        <w:ind w:left="3405" w:hanging="706"/>
      </w:pPr>
      <w:rPr>
        <w:rFonts w:hint="default"/>
        <w:lang w:val="zh-CN" w:eastAsia="zh-CN" w:bidi="zh-CN"/>
      </w:rPr>
    </w:lvl>
    <w:lvl w:ilvl="3" w:tentative="0">
      <w:start w:val="0"/>
      <w:numFmt w:val="bullet"/>
      <w:lvlText w:val="•"/>
      <w:lvlJc w:val="left"/>
      <w:pPr>
        <w:ind w:left="4397" w:hanging="706"/>
      </w:pPr>
      <w:rPr>
        <w:rFonts w:hint="default"/>
        <w:lang w:val="zh-CN" w:eastAsia="zh-CN" w:bidi="zh-CN"/>
      </w:rPr>
    </w:lvl>
    <w:lvl w:ilvl="4" w:tentative="0">
      <w:start w:val="0"/>
      <w:numFmt w:val="bullet"/>
      <w:lvlText w:val="•"/>
      <w:lvlJc w:val="left"/>
      <w:pPr>
        <w:ind w:left="5390" w:hanging="706"/>
      </w:pPr>
      <w:rPr>
        <w:rFonts w:hint="default"/>
        <w:lang w:val="zh-CN" w:eastAsia="zh-CN" w:bidi="zh-CN"/>
      </w:rPr>
    </w:lvl>
    <w:lvl w:ilvl="5" w:tentative="0">
      <w:start w:val="0"/>
      <w:numFmt w:val="bullet"/>
      <w:lvlText w:val="•"/>
      <w:lvlJc w:val="left"/>
      <w:pPr>
        <w:ind w:left="6383" w:hanging="706"/>
      </w:pPr>
      <w:rPr>
        <w:rFonts w:hint="default"/>
        <w:lang w:val="zh-CN" w:eastAsia="zh-CN" w:bidi="zh-CN"/>
      </w:rPr>
    </w:lvl>
    <w:lvl w:ilvl="6" w:tentative="0">
      <w:start w:val="0"/>
      <w:numFmt w:val="bullet"/>
      <w:lvlText w:val="•"/>
      <w:lvlJc w:val="left"/>
      <w:pPr>
        <w:ind w:left="7375" w:hanging="706"/>
      </w:pPr>
      <w:rPr>
        <w:rFonts w:hint="default"/>
        <w:lang w:val="zh-CN" w:eastAsia="zh-CN" w:bidi="zh-CN"/>
      </w:rPr>
    </w:lvl>
    <w:lvl w:ilvl="7" w:tentative="0">
      <w:start w:val="0"/>
      <w:numFmt w:val="bullet"/>
      <w:lvlText w:val="•"/>
      <w:lvlJc w:val="left"/>
      <w:pPr>
        <w:ind w:left="8368" w:hanging="706"/>
      </w:pPr>
      <w:rPr>
        <w:rFonts w:hint="default"/>
        <w:lang w:val="zh-CN" w:eastAsia="zh-CN" w:bidi="zh-CN"/>
      </w:rPr>
    </w:lvl>
    <w:lvl w:ilvl="8" w:tentative="0">
      <w:start w:val="0"/>
      <w:numFmt w:val="bullet"/>
      <w:lvlText w:val="•"/>
      <w:lvlJc w:val="left"/>
      <w:pPr>
        <w:ind w:left="9360" w:hanging="706"/>
      </w:pPr>
      <w:rPr>
        <w:rFonts w:hint="default"/>
        <w:lang w:val="zh-CN" w:eastAsia="zh-CN" w:bidi="zh-CN"/>
      </w:rPr>
    </w:lvl>
  </w:abstractNum>
  <w:abstractNum w:abstractNumId="11">
    <w:nsid w:val="E093A4B0"/>
    <w:multiLevelType w:val="multilevel"/>
    <w:tmpl w:val="E093A4B0"/>
    <w:lvl w:ilvl="0" w:tentative="0">
      <w:start w:val="9"/>
      <w:numFmt w:val="decimal"/>
      <w:lvlText w:val="%1"/>
      <w:lvlJc w:val="left"/>
      <w:pPr>
        <w:ind w:left="2329" w:hanging="490"/>
        <w:jc w:val="left"/>
      </w:pPr>
      <w:rPr>
        <w:rFonts w:hint="default"/>
        <w:lang w:val="zh-CN" w:eastAsia="zh-CN" w:bidi="zh-CN"/>
      </w:rPr>
    </w:lvl>
    <w:lvl w:ilvl="1" w:tentative="0">
      <w:start w:val="1"/>
      <w:numFmt w:val="decimal"/>
      <w:lvlText w:val="%1.%2"/>
      <w:lvlJc w:val="left"/>
      <w:pPr>
        <w:ind w:left="2329" w:hanging="49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4125" w:hanging="490"/>
      </w:pPr>
      <w:rPr>
        <w:rFonts w:hint="default"/>
        <w:lang w:val="zh-CN" w:eastAsia="zh-CN" w:bidi="zh-CN"/>
      </w:rPr>
    </w:lvl>
    <w:lvl w:ilvl="3" w:tentative="0">
      <w:start w:val="0"/>
      <w:numFmt w:val="bullet"/>
      <w:lvlText w:val="•"/>
      <w:lvlJc w:val="left"/>
      <w:pPr>
        <w:ind w:left="5027" w:hanging="490"/>
      </w:pPr>
      <w:rPr>
        <w:rFonts w:hint="default"/>
        <w:lang w:val="zh-CN" w:eastAsia="zh-CN" w:bidi="zh-CN"/>
      </w:rPr>
    </w:lvl>
    <w:lvl w:ilvl="4" w:tentative="0">
      <w:start w:val="0"/>
      <w:numFmt w:val="bullet"/>
      <w:lvlText w:val="•"/>
      <w:lvlJc w:val="left"/>
      <w:pPr>
        <w:ind w:left="5930" w:hanging="490"/>
      </w:pPr>
      <w:rPr>
        <w:rFonts w:hint="default"/>
        <w:lang w:val="zh-CN" w:eastAsia="zh-CN" w:bidi="zh-CN"/>
      </w:rPr>
    </w:lvl>
    <w:lvl w:ilvl="5" w:tentative="0">
      <w:start w:val="0"/>
      <w:numFmt w:val="bullet"/>
      <w:lvlText w:val="•"/>
      <w:lvlJc w:val="left"/>
      <w:pPr>
        <w:ind w:left="6833" w:hanging="490"/>
      </w:pPr>
      <w:rPr>
        <w:rFonts w:hint="default"/>
        <w:lang w:val="zh-CN" w:eastAsia="zh-CN" w:bidi="zh-CN"/>
      </w:rPr>
    </w:lvl>
    <w:lvl w:ilvl="6" w:tentative="0">
      <w:start w:val="0"/>
      <w:numFmt w:val="bullet"/>
      <w:lvlText w:val="•"/>
      <w:lvlJc w:val="left"/>
      <w:pPr>
        <w:ind w:left="7735" w:hanging="490"/>
      </w:pPr>
      <w:rPr>
        <w:rFonts w:hint="default"/>
        <w:lang w:val="zh-CN" w:eastAsia="zh-CN" w:bidi="zh-CN"/>
      </w:rPr>
    </w:lvl>
    <w:lvl w:ilvl="7" w:tentative="0">
      <w:start w:val="0"/>
      <w:numFmt w:val="bullet"/>
      <w:lvlText w:val="•"/>
      <w:lvlJc w:val="left"/>
      <w:pPr>
        <w:ind w:left="8638" w:hanging="490"/>
      </w:pPr>
      <w:rPr>
        <w:rFonts w:hint="default"/>
        <w:lang w:val="zh-CN" w:eastAsia="zh-CN" w:bidi="zh-CN"/>
      </w:rPr>
    </w:lvl>
    <w:lvl w:ilvl="8" w:tentative="0">
      <w:start w:val="0"/>
      <w:numFmt w:val="bullet"/>
      <w:lvlText w:val="•"/>
      <w:lvlJc w:val="left"/>
      <w:pPr>
        <w:ind w:left="9540" w:hanging="490"/>
      </w:pPr>
      <w:rPr>
        <w:rFonts w:hint="default"/>
        <w:lang w:val="zh-CN" w:eastAsia="zh-CN" w:bidi="zh-CN"/>
      </w:rPr>
    </w:lvl>
  </w:abstractNum>
  <w:abstractNum w:abstractNumId="12">
    <w:nsid w:val="F4B5D9F5"/>
    <w:multiLevelType w:val="multilevel"/>
    <w:tmpl w:val="F4B5D9F5"/>
    <w:lvl w:ilvl="0" w:tentative="0">
      <w:start w:val="19"/>
      <w:numFmt w:val="decimal"/>
      <w:lvlText w:val="%1"/>
      <w:lvlJc w:val="left"/>
      <w:pPr>
        <w:ind w:left="1420" w:hanging="629"/>
        <w:jc w:val="left"/>
      </w:pPr>
      <w:rPr>
        <w:rFonts w:hint="default"/>
        <w:lang w:val="zh-CN" w:eastAsia="zh-CN" w:bidi="zh-CN"/>
      </w:rPr>
    </w:lvl>
    <w:lvl w:ilvl="1" w:tentative="0">
      <w:start w:val="1"/>
      <w:numFmt w:val="decimal"/>
      <w:lvlText w:val="%1.%2"/>
      <w:lvlJc w:val="left"/>
      <w:pPr>
        <w:ind w:left="1420" w:hanging="629"/>
        <w:jc w:val="right"/>
      </w:pPr>
      <w:rPr>
        <w:rFonts w:hint="default"/>
        <w:spacing w:val="-2"/>
        <w:w w:val="100"/>
        <w:lang w:val="zh-CN" w:eastAsia="zh-CN" w:bidi="zh-CN"/>
      </w:rPr>
    </w:lvl>
    <w:lvl w:ilvl="2" w:tentative="0">
      <w:start w:val="1"/>
      <w:numFmt w:val="decimal"/>
      <w:lvlText w:val="%1.%2.%3"/>
      <w:lvlJc w:val="left"/>
      <w:pPr>
        <w:ind w:left="2821" w:hanging="843"/>
        <w:jc w:val="left"/>
      </w:pPr>
      <w:rPr>
        <w:rFonts w:hint="default" w:ascii="宋体" w:hAnsi="宋体" w:eastAsia="宋体" w:cs="宋体"/>
        <w:spacing w:val="-2"/>
        <w:w w:val="100"/>
        <w:sz w:val="26"/>
        <w:szCs w:val="26"/>
        <w:lang w:val="zh-CN" w:eastAsia="zh-CN" w:bidi="zh-CN"/>
      </w:rPr>
    </w:lvl>
    <w:lvl w:ilvl="3" w:tentative="0">
      <w:start w:val="0"/>
      <w:numFmt w:val="bullet"/>
      <w:lvlText w:val="•"/>
      <w:lvlJc w:val="left"/>
      <w:pPr>
        <w:ind w:left="4714" w:hanging="843"/>
      </w:pPr>
      <w:rPr>
        <w:rFonts w:hint="default"/>
        <w:lang w:val="zh-CN" w:eastAsia="zh-CN" w:bidi="zh-CN"/>
      </w:rPr>
    </w:lvl>
    <w:lvl w:ilvl="4" w:tentative="0">
      <w:start w:val="0"/>
      <w:numFmt w:val="bullet"/>
      <w:lvlText w:val="•"/>
      <w:lvlJc w:val="left"/>
      <w:pPr>
        <w:ind w:left="5662" w:hanging="843"/>
      </w:pPr>
      <w:rPr>
        <w:rFonts w:hint="default"/>
        <w:lang w:val="zh-CN" w:eastAsia="zh-CN" w:bidi="zh-CN"/>
      </w:rPr>
    </w:lvl>
    <w:lvl w:ilvl="5" w:tentative="0">
      <w:start w:val="0"/>
      <w:numFmt w:val="bullet"/>
      <w:lvlText w:val="•"/>
      <w:lvlJc w:val="left"/>
      <w:pPr>
        <w:ind w:left="6609" w:hanging="843"/>
      </w:pPr>
      <w:rPr>
        <w:rFonts w:hint="default"/>
        <w:lang w:val="zh-CN" w:eastAsia="zh-CN" w:bidi="zh-CN"/>
      </w:rPr>
    </w:lvl>
    <w:lvl w:ilvl="6" w:tentative="0">
      <w:start w:val="0"/>
      <w:numFmt w:val="bullet"/>
      <w:lvlText w:val="•"/>
      <w:lvlJc w:val="left"/>
      <w:pPr>
        <w:ind w:left="7556" w:hanging="843"/>
      </w:pPr>
      <w:rPr>
        <w:rFonts w:hint="default"/>
        <w:lang w:val="zh-CN" w:eastAsia="zh-CN" w:bidi="zh-CN"/>
      </w:rPr>
    </w:lvl>
    <w:lvl w:ilvl="7" w:tentative="0">
      <w:start w:val="0"/>
      <w:numFmt w:val="bullet"/>
      <w:lvlText w:val="•"/>
      <w:lvlJc w:val="left"/>
      <w:pPr>
        <w:ind w:left="8504" w:hanging="843"/>
      </w:pPr>
      <w:rPr>
        <w:rFonts w:hint="default"/>
        <w:lang w:val="zh-CN" w:eastAsia="zh-CN" w:bidi="zh-CN"/>
      </w:rPr>
    </w:lvl>
    <w:lvl w:ilvl="8" w:tentative="0">
      <w:start w:val="0"/>
      <w:numFmt w:val="bullet"/>
      <w:lvlText w:val="•"/>
      <w:lvlJc w:val="left"/>
      <w:pPr>
        <w:ind w:left="9451" w:hanging="843"/>
      </w:pPr>
      <w:rPr>
        <w:rFonts w:hint="default"/>
        <w:lang w:val="zh-CN" w:eastAsia="zh-CN" w:bidi="zh-CN"/>
      </w:rPr>
    </w:lvl>
  </w:abstractNum>
  <w:abstractNum w:abstractNumId="13">
    <w:nsid w:val="F7735DC9"/>
    <w:multiLevelType w:val="multilevel"/>
    <w:tmpl w:val="F7735DC9"/>
    <w:lvl w:ilvl="0" w:tentative="0">
      <w:start w:val="8"/>
      <w:numFmt w:val="decimal"/>
      <w:lvlText w:val="%1"/>
      <w:lvlJc w:val="left"/>
      <w:pPr>
        <w:ind w:left="2399" w:hanging="560"/>
        <w:jc w:val="left"/>
      </w:pPr>
      <w:rPr>
        <w:rFonts w:hint="default"/>
        <w:lang w:val="zh-CN" w:eastAsia="zh-CN" w:bidi="zh-CN"/>
      </w:rPr>
    </w:lvl>
    <w:lvl w:ilvl="1" w:tentative="0">
      <w:start w:val="1"/>
      <w:numFmt w:val="decimal"/>
      <w:lvlText w:val="%1.%2"/>
      <w:lvlJc w:val="left"/>
      <w:pPr>
        <w:ind w:left="2399" w:hanging="560"/>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4189" w:hanging="560"/>
      </w:pPr>
      <w:rPr>
        <w:rFonts w:hint="default"/>
        <w:lang w:val="zh-CN" w:eastAsia="zh-CN" w:bidi="zh-CN"/>
      </w:rPr>
    </w:lvl>
    <w:lvl w:ilvl="3" w:tentative="0">
      <w:start w:val="0"/>
      <w:numFmt w:val="bullet"/>
      <w:lvlText w:val="•"/>
      <w:lvlJc w:val="left"/>
      <w:pPr>
        <w:ind w:left="5083" w:hanging="560"/>
      </w:pPr>
      <w:rPr>
        <w:rFonts w:hint="default"/>
        <w:lang w:val="zh-CN" w:eastAsia="zh-CN" w:bidi="zh-CN"/>
      </w:rPr>
    </w:lvl>
    <w:lvl w:ilvl="4" w:tentative="0">
      <w:start w:val="0"/>
      <w:numFmt w:val="bullet"/>
      <w:lvlText w:val="•"/>
      <w:lvlJc w:val="left"/>
      <w:pPr>
        <w:ind w:left="5978" w:hanging="560"/>
      </w:pPr>
      <w:rPr>
        <w:rFonts w:hint="default"/>
        <w:lang w:val="zh-CN" w:eastAsia="zh-CN" w:bidi="zh-CN"/>
      </w:rPr>
    </w:lvl>
    <w:lvl w:ilvl="5" w:tentative="0">
      <w:start w:val="0"/>
      <w:numFmt w:val="bullet"/>
      <w:lvlText w:val="•"/>
      <w:lvlJc w:val="left"/>
      <w:pPr>
        <w:ind w:left="6873" w:hanging="560"/>
      </w:pPr>
      <w:rPr>
        <w:rFonts w:hint="default"/>
        <w:lang w:val="zh-CN" w:eastAsia="zh-CN" w:bidi="zh-CN"/>
      </w:rPr>
    </w:lvl>
    <w:lvl w:ilvl="6" w:tentative="0">
      <w:start w:val="0"/>
      <w:numFmt w:val="bullet"/>
      <w:lvlText w:val="•"/>
      <w:lvlJc w:val="left"/>
      <w:pPr>
        <w:ind w:left="7767" w:hanging="560"/>
      </w:pPr>
      <w:rPr>
        <w:rFonts w:hint="default"/>
        <w:lang w:val="zh-CN" w:eastAsia="zh-CN" w:bidi="zh-CN"/>
      </w:rPr>
    </w:lvl>
    <w:lvl w:ilvl="7" w:tentative="0">
      <w:start w:val="0"/>
      <w:numFmt w:val="bullet"/>
      <w:lvlText w:val="•"/>
      <w:lvlJc w:val="left"/>
      <w:pPr>
        <w:ind w:left="8662" w:hanging="560"/>
      </w:pPr>
      <w:rPr>
        <w:rFonts w:hint="default"/>
        <w:lang w:val="zh-CN" w:eastAsia="zh-CN" w:bidi="zh-CN"/>
      </w:rPr>
    </w:lvl>
    <w:lvl w:ilvl="8" w:tentative="0">
      <w:start w:val="0"/>
      <w:numFmt w:val="bullet"/>
      <w:lvlText w:val="•"/>
      <w:lvlJc w:val="left"/>
      <w:pPr>
        <w:ind w:left="9556" w:hanging="560"/>
      </w:pPr>
      <w:rPr>
        <w:rFonts w:hint="default"/>
        <w:lang w:val="zh-CN" w:eastAsia="zh-CN" w:bidi="zh-CN"/>
      </w:rPr>
    </w:lvl>
  </w:abstractNum>
  <w:abstractNum w:abstractNumId="14">
    <w:nsid w:val="0248C179"/>
    <w:multiLevelType w:val="multilevel"/>
    <w:tmpl w:val="0248C179"/>
    <w:lvl w:ilvl="0" w:tentative="0">
      <w:start w:val="12"/>
      <w:numFmt w:val="decimal"/>
      <w:lvlText w:val="%1"/>
      <w:lvlJc w:val="left"/>
      <w:pPr>
        <w:ind w:left="2029" w:hanging="646"/>
        <w:jc w:val="left"/>
      </w:pPr>
      <w:rPr>
        <w:rFonts w:hint="default"/>
        <w:lang w:val="zh-CN" w:eastAsia="zh-CN" w:bidi="zh-CN"/>
      </w:rPr>
    </w:lvl>
    <w:lvl w:ilvl="1" w:tentative="0">
      <w:start w:val="1"/>
      <w:numFmt w:val="decimal"/>
      <w:lvlText w:val="%1.%2"/>
      <w:lvlJc w:val="left"/>
      <w:pPr>
        <w:ind w:left="2029" w:hanging="646"/>
        <w:jc w:val="right"/>
      </w:pPr>
      <w:rPr>
        <w:rFonts w:hint="default"/>
        <w:b/>
        <w:bCs/>
        <w:spacing w:val="0"/>
        <w:w w:val="99"/>
        <w:lang w:val="zh-CN" w:eastAsia="zh-CN" w:bidi="zh-CN"/>
      </w:rPr>
    </w:lvl>
    <w:lvl w:ilvl="2" w:tentative="0">
      <w:start w:val="0"/>
      <w:numFmt w:val="bullet"/>
      <w:lvlText w:val="•"/>
      <w:lvlJc w:val="left"/>
      <w:pPr>
        <w:ind w:left="3885" w:hanging="646"/>
      </w:pPr>
      <w:rPr>
        <w:rFonts w:hint="default"/>
        <w:lang w:val="zh-CN" w:eastAsia="zh-CN" w:bidi="zh-CN"/>
      </w:rPr>
    </w:lvl>
    <w:lvl w:ilvl="3" w:tentative="0">
      <w:start w:val="0"/>
      <w:numFmt w:val="bullet"/>
      <w:lvlText w:val="•"/>
      <w:lvlJc w:val="left"/>
      <w:pPr>
        <w:ind w:left="4817" w:hanging="646"/>
      </w:pPr>
      <w:rPr>
        <w:rFonts w:hint="default"/>
        <w:lang w:val="zh-CN" w:eastAsia="zh-CN" w:bidi="zh-CN"/>
      </w:rPr>
    </w:lvl>
    <w:lvl w:ilvl="4" w:tentative="0">
      <w:start w:val="0"/>
      <w:numFmt w:val="bullet"/>
      <w:lvlText w:val="•"/>
      <w:lvlJc w:val="left"/>
      <w:pPr>
        <w:ind w:left="5750" w:hanging="646"/>
      </w:pPr>
      <w:rPr>
        <w:rFonts w:hint="default"/>
        <w:lang w:val="zh-CN" w:eastAsia="zh-CN" w:bidi="zh-CN"/>
      </w:rPr>
    </w:lvl>
    <w:lvl w:ilvl="5" w:tentative="0">
      <w:start w:val="0"/>
      <w:numFmt w:val="bullet"/>
      <w:lvlText w:val="•"/>
      <w:lvlJc w:val="left"/>
      <w:pPr>
        <w:ind w:left="6683" w:hanging="646"/>
      </w:pPr>
      <w:rPr>
        <w:rFonts w:hint="default"/>
        <w:lang w:val="zh-CN" w:eastAsia="zh-CN" w:bidi="zh-CN"/>
      </w:rPr>
    </w:lvl>
    <w:lvl w:ilvl="6" w:tentative="0">
      <w:start w:val="0"/>
      <w:numFmt w:val="bullet"/>
      <w:lvlText w:val="•"/>
      <w:lvlJc w:val="left"/>
      <w:pPr>
        <w:ind w:left="7615" w:hanging="646"/>
      </w:pPr>
      <w:rPr>
        <w:rFonts w:hint="default"/>
        <w:lang w:val="zh-CN" w:eastAsia="zh-CN" w:bidi="zh-CN"/>
      </w:rPr>
    </w:lvl>
    <w:lvl w:ilvl="7" w:tentative="0">
      <w:start w:val="0"/>
      <w:numFmt w:val="bullet"/>
      <w:lvlText w:val="•"/>
      <w:lvlJc w:val="left"/>
      <w:pPr>
        <w:ind w:left="8548" w:hanging="646"/>
      </w:pPr>
      <w:rPr>
        <w:rFonts w:hint="default"/>
        <w:lang w:val="zh-CN" w:eastAsia="zh-CN" w:bidi="zh-CN"/>
      </w:rPr>
    </w:lvl>
    <w:lvl w:ilvl="8" w:tentative="0">
      <w:start w:val="0"/>
      <w:numFmt w:val="bullet"/>
      <w:lvlText w:val="•"/>
      <w:lvlJc w:val="left"/>
      <w:pPr>
        <w:ind w:left="9480" w:hanging="646"/>
      </w:pPr>
      <w:rPr>
        <w:rFonts w:hint="default"/>
        <w:lang w:val="zh-CN" w:eastAsia="zh-CN" w:bidi="zh-CN"/>
      </w:rPr>
    </w:lvl>
  </w:abstractNum>
  <w:abstractNum w:abstractNumId="15">
    <w:nsid w:val="03D62ECE"/>
    <w:multiLevelType w:val="multilevel"/>
    <w:tmpl w:val="03D62ECE"/>
    <w:lvl w:ilvl="0" w:tentative="0">
      <w:start w:val="7"/>
      <w:numFmt w:val="decimal"/>
      <w:lvlText w:val="%1"/>
      <w:lvlJc w:val="left"/>
      <w:pPr>
        <w:ind w:left="1988" w:hanging="569"/>
        <w:jc w:val="left"/>
      </w:pPr>
      <w:rPr>
        <w:rFonts w:hint="default"/>
        <w:lang w:val="zh-CN" w:eastAsia="zh-CN" w:bidi="zh-CN"/>
      </w:rPr>
    </w:lvl>
    <w:lvl w:ilvl="1" w:tentative="0">
      <w:start w:val="1"/>
      <w:numFmt w:val="decimal"/>
      <w:lvlText w:val="%1.%2"/>
      <w:lvlJc w:val="left"/>
      <w:pPr>
        <w:ind w:left="1988" w:hanging="569"/>
        <w:jc w:val="left"/>
      </w:pPr>
      <w:rPr>
        <w:rFonts w:hint="default" w:ascii="宋体" w:hAnsi="宋体" w:eastAsia="宋体" w:cs="宋体"/>
        <w:spacing w:val="0"/>
        <w:w w:val="100"/>
        <w:sz w:val="28"/>
        <w:szCs w:val="28"/>
        <w:lang w:val="zh-CN" w:eastAsia="zh-CN" w:bidi="zh-CN"/>
      </w:rPr>
    </w:lvl>
    <w:lvl w:ilvl="2" w:tentative="0">
      <w:start w:val="0"/>
      <w:numFmt w:val="bullet"/>
      <w:lvlText w:val="•"/>
      <w:lvlJc w:val="left"/>
      <w:pPr>
        <w:ind w:left="3853" w:hanging="569"/>
      </w:pPr>
      <w:rPr>
        <w:rFonts w:hint="default"/>
        <w:lang w:val="zh-CN" w:eastAsia="zh-CN" w:bidi="zh-CN"/>
      </w:rPr>
    </w:lvl>
    <w:lvl w:ilvl="3" w:tentative="0">
      <w:start w:val="0"/>
      <w:numFmt w:val="bullet"/>
      <w:lvlText w:val="•"/>
      <w:lvlJc w:val="left"/>
      <w:pPr>
        <w:ind w:left="4789" w:hanging="569"/>
      </w:pPr>
      <w:rPr>
        <w:rFonts w:hint="default"/>
        <w:lang w:val="zh-CN" w:eastAsia="zh-CN" w:bidi="zh-CN"/>
      </w:rPr>
    </w:lvl>
    <w:lvl w:ilvl="4" w:tentative="0">
      <w:start w:val="0"/>
      <w:numFmt w:val="bullet"/>
      <w:lvlText w:val="•"/>
      <w:lvlJc w:val="left"/>
      <w:pPr>
        <w:ind w:left="5726" w:hanging="569"/>
      </w:pPr>
      <w:rPr>
        <w:rFonts w:hint="default"/>
        <w:lang w:val="zh-CN" w:eastAsia="zh-CN" w:bidi="zh-CN"/>
      </w:rPr>
    </w:lvl>
    <w:lvl w:ilvl="5" w:tentative="0">
      <w:start w:val="0"/>
      <w:numFmt w:val="bullet"/>
      <w:lvlText w:val="•"/>
      <w:lvlJc w:val="left"/>
      <w:pPr>
        <w:ind w:left="6663" w:hanging="569"/>
      </w:pPr>
      <w:rPr>
        <w:rFonts w:hint="default"/>
        <w:lang w:val="zh-CN" w:eastAsia="zh-CN" w:bidi="zh-CN"/>
      </w:rPr>
    </w:lvl>
    <w:lvl w:ilvl="6" w:tentative="0">
      <w:start w:val="0"/>
      <w:numFmt w:val="bullet"/>
      <w:lvlText w:val="•"/>
      <w:lvlJc w:val="left"/>
      <w:pPr>
        <w:ind w:left="7599" w:hanging="569"/>
      </w:pPr>
      <w:rPr>
        <w:rFonts w:hint="default"/>
        <w:lang w:val="zh-CN" w:eastAsia="zh-CN" w:bidi="zh-CN"/>
      </w:rPr>
    </w:lvl>
    <w:lvl w:ilvl="7" w:tentative="0">
      <w:start w:val="0"/>
      <w:numFmt w:val="bullet"/>
      <w:lvlText w:val="•"/>
      <w:lvlJc w:val="left"/>
      <w:pPr>
        <w:ind w:left="8536" w:hanging="569"/>
      </w:pPr>
      <w:rPr>
        <w:rFonts w:hint="default"/>
        <w:lang w:val="zh-CN" w:eastAsia="zh-CN" w:bidi="zh-CN"/>
      </w:rPr>
    </w:lvl>
    <w:lvl w:ilvl="8" w:tentative="0">
      <w:start w:val="0"/>
      <w:numFmt w:val="bullet"/>
      <w:lvlText w:val="•"/>
      <w:lvlJc w:val="left"/>
      <w:pPr>
        <w:ind w:left="9472" w:hanging="569"/>
      </w:pPr>
      <w:rPr>
        <w:rFonts w:hint="default"/>
        <w:lang w:val="zh-CN" w:eastAsia="zh-CN" w:bidi="zh-CN"/>
      </w:rPr>
    </w:lvl>
  </w:abstractNum>
  <w:abstractNum w:abstractNumId="16">
    <w:nsid w:val="148C6CDA"/>
    <w:multiLevelType w:val="singleLevel"/>
    <w:tmpl w:val="148C6CDA"/>
    <w:lvl w:ilvl="0" w:tentative="0">
      <w:start w:val="22"/>
      <w:numFmt w:val="decimal"/>
      <w:suff w:val="nothing"/>
      <w:lvlText w:val="%1、"/>
      <w:lvlJc w:val="left"/>
    </w:lvl>
  </w:abstractNum>
  <w:abstractNum w:abstractNumId="17">
    <w:nsid w:val="243FCF68"/>
    <w:multiLevelType w:val="multilevel"/>
    <w:tmpl w:val="243FCF68"/>
    <w:lvl w:ilvl="0" w:tentative="0">
      <w:start w:val="6"/>
      <w:numFmt w:val="decimal"/>
      <w:lvlText w:val="%1"/>
      <w:lvlJc w:val="left"/>
      <w:pPr>
        <w:ind w:left="1420" w:hanging="495"/>
        <w:jc w:val="left"/>
      </w:pPr>
      <w:rPr>
        <w:rFonts w:hint="default"/>
        <w:lang w:val="zh-CN" w:eastAsia="zh-CN" w:bidi="zh-CN"/>
      </w:rPr>
    </w:lvl>
    <w:lvl w:ilvl="1" w:tentative="0">
      <w:start w:val="1"/>
      <w:numFmt w:val="decimal"/>
      <w:lvlText w:val="%1.%2"/>
      <w:lvlJc w:val="left"/>
      <w:pPr>
        <w:ind w:left="1420" w:hanging="495"/>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05" w:hanging="495"/>
      </w:pPr>
      <w:rPr>
        <w:rFonts w:hint="default"/>
        <w:lang w:val="zh-CN" w:eastAsia="zh-CN" w:bidi="zh-CN"/>
      </w:rPr>
    </w:lvl>
    <w:lvl w:ilvl="3" w:tentative="0">
      <w:start w:val="0"/>
      <w:numFmt w:val="bullet"/>
      <w:lvlText w:val="•"/>
      <w:lvlJc w:val="left"/>
      <w:pPr>
        <w:ind w:left="4397" w:hanging="495"/>
      </w:pPr>
      <w:rPr>
        <w:rFonts w:hint="default"/>
        <w:lang w:val="zh-CN" w:eastAsia="zh-CN" w:bidi="zh-CN"/>
      </w:rPr>
    </w:lvl>
    <w:lvl w:ilvl="4" w:tentative="0">
      <w:start w:val="0"/>
      <w:numFmt w:val="bullet"/>
      <w:lvlText w:val="•"/>
      <w:lvlJc w:val="left"/>
      <w:pPr>
        <w:ind w:left="5390" w:hanging="495"/>
      </w:pPr>
      <w:rPr>
        <w:rFonts w:hint="default"/>
        <w:lang w:val="zh-CN" w:eastAsia="zh-CN" w:bidi="zh-CN"/>
      </w:rPr>
    </w:lvl>
    <w:lvl w:ilvl="5" w:tentative="0">
      <w:start w:val="0"/>
      <w:numFmt w:val="bullet"/>
      <w:lvlText w:val="•"/>
      <w:lvlJc w:val="left"/>
      <w:pPr>
        <w:ind w:left="6383" w:hanging="495"/>
      </w:pPr>
      <w:rPr>
        <w:rFonts w:hint="default"/>
        <w:lang w:val="zh-CN" w:eastAsia="zh-CN" w:bidi="zh-CN"/>
      </w:rPr>
    </w:lvl>
    <w:lvl w:ilvl="6" w:tentative="0">
      <w:start w:val="0"/>
      <w:numFmt w:val="bullet"/>
      <w:lvlText w:val="•"/>
      <w:lvlJc w:val="left"/>
      <w:pPr>
        <w:ind w:left="7375" w:hanging="495"/>
      </w:pPr>
      <w:rPr>
        <w:rFonts w:hint="default"/>
        <w:lang w:val="zh-CN" w:eastAsia="zh-CN" w:bidi="zh-CN"/>
      </w:rPr>
    </w:lvl>
    <w:lvl w:ilvl="7" w:tentative="0">
      <w:start w:val="0"/>
      <w:numFmt w:val="bullet"/>
      <w:lvlText w:val="•"/>
      <w:lvlJc w:val="left"/>
      <w:pPr>
        <w:ind w:left="8368" w:hanging="495"/>
      </w:pPr>
      <w:rPr>
        <w:rFonts w:hint="default"/>
        <w:lang w:val="zh-CN" w:eastAsia="zh-CN" w:bidi="zh-CN"/>
      </w:rPr>
    </w:lvl>
    <w:lvl w:ilvl="8" w:tentative="0">
      <w:start w:val="0"/>
      <w:numFmt w:val="bullet"/>
      <w:lvlText w:val="•"/>
      <w:lvlJc w:val="left"/>
      <w:pPr>
        <w:ind w:left="9360" w:hanging="495"/>
      </w:pPr>
      <w:rPr>
        <w:rFonts w:hint="default"/>
        <w:lang w:val="zh-CN" w:eastAsia="zh-CN" w:bidi="zh-CN"/>
      </w:rPr>
    </w:lvl>
  </w:abstractNum>
  <w:abstractNum w:abstractNumId="18">
    <w:nsid w:val="2470EC97"/>
    <w:multiLevelType w:val="multilevel"/>
    <w:tmpl w:val="2470EC97"/>
    <w:lvl w:ilvl="0" w:tentative="0">
      <w:start w:val="1"/>
      <w:numFmt w:val="decimal"/>
      <w:lvlText w:val="（%1）"/>
      <w:lvlJc w:val="left"/>
      <w:pPr>
        <w:ind w:left="2560" w:hanging="716"/>
        <w:jc w:val="left"/>
      </w:pPr>
      <w:rPr>
        <w:rFonts w:hint="default" w:ascii="宋体" w:hAnsi="宋体" w:eastAsia="宋体" w:cs="宋体"/>
        <w:b/>
        <w:bCs/>
        <w:spacing w:val="3"/>
        <w:w w:val="99"/>
        <w:sz w:val="26"/>
        <w:szCs w:val="26"/>
        <w:lang w:val="zh-CN" w:eastAsia="zh-CN" w:bidi="zh-CN"/>
      </w:rPr>
    </w:lvl>
    <w:lvl w:ilvl="1" w:tentative="0">
      <w:start w:val="0"/>
      <w:numFmt w:val="bullet"/>
      <w:lvlText w:val="•"/>
      <w:lvlJc w:val="left"/>
      <w:pPr>
        <w:ind w:left="3438" w:hanging="716"/>
      </w:pPr>
      <w:rPr>
        <w:rFonts w:hint="default"/>
        <w:lang w:val="zh-CN" w:eastAsia="zh-CN" w:bidi="zh-CN"/>
      </w:rPr>
    </w:lvl>
    <w:lvl w:ilvl="2" w:tentative="0">
      <w:start w:val="0"/>
      <w:numFmt w:val="bullet"/>
      <w:lvlText w:val="•"/>
      <w:lvlJc w:val="left"/>
      <w:pPr>
        <w:ind w:left="4317" w:hanging="716"/>
      </w:pPr>
      <w:rPr>
        <w:rFonts w:hint="default"/>
        <w:lang w:val="zh-CN" w:eastAsia="zh-CN" w:bidi="zh-CN"/>
      </w:rPr>
    </w:lvl>
    <w:lvl w:ilvl="3" w:tentative="0">
      <w:start w:val="0"/>
      <w:numFmt w:val="bullet"/>
      <w:lvlText w:val="•"/>
      <w:lvlJc w:val="left"/>
      <w:pPr>
        <w:ind w:left="5195" w:hanging="716"/>
      </w:pPr>
      <w:rPr>
        <w:rFonts w:hint="default"/>
        <w:lang w:val="zh-CN" w:eastAsia="zh-CN" w:bidi="zh-CN"/>
      </w:rPr>
    </w:lvl>
    <w:lvl w:ilvl="4" w:tentative="0">
      <w:start w:val="0"/>
      <w:numFmt w:val="bullet"/>
      <w:lvlText w:val="•"/>
      <w:lvlJc w:val="left"/>
      <w:pPr>
        <w:ind w:left="6074" w:hanging="716"/>
      </w:pPr>
      <w:rPr>
        <w:rFonts w:hint="default"/>
        <w:lang w:val="zh-CN" w:eastAsia="zh-CN" w:bidi="zh-CN"/>
      </w:rPr>
    </w:lvl>
    <w:lvl w:ilvl="5" w:tentative="0">
      <w:start w:val="0"/>
      <w:numFmt w:val="bullet"/>
      <w:lvlText w:val="•"/>
      <w:lvlJc w:val="left"/>
      <w:pPr>
        <w:ind w:left="6953" w:hanging="716"/>
      </w:pPr>
      <w:rPr>
        <w:rFonts w:hint="default"/>
        <w:lang w:val="zh-CN" w:eastAsia="zh-CN" w:bidi="zh-CN"/>
      </w:rPr>
    </w:lvl>
    <w:lvl w:ilvl="6" w:tentative="0">
      <w:start w:val="0"/>
      <w:numFmt w:val="bullet"/>
      <w:lvlText w:val="•"/>
      <w:lvlJc w:val="left"/>
      <w:pPr>
        <w:ind w:left="7831" w:hanging="716"/>
      </w:pPr>
      <w:rPr>
        <w:rFonts w:hint="default"/>
        <w:lang w:val="zh-CN" w:eastAsia="zh-CN" w:bidi="zh-CN"/>
      </w:rPr>
    </w:lvl>
    <w:lvl w:ilvl="7" w:tentative="0">
      <w:start w:val="0"/>
      <w:numFmt w:val="bullet"/>
      <w:lvlText w:val="•"/>
      <w:lvlJc w:val="left"/>
      <w:pPr>
        <w:ind w:left="8710" w:hanging="716"/>
      </w:pPr>
      <w:rPr>
        <w:rFonts w:hint="default"/>
        <w:lang w:val="zh-CN" w:eastAsia="zh-CN" w:bidi="zh-CN"/>
      </w:rPr>
    </w:lvl>
    <w:lvl w:ilvl="8" w:tentative="0">
      <w:start w:val="0"/>
      <w:numFmt w:val="bullet"/>
      <w:lvlText w:val="•"/>
      <w:lvlJc w:val="left"/>
      <w:pPr>
        <w:ind w:left="9588" w:hanging="716"/>
      </w:pPr>
      <w:rPr>
        <w:rFonts w:hint="default"/>
        <w:lang w:val="zh-CN" w:eastAsia="zh-CN" w:bidi="zh-CN"/>
      </w:rPr>
    </w:lvl>
  </w:abstractNum>
  <w:abstractNum w:abstractNumId="19">
    <w:nsid w:val="25B654F3"/>
    <w:multiLevelType w:val="multilevel"/>
    <w:tmpl w:val="25B654F3"/>
    <w:lvl w:ilvl="0" w:tentative="0">
      <w:start w:val="10"/>
      <w:numFmt w:val="decimal"/>
      <w:lvlText w:val="%1"/>
      <w:lvlJc w:val="left"/>
      <w:pPr>
        <w:ind w:left="1988" w:hanging="569"/>
        <w:jc w:val="left"/>
      </w:pPr>
      <w:rPr>
        <w:rFonts w:hint="default"/>
        <w:lang w:val="zh-CN" w:eastAsia="zh-CN" w:bidi="zh-CN"/>
      </w:rPr>
    </w:lvl>
    <w:lvl w:ilvl="1" w:tentative="0">
      <w:start w:val="1"/>
      <w:numFmt w:val="decimal"/>
      <w:lvlText w:val="%1.%2"/>
      <w:lvlJc w:val="left"/>
      <w:pPr>
        <w:ind w:left="1988" w:hanging="569"/>
        <w:jc w:val="left"/>
      </w:pPr>
      <w:rPr>
        <w:rFonts w:hint="default" w:ascii="宋体" w:hAnsi="宋体" w:eastAsia="宋体" w:cs="宋体"/>
        <w:spacing w:val="1"/>
        <w:w w:val="100"/>
        <w:sz w:val="26"/>
        <w:szCs w:val="26"/>
        <w:lang w:val="zh-CN" w:eastAsia="zh-CN" w:bidi="zh-CN"/>
      </w:rPr>
    </w:lvl>
    <w:lvl w:ilvl="2" w:tentative="0">
      <w:start w:val="0"/>
      <w:numFmt w:val="bullet"/>
      <w:lvlText w:val="•"/>
      <w:lvlJc w:val="left"/>
      <w:pPr>
        <w:ind w:left="3853" w:hanging="569"/>
      </w:pPr>
      <w:rPr>
        <w:rFonts w:hint="default"/>
        <w:lang w:val="zh-CN" w:eastAsia="zh-CN" w:bidi="zh-CN"/>
      </w:rPr>
    </w:lvl>
    <w:lvl w:ilvl="3" w:tentative="0">
      <w:start w:val="0"/>
      <w:numFmt w:val="bullet"/>
      <w:lvlText w:val="•"/>
      <w:lvlJc w:val="left"/>
      <w:pPr>
        <w:ind w:left="4789" w:hanging="569"/>
      </w:pPr>
      <w:rPr>
        <w:rFonts w:hint="default"/>
        <w:lang w:val="zh-CN" w:eastAsia="zh-CN" w:bidi="zh-CN"/>
      </w:rPr>
    </w:lvl>
    <w:lvl w:ilvl="4" w:tentative="0">
      <w:start w:val="0"/>
      <w:numFmt w:val="bullet"/>
      <w:lvlText w:val="•"/>
      <w:lvlJc w:val="left"/>
      <w:pPr>
        <w:ind w:left="5726" w:hanging="569"/>
      </w:pPr>
      <w:rPr>
        <w:rFonts w:hint="default"/>
        <w:lang w:val="zh-CN" w:eastAsia="zh-CN" w:bidi="zh-CN"/>
      </w:rPr>
    </w:lvl>
    <w:lvl w:ilvl="5" w:tentative="0">
      <w:start w:val="0"/>
      <w:numFmt w:val="bullet"/>
      <w:lvlText w:val="•"/>
      <w:lvlJc w:val="left"/>
      <w:pPr>
        <w:ind w:left="6663" w:hanging="569"/>
      </w:pPr>
      <w:rPr>
        <w:rFonts w:hint="default"/>
        <w:lang w:val="zh-CN" w:eastAsia="zh-CN" w:bidi="zh-CN"/>
      </w:rPr>
    </w:lvl>
    <w:lvl w:ilvl="6" w:tentative="0">
      <w:start w:val="0"/>
      <w:numFmt w:val="bullet"/>
      <w:lvlText w:val="•"/>
      <w:lvlJc w:val="left"/>
      <w:pPr>
        <w:ind w:left="7599" w:hanging="569"/>
      </w:pPr>
      <w:rPr>
        <w:rFonts w:hint="default"/>
        <w:lang w:val="zh-CN" w:eastAsia="zh-CN" w:bidi="zh-CN"/>
      </w:rPr>
    </w:lvl>
    <w:lvl w:ilvl="7" w:tentative="0">
      <w:start w:val="0"/>
      <w:numFmt w:val="bullet"/>
      <w:lvlText w:val="•"/>
      <w:lvlJc w:val="left"/>
      <w:pPr>
        <w:ind w:left="8536" w:hanging="569"/>
      </w:pPr>
      <w:rPr>
        <w:rFonts w:hint="default"/>
        <w:lang w:val="zh-CN" w:eastAsia="zh-CN" w:bidi="zh-CN"/>
      </w:rPr>
    </w:lvl>
    <w:lvl w:ilvl="8" w:tentative="0">
      <w:start w:val="0"/>
      <w:numFmt w:val="bullet"/>
      <w:lvlText w:val="•"/>
      <w:lvlJc w:val="left"/>
      <w:pPr>
        <w:ind w:left="9472" w:hanging="569"/>
      </w:pPr>
      <w:rPr>
        <w:rFonts w:hint="default"/>
        <w:lang w:val="zh-CN" w:eastAsia="zh-CN" w:bidi="zh-CN"/>
      </w:rPr>
    </w:lvl>
  </w:abstractNum>
  <w:abstractNum w:abstractNumId="20">
    <w:nsid w:val="2A8F537B"/>
    <w:multiLevelType w:val="multilevel"/>
    <w:tmpl w:val="2A8F537B"/>
    <w:lvl w:ilvl="0" w:tentative="0">
      <w:start w:val="15"/>
      <w:numFmt w:val="decimal"/>
      <w:lvlText w:val="%1"/>
      <w:lvlJc w:val="left"/>
      <w:pPr>
        <w:ind w:left="2627" w:hanging="639"/>
        <w:jc w:val="left"/>
      </w:pPr>
      <w:rPr>
        <w:rFonts w:hint="default"/>
        <w:lang w:val="zh-CN" w:eastAsia="zh-CN" w:bidi="zh-CN"/>
      </w:rPr>
    </w:lvl>
    <w:lvl w:ilvl="1" w:tentative="0">
      <w:start w:val="1"/>
      <w:numFmt w:val="decimal"/>
      <w:lvlText w:val="%1.%2"/>
      <w:lvlJc w:val="left"/>
      <w:pPr>
        <w:ind w:left="2627" w:hanging="639"/>
        <w:jc w:val="left"/>
      </w:pPr>
      <w:rPr>
        <w:rFonts w:hint="default" w:ascii="宋体" w:hAnsi="宋体" w:eastAsia="宋体" w:cs="宋体"/>
        <w:spacing w:val="0"/>
        <w:w w:val="100"/>
        <w:sz w:val="28"/>
        <w:szCs w:val="28"/>
        <w:lang w:val="zh-CN" w:eastAsia="zh-CN" w:bidi="zh-CN"/>
      </w:rPr>
    </w:lvl>
    <w:lvl w:ilvl="2" w:tentative="0">
      <w:start w:val="0"/>
      <w:numFmt w:val="bullet"/>
      <w:lvlText w:val="•"/>
      <w:lvlJc w:val="left"/>
      <w:pPr>
        <w:ind w:left="4365" w:hanging="639"/>
      </w:pPr>
      <w:rPr>
        <w:rFonts w:hint="default"/>
        <w:lang w:val="zh-CN" w:eastAsia="zh-CN" w:bidi="zh-CN"/>
      </w:rPr>
    </w:lvl>
    <w:lvl w:ilvl="3" w:tentative="0">
      <w:start w:val="0"/>
      <w:numFmt w:val="bullet"/>
      <w:lvlText w:val="•"/>
      <w:lvlJc w:val="left"/>
      <w:pPr>
        <w:ind w:left="5237" w:hanging="639"/>
      </w:pPr>
      <w:rPr>
        <w:rFonts w:hint="default"/>
        <w:lang w:val="zh-CN" w:eastAsia="zh-CN" w:bidi="zh-CN"/>
      </w:rPr>
    </w:lvl>
    <w:lvl w:ilvl="4" w:tentative="0">
      <w:start w:val="0"/>
      <w:numFmt w:val="bullet"/>
      <w:lvlText w:val="•"/>
      <w:lvlJc w:val="left"/>
      <w:pPr>
        <w:ind w:left="6110" w:hanging="639"/>
      </w:pPr>
      <w:rPr>
        <w:rFonts w:hint="default"/>
        <w:lang w:val="zh-CN" w:eastAsia="zh-CN" w:bidi="zh-CN"/>
      </w:rPr>
    </w:lvl>
    <w:lvl w:ilvl="5" w:tentative="0">
      <w:start w:val="0"/>
      <w:numFmt w:val="bullet"/>
      <w:lvlText w:val="•"/>
      <w:lvlJc w:val="left"/>
      <w:pPr>
        <w:ind w:left="6983" w:hanging="639"/>
      </w:pPr>
      <w:rPr>
        <w:rFonts w:hint="default"/>
        <w:lang w:val="zh-CN" w:eastAsia="zh-CN" w:bidi="zh-CN"/>
      </w:rPr>
    </w:lvl>
    <w:lvl w:ilvl="6" w:tentative="0">
      <w:start w:val="0"/>
      <w:numFmt w:val="bullet"/>
      <w:lvlText w:val="•"/>
      <w:lvlJc w:val="left"/>
      <w:pPr>
        <w:ind w:left="7855" w:hanging="639"/>
      </w:pPr>
      <w:rPr>
        <w:rFonts w:hint="default"/>
        <w:lang w:val="zh-CN" w:eastAsia="zh-CN" w:bidi="zh-CN"/>
      </w:rPr>
    </w:lvl>
    <w:lvl w:ilvl="7" w:tentative="0">
      <w:start w:val="0"/>
      <w:numFmt w:val="bullet"/>
      <w:lvlText w:val="•"/>
      <w:lvlJc w:val="left"/>
      <w:pPr>
        <w:ind w:left="8728" w:hanging="639"/>
      </w:pPr>
      <w:rPr>
        <w:rFonts w:hint="default"/>
        <w:lang w:val="zh-CN" w:eastAsia="zh-CN" w:bidi="zh-CN"/>
      </w:rPr>
    </w:lvl>
    <w:lvl w:ilvl="8" w:tentative="0">
      <w:start w:val="0"/>
      <w:numFmt w:val="bullet"/>
      <w:lvlText w:val="•"/>
      <w:lvlJc w:val="left"/>
      <w:pPr>
        <w:ind w:left="9600" w:hanging="639"/>
      </w:pPr>
      <w:rPr>
        <w:rFonts w:hint="default"/>
        <w:lang w:val="zh-CN" w:eastAsia="zh-CN" w:bidi="zh-CN"/>
      </w:rPr>
    </w:lvl>
  </w:abstractNum>
  <w:abstractNum w:abstractNumId="21">
    <w:nsid w:val="30FC5B15"/>
    <w:multiLevelType w:val="multilevel"/>
    <w:tmpl w:val="30FC5B15"/>
    <w:lvl w:ilvl="0" w:tentative="0">
      <w:start w:val="10"/>
      <w:numFmt w:val="decimal"/>
      <w:lvlText w:val="%1"/>
      <w:lvlJc w:val="left"/>
      <w:pPr>
        <w:ind w:left="2468" w:hanging="629"/>
        <w:jc w:val="left"/>
      </w:pPr>
      <w:rPr>
        <w:rFonts w:hint="default"/>
        <w:lang w:val="zh-CN" w:eastAsia="zh-CN" w:bidi="zh-CN"/>
      </w:rPr>
    </w:lvl>
    <w:lvl w:ilvl="1" w:tentative="0">
      <w:start w:val="1"/>
      <w:numFmt w:val="decimal"/>
      <w:lvlText w:val="%1.%2"/>
      <w:lvlJc w:val="left"/>
      <w:pPr>
        <w:ind w:left="2468" w:hanging="629"/>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4237" w:hanging="629"/>
      </w:pPr>
      <w:rPr>
        <w:rFonts w:hint="default"/>
        <w:lang w:val="zh-CN" w:eastAsia="zh-CN" w:bidi="zh-CN"/>
      </w:rPr>
    </w:lvl>
    <w:lvl w:ilvl="3" w:tentative="0">
      <w:start w:val="0"/>
      <w:numFmt w:val="bullet"/>
      <w:lvlText w:val="•"/>
      <w:lvlJc w:val="left"/>
      <w:pPr>
        <w:ind w:left="5125" w:hanging="629"/>
      </w:pPr>
      <w:rPr>
        <w:rFonts w:hint="default"/>
        <w:lang w:val="zh-CN" w:eastAsia="zh-CN" w:bidi="zh-CN"/>
      </w:rPr>
    </w:lvl>
    <w:lvl w:ilvl="4" w:tentative="0">
      <w:start w:val="0"/>
      <w:numFmt w:val="bullet"/>
      <w:lvlText w:val="•"/>
      <w:lvlJc w:val="left"/>
      <w:pPr>
        <w:ind w:left="6014" w:hanging="629"/>
      </w:pPr>
      <w:rPr>
        <w:rFonts w:hint="default"/>
        <w:lang w:val="zh-CN" w:eastAsia="zh-CN" w:bidi="zh-CN"/>
      </w:rPr>
    </w:lvl>
    <w:lvl w:ilvl="5" w:tentative="0">
      <w:start w:val="0"/>
      <w:numFmt w:val="bullet"/>
      <w:lvlText w:val="•"/>
      <w:lvlJc w:val="left"/>
      <w:pPr>
        <w:ind w:left="6903" w:hanging="629"/>
      </w:pPr>
      <w:rPr>
        <w:rFonts w:hint="default"/>
        <w:lang w:val="zh-CN" w:eastAsia="zh-CN" w:bidi="zh-CN"/>
      </w:rPr>
    </w:lvl>
    <w:lvl w:ilvl="6" w:tentative="0">
      <w:start w:val="0"/>
      <w:numFmt w:val="bullet"/>
      <w:lvlText w:val="•"/>
      <w:lvlJc w:val="left"/>
      <w:pPr>
        <w:ind w:left="7791" w:hanging="629"/>
      </w:pPr>
      <w:rPr>
        <w:rFonts w:hint="default"/>
        <w:lang w:val="zh-CN" w:eastAsia="zh-CN" w:bidi="zh-CN"/>
      </w:rPr>
    </w:lvl>
    <w:lvl w:ilvl="7" w:tentative="0">
      <w:start w:val="0"/>
      <w:numFmt w:val="bullet"/>
      <w:lvlText w:val="•"/>
      <w:lvlJc w:val="left"/>
      <w:pPr>
        <w:ind w:left="8680" w:hanging="629"/>
      </w:pPr>
      <w:rPr>
        <w:rFonts w:hint="default"/>
        <w:lang w:val="zh-CN" w:eastAsia="zh-CN" w:bidi="zh-CN"/>
      </w:rPr>
    </w:lvl>
    <w:lvl w:ilvl="8" w:tentative="0">
      <w:start w:val="0"/>
      <w:numFmt w:val="bullet"/>
      <w:lvlText w:val="•"/>
      <w:lvlJc w:val="left"/>
      <w:pPr>
        <w:ind w:left="9568" w:hanging="629"/>
      </w:pPr>
      <w:rPr>
        <w:rFonts w:hint="default"/>
        <w:lang w:val="zh-CN" w:eastAsia="zh-CN" w:bidi="zh-CN"/>
      </w:rPr>
    </w:lvl>
  </w:abstractNum>
  <w:abstractNum w:abstractNumId="22">
    <w:nsid w:val="4C1BAE26"/>
    <w:multiLevelType w:val="multilevel"/>
    <w:tmpl w:val="4C1BAE26"/>
    <w:lvl w:ilvl="0" w:tentative="0">
      <w:start w:val="22"/>
      <w:numFmt w:val="decimal"/>
      <w:lvlText w:val="%1"/>
      <w:lvlJc w:val="left"/>
      <w:pPr>
        <w:ind w:left="1420" w:hanging="634"/>
        <w:jc w:val="left"/>
      </w:pPr>
      <w:rPr>
        <w:rFonts w:hint="default"/>
        <w:lang w:val="zh-CN" w:eastAsia="zh-CN" w:bidi="zh-CN"/>
      </w:rPr>
    </w:lvl>
    <w:lvl w:ilvl="1" w:tentative="0">
      <w:start w:val="1"/>
      <w:numFmt w:val="decimal"/>
      <w:lvlText w:val="%1.%2"/>
      <w:lvlJc w:val="left"/>
      <w:pPr>
        <w:ind w:left="1420" w:hanging="634"/>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05" w:hanging="634"/>
      </w:pPr>
      <w:rPr>
        <w:rFonts w:hint="default"/>
        <w:lang w:val="zh-CN" w:eastAsia="zh-CN" w:bidi="zh-CN"/>
      </w:rPr>
    </w:lvl>
    <w:lvl w:ilvl="3" w:tentative="0">
      <w:start w:val="0"/>
      <w:numFmt w:val="bullet"/>
      <w:lvlText w:val="•"/>
      <w:lvlJc w:val="left"/>
      <w:pPr>
        <w:ind w:left="4397" w:hanging="634"/>
      </w:pPr>
      <w:rPr>
        <w:rFonts w:hint="default"/>
        <w:lang w:val="zh-CN" w:eastAsia="zh-CN" w:bidi="zh-CN"/>
      </w:rPr>
    </w:lvl>
    <w:lvl w:ilvl="4" w:tentative="0">
      <w:start w:val="0"/>
      <w:numFmt w:val="bullet"/>
      <w:lvlText w:val="•"/>
      <w:lvlJc w:val="left"/>
      <w:pPr>
        <w:ind w:left="5390" w:hanging="634"/>
      </w:pPr>
      <w:rPr>
        <w:rFonts w:hint="default"/>
        <w:lang w:val="zh-CN" w:eastAsia="zh-CN" w:bidi="zh-CN"/>
      </w:rPr>
    </w:lvl>
    <w:lvl w:ilvl="5" w:tentative="0">
      <w:start w:val="0"/>
      <w:numFmt w:val="bullet"/>
      <w:lvlText w:val="•"/>
      <w:lvlJc w:val="left"/>
      <w:pPr>
        <w:ind w:left="6383" w:hanging="634"/>
      </w:pPr>
      <w:rPr>
        <w:rFonts w:hint="default"/>
        <w:lang w:val="zh-CN" w:eastAsia="zh-CN" w:bidi="zh-CN"/>
      </w:rPr>
    </w:lvl>
    <w:lvl w:ilvl="6" w:tentative="0">
      <w:start w:val="0"/>
      <w:numFmt w:val="bullet"/>
      <w:lvlText w:val="•"/>
      <w:lvlJc w:val="left"/>
      <w:pPr>
        <w:ind w:left="7375" w:hanging="634"/>
      </w:pPr>
      <w:rPr>
        <w:rFonts w:hint="default"/>
        <w:lang w:val="zh-CN" w:eastAsia="zh-CN" w:bidi="zh-CN"/>
      </w:rPr>
    </w:lvl>
    <w:lvl w:ilvl="7" w:tentative="0">
      <w:start w:val="0"/>
      <w:numFmt w:val="bullet"/>
      <w:lvlText w:val="•"/>
      <w:lvlJc w:val="left"/>
      <w:pPr>
        <w:ind w:left="8368" w:hanging="634"/>
      </w:pPr>
      <w:rPr>
        <w:rFonts w:hint="default"/>
        <w:lang w:val="zh-CN" w:eastAsia="zh-CN" w:bidi="zh-CN"/>
      </w:rPr>
    </w:lvl>
    <w:lvl w:ilvl="8" w:tentative="0">
      <w:start w:val="0"/>
      <w:numFmt w:val="bullet"/>
      <w:lvlText w:val="•"/>
      <w:lvlJc w:val="left"/>
      <w:pPr>
        <w:ind w:left="9360" w:hanging="634"/>
      </w:pPr>
      <w:rPr>
        <w:rFonts w:hint="default"/>
        <w:lang w:val="zh-CN" w:eastAsia="zh-CN" w:bidi="zh-CN"/>
      </w:rPr>
    </w:lvl>
  </w:abstractNum>
  <w:abstractNum w:abstractNumId="23">
    <w:nsid w:val="4D4DC07F"/>
    <w:multiLevelType w:val="multilevel"/>
    <w:tmpl w:val="4D4DC07F"/>
    <w:lvl w:ilvl="0" w:tentative="0">
      <w:start w:val="18"/>
      <w:numFmt w:val="decimal"/>
      <w:lvlText w:val="%1"/>
      <w:lvlJc w:val="left"/>
      <w:pPr>
        <w:ind w:left="1420" w:hanging="624"/>
        <w:jc w:val="left"/>
      </w:pPr>
      <w:rPr>
        <w:rFonts w:hint="default"/>
        <w:lang w:val="zh-CN" w:eastAsia="zh-CN" w:bidi="zh-CN"/>
      </w:rPr>
    </w:lvl>
    <w:lvl w:ilvl="1" w:tentative="0">
      <w:start w:val="1"/>
      <w:numFmt w:val="decimal"/>
      <w:lvlText w:val="%1.%2"/>
      <w:lvlJc w:val="left"/>
      <w:pPr>
        <w:ind w:left="1420" w:hanging="624"/>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05" w:hanging="624"/>
      </w:pPr>
      <w:rPr>
        <w:rFonts w:hint="default"/>
        <w:lang w:val="zh-CN" w:eastAsia="zh-CN" w:bidi="zh-CN"/>
      </w:rPr>
    </w:lvl>
    <w:lvl w:ilvl="3" w:tentative="0">
      <w:start w:val="0"/>
      <w:numFmt w:val="bullet"/>
      <w:lvlText w:val="•"/>
      <w:lvlJc w:val="left"/>
      <w:pPr>
        <w:ind w:left="4397" w:hanging="624"/>
      </w:pPr>
      <w:rPr>
        <w:rFonts w:hint="default"/>
        <w:lang w:val="zh-CN" w:eastAsia="zh-CN" w:bidi="zh-CN"/>
      </w:rPr>
    </w:lvl>
    <w:lvl w:ilvl="4" w:tentative="0">
      <w:start w:val="0"/>
      <w:numFmt w:val="bullet"/>
      <w:lvlText w:val="•"/>
      <w:lvlJc w:val="left"/>
      <w:pPr>
        <w:ind w:left="5390" w:hanging="624"/>
      </w:pPr>
      <w:rPr>
        <w:rFonts w:hint="default"/>
        <w:lang w:val="zh-CN" w:eastAsia="zh-CN" w:bidi="zh-CN"/>
      </w:rPr>
    </w:lvl>
    <w:lvl w:ilvl="5" w:tentative="0">
      <w:start w:val="0"/>
      <w:numFmt w:val="bullet"/>
      <w:lvlText w:val="•"/>
      <w:lvlJc w:val="left"/>
      <w:pPr>
        <w:ind w:left="6383" w:hanging="624"/>
      </w:pPr>
      <w:rPr>
        <w:rFonts w:hint="default"/>
        <w:lang w:val="zh-CN" w:eastAsia="zh-CN" w:bidi="zh-CN"/>
      </w:rPr>
    </w:lvl>
    <w:lvl w:ilvl="6" w:tentative="0">
      <w:start w:val="0"/>
      <w:numFmt w:val="bullet"/>
      <w:lvlText w:val="•"/>
      <w:lvlJc w:val="left"/>
      <w:pPr>
        <w:ind w:left="7375" w:hanging="624"/>
      </w:pPr>
      <w:rPr>
        <w:rFonts w:hint="default"/>
        <w:lang w:val="zh-CN" w:eastAsia="zh-CN" w:bidi="zh-CN"/>
      </w:rPr>
    </w:lvl>
    <w:lvl w:ilvl="7" w:tentative="0">
      <w:start w:val="0"/>
      <w:numFmt w:val="bullet"/>
      <w:lvlText w:val="•"/>
      <w:lvlJc w:val="left"/>
      <w:pPr>
        <w:ind w:left="8368" w:hanging="624"/>
      </w:pPr>
      <w:rPr>
        <w:rFonts w:hint="default"/>
        <w:lang w:val="zh-CN" w:eastAsia="zh-CN" w:bidi="zh-CN"/>
      </w:rPr>
    </w:lvl>
    <w:lvl w:ilvl="8" w:tentative="0">
      <w:start w:val="0"/>
      <w:numFmt w:val="bullet"/>
      <w:lvlText w:val="•"/>
      <w:lvlJc w:val="left"/>
      <w:pPr>
        <w:ind w:left="9360" w:hanging="624"/>
      </w:pPr>
      <w:rPr>
        <w:rFonts w:hint="default"/>
        <w:lang w:val="zh-CN" w:eastAsia="zh-CN" w:bidi="zh-CN"/>
      </w:rPr>
    </w:lvl>
  </w:abstractNum>
  <w:abstractNum w:abstractNumId="24">
    <w:nsid w:val="4D94DA66"/>
    <w:multiLevelType w:val="multilevel"/>
    <w:tmpl w:val="4D94DA66"/>
    <w:lvl w:ilvl="0" w:tentative="0">
      <w:start w:val="7"/>
      <w:numFmt w:val="decimal"/>
      <w:lvlText w:val="%1"/>
      <w:lvlJc w:val="left"/>
      <w:pPr>
        <w:ind w:left="1420" w:hanging="495"/>
        <w:jc w:val="left"/>
      </w:pPr>
      <w:rPr>
        <w:rFonts w:hint="default"/>
        <w:lang w:val="zh-CN" w:eastAsia="zh-CN" w:bidi="zh-CN"/>
      </w:rPr>
    </w:lvl>
    <w:lvl w:ilvl="1" w:tentative="0">
      <w:start w:val="1"/>
      <w:numFmt w:val="decimal"/>
      <w:lvlText w:val="%1.%2"/>
      <w:lvlJc w:val="left"/>
      <w:pPr>
        <w:ind w:left="1420" w:hanging="495"/>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05" w:hanging="495"/>
      </w:pPr>
      <w:rPr>
        <w:rFonts w:hint="default"/>
        <w:lang w:val="zh-CN" w:eastAsia="zh-CN" w:bidi="zh-CN"/>
      </w:rPr>
    </w:lvl>
    <w:lvl w:ilvl="3" w:tentative="0">
      <w:start w:val="0"/>
      <w:numFmt w:val="bullet"/>
      <w:lvlText w:val="•"/>
      <w:lvlJc w:val="left"/>
      <w:pPr>
        <w:ind w:left="4397" w:hanging="495"/>
      </w:pPr>
      <w:rPr>
        <w:rFonts w:hint="default"/>
        <w:lang w:val="zh-CN" w:eastAsia="zh-CN" w:bidi="zh-CN"/>
      </w:rPr>
    </w:lvl>
    <w:lvl w:ilvl="4" w:tentative="0">
      <w:start w:val="0"/>
      <w:numFmt w:val="bullet"/>
      <w:lvlText w:val="•"/>
      <w:lvlJc w:val="left"/>
      <w:pPr>
        <w:ind w:left="5390" w:hanging="495"/>
      </w:pPr>
      <w:rPr>
        <w:rFonts w:hint="default"/>
        <w:lang w:val="zh-CN" w:eastAsia="zh-CN" w:bidi="zh-CN"/>
      </w:rPr>
    </w:lvl>
    <w:lvl w:ilvl="5" w:tentative="0">
      <w:start w:val="0"/>
      <w:numFmt w:val="bullet"/>
      <w:lvlText w:val="•"/>
      <w:lvlJc w:val="left"/>
      <w:pPr>
        <w:ind w:left="6383" w:hanging="495"/>
      </w:pPr>
      <w:rPr>
        <w:rFonts w:hint="default"/>
        <w:lang w:val="zh-CN" w:eastAsia="zh-CN" w:bidi="zh-CN"/>
      </w:rPr>
    </w:lvl>
    <w:lvl w:ilvl="6" w:tentative="0">
      <w:start w:val="0"/>
      <w:numFmt w:val="bullet"/>
      <w:lvlText w:val="•"/>
      <w:lvlJc w:val="left"/>
      <w:pPr>
        <w:ind w:left="7375" w:hanging="495"/>
      </w:pPr>
      <w:rPr>
        <w:rFonts w:hint="default"/>
        <w:lang w:val="zh-CN" w:eastAsia="zh-CN" w:bidi="zh-CN"/>
      </w:rPr>
    </w:lvl>
    <w:lvl w:ilvl="7" w:tentative="0">
      <w:start w:val="0"/>
      <w:numFmt w:val="bullet"/>
      <w:lvlText w:val="•"/>
      <w:lvlJc w:val="left"/>
      <w:pPr>
        <w:ind w:left="8368" w:hanging="495"/>
      </w:pPr>
      <w:rPr>
        <w:rFonts w:hint="default"/>
        <w:lang w:val="zh-CN" w:eastAsia="zh-CN" w:bidi="zh-CN"/>
      </w:rPr>
    </w:lvl>
    <w:lvl w:ilvl="8" w:tentative="0">
      <w:start w:val="0"/>
      <w:numFmt w:val="bullet"/>
      <w:lvlText w:val="•"/>
      <w:lvlJc w:val="left"/>
      <w:pPr>
        <w:ind w:left="9360" w:hanging="495"/>
      </w:pPr>
      <w:rPr>
        <w:rFonts w:hint="default"/>
        <w:lang w:val="zh-CN" w:eastAsia="zh-CN" w:bidi="zh-CN"/>
      </w:rPr>
    </w:lvl>
  </w:abstractNum>
  <w:abstractNum w:abstractNumId="25">
    <w:nsid w:val="55A37F2B"/>
    <w:multiLevelType w:val="singleLevel"/>
    <w:tmpl w:val="55A37F2B"/>
    <w:lvl w:ilvl="0" w:tentative="0">
      <w:start w:val="8"/>
      <w:numFmt w:val="chineseCounting"/>
      <w:suff w:val="nothing"/>
      <w:lvlText w:val="%1、"/>
      <w:lvlJc w:val="left"/>
      <w:rPr>
        <w:rFonts w:hint="eastAsia"/>
      </w:rPr>
    </w:lvl>
  </w:abstractNum>
  <w:abstractNum w:abstractNumId="26">
    <w:nsid w:val="57CA8F57"/>
    <w:multiLevelType w:val="singleLevel"/>
    <w:tmpl w:val="57CA8F57"/>
    <w:lvl w:ilvl="0" w:tentative="0">
      <w:start w:val="1"/>
      <w:numFmt w:val="chineseCounting"/>
      <w:suff w:val="nothing"/>
      <w:lvlText w:val="%1、"/>
      <w:lvlJc w:val="left"/>
      <w:rPr>
        <w:rFonts w:hint="eastAsia"/>
      </w:rPr>
    </w:lvl>
  </w:abstractNum>
  <w:abstractNum w:abstractNumId="27">
    <w:nsid w:val="58765686"/>
    <w:multiLevelType w:val="multilevel"/>
    <w:tmpl w:val="58765686"/>
    <w:lvl w:ilvl="0" w:tentative="0">
      <w:start w:val="1"/>
      <w:numFmt w:val="decimal"/>
      <w:lvlText w:val="%1"/>
      <w:lvlJc w:val="left"/>
      <w:pPr>
        <w:ind w:left="1420" w:hanging="495"/>
        <w:jc w:val="left"/>
      </w:pPr>
      <w:rPr>
        <w:rFonts w:hint="default"/>
        <w:lang w:val="zh-CN" w:eastAsia="zh-CN" w:bidi="zh-CN"/>
      </w:rPr>
    </w:lvl>
    <w:lvl w:ilvl="1" w:tentative="0">
      <w:start w:val="1"/>
      <w:numFmt w:val="decimal"/>
      <w:lvlText w:val="%1.%2"/>
      <w:lvlJc w:val="left"/>
      <w:pPr>
        <w:ind w:left="1420" w:hanging="495"/>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05" w:hanging="495"/>
      </w:pPr>
      <w:rPr>
        <w:rFonts w:hint="default"/>
        <w:lang w:val="zh-CN" w:eastAsia="zh-CN" w:bidi="zh-CN"/>
      </w:rPr>
    </w:lvl>
    <w:lvl w:ilvl="3" w:tentative="0">
      <w:start w:val="0"/>
      <w:numFmt w:val="bullet"/>
      <w:lvlText w:val="•"/>
      <w:lvlJc w:val="left"/>
      <w:pPr>
        <w:ind w:left="4397" w:hanging="495"/>
      </w:pPr>
      <w:rPr>
        <w:rFonts w:hint="default"/>
        <w:lang w:val="zh-CN" w:eastAsia="zh-CN" w:bidi="zh-CN"/>
      </w:rPr>
    </w:lvl>
    <w:lvl w:ilvl="4" w:tentative="0">
      <w:start w:val="0"/>
      <w:numFmt w:val="bullet"/>
      <w:lvlText w:val="•"/>
      <w:lvlJc w:val="left"/>
      <w:pPr>
        <w:ind w:left="5390" w:hanging="495"/>
      </w:pPr>
      <w:rPr>
        <w:rFonts w:hint="default"/>
        <w:lang w:val="zh-CN" w:eastAsia="zh-CN" w:bidi="zh-CN"/>
      </w:rPr>
    </w:lvl>
    <w:lvl w:ilvl="5" w:tentative="0">
      <w:start w:val="0"/>
      <w:numFmt w:val="bullet"/>
      <w:lvlText w:val="•"/>
      <w:lvlJc w:val="left"/>
      <w:pPr>
        <w:ind w:left="6383" w:hanging="495"/>
      </w:pPr>
      <w:rPr>
        <w:rFonts w:hint="default"/>
        <w:lang w:val="zh-CN" w:eastAsia="zh-CN" w:bidi="zh-CN"/>
      </w:rPr>
    </w:lvl>
    <w:lvl w:ilvl="6" w:tentative="0">
      <w:start w:val="0"/>
      <w:numFmt w:val="bullet"/>
      <w:lvlText w:val="•"/>
      <w:lvlJc w:val="left"/>
      <w:pPr>
        <w:ind w:left="7375" w:hanging="495"/>
      </w:pPr>
      <w:rPr>
        <w:rFonts w:hint="default"/>
        <w:lang w:val="zh-CN" w:eastAsia="zh-CN" w:bidi="zh-CN"/>
      </w:rPr>
    </w:lvl>
    <w:lvl w:ilvl="7" w:tentative="0">
      <w:start w:val="0"/>
      <w:numFmt w:val="bullet"/>
      <w:lvlText w:val="•"/>
      <w:lvlJc w:val="left"/>
      <w:pPr>
        <w:ind w:left="8368" w:hanging="495"/>
      </w:pPr>
      <w:rPr>
        <w:rFonts w:hint="default"/>
        <w:lang w:val="zh-CN" w:eastAsia="zh-CN" w:bidi="zh-CN"/>
      </w:rPr>
    </w:lvl>
    <w:lvl w:ilvl="8" w:tentative="0">
      <w:start w:val="0"/>
      <w:numFmt w:val="bullet"/>
      <w:lvlText w:val="•"/>
      <w:lvlJc w:val="left"/>
      <w:pPr>
        <w:ind w:left="9360" w:hanging="495"/>
      </w:pPr>
      <w:rPr>
        <w:rFonts w:hint="default"/>
        <w:lang w:val="zh-CN" w:eastAsia="zh-CN" w:bidi="zh-CN"/>
      </w:rPr>
    </w:lvl>
  </w:abstractNum>
  <w:abstractNum w:abstractNumId="28">
    <w:nsid w:val="59ADCABA"/>
    <w:multiLevelType w:val="multilevel"/>
    <w:tmpl w:val="59ADCABA"/>
    <w:lvl w:ilvl="0" w:tentative="0">
      <w:start w:val="1"/>
      <w:numFmt w:val="decimal"/>
      <w:lvlText w:val="%1"/>
      <w:lvlJc w:val="left"/>
      <w:pPr>
        <w:ind w:left="1420" w:hanging="574"/>
        <w:jc w:val="left"/>
      </w:pPr>
      <w:rPr>
        <w:rFonts w:hint="default"/>
        <w:lang w:val="zh-CN" w:eastAsia="zh-CN" w:bidi="zh-CN"/>
      </w:rPr>
    </w:lvl>
    <w:lvl w:ilvl="1" w:tentative="0">
      <w:start w:val="1"/>
      <w:numFmt w:val="decimal"/>
      <w:lvlText w:val="%1.%2"/>
      <w:lvlJc w:val="left"/>
      <w:pPr>
        <w:ind w:left="1420" w:hanging="574"/>
        <w:jc w:val="left"/>
      </w:pPr>
      <w:rPr>
        <w:rFonts w:hint="default" w:ascii="宋体" w:hAnsi="宋体" w:eastAsia="宋体" w:cs="宋体"/>
        <w:spacing w:val="0"/>
        <w:w w:val="100"/>
        <w:sz w:val="28"/>
        <w:szCs w:val="28"/>
        <w:lang w:val="zh-CN" w:eastAsia="zh-CN" w:bidi="zh-CN"/>
      </w:rPr>
    </w:lvl>
    <w:lvl w:ilvl="2" w:tentative="0">
      <w:start w:val="0"/>
      <w:numFmt w:val="bullet"/>
      <w:lvlText w:val="•"/>
      <w:lvlJc w:val="left"/>
      <w:pPr>
        <w:ind w:left="3405" w:hanging="574"/>
      </w:pPr>
      <w:rPr>
        <w:rFonts w:hint="default"/>
        <w:lang w:val="zh-CN" w:eastAsia="zh-CN" w:bidi="zh-CN"/>
      </w:rPr>
    </w:lvl>
    <w:lvl w:ilvl="3" w:tentative="0">
      <w:start w:val="0"/>
      <w:numFmt w:val="bullet"/>
      <w:lvlText w:val="•"/>
      <w:lvlJc w:val="left"/>
      <w:pPr>
        <w:ind w:left="4397" w:hanging="574"/>
      </w:pPr>
      <w:rPr>
        <w:rFonts w:hint="default"/>
        <w:lang w:val="zh-CN" w:eastAsia="zh-CN" w:bidi="zh-CN"/>
      </w:rPr>
    </w:lvl>
    <w:lvl w:ilvl="4" w:tentative="0">
      <w:start w:val="0"/>
      <w:numFmt w:val="bullet"/>
      <w:lvlText w:val="•"/>
      <w:lvlJc w:val="left"/>
      <w:pPr>
        <w:ind w:left="5390" w:hanging="574"/>
      </w:pPr>
      <w:rPr>
        <w:rFonts w:hint="default"/>
        <w:lang w:val="zh-CN" w:eastAsia="zh-CN" w:bidi="zh-CN"/>
      </w:rPr>
    </w:lvl>
    <w:lvl w:ilvl="5" w:tentative="0">
      <w:start w:val="0"/>
      <w:numFmt w:val="bullet"/>
      <w:lvlText w:val="•"/>
      <w:lvlJc w:val="left"/>
      <w:pPr>
        <w:ind w:left="6383" w:hanging="574"/>
      </w:pPr>
      <w:rPr>
        <w:rFonts w:hint="default"/>
        <w:lang w:val="zh-CN" w:eastAsia="zh-CN" w:bidi="zh-CN"/>
      </w:rPr>
    </w:lvl>
    <w:lvl w:ilvl="6" w:tentative="0">
      <w:start w:val="0"/>
      <w:numFmt w:val="bullet"/>
      <w:lvlText w:val="•"/>
      <w:lvlJc w:val="left"/>
      <w:pPr>
        <w:ind w:left="7375" w:hanging="574"/>
      </w:pPr>
      <w:rPr>
        <w:rFonts w:hint="default"/>
        <w:lang w:val="zh-CN" w:eastAsia="zh-CN" w:bidi="zh-CN"/>
      </w:rPr>
    </w:lvl>
    <w:lvl w:ilvl="7" w:tentative="0">
      <w:start w:val="0"/>
      <w:numFmt w:val="bullet"/>
      <w:lvlText w:val="•"/>
      <w:lvlJc w:val="left"/>
      <w:pPr>
        <w:ind w:left="8368" w:hanging="574"/>
      </w:pPr>
      <w:rPr>
        <w:rFonts w:hint="default"/>
        <w:lang w:val="zh-CN" w:eastAsia="zh-CN" w:bidi="zh-CN"/>
      </w:rPr>
    </w:lvl>
    <w:lvl w:ilvl="8" w:tentative="0">
      <w:start w:val="0"/>
      <w:numFmt w:val="bullet"/>
      <w:lvlText w:val="•"/>
      <w:lvlJc w:val="left"/>
      <w:pPr>
        <w:ind w:left="9360" w:hanging="574"/>
      </w:pPr>
      <w:rPr>
        <w:rFonts w:hint="default"/>
        <w:lang w:val="zh-CN" w:eastAsia="zh-CN" w:bidi="zh-CN"/>
      </w:rPr>
    </w:lvl>
  </w:abstractNum>
  <w:abstractNum w:abstractNumId="29">
    <w:nsid w:val="5A241D34"/>
    <w:multiLevelType w:val="multilevel"/>
    <w:tmpl w:val="5A241D34"/>
    <w:lvl w:ilvl="0" w:tentative="0">
      <w:start w:val="16"/>
      <w:numFmt w:val="decimal"/>
      <w:lvlText w:val="%1"/>
      <w:lvlJc w:val="left"/>
      <w:pPr>
        <w:ind w:left="2612" w:hanging="639"/>
        <w:jc w:val="left"/>
      </w:pPr>
      <w:rPr>
        <w:rFonts w:hint="default"/>
        <w:lang w:val="zh-CN" w:eastAsia="zh-CN" w:bidi="zh-CN"/>
      </w:rPr>
    </w:lvl>
    <w:lvl w:ilvl="1" w:tentative="0">
      <w:start w:val="1"/>
      <w:numFmt w:val="decimal"/>
      <w:lvlText w:val="%1.%2"/>
      <w:lvlJc w:val="left"/>
      <w:pPr>
        <w:ind w:left="2612" w:hanging="639"/>
        <w:jc w:val="left"/>
      </w:pPr>
      <w:rPr>
        <w:rFonts w:hint="default" w:ascii="宋体" w:hAnsi="宋体" w:eastAsia="宋体" w:cs="宋体"/>
        <w:spacing w:val="0"/>
        <w:w w:val="100"/>
        <w:sz w:val="28"/>
        <w:szCs w:val="28"/>
        <w:lang w:val="zh-CN" w:eastAsia="zh-CN" w:bidi="zh-CN"/>
      </w:rPr>
    </w:lvl>
    <w:lvl w:ilvl="2" w:tentative="0">
      <w:start w:val="0"/>
      <w:numFmt w:val="bullet"/>
      <w:lvlText w:val="•"/>
      <w:lvlJc w:val="left"/>
      <w:pPr>
        <w:ind w:left="4365" w:hanging="639"/>
      </w:pPr>
      <w:rPr>
        <w:rFonts w:hint="default"/>
        <w:lang w:val="zh-CN" w:eastAsia="zh-CN" w:bidi="zh-CN"/>
      </w:rPr>
    </w:lvl>
    <w:lvl w:ilvl="3" w:tentative="0">
      <w:start w:val="0"/>
      <w:numFmt w:val="bullet"/>
      <w:lvlText w:val="•"/>
      <w:lvlJc w:val="left"/>
      <w:pPr>
        <w:ind w:left="5237" w:hanging="639"/>
      </w:pPr>
      <w:rPr>
        <w:rFonts w:hint="default"/>
        <w:lang w:val="zh-CN" w:eastAsia="zh-CN" w:bidi="zh-CN"/>
      </w:rPr>
    </w:lvl>
    <w:lvl w:ilvl="4" w:tentative="0">
      <w:start w:val="0"/>
      <w:numFmt w:val="bullet"/>
      <w:lvlText w:val="•"/>
      <w:lvlJc w:val="left"/>
      <w:pPr>
        <w:ind w:left="6110" w:hanging="639"/>
      </w:pPr>
      <w:rPr>
        <w:rFonts w:hint="default"/>
        <w:lang w:val="zh-CN" w:eastAsia="zh-CN" w:bidi="zh-CN"/>
      </w:rPr>
    </w:lvl>
    <w:lvl w:ilvl="5" w:tentative="0">
      <w:start w:val="0"/>
      <w:numFmt w:val="bullet"/>
      <w:lvlText w:val="•"/>
      <w:lvlJc w:val="left"/>
      <w:pPr>
        <w:ind w:left="6983" w:hanging="639"/>
      </w:pPr>
      <w:rPr>
        <w:rFonts w:hint="default"/>
        <w:lang w:val="zh-CN" w:eastAsia="zh-CN" w:bidi="zh-CN"/>
      </w:rPr>
    </w:lvl>
    <w:lvl w:ilvl="6" w:tentative="0">
      <w:start w:val="0"/>
      <w:numFmt w:val="bullet"/>
      <w:lvlText w:val="•"/>
      <w:lvlJc w:val="left"/>
      <w:pPr>
        <w:ind w:left="7855" w:hanging="639"/>
      </w:pPr>
      <w:rPr>
        <w:rFonts w:hint="default"/>
        <w:lang w:val="zh-CN" w:eastAsia="zh-CN" w:bidi="zh-CN"/>
      </w:rPr>
    </w:lvl>
    <w:lvl w:ilvl="7" w:tentative="0">
      <w:start w:val="0"/>
      <w:numFmt w:val="bullet"/>
      <w:lvlText w:val="•"/>
      <w:lvlJc w:val="left"/>
      <w:pPr>
        <w:ind w:left="8728" w:hanging="639"/>
      </w:pPr>
      <w:rPr>
        <w:rFonts w:hint="default"/>
        <w:lang w:val="zh-CN" w:eastAsia="zh-CN" w:bidi="zh-CN"/>
      </w:rPr>
    </w:lvl>
    <w:lvl w:ilvl="8" w:tentative="0">
      <w:start w:val="0"/>
      <w:numFmt w:val="bullet"/>
      <w:lvlText w:val="•"/>
      <w:lvlJc w:val="left"/>
      <w:pPr>
        <w:ind w:left="9600" w:hanging="639"/>
      </w:pPr>
      <w:rPr>
        <w:rFonts w:hint="default"/>
        <w:lang w:val="zh-CN" w:eastAsia="zh-CN" w:bidi="zh-CN"/>
      </w:rPr>
    </w:lvl>
  </w:abstractNum>
  <w:abstractNum w:abstractNumId="30">
    <w:nsid w:val="72183CF9"/>
    <w:multiLevelType w:val="multilevel"/>
    <w:tmpl w:val="72183CF9"/>
    <w:lvl w:ilvl="0" w:tentative="0">
      <w:start w:val="1"/>
      <w:numFmt w:val="decimal"/>
      <w:lvlText w:val="（%1）"/>
      <w:lvlJc w:val="left"/>
      <w:pPr>
        <w:ind w:left="2122" w:hanging="702"/>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3042" w:hanging="702"/>
      </w:pPr>
      <w:rPr>
        <w:rFonts w:hint="default"/>
        <w:lang w:val="zh-CN" w:eastAsia="zh-CN" w:bidi="zh-CN"/>
      </w:rPr>
    </w:lvl>
    <w:lvl w:ilvl="2" w:tentative="0">
      <w:start w:val="0"/>
      <w:numFmt w:val="bullet"/>
      <w:lvlText w:val="•"/>
      <w:lvlJc w:val="left"/>
      <w:pPr>
        <w:ind w:left="3965" w:hanging="702"/>
      </w:pPr>
      <w:rPr>
        <w:rFonts w:hint="default"/>
        <w:lang w:val="zh-CN" w:eastAsia="zh-CN" w:bidi="zh-CN"/>
      </w:rPr>
    </w:lvl>
    <w:lvl w:ilvl="3" w:tentative="0">
      <w:start w:val="0"/>
      <w:numFmt w:val="bullet"/>
      <w:lvlText w:val="•"/>
      <w:lvlJc w:val="left"/>
      <w:pPr>
        <w:ind w:left="4887" w:hanging="702"/>
      </w:pPr>
      <w:rPr>
        <w:rFonts w:hint="default"/>
        <w:lang w:val="zh-CN" w:eastAsia="zh-CN" w:bidi="zh-CN"/>
      </w:rPr>
    </w:lvl>
    <w:lvl w:ilvl="4" w:tentative="0">
      <w:start w:val="0"/>
      <w:numFmt w:val="bullet"/>
      <w:lvlText w:val="•"/>
      <w:lvlJc w:val="left"/>
      <w:pPr>
        <w:ind w:left="5810" w:hanging="702"/>
      </w:pPr>
      <w:rPr>
        <w:rFonts w:hint="default"/>
        <w:lang w:val="zh-CN" w:eastAsia="zh-CN" w:bidi="zh-CN"/>
      </w:rPr>
    </w:lvl>
    <w:lvl w:ilvl="5" w:tentative="0">
      <w:start w:val="0"/>
      <w:numFmt w:val="bullet"/>
      <w:lvlText w:val="•"/>
      <w:lvlJc w:val="left"/>
      <w:pPr>
        <w:ind w:left="6733" w:hanging="702"/>
      </w:pPr>
      <w:rPr>
        <w:rFonts w:hint="default"/>
        <w:lang w:val="zh-CN" w:eastAsia="zh-CN" w:bidi="zh-CN"/>
      </w:rPr>
    </w:lvl>
    <w:lvl w:ilvl="6" w:tentative="0">
      <w:start w:val="0"/>
      <w:numFmt w:val="bullet"/>
      <w:lvlText w:val="•"/>
      <w:lvlJc w:val="left"/>
      <w:pPr>
        <w:ind w:left="7655" w:hanging="702"/>
      </w:pPr>
      <w:rPr>
        <w:rFonts w:hint="default"/>
        <w:lang w:val="zh-CN" w:eastAsia="zh-CN" w:bidi="zh-CN"/>
      </w:rPr>
    </w:lvl>
    <w:lvl w:ilvl="7" w:tentative="0">
      <w:start w:val="0"/>
      <w:numFmt w:val="bullet"/>
      <w:lvlText w:val="•"/>
      <w:lvlJc w:val="left"/>
      <w:pPr>
        <w:ind w:left="8578" w:hanging="702"/>
      </w:pPr>
      <w:rPr>
        <w:rFonts w:hint="default"/>
        <w:lang w:val="zh-CN" w:eastAsia="zh-CN" w:bidi="zh-CN"/>
      </w:rPr>
    </w:lvl>
    <w:lvl w:ilvl="8" w:tentative="0">
      <w:start w:val="0"/>
      <w:numFmt w:val="bullet"/>
      <w:lvlText w:val="•"/>
      <w:lvlJc w:val="left"/>
      <w:pPr>
        <w:ind w:left="9500" w:hanging="702"/>
      </w:pPr>
      <w:rPr>
        <w:rFonts w:hint="default"/>
        <w:lang w:val="zh-CN" w:eastAsia="zh-CN" w:bidi="zh-CN"/>
      </w:rPr>
    </w:lvl>
  </w:abstractNum>
  <w:abstractNum w:abstractNumId="31">
    <w:nsid w:val="77ECEA79"/>
    <w:multiLevelType w:val="multilevel"/>
    <w:tmpl w:val="77ECEA79"/>
    <w:lvl w:ilvl="0" w:tentative="0">
      <w:start w:val="32"/>
      <w:numFmt w:val="decimal"/>
      <w:lvlText w:val="%1."/>
      <w:lvlJc w:val="left"/>
      <w:pPr>
        <w:ind w:left="1842" w:hanging="423"/>
        <w:jc w:val="left"/>
      </w:pPr>
      <w:rPr>
        <w:rFonts w:hint="default" w:ascii="宋体" w:hAnsi="宋体" w:eastAsia="宋体" w:cs="宋体"/>
        <w:spacing w:val="-2"/>
        <w:w w:val="100"/>
        <w:sz w:val="26"/>
        <w:szCs w:val="26"/>
        <w:lang w:val="zh-CN" w:eastAsia="zh-CN" w:bidi="zh-CN"/>
      </w:rPr>
    </w:lvl>
    <w:lvl w:ilvl="1" w:tentative="0">
      <w:start w:val="1"/>
      <w:numFmt w:val="decimal"/>
      <w:lvlText w:val="%1.%2"/>
      <w:lvlJc w:val="left"/>
      <w:pPr>
        <w:ind w:left="1420" w:hanging="634"/>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896" w:hanging="634"/>
      </w:pPr>
      <w:rPr>
        <w:rFonts w:hint="default"/>
        <w:lang w:val="zh-CN" w:eastAsia="zh-CN" w:bidi="zh-CN"/>
      </w:rPr>
    </w:lvl>
    <w:lvl w:ilvl="3" w:tentative="0">
      <w:start w:val="0"/>
      <w:numFmt w:val="bullet"/>
      <w:lvlText w:val="•"/>
      <w:lvlJc w:val="left"/>
      <w:pPr>
        <w:ind w:left="3952" w:hanging="634"/>
      </w:pPr>
      <w:rPr>
        <w:rFonts w:hint="default"/>
        <w:lang w:val="zh-CN" w:eastAsia="zh-CN" w:bidi="zh-CN"/>
      </w:rPr>
    </w:lvl>
    <w:lvl w:ilvl="4" w:tentative="0">
      <w:start w:val="0"/>
      <w:numFmt w:val="bullet"/>
      <w:lvlText w:val="•"/>
      <w:lvlJc w:val="left"/>
      <w:pPr>
        <w:ind w:left="5008" w:hanging="634"/>
      </w:pPr>
      <w:rPr>
        <w:rFonts w:hint="default"/>
        <w:lang w:val="zh-CN" w:eastAsia="zh-CN" w:bidi="zh-CN"/>
      </w:rPr>
    </w:lvl>
    <w:lvl w:ilvl="5" w:tentative="0">
      <w:start w:val="0"/>
      <w:numFmt w:val="bullet"/>
      <w:lvlText w:val="•"/>
      <w:lvlJc w:val="left"/>
      <w:pPr>
        <w:ind w:left="6064" w:hanging="634"/>
      </w:pPr>
      <w:rPr>
        <w:rFonts w:hint="default"/>
        <w:lang w:val="zh-CN" w:eastAsia="zh-CN" w:bidi="zh-CN"/>
      </w:rPr>
    </w:lvl>
    <w:lvl w:ilvl="6" w:tentative="0">
      <w:start w:val="0"/>
      <w:numFmt w:val="bullet"/>
      <w:lvlText w:val="•"/>
      <w:lvlJc w:val="left"/>
      <w:pPr>
        <w:ind w:left="7121" w:hanging="634"/>
      </w:pPr>
      <w:rPr>
        <w:rFonts w:hint="default"/>
        <w:lang w:val="zh-CN" w:eastAsia="zh-CN" w:bidi="zh-CN"/>
      </w:rPr>
    </w:lvl>
    <w:lvl w:ilvl="7" w:tentative="0">
      <w:start w:val="0"/>
      <w:numFmt w:val="bullet"/>
      <w:lvlText w:val="•"/>
      <w:lvlJc w:val="left"/>
      <w:pPr>
        <w:ind w:left="8177" w:hanging="634"/>
      </w:pPr>
      <w:rPr>
        <w:rFonts w:hint="default"/>
        <w:lang w:val="zh-CN" w:eastAsia="zh-CN" w:bidi="zh-CN"/>
      </w:rPr>
    </w:lvl>
    <w:lvl w:ilvl="8" w:tentative="0">
      <w:start w:val="0"/>
      <w:numFmt w:val="bullet"/>
      <w:lvlText w:val="•"/>
      <w:lvlJc w:val="left"/>
      <w:pPr>
        <w:ind w:left="9233" w:hanging="634"/>
      </w:pPr>
      <w:rPr>
        <w:rFonts w:hint="default"/>
        <w:lang w:val="zh-CN" w:eastAsia="zh-CN" w:bidi="zh-CN"/>
      </w:rPr>
    </w:lvl>
  </w:abstractNum>
  <w:abstractNum w:abstractNumId="32">
    <w:nsid w:val="79AA4FA4"/>
    <w:multiLevelType w:val="multilevel"/>
    <w:tmpl w:val="79AA4FA4"/>
    <w:lvl w:ilvl="0" w:tentative="0">
      <w:start w:val="11"/>
      <w:numFmt w:val="decimal"/>
      <w:lvlText w:val="%1"/>
      <w:lvlJc w:val="left"/>
      <w:pPr>
        <w:ind w:left="1420" w:hanging="632"/>
        <w:jc w:val="left"/>
      </w:pPr>
      <w:rPr>
        <w:rFonts w:hint="default"/>
        <w:lang w:val="zh-CN" w:eastAsia="zh-CN" w:bidi="zh-CN"/>
      </w:rPr>
    </w:lvl>
    <w:lvl w:ilvl="1" w:tentative="0">
      <w:start w:val="1"/>
      <w:numFmt w:val="decimal"/>
      <w:lvlText w:val="%1.%2"/>
      <w:lvlJc w:val="left"/>
      <w:pPr>
        <w:ind w:left="1420" w:hanging="63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05" w:hanging="632"/>
      </w:pPr>
      <w:rPr>
        <w:rFonts w:hint="default"/>
        <w:lang w:val="zh-CN" w:eastAsia="zh-CN" w:bidi="zh-CN"/>
      </w:rPr>
    </w:lvl>
    <w:lvl w:ilvl="3" w:tentative="0">
      <w:start w:val="0"/>
      <w:numFmt w:val="bullet"/>
      <w:lvlText w:val="•"/>
      <w:lvlJc w:val="left"/>
      <w:pPr>
        <w:ind w:left="4397" w:hanging="632"/>
      </w:pPr>
      <w:rPr>
        <w:rFonts w:hint="default"/>
        <w:lang w:val="zh-CN" w:eastAsia="zh-CN" w:bidi="zh-CN"/>
      </w:rPr>
    </w:lvl>
    <w:lvl w:ilvl="4" w:tentative="0">
      <w:start w:val="0"/>
      <w:numFmt w:val="bullet"/>
      <w:lvlText w:val="•"/>
      <w:lvlJc w:val="left"/>
      <w:pPr>
        <w:ind w:left="5390" w:hanging="632"/>
      </w:pPr>
      <w:rPr>
        <w:rFonts w:hint="default"/>
        <w:lang w:val="zh-CN" w:eastAsia="zh-CN" w:bidi="zh-CN"/>
      </w:rPr>
    </w:lvl>
    <w:lvl w:ilvl="5" w:tentative="0">
      <w:start w:val="0"/>
      <w:numFmt w:val="bullet"/>
      <w:lvlText w:val="•"/>
      <w:lvlJc w:val="left"/>
      <w:pPr>
        <w:ind w:left="6383" w:hanging="632"/>
      </w:pPr>
      <w:rPr>
        <w:rFonts w:hint="default"/>
        <w:lang w:val="zh-CN" w:eastAsia="zh-CN" w:bidi="zh-CN"/>
      </w:rPr>
    </w:lvl>
    <w:lvl w:ilvl="6" w:tentative="0">
      <w:start w:val="0"/>
      <w:numFmt w:val="bullet"/>
      <w:lvlText w:val="•"/>
      <w:lvlJc w:val="left"/>
      <w:pPr>
        <w:ind w:left="7375" w:hanging="632"/>
      </w:pPr>
      <w:rPr>
        <w:rFonts w:hint="default"/>
        <w:lang w:val="zh-CN" w:eastAsia="zh-CN" w:bidi="zh-CN"/>
      </w:rPr>
    </w:lvl>
    <w:lvl w:ilvl="7" w:tentative="0">
      <w:start w:val="0"/>
      <w:numFmt w:val="bullet"/>
      <w:lvlText w:val="•"/>
      <w:lvlJc w:val="left"/>
      <w:pPr>
        <w:ind w:left="8368" w:hanging="632"/>
      </w:pPr>
      <w:rPr>
        <w:rFonts w:hint="default"/>
        <w:lang w:val="zh-CN" w:eastAsia="zh-CN" w:bidi="zh-CN"/>
      </w:rPr>
    </w:lvl>
    <w:lvl w:ilvl="8" w:tentative="0">
      <w:start w:val="0"/>
      <w:numFmt w:val="bullet"/>
      <w:lvlText w:val="•"/>
      <w:lvlJc w:val="left"/>
      <w:pPr>
        <w:ind w:left="9360" w:hanging="632"/>
      </w:pPr>
      <w:rPr>
        <w:rFonts w:hint="default"/>
        <w:lang w:val="zh-CN" w:eastAsia="zh-CN" w:bidi="zh-CN"/>
      </w:rPr>
    </w:lvl>
  </w:abstractNum>
  <w:abstractNum w:abstractNumId="33">
    <w:nsid w:val="7DEC2089"/>
    <w:multiLevelType w:val="multilevel"/>
    <w:tmpl w:val="7DEC2089"/>
    <w:lvl w:ilvl="0" w:tentative="0">
      <w:start w:val="3"/>
      <w:numFmt w:val="decimal"/>
      <w:lvlText w:val="%1"/>
      <w:lvlJc w:val="left"/>
      <w:pPr>
        <w:ind w:left="1420" w:hanging="466"/>
        <w:jc w:val="left"/>
      </w:pPr>
      <w:rPr>
        <w:rFonts w:hint="default"/>
        <w:lang w:val="zh-CN" w:eastAsia="zh-CN" w:bidi="zh-CN"/>
      </w:rPr>
    </w:lvl>
    <w:lvl w:ilvl="1" w:tentative="0">
      <w:start w:val="1"/>
      <w:numFmt w:val="decimal"/>
      <w:lvlText w:val="%1.%2"/>
      <w:lvlJc w:val="left"/>
      <w:pPr>
        <w:ind w:left="1420" w:hanging="466"/>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3405" w:hanging="466"/>
      </w:pPr>
      <w:rPr>
        <w:rFonts w:hint="default"/>
        <w:lang w:val="zh-CN" w:eastAsia="zh-CN" w:bidi="zh-CN"/>
      </w:rPr>
    </w:lvl>
    <w:lvl w:ilvl="3" w:tentative="0">
      <w:start w:val="0"/>
      <w:numFmt w:val="bullet"/>
      <w:lvlText w:val="•"/>
      <w:lvlJc w:val="left"/>
      <w:pPr>
        <w:ind w:left="4397" w:hanging="466"/>
      </w:pPr>
      <w:rPr>
        <w:rFonts w:hint="default"/>
        <w:lang w:val="zh-CN" w:eastAsia="zh-CN" w:bidi="zh-CN"/>
      </w:rPr>
    </w:lvl>
    <w:lvl w:ilvl="4" w:tentative="0">
      <w:start w:val="0"/>
      <w:numFmt w:val="bullet"/>
      <w:lvlText w:val="•"/>
      <w:lvlJc w:val="left"/>
      <w:pPr>
        <w:ind w:left="5390" w:hanging="466"/>
      </w:pPr>
      <w:rPr>
        <w:rFonts w:hint="default"/>
        <w:lang w:val="zh-CN" w:eastAsia="zh-CN" w:bidi="zh-CN"/>
      </w:rPr>
    </w:lvl>
    <w:lvl w:ilvl="5" w:tentative="0">
      <w:start w:val="0"/>
      <w:numFmt w:val="bullet"/>
      <w:lvlText w:val="•"/>
      <w:lvlJc w:val="left"/>
      <w:pPr>
        <w:ind w:left="6383" w:hanging="466"/>
      </w:pPr>
      <w:rPr>
        <w:rFonts w:hint="default"/>
        <w:lang w:val="zh-CN" w:eastAsia="zh-CN" w:bidi="zh-CN"/>
      </w:rPr>
    </w:lvl>
    <w:lvl w:ilvl="6" w:tentative="0">
      <w:start w:val="0"/>
      <w:numFmt w:val="bullet"/>
      <w:lvlText w:val="•"/>
      <w:lvlJc w:val="left"/>
      <w:pPr>
        <w:ind w:left="7375" w:hanging="466"/>
      </w:pPr>
      <w:rPr>
        <w:rFonts w:hint="default"/>
        <w:lang w:val="zh-CN" w:eastAsia="zh-CN" w:bidi="zh-CN"/>
      </w:rPr>
    </w:lvl>
    <w:lvl w:ilvl="7" w:tentative="0">
      <w:start w:val="0"/>
      <w:numFmt w:val="bullet"/>
      <w:lvlText w:val="•"/>
      <w:lvlJc w:val="left"/>
      <w:pPr>
        <w:ind w:left="8368" w:hanging="466"/>
      </w:pPr>
      <w:rPr>
        <w:rFonts w:hint="default"/>
        <w:lang w:val="zh-CN" w:eastAsia="zh-CN" w:bidi="zh-CN"/>
      </w:rPr>
    </w:lvl>
    <w:lvl w:ilvl="8" w:tentative="0">
      <w:start w:val="0"/>
      <w:numFmt w:val="bullet"/>
      <w:lvlText w:val="•"/>
      <w:lvlJc w:val="left"/>
      <w:pPr>
        <w:ind w:left="9360" w:hanging="466"/>
      </w:pPr>
      <w:rPr>
        <w:rFonts w:hint="default"/>
        <w:lang w:val="zh-CN" w:eastAsia="zh-CN" w:bidi="zh-CN"/>
      </w:rPr>
    </w:lvl>
  </w:abstractNum>
  <w:num w:numId="1">
    <w:abstractNumId w:val="25"/>
  </w:num>
  <w:num w:numId="2">
    <w:abstractNumId w:val="28"/>
  </w:num>
  <w:num w:numId="3">
    <w:abstractNumId w:val="1"/>
  </w:num>
  <w:num w:numId="4">
    <w:abstractNumId w:val="6"/>
  </w:num>
  <w:num w:numId="5">
    <w:abstractNumId w:val="9"/>
  </w:num>
  <w:num w:numId="6">
    <w:abstractNumId w:val="4"/>
  </w:num>
  <w:num w:numId="7">
    <w:abstractNumId w:val="15"/>
  </w:num>
  <w:num w:numId="8">
    <w:abstractNumId w:val="19"/>
  </w:num>
  <w:num w:numId="9">
    <w:abstractNumId w:val="30"/>
  </w:num>
  <w:num w:numId="10">
    <w:abstractNumId w:val="14"/>
  </w:num>
  <w:num w:numId="11">
    <w:abstractNumId w:val="2"/>
  </w:num>
  <w:num w:numId="12">
    <w:abstractNumId w:val="20"/>
  </w:num>
  <w:num w:numId="13">
    <w:abstractNumId w:val="29"/>
  </w:num>
  <w:num w:numId="14">
    <w:abstractNumId w:val="7"/>
  </w:num>
  <w:num w:numId="15">
    <w:abstractNumId w:val="23"/>
  </w:num>
  <w:num w:numId="16">
    <w:abstractNumId w:val="12"/>
  </w:num>
  <w:num w:numId="17">
    <w:abstractNumId w:val="18"/>
  </w:num>
  <w:num w:numId="18">
    <w:abstractNumId w:val="10"/>
  </w:num>
  <w:num w:numId="19">
    <w:abstractNumId w:val="8"/>
  </w:num>
  <w:num w:numId="20">
    <w:abstractNumId w:val="3"/>
  </w:num>
  <w:num w:numId="21">
    <w:abstractNumId w:val="22"/>
  </w:num>
  <w:num w:numId="22">
    <w:abstractNumId w:val="31"/>
  </w:num>
  <w:num w:numId="23">
    <w:abstractNumId w:val="27"/>
  </w:num>
  <w:num w:numId="24">
    <w:abstractNumId w:val="33"/>
  </w:num>
  <w:num w:numId="25">
    <w:abstractNumId w:val="0"/>
  </w:num>
  <w:num w:numId="26">
    <w:abstractNumId w:val="17"/>
  </w:num>
  <w:num w:numId="27">
    <w:abstractNumId w:val="24"/>
  </w:num>
  <w:num w:numId="28">
    <w:abstractNumId w:val="13"/>
  </w:num>
  <w:num w:numId="29">
    <w:abstractNumId w:val="11"/>
  </w:num>
  <w:num w:numId="30">
    <w:abstractNumId w:val="21"/>
  </w:num>
  <w:num w:numId="31">
    <w:abstractNumId w:val="32"/>
  </w:num>
  <w:num w:numId="32">
    <w:abstractNumId w:val="5"/>
  </w:num>
  <w:num w:numId="33">
    <w:abstractNumId w:val="1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3BAE"/>
    <w:rsid w:val="00692040"/>
    <w:rsid w:val="006D5176"/>
    <w:rsid w:val="007A6A3E"/>
    <w:rsid w:val="00CA3BAE"/>
    <w:rsid w:val="00D105CA"/>
    <w:rsid w:val="00D81E9A"/>
    <w:rsid w:val="00E25032"/>
    <w:rsid w:val="00E70EC6"/>
    <w:rsid w:val="00FE4ADA"/>
    <w:rsid w:val="0104639E"/>
    <w:rsid w:val="02A52685"/>
    <w:rsid w:val="03993C80"/>
    <w:rsid w:val="06F87BB9"/>
    <w:rsid w:val="078B1863"/>
    <w:rsid w:val="097E76B4"/>
    <w:rsid w:val="0A8D7F61"/>
    <w:rsid w:val="0A9612EE"/>
    <w:rsid w:val="0D076AE9"/>
    <w:rsid w:val="0D840DB0"/>
    <w:rsid w:val="0EE9282E"/>
    <w:rsid w:val="121903E1"/>
    <w:rsid w:val="12B50E06"/>
    <w:rsid w:val="12FF326D"/>
    <w:rsid w:val="13F574D6"/>
    <w:rsid w:val="14027834"/>
    <w:rsid w:val="16CC639C"/>
    <w:rsid w:val="17480563"/>
    <w:rsid w:val="17EB70A9"/>
    <w:rsid w:val="190B2B5B"/>
    <w:rsid w:val="1B4860AC"/>
    <w:rsid w:val="1D021FA4"/>
    <w:rsid w:val="1D2E7854"/>
    <w:rsid w:val="1D9532DE"/>
    <w:rsid w:val="1DEF7748"/>
    <w:rsid w:val="1EB543B5"/>
    <w:rsid w:val="20414DB9"/>
    <w:rsid w:val="20C714FD"/>
    <w:rsid w:val="23713F73"/>
    <w:rsid w:val="238A59B0"/>
    <w:rsid w:val="26F2637F"/>
    <w:rsid w:val="2C1B133B"/>
    <w:rsid w:val="2D4A287D"/>
    <w:rsid w:val="2DE32B26"/>
    <w:rsid w:val="31C76B55"/>
    <w:rsid w:val="34645F59"/>
    <w:rsid w:val="37BE6450"/>
    <w:rsid w:val="39EE15FB"/>
    <w:rsid w:val="3D263D72"/>
    <w:rsid w:val="3E8732DE"/>
    <w:rsid w:val="3E955F2F"/>
    <w:rsid w:val="401A5067"/>
    <w:rsid w:val="40A2402B"/>
    <w:rsid w:val="44F010F0"/>
    <w:rsid w:val="46362A7E"/>
    <w:rsid w:val="47175915"/>
    <w:rsid w:val="482A2CD1"/>
    <w:rsid w:val="4C861A60"/>
    <w:rsid w:val="4EFE77A6"/>
    <w:rsid w:val="50814CD6"/>
    <w:rsid w:val="51C24A80"/>
    <w:rsid w:val="51D826CA"/>
    <w:rsid w:val="52F35BA1"/>
    <w:rsid w:val="56D2334B"/>
    <w:rsid w:val="573217E4"/>
    <w:rsid w:val="58885BF7"/>
    <w:rsid w:val="58E50ECF"/>
    <w:rsid w:val="5926153D"/>
    <w:rsid w:val="5A210E8D"/>
    <w:rsid w:val="5A63370B"/>
    <w:rsid w:val="5AE07C8B"/>
    <w:rsid w:val="5B002FD5"/>
    <w:rsid w:val="5F5E5CE5"/>
    <w:rsid w:val="5F86103D"/>
    <w:rsid w:val="618A6BB8"/>
    <w:rsid w:val="631B4684"/>
    <w:rsid w:val="63CE18C0"/>
    <w:rsid w:val="63DA4ED3"/>
    <w:rsid w:val="64F80EAF"/>
    <w:rsid w:val="66EC6018"/>
    <w:rsid w:val="676A41F7"/>
    <w:rsid w:val="684F070A"/>
    <w:rsid w:val="6C8A4BC8"/>
    <w:rsid w:val="70C71FCB"/>
    <w:rsid w:val="71CA239E"/>
    <w:rsid w:val="72DD7B37"/>
    <w:rsid w:val="742451C0"/>
    <w:rsid w:val="74911D12"/>
    <w:rsid w:val="750E57F2"/>
    <w:rsid w:val="75A05B3D"/>
    <w:rsid w:val="77462597"/>
    <w:rsid w:val="77833658"/>
    <w:rsid w:val="79921936"/>
    <w:rsid w:val="7BA0465E"/>
    <w:rsid w:val="7C3C26B1"/>
    <w:rsid w:val="7DA51F79"/>
    <w:rsid w:val="7F3F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92"/>
      <w:jc w:val="center"/>
      <w:outlineLvl w:val="0"/>
    </w:pPr>
    <w:rPr>
      <w:b/>
      <w:bCs/>
      <w:sz w:val="36"/>
      <w:szCs w:val="36"/>
    </w:rPr>
  </w:style>
  <w:style w:type="paragraph" w:styleId="4">
    <w:name w:val="heading 2"/>
    <w:basedOn w:val="1"/>
    <w:next w:val="1"/>
    <w:qFormat/>
    <w:uiPriority w:val="1"/>
    <w:pPr>
      <w:ind w:left="982"/>
      <w:jc w:val="center"/>
      <w:outlineLvl w:val="1"/>
    </w:pPr>
    <w:rPr>
      <w:b/>
      <w:bCs/>
      <w:sz w:val="32"/>
      <w:szCs w:val="32"/>
    </w:rPr>
  </w:style>
  <w:style w:type="paragraph" w:styleId="5">
    <w:name w:val="heading 6"/>
    <w:basedOn w:val="1"/>
    <w:next w:val="1"/>
    <w:qFormat/>
    <w:uiPriority w:val="1"/>
    <w:pPr>
      <w:spacing w:before="1"/>
      <w:ind w:left="4" w:right="186"/>
      <w:jc w:val="center"/>
      <w:outlineLvl w:val="5"/>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6">
    <w:name w:val="Body Text"/>
    <w:basedOn w:val="1"/>
    <w:qFormat/>
    <w:uiPriority w:val="1"/>
    <w:rPr>
      <w:sz w:val="21"/>
      <w:szCs w:val="21"/>
    </w:rPr>
  </w:style>
  <w:style w:type="paragraph" w:styleId="7">
    <w:name w:val="Plain Text"/>
    <w:basedOn w:val="1"/>
    <w:qFormat/>
    <w:uiPriority w:val="0"/>
    <w:rPr>
      <w:rFonts w:hAnsi="Courier New"/>
      <w:szCs w:val="20"/>
    </w:rPr>
  </w:style>
  <w:style w:type="paragraph" w:styleId="8">
    <w:name w:val="Balloon Text"/>
    <w:basedOn w:val="1"/>
    <w:link w:val="18"/>
    <w:qFormat/>
    <w:uiPriority w:val="0"/>
    <w:rPr>
      <w:sz w:val="18"/>
      <w:szCs w:val="18"/>
    </w:rPr>
  </w:style>
  <w:style w:type="paragraph" w:styleId="9">
    <w:name w:val="header"/>
    <w:basedOn w:val="1"/>
    <w:link w:val="19"/>
    <w:qFormat/>
    <w:uiPriority w:val="0"/>
    <w:pPr>
      <w:pBdr>
        <w:bottom w:val="single" w:color="auto" w:sz="6" w:space="1"/>
      </w:pBdr>
      <w:tabs>
        <w:tab w:val="center" w:pos="4153"/>
        <w:tab w:val="right" w:pos="8306"/>
      </w:tabs>
      <w:autoSpaceDE/>
      <w:autoSpaceDN/>
      <w:snapToGrid w:val="0"/>
      <w:jc w:val="center"/>
    </w:pPr>
    <w:rPr>
      <w:rFonts w:ascii="Times New Roman" w:hAnsi="Times New Roman" w:cs="Times New Roman"/>
      <w:kern w:val="2"/>
      <w:sz w:val="18"/>
      <w:szCs w:val="18"/>
      <w:lang w:val="en-US" w:bidi="ar-SA"/>
    </w:rPr>
  </w:style>
  <w:style w:type="paragraph" w:styleId="10">
    <w:name w:val="toc 1"/>
    <w:basedOn w:val="1"/>
    <w:next w:val="1"/>
    <w:qFormat/>
    <w:uiPriority w:val="1"/>
    <w:pPr>
      <w:spacing w:before="864"/>
      <w:ind w:left="1420"/>
    </w:pPr>
    <w:rPr>
      <w:b/>
      <w:bCs/>
      <w:sz w:val="30"/>
      <w:szCs w:val="30"/>
    </w:rPr>
  </w:style>
  <w:style w:type="paragraph" w:customStyle="1" w:styleId="13">
    <w:name w:val="WPSOffice手动目录 1"/>
    <w:qFormat/>
    <w:uiPriority w:val="0"/>
    <w:rPr>
      <w:rFonts w:ascii="Calibri" w:hAnsi="Calibri" w:eastAsia="宋体" w:cs="Times New Roman"/>
      <w:lang w:val="en-US" w:eastAsia="zh-CN" w:bidi="ar-SA"/>
    </w:rPr>
  </w:style>
  <w:style w:type="paragraph" w:customStyle="1" w:styleId="14">
    <w:name w:val="Table Paragraph"/>
    <w:basedOn w:val="1"/>
    <w:qFormat/>
    <w:uiPriority w:val="1"/>
  </w:style>
  <w:style w:type="paragraph" w:customStyle="1" w:styleId="15">
    <w:name w:val="列表段落1"/>
    <w:basedOn w:val="1"/>
    <w:link w:val="16"/>
    <w:qFormat/>
    <w:uiPriority w:val="1"/>
    <w:pPr>
      <w:ind w:left="1420" w:firstLine="420"/>
    </w:pPr>
  </w:style>
  <w:style w:type="character" w:customStyle="1" w:styleId="16">
    <w:name w:val="List Paragraph Char"/>
    <w:link w:val="15"/>
    <w:qFormat/>
    <w:uiPriority w:val="1"/>
  </w:style>
  <w:style w:type="paragraph" w:styleId="17">
    <w:name w:val="List Paragraph"/>
    <w:basedOn w:val="1"/>
    <w:qFormat/>
    <w:uiPriority w:val="1"/>
    <w:pPr>
      <w:ind w:left="680" w:firstLine="420"/>
    </w:pPr>
  </w:style>
  <w:style w:type="character" w:customStyle="1" w:styleId="18">
    <w:name w:val="批注框文本 Char"/>
    <w:basedOn w:val="12"/>
    <w:link w:val="8"/>
    <w:uiPriority w:val="0"/>
    <w:rPr>
      <w:rFonts w:ascii="宋体" w:hAnsi="宋体" w:eastAsia="宋体" w:cs="宋体"/>
      <w:sz w:val="18"/>
      <w:szCs w:val="18"/>
      <w:lang w:val="zh-CN" w:bidi="zh-CN"/>
    </w:rPr>
  </w:style>
  <w:style w:type="character" w:customStyle="1" w:styleId="19">
    <w:name w:val="页眉 Char"/>
    <w:basedOn w:val="12"/>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4080</Words>
  <Characters>23258</Characters>
  <Lines>193</Lines>
  <Paragraphs>54</Paragraphs>
  <TotalTime>24</TotalTime>
  <ScaleCrop>false</ScaleCrop>
  <LinksUpToDate>false</LinksUpToDate>
  <CharactersWithSpaces>27284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2020-07-08T14:45:00Z</dcterms:created>
  <dc:creator>asus</dc:creator>
  <cp:lastModifiedBy>罗覃高</cp:lastModifiedBy>
  <dcterms:modified xsi:type="dcterms:W3CDTF">2020-07-24T07:19:16Z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