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rFonts w:hint="eastAsia" w:ascii="Times New Roman" w:eastAsia="宋体"/>
          <w:color w:val="auto"/>
          <w:sz w:val="21"/>
          <w:szCs w:val="21"/>
          <w:highlight w:val="none"/>
          <w:lang w:eastAsia="zh-CN"/>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p>
      <w:pPr>
        <w:keepNext w:val="0"/>
        <w:keepLines w:val="0"/>
        <w:pageBreakBefore w:val="0"/>
        <w:widowControl w:val="0"/>
        <w:kinsoku/>
        <w:wordWrap/>
        <w:overflowPunct/>
        <w:topLinePunct w:val="0"/>
        <w:autoSpaceDE w:val="0"/>
        <w:autoSpaceDN w:val="0"/>
        <w:bidi w:val="0"/>
        <w:adjustRightInd/>
        <w:snapToGrid/>
        <w:spacing w:before="0"/>
        <w:ind w:right="0" w:firstLine="1044" w:firstLineChars="200"/>
        <w:jc w:val="both"/>
        <w:textAlignment w:val="auto"/>
        <w:rPr>
          <w:rFonts w:hint="eastAsia" w:eastAsia="宋体"/>
          <w:b/>
          <w:color w:val="auto"/>
          <w:sz w:val="52"/>
          <w:highlight w:val="none"/>
          <w:lang w:eastAsia="zh-CN"/>
        </w:rPr>
      </w:pPr>
      <w:r>
        <w:rPr>
          <w:rFonts w:hint="eastAsia"/>
          <w:b/>
          <w:color w:val="auto"/>
          <w:sz w:val="52"/>
          <w:highlight w:val="none"/>
          <w:lang w:eastAsia="zh-CN"/>
        </w:rPr>
        <w:t>广西真诚工程咨询有限公司</w:t>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52"/>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37"/>
          <w:highlight w:val="none"/>
        </w:rPr>
      </w:pPr>
    </w:p>
    <w:p>
      <w:pPr>
        <w:keepNext w:val="0"/>
        <w:keepLines w:val="0"/>
        <w:pageBreakBefore w:val="0"/>
        <w:widowControl w:val="0"/>
        <w:kinsoku/>
        <w:wordWrap/>
        <w:overflowPunct/>
        <w:topLinePunct w:val="0"/>
        <w:autoSpaceDE w:val="0"/>
        <w:autoSpaceDN w:val="0"/>
        <w:bidi w:val="0"/>
        <w:adjustRightInd/>
        <w:snapToGrid/>
        <w:spacing w:before="0"/>
        <w:ind w:right="0" w:firstLine="1471" w:firstLineChars="100"/>
        <w:jc w:val="both"/>
        <w:textAlignment w:val="auto"/>
        <w:rPr>
          <w:b/>
          <w:color w:val="auto"/>
          <w:sz w:val="132"/>
          <w:highlight w:val="none"/>
        </w:rPr>
      </w:pPr>
      <w:r>
        <w:rPr>
          <w:b/>
          <w:color w:val="auto"/>
          <w:spacing w:val="73"/>
          <w:sz w:val="132"/>
          <w:highlight w:val="none"/>
        </w:rPr>
        <w:t>招标文件</w:t>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160"/>
          <w:highlight w:val="none"/>
        </w:rPr>
      </w:pPr>
    </w:p>
    <w:p>
      <w:pPr>
        <w:pStyle w:val="3"/>
        <w:keepNext w:val="0"/>
        <w:keepLines w:val="0"/>
        <w:pageBreakBefore w:val="0"/>
        <w:widowControl w:val="0"/>
        <w:kinsoku/>
        <w:wordWrap/>
        <w:overflowPunct/>
        <w:topLinePunct w:val="0"/>
        <w:autoSpaceDE w:val="0"/>
        <w:autoSpaceDN w:val="0"/>
        <w:bidi w:val="0"/>
        <w:adjustRightInd/>
        <w:snapToGrid/>
        <w:spacing w:before="0" w:line="393" w:lineRule="auto"/>
        <w:ind w:left="3328" w:right="0" w:hanging="324"/>
        <w:textAlignment w:val="auto"/>
        <w:rPr>
          <w:color w:val="auto"/>
          <w:highlight w:val="none"/>
        </w:rPr>
      </w:pPr>
    </w:p>
    <w:p>
      <w:pPr>
        <w:pStyle w:val="3"/>
        <w:keepNext w:val="0"/>
        <w:keepLines w:val="0"/>
        <w:pageBreakBefore w:val="0"/>
        <w:widowControl w:val="0"/>
        <w:kinsoku/>
        <w:wordWrap/>
        <w:overflowPunct/>
        <w:topLinePunct w:val="0"/>
        <w:autoSpaceDE w:val="0"/>
        <w:autoSpaceDN w:val="0"/>
        <w:bidi w:val="0"/>
        <w:adjustRightInd/>
        <w:snapToGrid/>
        <w:spacing w:before="0" w:line="393" w:lineRule="auto"/>
        <w:ind w:left="1722" w:leftChars="98" w:right="0" w:hanging="1506" w:hangingChars="500"/>
        <w:textAlignment w:val="auto"/>
        <w:rPr>
          <w:rFonts w:hint="eastAsia"/>
          <w:color w:val="auto"/>
          <w:sz w:val="30"/>
          <w:szCs w:val="30"/>
          <w:highlight w:val="none"/>
          <w:lang w:eastAsia="zh-CN"/>
        </w:rPr>
      </w:pPr>
      <w:r>
        <w:rPr>
          <w:color w:val="auto"/>
          <w:sz w:val="30"/>
          <w:szCs w:val="30"/>
          <w:highlight w:val="none"/>
        </w:rPr>
        <w:t xml:space="preserve">项目名称: </w:t>
      </w:r>
      <w:r>
        <w:rPr>
          <w:rFonts w:hint="eastAsia"/>
          <w:color w:val="auto"/>
          <w:sz w:val="30"/>
          <w:szCs w:val="30"/>
          <w:highlight w:val="none"/>
          <w:lang w:eastAsia="zh-CN"/>
        </w:rPr>
        <w:t>灵川县社会保险事业管理中心2020年企业退休人员慰问品采购</w:t>
      </w:r>
      <w:r>
        <w:rPr>
          <w:rFonts w:hint="eastAsia"/>
          <w:color w:val="auto"/>
          <w:sz w:val="30"/>
          <w:szCs w:val="30"/>
          <w:highlight w:val="none"/>
          <w:lang w:eastAsia="zh-CN"/>
        </w:rPr>
        <w:tab/>
      </w:r>
      <w:r>
        <w:rPr>
          <w:rFonts w:hint="eastAsia"/>
          <w:color w:val="auto"/>
          <w:sz w:val="30"/>
          <w:szCs w:val="30"/>
          <w:highlight w:val="none"/>
          <w:lang w:eastAsia="zh-CN"/>
        </w:rPr>
        <w:tab/>
      </w:r>
    </w:p>
    <w:p>
      <w:pPr>
        <w:pStyle w:val="3"/>
        <w:keepNext w:val="0"/>
        <w:keepLines w:val="0"/>
        <w:pageBreakBefore w:val="0"/>
        <w:widowControl w:val="0"/>
        <w:kinsoku/>
        <w:wordWrap/>
        <w:overflowPunct/>
        <w:topLinePunct w:val="0"/>
        <w:autoSpaceDE w:val="0"/>
        <w:autoSpaceDN w:val="0"/>
        <w:bidi w:val="0"/>
        <w:adjustRightInd/>
        <w:snapToGrid/>
        <w:spacing w:before="0" w:line="393" w:lineRule="auto"/>
        <w:ind w:right="0"/>
        <w:textAlignment w:val="auto"/>
        <w:rPr>
          <w:rFonts w:hint="eastAsia" w:eastAsia="宋体"/>
          <w:color w:val="auto"/>
          <w:sz w:val="30"/>
          <w:szCs w:val="30"/>
          <w:highlight w:val="none"/>
          <w:lang w:eastAsia="zh-CN"/>
        </w:rPr>
      </w:pPr>
      <w:r>
        <w:rPr>
          <w:color w:val="auto"/>
          <w:sz w:val="30"/>
          <w:szCs w:val="30"/>
          <w:highlight w:val="none"/>
        </w:rPr>
        <w:t>项目编号：</w:t>
      </w:r>
      <w:r>
        <w:rPr>
          <w:rFonts w:hint="eastAsia"/>
          <w:color w:val="auto"/>
          <w:sz w:val="30"/>
          <w:szCs w:val="30"/>
          <w:highlight w:val="none"/>
          <w:lang w:eastAsia="zh-CN"/>
        </w:rPr>
        <w:t>GLZC2020-G1-230105-GXZC</w:t>
      </w:r>
      <w:r>
        <w:rPr>
          <w:color w:val="auto"/>
          <w:sz w:val="30"/>
          <w:szCs w:val="30"/>
          <w:highlight w:val="none"/>
        </w:rPr>
        <w:t xml:space="preserve"> </w:t>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32"/>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32"/>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32"/>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32"/>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32"/>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32"/>
          <w:highlight w:val="none"/>
        </w:rPr>
      </w:pPr>
    </w:p>
    <w:p>
      <w:pPr>
        <w:keepNext w:val="0"/>
        <w:keepLines w:val="0"/>
        <w:pageBreakBefore w:val="0"/>
        <w:widowControl w:val="0"/>
        <w:kinsoku/>
        <w:wordWrap/>
        <w:overflowPunct/>
        <w:topLinePunct w:val="0"/>
        <w:autoSpaceDE w:val="0"/>
        <w:autoSpaceDN w:val="0"/>
        <w:bidi w:val="0"/>
        <w:adjustRightInd/>
        <w:snapToGrid/>
        <w:spacing w:before="0"/>
        <w:ind w:right="0" w:firstLine="643" w:firstLineChars="200"/>
        <w:jc w:val="both"/>
        <w:textAlignment w:val="auto"/>
        <w:rPr>
          <w:rFonts w:hint="eastAsia" w:eastAsia="宋体"/>
          <w:b/>
          <w:color w:val="auto"/>
          <w:sz w:val="32"/>
          <w:highlight w:val="none"/>
          <w:lang w:eastAsia="zh-CN"/>
        </w:rPr>
      </w:pPr>
      <w:r>
        <w:rPr>
          <w:b/>
          <w:color w:val="auto"/>
          <w:sz w:val="32"/>
          <w:highlight w:val="none"/>
        </w:rPr>
        <w:t>采购代理机构：</w:t>
      </w:r>
      <w:r>
        <w:rPr>
          <w:rFonts w:hint="eastAsia"/>
          <w:b/>
          <w:color w:val="auto"/>
          <w:sz w:val="32"/>
          <w:highlight w:val="none"/>
          <w:lang w:eastAsia="zh-CN"/>
        </w:rPr>
        <w:t>广西真诚工程咨询有限公司</w:t>
      </w:r>
    </w:p>
    <w:p>
      <w:pPr>
        <w:keepNext w:val="0"/>
        <w:keepLines w:val="0"/>
        <w:pageBreakBefore w:val="0"/>
        <w:widowControl w:val="0"/>
        <w:kinsoku/>
        <w:wordWrap/>
        <w:overflowPunct/>
        <w:topLinePunct w:val="0"/>
        <w:autoSpaceDE w:val="0"/>
        <w:autoSpaceDN w:val="0"/>
        <w:bidi w:val="0"/>
        <w:adjustRightInd/>
        <w:snapToGrid/>
        <w:spacing w:before="0"/>
        <w:ind w:left="1973" w:right="0" w:firstLine="321" w:firstLineChars="100"/>
        <w:jc w:val="both"/>
        <w:textAlignment w:val="auto"/>
        <w:rPr>
          <w:b/>
          <w:color w:val="auto"/>
          <w:sz w:val="32"/>
          <w:highlight w:val="none"/>
        </w:rPr>
      </w:pPr>
      <w:r>
        <w:rPr>
          <w:rFonts w:hint="eastAsia"/>
          <w:b/>
          <w:color w:val="auto"/>
          <w:sz w:val="32"/>
          <w:highlight w:val="none"/>
          <w:lang w:eastAsia="zh-CN"/>
        </w:rPr>
        <w:t>2020</w:t>
      </w:r>
      <w:r>
        <w:rPr>
          <w:b/>
          <w:color w:val="auto"/>
          <w:sz w:val="32"/>
          <w:highlight w:val="none"/>
        </w:rPr>
        <w:t xml:space="preserve"> 年</w:t>
      </w:r>
      <w:r>
        <w:rPr>
          <w:rFonts w:hint="eastAsia"/>
          <w:b/>
          <w:color w:val="auto"/>
          <w:sz w:val="32"/>
          <w:highlight w:val="none"/>
          <w:lang w:val="en-US" w:eastAsia="zh-CN"/>
        </w:rPr>
        <w:t xml:space="preserve"> 12 </w:t>
      </w:r>
      <w:r>
        <w:rPr>
          <w:b/>
          <w:color w:val="auto"/>
          <w:sz w:val="32"/>
          <w:highlight w:val="none"/>
        </w:rPr>
        <w:t>月</w:t>
      </w:r>
    </w:p>
    <w:p>
      <w:pPr>
        <w:keepNext w:val="0"/>
        <w:keepLines w:val="0"/>
        <w:pageBreakBefore w:val="0"/>
        <w:widowControl w:val="0"/>
        <w:kinsoku/>
        <w:wordWrap/>
        <w:overflowPunct/>
        <w:topLinePunct w:val="0"/>
        <w:autoSpaceDE w:val="0"/>
        <w:autoSpaceDN w:val="0"/>
        <w:bidi w:val="0"/>
        <w:adjustRightInd/>
        <w:snapToGrid/>
        <w:spacing w:before="0" w:after="0"/>
        <w:ind w:right="0"/>
        <w:jc w:val="center"/>
        <w:textAlignment w:val="auto"/>
        <w:rPr>
          <w:color w:val="auto"/>
          <w:sz w:val="32"/>
          <w:highlight w:val="none"/>
        </w:rPr>
        <w:sectPr>
          <w:footerReference r:id="rId3" w:type="default"/>
          <w:type w:val="continuous"/>
          <w:pgSz w:w="11910" w:h="16840"/>
          <w:pgMar w:top="1417" w:right="1417" w:bottom="1417" w:left="1417" w:header="0" w:footer="618" w:gutter="0"/>
          <w:cols w:space="425" w:num="1"/>
          <w:rtlGutter w:val="0"/>
          <w:docGrid w:linePitch="0" w:charSpace="0"/>
        </w:sect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20"/>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20"/>
          <w:highlight w:val="none"/>
        </w:rPr>
      </w:pPr>
    </w:p>
    <w:p>
      <w:pPr>
        <w:keepNext w:val="0"/>
        <w:keepLines w:val="0"/>
        <w:pageBreakBefore w:val="0"/>
        <w:widowControl w:val="0"/>
        <w:tabs>
          <w:tab w:val="left" w:pos="972"/>
        </w:tabs>
        <w:kinsoku/>
        <w:wordWrap/>
        <w:overflowPunct/>
        <w:topLinePunct w:val="0"/>
        <w:autoSpaceDE w:val="0"/>
        <w:autoSpaceDN w:val="0"/>
        <w:bidi w:val="0"/>
        <w:adjustRightInd/>
        <w:snapToGrid/>
        <w:spacing w:before="0"/>
        <w:ind w:left="91" w:right="0" w:firstLine="0"/>
        <w:jc w:val="center"/>
        <w:textAlignment w:val="auto"/>
        <w:rPr>
          <w:color w:val="auto"/>
          <w:sz w:val="44"/>
          <w:highlight w:val="none"/>
        </w:rPr>
      </w:pPr>
      <w:r>
        <w:rPr>
          <w:color w:val="auto"/>
          <w:sz w:val="44"/>
          <w:highlight w:val="none"/>
        </w:rPr>
        <w:t>目</w:t>
      </w:r>
      <w:r>
        <w:rPr>
          <w:color w:val="auto"/>
          <w:sz w:val="44"/>
          <w:highlight w:val="none"/>
        </w:rPr>
        <w:tab/>
      </w:r>
      <w:r>
        <w:rPr>
          <w:color w:val="auto"/>
          <w:sz w:val="44"/>
          <w:highlight w:val="none"/>
        </w:rPr>
        <w:t>录</w:t>
      </w:r>
    </w:p>
    <w:sdt>
      <w:sdtPr>
        <w:rPr>
          <w:color w:val="auto"/>
          <w:highlight w:val="none"/>
        </w:rPr>
        <w:id w:val="0"/>
        <w:docPartObj>
          <w:docPartGallery w:val="Table of Contents"/>
          <w:docPartUnique/>
        </w:docPartObj>
      </w:sdtPr>
      <w:sdtEndPr>
        <w:rPr>
          <w:color w:val="auto"/>
          <w:highlight w:val="none"/>
        </w:rPr>
      </w:sdtEndPr>
      <w:sdtContent>
        <w:p>
          <w:pPr>
            <w:pStyle w:val="12"/>
            <w:keepNext w:val="0"/>
            <w:keepLines w:val="0"/>
            <w:pageBreakBefore w:val="0"/>
            <w:widowControl w:val="0"/>
            <w:tabs>
              <w:tab w:val="left" w:pos="3679"/>
              <w:tab w:val="right" w:leader="dot" w:pos="10767"/>
            </w:tabs>
            <w:kinsoku/>
            <w:wordWrap/>
            <w:overflowPunct/>
            <w:topLinePunct w:val="0"/>
            <w:autoSpaceDE w:val="0"/>
            <w:autoSpaceDN w:val="0"/>
            <w:bidi w:val="0"/>
            <w:adjustRightInd/>
            <w:snapToGrid/>
            <w:spacing w:before="0" w:line="600" w:lineRule="exact"/>
            <w:ind w:left="0" w:right="0"/>
            <w:textAlignment w:val="auto"/>
            <w:rPr>
              <w:color w:val="auto"/>
              <w:highlight w:val="none"/>
            </w:rPr>
          </w:pPr>
          <w:r>
            <w:rPr>
              <w:color w:val="auto"/>
              <w:highlight w:val="none"/>
            </w:rPr>
            <w:fldChar w:fldCharType="begin"/>
          </w:r>
          <w:r>
            <w:rPr>
              <w:color w:val="auto"/>
              <w:highlight w:val="none"/>
            </w:rPr>
            <w:instrText xml:space="preserve"> HYPERLINK \l "_bookmark0" </w:instrText>
          </w:r>
          <w:r>
            <w:rPr>
              <w:color w:val="auto"/>
              <w:highlight w:val="none"/>
            </w:rPr>
            <w:fldChar w:fldCharType="separate"/>
          </w:r>
          <w:r>
            <w:rPr>
              <w:color w:val="auto"/>
              <w:highlight w:val="none"/>
            </w:rPr>
            <w:t>第一章公开招标公告</w:t>
          </w:r>
          <w:r>
            <w:rPr>
              <w:rFonts w:hint="eastAsia"/>
              <w:color w:val="auto"/>
              <w:highlight w:val="none"/>
              <w:lang w:val="en-US" w:eastAsia="zh-CN"/>
            </w:rPr>
            <w:t>................................</w:t>
          </w:r>
          <w:r>
            <w:rPr>
              <w:color w:val="auto"/>
              <w:highlight w:val="none"/>
            </w:rPr>
            <w:t>2</w:t>
          </w:r>
          <w:r>
            <w:rPr>
              <w:color w:val="auto"/>
              <w:highlight w:val="none"/>
            </w:rPr>
            <w:fldChar w:fldCharType="end"/>
          </w:r>
        </w:p>
        <w:p>
          <w:pPr>
            <w:pStyle w:val="12"/>
            <w:keepNext w:val="0"/>
            <w:keepLines w:val="0"/>
            <w:pageBreakBefore w:val="0"/>
            <w:widowControl w:val="0"/>
            <w:tabs>
              <w:tab w:val="left" w:pos="3698"/>
              <w:tab w:val="right" w:leader="dot" w:pos="10767"/>
            </w:tabs>
            <w:kinsoku/>
            <w:wordWrap/>
            <w:overflowPunct/>
            <w:topLinePunct w:val="0"/>
            <w:autoSpaceDE w:val="0"/>
            <w:autoSpaceDN w:val="0"/>
            <w:bidi w:val="0"/>
            <w:adjustRightInd/>
            <w:snapToGrid/>
            <w:spacing w:before="0" w:line="600" w:lineRule="exact"/>
            <w:ind w:left="0" w:right="0"/>
            <w:textAlignment w:val="auto"/>
            <w:rPr>
              <w:color w:val="auto"/>
              <w:highlight w:val="none"/>
            </w:rPr>
          </w:pPr>
          <w:r>
            <w:rPr>
              <w:color w:val="auto"/>
              <w:highlight w:val="none"/>
            </w:rPr>
            <w:fldChar w:fldCharType="begin"/>
          </w:r>
          <w:r>
            <w:rPr>
              <w:color w:val="auto"/>
              <w:highlight w:val="none"/>
            </w:rPr>
            <w:instrText xml:space="preserve"> HYPERLINK \l "_bookmark1" </w:instrText>
          </w:r>
          <w:r>
            <w:rPr>
              <w:color w:val="auto"/>
              <w:highlight w:val="none"/>
            </w:rPr>
            <w:fldChar w:fldCharType="separate"/>
          </w:r>
          <w:r>
            <w:rPr>
              <w:color w:val="auto"/>
              <w:highlight w:val="none"/>
            </w:rPr>
            <w:t>第二章投标人须知</w:t>
          </w:r>
          <w:r>
            <w:rPr>
              <w:rFonts w:hint="eastAsia"/>
              <w:color w:val="auto"/>
              <w:highlight w:val="none"/>
              <w:lang w:val="en-US" w:eastAsia="zh-CN"/>
            </w:rPr>
            <w:t>..................................</w:t>
          </w:r>
          <w:r>
            <w:rPr>
              <w:color w:val="auto"/>
              <w:highlight w:val="none"/>
            </w:rPr>
            <w:t>4</w:t>
          </w:r>
          <w:r>
            <w:rPr>
              <w:color w:val="auto"/>
              <w:highlight w:val="none"/>
            </w:rPr>
            <w:fldChar w:fldCharType="end"/>
          </w:r>
        </w:p>
        <w:p>
          <w:pPr>
            <w:pStyle w:val="12"/>
            <w:keepNext w:val="0"/>
            <w:keepLines w:val="0"/>
            <w:pageBreakBefore w:val="0"/>
            <w:widowControl w:val="0"/>
            <w:tabs>
              <w:tab w:val="left" w:pos="3698"/>
              <w:tab w:val="right" w:leader="dot" w:pos="10769"/>
            </w:tabs>
            <w:kinsoku/>
            <w:wordWrap/>
            <w:overflowPunct/>
            <w:topLinePunct w:val="0"/>
            <w:autoSpaceDE w:val="0"/>
            <w:autoSpaceDN w:val="0"/>
            <w:bidi w:val="0"/>
            <w:adjustRightInd/>
            <w:snapToGrid/>
            <w:spacing w:before="0" w:line="600" w:lineRule="exact"/>
            <w:ind w:left="0" w:right="0"/>
            <w:textAlignment w:val="auto"/>
            <w:rPr>
              <w:rFonts w:hint="eastAsia" w:eastAsia="仿宋"/>
              <w:color w:val="auto"/>
              <w:highlight w:val="none"/>
              <w:lang w:val="en-US" w:eastAsia="zh-CN"/>
            </w:rPr>
          </w:pPr>
          <w:r>
            <w:rPr>
              <w:color w:val="auto"/>
              <w:highlight w:val="none"/>
            </w:rPr>
            <w:fldChar w:fldCharType="begin"/>
          </w:r>
          <w:r>
            <w:rPr>
              <w:color w:val="auto"/>
              <w:highlight w:val="none"/>
            </w:rPr>
            <w:instrText xml:space="preserve"> HYPERLINK \l "_bookmark2" </w:instrText>
          </w:r>
          <w:r>
            <w:rPr>
              <w:color w:val="auto"/>
              <w:highlight w:val="none"/>
            </w:rPr>
            <w:fldChar w:fldCharType="separate"/>
          </w:r>
          <w:r>
            <w:rPr>
              <w:color w:val="auto"/>
              <w:highlight w:val="none"/>
            </w:rPr>
            <w:t>第三章采购需求</w:t>
          </w:r>
          <w:r>
            <w:rPr>
              <w:rFonts w:hint="eastAsia"/>
              <w:color w:val="auto"/>
              <w:highlight w:val="none"/>
              <w:lang w:val="en-US" w:eastAsia="zh-CN"/>
            </w:rPr>
            <w:t>....................................2</w:t>
          </w:r>
          <w:r>
            <w:rPr>
              <w:color w:val="auto"/>
              <w:highlight w:val="none"/>
            </w:rPr>
            <w:fldChar w:fldCharType="end"/>
          </w:r>
          <w:r>
            <w:rPr>
              <w:rFonts w:hint="eastAsia"/>
              <w:color w:val="auto"/>
              <w:highlight w:val="none"/>
              <w:lang w:val="en-US" w:eastAsia="zh-CN"/>
            </w:rPr>
            <w:t>1</w:t>
          </w:r>
        </w:p>
        <w:p>
          <w:pPr>
            <w:pStyle w:val="12"/>
            <w:keepNext w:val="0"/>
            <w:keepLines w:val="0"/>
            <w:pageBreakBefore w:val="0"/>
            <w:widowControl w:val="0"/>
            <w:tabs>
              <w:tab w:val="right" w:leader="dot" w:pos="10769"/>
            </w:tabs>
            <w:kinsoku/>
            <w:wordWrap/>
            <w:overflowPunct/>
            <w:topLinePunct w:val="0"/>
            <w:autoSpaceDE w:val="0"/>
            <w:autoSpaceDN w:val="0"/>
            <w:bidi w:val="0"/>
            <w:adjustRightInd/>
            <w:snapToGrid/>
            <w:spacing w:before="0" w:line="600" w:lineRule="exact"/>
            <w:ind w:left="0" w:right="0"/>
            <w:textAlignment w:val="auto"/>
            <w:rPr>
              <w:color w:val="auto"/>
              <w:highlight w:val="none"/>
            </w:rPr>
          </w:pPr>
          <w:r>
            <w:rPr>
              <w:color w:val="auto"/>
              <w:highlight w:val="none"/>
            </w:rPr>
            <w:fldChar w:fldCharType="begin"/>
          </w:r>
          <w:r>
            <w:rPr>
              <w:color w:val="auto"/>
              <w:highlight w:val="none"/>
            </w:rPr>
            <w:instrText xml:space="preserve"> HYPERLINK \l "_bookmark3" </w:instrText>
          </w:r>
          <w:r>
            <w:rPr>
              <w:color w:val="auto"/>
              <w:highlight w:val="none"/>
            </w:rPr>
            <w:fldChar w:fldCharType="separate"/>
          </w:r>
          <w:r>
            <w:rPr>
              <w:color w:val="auto"/>
              <w:highlight w:val="none"/>
            </w:rPr>
            <w:t>第四章评标办法</w:t>
          </w:r>
          <w:r>
            <w:rPr>
              <w:rFonts w:hint="eastAsia"/>
              <w:color w:val="auto"/>
              <w:highlight w:val="none"/>
              <w:lang w:val="en-US" w:eastAsia="zh-CN"/>
            </w:rPr>
            <w:t>....................................</w:t>
          </w:r>
          <w:r>
            <w:rPr>
              <w:color w:val="auto"/>
              <w:highlight w:val="none"/>
            </w:rPr>
            <w:t>2</w:t>
          </w:r>
          <w:r>
            <w:rPr>
              <w:rFonts w:hint="eastAsia"/>
              <w:color w:val="auto"/>
              <w:highlight w:val="none"/>
              <w:lang w:val="en-US" w:eastAsia="zh-CN"/>
            </w:rPr>
            <w:t>3</w:t>
          </w:r>
          <w:r>
            <w:rPr>
              <w:color w:val="auto"/>
              <w:highlight w:val="none"/>
            </w:rPr>
            <w:fldChar w:fldCharType="end"/>
          </w:r>
        </w:p>
        <w:p>
          <w:pPr>
            <w:pStyle w:val="12"/>
            <w:keepNext w:val="0"/>
            <w:keepLines w:val="0"/>
            <w:pageBreakBefore w:val="0"/>
            <w:widowControl w:val="0"/>
            <w:tabs>
              <w:tab w:val="left" w:pos="3698"/>
              <w:tab w:val="right" w:leader="dot" w:pos="10769"/>
            </w:tabs>
            <w:kinsoku/>
            <w:wordWrap/>
            <w:overflowPunct/>
            <w:topLinePunct w:val="0"/>
            <w:autoSpaceDE w:val="0"/>
            <w:autoSpaceDN w:val="0"/>
            <w:bidi w:val="0"/>
            <w:adjustRightInd/>
            <w:snapToGrid/>
            <w:spacing w:before="0" w:line="600" w:lineRule="exact"/>
            <w:ind w:left="0" w:right="0"/>
            <w:textAlignment w:val="auto"/>
            <w:rPr>
              <w:rFonts w:hint="default" w:eastAsia="仿宋"/>
              <w:color w:val="auto"/>
              <w:highlight w:val="none"/>
              <w:lang w:val="en-US" w:eastAsia="zh-CN"/>
            </w:rPr>
          </w:pPr>
          <w:r>
            <w:rPr>
              <w:color w:val="auto"/>
              <w:highlight w:val="none"/>
            </w:rPr>
            <w:fldChar w:fldCharType="begin"/>
          </w:r>
          <w:r>
            <w:rPr>
              <w:color w:val="auto"/>
              <w:highlight w:val="none"/>
            </w:rPr>
            <w:instrText xml:space="preserve"> HYPERLINK \l "_bookmark4" </w:instrText>
          </w:r>
          <w:r>
            <w:rPr>
              <w:color w:val="auto"/>
              <w:highlight w:val="none"/>
            </w:rPr>
            <w:fldChar w:fldCharType="separate"/>
          </w:r>
          <w:r>
            <w:rPr>
              <w:color w:val="auto"/>
              <w:highlight w:val="none"/>
            </w:rPr>
            <w:t>第五章采购合同</w:t>
          </w:r>
          <w:r>
            <w:rPr>
              <w:color w:val="auto"/>
              <w:highlight w:val="none"/>
            </w:rPr>
            <w:fldChar w:fldCharType="end"/>
          </w:r>
          <w:r>
            <w:rPr>
              <w:rFonts w:hint="eastAsia"/>
              <w:color w:val="auto"/>
              <w:highlight w:val="none"/>
              <w:lang w:val="en-US" w:eastAsia="zh-CN"/>
            </w:rPr>
            <w:t>....................................25</w:t>
          </w:r>
        </w:p>
        <w:p>
          <w:pPr>
            <w:pStyle w:val="12"/>
            <w:keepNext w:val="0"/>
            <w:keepLines w:val="0"/>
            <w:pageBreakBefore w:val="0"/>
            <w:widowControl w:val="0"/>
            <w:tabs>
              <w:tab w:val="left" w:pos="3698"/>
              <w:tab w:val="right" w:leader="dot" w:pos="10767"/>
            </w:tabs>
            <w:kinsoku/>
            <w:wordWrap/>
            <w:overflowPunct/>
            <w:topLinePunct w:val="0"/>
            <w:autoSpaceDE w:val="0"/>
            <w:autoSpaceDN w:val="0"/>
            <w:bidi w:val="0"/>
            <w:adjustRightInd/>
            <w:snapToGrid/>
            <w:spacing w:before="0" w:line="600" w:lineRule="exact"/>
            <w:ind w:left="0" w:right="0"/>
            <w:textAlignment w:val="auto"/>
            <w:rPr>
              <w:color w:val="auto"/>
              <w:highlight w:val="none"/>
            </w:rPr>
          </w:pPr>
          <w:r>
            <w:rPr>
              <w:color w:val="auto"/>
              <w:highlight w:val="none"/>
            </w:rPr>
            <w:fldChar w:fldCharType="begin"/>
          </w:r>
          <w:r>
            <w:rPr>
              <w:color w:val="auto"/>
              <w:highlight w:val="none"/>
            </w:rPr>
            <w:instrText xml:space="preserve"> HYPERLINK \l "_bookmark5" </w:instrText>
          </w:r>
          <w:r>
            <w:rPr>
              <w:color w:val="auto"/>
              <w:highlight w:val="none"/>
            </w:rPr>
            <w:fldChar w:fldCharType="separate"/>
          </w:r>
          <w:r>
            <w:rPr>
              <w:color w:val="auto"/>
              <w:highlight w:val="none"/>
            </w:rPr>
            <w:t>第六章投标文件格式</w:t>
          </w:r>
          <w:r>
            <w:rPr>
              <w:rFonts w:hint="eastAsia"/>
              <w:color w:val="auto"/>
              <w:highlight w:val="none"/>
              <w:lang w:val="en-US" w:eastAsia="zh-CN"/>
            </w:rPr>
            <w:t>................................</w:t>
          </w:r>
          <w:r>
            <w:rPr>
              <w:color w:val="auto"/>
              <w:highlight w:val="none"/>
            </w:rPr>
            <w:t>2</w:t>
          </w:r>
          <w:r>
            <w:rPr>
              <w:color w:val="auto"/>
              <w:highlight w:val="none"/>
            </w:rPr>
            <w:fldChar w:fldCharType="end"/>
          </w:r>
          <w:r>
            <w:rPr>
              <w:rFonts w:hint="eastAsia"/>
              <w:color w:val="auto"/>
              <w:highlight w:val="none"/>
              <w:lang w:val="en-US" w:eastAsia="zh-CN"/>
            </w:rPr>
            <w:t>9</w:t>
          </w:r>
        </w:p>
      </w:sdtContent>
    </w:sdt>
    <w:p>
      <w:pPr>
        <w:keepNext w:val="0"/>
        <w:keepLines w:val="0"/>
        <w:pageBreakBefore w:val="0"/>
        <w:widowControl w:val="0"/>
        <w:kinsoku/>
        <w:wordWrap/>
        <w:overflowPunct/>
        <w:topLinePunct w:val="0"/>
        <w:autoSpaceDE w:val="0"/>
        <w:autoSpaceDN w:val="0"/>
        <w:bidi w:val="0"/>
        <w:adjustRightInd/>
        <w:snapToGrid/>
        <w:spacing w:before="0" w:after="0"/>
        <w:ind w:right="0"/>
        <w:textAlignment w:val="auto"/>
        <w:rPr>
          <w:rFonts w:hint="default" w:eastAsia="宋体"/>
          <w:color w:val="auto"/>
          <w:highlight w:val="none"/>
          <w:lang w:val="en-US" w:eastAsia="zh-CN"/>
        </w:rPr>
        <w:sectPr>
          <w:pgSz w:w="11910" w:h="16840"/>
          <w:pgMar w:top="1417" w:right="1417" w:bottom="1417" w:left="1417" w:header="0" w:footer="618" w:gutter="0"/>
          <w:cols w:space="425" w:num="1"/>
          <w:rtlGutter w:val="0"/>
          <w:docGrid w:linePitch="0" w:charSpace="0"/>
        </w:sectPr>
      </w:pPr>
      <w:r>
        <w:rPr>
          <w:rFonts w:hint="eastAsia"/>
          <w:color w:val="auto"/>
          <w:highlight w:val="none"/>
          <w:lang w:val="en-US" w:eastAsia="zh-CN"/>
        </w:rPr>
        <w:t xml:space="preserve">   </w:t>
      </w:r>
    </w:p>
    <w:p>
      <w:pPr>
        <w:pStyle w:val="3"/>
        <w:keepNext w:val="0"/>
        <w:keepLines w:val="0"/>
        <w:pageBreakBefore w:val="0"/>
        <w:widowControl w:val="0"/>
        <w:tabs>
          <w:tab w:val="left" w:pos="1725"/>
        </w:tabs>
        <w:kinsoku/>
        <w:wordWrap/>
        <w:overflowPunct/>
        <w:topLinePunct w:val="0"/>
        <w:autoSpaceDE w:val="0"/>
        <w:autoSpaceDN w:val="0"/>
        <w:bidi w:val="0"/>
        <w:adjustRightInd/>
        <w:snapToGrid/>
        <w:spacing w:before="0"/>
        <w:ind w:left="240" w:right="0"/>
        <w:jc w:val="center"/>
        <w:textAlignment w:val="auto"/>
        <w:rPr>
          <w:color w:val="auto"/>
          <w:highlight w:val="none"/>
        </w:rPr>
      </w:pPr>
      <w:bookmarkStart w:id="0" w:name="_bookmark0"/>
      <w:bookmarkEnd w:id="0"/>
      <w:bookmarkStart w:id="1" w:name="第一章公开招标公告"/>
      <w:bookmarkEnd w:id="1"/>
      <w:r>
        <w:rPr>
          <w:color w:val="auto"/>
          <w:spacing w:val="45"/>
          <w:highlight w:val="none"/>
        </w:rPr>
        <w:t>第</w:t>
      </w:r>
      <w:r>
        <w:rPr>
          <w:color w:val="auto"/>
          <w:spacing w:val="43"/>
          <w:highlight w:val="none"/>
        </w:rPr>
        <w:t>一</w:t>
      </w:r>
      <w:r>
        <w:rPr>
          <w:color w:val="auto"/>
          <w:highlight w:val="none"/>
        </w:rPr>
        <w:t>章</w:t>
      </w:r>
      <w:r>
        <w:rPr>
          <w:color w:val="auto"/>
          <w:highlight w:val="none"/>
        </w:rPr>
        <w:tab/>
      </w:r>
      <w:r>
        <w:rPr>
          <w:color w:val="auto"/>
          <w:spacing w:val="45"/>
          <w:highlight w:val="none"/>
        </w:rPr>
        <w:t>公</w:t>
      </w:r>
      <w:r>
        <w:rPr>
          <w:color w:val="auto"/>
          <w:spacing w:val="43"/>
          <w:highlight w:val="none"/>
        </w:rPr>
        <w:t>开</w:t>
      </w:r>
      <w:r>
        <w:rPr>
          <w:color w:val="auto"/>
          <w:spacing w:val="45"/>
          <w:highlight w:val="none"/>
        </w:rPr>
        <w:t>招</w:t>
      </w:r>
      <w:r>
        <w:rPr>
          <w:color w:val="auto"/>
          <w:spacing w:val="43"/>
          <w:highlight w:val="none"/>
        </w:rPr>
        <w:t>标</w:t>
      </w:r>
      <w:r>
        <w:rPr>
          <w:color w:val="auto"/>
          <w:spacing w:val="45"/>
          <w:highlight w:val="none"/>
        </w:rPr>
        <w:t>公</w:t>
      </w:r>
      <w:r>
        <w:rPr>
          <w:color w:val="auto"/>
          <w:highlight w:val="none"/>
        </w:rPr>
        <w:t>告</w:t>
      </w:r>
    </w:p>
    <w:p>
      <w:pPr>
        <w:pBdr>
          <w:top w:val="single" w:color="auto" w:sz="4" w:space="1"/>
          <w:left w:val="single" w:color="auto" w:sz="4" w:space="4"/>
          <w:bottom w:val="single" w:color="auto" w:sz="4" w:space="1"/>
          <w:right w:val="single" w:color="auto" w:sz="4" w:space="4"/>
        </w:pBdr>
        <w:spacing w:line="400" w:lineRule="exact"/>
        <w:ind w:firstLine="420" w:firstLineChars="200"/>
        <w:rPr>
          <w:rFonts w:ascii="宋体" w:hAnsi="宋体"/>
          <w:sz w:val="21"/>
          <w:szCs w:val="21"/>
        </w:rPr>
      </w:pPr>
      <w:r>
        <w:rPr>
          <w:rFonts w:hint="eastAsia" w:ascii="宋体" w:hAnsi="宋体"/>
          <w:sz w:val="21"/>
          <w:szCs w:val="21"/>
        </w:rPr>
        <w:t>项目概况</w:t>
      </w:r>
    </w:p>
    <w:p>
      <w:pPr>
        <w:pBdr>
          <w:top w:val="single" w:color="auto" w:sz="4" w:space="1"/>
          <w:left w:val="single" w:color="auto" w:sz="4" w:space="4"/>
          <w:bottom w:val="single" w:color="auto" w:sz="4" w:space="1"/>
          <w:right w:val="single" w:color="auto" w:sz="4" w:space="4"/>
        </w:pBdr>
        <w:spacing w:line="400" w:lineRule="exact"/>
        <w:ind w:firstLine="420" w:firstLineChars="200"/>
        <w:rPr>
          <w:rFonts w:hint="eastAsia" w:ascii="宋体" w:hAnsi="宋体"/>
          <w:sz w:val="21"/>
          <w:szCs w:val="21"/>
          <w:u w:val="single"/>
        </w:rPr>
      </w:pPr>
      <w:r>
        <w:rPr>
          <w:rFonts w:hint="eastAsia"/>
          <w:color w:val="auto"/>
          <w:sz w:val="21"/>
          <w:szCs w:val="21"/>
          <w:highlight w:val="none"/>
          <w:u w:val="single"/>
          <w:lang w:eastAsia="zh-CN"/>
        </w:rPr>
        <w:t>灵川县社会保险事业管理中心2020年企业退休人员慰问品采购</w:t>
      </w:r>
      <w:r>
        <w:rPr>
          <w:rFonts w:hint="eastAsia" w:ascii="宋体" w:hAnsi="宋体"/>
          <w:sz w:val="21"/>
          <w:szCs w:val="21"/>
        </w:rPr>
        <w:t>采购项目的潜在供应商应在</w:t>
      </w:r>
      <w:r>
        <w:rPr>
          <w:rFonts w:hint="eastAsia" w:ascii="宋体" w:hAnsi="宋体"/>
          <w:sz w:val="21"/>
          <w:szCs w:val="21"/>
          <w:u w:val="single"/>
        </w:rPr>
        <w:t>桂林市政府采购网（http://zfcg.czj.guilin.gov.cn）或桂林市公共资源交易中心网http://www.glg</w:t>
      </w:r>
    </w:p>
    <w:p>
      <w:pPr>
        <w:pBdr>
          <w:top w:val="single" w:color="auto" w:sz="4" w:space="1"/>
          <w:left w:val="single" w:color="auto" w:sz="4" w:space="4"/>
          <w:bottom w:val="single" w:color="auto" w:sz="4" w:space="1"/>
          <w:right w:val="single" w:color="auto" w:sz="4" w:space="4"/>
        </w:pBdr>
        <w:spacing w:line="400" w:lineRule="exact"/>
        <w:rPr>
          <w:rFonts w:hint="eastAsia" w:ascii="宋体" w:hAnsi="宋体"/>
          <w:sz w:val="21"/>
          <w:szCs w:val="21"/>
        </w:rPr>
      </w:pPr>
      <w:r>
        <w:rPr>
          <w:rFonts w:hint="eastAsia" w:ascii="宋体" w:hAnsi="宋体"/>
          <w:sz w:val="21"/>
          <w:szCs w:val="21"/>
          <w:u w:val="single"/>
        </w:rPr>
        <w:t>gzy.org.cn）</w:t>
      </w:r>
      <w:r>
        <w:rPr>
          <w:rFonts w:hint="eastAsia" w:ascii="宋体" w:hAnsi="宋体"/>
          <w:sz w:val="21"/>
          <w:szCs w:val="21"/>
        </w:rPr>
        <w:t>获取采购文件，并于</w:t>
      </w:r>
      <w:r>
        <w:rPr>
          <w:rFonts w:hint="eastAsia" w:ascii="宋体" w:hAnsi="宋体"/>
          <w:sz w:val="21"/>
          <w:szCs w:val="21"/>
          <w:u w:val="single"/>
        </w:rPr>
        <w:t>202</w:t>
      </w:r>
      <w:r>
        <w:rPr>
          <w:rFonts w:hint="eastAsia"/>
          <w:sz w:val="21"/>
          <w:szCs w:val="21"/>
          <w:u w:val="single"/>
          <w:lang w:val="en-US" w:eastAsia="zh-CN"/>
        </w:rPr>
        <w:t>1</w:t>
      </w:r>
      <w:r>
        <w:rPr>
          <w:rFonts w:hint="eastAsia" w:ascii="宋体" w:hAnsi="宋体"/>
          <w:sz w:val="21"/>
          <w:szCs w:val="21"/>
          <w:u w:val="single"/>
        </w:rPr>
        <w:t>年</w:t>
      </w:r>
      <w:r>
        <w:rPr>
          <w:rFonts w:hint="eastAsia"/>
          <w:sz w:val="21"/>
          <w:szCs w:val="21"/>
          <w:u w:val="single"/>
          <w:lang w:val="en-US" w:eastAsia="zh-CN"/>
        </w:rPr>
        <w:t xml:space="preserve"> 1 </w:t>
      </w:r>
      <w:r>
        <w:rPr>
          <w:rFonts w:hint="eastAsia" w:ascii="宋体" w:hAnsi="宋体"/>
          <w:sz w:val="21"/>
          <w:szCs w:val="21"/>
          <w:u w:val="single"/>
        </w:rPr>
        <w:t>月</w:t>
      </w:r>
      <w:r>
        <w:rPr>
          <w:rFonts w:hint="eastAsia"/>
          <w:sz w:val="21"/>
          <w:szCs w:val="21"/>
          <w:u w:val="single"/>
          <w:lang w:val="en-US" w:eastAsia="zh-CN"/>
        </w:rPr>
        <w:t xml:space="preserve"> 18 </w:t>
      </w:r>
      <w:r>
        <w:rPr>
          <w:rFonts w:hint="eastAsia" w:ascii="宋体" w:hAnsi="宋体"/>
          <w:sz w:val="21"/>
          <w:szCs w:val="21"/>
          <w:u w:val="single"/>
        </w:rPr>
        <w:t>日</w:t>
      </w:r>
      <w:r>
        <w:rPr>
          <w:rFonts w:hint="eastAsia"/>
          <w:sz w:val="21"/>
          <w:szCs w:val="21"/>
          <w:u w:val="single"/>
          <w:lang w:val="en-US" w:eastAsia="zh-CN"/>
        </w:rPr>
        <w:t xml:space="preserve"> 9 </w:t>
      </w:r>
      <w:r>
        <w:rPr>
          <w:rFonts w:hint="eastAsia" w:ascii="宋体" w:hAnsi="宋体"/>
          <w:sz w:val="21"/>
          <w:szCs w:val="21"/>
          <w:u w:val="single"/>
        </w:rPr>
        <w:t>时</w:t>
      </w:r>
      <w:r>
        <w:rPr>
          <w:rFonts w:hint="eastAsia"/>
          <w:sz w:val="21"/>
          <w:szCs w:val="21"/>
          <w:u w:val="single"/>
          <w:lang w:val="en-US" w:eastAsia="zh-CN"/>
        </w:rPr>
        <w:t xml:space="preserve"> 30 </w:t>
      </w:r>
      <w:r>
        <w:rPr>
          <w:rFonts w:hint="eastAsia" w:ascii="宋体" w:hAnsi="宋体"/>
          <w:sz w:val="21"/>
          <w:szCs w:val="21"/>
          <w:u w:val="single"/>
        </w:rPr>
        <w:t>分</w:t>
      </w:r>
      <w:r>
        <w:rPr>
          <w:rFonts w:hint="eastAsia" w:ascii="宋体" w:hAnsi="宋体"/>
          <w:bCs/>
          <w:sz w:val="21"/>
          <w:szCs w:val="21"/>
        </w:rPr>
        <w:t>（北京时间）前提交响应文件</w:t>
      </w:r>
      <w:r>
        <w:rPr>
          <w:rFonts w:hint="eastAsia" w:ascii="宋体" w:hAnsi="宋体"/>
          <w:sz w:val="21"/>
          <w:szCs w:val="21"/>
        </w:rPr>
        <w:t>。</w:t>
      </w:r>
    </w:p>
    <w:p>
      <w:pPr>
        <w:pStyle w:val="2"/>
        <w:keepNext w:val="0"/>
        <w:keepLines w:val="0"/>
        <w:pageBreakBefore w:val="0"/>
        <w:widowControl w:val="0"/>
        <w:numPr>
          <w:ilvl w:val="0"/>
          <w:numId w:val="1"/>
        </w:numPr>
        <w:kinsoku/>
        <w:wordWrap/>
        <w:overflowPunct/>
        <w:topLinePunct w:val="0"/>
        <w:autoSpaceDE w:val="0"/>
        <w:autoSpaceDN w:val="0"/>
        <w:bidi w:val="0"/>
        <w:adjustRightInd/>
        <w:snapToGrid/>
        <w:spacing w:before="0" w:line="440" w:lineRule="exact"/>
        <w:ind w:right="0" w:rightChars="0" w:firstLine="420" w:firstLineChars="200"/>
        <w:textAlignment w:val="auto"/>
        <w:rPr>
          <w:rFonts w:hint="eastAsia"/>
          <w:color w:val="auto"/>
          <w:highlight w:val="none"/>
          <w:lang w:eastAsia="zh-CN"/>
        </w:rPr>
      </w:pPr>
      <w:r>
        <w:rPr>
          <w:rFonts w:hint="eastAsia"/>
          <w:color w:val="auto"/>
          <w:highlight w:val="none"/>
          <w:lang w:eastAsia="zh-CN"/>
        </w:rPr>
        <w:t>项目基本情况：</w:t>
      </w: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before="0" w:line="440" w:lineRule="exact"/>
        <w:ind w:leftChars="200" w:right="0" w:rightChars="0"/>
        <w:textAlignment w:val="auto"/>
        <w:rPr>
          <w:rFonts w:hint="eastAsia"/>
          <w:color w:val="auto"/>
          <w:highlight w:val="none"/>
          <w:lang w:eastAsia="zh-CN"/>
        </w:rPr>
      </w:pPr>
      <w:r>
        <w:rPr>
          <w:color w:val="auto"/>
          <w:highlight w:val="none"/>
        </w:rPr>
        <w:t>项目名称：</w:t>
      </w:r>
      <w:r>
        <w:rPr>
          <w:rFonts w:hint="eastAsia"/>
          <w:color w:val="auto"/>
          <w:highlight w:val="none"/>
          <w:lang w:eastAsia="zh-CN"/>
        </w:rPr>
        <w:t>灵川县社会保险事业管理中心2020年企业退休人员慰问品采购</w:t>
      </w:r>
      <w:r>
        <w:rPr>
          <w:rFonts w:hint="eastAsia"/>
          <w:color w:val="auto"/>
          <w:highlight w:val="none"/>
          <w:lang w:eastAsia="zh-CN"/>
        </w:rPr>
        <w:tab/>
      </w:r>
      <w:r>
        <w:rPr>
          <w:rFonts w:hint="eastAsia"/>
          <w:color w:val="auto"/>
          <w:highlight w:val="none"/>
          <w:lang w:eastAsia="zh-CN"/>
        </w:rPr>
        <w:tab/>
      </w: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before="0" w:line="440" w:lineRule="exact"/>
        <w:ind w:leftChars="200" w:right="0" w:rightChars="0"/>
        <w:textAlignment w:val="auto"/>
        <w:rPr>
          <w:rFonts w:hint="eastAsia" w:eastAsia="宋体"/>
          <w:color w:val="auto"/>
          <w:highlight w:val="none"/>
          <w:lang w:eastAsia="zh-CN"/>
        </w:rPr>
      </w:pPr>
      <w:r>
        <w:rPr>
          <w:color w:val="auto"/>
          <w:highlight w:val="none"/>
        </w:rPr>
        <w:t>项目编号：</w:t>
      </w:r>
      <w:r>
        <w:rPr>
          <w:rFonts w:hint="eastAsia"/>
          <w:color w:val="auto"/>
          <w:highlight w:val="none"/>
          <w:lang w:eastAsia="zh-CN"/>
        </w:rPr>
        <w:t>GLZC2020-G1-230105-GXZC</w:t>
      </w:r>
    </w:p>
    <w:p>
      <w:pPr>
        <w:pStyle w:val="2"/>
        <w:keepNext w:val="0"/>
        <w:keepLines w:val="0"/>
        <w:pageBreakBefore w:val="0"/>
        <w:widowControl w:val="0"/>
        <w:kinsoku/>
        <w:wordWrap/>
        <w:overflowPunct/>
        <w:topLinePunct w:val="0"/>
        <w:autoSpaceDE w:val="0"/>
        <w:autoSpaceDN w:val="0"/>
        <w:bidi w:val="0"/>
        <w:adjustRightInd/>
        <w:snapToGrid/>
        <w:spacing w:before="0" w:line="440" w:lineRule="exact"/>
        <w:ind w:right="0" w:firstLine="420" w:firstLineChars="200"/>
        <w:textAlignment w:val="auto"/>
        <w:rPr>
          <w:color w:val="auto"/>
          <w:highlight w:val="none"/>
        </w:rPr>
      </w:pPr>
      <w:r>
        <w:rPr>
          <w:color w:val="auto"/>
          <w:highlight w:val="none"/>
        </w:rPr>
        <w:t>采购方式：公开招标</w:t>
      </w:r>
    </w:p>
    <w:p>
      <w:pPr>
        <w:pStyle w:val="2"/>
        <w:keepNext w:val="0"/>
        <w:keepLines w:val="0"/>
        <w:pageBreakBefore w:val="0"/>
        <w:widowControl w:val="0"/>
        <w:kinsoku/>
        <w:wordWrap/>
        <w:overflowPunct/>
        <w:topLinePunct w:val="0"/>
        <w:autoSpaceDE w:val="0"/>
        <w:autoSpaceDN w:val="0"/>
        <w:bidi w:val="0"/>
        <w:adjustRightInd/>
        <w:snapToGrid/>
        <w:spacing w:before="0" w:line="440" w:lineRule="exact"/>
        <w:ind w:right="0" w:firstLine="420" w:firstLineChars="200"/>
        <w:textAlignment w:val="auto"/>
      </w:pPr>
      <w:r>
        <w:rPr>
          <w:rFonts w:hint="eastAsia"/>
        </w:rPr>
        <w:t>预算金额：</w:t>
      </w:r>
      <w:r>
        <w:rPr>
          <w:rFonts w:hint="eastAsia"/>
          <w:lang w:eastAsia="zh-CN"/>
        </w:rPr>
        <w:t>陆拾柒万壹仟柒佰贰拾伍</w:t>
      </w:r>
      <w:r>
        <w:rPr>
          <w:rFonts w:hint="eastAsia"/>
        </w:rPr>
        <w:t>元整（¥</w:t>
      </w:r>
      <w:r>
        <w:rPr>
          <w:rFonts w:hint="eastAsia"/>
          <w:lang w:val="en-US" w:eastAsia="zh-CN"/>
        </w:rPr>
        <w:t>671725</w:t>
      </w:r>
      <w:r>
        <w:rPr>
          <w:rFonts w:hint="eastAsia"/>
        </w:rPr>
        <w:t>.00）</w:t>
      </w:r>
      <w:r>
        <w:t>；</w:t>
      </w:r>
    </w:p>
    <w:p>
      <w:pPr>
        <w:pStyle w:val="2"/>
        <w:keepNext w:val="0"/>
        <w:keepLines w:val="0"/>
        <w:pageBreakBefore w:val="0"/>
        <w:widowControl w:val="0"/>
        <w:kinsoku/>
        <w:wordWrap/>
        <w:overflowPunct/>
        <w:topLinePunct w:val="0"/>
        <w:autoSpaceDE w:val="0"/>
        <w:autoSpaceDN w:val="0"/>
        <w:bidi w:val="0"/>
        <w:adjustRightInd/>
        <w:snapToGrid/>
        <w:spacing w:before="0" w:after="21" w:line="440" w:lineRule="exact"/>
        <w:ind w:right="0" w:firstLine="420" w:firstLineChars="200"/>
        <w:textAlignment w:val="auto"/>
        <w:rPr>
          <w:color w:val="auto"/>
          <w:highlight w:val="none"/>
        </w:rPr>
      </w:pPr>
      <w:r>
        <w:rPr>
          <w:rFonts w:hint="eastAsia"/>
          <w:color w:val="auto"/>
          <w:highlight w:val="none"/>
          <w:lang w:eastAsia="zh-CN"/>
        </w:rPr>
        <w:t>项目需求：</w:t>
      </w:r>
    </w:p>
    <w:tbl>
      <w:tblPr>
        <w:tblStyle w:val="14"/>
        <w:tblpPr w:leftFromText="180" w:rightFromText="180" w:vertAnchor="text" w:horzAnchor="page" w:tblpX="1810" w:tblpY="241"/>
        <w:tblOverlap w:val="never"/>
        <w:tblW w:w="8776"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38"/>
        <w:gridCol w:w="1834"/>
        <w:gridCol w:w="941"/>
        <w:gridCol w:w="750"/>
        <w:gridCol w:w="421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20" w:hRule="atLeast"/>
        </w:trPr>
        <w:tc>
          <w:tcPr>
            <w:tcW w:w="1038" w:type="dxa"/>
          </w:tcPr>
          <w:p>
            <w:pPr>
              <w:pStyle w:val="20"/>
              <w:keepNext w:val="0"/>
              <w:keepLines w:val="0"/>
              <w:pageBreakBefore w:val="0"/>
              <w:widowControl w:val="0"/>
              <w:kinsoku/>
              <w:wordWrap/>
              <w:overflowPunct/>
              <w:topLinePunct w:val="0"/>
              <w:autoSpaceDE w:val="0"/>
              <w:autoSpaceDN w:val="0"/>
              <w:bidi w:val="0"/>
              <w:adjustRightInd/>
              <w:snapToGrid/>
              <w:spacing w:before="0" w:line="440" w:lineRule="exact"/>
              <w:ind w:left="292" w:right="0"/>
              <w:jc w:val="center"/>
              <w:textAlignment w:val="auto"/>
              <w:rPr>
                <w:b/>
                <w:color w:val="auto"/>
                <w:sz w:val="21"/>
                <w:highlight w:val="none"/>
              </w:rPr>
            </w:pPr>
            <w:r>
              <w:rPr>
                <w:b/>
                <w:color w:val="auto"/>
                <w:sz w:val="21"/>
                <w:highlight w:val="none"/>
              </w:rPr>
              <w:t>项号</w:t>
            </w:r>
          </w:p>
        </w:tc>
        <w:tc>
          <w:tcPr>
            <w:tcW w:w="1834" w:type="dxa"/>
          </w:tcPr>
          <w:p>
            <w:pPr>
              <w:pStyle w:val="20"/>
              <w:keepNext w:val="0"/>
              <w:keepLines w:val="0"/>
              <w:pageBreakBefore w:val="0"/>
              <w:widowControl w:val="0"/>
              <w:kinsoku/>
              <w:wordWrap/>
              <w:overflowPunct/>
              <w:topLinePunct w:val="0"/>
              <w:autoSpaceDE w:val="0"/>
              <w:autoSpaceDN w:val="0"/>
              <w:bidi w:val="0"/>
              <w:adjustRightInd/>
              <w:snapToGrid/>
              <w:spacing w:before="0" w:line="440" w:lineRule="exact"/>
              <w:ind w:right="0"/>
              <w:jc w:val="center"/>
              <w:textAlignment w:val="auto"/>
              <w:rPr>
                <w:b/>
                <w:color w:val="auto"/>
                <w:sz w:val="21"/>
                <w:highlight w:val="none"/>
              </w:rPr>
            </w:pPr>
            <w:r>
              <w:rPr>
                <w:b/>
                <w:color w:val="auto"/>
                <w:sz w:val="21"/>
                <w:highlight w:val="none"/>
              </w:rPr>
              <w:t>货物名称</w:t>
            </w:r>
          </w:p>
        </w:tc>
        <w:tc>
          <w:tcPr>
            <w:tcW w:w="941" w:type="dxa"/>
          </w:tcPr>
          <w:p>
            <w:pPr>
              <w:pStyle w:val="20"/>
              <w:keepNext w:val="0"/>
              <w:keepLines w:val="0"/>
              <w:pageBreakBefore w:val="0"/>
              <w:widowControl w:val="0"/>
              <w:kinsoku/>
              <w:wordWrap/>
              <w:overflowPunct/>
              <w:topLinePunct w:val="0"/>
              <w:autoSpaceDE w:val="0"/>
              <w:autoSpaceDN w:val="0"/>
              <w:bidi w:val="0"/>
              <w:adjustRightInd/>
              <w:snapToGrid/>
              <w:spacing w:before="0" w:line="440" w:lineRule="exact"/>
              <w:ind w:right="0"/>
              <w:jc w:val="center"/>
              <w:textAlignment w:val="auto"/>
              <w:rPr>
                <w:b/>
                <w:color w:val="auto"/>
                <w:sz w:val="21"/>
                <w:highlight w:val="none"/>
              </w:rPr>
            </w:pPr>
            <w:r>
              <w:rPr>
                <w:b/>
                <w:color w:val="auto"/>
                <w:sz w:val="21"/>
                <w:highlight w:val="none"/>
              </w:rPr>
              <w:t>数量</w:t>
            </w:r>
          </w:p>
        </w:tc>
        <w:tc>
          <w:tcPr>
            <w:tcW w:w="750" w:type="dxa"/>
          </w:tcPr>
          <w:p>
            <w:pPr>
              <w:pStyle w:val="20"/>
              <w:keepNext w:val="0"/>
              <w:keepLines w:val="0"/>
              <w:pageBreakBefore w:val="0"/>
              <w:widowControl w:val="0"/>
              <w:kinsoku/>
              <w:wordWrap/>
              <w:overflowPunct/>
              <w:topLinePunct w:val="0"/>
              <w:autoSpaceDE w:val="0"/>
              <w:autoSpaceDN w:val="0"/>
              <w:bidi w:val="0"/>
              <w:adjustRightInd/>
              <w:snapToGrid/>
              <w:spacing w:before="0" w:line="440" w:lineRule="exact"/>
              <w:ind w:right="0" w:firstLine="211" w:firstLineChars="100"/>
              <w:jc w:val="both"/>
              <w:textAlignment w:val="auto"/>
              <w:rPr>
                <w:rFonts w:hint="eastAsia" w:eastAsia="宋体"/>
                <w:b/>
                <w:color w:val="auto"/>
                <w:sz w:val="21"/>
                <w:highlight w:val="none"/>
                <w:lang w:eastAsia="zh-CN"/>
              </w:rPr>
            </w:pPr>
            <w:r>
              <w:rPr>
                <w:rFonts w:hint="eastAsia"/>
                <w:b/>
                <w:color w:val="auto"/>
                <w:sz w:val="21"/>
                <w:highlight w:val="none"/>
                <w:lang w:eastAsia="zh-CN"/>
              </w:rPr>
              <w:t>单位</w:t>
            </w:r>
          </w:p>
        </w:tc>
        <w:tc>
          <w:tcPr>
            <w:tcW w:w="4213" w:type="dxa"/>
            <w:vAlign w:val="top"/>
          </w:tcPr>
          <w:p>
            <w:pPr>
              <w:pStyle w:val="20"/>
              <w:keepNext w:val="0"/>
              <w:keepLines w:val="0"/>
              <w:pageBreakBefore w:val="0"/>
              <w:widowControl w:val="0"/>
              <w:kinsoku/>
              <w:wordWrap/>
              <w:overflowPunct/>
              <w:topLinePunct w:val="0"/>
              <w:autoSpaceDE w:val="0"/>
              <w:autoSpaceDN w:val="0"/>
              <w:bidi w:val="0"/>
              <w:adjustRightInd/>
              <w:snapToGrid/>
              <w:spacing w:before="0" w:line="440" w:lineRule="exact"/>
              <w:ind w:right="0" w:rightChars="0"/>
              <w:jc w:val="center"/>
              <w:textAlignment w:val="auto"/>
              <w:rPr>
                <w:b/>
                <w:color w:val="auto"/>
                <w:sz w:val="21"/>
                <w:highlight w:val="none"/>
              </w:rPr>
            </w:pPr>
            <w:r>
              <w:rPr>
                <w:b/>
                <w:color w:val="auto"/>
                <w:sz w:val="21"/>
                <w:highlight w:val="none"/>
              </w:rPr>
              <w:t>项目基本概况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1038" w:type="dxa"/>
          </w:tcPr>
          <w:p>
            <w:pPr>
              <w:pStyle w:val="20"/>
              <w:keepNext w:val="0"/>
              <w:keepLines w:val="0"/>
              <w:pageBreakBefore w:val="0"/>
              <w:widowControl w:val="0"/>
              <w:kinsoku/>
              <w:wordWrap/>
              <w:overflowPunct/>
              <w:topLinePunct w:val="0"/>
              <w:autoSpaceDE w:val="0"/>
              <w:autoSpaceDN w:val="0"/>
              <w:bidi w:val="0"/>
              <w:adjustRightInd/>
              <w:snapToGrid/>
              <w:spacing w:before="0" w:line="440" w:lineRule="exact"/>
              <w:ind w:left="13" w:right="0"/>
              <w:jc w:val="center"/>
              <w:textAlignment w:val="auto"/>
              <w:rPr>
                <w:color w:val="auto"/>
                <w:sz w:val="21"/>
                <w:highlight w:val="none"/>
              </w:rPr>
            </w:pPr>
            <w:r>
              <w:rPr>
                <w:color w:val="auto"/>
                <w:w w:val="97"/>
                <w:sz w:val="21"/>
                <w:highlight w:val="none"/>
              </w:rPr>
              <w:t>1</w:t>
            </w:r>
          </w:p>
        </w:tc>
        <w:tc>
          <w:tcPr>
            <w:tcW w:w="1834" w:type="dxa"/>
          </w:tcPr>
          <w:p>
            <w:pPr>
              <w:pStyle w:val="20"/>
              <w:keepNext w:val="0"/>
              <w:keepLines w:val="0"/>
              <w:pageBreakBefore w:val="0"/>
              <w:widowControl w:val="0"/>
              <w:kinsoku/>
              <w:wordWrap/>
              <w:overflowPunct/>
              <w:topLinePunct w:val="0"/>
              <w:autoSpaceDE w:val="0"/>
              <w:autoSpaceDN w:val="0"/>
              <w:bidi w:val="0"/>
              <w:adjustRightInd/>
              <w:snapToGrid/>
              <w:spacing w:before="0" w:line="440" w:lineRule="exact"/>
              <w:ind w:right="0"/>
              <w:jc w:val="center"/>
              <w:textAlignment w:val="auto"/>
              <w:rPr>
                <w:rFonts w:hint="eastAsia" w:eastAsia="宋体"/>
                <w:color w:val="auto"/>
                <w:sz w:val="21"/>
                <w:highlight w:val="none"/>
                <w:lang w:eastAsia="zh-CN"/>
              </w:rPr>
            </w:pPr>
            <w:r>
              <w:rPr>
                <w:rFonts w:hint="eastAsia"/>
                <w:color w:val="auto"/>
                <w:sz w:val="21"/>
                <w:highlight w:val="none"/>
                <w:lang w:eastAsia="zh-CN"/>
              </w:rPr>
              <w:t>不锈钢保温壶</w:t>
            </w:r>
          </w:p>
        </w:tc>
        <w:tc>
          <w:tcPr>
            <w:tcW w:w="941" w:type="dxa"/>
          </w:tcPr>
          <w:p>
            <w:pPr>
              <w:pStyle w:val="20"/>
              <w:keepNext w:val="0"/>
              <w:keepLines w:val="0"/>
              <w:pageBreakBefore w:val="0"/>
              <w:widowControl w:val="0"/>
              <w:kinsoku/>
              <w:wordWrap/>
              <w:overflowPunct/>
              <w:topLinePunct w:val="0"/>
              <w:autoSpaceDE w:val="0"/>
              <w:autoSpaceDN w:val="0"/>
              <w:bidi w:val="0"/>
              <w:adjustRightInd/>
              <w:snapToGrid/>
              <w:spacing w:before="0" w:line="440" w:lineRule="exact"/>
              <w:ind w:right="0"/>
              <w:jc w:val="center"/>
              <w:textAlignment w:val="auto"/>
              <w:rPr>
                <w:rFonts w:hint="default" w:eastAsia="宋体"/>
                <w:color w:val="auto"/>
                <w:sz w:val="21"/>
                <w:highlight w:val="none"/>
                <w:lang w:val="en-US" w:eastAsia="zh-CN"/>
              </w:rPr>
            </w:pPr>
            <w:r>
              <w:rPr>
                <w:rFonts w:hint="eastAsia"/>
                <w:color w:val="auto"/>
                <w:sz w:val="21"/>
                <w:highlight w:val="none"/>
                <w:lang w:val="en-US" w:eastAsia="zh-CN"/>
              </w:rPr>
              <w:t>13850</w:t>
            </w:r>
          </w:p>
        </w:tc>
        <w:tc>
          <w:tcPr>
            <w:tcW w:w="750" w:type="dxa"/>
          </w:tcPr>
          <w:p>
            <w:pPr>
              <w:pStyle w:val="20"/>
              <w:keepNext w:val="0"/>
              <w:keepLines w:val="0"/>
              <w:pageBreakBefore w:val="0"/>
              <w:widowControl w:val="0"/>
              <w:kinsoku/>
              <w:wordWrap/>
              <w:overflowPunct/>
              <w:topLinePunct w:val="0"/>
              <w:autoSpaceDE w:val="0"/>
              <w:autoSpaceDN w:val="0"/>
              <w:bidi w:val="0"/>
              <w:adjustRightInd/>
              <w:snapToGrid/>
              <w:spacing w:before="0" w:line="440" w:lineRule="exact"/>
              <w:ind w:right="0"/>
              <w:jc w:val="center"/>
              <w:textAlignment w:val="auto"/>
              <w:rPr>
                <w:rFonts w:hint="eastAsia" w:eastAsia="宋体"/>
                <w:color w:val="auto"/>
                <w:sz w:val="21"/>
                <w:highlight w:val="none"/>
                <w:lang w:eastAsia="zh-CN"/>
              </w:rPr>
            </w:pPr>
            <w:r>
              <w:rPr>
                <w:rFonts w:hint="eastAsia"/>
                <w:color w:val="auto"/>
                <w:sz w:val="21"/>
                <w:highlight w:val="none"/>
                <w:lang w:eastAsia="zh-CN"/>
              </w:rPr>
              <w:t>个</w:t>
            </w:r>
          </w:p>
        </w:tc>
        <w:tc>
          <w:tcPr>
            <w:tcW w:w="4213" w:type="dxa"/>
            <w:vAlign w:val="top"/>
          </w:tcPr>
          <w:p>
            <w:pPr>
              <w:pStyle w:val="2"/>
              <w:keepNext w:val="0"/>
              <w:keepLines w:val="0"/>
              <w:pageBreakBefore w:val="0"/>
              <w:widowControl w:val="0"/>
              <w:kinsoku/>
              <w:wordWrap/>
              <w:overflowPunct/>
              <w:topLinePunct w:val="0"/>
              <w:autoSpaceDE w:val="0"/>
              <w:autoSpaceDN w:val="0"/>
              <w:bidi w:val="0"/>
              <w:adjustRightInd/>
              <w:snapToGrid/>
              <w:spacing w:before="0" w:line="440" w:lineRule="exact"/>
              <w:ind w:right="0"/>
              <w:textAlignment w:val="auto"/>
              <w:rPr>
                <w:color w:val="auto"/>
                <w:sz w:val="21"/>
                <w:highlight w:val="none"/>
              </w:rPr>
            </w:pPr>
            <w:r>
              <w:rPr>
                <w:color w:val="auto"/>
                <w:highlight w:val="none"/>
              </w:rPr>
              <w:t>如需进一步了解详细内容，详见招标文件。</w:t>
            </w:r>
          </w:p>
        </w:tc>
      </w:tr>
    </w:tbl>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before="0" w:line="440" w:lineRule="exact"/>
        <w:ind w:leftChars="200" w:right="0" w:rightChars="0"/>
        <w:textAlignment w:val="auto"/>
        <w:rPr>
          <w:rFonts w:hint="eastAsia" w:ascii="宋体" w:hAnsi="宋体" w:eastAsia="宋体" w:cs="宋体"/>
          <w:i w:val="0"/>
          <w:caps w:val="0"/>
          <w:color w:val="000000"/>
          <w:spacing w:val="0"/>
          <w:sz w:val="21"/>
          <w:szCs w:val="21"/>
        </w:rPr>
      </w:pPr>
      <w:bookmarkStart w:id="42" w:name="_GoBack"/>
      <w:bookmarkEnd w:id="42"/>
      <w:r>
        <w:rPr>
          <w:rFonts w:hint="eastAsia" w:ascii="宋体" w:hAnsi="宋体" w:eastAsia="宋体" w:cs="宋体"/>
          <w:i w:val="0"/>
          <w:caps w:val="0"/>
          <w:color w:val="000000"/>
          <w:spacing w:val="0"/>
          <w:sz w:val="21"/>
          <w:szCs w:val="21"/>
        </w:rPr>
        <w:t>合同履行期限（交付使用期）：</w:t>
      </w:r>
      <w:r>
        <w:rPr>
          <w:rFonts w:hint="eastAsia"/>
          <w:color w:val="auto"/>
          <w:sz w:val="21"/>
          <w:szCs w:val="21"/>
          <w:highlight w:val="none"/>
          <w:lang w:eastAsia="zh-CN"/>
        </w:rPr>
        <w:t>合同生效后10天内交完全部货物，货物需运输到指定社区及乡镇社保所。</w:t>
      </w: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before="0" w:line="440" w:lineRule="exact"/>
        <w:ind w:leftChars="200" w:right="0" w:rightChars="0"/>
        <w:textAlignment w:val="auto"/>
        <w:rPr>
          <w:rFonts w:hint="eastAsia" w:ascii="宋体" w:hAnsi="宋体" w:eastAsia="宋体" w:cs="宋体"/>
          <w:i w:val="0"/>
          <w:caps w:val="0"/>
          <w:color w:val="000000"/>
          <w:spacing w:val="0"/>
          <w:sz w:val="21"/>
          <w:szCs w:val="21"/>
        </w:rPr>
      </w:pPr>
      <w:r>
        <w:rPr>
          <w:rFonts w:hint="eastAsia" w:ascii="宋体" w:hAnsi="宋体" w:eastAsia="宋体" w:cs="宋体"/>
          <w:i w:val="0"/>
          <w:caps w:val="0"/>
          <w:color w:val="000000"/>
          <w:spacing w:val="0"/>
          <w:sz w:val="21"/>
          <w:szCs w:val="21"/>
        </w:rPr>
        <w:t>本项目不接受联合体。</w:t>
      </w:r>
    </w:p>
    <w:p>
      <w:pPr>
        <w:pStyle w:val="2"/>
        <w:keepNext w:val="0"/>
        <w:keepLines w:val="0"/>
        <w:pageBreakBefore w:val="0"/>
        <w:widowControl w:val="0"/>
        <w:numPr>
          <w:ilvl w:val="0"/>
          <w:numId w:val="1"/>
        </w:numPr>
        <w:kinsoku/>
        <w:wordWrap/>
        <w:overflowPunct/>
        <w:topLinePunct w:val="0"/>
        <w:autoSpaceDE w:val="0"/>
        <w:autoSpaceDN w:val="0"/>
        <w:bidi w:val="0"/>
        <w:adjustRightInd/>
        <w:snapToGrid/>
        <w:spacing w:before="0" w:line="440" w:lineRule="exact"/>
        <w:ind w:left="0" w:leftChars="0" w:right="0" w:rightChars="0" w:firstLine="420" w:firstLineChars="200"/>
        <w:textAlignment w:val="auto"/>
        <w:rPr>
          <w:rStyle w:val="17"/>
          <w:rFonts w:ascii="微软雅黑" w:hAnsi="微软雅黑" w:eastAsia="微软雅黑" w:cs="微软雅黑"/>
          <w:b w:val="0"/>
          <w:bCs/>
          <w:i w:val="0"/>
          <w:caps w:val="0"/>
          <w:color w:val="000000"/>
          <w:spacing w:val="0"/>
          <w:sz w:val="21"/>
          <w:szCs w:val="21"/>
        </w:rPr>
      </w:pPr>
      <w:r>
        <w:rPr>
          <w:rStyle w:val="17"/>
          <w:rFonts w:hint="eastAsia" w:ascii="微软雅黑" w:hAnsi="微软雅黑" w:eastAsia="微软雅黑" w:cs="微软雅黑"/>
          <w:b w:val="0"/>
          <w:bCs/>
          <w:i w:val="0"/>
          <w:caps w:val="0"/>
          <w:color w:val="000000"/>
          <w:spacing w:val="0"/>
          <w:sz w:val="21"/>
          <w:szCs w:val="21"/>
        </w:rPr>
        <w:t>申请人的资格要求</w:t>
      </w:r>
      <w:r>
        <w:rPr>
          <w:rStyle w:val="17"/>
          <w:rFonts w:ascii="微软雅黑" w:hAnsi="微软雅黑" w:eastAsia="微软雅黑" w:cs="微软雅黑"/>
          <w:b w:val="0"/>
          <w:bCs/>
          <w:i w:val="0"/>
          <w:caps w:val="0"/>
          <w:color w:val="000000"/>
          <w:spacing w:val="0"/>
          <w:sz w:val="21"/>
          <w:szCs w:val="21"/>
        </w:rPr>
        <w:t>：</w:t>
      </w:r>
    </w:p>
    <w:p>
      <w:pPr>
        <w:pStyle w:val="19"/>
        <w:keepNext w:val="0"/>
        <w:keepLines w:val="0"/>
        <w:pageBreakBefore w:val="0"/>
        <w:widowControl w:val="0"/>
        <w:numPr>
          <w:ilvl w:val="0"/>
          <w:numId w:val="0"/>
        </w:numPr>
        <w:tabs>
          <w:tab w:val="left" w:pos="1712"/>
        </w:tabs>
        <w:kinsoku/>
        <w:wordWrap/>
        <w:overflowPunct/>
        <w:topLinePunct w:val="0"/>
        <w:autoSpaceDE w:val="0"/>
        <w:autoSpaceDN w:val="0"/>
        <w:bidi w:val="0"/>
        <w:adjustRightInd/>
        <w:snapToGrid/>
        <w:spacing w:before="0" w:after="0" w:line="440" w:lineRule="exact"/>
        <w:ind w:right="0" w:rightChars="0" w:firstLine="420" w:firstLineChars="200"/>
        <w:jc w:val="left"/>
        <w:textAlignment w:val="auto"/>
        <w:rPr>
          <w:rFonts w:ascii="Times New Roman" w:eastAsia="Times New Roman"/>
          <w:color w:val="auto"/>
          <w:sz w:val="19"/>
          <w:highlight w:val="none"/>
        </w:rPr>
      </w:pPr>
      <w:r>
        <w:rPr>
          <w:rFonts w:hint="eastAsia"/>
          <w:color w:val="auto"/>
          <w:sz w:val="21"/>
          <w:highlight w:val="none"/>
          <w:lang w:val="en-US" w:eastAsia="zh-CN"/>
        </w:rPr>
        <w:t>1.</w:t>
      </w:r>
      <w:r>
        <w:rPr>
          <w:color w:val="auto"/>
          <w:sz w:val="21"/>
          <w:highlight w:val="none"/>
        </w:rPr>
        <w:t>符合《中华人民共和国政府采购法》第二十二条和《政府采购法实施条例》第十八条规定，具备合法资格的供应商；</w:t>
      </w:r>
    </w:p>
    <w:p>
      <w:pPr>
        <w:pStyle w:val="19"/>
        <w:keepNext w:val="0"/>
        <w:keepLines w:val="0"/>
        <w:pageBreakBefore w:val="0"/>
        <w:widowControl w:val="0"/>
        <w:numPr>
          <w:ilvl w:val="0"/>
          <w:numId w:val="0"/>
        </w:numPr>
        <w:tabs>
          <w:tab w:val="left" w:pos="1764"/>
        </w:tabs>
        <w:kinsoku/>
        <w:wordWrap/>
        <w:overflowPunct/>
        <w:topLinePunct w:val="0"/>
        <w:autoSpaceDE w:val="0"/>
        <w:autoSpaceDN w:val="0"/>
        <w:bidi w:val="0"/>
        <w:adjustRightInd/>
        <w:snapToGrid/>
        <w:spacing w:before="0" w:after="0" w:line="440" w:lineRule="exact"/>
        <w:ind w:right="0" w:rightChars="0" w:firstLine="416" w:firstLineChars="200"/>
        <w:jc w:val="left"/>
        <w:textAlignment w:val="auto"/>
        <w:rPr>
          <w:color w:val="auto"/>
          <w:sz w:val="19"/>
          <w:highlight w:val="none"/>
        </w:rPr>
      </w:pPr>
      <w:r>
        <w:rPr>
          <w:rFonts w:hint="eastAsia"/>
          <w:color w:val="auto"/>
          <w:spacing w:val="-1"/>
          <w:sz w:val="21"/>
          <w:highlight w:val="none"/>
          <w:lang w:val="en-US" w:eastAsia="zh-CN"/>
        </w:rPr>
        <w:t>2.</w:t>
      </w:r>
      <w:r>
        <w:rPr>
          <w:color w:val="auto"/>
          <w:spacing w:val="-1"/>
          <w:sz w:val="21"/>
          <w:highlight w:val="none"/>
        </w:rPr>
        <w:t xml:space="preserve">本项目 </w:t>
      </w:r>
      <w:r>
        <w:rPr>
          <w:color w:val="auto"/>
          <w:sz w:val="21"/>
          <w:highlight w:val="none"/>
          <w:u w:val="single"/>
        </w:rPr>
        <w:t>不接受</w:t>
      </w:r>
      <w:r>
        <w:rPr>
          <w:color w:val="auto"/>
          <w:spacing w:val="-1"/>
          <w:sz w:val="21"/>
          <w:highlight w:val="none"/>
        </w:rPr>
        <w:t xml:space="preserve"> 联合体投标；</w:t>
      </w: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before="0" w:line="440" w:lineRule="exact"/>
        <w:ind w:right="0" w:rightChars="0" w:firstLine="420" w:firstLineChars="200"/>
        <w:textAlignment w:val="auto"/>
        <w:rPr>
          <w:rStyle w:val="17"/>
          <w:rFonts w:ascii="微软雅黑" w:hAnsi="微软雅黑" w:eastAsia="微软雅黑" w:cs="微软雅黑"/>
          <w:i w:val="0"/>
          <w:caps w:val="0"/>
          <w:color w:val="000000"/>
          <w:spacing w:val="0"/>
          <w:sz w:val="21"/>
          <w:szCs w:val="21"/>
        </w:rPr>
      </w:pPr>
      <w:r>
        <w:rPr>
          <w:rFonts w:hint="eastAsia"/>
          <w:color w:val="auto"/>
          <w:sz w:val="21"/>
          <w:highlight w:val="none"/>
          <w:lang w:val="en-US" w:eastAsia="zh-CN"/>
        </w:rPr>
        <w:t>3.</w:t>
      </w:r>
      <w:r>
        <w:rPr>
          <w:color w:val="auto"/>
          <w:sz w:val="21"/>
          <w:highlight w:val="none"/>
        </w:rPr>
        <w:t>对在“信用中国”网站</w:t>
      </w:r>
      <w:r>
        <w:rPr>
          <w:rFonts w:ascii="宋体" w:hAnsi="宋体" w:eastAsia="宋体" w:cs="宋体"/>
          <w:color w:val="auto"/>
          <w:sz w:val="21"/>
          <w:szCs w:val="21"/>
          <w:highlight w:val="none"/>
          <w:lang w:val="zh-CN" w:eastAsia="zh-CN" w:bidi="zh-CN"/>
        </w:rPr>
        <w:t xml:space="preserve">(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 </w:t>
      </w:r>
    </w:p>
    <w:p>
      <w:pPr>
        <w:pStyle w:val="2"/>
        <w:keepNext w:val="0"/>
        <w:keepLines w:val="0"/>
        <w:pageBreakBefore w:val="0"/>
        <w:widowControl w:val="0"/>
        <w:kinsoku/>
        <w:wordWrap/>
        <w:overflowPunct/>
        <w:topLinePunct w:val="0"/>
        <w:autoSpaceDE w:val="0"/>
        <w:autoSpaceDN w:val="0"/>
        <w:bidi w:val="0"/>
        <w:adjustRightInd/>
        <w:snapToGrid/>
        <w:spacing w:before="0" w:line="440" w:lineRule="exact"/>
        <w:ind w:right="0" w:firstLine="420" w:firstLineChars="200"/>
        <w:textAlignment w:val="auto"/>
        <w:rPr>
          <w:rFonts w:hint="eastAsia"/>
          <w:b w:val="0"/>
          <w:bCs w:val="0"/>
          <w:color w:val="auto"/>
          <w:highlight w:val="none"/>
          <w:lang w:eastAsia="zh-CN"/>
        </w:rPr>
      </w:pPr>
      <w:r>
        <w:rPr>
          <w:rFonts w:hint="eastAsia"/>
          <w:b w:val="0"/>
          <w:bCs w:val="0"/>
          <w:color w:val="auto"/>
          <w:highlight w:val="none"/>
          <w:lang w:eastAsia="zh-CN"/>
        </w:rPr>
        <w:t>三、获取采购文件：</w:t>
      </w:r>
    </w:p>
    <w:p>
      <w:pPr>
        <w:pStyle w:val="13"/>
        <w:keepNext w:val="0"/>
        <w:keepLines w:val="0"/>
        <w:widowControl/>
        <w:suppressLineNumbers w:val="0"/>
        <w:spacing w:before="0" w:beforeAutospacing="0" w:after="0" w:afterAutospacing="0" w:line="360" w:lineRule="atLeast"/>
        <w:ind w:left="0" w:right="0" w:firstLine="420"/>
        <w:jc w:val="both"/>
        <w:rPr>
          <w:rFonts w:ascii="sans-serif" w:hAnsi="sans-serif" w:eastAsia="sans-serif" w:cs="sans-serif"/>
          <w:i w:val="0"/>
          <w:caps w:val="0"/>
          <w:color w:val="000000"/>
          <w:spacing w:val="0"/>
          <w:sz w:val="24"/>
          <w:szCs w:val="24"/>
        </w:rPr>
      </w:pPr>
      <w:r>
        <w:rPr>
          <w:rFonts w:hint="eastAsia" w:ascii="宋体" w:hAnsi="宋体" w:eastAsia="宋体" w:cs="宋体"/>
          <w:i w:val="0"/>
          <w:caps w:val="0"/>
          <w:color w:val="000000"/>
          <w:spacing w:val="0"/>
          <w:sz w:val="21"/>
          <w:szCs w:val="21"/>
        </w:rPr>
        <w:t>时间：</w:t>
      </w:r>
      <w:r>
        <w:rPr>
          <w:rFonts w:hint="eastAsia" w:ascii="宋体" w:hAnsi="宋体" w:eastAsia="宋体" w:cs="宋体"/>
          <w:i w:val="0"/>
          <w:caps w:val="0"/>
          <w:color w:val="000000"/>
          <w:spacing w:val="0"/>
          <w:sz w:val="21"/>
          <w:szCs w:val="21"/>
          <w:u w:val="single"/>
        </w:rPr>
        <w:t>202</w:t>
      </w:r>
      <w:r>
        <w:rPr>
          <w:rFonts w:hint="eastAsia" w:cs="宋体"/>
          <w:i w:val="0"/>
          <w:caps w:val="0"/>
          <w:color w:val="000000"/>
          <w:spacing w:val="0"/>
          <w:sz w:val="21"/>
          <w:szCs w:val="21"/>
          <w:u w:val="single"/>
          <w:lang w:val="en-US" w:eastAsia="zh-CN"/>
        </w:rPr>
        <w:t xml:space="preserve">0 </w:t>
      </w:r>
      <w:r>
        <w:rPr>
          <w:rFonts w:hint="eastAsia" w:ascii="宋体" w:hAnsi="宋体" w:eastAsia="宋体" w:cs="宋体"/>
          <w:i w:val="0"/>
          <w:caps w:val="0"/>
          <w:color w:val="000000"/>
          <w:spacing w:val="0"/>
          <w:sz w:val="21"/>
          <w:szCs w:val="21"/>
          <w:u w:val="single"/>
        </w:rPr>
        <w:t>年</w:t>
      </w:r>
      <w:r>
        <w:rPr>
          <w:rFonts w:hint="eastAsia" w:cs="宋体"/>
          <w:i w:val="0"/>
          <w:caps w:val="0"/>
          <w:color w:val="000000"/>
          <w:spacing w:val="0"/>
          <w:sz w:val="21"/>
          <w:szCs w:val="21"/>
          <w:u w:val="single"/>
          <w:lang w:val="en-US" w:eastAsia="zh-CN"/>
        </w:rPr>
        <w:t>12</w:t>
      </w:r>
      <w:r>
        <w:rPr>
          <w:rFonts w:hint="eastAsia" w:ascii="宋体" w:hAnsi="宋体" w:eastAsia="宋体" w:cs="宋体"/>
          <w:i w:val="0"/>
          <w:caps w:val="0"/>
          <w:color w:val="000000"/>
          <w:spacing w:val="0"/>
          <w:sz w:val="21"/>
          <w:szCs w:val="21"/>
          <w:u w:val="single"/>
        </w:rPr>
        <w:t>月</w:t>
      </w:r>
      <w:r>
        <w:rPr>
          <w:rFonts w:hint="eastAsia" w:cs="宋体"/>
          <w:i w:val="0"/>
          <w:caps w:val="0"/>
          <w:color w:val="000000"/>
          <w:spacing w:val="0"/>
          <w:sz w:val="21"/>
          <w:szCs w:val="21"/>
          <w:u w:val="single"/>
          <w:lang w:val="en-US" w:eastAsia="zh-CN"/>
        </w:rPr>
        <w:t>25</w:t>
      </w:r>
      <w:r>
        <w:rPr>
          <w:rFonts w:hint="eastAsia" w:ascii="宋体" w:hAnsi="宋体" w:eastAsia="宋体" w:cs="宋体"/>
          <w:i w:val="0"/>
          <w:caps w:val="0"/>
          <w:color w:val="000000"/>
          <w:spacing w:val="0"/>
          <w:sz w:val="21"/>
          <w:szCs w:val="21"/>
          <w:u w:val="single"/>
        </w:rPr>
        <w:t>日至</w:t>
      </w:r>
      <w:r>
        <w:rPr>
          <w:rFonts w:hint="eastAsia" w:cs="宋体"/>
          <w:i w:val="0"/>
          <w:caps w:val="0"/>
          <w:color w:val="000000"/>
          <w:spacing w:val="0"/>
          <w:sz w:val="21"/>
          <w:szCs w:val="21"/>
          <w:u w:val="single"/>
          <w:lang w:val="en-US" w:eastAsia="zh-CN"/>
        </w:rPr>
        <w:t xml:space="preserve"> 2021 </w:t>
      </w:r>
      <w:r>
        <w:rPr>
          <w:rFonts w:hint="eastAsia" w:ascii="宋体" w:hAnsi="宋体" w:eastAsia="宋体" w:cs="宋体"/>
          <w:i w:val="0"/>
          <w:caps w:val="0"/>
          <w:color w:val="000000"/>
          <w:spacing w:val="0"/>
          <w:sz w:val="21"/>
          <w:szCs w:val="21"/>
          <w:u w:val="single"/>
        </w:rPr>
        <w:t>年</w:t>
      </w:r>
      <w:r>
        <w:rPr>
          <w:rFonts w:hint="eastAsia" w:cs="宋体"/>
          <w:i w:val="0"/>
          <w:caps w:val="0"/>
          <w:color w:val="000000"/>
          <w:spacing w:val="0"/>
          <w:sz w:val="21"/>
          <w:szCs w:val="21"/>
          <w:u w:val="single"/>
          <w:lang w:val="en-US" w:eastAsia="zh-CN"/>
        </w:rPr>
        <w:t xml:space="preserve"> 1</w:t>
      </w:r>
      <w:r>
        <w:rPr>
          <w:rFonts w:hint="eastAsia" w:ascii="宋体" w:hAnsi="宋体" w:eastAsia="宋体" w:cs="宋体"/>
          <w:i w:val="0"/>
          <w:caps w:val="0"/>
          <w:color w:val="000000"/>
          <w:spacing w:val="0"/>
          <w:sz w:val="21"/>
          <w:szCs w:val="21"/>
          <w:u w:val="single"/>
        </w:rPr>
        <w:t>月</w:t>
      </w:r>
      <w:r>
        <w:rPr>
          <w:rFonts w:hint="eastAsia" w:cs="宋体"/>
          <w:i w:val="0"/>
          <w:caps w:val="0"/>
          <w:color w:val="000000"/>
          <w:spacing w:val="0"/>
          <w:sz w:val="21"/>
          <w:szCs w:val="21"/>
          <w:u w:val="single"/>
          <w:lang w:val="en-US" w:eastAsia="zh-CN"/>
        </w:rPr>
        <w:t xml:space="preserve"> 18 </w:t>
      </w:r>
      <w:r>
        <w:rPr>
          <w:rFonts w:hint="eastAsia" w:ascii="宋体" w:hAnsi="宋体" w:eastAsia="宋体" w:cs="宋体"/>
          <w:i w:val="0"/>
          <w:caps w:val="0"/>
          <w:color w:val="000000"/>
          <w:spacing w:val="0"/>
          <w:sz w:val="21"/>
          <w:szCs w:val="21"/>
          <w:u w:val="single"/>
        </w:rPr>
        <w:t>日</w:t>
      </w:r>
      <w:r>
        <w:rPr>
          <w:rFonts w:hint="eastAsia" w:cs="宋体"/>
          <w:i w:val="0"/>
          <w:caps w:val="0"/>
          <w:color w:val="000000"/>
          <w:spacing w:val="0"/>
          <w:sz w:val="21"/>
          <w:szCs w:val="21"/>
          <w:u w:val="single"/>
          <w:lang w:val="en-US" w:eastAsia="zh-CN"/>
        </w:rPr>
        <w:t xml:space="preserve"> 9 </w:t>
      </w:r>
      <w:r>
        <w:rPr>
          <w:rFonts w:hint="eastAsia" w:ascii="宋体" w:hAnsi="宋体" w:eastAsia="宋体" w:cs="宋体"/>
          <w:i w:val="0"/>
          <w:caps w:val="0"/>
          <w:color w:val="000000"/>
          <w:spacing w:val="0"/>
          <w:sz w:val="21"/>
          <w:szCs w:val="21"/>
          <w:u w:val="single"/>
        </w:rPr>
        <w:t>时</w:t>
      </w:r>
      <w:r>
        <w:rPr>
          <w:rFonts w:hint="eastAsia" w:cs="宋体"/>
          <w:i w:val="0"/>
          <w:caps w:val="0"/>
          <w:color w:val="000000"/>
          <w:spacing w:val="0"/>
          <w:sz w:val="21"/>
          <w:szCs w:val="21"/>
          <w:u w:val="single"/>
          <w:lang w:val="en-US" w:eastAsia="zh-CN"/>
        </w:rPr>
        <w:t xml:space="preserve"> 30 </w:t>
      </w:r>
      <w:r>
        <w:rPr>
          <w:rFonts w:hint="eastAsia" w:ascii="宋体" w:hAnsi="宋体" w:eastAsia="宋体" w:cs="宋体"/>
          <w:i w:val="0"/>
          <w:caps w:val="0"/>
          <w:color w:val="000000"/>
          <w:spacing w:val="0"/>
          <w:sz w:val="21"/>
          <w:szCs w:val="21"/>
          <w:u w:val="single"/>
        </w:rPr>
        <w:t>分前</w:t>
      </w:r>
      <w:r>
        <w:rPr>
          <w:rFonts w:hint="eastAsia" w:ascii="宋体" w:hAnsi="宋体" w:eastAsia="宋体" w:cs="宋体"/>
          <w:i w:val="0"/>
          <w:caps w:val="0"/>
          <w:color w:val="000000"/>
          <w:spacing w:val="0"/>
          <w:sz w:val="21"/>
          <w:szCs w:val="21"/>
        </w:rPr>
        <w:t>。</w:t>
      </w:r>
    </w:p>
    <w:p>
      <w:pPr>
        <w:pStyle w:val="13"/>
        <w:keepNext w:val="0"/>
        <w:keepLines w:val="0"/>
        <w:widowControl/>
        <w:suppressLineNumbers w:val="0"/>
        <w:spacing w:before="0" w:beforeAutospacing="0" w:after="0" w:afterAutospacing="0" w:line="360" w:lineRule="atLeast"/>
        <w:ind w:left="0" w:right="0" w:firstLine="420"/>
        <w:jc w:val="both"/>
        <w:rPr>
          <w:rFonts w:hint="default" w:ascii="sans-serif" w:hAnsi="sans-serif" w:eastAsia="sans-serif" w:cs="sans-serif"/>
          <w:i w:val="0"/>
          <w:caps w:val="0"/>
          <w:color w:val="000000"/>
          <w:spacing w:val="0"/>
          <w:sz w:val="24"/>
          <w:szCs w:val="24"/>
        </w:rPr>
      </w:pPr>
      <w:r>
        <w:rPr>
          <w:rFonts w:hint="eastAsia" w:ascii="宋体" w:hAnsi="宋体" w:eastAsia="宋体" w:cs="宋体"/>
          <w:i w:val="0"/>
          <w:caps w:val="0"/>
          <w:color w:val="000000"/>
          <w:spacing w:val="0"/>
          <w:sz w:val="21"/>
          <w:szCs w:val="21"/>
        </w:rPr>
        <w:t>方式：潜在供应商登陆桂林市政府采购网（http://zfcg.czj.guilin.gov.cn）、桂林市公共资源交易中心网（www.glggzy.org.cn），从网上</w:t>
      </w:r>
      <w:r>
        <w:rPr>
          <w:rFonts w:hint="eastAsia" w:cs="宋体"/>
          <w:i w:val="0"/>
          <w:caps w:val="0"/>
          <w:color w:val="000000"/>
          <w:spacing w:val="0"/>
          <w:sz w:val="21"/>
          <w:szCs w:val="21"/>
          <w:lang w:eastAsia="zh-CN"/>
        </w:rPr>
        <w:t>免费</w:t>
      </w:r>
      <w:r>
        <w:rPr>
          <w:rFonts w:hint="eastAsia" w:ascii="宋体" w:hAnsi="宋体" w:eastAsia="宋体" w:cs="宋体"/>
          <w:i w:val="0"/>
          <w:caps w:val="0"/>
          <w:color w:val="000000"/>
          <w:spacing w:val="0"/>
          <w:sz w:val="21"/>
          <w:szCs w:val="21"/>
        </w:rPr>
        <w:t>下载竞争性谈判文件电子版。</w:t>
      </w:r>
    </w:p>
    <w:p>
      <w:pPr>
        <w:pStyle w:val="13"/>
        <w:keepNext w:val="0"/>
        <w:keepLines w:val="0"/>
        <w:widowControl/>
        <w:suppressLineNumbers w:val="0"/>
        <w:spacing w:before="0" w:beforeAutospacing="0" w:after="0" w:afterAutospacing="0" w:line="360" w:lineRule="atLeast"/>
        <w:ind w:left="0" w:right="0" w:firstLine="420"/>
        <w:jc w:val="both"/>
        <w:rPr>
          <w:rFonts w:hint="default" w:ascii="sans-serif" w:hAnsi="sans-serif" w:eastAsia="sans-serif" w:cs="sans-serif"/>
          <w:i w:val="0"/>
          <w:caps w:val="0"/>
          <w:color w:val="000000"/>
          <w:spacing w:val="0"/>
          <w:sz w:val="24"/>
          <w:szCs w:val="24"/>
        </w:rPr>
      </w:pPr>
      <w:r>
        <w:rPr>
          <w:rFonts w:hint="eastAsia" w:ascii="宋体" w:hAnsi="宋体" w:eastAsia="宋体" w:cs="宋体"/>
          <w:i w:val="0"/>
          <w:caps w:val="0"/>
          <w:color w:val="000000"/>
          <w:spacing w:val="0"/>
          <w:sz w:val="21"/>
          <w:szCs w:val="21"/>
        </w:rPr>
        <w:t>售价：免费下载。</w:t>
      </w:r>
    </w:p>
    <w:p>
      <w:pPr>
        <w:numPr>
          <w:ilvl w:val="0"/>
          <w:numId w:val="0"/>
        </w:numPr>
        <w:spacing w:line="400" w:lineRule="exact"/>
        <w:ind w:leftChars="200" w:right="0" w:rightChars="0"/>
        <w:rPr>
          <w:rFonts w:hint="eastAsia" w:ascii="宋体" w:hAnsi="宋体" w:eastAsia="宋体" w:cs="宋体"/>
          <w:i w:val="0"/>
          <w:caps w:val="0"/>
          <w:color w:val="000000"/>
          <w:spacing w:val="0"/>
          <w:kern w:val="0"/>
          <w:sz w:val="21"/>
          <w:szCs w:val="21"/>
          <w:lang w:val="en-US" w:eastAsia="zh-CN" w:bidi="ar"/>
        </w:rPr>
      </w:pPr>
      <w:bookmarkStart w:id="2" w:name="_Toc35393801"/>
      <w:bookmarkStart w:id="3" w:name="_Toc35393632"/>
      <w:bookmarkStart w:id="4" w:name="_Toc28359092"/>
      <w:bookmarkStart w:id="5" w:name="_Toc28359015"/>
      <w:r>
        <w:rPr>
          <w:rFonts w:hint="eastAsia" w:cs="宋体"/>
          <w:i w:val="0"/>
          <w:caps w:val="0"/>
          <w:color w:val="000000"/>
          <w:spacing w:val="0"/>
          <w:kern w:val="0"/>
          <w:sz w:val="21"/>
          <w:szCs w:val="21"/>
          <w:lang w:val="en-US" w:eastAsia="zh-CN" w:bidi="ar"/>
        </w:rPr>
        <w:t>四、</w:t>
      </w:r>
      <w:r>
        <w:rPr>
          <w:rFonts w:hint="eastAsia" w:ascii="宋体" w:hAnsi="宋体" w:eastAsia="宋体" w:cs="宋体"/>
          <w:i w:val="0"/>
          <w:caps w:val="0"/>
          <w:color w:val="000000"/>
          <w:spacing w:val="0"/>
          <w:kern w:val="0"/>
          <w:sz w:val="21"/>
          <w:szCs w:val="21"/>
          <w:lang w:val="en-US" w:eastAsia="zh-CN" w:bidi="ar"/>
        </w:rPr>
        <w:t>响应文件提交</w:t>
      </w:r>
      <w:bookmarkEnd w:id="2"/>
      <w:bookmarkEnd w:id="3"/>
      <w:bookmarkEnd w:id="4"/>
      <w:bookmarkEnd w:id="5"/>
      <w:r>
        <w:rPr>
          <w:rFonts w:hint="eastAsia" w:ascii="宋体" w:hAnsi="宋体" w:eastAsia="宋体" w:cs="宋体"/>
          <w:i w:val="0"/>
          <w:caps w:val="0"/>
          <w:color w:val="000000"/>
          <w:spacing w:val="0"/>
          <w:kern w:val="0"/>
          <w:sz w:val="21"/>
          <w:szCs w:val="21"/>
          <w:lang w:val="en-US" w:eastAsia="zh-CN" w:bidi="ar"/>
        </w:rPr>
        <w:t>：</w:t>
      </w:r>
    </w:p>
    <w:p>
      <w:pPr>
        <w:keepNext w:val="0"/>
        <w:keepLines w:val="0"/>
        <w:pageBreakBefore w:val="0"/>
        <w:widowControl w:val="0"/>
        <w:kinsoku/>
        <w:wordWrap/>
        <w:overflowPunct/>
        <w:topLinePunct w:val="0"/>
        <w:autoSpaceDE w:val="0"/>
        <w:autoSpaceDN w:val="0"/>
        <w:bidi w:val="0"/>
        <w:adjustRightInd/>
        <w:snapToGrid/>
        <w:spacing w:line="400" w:lineRule="exact"/>
        <w:ind w:firstLine="440" w:firstLineChars="200"/>
        <w:textAlignment w:val="auto"/>
        <w:rPr>
          <w:rFonts w:hint="eastAsia" w:ascii="宋体" w:hAnsi="宋体" w:cs="宋体"/>
          <w:iCs/>
          <w:sz w:val="21"/>
          <w:szCs w:val="21"/>
          <w:u w:val="single"/>
        </w:rPr>
      </w:pPr>
      <w:r>
        <w:rPr>
          <w:rFonts w:hint="eastAsia" w:ascii="宋体" w:hAnsi="宋体"/>
          <w:szCs w:val="21"/>
        </w:rPr>
        <w:t>截止时间：</w:t>
      </w:r>
      <w:r>
        <w:rPr>
          <w:rFonts w:hint="eastAsia"/>
          <w:szCs w:val="21"/>
          <w:u w:val="single"/>
          <w:lang w:val="en-US" w:eastAsia="zh-CN"/>
        </w:rPr>
        <w:t xml:space="preserve"> 2021 </w:t>
      </w:r>
      <w:r>
        <w:rPr>
          <w:rFonts w:hint="eastAsia" w:ascii="宋体" w:hAnsi="宋体"/>
          <w:szCs w:val="21"/>
          <w:u w:val="single"/>
        </w:rPr>
        <w:t>年</w:t>
      </w:r>
      <w:r>
        <w:rPr>
          <w:rFonts w:hint="eastAsia"/>
          <w:szCs w:val="21"/>
          <w:u w:val="single"/>
          <w:lang w:val="en-US" w:eastAsia="zh-CN"/>
        </w:rPr>
        <w:t xml:space="preserve"> 1 </w:t>
      </w:r>
      <w:r>
        <w:rPr>
          <w:rFonts w:hint="eastAsia" w:ascii="宋体" w:hAnsi="宋体"/>
          <w:szCs w:val="21"/>
          <w:u w:val="single"/>
        </w:rPr>
        <w:t>月</w:t>
      </w:r>
      <w:r>
        <w:rPr>
          <w:rFonts w:hint="eastAsia"/>
          <w:szCs w:val="21"/>
          <w:u w:val="single"/>
          <w:lang w:val="en-US" w:eastAsia="zh-CN"/>
        </w:rPr>
        <w:t xml:space="preserve">18 </w:t>
      </w:r>
      <w:r>
        <w:rPr>
          <w:rFonts w:hint="eastAsia" w:ascii="宋体" w:hAnsi="宋体"/>
          <w:sz w:val="21"/>
          <w:szCs w:val="21"/>
          <w:u w:val="single"/>
        </w:rPr>
        <w:t>日</w:t>
      </w:r>
      <w:r>
        <w:rPr>
          <w:rFonts w:hint="eastAsia"/>
          <w:sz w:val="21"/>
          <w:szCs w:val="21"/>
          <w:u w:val="single"/>
          <w:lang w:val="en-US" w:eastAsia="zh-CN"/>
        </w:rPr>
        <w:t xml:space="preserve"> 9 </w:t>
      </w:r>
      <w:r>
        <w:rPr>
          <w:rFonts w:hint="eastAsia" w:ascii="宋体" w:hAnsi="宋体"/>
          <w:sz w:val="21"/>
          <w:szCs w:val="21"/>
          <w:u w:val="single"/>
        </w:rPr>
        <w:t>时</w:t>
      </w:r>
      <w:r>
        <w:rPr>
          <w:rFonts w:hint="eastAsia"/>
          <w:sz w:val="21"/>
          <w:szCs w:val="21"/>
          <w:u w:val="single"/>
          <w:lang w:val="en-US" w:eastAsia="zh-CN"/>
        </w:rPr>
        <w:t xml:space="preserve"> 30 </w:t>
      </w:r>
      <w:r>
        <w:rPr>
          <w:rFonts w:hint="eastAsia" w:ascii="宋体" w:hAnsi="宋体"/>
          <w:sz w:val="21"/>
          <w:szCs w:val="21"/>
          <w:u w:val="single"/>
        </w:rPr>
        <w:t>分止</w:t>
      </w:r>
      <w:r>
        <w:rPr>
          <w:rFonts w:hint="eastAsia" w:ascii="宋体" w:hAnsi="宋体"/>
          <w:bCs/>
          <w:sz w:val="21"/>
          <w:szCs w:val="21"/>
        </w:rPr>
        <w:t>（北京时间）</w:t>
      </w:r>
    </w:p>
    <w:p>
      <w:pPr>
        <w:pStyle w:val="2"/>
        <w:keepNext w:val="0"/>
        <w:keepLines w:val="0"/>
        <w:pageBreakBefore w:val="0"/>
        <w:widowControl w:val="0"/>
        <w:kinsoku/>
        <w:wordWrap/>
        <w:overflowPunct/>
        <w:topLinePunct w:val="0"/>
        <w:autoSpaceDE w:val="0"/>
        <w:autoSpaceDN w:val="0"/>
        <w:bidi w:val="0"/>
        <w:adjustRightInd/>
        <w:snapToGrid/>
        <w:spacing w:line="400" w:lineRule="exact"/>
        <w:ind w:firstLine="420" w:firstLineChars="200"/>
        <w:textAlignment w:val="auto"/>
        <w:rPr>
          <w:rFonts w:hint="eastAsia"/>
          <w:sz w:val="21"/>
          <w:szCs w:val="21"/>
        </w:rPr>
      </w:pPr>
      <w:r>
        <w:rPr>
          <w:rFonts w:hint="eastAsia" w:ascii="宋体" w:hAnsi="宋体" w:cs="宋体"/>
          <w:sz w:val="21"/>
          <w:szCs w:val="21"/>
        </w:rPr>
        <w:t>响应文件递交起止时间：</w:t>
      </w:r>
      <w:r>
        <w:rPr>
          <w:rFonts w:hint="eastAsia" w:cs="宋体"/>
          <w:sz w:val="21"/>
          <w:szCs w:val="21"/>
          <w:u w:val="single"/>
          <w:lang w:val="en-US" w:eastAsia="zh-CN"/>
        </w:rPr>
        <w:t xml:space="preserve"> 2020 </w:t>
      </w:r>
      <w:r>
        <w:rPr>
          <w:rFonts w:hint="eastAsia" w:ascii="宋体" w:hAnsi="宋体" w:cs="宋体"/>
          <w:sz w:val="21"/>
          <w:szCs w:val="21"/>
          <w:u w:val="single"/>
        </w:rPr>
        <w:t>年</w:t>
      </w:r>
      <w:r>
        <w:rPr>
          <w:rFonts w:hint="eastAsia" w:cs="宋体"/>
          <w:sz w:val="21"/>
          <w:szCs w:val="21"/>
          <w:u w:val="single"/>
          <w:lang w:val="en-US" w:eastAsia="zh-CN"/>
        </w:rPr>
        <w:t xml:space="preserve"> 1 </w:t>
      </w:r>
      <w:r>
        <w:rPr>
          <w:rFonts w:hint="eastAsia" w:ascii="宋体" w:hAnsi="宋体" w:cs="宋体"/>
          <w:sz w:val="21"/>
          <w:szCs w:val="21"/>
          <w:u w:val="single"/>
        </w:rPr>
        <w:t>月</w:t>
      </w:r>
      <w:r>
        <w:rPr>
          <w:rFonts w:hint="eastAsia" w:cs="宋体"/>
          <w:sz w:val="21"/>
          <w:szCs w:val="21"/>
          <w:u w:val="single"/>
          <w:lang w:val="en-US" w:eastAsia="zh-CN"/>
        </w:rPr>
        <w:t xml:space="preserve"> 18 </w:t>
      </w:r>
      <w:r>
        <w:rPr>
          <w:rFonts w:hint="eastAsia" w:ascii="宋体" w:hAnsi="宋体" w:cs="宋体"/>
          <w:sz w:val="21"/>
          <w:szCs w:val="21"/>
          <w:u w:val="single"/>
        </w:rPr>
        <w:t>日</w:t>
      </w:r>
      <w:r>
        <w:rPr>
          <w:rFonts w:hint="eastAsia" w:cs="宋体"/>
          <w:sz w:val="21"/>
          <w:szCs w:val="21"/>
          <w:u w:val="single"/>
          <w:lang w:val="en-US" w:eastAsia="zh-CN"/>
        </w:rPr>
        <w:t xml:space="preserve"> 9 </w:t>
      </w:r>
      <w:r>
        <w:rPr>
          <w:rFonts w:hint="eastAsia" w:ascii="宋体" w:hAnsi="宋体" w:cs="宋体"/>
          <w:sz w:val="21"/>
          <w:szCs w:val="21"/>
          <w:u w:val="single"/>
        </w:rPr>
        <w:t>时00分至</w:t>
      </w:r>
      <w:r>
        <w:rPr>
          <w:rFonts w:hint="eastAsia" w:cs="宋体"/>
          <w:sz w:val="21"/>
          <w:szCs w:val="21"/>
          <w:u w:val="single"/>
          <w:lang w:val="en-US" w:eastAsia="zh-CN"/>
        </w:rPr>
        <w:t xml:space="preserve"> 9 </w:t>
      </w:r>
      <w:r>
        <w:rPr>
          <w:rFonts w:hint="eastAsia" w:ascii="宋体" w:hAnsi="宋体" w:cs="宋体"/>
          <w:sz w:val="21"/>
          <w:szCs w:val="21"/>
          <w:u w:val="single"/>
        </w:rPr>
        <w:t>时30分</w:t>
      </w:r>
      <w:r>
        <w:rPr>
          <w:rFonts w:hint="eastAsia" w:ascii="宋体" w:hAnsi="宋体"/>
          <w:bCs/>
          <w:sz w:val="21"/>
          <w:szCs w:val="21"/>
        </w:rPr>
        <w:t>（北京时间）</w:t>
      </w:r>
      <w:r>
        <w:rPr>
          <w:rFonts w:hint="eastAsia" w:ascii="宋体" w:hAnsi="宋体" w:cs="宋体"/>
          <w:sz w:val="21"/>
          <w:szCs w:val="21"/>
        </w:rPr>
        <w:t>。</w:t>
      </w:r>
    </w:p>
    <w:p>
      <w:pPr>
        <w:keepNext w:val="0"/>
        <w:keepLines w:val="0"/>
        <w:pageBreakBefore w:val="0"/>
        <w:widowControl w:val="0"/>
        <w:kinsoku/>
        <w:wordWrap/>
        <w:overflowPunct/>
        <w:topLinePunct w:val="0"/>
        <w:autoSpaceDE w:val="0"/>
        <w:autoSpaceDN w:val="0"/>
        <w:bidi w:val="0"/>
        <w:adjustRightInd/>
        <w:snapToGrid/>
        <w:spacing w:line="400" w:lineRule="exact"/>
        <w:ind w:firstLine="420" w:firstLineChars="200"/>
        <w:textAlignment w:val="auto"/>
        <w:rPr>
          <w:rFonts w:hint="eastAsia"/>
          <w:sz w:val="21"/>
          <w:szCs w:val="21"/>
        </w:rPr>
      </w:pPr>
      <w:r>
        <w:rPr>
          <w:rFonts w:hint="eastAsia" w:ascii="宋体" w:hAnsi="宋体"/>
          <w:sz w:val="21"/>
          <w:szCs w:val="21"/>
        </w:rPr>
        <w:t>地点：</w:t>
      </w:r>
      <w:r>
        <w:rPr>
          <w:rFonts w:hint="eastAsia" w:ascii="宋体" w:hAnsi="宋体" w:cs="宋体"/>
          <w:sz w:val="21"/>
          <w:szCs w:val="21"/>
        </w:rPr>
        <w:t>桂林市公共资源交易中心</w:t>
      </w:r>
      <w:r>
        <w:rPr>
          <w:rFonts w:hint="eastAsia" w:cs="宋体"/>
          <w:sz w:val="21"/>
          <w:szCs w:val="21"/>
          <w:lang w:val="en-US" w:eastAsia="zh-CN"/>
        </w:rPr>
        <w:t xml:space="preserve"> 2 </w:t>
      </w:r>
      <w:r>
        <w:rPr>
          <w:rFonts w:hint="eastAsia" w:ascii="宋体" w:hAnsi="宋体" w:cs="宋体"/>
          <w:sz w:val="21"/>
          <w:szCs w:val="21"/>
        </w:rPr>
        <w:t>号开标室（</w:t>
      </w:r>
      <w:r>
        <w:rPr>
          <w:rFonts w:hint="eastAsia"/>
          <w:color w:val="333333"/>
          <w:sz w:val="21"/>
          <w:szCs w:val="21"/>
        </w:rPr>
        <w:t>桂林市临桂区西城中路69号创业大厦西辅楼4楼</w:t>
      </w:r>
      <w:r>
        <w:rPr>
          <w:rFonts w:hint="eastAsia" w:ascii="宋体" w:hAnsi="宋体" w:cs="宋体"/>
          <w:sz w:val="21"/>
          <w:szCs w:val="21"/>
        </w:rPr>
        <w:t>）逾期送达的响应文件将予以拒收。</w:t>
      </w:r>
    </w:p>
    <w:p>
      <w:pPr>
        <w:pStyle w:val="2"/>
        <w:numPr>
          <w:ilvl w:val="0"/>
          <w:numId w:val="0"/>
        </w:numPr>
        <w:ind w:leftChars="200" w:right="0" w:rightChars="0"/>
        <w:rPr>
          <w:rFonts w:hint="eastAsia"/>
          <w:lang w:val="en-US" w:eastAsia="zh-CN"/>
        </w:rPr>
      </w:pPr>
    </w:p>
    <w:p>
      <w:pPr>
        <w:pStyle w:val="2"/>
        <w:keepNext w:val="0"/>
        <w:keepLines w:val="0"/>
        <w:pageBreakBefore w:val="0"/>
        <w:widowControl w:val="0"/>
        <w:kinsoku/>
        <w:wordWrap/>
        <w:overflowPunct/>
        <w:topLinePunct w:val="0"/>
        <w:autoSpaceDE w:val="0"/>
        <w:autoSpaceDN w:val="0"/>
        <w:bidi w:val="0"/>
        <w:adjustRightInd/>
        <w:snapToGrid/>
        <w:spacing w:before="0" w:line="440" w:lineRule="exact"/>
        <w:ind w:right="0" w:firstLine="420" w:firstLineChars="200"/>
        <w:textAlignment w:val="auto"/>
        <w:rPr>
          <w:rFonts w:hint="eastAsia"/>
          <w:color w:val="auto"/>
          <w:sz w:val="21"/>
          <w:szCs w:val="21"/>
          <w:highlight w:val="none"/>
        </w:rPr>
      </w:pPr>
      <w:bookmarkStart w:id="6" w:name="_Toc28359093"/>
      <w:bookmarkStart w:id="7" w:name="_Toc28359016"/>
      <w:bookmarkStart w:id="8" w:name="_Toc35393802"/>
      <w:bookmarkStart w:id="9" w:name="_Toc35393633"/>
      <w:r>
        <w:rPr>
          <w:rFonts w:hint="eastAsia"/>
          <w:color w:val="auto"/>
          <w:sz w:val="21"/>
          <w:szCs w:val="21"/>
          <w:highlight w:val="none"/>
        </w:rPr>
        <w:t>五、开启</w:t>
      </w:r>
      <w:bookmarkEnd w:id="6"/>
      <w:bookmarkEnd w:id="7"/>
      <w:bookmarkEnd w:id="8"/>
      <w:bookmarkEnd w:id="9"/>
    </w:p>
    <w:p>
      <w:pPr>
        <w:pStyle w:val="2"/>
        <w:keepNext w:val="0"/>
        <w:keepLines w:val="0"/>
        <w:pageBreakBefore w:val="0"/>
        <w:widowControl w:val="0"/>
        <w:kinsoku/>
        <w:wordWrap/>
        <w:overflowPunct/>
        <w:topLinePunct w:val="0"/>
        <w:autoSpaceDE w:val="0"/>
        <w:autoSpaceDN w:val="0"/>
        <w:bidi w:val="0"/>
        <w:adjustRightInd/>
        <w:snapToGrid/>
        <w:spacing w:before="0" w:line="440" w:lineRule="exact"/>
        <w:ind w:right="0" w:firstLine="420" w:firstLineChars="200"/>
        <w:textAlignment w:val="auto"/>
        <w:rPr>
          <w:rFonts w:hint="eastAsia"/>
          <w:color w:val="auto"/>
          <w:sz w:val="21"/>
          <w:szCs w:val="21"/>
          <w:highlight w:val="none"/>
        </w:rPr>
      </w:pPr>
      <w:r>
        <w:rPr>
          <w:rFonts w:hint="eastAsia"/>
          <w:color w:val="auto"/>
          <w:sz w:val="21"/>
          <w:szCs w:val="21"/>
          <w:highlight w:val="none"/>
        </w:rPr>
        <w:t>时间：响应文件提交截止时间后</w:t>
      </w:r>
    </w:p>
    <w:p>
      <w:pPr>
        <w:pStyle w:val="2"/>
        <w:keepNext w:val="0"/>
        <w:keepLines w:val="0"/>
        <w:pageBreakBefore w:val="0"/>
        <w:widowControl w:val="0"/>
        <w:kinsoku/>
        <w:wordWrap/>
        <w:overflowPunct/>
        <w:topLinePunct w:val="0"/>
        <w:autoSpaceDE w:val="0"/>
        <w:autoSpaceDN w:val="0"/>
        <w:bidi w:val="0"/>
        <w:adjustRightInd/>
        <w:snapToGrid/>
        <w:spacing w:before="0" w:line="440" w:lineRule="exact"/>
        <w:ind w:right="0" w:firstLine="420" w:firstLineChars="200"/>
        <w:textAlignment w:val="auto"/>
        <w:rPr>
          <w:rFonts w:hint="eastAsia"/>
          <w:color w:val="auto"/>
          <w:sz w:val="21"/>
          <w:szCs w:val="21"/>
          <w:highlight w:val="none"/>
        </w:rPr>
      </w:pPr>
      <w:r>
        <w:rPr>
          <w:rFonts w:hint="eastAsia"/>
          <w:color w:val="auto"/>
          <w:sz w:val="21"/>
          <w:szCs w:val="21"/>
          <w:highlight w:val="none"/>
        </w:rPr>
        <w:t>地点：桂林市公共资源交易中心评标室（桂林市临桂区西城中路69号创业大厦西辅楼4楼）</w:t>
      </w:r>
    </w:p>
    <w:p>
      <w:pPr>
        <w:pStyle w:val="2"/>
        <w:keepNext w:val="0"/>
        <w:keepLines w:val="0"/>
        <w:pageBreakBefore w:val="0"/>
        <w:widowControl w:val="0"/>
        <w:kinsoku/>
        <w:wordWrap/>
        <w:overflowPunct/>
        <w:topLinePunct w:val="0"/>
        <w:autoSpaceDE w:val="0"/>
        <w:autoSpaceDN w:val="0"/>
        <w:bidi w:val="0"/>
        <w:adjustRightInd/>
        <w:snapToGrid/>
        <w:spacing w:before="0" w:line="440" w:lineRule="exact"/>
        <w:ind w:right="0" w:firstLine="420" w:firstLineChars="200"/>
        <w:textAlignment w:val="auto"/>
        <w:rPr>
          <w:rFonts w:hint="eastAsia"/>
          <w:color w:val="auto"/>
          <w:sz w:val="21"/>
          <w:szCs w:val="21"/>
          <w:highlight w:val="none"/>
        </w:rPr>
      </w:pPr>
      <w:bookmarkStart w:id="10" w:name="_Toc35393803"/>
      <w:bookmarkStart w:id="11" w:name="_Toc28359094"/>
      <w:bookmarkStart w:id="12" w:name="_Toc35393634"/>
      <w:bookmarkStart w:id="13" w:name="_Toc28359017"/>
      <w:r>
        <w:rPr>
          <w:rFonts w:hint="eastAsia"/>
          <w:color w:val="auto"/>
          <w:sz w:val="21"/>
          <w:szCs w:val="21"/>
          <w:highlight w:val="none"/>
        </w:rPr>
        <w:t>六、公告期限</w:t>
      </w:r>
      <w:bookmarkEnd w:id="10"/>
      <w:bookmarkEnd w:id="11"/>
      <w:bookmarkEnd w:id="12"/>
      <w:bookmarkEnd w:id="13"/>
    </w:p>
    <w:p>
      <w:pPr>
        <w:pStyle w:val="2"/>
        <w:keepNext w:val="0"/>
        <w:keepLines w:val="0"/>
        <w:pageBreakBefore w:val="0"/>
        <w:widowControl w:val="0"/>
        <w:kinsoku/>
        <w:wordWrap/>
        <w:overflowPunct/>
        <w:topLinePunct w:val="0"/>
        <w:autoSpaceDE w:val="0"/>
        <w:autoSpaceDN w:val="0"/>
        <w:bidi w:val="0"/>
        <w:adjustRightInd/>
        <w:snapToGrid/>
        <w:spacing w:before="0" w:line="440" w:lineRule="exact"/>
        <w:ind w:right="0" w:firstLine="420" w:firstLineChars="200"/>
        <w:textAlignment w:val="auto"/>
        <w:rPr>
          <w:rFonts w:hint="eastAsia"/>
          <w:color w:val="auto"/>
          <w:sz w:val="21"/>
          <w:szCs w:val="21"/>
          <w:highlight w:val="none"/>
        </w:rPr>
      </w:pPr>
      <w:r>
        <w:rPr>
          <w:rFonts w:hint="eastAsia"/>
          <w:color w:val="auto"/>
          <w:sz w:val="21"/>
          <w:szCs w:val="21"/>
          <w:highlight w:val="none"/>
        </w:rPr>
        <w:t>自本公告发布之日起</w:t>
      </w:r>
      <w:r>
        <w:rPr>
          <w:rFonts w:hint="eastAsia"/>
          <w:color w:val="auto"/>
          <w:sz w:val="21"/>
          <w:szCs w:val="21"/>
          <w:highlight w:val="none"/>
          <w:lang w:val="en-US" w:eastAsia="zh-CN"/>
        </w:rPr>
        <w:t>5</w:t>
      </w:r>
      <w:r>
        <w:rPr>
          <w:rFonts w:hint="eastAsia"/>
          <w:color w:val="auto"/>
          <w:sz w:val="21"/>
          <w:szCs w:val="21"/>
          <w:highlight w:val="none"/>
        </w:rPr>
        <w:t>个工作日。</w:t>
      </w:r>
    </w:p>
    <w:p>
      <w:pPr>
        <w:pStyle w:val="2"/>
        <w:keepNext w:val="0"/>
        <w:keepLines w:val="0"/>
        <w:pageBreakBefore w:val="0"/>
        <w:widowControl w:val="0"/>
        <w:kinsoku/>
        <w:wordWrap/>
        <w:overflowPunct/>
        <w:topLinePunct w:val="0"/>
        <w:autoSpaceDE w:val="0"/>
        <w:autoSpaceDN w:val="0"/>
        <w:bidi w:val="0"/>
        <w:adjustRightInd/>
        <w:snapToGrid/>
        <w:spacing w:before="0" w:line="440" w:lineRule="exact"/>
        <w:ind w:right="0" w:firstLine="420" w:firstLineChars="200"/>
        <w:textAlignment w:val="auto"/>
        <w:rPr>
          <w:rFonts w:hint="eastAsia"/>
          <w:color w:val="auto"/>
          <w:sz w:val="21"/>
          <w:szCs w:val="21"/>
          <w:highlight w:val="none"/>
        </w:rPr>
      </w:pPr>
      <w:bookmarkStart w:id="14" w:name="_Toc35393635"/>
      <w:bookmarkStart w:id="15" w:name="_Toc35393804"/>
      <w:r>
        <w:rPr>
          <w:rFonts w:hint="eastAsia"/>
          <w:color w:val="auto"/>
          <w:sz w:val="21"/>
          <w:szCs w:val="21"/>
          <w:highlight w:val="none"/>
        </w:rPr>
        <w:t>七、其他补充事宜</w:t>
      </w:r>
      <w:bookmarkEnd w:id="14"/>
      <w:bookmarkEnd w:id="15"/>
    </w:p>
    <w:p>
      <w:pPr>
        <w:pStyle w:val="2"/>
        <w:keepNext w:val="0"/>
        <w:keepLines w:val="0"/>
        <w:pageBreakBefore w:val="0"/>
        <w:widowControl w:val="0"/>
        <w:kinsoku/>
        <w:wordWrap/>
        <w:overflowPunct/>
        <w:topLinePunct w:val="0"/>
        <w:autoSpaceDE w:val="0"/>
        <w:autoSpaceDN w:val="0"/>
        <w:bidi w:val="0"/>
        <w:adjustRightInd/>
        <w:snapToGrid/>
        <w:spacing w:before="0" w:line="440" w:lineRule="exact"/>
        <w:ind w:right="0" w:firstLine="420" w:firstLineChars="200"/>
        <w:textAlignment w:val="auto"/>
        <w:rPr>
          <w:rFonts w:hint="eastAsia"/>
          <w:color w:val="auto"/>
          <w:sz w:val="21"/>
          <w:szCs w:val="21"/>
          <w:highlight w:val="none"/>
        </w:rPr>
      </w:pPr>
      <w:r>
        <w:rPr>
          <w:rFonts w:hint="eastAsia"/>
          <w:color w:val="auto"/>
          <w:sz w:val="21"/>
          <w:szCs w:val="21"/>
          <w:highlight w:val="none"/>
        </w:rPr>
        <w:t>1、本项目需要落实的政府采购政策：</w:t>
      </w:r>
    </w:p>
    <w:p>
      <w:pPr>
        <w:pStyle w:val="2"/>
        <w:keepNext w:val="0"/>
        <w:keepLines w:val="0"/>
        <w:pageBreakBefore w:val="0"/>
        <w:widowControl w:val="0"/>
        <w:kinsoku/>
        <w:wordWrap/>
        <w:overflowPunct/>
        <w:topLinePunct w:val="0"/>
        <w:autoSpaceDE w:val="0"/>
        <w:autoSpaceDN w:val="0"/>
        <w:bidi w:val="0"/>
        <w:adjustRightInd/>
        <w:snapToGrid/>
        <w:spacing w:before="0" w:line="440" w:lineRule="exact"/>
        <w:ind w:right="0" w:firstLine="420" w:firstLineChars="200"/>
        <w:textAlignment w:val="auto"/>
        <w:rPr>
          <w:rFonts w:hint="eastAsia"/>
          <w:color w:val="auto"/>
          <w:sz w:val="21"/>
          <w:szCs w:val="21"/>
          <w:highlight w:val="none"/>
        </w:rPr>
      </w:pPr>
      <w:r>
        <w:rPr>
          <w:rFonts w:hint="eastAsia"/>
          <w:color w:val="auto"/>
          <w:sz w:val="21"/>
          <w:szCs w:val="21"/>
          <w:highlight w:val="none"/>
        </w:rPr>
        <w:t>（1）、《政府采购促进中小企业发展暂行办法》（财库[2011]181号）。</w:t>
      </w:r>
    </w:p>
    <w:p>
      <w:pPr>
        <w:pStyle w:val="2"/>
        <w:keepNext w:val="0"/>
        <w:keepLines w:val="0"/>
        <w:pageBreakBefore w:val="0"/>
        <w:widowControl w:val="0"/>
        <w:kinsoku/>
        <w:wordWrap/>
        <w:overflowPunct/>
        <w:topLinePunct w:val="0"/>
        <w:autoSpaceDE w:val="0"/>
        <w:autoSpaceDN w:val="0"/>
        <w:bidi w:val="0"/>
        <w:adjustRightInd/>
        <w:snapToGrid/>
        <w:spacing w:before="0" w:line="440" w:lineRule="exact"/>
        <w:ind w:right="0" w:firstLine="420" w:firstLineChars="200"/>
        <w:textAlignment w:val="auto"/>
        <w:rPr>
          <w:rFonts w:hint="eastAsia"/>
          <w:color w:val="auto"/>
          <w:sz w:val="21"/>
          <w:szCs w:val="21"/>
          <w:highlight w:val="none"/>
        </w:rPr>
      </w:pPr>
      <w:r>
        <w:rPr>
          <w:rFonts w:hint="eastAsia"/>
          <w:color w:val="auto"/>
          <w:sz w:val="21"/>
          <w:szCs w:val="21"/>
          <w:highlight w:val="none"/>
        </w:rPr>
        <w:t>（2）、《关于政府采购支持监狱企业发展有关问题的通知》（财库[2014]68号）。</w:t>
      </w:r>
    </w:p>
    <w:p>
      <w:pPr>
        <w:pStyle w:val="2"/>
        <w:keepNext w:val="0"/>
        <w:keepLines w:val="0"/>
        <w:pageBreakBefore w:val="0"/>
        <w:widowControl w:val="0"/>
        <w:kinsoku/>
        <w:wordWrap/>
        <w:overflowPunct/>
        <w:topLinePunct w:val="0"/>
        <w:autoSpaceDE w:val="0"/>
        <w:autoSpaceDN w:val="0"/>
        <w:bidi w:val="0"/>
        <w:adjustRightInd/>
        <w:snapToGrid/>
        <w:spacing w:before="0" w:line="440" w:lineRule="exact"/>
        <w:ind w:right="0" w:firstLine="420" w:firstLineChars="200"/>
        <w:textAlignment w:val="auto"/>
        <w:rPr>
          <w:rFonts w:hint="eastAsia"/>
          <w:color w:val="auto"/>
          <w:sz w:val="21"/>
          <w:szCs w:val="21"/>
          <w:highlight w:val="none"/>
        </w:rPr>
      </w:pPr>
      <w:r>
        <w:rPr>
          <w:rFonts w:hint="eastAsia"/>
          <w:color w:val="auto"/>
          <w:sz w:val="21"/>
          <w:szCs w:val="21"/>
          <w:highlight w:val="none"/>
        </w:rPr>
        <w:t>（3）、《关于促进残疾人就业政府采购政策的通知》（财库[2017]141号）。</w:t>
      </w:r>
    </w:p>
    <w:p>
      <w:pPr>
        <w:pStyle w:val="2"/>
        <w:keepNext w:val="0"/>
        <w:keepLines w:val="0"/>
        <w:pageBreakBefore w:val="0"/>
        <w:widowControl w:val="0"/>
        <w:kinsoku/>
        <w:wordWrap/>
        <w:overflowPunct/>
        <w:topLinePunct w:val="0"/>
        <w:autoSpaceDE w:val="0"/>
        <w:autoSpaceDN w:val="0"/>
        <w:bidi w:val="0"/>
        <w:adjustRightInd/>
        <w:snapToGrid/>
        <w:spacing w:before="0" w:line="440" w:lineRule="exact"/>
        <w:ind w:right="0" w:firstLine="420" w:firstLineChars="200"/>
        <w:textAlignment w:val="auto"/>
        <w:rPr>
          <w:rFonts w:hint="eastAsia"/>
          <w:color w:val="auto"/>
          <w:sz w:val="21"/>
          <w:szCs w:val="21"/>
          <w:highlight w:val="none"/>
        </w:rPr>
      </w:pPr>
      <w:r>
        <w:rPr>
          <w:rFonts w:hint="eastAsia"/>
          <w:color w:val="auto"/>
          <w:sz w:val="21"/>
          <w:szCs w:val="21"/>
          <w:highlight w:val="none"/>
        </w:rPr>
        <w:t>（4）、本项目非专门面向中小微企业采购。</w:t>
      </w:r>
    </w:p>
    <w:p>
      <w:pPr>
        <w:pStyle w:val="2"/>
        <w:keepNext w:val="0"/>
        <w:keepLines w:val="0"/>
        <w:pageBreakBefore w:val="0"/>
        <w:widowControl w:val="0"/>
        <w:kinsoku/>
        <w:wordWrap/>
        <w:overflowPunct/>
        <w:topLinePunct w:val="0"/>
        <w:autoSpaceDE w:val="0"/>
        <w:autoSpaceDN w:val="0"/>
        <w:bidi w:val="0"/>
        <w:adjustRightInd/>
        <w:snapToGrid/>
        <w:spacing w:before="0" w:line="440" w:lineRule="exact"/>
        <w:ind w:right="0" w:firstLine="420" w:firstLineChars="200"/>
        <w:textAlignment w:val="auto"/>
        <w:rPr>
          <w:rFonts w:hint="eastAsia"/>
          <w:color w:val="auto"/>
          <w:sz w:val="21"/>
          <w:szCs w:val="21"/>
          <w:highlight w:val="none"/>
        </w:rPr>
      </w:pPr>
      <w:r>
        <w:rPr>
          <w:rFonts w:hint="eastAsia"/>
          <w:color w:val="auto"/>
          <w:sz w:val="21"/>
          <w:szCs w:val="21"/>
          <w:highlight w:val="none"/>
        </w:rPr>
        <w:t>2、信息公告发布媒体：</w:t>
      </w:r>
    </w:p>
    <w:p>
      <w:pPr>
        <w:pStyle w:val="2"/>
        <w:keepNext w:val="0"/>
        <w:keepLines w:val="0"/>
        <w:pageBreakBefore w:val="0"/>
        <w:widowControl w:val="0"/>
        <w:kinsoku/>
        <w:wordWrap/>
        <w:overflowPunct/>
        <w:topLinePunct w:val="0"/>
        <w:autoSpaceDE w:val="0"/>
        <w:autoSpaceDN w:val="0"/>
        <w:bidi w:val="0"/>
        <w:adjustRightInd/>
        <w:snapToGrid/>
        <w:spacing w:before="0" w:line="440" w:lineRule="exact"/>
        <w:ind w:right="0" w:firstLine="420" w:firstLineChars="200"/>
        <w:textAlignment w:val="auto"/>
        <w:rPr>
          <w:rFonts w:hint="eastAsia"/>
          <w:color w:val="auto"/>
          <w:sz w:val="21"/>
          <w:szCs w:val="21"/>
          <w:highlight w:val="none"/>
        </w:rPr>
      </w:pPr>
      <w:r>
        <w:rPr>
          <w:rFonts w:hint="eastAsia"/>
          <w:color w:val="auto"/>
          <w:sz w:val="21"/>
          <w:szCs w:val="21"/>
          <w:highlight w:val="none"/>
        </w:rPr>
        <w:t>http://www.ccgp.gov.cn（中国政府采购网）、http://zfcg.gxzf.gov.cn（广西壮族自治区政府采购网）、http://zfcg.czj.guilin.gov.cn（桂林市政府采购网）、http://glggzy.org.cn（桂林市公共资源交易中心网）。</w:t>
      </w:r>
    </w:p>
    <w:p>
      <w:pPr>
        <w:pStyle w:val="6"/>
        <w:keepNext w:val="0"/>
        <w:keepLines w:val="0"/>
        <w:pageBreakBefore w:val="0"/>
        <w:widowControl w:val="0"/>
        <w:kinsoku/>
        <w:wordWrap/>
        <w:overflowPunct/>
        <w:topLinePunct w:val="0"/>
        <w:autoSpaceDE w:val="0"/>
        <w:autoSpaceDN w:val="0"/>
        <w:bidi w:val="0"/>
        <w:adjustRightInd/>
        <w:snapToGrid/>
        <w:spacing w:before="0" w:line="440" w:lineRule="exact"/>
        <w:ind w:left="0" w:leftChars="0" w:right="0" w:firstLine="408" w:firstLineChars="200"/>
        <w:textAlignment w:val="auto"/>
        <w:rPr>
          <w:color w:val="auto"/>
          <w:sz w:val="21"/>
          <w:szCs w:val="21"/>
          <w:highlight w:val="none"/>
        </w:rPr>
      </w:pPr>
      <w:r>
        <w:rPr>
          <w:rFonts w:hint="eastAsia"/>
          <w:color w:val="auto"/>
          <w:spacing w:val="-3"/>
          <w:sz w:val="21"/>
          <w:szCs w:val="21"/>
          <w:highlight w:val="none"/>
          <w:lang w:eastAsia="zh-CN"/>
        </w:rPr>
        <w:t>八</w:t>
      </w:r>
      <w:r>
        <w:rPr>
          <w:color w:val="auto"/>
          <w:spacing w:val="-3"/>
          <w:sz w:val="21"/>
          <w:szCs w:val="21"/>
          <w:highlight w:val="none"/>
        </w:rPr>
        <w:t>、</w:t>
      </w:r>
      <w:r>
        <w:rPr>
          <w:rFonts w:hint="eastAsia"/>
          <w:color w:val="auto"/>
          <w:spacing w:val="-3"/>
          <w:sz w:val="21"/>
          <w:szCs w:val="21"/>
          <w:highlight w:val="none"/>
        </w:rPr>
        <w:t>凡对本次采购提出询问，请按以下方式联系</w:t>
      </w:r>
      <w:r>
        <w:rPr>
          <w:color w:val="auto"/>
          <w:spacing w:val="-3"/>
          <w:sz w:val="21"/>
          <w:szCs w:val="21"/>
          <w:highlight w:val="none"/>
        </w:rPr>
        <w:t>：</w:t>
      </w:r>
    </w:p>
    <w:p>
      <w:pPr>
        <w:keepNext w:val="0"/>
        <w:keepLines w:val="0"/>
        <w:pageBreakBefore w:val="0"/>
        <w:widowControl w:val="0"/>
        <w:kinsoku/>
        <w:wordWrap/>
        <w:overflowPunct/>
        <w:topLinePunct w:val="0"/>
        <w:autoSpaceDE w:val="0"/>
        <w:autoSpaceDN w:val="0"/>
        <w:bidi w:val="0"/>
        <w:adjustRightInd/>
        <w:snapToGrid/>
        <w:spacing w:before="0" w:line="440" w:lineRule="exact"/>
        <w:ind w:right="0" w:firstLine="416" w:firstLineChars="200"/>
        <w:jc w:val="left"/>
        <w:textAlignment w:val="auto"/>
        <w:rPr>
          <w:rFonts w:hint="eastAsia" w:eastAsia="宋体"/>
          <w:color w:val="auto"/>
          <w:spacing w:val="-3"/>
          <w:sz w:val="21"/>
          <w:szCs w:val="21"/>
          <w:highlight w:val="none"/>
          <w:lang w:eastAsia="zh-CN"/>
        </w:rPr>
      </w:pPr>
      <w:r>
        <w:rPr>
          <w:color w:val="auto"/>
          <w:spacing w:val="-1"/>
          <w:sz w:val="21"/>
          <w:szCs w:val="21"/>
          <w:highlight w:val="none"/>
        </w:rPr>
        <w:t>1</w:t>
      </w:r>
      <w:r>
        <w:rPr>
          <w:color w:val="auto"/>
          <w:spacing w:val="-3"/>
          <w:sz w:val="21"/>
          <w:szCs w:val="21"/>
          <w:highlight w:val="none"/>
        </w:rPr>
        <w:t>.采购人名称：</w:t>
      </w:r>
      <w:r>
        <w:rPr>
          <w:rFonts w:hint="eastAsia"/>
          <w:color w:val="auto"/>
          <w:spacing w:val="-3"/>
          <w:sz w:val="21"/>
          <w:szCs w:val="21"/>
          <w:highlight w:val="none"/>
          <w:lang w:eastAsia="zh-CN"/>
        </w:rPr>
        <w:t>灵川县社会保险事业管理中心</w:t>
      </w:r>
    </w:p>
    <w:p>
      <w:pPr>
        <w:keepNext w:val="0"/>
        <w:keepLines w:val="0"/>
        <w:pageBreakBefore w:val="0"/>
        <w:widowControl w:val="0"/>
        <w:kinsoku/>
        <w:wordWrap/>
        <w:overflowPunct/>
        <w:topLinePunct w:val="0"/>
        <w:autoSpaceDE w:val="0"/>
        <w:autoSpaceDN w:val="0"/>
        <w:bidi w:val="0"/>
        <w:adjustRightInd/>
        <w:snapToGrid/>
        <w:spacing w:before="0" w:line="440" w:lineRule="exact"/>
        <w:ind w:right="0" w:firstLine="612" w:firstLineChars="300"/>
        <w:jc w:val="left"/>
        <w:textAlignment w:val="auto"/>
        <w:rPr>
          <w:rFonts w:hint="default" w:eastAsia="宋体"/>
          <w:color w:val="auto"/>
          <w:sz w:val="21"/>
          <w:szCs w:val="21"/>
          <w:highlight w:val="none"/>
          <w:lang w:val="en-US" w:eastAsia="zh-CN"/>
        </w:rPr>
      </w:pPr>
      <w:r>
        <w:rPr>
          <w:color w:val="auto"/>
          <w:spacing w:val="-3"/>
          <w:sz w:val="21"/>
          <w:szCs w:val="21"/>
          <w:highlight w:val="none"/>
        </w:rPr>
        <w:t>地址：</w:t>
      </w:r>
      <w:r>
        <w:rPr>
          <w:rFonts w:hint="eastAsia"/>
          <w:color w:val="auto"/>
          <w:spacing w:val="-3"/>
          <w:sz w:val="21"/>
          <w:szCs w:val="21"/>
          <w:highlight w:val="none"/>
          <w:lang w:eastAsia="zh-CN"/>
        </w:rPr>
        <w:t>灵川县青福路</w:t>
      </w:r>
      <w:r>
        <w:rPr>
          <w:rFonts w:hint="eastAsia"/>
          <w:color w:val="auto"/>
          <w:spacing w:val="-3"/>
          <w:sz w:val="21"/>
          <w:szCs w:val="21"/>
          <w:highlight w:val="none"/>
          <w:lang w:val="en-US" w:eastAsia="zh-CN"/>
        </w:rPr>
        <w:t>2号</w:t>
      </w:r>
    </w:p>
    <w:p>
      <w:pPr>
        <w:keepNext w:val="0"/>
        <w:keepLines w:val="0"/>
        <w:pageBreakBefore w:val="0"/>
        <w:widowControl w:val="0"/>
        <w:tabs>
          <w:tab w:val="left" w:pos="3808"/>
        </w:tabs>
        <w:kinsoku/>
        <w:wordWrap/>
        <w:overflowPunct/>
        <w:topLinePunct w:val="0"/>
        <w:autoSpaceDE w:val="0"/>
        <w:autoSpaceDN w:val="0"/>
        <w:bidi w:val="0"/>
        <w:adjustRightInd/>
        <w:snapToGrid/>
        <w:spacing w:before="0" w:line="440" w:lineRule="exact"/>
        <w:ind w:right="0" w:firstLine="630" w:firstLineChars="300"/>
        <w:jc w:val="left"/>
        <w:textAlignment w:val="auto"/>
        <w:rPr>
          <w:color w:val="auto"/>
          <w:sz w:val="21"/>
          <w:szCs w:val="21"/>
          <w:highlight w:val="none"/>
        </w:rPr>
      </w:pPr>
      <w:r>
        <w:rPr>
          <w:color w:val="auto"/>
          <w:sz w:val="21"/>
          <w:szCs w:val="21"/>
          <w:highlight w:val="none"/>
        </w:rPr>
        <w:t>联</w:t>
      </w:r>
      <w:r>
        <w:rPr>
          <w:color w:val="auto"/>
          <w:spacing w:val="-3"/>
          <w:sz w:val="21"/>
          <w:szCs w:val="21"/>
          <w:highlight w:val="none"/>
        </w:rPr>
        <w:t>系</w:t>
      </w:r>
      <w:r>
        <w:rPr>
          <w:color w:val="auto"/>
          <w:sz w:val="21"/>
          <w:szCs w:val="21"/>
          <w:highlight w:val="none"/>
        </w:rPr>
        <w:t>电话：</w:t>
      </w:r>
      <w:r>
        <w:rPr>
          <w:rFonts w:hint="eastAsia"/>
          <w:color w:val="auto"/>
          <w:spacing w:val="-1"/>
          <w:sz w:val="21"/>
          <w:szCs w:val="21"/>
          <w:highlight w:val="none"/>
          <w:lang w:eastAsia="zh-CN"/>
        </w:rPr>
        <w:t>0773</w:t>
      </w:r>
      <w:r>
        <w:rPr>
          <w:rFonts w:hint="eastAsia"/>
          <w:color w:val="auto"/>
          <w:spacing w:val="-1"/>
          <w:sz w:val="21"/>
          <w:szCs w:val="21"/>
          <w:highlight w:val="none"/>
          <w:lang w:val="en-US" w:eastAsia="zh-CN"/>
        </w:rPr>
        <w:t xml:space="preserve"> -</w:t>
      </w:r>
      <w:r>
        <w:rPr>
          <w:rFonts w:hint="eastAsia"/>
          <w:color w:val="auto"/>
          <w:spacing w:val="-1"/>
          <w:sz w:val="21"/>
          <w:szCs w:val="21"/>
          <w:highlight w:val="none"/>
          <w:lang w:eastAsia="zh-CN"/>
        </w:rPr>
        <w:t xml:space="preserve"> 6861199</w:t>
      </w:r>
    </w:p>
    <w:p>
      <w:pPr>
        <w:keepNext w:val="0"/>
        <w:keepLines w:val="0"/>
        <w:pageBreakBefore w:val="0"/>
        <w:widowControl w:val="0"/>
        <w:tabs>
          <w:tab w:val="left" w:pos="3808"/>
        </w:tabs>
        <w:kinsoku/>
        <w:wordWrap/>
        <w:overflowPunct/>
        <w:topLinePunct w:val="0"/>
        <w:autoSpaceDE w:val="0"/>
        <w:autoSpaceDN w:val="0"/>
        <w:bidi w:val="0"/>
        <w:adjustRightInd/>
        <w:snapToGrid/>
        <w:spacing w:before="0" w:line="440" w:lineRule="exact"/>
        <w:ind w:right="0" w:firstLine="416" w:firstLineChars="200"/>
        <w:jc w:val="left"/>
        <w:textAlignment w:val="auto"/>
        <w:rPr>
          <w:rFonts w:hint="eastAsia" w:eastAsia="宋体"/>
          <w:color w:val="auto"/>
          <w:sz w:val="21"/>
          <w:szCs w:val="21"/>
          <w:highlight w:val="none"/>
          <w:lang w:eastAsia="zh-CN"/>
        </w:rPr>
      </w:pPr>
      <w:r>
        <w:rPr>
          <w:color w:val="auto"/>
          <w:spacing w:val="-1"/>
          <w:sz w:val="21"/>
          <w:szCs w:val="21"/>
          <w:highlight w:val="none"/>
        </w:rPr>
        <w:t>2.采</w:t>
      </w:r>
      <w:r>
        <w:rPr>
          <w:color w:val="auto"/>
          <w:spacing w:val="-3"/>
          <w:sz w:val="21"/>
          <w:szCs w:val="21"/>
          <w:highlight w:val="none"/>
        </w:rPr>
        <w:t>购</w:t>
      </w:r>
      <w:r>
        <w:rPr>
          <w:color w:val="auto"/>
          <w:spacing w:val="-1"/>
          <w:sz w:val="21"/>
          <w:szCs w:val="21"/>
          <w:highlight w:val="none"/>
        </w:rPr>
        <w:t>代理</w:t>
      </w:r>
      <w:r>
        <w:rPr>
          <w:color w:val="auto"/>
          <w:spacing w:val="-3"/>
          <w:sz w:val="21"/>
          <w:szCs w:val="21"/>
          <w:highlight w:val="none"/>
        </w:rPr>
        <w:t>机</w:t>
      </w:r>
      <w:r>
        <w:rPr>
          <w:color w:val="auto"/>
          <w:spacing w:val="-1"/>
          <w:sz w:val="21"/>
          <w:szCs w:val="21"/>
          <w:highlight w:val="none"/>
        </w:rPr>
        <w:t>构：</w:t>
      </w:r>
      <w:r>
        <w:rPr>
          <w:rFonts w:hint="eastAsia"/>
          <w:color w:val="auto"/>
          <w:spacing w:val="-1"/>
          <w:sz w:val="21"/>
          <w:szCs w:val="21"/>
          <w:highlight w:val="none"/>
          <w:lang w:eastAsia="zh-CN"/>
        </w:rPr>
        <w:t>广西真诚工程咨询有限公司</w:t>
      </w:r>
    </w:p>
    <w:p>
      <w:pPr>
        <w:keepNext w:val="0"/>
        <w:keepLines w:val="0"/>
        <w:pageBreakBefore w:val="0"/>
        <w:widowControl w:val="0"/>
        <w:tabs>
          <w:tab w:val="left" w:pos="3919"/>
        </w:tabs>
        <w:kinsoku/>
        <w:wordWrap/>
        <w:overflowPunct/>
        <w:topLinePunct w:val="0"/>
        <w:autoSpaceDE w:val="0"/>
        <w:autoSpaceDN w:val="0"/>
        <w:bidi w:val="0"/>
        <w:adjustRightInd/>
        <w:snapToGrid/>
        <w:spacing w:before="0" w:line="440" w:lineRule="exact"/>
        <w:ind w:right="0" w:firstLine="624" w:firstLineChars="300"/>
        <w:jc w:val="left"/>
        <w:textAlignment w:val="auto"/>
        <w:rPr>
          <w:rFonts w:hint="eastAsia" w:eastAsia="宋体"/>
          <w:color w:val="auto"/>
          <w:sz w:val="21"/>
          <w:szCs w:val="21"/>
          <w:highlight w:val="none"/>
          <w:lang w:eastAsia="zh-CN"/>
        </w:rPr>
      </w:pPr>
      <w:r>
        <w:rPr>
          <w:color w:val="auto"/>
          <w:spacing w:val="-1"/>
          <w:sz w:val="21"/>
          <w:szCs w:val="21"/>
          <w:highlight w:val="none"/>
        </w:rPr>
        <w:t>地</w:t>
      </w:r>
      <w:r>
        <w:rPr>
          <w:color w:val="auto"/>
          <w:spacing w:val="-3"/>
          <w:sz w:val="21"/>
          <w:szCs w:val="21"/>
          <w:highlight w:val="none"/>
        </w:rPr>
        <w:t>址</w:t>
      </w:r>
      <w:r>
        <w:rPr>
          <w:color w:val="auto"/>
          <w:spacing w:val="-1"/>
          <w:sz w:val="21"/>
          <w:szCs w:val="21"/>
          <w:highlight w:val="none"/>
        </w:rPr>
        <w:t>：</w:t>
      </w:r>
      <w:r>
        <w:rPr>
          <w:rFonts w:hint="eastAsia"/>
          <w:color w:val="auto"/>
          <w:spacing w:val="-1"/>
          <w:sz w:val="21"/>
          <w:szCs w:val="21"/>
          <w:highlight w:val="none"/>
          <w:lang w:eastAsia="zh-CN"/>
        </w:rPr>
        <w:t>桂林市七星路68号七星旅游商品批发城二期综合楼6栋2-11-1</w:t>
      </w:r>
    </w:p>
    <w:p>
      <w:pPr>
        <w:keepNext w:val="0"/>
        <w:keepLines w:val="0"/>
        <w:pageBreakBefore w:val="0"/>
        <w:widowControl w:val="0"/>
        <w:kinsoku/>
        <w:wordWrap/>
        <w:overflowPunct/>
        <w:topLinePunct w:val="0"/>
        <w:autoSpaceDE w:val="0"/>
        <w:autoSpaceDN w:val="0"/>
        <w:bidi w:val="0"/>
        <w:adjustRightInd/>
        <w:snapToGrid/>
        <w:spacing w:before="0" w:line="440" w:lineRule="exact"/>
        <w:ind w:right="0" w:firstLine="630" w:firstLineChars="300"/>
        <w:jc w:val="left"/>
        <w:textAlignment w:val="auto"/>
        <w:rPr>
          <w:rFonts w:hint="eastAsia"/>
          <w:color w:val="auto"/>
          <w:spacing w:val="-3"/>
          <w:sz w:val="21"/>
          <w:szCs w:val="21"/>
          <w:highlight w:val="none"/>
          <w:lang w:eastAsia="zh-CN"/>
        </w:rPr>
      </w:pPr>
      <w:r>
        <w:rPr>
          <w:color w:val="auto"/>
          <w:sz w:val="21"/>
          <w:szCs w:val="21"/>
          <w:highlight w:val="none"/>
        </w:rPr>
        <w:t>联</w:t>
      </w:r>
      <w:r>
        <w:rPr>
          <w:color w:val="auto"/>
          <w:spacing w:val="-3"/>
          <w:sz w:val="21"/>
          <w:szCs w:val="21"/>
          <w:highlight w:val="none"/>
        </w:rPr>
        <w:t>系</w:t>
      </w:r>
      <w:r>
        <w:rPr>
          <w:color w:val="auto"/>
          <w:sz w:val="21"/>
          <w:szCs w:val="21"/>
          <w:highlight w:val="none"/>
        </w:rPr>
        <w:t>电话</w:t>
      </w:r>
      <w:r>
        <w:rPr>
          <w:rFonts w:hint="eastAsia"/>
          <w:color w:val="auto"/>
          <w:spacing w:val="-3"/>
          <w:sz w:val="21"/>
          <w:szCs w:val="21"/>
          <w:highlight w:val="none"/>
          <w:lang w:eastAsia="zh-CN"/>
        </w:rPr>
        <w:t>：0773-8991358</w:t>
      </w:r>
    </w:p>
    <w:p>
      <w:pPr>
        <w:keepNext w:val="0"/>
        <w:keepLines w:val="0"/>
        <w:pageBreakBefore w:val="0"/>
        <w:widowControl w:val="0"/>
        <w:kinsoku/>
        <w:wordWrap/>
        <w:overflowPunct/>
        <w:topLinePunct w:val="0"/>
        <w:autoSpaceDE w:val="0"/>
        <w:autoSpaceDN w:val="0"/>
        <w:bidi w:val="0"/>
        <w:adjustRightInd/>
        <w:snapToGrid/>
        <w:spacing w:before="0" w:line="440" w:lineRule="exact"/>
        <w:ind w:right="0" w:firstLine="408" w:firstLineChars="200"/>
        <w:jc w:val="left"/>
        <w:textAlignment w:val="auto"/>
        <w:rPr>
          <w:rFonts w:hint="eastAsia"/>
          <w:color w:val="auto"/>
          <w:spacing w:val="-3"/>
          <w:sz w:val="21"/>
          <w:szCs w:val="21"/>
          <w:highlight w:val="none"/>
          <w:lang w:val="en-US" w:eastAsia="zh-CN"/>
        </w:rPr>
      </w:pPr>
      <w:r>
        <w:rPr>
          <w:rFonts w:hint="eastAsia"/>
          <w:color w:val="auto"/>
          <w:spacing w:val="-3"/>
          <w:sz w:val="21"/>
          <w:szCs w:val="21"/>
          <w:highlight w:val="none"/>
          <w:lang w:val="en-US" w:eastAsia="zh-CN"/>
        </w:rPr>
        <w:t>3.项目联系方式：</w:t>
      </w:r>
    </w:p>
    <w:p>
      <w:pPr>
        <w:keepNext w:val="0"/>
        <w:keepLines w:val="0"/>
        <w:pageBreakBefore w:val="0"/>
        <w:widowControl w:val="0"/>
        <w:kinsoku/>
        <w:wordWrap/>
        <w:overflowPunct/>
        <w:topLinePunct w:val="0"/>
        <w:autoSpaceDE w:val="0"/>
        <w:autoSpaceDN w:val="0"/>
        <w:bidi w:val="0"/>
        <w:adjustRightInd/>
        <w:snapToGrid/>
        <w:spacing w:before="0" w:line="440" w:lineRule="exact"/>
        <w:ind w:right="0" w:firstLine="612" w:firstLineChars="300"/>
        <w:jc w:val="left"/>
        <w:textAlignment w:val="auto"/>
        <w:rPr>
          <w:rFonts w:hint="eastAsia"/>
          <w:color w:val="auto"/>
          <w:spacing w:val="-3"/>
          <w:sz w:val="21"/>
          <w:szCs w:val="21"/>
          <w:highlight w:val="none"/>
          <w:lang w:val="en-US" w:eastAsia="zh-CN"/>
        </w:rPr>
      </w:pPr>
      <w:r>
        <w:rPr>
          <w:rFonts w:hint="eastAsia"/>
          <w:color w:val="auto"/>
          <w:spacing w:val="-3"/>
          <w:sz w:val="21"/>
          <w:szCs w:val="21"/>
          <w:highlight w:val="none"/>
          <w:lang w:val="en-US" w:eastAsia="zh-CN"/>
        </w:rPr>
        <w:t>项目联系人：陈工</w:t>
      </w:r>
    </w:p>
    <w:p>
      <w:pPr>
        <w:keepNext w:val="0"/>
        <w:keepLines w:val="0"/>
        <w:pageBreakBefore w:val="0"/>
        <w:widowControl w:val="0"/>
        <w:kinsoku/>
        <w:wordWrap/>
        <w:overflowPunct/>
        <w:topLinePunct w:val="0"/>
        <w:autoSpaceDE w:val="0"/>
        <w:autoSpaceDN w:val="0"/>
        <w:bidi w:val="0"/>
        <w:adjustRightInd/>
        <w:snapToGrid/>
        <w:spacing w:before="0" w:line="440" w:lineRule="exact"/>
        <w:ind w:right="0" w:firstLine="612" w:firstLineChars="300"/>
        <w:jc w:val="left"/>
        <w:textAlignment w:val="auto"/>
        <w:rPr>
          <w:rFonts w:hint="default"/>
          <w:color w:val="auto"/>
          <w:sz w:val="21"/>
          <w:szCs w:val="21"/>
          <w:highlight w:val="none"/>
          <w:lang w:val="en-US" w:eastAsia="zh-CN"/>
        </w:rPr>
      </w:pPr>
      <w:r>
        <w:rPr>
          <w:rFonts w:hint="eastAsia"/>
          <w:color w:val="auto"/>
          <w:spacing w:val="-3"/>
          <w:sz w:val="21"/>
          <w:szCs w:val="21"/>
          <w:highlight w:val="none"/>
          <w:lang w:val="en-US" w:eastAsia="zh-CN"/>
        </w:rPr>
        <w:t>电　　  话： 0773-8</w:t>
      </w:r>
      <w:r>
        <w:rPr>
          <w:rFonts w:hint="eastAsia"/>
          <w:color w:val="auto"/>
          <w:sz w:val="21"/>
          <w:szCs w:val="21"/>
          <w:highlight w:val="none"/>
          <w:lang w:val="en-US" w:eastAsia="zh-CN"/>
        </w:rPr>
        <w:t>991358</w:t>
      </w:r>
    </w:p>
    <w:p>
      <w:pPr>
        <w:pStyle w:val="2"/>
        <w:keepNext w:val="0"/>
        <w:keepLines w:val="0"/>
        <w:pageBreakBefore w:val="0"/>
        <w:widowControl w:val="0"/>
        <w:kinsoku/>
        <w:wordWrap/>
        <w:overflowPunct/>
        <w:topLinePunct w:val="0"/>
        <w:autoSpaceDE w:val="0"/>
        <w:autoSpaceDN w:val="0"/>
        <w:bidi w:val="0"/>
        <w:adjustRightInd/>
        <w:snapToGrid/>
        <w:spacing w:before="0" w:line="440" w:lineRule="exact"/>
        <w:ind w:right="0"/>
        <w:textAlignment w:val="auto"/>
        <w:rPr>
          <w:color w:val="auto"/>
          <w:sz w:val="22"/>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line="440" w:lineRule="exact"/>
        <w:ind w:right="0" w:firstLine="5250" w:firstLineChars="2500"/>
        <w:textAlignment w:val="auto"/>
        <w:rPr>
          <w:rFonts w:hint="eastAsia"/>
          <w:color w:val="auto"/>
          <w:highlight w:val="none"/>
          <w:lang w:eastAsia="zh-CN"/>
        </w:rPr>
      </w:pPr>
      <w:r>
        <w:rPr>
          <w:rFonts w:hint="eastAsia"/>
          <w:color w:val="auto"/>
          <w:highlight w:val="none"/>
          <w:lang w:eastAsia="zh-CN"/>
        </w:rPr>
        <w:t>广西真诚工程咨询有限公司</w:t>
      </w:r>
    </w:p>
    <w:p>
      <w:pPr>
        <w:pStyle w:val="2"/>
        <w:keepNext w:val="0"/>
        <w:keepLines w:val="0"/>
        <w:pageBreakBefore w:val="0"/>
        <w:widowControl w:val="0"/>
        <w:kinsoku/>
        <w:wordWrap/>
        <w:overflowPunct/>
        <w:topLinePunct w:val="0"/>
        <w:autoSpaceDE w:val="0"/>
        <w:autoSpaceDN w:val="0"/>
        <w:bidi w:val="0"/>
        <w:adjustRightInd/>
        <w:snapToGrid/>
        <w:spacing w:before="0" w:line="440" w:lineRule="exact"/>
        <w:ind w:right="0" w:firstLine="5880" w:firstLineChars="2800"/>
        <w:textAlignment w:val="auto"/>
        <w:rPr>
          <w:color w:val="auto"/>
          <w:highlight w:val="none"/>
        </w:rPr>
      </w:pPr>
      <w:r>
        <w:rPr>
          <w:rFonts w:hint="eastAsia"/>
          <w:color w:val="auto"/>
          <w:highlight w:val="none"/>
          <w:lang w:eastAsia="zh-CN"/>
        </w:rPr>
        <w:t>2020</w:t>
      </w:r>
      <w:r>
        <w:rPr>
          <w:color w:val="auto"/>
          <w:highlight w:val="none"/>
        </w:rPr>
        <w:t xml:space="preserve"> 年</w:t>
      </w:r>
      <w:r>
        <w:rPr>
          <w:rFonts w:hint="eastAsia"/>
          <w:color w:val="auto"/>
          <w:spacing w:val="-3"/>
          <w:highlight w:val="none"/>
          <w:lang w:val="en-US" w:eastAsia="zh-CN"/>
        </w:rPr>
        <w:t xml:space="preserve"> 12</w:t>
      </w:r>
      <w:r>
        <w:rPr>
          <w:rFonts w:hint="eastAsia"/>
          <w:color w:val="auto"/>
          <w:highlight w:val="none"/>
          <w:lang w:val="en-US" w:eastAsia="zh-CN"/>
        </w:rPr>
        <w:t xml:space="preserve"> </w:t>
      </w:r>
      <w:r>
        <w:rPr>
          <w:color w:val="auto"/>
          <w:spacing w:val="-2"/>
          <w:highlight w:val="none"/>
        </w:rPr>
        <w:t>月</w:t>
      </w:r>
      <w:r>
        <w:rPr>
          <w:rFonts w:hint="eastAsia"/>
          <w:color w:val="auto"/>
          <w:spacing w:val="-2"/>
          <w:highlight w:val="none"/>
          <w:lang w:val="en-US" w:eastAsia="zh-CN"/>
        </w:rPr>
        <w:t xml:space="preserve"> 25 </w:t>
      </w:r>
      <w:r>
        <w:rPr>
          <w:color w:val="auto"/>
          <w:spacing w:val="-7"/>
          <w:highlight w:val="none"/>
        </w:rPr>
        <w:t>日</w:t>
      </w:r>
    </w:p>
    <w:p>
      <w:pPr>
        <w:keepNext w:val="0"/>
        <w:keepLines w:val="0"/>
        <w:pageBreakBefore w:val="0"/>
        <w:widowControl w:val="0"/>
        <w:kinsoku/>
        <w:wordWrap/>
        <w:overflowPunct/>
        <w:topLinePunct w:val="0"/>
        <w:autoSpaceDE w:val="0"/>
        <w:autoSpaceDN w:val="0"/>
        <w:bidi w:val="0"/>
        <w:adjustRightInd/>
        <w:snapToGrid/>
        <w:spacing w:before="0" w:after="0" w:line="440" w:lineRule="exact"/>
        <w:ind w:right="0"/>
        <w:textAlignment w:val="auto"/>
        <w:rPr>
          <w:color w:val="auto"/>
          <w:highlight w:val="none"/>
        </w:rPr>
        <w:sectPr>
          <w:footerReference r:id="rId4" w:type="default"/>
          <w:pgSz w:w="11910" w:h="16840"/>
          <w:pgMar w:top="1417" w:right="1417" w:bottom="1417" w:left="1417" w:header="0" w:footer="618" w:gutter="0"/>
          <w:cols w:space="425" w:num="1"/>
          <w:rtlGutter w:val="0"/>
          <w:docGrid w:linePitch="0" w:charSpace="0"/>
        </w:sectPr>
      </w:pPr>
    </w:p>
    <w:p>
      <w:pPr>
        <w:pStyle w:val="3"/>
        <w:keepNext w:val="0"/>
        <w:keepLines w:val="0"/>
        <w:pageBreakBefore w:val="0"/>
        <w:widowControl w:val="0"/>
        <w:numPr>
          <w:ilvl w:val="0"/>
          <w:numId w:val="2"/>
        </w:numPr>
        <w:tabs>
          <w:tab w:val="left" w:pos="1540"/>
        </w:tabs>
        <w:kinsoku/>
        <w:wordWrap/>
        <w:overflowPunct/>
        <w:topLinePunct w:val="0"/>
        <w:autoSpaceDE w:val="0"/>
        <w:autoSpaceDN w:val="0"/>
        <w:bidi w:val="0"/>
        <w:adjustRightInd/>
        <w:snapToGrid/>
        <w:spacing w:before="0"/>
        <w:ind w:left="55" w:right="0"/>
        <w:jc w:val="center"/>
        <w:textAlignment w:val="auto"/>
        <w:rPr>
          <w:color w:val="auto"/>
          <w:highlight w:val="none"/>
        </w:rPr>
      </w:pPr>
      <w:bookmarkStart w:id="16" w:name="第二章投标人须知"/>
      <w:bookmarkEnd w:id="16"/>
      <w:bookmarkStart w:id="17" w:name="_bookmark1"/>
      <w:bookmarkEnd w:id="17"/>
      <w:r>
        <w:rPr>
          <w:color w:val="auto"/>
          <w:spacing w:val="43"/>
          <w:highlight w:val="none"/>
        </w:rPr>
        <w:t>投标</w:t>
      </w:r>
      <w:r>
        <w:rPr>
          <w:color w:val="auto"/>
          <w:spacing w:val="45"/>
          <w:highlight w:val="none"/>
        </w:rPr>
        <w:t>人</w:t>
      </w:r>
      <w:r>
        <w:rPr>
          <w:color w:val="auto"/>
          <w:spacing w:val="43"/>
          <w:highlight w:val="none"/>
        </w:rPr>
        <w:t>须</w:t>
      </w:r>
      <w:r>
        <w:rPr>
          <w:color w:val="auto"/>
          <w:highlight w:val="none"/>
        </w:rPr>
        <w:t>知</w:t>
      </w:r>
    </w:p>
    <w:p>
      <w:pPr>
        <w:pStyle w:val="5"/>
        <w:keepNext w:val="0"/>
        <w:keepLines w:val="0"/>
        <w:pageBreakBefore w:val="0"/>
        <w:widowControl w:val="0"/>
        <w:kinsoku/>
        <w:wordWrap/>
        <w:overflowPunct/>
        <w:topLinePunct w:val="0"/>
        <w:autoSpaceDE w:val="0"/>
        <w:autoSpaceDN w:val="0"/>
        <w:bidi w:val="0"/>
        <w:adjustRightInd/>
        <w:snapToGrid/>
        <w:spacing w:before="0" w:after="4"/>
        <w:ind w:left="0" w:leftChars="0" w:right="0" w:firstLine="0" w:firstLineChars="0"/>
        <w:jc w:val="center"/>
        <w:textAlignment w:val="auto"/>
        <w:rPr>
          <w:color w:val="auto"/>
          <w:highlight w:val="none"/>
        </w:rPr>
      </w:pPr>
      <w:r>
        <w:rPr>
          <w:color w:val="auto"/>
          <w:highlight w:val="none"/>
        </w:rPr>
        <w:t>投 标 人 须 知 前 附 表</w:t>
      </w:r>
    </w:p>
    <w:tbl>
      <w:tblPr>
        <w:tblStyle w:val="14"/>
        <w:tblpPr w:leftFromText="180" w:rightFromText="180" w:vertAnchor="text" w:horzAnchor="page" w:tblpX="1270" w:tblpY="338"/>
        <w:tblOverlap w:val="never"/>
        <w:tblW w:w="965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10"/>
        <w:gridCol w:w="1350"/>
        <w:gridCol w:w="759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7" w:hRule="atLeast"/>
        </w:trPr>
        <w:tc>
          <w:tcPr>
            <w:tcW w:w="710" w:type="dxa"/>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59" w:right="0"/>
              <w:jc w:val="center"/>
              <w:textAlignment w:val="auto"/>
              <w:rPr>
                <w:color w:val="auto"/>
                <w:sz w:val="21"/>
                <w:highlight w:val="none"/>
              </w:rPr>
            </w:pPr>
            <w:r>
              <w:rPr>
                <w:color w:val="auto"/>
                <w:sz w:val="21"/>
                <w:highlight w:val="none"/>
              </w:rPr>
              <w:t>序号</w:t>
            </w:r>
          </w:p>
        </w:tc>
        <w:tc>
          <w:tcPr>
            <w:tcW w:w="1350" w:type="dxa"/>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jc w:val="center"/>
              <w:textAlignment w:val="auto"/>
              <w:rPr>
                <w:color w:val="auto"/>
                <w:sz w:val="21"/>
                <w:highlight w:val="none"/>
              </w:rPr>
            </w:pPr>
            <w:r>
              <w:rPr>
                <w:color w:val="auto"/>
                <w:sz w:val="21"/>
                <w:highlight w:val="none"/>
              </w:rPr>
              <w:t>条款名称</w:t>
            </w:r>
          </w:p>
        </w:tc>
        <w:tc>
          <w:tcPr>
            <w:tcW w:w="7599" w:type="dxa"/>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2743" w:right="0"/>
              <w:jc w:val="both"/>
              <w:textAlignment w:val="auto"/>
              <w:rPr>
                <w:color w:val="auto"/>
                <w:sz w:val="21"/>
                <w:highlight w:val="none"/>
              </w:rPr>
            </w:pPr>
            <w:r>
              <w:rPr>
                <w:color w:val="auto"/>
                <w:sz w:val="21"/>
                <w:highlight w:val="none"/>
              </w:rPr>
              <w:t>内容、要求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0" w:hRule="atLeast"/>
        </w:trPr>
        <w:tc>
          <w:tcPr>
            <w:tcW w:w="710" w:type="dxa"/>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4" w:right="0"/>
              <w:jc w:val="center"/>
              <w:textAlignment w:val="auto"/>
              <w:rPr>
                <w:color w:val="auto"/>
                <w:sz w:val="21"/>
                <w:highlight w:val="none"/>
              </w:rPr>
            </w:pPr>
            <w:r>
              <w:rPr>
                <w:color w:val="auto"/>
                <w:w w:val="97"/>
                <w:sz w:val="21"/>
                <w:highlight w:val="none"/>
              </w:rPr>
              <w:t>1</w:t>
            </w:r>
          </w:p>
        </w:tc>
        <w:tc>
          <w:tcPr>
            <w:tcW w:w="1350" w:type="dxa"/>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jc w:val="center"/>
              <w:textAlignment w:val="auto"/>
              <w:rPr>
                <w:color w:val="auto"/>
                <w:sz w:val="21"/>
                <w:highlight w:val="none"/>
              </w:rPr>
            </w:pPr>
            <w:r>
              <w:rPr>
                <w:rFonts w:hint="eastAsia"/>
                <w:color w:val="auto"/>
                <w:sz w:val="21"/>
                <w:highlight w:val="none"/>
                <w:lang w:eastAsia="zh-CN"/>
              </w:rPr>
              <w:t>项目名称及项目编号</w:t>
            </w:r>
          </w:p>
        </w:tc>
        <w:tc>
          <w:tcPr>
            <w:tcW w:w="7599" w:type="dxa"/>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11" w:right="0"/>
              <w:textAlignment w:val="auto"/>
              <w:rPr>
                <w:rFonts w:hint="eastAsia"/>
                <w:color w:val="auto"/>
                <w:sz w:val="21"/>
                <w:highlight w:val="none"/>
                <w:lang w:eastAsia="zh-CN"/>
              </w:rPr>
            </w:pPr>
            <w:r>
              <w:rPr>
                <w:rFonts w:hint="eastAsia"/>
                <w:color w:val="auto"/>
                <w:sz w:val="21"/>
                <w:highlight w:val="none"/>
                <w:lang w:eastAsia="zh-CN"/>
              </w:rPr>
              <w:t>项目名称：灵川县社会保险事业管理中心2020年企业退休人员慰问品采购</w:t>
            </w:r>
            <w:r>
              <w:rPr>
                <w:rFonts w:hint="eastAsia"/>
                <w:color w:val="auto"/>
                <w:sz w:val="21"/>
                <w:highlight w:val="none"/>
                <w:lang w:eastAsia="zh-CN"/>
              </w:rPr>
              <w:tab/>
            </w: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11" w:right="0"/>
              <w:textAlignment w:val="auto"/>
              <w:rPr>
                <w:rFonts w:hint="eastAsia" w:eastAsia="宋体"/>
                <w:color w:val="auto"/>
                <w:sz w:val="21"/>
                <w:highlight w:val="none"/>
                <w:lang w:eastAsia="zh-CN"/>
              </w:rPr>
            </w:pPr>
            <w:r>
              <w:rPr>
                <w:color w:val="auto"/>
                <w:sz w:val="21"/>
                <w:highlight w:val="none"/>
              </w:rPr>
              <w:t>项目编号：</w:t>
            </w:r>
            <w:r>
              <w:rPr>
                <w:rFonts w:hint="eastAsia"/>
                <w:color w:val="auto"/>
                <w:sz w:val="21"/>
                <w:highlight w:val="none"/>
                <w:lang w:eastAsia="zh-CN"/>
              </w:rPr>
              <w:t>GLZC2020-G1-230105-GXZC</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3" w:hRule="atLeast"/>
        </w:trPr>
        <w:tc>
          <w:tcPr>
            <w:tcW w:w="710" w:type="dxa"/>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textAlignment w:val="auto"/>
              <w:rPr>
                <w:b/>
                <w:color w:val="auto"/>
                <w:sz w:val="20"/>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textAlignment w:val="auto"/>
              <w:rPr>
                <w:b/>
                <w:color w:val="auto"/>
                <w:sz w:val="20"/>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textAlignment w:val="auto"/>
              <w:rPr>
                <w:b/>
                <w:color w:val="auto"/>
                <w:sz w:val="15"/>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4" w:right="0"/>
              <w:jc w:val="center"/>
              <w:textAlignment w:val="auto"/>
              <w:rPr>
                <w:color w:val="auto"/>
                <w:sz w:val="21"/>
                <w:highlight w:val="none"/>
              </w:rPr>
            </w:pPr>
            <w:r>
              <w:rPr>
                <w:color w:val="auto"/>
                <w:w w:val="97"/>
                <w:sz w:val="21"/>
                <w:highlight w:val="none"/>
              </w:rPr>
              <w:t>2</w:t>
            </w:r>
          </w:p>
        </w:tc>
        <w:tc>
          <w:tcPr>
            <w:tcW w:w="1350" w:type="dxa"/>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textAlignment w:val="auto"/>
              <w:rPr>
                <w:b/>
                <w:color w:val="auto"/>
                <w:sz w:val="20"/>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textAlignment w:val="auto"/>
              <w:rPr>
                <w:b/>
                <w:color w:val="auto"/>
                <w:sz w:val="20"/>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textAlignment w:val="auto"/>
              <w:rPr>
                <w:b/>
                <w:color w:val="auto"/>
                <w:sz w:val="15"/>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firstLine="210" w:firstLineChars="100"/>
              <w:textAlignment w:val="auto"/>
              <w:rPr>
                <w:color w:val="auto"/>
                <w:sz w:val="21"/>
                <w:highlight w:val="none"/>
              </w:rPr>
            </w:pPr>
            <w:r>
              <w:rPr>
                <w:color w:val="auto"/>
                <w:sz w:val="21"/>
                <w:highlight w:val="none"/>
              </w:rPr>
              <w:t>投标人资格</w:t>
            </w:r>
          </w:p>
        </w:tc>
        <w:tc>
          <w:tcPr>
            <w:tcW w:w="7599" w:type="dxa"/>
          </w:tcPr>
          <w:p>
            <w:pPr>
              <w:pStyle w:val="20"/>
              <w:keepNext w:val="0"/>
              <w:keepLines w:val="0"/>
              <w:pageBreakBefore w:val="0"/>
              <w:widowControl w:val="0"/>
              <w:numPr>
                <w:ilvl w:val="0"/>
                <w:numId w:val="3"/>
              </w:numPr>
              <w:tabs>
                <w:tab w:val="left" w:pos="323"/>
              </w:tabs>
              <w:kinsoku/>
              <w:wordWrap/>
              <w:overflowPunct/>
              <w:topLinePunct w:val="0"/>
              <w:autoSpaceDE w:val="0"/>
              <w:autoSpaceDN w:val="0"/>
              <w:bidi w:val="0"/>
              <w:adjustRightInd/>
              <w:snapToGrid/>
              <w:spacing w:before="0" w:after="0" w:line="400" w:lineRule="exact"/>
              <w:ind w:left="111" w:right="0" w:firstLine="0"/>
              <w:jc w:val="left"/>
              <w:textAlignment w:val="auto"/>
              <w:rPr>
                <w:color w:val="auto"/>
                <w:sz w:val="19"/>
                <w:highlight w:val="none"/>
              </w:rPr>
            </w:pPr>
            <w:r>
              <w:rPr>
                <w:color w:val="auto"/>
                <w:sz w:val="21"/>
                <w:highlight w:val="none"/>
              </w:rPr>
              <w:t>符合《中华人民共和国政府采购法》第二十二条和《政府采购法实施条例》第十八条规定，具备合法资格的供应商；</w:t>
            </w:r>
          </w:p>
          <w:p>
            <w:pPr>
              <w:pStyle w:val="20"/>
              <w:keepNext w:val="0"/>
              <w:keepLines w:val="0"/>
              <w:pageBreakBefore w:val="0"/>
              <w:widowControl w:val="0"/>
              <w:numPr>
                <w:ilvl w:val="0"/>
                <w:numId w:val="3"/>
              </w:numPr>
              <w:tabs>
                <w:tab w:val="left" w:pos="323"/>
              </w:tabs>
              <w:kinsoku/>
              <w:wordWrap/>
              <w:overflowPunct/>
              <w:topLinePunct w:val="0"/>
              <w:autoSpaceDE w:val="0"/>
              <w:autoSpaceDN w:val="0"/>
              <w:bidi w:val="0"/>
              <w:adjustRightInd/>
              <w:snapToGrid/>
              <w:spacing w:before="0" w:after="0" w:line="400" w:lineRule="exact"/>
              <w:ind w:left="322" w:right="0" w:hanging="214"/>
              <w:jc w:val="left"/>
              <w:textAlignment w:val="auto"/>
              <w:rPr>
                <w:color w:val="auto"/>
                <w:sz w:val="19"/>
                <w:highlight w:val="none"/>
              </w:rPr>
            </w:pPr>
            <w:r>
              <w:rPr>
                <w:color w:val="auto"/>
                <w:spacing w:val="-1"/>
                <w:sz w:val="21"/>
                <w:highlight w:val="none"/>
              </w:rPr>
              <w:t xml:space="preserve">本项目 </w:t>
            </w:r>
            <w:r>
              <w:rPr>
                <w:color w:val="auto"/>
                <w:sz w:val="21"/>
                <w:highlight w:val="none"/>
                <w:u w:val="single"/>
              </w:rPr>
              <w:t>不接受</w:t>
            </w:r>
            <w:r>
              <w:rPr>
                <w:color w:val="auto"/>
                <w:sz w:val="21"/>
                <w:highlight w:val="none"/>
              </w:rPr>
              <w:t xml:space="preserve"> 联合体投标；</w:t>
            </w: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11" w:right="0"/>
              <w:textAlignment w:val="auto"/>
              <w:rPr>
                <w:color w:val="auto"/>
                <w:sz w:val="21"/>
                <w:highlight w:val="none"/>
              </w:rPr>
            </w:pPr>
            <w:r>
              <w:rPr>
                <w:rFonts w:hint="eastAsia"/>
                <w:color w:val="auto"/>
                <w:sz w:val="21"/>
                <w:highlight w:val="none"/>
                <w:lang w:val="en-US" w:eastAsia="zh-CN"/>
              </w:rPr>
              <w:t>3.</w:t>
            </w:r>
            <w:r>
              <w:rPr>
                <w:color w:val="auto"/>
                <w:sz w:val="21"/>
                <w:highlight w:val="none"/>
              </w:rPr>
              <w:t>对在“信用中国”网站(www.creditchina.gov.cn)、中国政府采购网(www.ccgp.gov.cn)等渠道列入失信被执行人、重大税收违法案件 当事人名单、政府采购严重违法失信行为记录名单及其他不符合《中华人民共和国政府采购法》第二十二条规定条件的供应商，不得参与政府采购活动。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5" w:hRule="atLeast"/>
        </w:trPr>
        <w:tc>
          <w:tcPr>
            <w:tcW w:w="710" w:type="dxa"/>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4" w:right="0"/>
              <w:jc w:val="center"/>
              <w:textAlignment w:val="auto"/>
              <w:rPr>
                <w:color w:val="auto"/>
                <w:sz w:val="21"/>
                <w:highlight w:val="none"/>
              </w:rPr>
            </w:pPr>
            <w:r>
              <w:rPr>
                <w:color w:val="auto"/>
                <w:w w:val="97"/>
                <w:sz w:val="21"/>
                <w:highlight w:val="none"/>
              </w:rPr>
              <w:t>3</w:t>
            </w:r>
          </w:p>
        </w:tc>
        <w:tc>
          <w:tcPr>
            <w:tcW w:w="1350" w:type="dxa"/>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jc w:val="center"/>
              <w:textAlignment w:val="auto"/>
              <w:rPr>
                <w:color w:val="auto"/>
                <w:sz w:val="21"/>
                <w:highlight w:val="none"/>
              </w:rPr>
            </w:pPr>
            <w:r>
              <w:rPr>
                <w:color w:val="auto"/>
                <w:sz w:val="21"/>
                <w:highlight w:val="none"/>
              </w:rPr>
              <w:t>投标费用</w:t>
            </w:r>
          </w:p>
        </w:tc>
        <w:tc>
          <w:tcPr>
            <w:tcW w:w="7599" w:type="dxa"/>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11" w:right="0"/>
              <w:textAlignment w:val="auto"/>
              <w:rPr>
                <w:color w:val="auto"/>
                <w:sz w:val="21"/>
                <w:highlight w:val="none"/>
              </w:rPr>
            </w:pPr>
            <w:r>
              <w:rPr>
                <w:rFonts w:hint="eastAsia"/>
                <w:color w:val="auto"/>
                <w:sz w:val="21"/>
                <w:highlight w:val="none"/>
                <w:lang w:eastAsia="zh-CN"/>
              </w:rPr>
              <w:t>不论投标结果如何，投标人均应自行承担所有与投标有关的全部费</w:t>
            </w:r>
            <w:r>
              <w:rPr>
                <w:color w:val="auto"/>
                <w:sz w:val="21"/>
                <w:highlight w:val="none"/>
              </w:rPr>
              <w:t>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3" w:hRule="atLeast"/>
        </w:trPr>
        <w:tc>
          <w:tcPr>
            <w:tcW w:w="710" w:type="dxa"/>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textAlignment w:val="auto"/>
              <w:rPr>
                <w:b/>
                <w:color w:val="auto"/>
                <w:sz w:val="26"/>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4" w:right="0"/>
              <w:jc w:val="center"/>
              <w:textAlignment w:val="auto"/>
              <w:rPr>
                <w:color w:val="auto"/>
                <w:sz w:val="21"/>
                <w:highlight w:val="none"/>
              </w:rPr>
            </w:pPr>
            <w:r>
              <w:rPr>
                <w:color w:val="auto"/>
                <w:w w:val="97"/>
                <w:sz w:val="21"/>
                <w:highlight w:val="none"/>
              </w:rPr>
              <w:t>4</w:t>
            </w:r>
          </w:p>
        </w:tc>
        <w:tc>
          <w:tcPr>
            <w:tcW w:w="1350" w:type="dxa"/>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jc w:val="center"/>
              <w:textAlignment w:val="auto"/>
              <w:rPr>
                <w:color w:val="auto"/>
                <w:sz w:val="21"/>
                <w:highlight w:val="none"/>
              </w:rPr>
            </w:pPr>
            <w:r>
              <w:rPr>
                <w:color w:val="auto"/>
                <w:sz w:val="21"/>
                <w:highlight w:val="none"/>
              </w:rPr>
              <w:t>投标报价及采购预算金额</w:t>
            </w:r>
          </w:p>
        </w:tc>
        <w:tc>
          <w:tcPr>
            <w:tcW w:w="7599" w:type="dxa"/>
          </w:tcPr>
          <w:p>
            <w:pPr>
              <w:pStyle w:val="20"/>
              <w:keepNext w:val="0"/>
              <w:keepLines w:val="0"/>
              <w:pageBreakBefore w:val="0"/>
              <w:widowControl w:val="0"/>
              <w:numPr>
                <w:ilvl w:val="0"/>
                <w:numId w:val="4"/>
              </w:numPr>
              <w:tabs>
                <w:tab w:val="left" w:pos="323"/>
              </w:tabs>
              <w:kinsoku/>
              <w:wordWrap/>
              <w:overflowPunct/>
              <w:topLinePunct w:val="0"/>
              <w:autoSpaceDE w:val="0"/>
              <w:autoSpaceDN w:val="0"/>
              <w:bidi w:val="0"/>
              <w:adjustRightInd/>
              <w:snapToGrid/>
              <w:spacing w:before="0" w:after="0" w:line="400" w:lineRule="exact"/>
              <w:ind w:left="322" w:right="0" w:hanging="214"/>
              <w:jc w:val="left"/>
              <w:textAlignment w:val="auto"/>
              <w:rPr>
                <w:color w:val="auto"/>
                <w:sz w:val="21"/>
                <w:highlight w:val="none"/>
              </w:rPr>
            </w:pPr>
            <w:r>
              <w:rPr>
                <w:color w:val="auto"/>
                <w:sz w:val="21"/>
                <w:highlight w:val="none"/>
              </w:rPr>
              <w:t>投标人必须就“采购需求”中所有内容作完整唯一报价。</w:t>
            </w:r>
          </w:p>
          <w:p>
            <w:pPr>
              <w:pStyle w:val="20"/>
              <w:keepNext w:val="0"/>
              <w:keepLines w:val="0"/>
              <w:pageBreakBefore w:val="0"/>
              <w:widowControl w:val="0"/>
              <w:numPr>
                <w:ilvl w:val="0"/>
                <w:numId w:val="4"/>
              </w:numPr>
              <w:tabs>
                <w:tab w:val="left" w:pos="323"/>
              </w:tabs>
              <w:kinsoku/>
              <w:wordWrap/>
              <w:overflowPunct/>
              <w:topLinePunct w:val="0"/>
              <w:autoSpaceDE w:val="0"/>
              <w:autoSpaceDN w:val="0"/>
              <w:bidi w:val="0"/>
              <w:adjustRightInd/>
              <w:snapToGrid/>
              <w:spacing w:before="0" w:after="0" w:line="400" w:lineRule="exact"/>
              <w:ind w:left="111" w:right="0" w:firstLine="0"/>
              <w:jc w:val="left"/>
              <w:textAlignment w:val="auto"/>
              <w:rPr>
                <w:color w:val="auto"/>
                <w:sz w:val="21"/>
                <w:highlight w:val="none"/>
              </w:rPr>
            </w:pPr>
            <w:r>
              <w:rPr>
                <w:color w:val="auto"/>
                <w:sz w:val="21"/>
                <w:highlight w:val="none"/>
              </w:rPr>
              <w:t>本项目政府采购预算总金额（人民币）：</w:t>
            </w:r>
            <w:r>
              <w:rPr>
                <w:rFonts w:hint="eastAsia"/>
                <w:color w:val="auto"/>
                <w:sz w:val="21"/>
                <w:highlight w:val="none"/>
                <w:lang w:val="en-US" w:eastAsia="zh-CN"/>
              </w:rPr>
              <w:t>671725.00</w:t>
            </w:r>
            <w:r>
              <w:rPr>
                <w:color w:val="auto"/>
                <w:sz w:val="21"/>
                <w:highlight w:val="none"/>
              </w:rPr>
              <w:t>元，超出政府采购</w:t>
            </w:r>
            <w:r>
              <w:rPr>
                <w:color w:val="auto"/>
                <w:spacing w:val="-10"/>
                <w:sz w:val="21"/>
                <w:highlight w:val="none"/>
              </w:rPr>
              <w:t>预算总金额的将被视为无效投标。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8" w:hRule="atLeast"/>
        </w:trPr>
        <w:tc>
          <w:tcPr>
            <w:tcW w:w="710" w:type="dxa"/>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4" w:right="0"/>
              <w:jc w:val="center"/>
              <w:textAlignment w:val="auto"/>
              <w:rPr>
                <w:color w:val="auto"/>
                <w:sz w:val="21"/>
                <w:highlight w:val="none"/>
              </w:rPr>
            </w:pPr>
            <w:r>
              <w:rPr>
                <w:color w:val="auto"/>
                <w:w w:val="97"/>
                <w:sz w:val="21"/>
                <w:highlight w:val="none"/>
              </w:rPr>
              <w:t>5</w:t>
            </w:r>
          </w:p>
        </w:tc>
        <w:tc>
          <w:tcPr>
            <w:tcW w:w="1350" w:type="dxa"/>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jc w:val="center"/>
              <w:textAlignment w:val="auto"/>
              <w:rPr>
                <w:color w:val="auto"/>
                <w:sz w:val="21"/>
                <w:highlight w:val="none"/>
              </w:rPr>
            </w:pPr>
            <w:r>
              <w:rPr>
                <w:color w:val="auto"/>
                <w:sz w:val="21"/>
                <w:highlight w:val="none"/>
              </w:rPr>
              <w:t>投标有效期</w:t>
            </w:r>
          </w:p>
        </w:tc>
        <w:tc>
          <w:tcPr>
            <w:tcW w:w="7599" w:type="dxa"/>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11" w:right="0"/>
              <w:textAlignment w:val="auto"/>
              <w:rPr>
                <w:color w:val="auto"/>
                <w:sz w:val="21"/>
                <w:highlight w:val="none"/>
              </w:rPr>
            </w:pPr>
            <w:r>
              <w:rPr>
                <w:color w:val="auto"/>
                <w:sz w:val="21"/>
                <w:highlight w:val="none"/>
              </w:rPr>
              <w:t>投标截止时间之日起 90 天。</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710" w:type="dxa"/>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4" w:right="0"/>
              <w:jc w:val="center"/>
              <w:textAlignment w:val="auto"/>
              <w:rPr>
                <w:color w:val="auto"/>
                <w:sz w:val="21"/>
                <w:highlight w:val="none"/>
              </w:rPr>
            </w:pPr>
            <w:r>
              <w:rPr>
                <w:color w:val="auto"/>
                <w:w w:val="97"/>
                <w:sz w:val="21"/>
                <w:highlight w:val="none"/>
              </w:rPr>
              <w:t>7</w:t>
            </w:r>
          </w:p>
        </w:tc>
        <w:tc>
          <w:tcPr>
            <w:tcW w:w="1350" w:type="dxa"/>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firstLine="210" w:firstLineChars="100"/>
              <w:jc w:val="center"/>
              <w:textAlignment w:val="auto"/>
              <w:rPr>
                <w:color w:val="auto"/>
                <w:sz w:val="21"/>
                <w:highlight w:val="none"/>
              </w:rPr>
            </w:pPr>
            <w:r>
              <w:rPr>
                <w:color w:val="auto"/>
                <w:sz w:val="21"/>
                <w:highlight w:val="none"/>
              </w:rPr>
              <w:t>投标文件份数</w:t>
            </w:r>
          </w:p>
        </w:tc>
        <w:tc>
          <w:tcPr>
            <w:tcW w:w="7599" w:type="dxa"/>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13" w:right="0"/>
              <w:textAlignment w:val="auto"/>
              <w:rPr>
                <w:b/>
                <w:color w:val="auto"/>
                <w:sz w:val="21"/>
                <w:highlight w:val="none"/>
              </w:rPr>
            </w:pPr>
            <w:r>
              <w:rPr>
                <w:b/>
                <w:color w:val="auto"/>
                <w:sz w:val="21"/>
                <w:highlight w:val="none"/>
              </w:rPr>
              <w:t>正本壹册，副本肆册，投标文件电子版 U 盘</w:t>
            </w:r>
            <w:r>
              <w:rPr>
                <w:b/>
                <w:color w:val="auto"/>
                <w:sz w:val="21"/>
                <w:highlight w:val="none"/>
                <w:u w:val="single"/>
              </w:rPr>
              <w:t xml:space="preserve"> 1 </w:t>
            </w:r>
            <w:r>
              <w:rPr>
                <w:b/>
                <w:color w:val="auto"/>
                <w:sz w:val="21"/>
                <w:highlight w:val="none"/>
              </w:rPr>
              <w:t>个，须完整提交（A4 纸装订）。</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00" w:hRule="atLeast"/>
        </w:trPr>
        <w:tc>
          <w:tcPr>
            <w:tcW w:w="710" w:type="dxa"/>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textAlignment w:val="auto"/>
              <w:rPr>
                <w:b/>
                <w:color w:val="auto"/>
                <w:sz w:val="20"/>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4" w:right="0"/>
              <w:jc w:val="center"/>
              <w:textAlignment w:val="auto"/>
              <w:rPr>
                <w:color w:val="auto"/>
                <w:w w:val="97"/>
                <w:sz w:val="21"/>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4" w:right="0"/>
              <w:jc w:val="center"/>
              <w:textAlignment w:val="auto"/>
              <w:rPr>
                <w:color w:val="auto"/>
                <w:sz w:val="21"/>
                <w:highlight w:val="none"/>
              </w:rPr>
            </w:pPr>
            <w:r>
              <w:rPr>
                <w:color w:val="auto"/>
                <w:w w:val="97"/>
                <w:sz w:val="21"/>
                <w:highlight w:val="none"/>
              </w:rPr>
              <w:t>8</w:t>
            </w:r>
          </w:p>
        </w:tc>
        <w:tc>
          <w:tcPr>
            <w:tcW w:w="1350" w:type="dxa"/>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textAlignment w:val="auto"/>
              <w:rPr>
                <w:b/>
                <w:color w:val="auto"/>
                <w:sz w:val="20"/>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textAlignment w:val="auto"/>
              <w:rPr>
                <w:color w:val="auto"/>
                <w:sz w:val="21"/>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textAlignment w:val="auto"/>
              <w:rPr>
                <w:color w:val="auto"/>
                <w:sz w:val="21"/>
                <w:highlight w:val="none"/>
              </w:rPr>
            </w:pPr>
            <w:r>
              <w:rPr>
                <w:color w:val="auto"/>
                <w:sz w:val="21"/>
                <w:highlight w:val="none"/>
              </w:rPr>
              <w:t>投标文件装订</w:t>
            </w:r>
          </w:p>
        </w:tc>
        <w:tc>
          <w:tcPr>
            <w:tcW w:w="7599" w:type="dxa"/>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11" w:right="0"/>
              <w:textAlignment w:val="auto"/>
              <w:rPr>
                <w:color w:val="auto"/>
                <w:sz w:val="21"/>
                <w:highlight w:val="none"/>
              </w:rPr>
            </w:pPr>
            <w:r>
              <w:rPr>
                <w:color w:val="auto"/>
                <w:spacing w:val="-2"/>
                <w:sz w:val="21"/>
                <w:highlight w:val="none"/>
              </w:rPr>
              <w:t xml:space="preserve">投标人应按投标人须知第 </w:t>
            </w:r>
            <w:r>
              <w:rPr>
                <w:color w:val="auto"/>
                <w:sz w:val="21"/>
                <w:highlight w:val="none"/>
              </w:rPr>
              <w:t>13.1</w:t>
            </w:r>
            <w:r>
              <w:rPr>
                <w:color w:val="auto"/>
                <w:spacing w:val="-11"/>
                <w:sz w:val="21"/>
                <w:highlight w:val="none"/>
              </w:rPr>
              <w:t xml:space="preserve"> 条“投标文件的组成”规定的顺序自编</w:t>
            </w:r>
            <w:r>
              <w:rPr>
                <w:color w:val="auto"/>
                <w:spacing w:val="-2"/>
                <w:sz w:val="21"/>
                <w:highlight w:val="none"/>
              </w:rPr>
              <w:t>目录及页码，投标文件的“正本”、“副本”应当单独装订成册并标注页码，装订应牢固，不易拆散和换页（A4</w:t>
            </w:r>
            <w:r>
              <w:rPr>
                <w:color w:val="auto"/>
                <w:spacing w:val="-13"/>
                <w:sz w:val="21"/>
                <w:highlight w:val="none"/>
              </w:rPr>
              <w:t xml:space="preserve"> 标准纸装订</w:t>
            </w:r>
            <w:r>
              <w:rPr>
                <w:color w:val="auto"/>
                <w:sz w:val="21"/>
                <w:highlight w:val="none"/>
              </w:rPr>
              <w:t>）。封面应注明“正本”、“副本”字样，封面上写明项目名称、项目编号、采购代理机构、投标单位名称。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80" w:hRule="atLeast"/>
        </w:trPr>
        <w:tc>
          <w:tcPr>
            <w:tcW w:w="710" w:type="dxa"/>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textAlignment w:val="auto"/>
              <w:rPr>
                <w:b/>
                <w:color w:val="auto"/>
                <w:sz w:val="20"/>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4" w:right="0"/>
              <w:jc w:val="center"/>
              <w:textAlignment w:val="auto"/>
              <w:rPr>
                <w:color w:val="auto"/>
                <w:sz w:val="21"/>
                <w:highlight w:val="none"/>
              </w:rPr>
            </w:pPr>
            <w:r>
              <w:rPr>
                <w:color w:val="auto"/>
                <w:w w:val="97"/>
                <w:sz w:val="21"/>
                <w:highlight w:val="none"/>
              </w:rPr>
              <w:t>9</w:t>
            </w:r>
          </w:p>
        </w:tc>
        <w:tc>
          <w:tcPr>
            <w:tcW w:w="1350" w:type="dxa"/>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textAlignment w:val="auto"/>
              <w:rPr>
                <w:b/>
                <w:color w:val="auto"/>
                <w:sz w:val="20"/>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jc w:val="center"/>
              <w:textAlignment w:val="auto"/>
              <w:rPr>
                <w:color w:val="auto"/>
                <w:sz w:val="21"/>
                <w:highlight w:val="none"/>
              </w:rPr>
            </w:pPr>
            <w:r>
              <w:rPr>
                <w:color w:val="auto"/>
                <w:sz w:val="21"/>
                <w:highlight w:val="none"/>
              </w:rPr>
              <w:t>投标人公章</w:t>
            </w:r>
          </w:p>
        </w:tc>
        <w:tc>
          <w:tcPr>
            <w:tcW w:w="7599" w:type="dxa"/>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11" w:right="0"/>
              <w:textAlignment w:val="auto"/>
              <w:rPr>
                <w:color w:val="auto"/>
                <w:sz w:val="21"/>
                <w:highlight w:val="none"/>
              </w:rPr>
            </w:pPr>
            <w:r>
              <w:rPr>
                <w:rFonts w:hint="eastAsia"/>
                <w:color w:val="auto"/>
                <w:sz w:val="21"/>
                <w:highlight w:val="none"/>
                <w:lang w:eastAsia="zh-CN"/>
              </w:rPr>
              <w:t xml:space="preserve">本招标文件中描述投标人的“公章”是指根据我国对公章的管理规 </w:t>
            </w:r>
            <w:r>
              <w:rPr>
                <w:color w:val="auto"/>
                <w:sz w:val="21"/>
                <w:highlight w:val="none"/>
              </w:rPr>
              <w:t>定，用投标人法定主体行为名称制作的印章，除本招标文件有特殊规定外，投标人的财务章、部门章、分公司章、工会章、合同章、投标专用章、业务专用章等其它形式印章均不能代替公章。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3" w:hRule="atLeast"/>
        </w:trPr>
        <w:tc>
          <w:tcPr>
            <w:tcW w:w="710" w:type="dxa"/>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textAlignment w:val="auto"/>
              <w:rPr>
                <w:b/>
                <w:color w:val="auto"/>
                <w:sz w:val="20"/>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textAlignment w:val="auto"/>
              <w:rPr>
                <w:b/>
                <w:color w:val="auto"/>
                <w:sz w:val="20"/>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59" w:right="0"/>
              <w:jc w:val="center"/>
              <w:textAlignment w:val="auto"/>
              <w:rPr>
                <w:color w:val="auto"/>
                <w:sz w:val="21"/>
                <w:highlight w:val="none"/>
              </w:rPr>
            </w:pPr>
            <w:r>
              <w:rPr>
                <w:color w:val="auto"/>
                <w:sz w:val="21"/>
                <w:highlight w:val="none"/>
              </w:rPr>
              <w:t>10</w:t>
            </w:r>
          </w:p>
        </w:tc>
        <w:tc>
          <w:tcPr>
            <w:tcW w:w="1350" w:type="dxa"/>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textAlignment w:val="auto"/>
              <w:rPr>
                <w:b/>
                <w:color w:val="auto"/>
                <w:sz w:val="20"/>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textAlignment w:val="auto"/>
              <w:rPr>
                <w:b/>
                <w:color w:val="auto"/>
                <w:sz w:val="29"/>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426" w:right="0"/>
              <w:textAlignment w:val="auto"/>
              <w:rPr>
                <w:color w:val="auto"/>
                <w:sz w:val="21"/>
                <w:highlight w:val="none"/>
              </w:rPr>
            </w:pPr>
            <w:r>
              <w:rPr>
                <w:color w:val="auto"/>
                <w:sz w:val="21"/>
                <w:highlight w:val="none"/>
              </w:rPr>
              <w:t>投标文件电子版</w:t>
            </w:r>
          </w:p>
        </w:tc>
        <w:tc>
          <w:tcPr>
            <w:tcW w:w="7599" w:type="dxa"/>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11" w:right="0"/>
              <w:textAlignment w:val="auto"/>
              <w:rPr>
                <w:color w:val="auto"/>
                <w:spacing w:val="-13"/>
                <w:sz w:val="21"/>
                <w:highlight w:val="none"/>
              </w:rPr>
            </w:pPr>
            <w:r>
              <w:rPr>
                <w:color w:val="auto"/>
                <w:spacing w:val="-4"/>
                <w:sz w:val="21"/>
                <w:highlight w:val="none"/>
              </w:rPr>
              <w:t xml:space="preserve">供应商在递交投标文件时，同时递交投标文件电子版 </w:t>
            </w:r>
            <w:r>
              <w:rPr>
                <w:color w:val="auto"/>
                <w:sz w:val="21"/>
                <w:highlight w:val="none"/>
              </w:rPr>
              <w:t>U</w:t>
            </w:r>
            <w:r>
              <w:rPr>
                <w:color w:val="auto"/>
                <w:spacing w:val="-13"/>
                <w:sz w:val="21"/>
                <w:highlight w:val="none"/>
              </w:rPr>
              <w:t xml:space="preserve"> 盘一个。</w:t>
            </w: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11" w:right="0"/>
              <w:textAlignment w:val="auto"/>
              <w:rPr>
                <w:b/>
                <w:color w:val="auto"/>
                <w:sz w:val="21"/>
                <w:highlight w:val="none"/>
              </w:rPr>
            </w:pPr>
            <w:r>
              <w:rPr>
                <w:color w:val="auto"/>
                <w:spacing w:val="-13"/>
                <w:sz w:val="21"/>
                <w:highlight w:val="none"/>
              </w:rPr>
              <w:t>1.</w:t>
            </w:r>
            <w:r>
              <w:rPr>
                <w:b/>
                <w:color w:val="auto"/>
                <w:spacing w:val="-13"/>
                <w:sz w:val="21"/>
                <w:highlight w:val="none"/>
              </w:rPr>
              <w:t>投标文件电子版内容：与纸质版投标文件一致；</w:t>
            </w:r>
          </w:p>
          <w:p>
            <w:pPr>
              <w:pStyle w:val="20"/>
              <w:keepNext w:val="0"/>
              <w:keepLines w:val="0"/>
              <w:pageBreakBefore w:val="0"/>
              <w:widowControl w:val="0"/>
              <w:numPr>
                <w:ilvl w:val="0"/>
                <w:numId w:val="5"/>
              </w:numPr>
              <w:tabs>
                <w:tab w:val="left" w:pos="323"/>
              </w:tabs>
              <w:kinsoku/>
              <w:wordWrap/>
              <w:overflowPunct/>
              <w:topLinePunct w:val="0"/>
              <w:autoSpaceDE w:val="0"/>
              <w:autoSpaceDN w:val="0"/>
              <w:bidi w:val="0"/>
              <w:adjustRightInd/>
              <w:snapToGrid/>
              <w:spacing w:before="0" w:after="0" w:line="400" w:lineRule="exact"/>
              <w:ind w:left="322" w:right="0" w:hanging="214"/>
              <w:jc w:val="left"/>
              <w:textAlignment w:val="auto"/>
              <w:rPr>
                <w:color w:val="auto"/>
                <w:sz w:val="21"/>
                <w:highlight w:val="none"/>
              </w:rPr>
            </w:pPr>
            <w:r>
              <w:rPr>
                <w:color w:val="auto"/>
                <w:sz w:val="21"/>
                <w:highlight w:val="none"/>
              </w:rPr>
              <w:t>投标文件电子版份数：1</w:t>
            </w:r>
            <w:r>
              <w:rPr>
                <w:color w:val="auto"/>
                <w:spacing w:val="-12"/>
                <w:sz w:val="21"/>
                <w:highlight w:val="none"/>
              </w:rPr>
              <w:t xml:space="preserve"> 份。</w:t>
            </w:r>
          </w:p>
          <w:p>
            <w:pPr>
              <w:pStyle w:val="20"/>
              <w:keepNext w:val="0"/>
              <w:keepLines w:val="0"/>
              <w:pageBreakBefore w:val="0"/>
              <w:widowControl w:val="0"/>
              <w:numPr>
                <w:ilvl w:val="0"/>
                <w:numId w:val="5"/>
              </w:numPr>
              <w:tabs>
                <w:tab w:val="left" w:pos="323"/>
              </w:tabs>
              <w:kinsoku/>
              <w:wordWrap/>
              <w:overflowPunct/>
              <w:topLinePunct w:val="0"/>
              <w:autoSpaceDE w:val="0"/>
              <w:autoSpaceDN w:val="0"/>
              <w:bidi w:val="0"/>
              <w:adjustRightInd/>
              <w:snapToGrid/>
              <w:spacing w:before="0" w:after="0" w:line="400" w:lineRule="exact"/>
              <w:ind w:left="322" w:right="0" w:hanging="214"/>
              <w:jc w:val="left"/>
              <w:textAlignment w:val="auto"/>
              <w:rPr>
                <w:color w:val="auto"/>
                <w:sz w:val="21"/>
                <w:highlight w:val="none"/>
              </w:rPr>
            </w:pPr>
            <w:r>
              <w:rPr>
                <w:color w:val="auto"/>
                <w:spacing w:val="-6"/>
                <w:sz w:val="21"/>
                <w:highlight w:val="none"/>
              </w:rPr>
              <w:t xml:space="preserve">投标文件电子版形式：可编辑的 </w:t>
            </w:r>
            <w:r>
              <w:rPr>
                <w:color w:val="auto"/>
                <w:sz w:val="21"/>
                <w:highlight w:val="none"/>
              </w:rPr>
              <w:t>word</w:t>
            </w:r>
            <w:r>
              <w:rPr>
                <w:color w:val="auto"/>
                <w:spacing w:val="-9"/>
                <w:sz w:val="21"/>
                <w:highlight w:val="none"/>
              </w:rPr>
              <w:t xml:space="preserve"> 文档格式。</w:t>
            </w:r>
          </w:p>
          <w:p>
            <w:pPr>
              <w:pStyle w:val="20"/>
              <w:keepNext w:val="0"/>
              <w:keepLines w:val="0"/>
              <w:pageBreakBefore w:val="0"/>
              <w:widowControl w:val="0"/>
              <w:numPr>
                <w:ilvl w:val="0"/>
                <w:numId w:val="5"/>
              </w:numPr>
              <w:tabs>
                <w:tab w:val="left" w:pos="326"/>
              </w:tabs>
              <w:kinsoku/>
              <w:wordWrap/>
              <w:overflowPunct/>
              <w:topLinePunct w:val="0"/>
              <w:autoSpaceDE w:val="0"/>
              <w:autoSpaceDN w:val="0"/>
              <w:bidi w:val="0"/>
              <w:adjustRightInd/>
              <w:snapToGrid/>
              <w:spacing w:before="0" w:after="0" w:line="400" w:lineRule="exact"/>
              <w:ind w:left="111" w:right="0" w:firstLine="0"/>
              <w:jc w:val="left"/>
              <w:textAlignment w:val="auto"/>
              <w:rPr>
                <w:color w:val="auto"/>
                <w:sz w:val="21"/>
                <w:highlight w:val="none"/>
              </w:rPr>
            </w:pPr>
            <w:r>
              <w:rPr>
                <w:color w:val="auto"/>
                <w:spacing w:val="-4"/>
                <w:sz w:val="21"/>
                <w:highlight w:val="none"/>
              </w:rPr>
              <w:t xml:space="preserve">投标文件电子版密封方式：投标文件电子版 </w:t>
            </w:r>
            <w:r>
              <w:rPr>
                <w:color w:val="auto"/>
                <w:sz w:val="21"/>
                <w:highlight w:val="none"/>
              </w:rPr>
              <w:t>U</w:t>
            </w:r>
            <w:r>
              <w:rPr>
                <w:color w:val="auto"/>
                <w:spacing w:val="-9"/>
                <w:sz w:val="21"/>
                <w:highlight w:val="none"/>
              </w:rPr>
              <w:t xml:space="preserve"> 盘与纸质版投标文件</w:t>
            </w:r>
            <w:r>
              <w:rPr>
                <w:color w:val="auto"/>
                <w:spacing w:val="-5"/>
                <w:sz w:val="21"/>
                <w:highlight w:val="none"/>
              </w:rPr>
              <w:t>一并装入投标文件袋中。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35" w:hRule="atLeast"/>
        </w:trPr>
        <w:tc>
          <w:tcPr>
            <w:tcW w:w="710" w:type="dxa"/>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textAlignment w:val="auto"/>
              <w:rPr>
                <w:b/>
                <w:color w:val="auto"/>
                <w:sz w:val="20"/>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59" w:right="0"/>
              <w:jc w:val="center"/>
              <w:textAlignment w:val="auto"/>
              <w:rPr>
                <w:color w:val="auto"/>
                <w:sz w:val="21"/>
                <w:highlight w:val="none"/>
              </w:rPr>
            </w:pPr>
            <w:r>
              <w:rPr>
                <w:color w:val="auto"/>
                <w:sz w:val="21"/>
                <w:highlight w:val="none"/>
              </w:rPr>
              <w:t>11</w:t>
            </w:r>
          </w:p>
        </w:tc>
        <w:tc>
          <w:tcPr>
            <w:tcW w:w="1350" w:type="dxa"/>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textAlignment w:val="auto"/>
              <w:rPr>
                <w:b/>
                <w:color w:val="auto"/>
                <w:sz w:val="21"/>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jc w:val="center"/>
              <w:textAlignment w:val="auto"/>
              <w:rPr>
                <w:color w:val="auto"/>
                <w:sz w:val="21"/>
                <w:highlight w:val="none"/>
              </w:rPr>
            </w:pPr>
            <w:r>
              <w:rPr>
                <w:color w:val="auto"/>
                <w:sz w:val="21"/>
                <w:highlight w:val="none"/>
              </w:rPr>
              <w:t>投标文件包装、密封、</w:t>
            </w:r>
          </w:p>
        </w:tc>
        <w:tc>
          <w:tcPr>
            <w:tcW w:w="7599" w:type="dxa"/>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11" w:right="0"/>
              <w:textAlignment w:val="auto"/>
              <w:rPr>
                <w:color w:val="auto"/>
                <w:sz w:val="21"/>
                <w:highlight w:val="none"/>
              </w:rPr>
            </w:pPr>
            <w:r>
              <w:rPr>
                <w:color w:val="auto"/>
                <w:sz w:val="21"/>
                <w:highlight w:val="none"/>
              </w:rPr>
              <w:t>18.7、投标文件包装、密封：供应商须将投标文件“正本”、“副</w:t>
            </w:r>
            <w:r>
              <w:rPr>
                <w:rFonts w:hint="eastAsia"/>
                <w:color w:val="auto"/>
                <w:sz w:val="21"/>
                <w:highlight w:val="none"/>
                <w:lang w:eastAsia="zh-CN"/>
              </w:rPr>
              <w:t>本”、投标文件电子版（</w:t>
            </w:r>
            <w:r>
              <w:rPr>
                <w:rFonts w:hint="eastAsia"/>
                <w:color w:val="auto"/>
                <w:sz w:val="21"/>
                <w:highlight w:val="none"/>
                <w:lang w:val="en-US" w:eastAsia="zh-CN"/>
              </w:rPr>
              <w:t>U盘）</w:t>
            </w:r>
            <w:r>
              <w:rPr>
                <w:rFonts w:hint="eastAsia"/>
                <w:color w:val="auto"/>
                <w:sz w:val="21"/>
                <w:highlight w:val="none"/>
                <w:lang w:eastAsia="zh-CN"/>
              </w:rPr>
              <w:t xml:space="preserve">一并装入一个投标文件袋（盒、箱）中密封，并 </w:t>
            </w:r>
            <w:r>
              <w:rPr>
                <w:color w:val="auto"/>
                <w:w w:val="95"/>
                <w:sz w:val="21"/>
                <w:highlight w:val="none"/>
              </w:rPr>
              <w:t xml:space="preserve"> </w:t>
            </w:r>
            <w:r>
              <w:rPr>
                <w:color w:val="auto"/>
                <w:sz w:val="21"/>
                <w:highlight w:val="none"/>
              </w:rPr>
              <w:t>在密封处密封签章【公章、密封章、法定代表人、负责人、自然人或相应的授权委托代理人签字均可】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35" w:hRule="atLeast"/>
        </w:trPr>
        <w:tc>
          <w:tcPr>
            <w:tcW w:w="710" w:type="dxa"/>
            <w:vAlign w:val="top"/>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textAlignment w:val="auto"/>
              <w:rPr>
                <w:b/>
                <w:color w:val="auto"/>
                <w:sz w:val="20"/>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286" w:leftChars="0" w:right="0" w:rightChars="0"/>
              <w:textAlignment w:val="auto"/>
              <w:rPr>
                <w:color w:val="auto"/>
                <w:sz w:val="21"/>
                <w:highlight w:val="none"/>
              </w:rPr>
            </w:pPr>
            <w:r>
              <w:rPr>
                <w:color w:val="auto"/>
                <w:sz w:val="21"/>
                <w:highlight w:val="none"/>
              </w:rPr>
              <w:t>12</w:t>
            </w:r>
          </w:p>
        </w:tc>
        <w:tc>
          <w:tcPr>
            <w:tcW w:w="1350" w:type="dxa"/>
            <w:vAlign w:val="top"/>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textAlignment w:val="auto"/>
              <w:rPr>
                <w:b/>
                <w:color w:val="auto"/>
                <w:sz w:val="16"/>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0" w:leftChars="0" w:right="0" w:rightChars="0"/>
              <w:jc w:val="center"/>
              <w:textAlignment w:val="auto"/>
              <w:rPr>
                <w:color w:val="auto"/>
                <w:sz w:val="21"/>
                <w:highlight w:val="none"/>
              </w:rPr>
            </w:pPr>
            <w:r>
              <w:rPr>
                <w:color w:val="auto"/>
                <w:sz w:val="21"/>
                <w:highlight w:val="none"/>
              </w:rPr>
              <w:t>投标文件袋标记</w:t>
            </w:r>
          </w:p>
        </w:tc>
        <w:tc>
          <w:tcPr>
            <w:tcW w:w="7599" w:type="dxa"/>
            <w:vAlign w:val="top"/>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11" w:right="0"/>
              <w:textAlignment w:val="auto"/>
              <w:rPr>
                <w:rFonts w:hint="eastAsia"/>
                <w:color w:val="auto"/>
                <w:sz w:val="21"/>
                <w:highlight w:val="none"/>
                <w:lang w:eastAsia="zh-CN"/>
              </w:rPr>
            </w:pPr>
            <w:r>
              <w:rPr>
                <w:color w:val="auto"/>
                <w:w w:val="95"/>
                <w:sz w:val="21"/>
                <w:highlight w:val="none"/>
              </w:rPr>
              <w:t>项</w:t>
            </w:r>
            <w:r>
              <w:rPr>
                <w:color w:val="auto"/>
                <w:sz w:val="21"/>
                <w:highlight w:val="none"/>
              </w:rPr>
              <w:t>目名称：</w:t>
            </w:r>
            <w:r>
              <w:rPr>
                <w:rFonts w:hint="eastAsia"/>
                <w:color w:val="auto"/>
                <w:sz w:val="21"/>
                <w:highlight w:val="none"/>
                <w:lang w:eastAsia="zh-CN"/>
              </w:rPr>
              <w:t>灵川县社会保险事业管理中心2020年企业退休人员慰问品采购</w:t>
            </w:r>
            <w:r>
              <w:rPr>
                <w:rFonts w:hint="eastAsia"/>
                <w:color w:val="auto"/>
                <w:sz w:val="21"/>
                <w:highlight w:val="none"/>
                <w:lang w:eastAsia="zh-CN"/>
              </w:rPr>
              <w:tab/>
            </w: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11" w:right="0"/>
              <w:textAlignment w:val="auto"/>
              <w:rPr>
                <w:rFonts w:hint="eastAsia"/>
                <w:color w:val="auto"/>
                <w:sz w:val="21"/>
                <w:highlight w:val="none"/>
                <w:lang w:eastAsia="zh-CN"/>
              </w:rPr>
            </w:pPr>
            <w:r>
              <w:rPr>
                <w:color w:val="auto"/>
                <w:sz w:val="21"/>
                <w:highlight w:val="none"/>
              </w:rPr>
              <w:t>项目编号：</w:t>
            </w: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11" w:right="0"/>
              <w:textAlignment w:val="auto"/>
              <w:rPr>
                <w:color w:val="auto"/>
                <w:w w:val="95"/>
                <w:sz w:val="21"/>
                <w:highlight w:val="none"/>
              </w:rPr>
            </w:pPr>
            <w:r>
              <w:rPr>
                <w:color w:val="auto"/>
                <w:sz w:val="21"/>
                <w:highlight w:val="none"/>
              </w:rPr>
              <w:t>采购代理机构：</w:t>
            </w:r>
            <w:r>
              <w:rPr>
                <w:rFonts w:hint="eastAsia"/>
                <w:color w:val="auto"/>
                <w:sz w:val="21"/>
                <w:highlight w:val="none"/>
                <w:lang w:eastAsia="zh-CN"/>
              </w:rPr>
              <w:t>广西真诚工程咨询有限公司</w:t>
            </w:r>
            <w:r>
              <w:rPr>
                <w:color w:val="auto"/>
                <w:w w:val="95"/>
                <w:sz w:val="21"/>
                <w:highlight w:val="none"/>
              </w:rPr>
              <w:t xml:space="preserve"> </w:t>
            </w: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11" w:right="0"/>
              <w:textAlignment w:val="auto"/>
              <w:rPr>
                <w:color w:val="auto"/>
                <w:sz w:val="21"/>
                <w:highlight w:val="none"/>
              </w:rPr>
            </w:pPr>
            <w:r>
              <w:rPr>
                <w:color w:val="auto"/>
                <w:sz w:val="21"/>
                <w:highlight w:val="none"/>
              </w:rPr>
              <w:t>投标单位名称：</w:t>
            </w:r>
          </w:p>
          <w:p>
            <w:pPr>
              <w:pStyle w:val="20"/>
              <w:keepNext w:val="0"/>
              <w:keepLines w:val="0"/>
              <w:pageBreakBefore w:val="0"/>
              <w:widowControl w:val="0"/>
              <w:tabs>
                <w:tab w:val="left" w:pos="536"/>
                <w:tab w:val="left" w:pos="961"/>
                <w:tab w:val="left" w:pos="1388"/>
                <w:tab w:val="left" w:pos="2235"/>
                <w:tab w:val="left" w:pos="2657"/>
              </w:tabs>
              <w:kinsoku/>
              <w:wordWrap/>
              <w:overflowPunct/>
              <w:topLinePunct w:val="0"/>
              <w:autoSpaceDE w:val="0"/>
              <w:autoSpaceDN w:val="0"/>
              <w:bidi w:val="0"/>
              <w:adjustRightInd/>
              <w:snapToGrid/>
              <w:spacing w:before="0" w:line="400" w:lineRule="exact"/>
              <w:ind w:left="111" w:leftChars="0" w:right="0" w:rightChars="0"/>
              <w:textAlignment w:val="auto"/>
              <w:rPr>
                <w:rFonts w:hint="eastAsia"/>
                <w:color w:val="auto"/>
                <w:sz w:val="21"/>
                <w:highlight w:val="none"/>
                <w:lang w:eastAsia="zh-CN"/>
              </w:rPr>
            </w:pPr>
            <w:r>
              <w:rPr>
                <w:color w:val="auto"/>
                <w:sz w:val="21"/>
                <w:highlight w:val="none"/>
              </w:rPr>
              <w:t>在</w:t>
            </w:r>
            <w:r>
              <w:rPr>
                <w:color w:val="auto"/>
                <w:sz w:val="21"/>
                <w:highlight w:val="none"/>
              </w:rPr>
              <w:tab/>
            </w:r>
            <w:r>
              <w:rPr>
                <w:color w:val="auto"/>
                <w:sz w:val="21"/>
                <w:highlight w:val="none"/>
              </w:rPr>
              <w:t>年</w:t>
            </w:r>
            <w:r>
              <w:rPr>
                <w:color w:val="auto"/>
                <w:sz w:val="21"/>
                <w:highlight w:val="none"/>
              </w:rPr>
              <w:tab/>
            </w:r>
            <w:r>
              <w:rPr>
                <w:color w:val="auto"/>
                <w:sz w:val="21"/>
                <w:highlight w:val="none"/>
              </w:rPr>
              <w:t>月</w:t>
            </w:r>
            <w:r>
              <w:rPr>
                <w:color w:val="auto"/>
                <w:sz w:val="21"/>
                <w:highlight w:val="none"/>
              </w:rPr>
              <w:tab/>
            </w:r>
            <w:r>
              <w:rPr>
                <w:color w:val="auto"/>
                <w:sz w:val="21"/>
                <w:highlight w:val="none"/>
              </w:rPr>
              <w:t>日上午</w:t>
            </w:r>
            <w:r>
              <w:rPr>
                <w:color w:val="auto"/>
                <w:sz w:val="21"/>
                <w:highlight w:val="none"/>
              </w:rPr>
              <w:tab/>
            </w:r>
            <w:r>
              <w:rPr>
                <w:color w:val="auto"/>
                <w:sz w:val="21"/>
                <w:highlight w:val="none"/>
              </w:rPr>
              <w:t>时</w:t>
            </w:r>
            <w:r>
              <w:rPr>
                <w:color w:val="auto"/>
                <w:sz w:val="21"/>
                <w:highlight w:val="none"/>
              </w:rPr>
              <w:tab/>
            </w:r>
            <w:r>
              <w:rPr>
                <w:rFonts w:hint="eastAsia"/>
                <w:color w:val="auto"/>
                <w:sz w:val="21"/>
                <w:highlight w:val="none"/>
                <w:lang w:eastAsia="zh-CN"/>
              </w:rPr>
              <w:t>分前不得开启（此处投标人填写投标截止</w:t>
            </w:r>
            <w:r>
              <w:rPr>
                <w:color w:val="auto"/>
                <w:sz w:val="21"/>
                <w:highlight w:val="none"/>
              </w:rPr>
              <w:t>时间）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5" w:hRule="atLeast"/>
        </w:trPr>
        <w:tc>
          <w:tcPr>
            <w:tcW w:w="710" w:type="dxa"/>
            <w:vAlign w:val="center"/>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286" w:leftChars="0" w:right="0" w:rightChars="0"/>
              <w:jc w:val="center"/>
              <w:textAlignment w:val="auto"/>
              <w:rPr>
                <w:color w:val="auto"/>
                <w:sz w:val="21"/>
                <w:highlight w:val="none"/>
              </w:rPr>
            </w:pPr>
            <w:r>
              <w:rPr>
                <w:color w:val="auto"/>
                <w:sz w:val="21"/>
                <w:highlight w:val="none"/>
              </w:rPr>
              <w:t>13</w:t>
            </w:r>
          </w:p>
        </w:tc>
        <w:tc>
          <w:tcPr>
            <w:tcW w:w="1350" w:type="dxa"/>
            <w:vAlign w:val="center"/>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rightChars="0"/>
              <w:jc w:val="center"/>
              <w:textAlignment w:val="auto"/>
              <w:rPr>
                <w:color w:val="auto"/>
                <w:sz w:val="21"/>
                <w:highlight w:val="none"/>
              </w:rPr>
            </w:pPr>
            <w:r>
              <w:rPr>
                <w:color w:val="auto"/>
                <w:sz w:val="21"/>
                <w:highlight w:val="none"/>
              </w:rPr>
              <w:t>投标文件递交起止时间及投标截止时间</w:t>
            </w:r>
          </w:p>
        </w:tc>
        <w:tc>
          <w:tcPr>
            <w:tcW w:w="7599" w:type="dxa"/>
            <w:vAlign w:val="center"/>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11" w:right="0"/>
              <w:jc w:val="left"/>
              <w:textAlignment w:val="auto"/>
              <w:rPr>
                <w:color w:val="auto"/>
                <w:sz w:val="21"/>
                <w:highlight w:val="none"/>
              </w:rPr>
            </w:pPr>
            <w:r>
              <w:rPr>
                <w:color w:val="auto"/>
                <w:sz w:val="21"/>
                <w:highlight w:val="none"/>
              </w:rPr>
              <w:t>投标文件递交起止时间：</w:t>
            </w:r>
            <w:r>
              <w:rPr>
                <w:rFonts w:hint="eastAsia"/>
                <w:color w:val="auto"/>
                <w:sz w:val="21"/>
                <w:highlight w:val="none"/>
                <w:lang w:eastAsia="zh-CN"/>
              </w:rPr>
              <w:t>202</w:t>
            </w:r>
            <w:r>
              <w:rPr>
                <w:rFonts w:hint="eastAsia"/>
                <w:color w:val="auto"/>
                <w:sz w:val="21"/>
                <w:highlight w:val="none"/>
                <w:lang w:val="en-US" w:eastAsia="zh-CN"/>
              </w:rPr>
              <w:t>1</w:t>
            </w:r>
            <w:r>
              <w:rPr>
                <w:color w:val="auto"/>
                <w:spacing w:val="-2"/>
                <w:sz w:val="21"/>
                <w:highlight w:val="none"/>
              </w:rPr>
              <w:t xml:space="preserve"> 年</w:t>
            </w:r>
            <w:r>
              <w:rPr>
                <w:rFonts w:hint="eastAsia"/>
                <w:color w:val="auto"/>
                <w:spacing w:val="-2"/>
                <w:sz w:val="21"/>
                <w:highlight w:val="none"/>
                <w:lang w:val="en-US" w:eastAsia="zh-CN"/>
              </w:rPr>
              <w:t xml:space="preserve">  1 </w:t>
            </w:r>
            <w:r>
              <w:rPr>
                <w:color w:val="auto"/>
                <w:sz w:val="21"/>
                <w:highlight w:val="none"/>
              </w:rPr>
              <w:t xml:space="preserve">月 </w:t>
            </w:r>
            <w:r>
              <w:rPr>
                <w:rFonts w:hint="eastAsia"/>
                <w:color w:val="auto"/>
                <w:sz w:val="21"/>
                <w:highlight w:val="none"/>
                <w:lang w:val="en-US" w:eastAsia="zh-CN"/>
              </w:rPr>
              <w:t xml:space="preserve">18 </w:t>
            </w:r>
            <w:r>
              <w:rPr>
                <w:color w:val="auto"/>
                <w:sz w:val="21"/>
                <w:highlight w:val="none"/>
              </w:rPr>
              <w:t>日</w:t>
            </w:r>
            <w:r>
              <w:rPr>
                <w:color w:val="auto"/>
                <w:spacing w:val="-12"/>
                <w:sz w:val="21"/>
                <w:highlight w:val="none"/>
              </w:rPr>
              <w:t xml:space="preserve">上午 </w:t>
            </w:r>
            <w:r>
              <w:rPr>
                <w:rFonts w:hint="eastAsia"/>
                <w:color w:val="auto"/>
                <w:sz w:val="21"/>
                <w:highlight w:val="none"/>
                <w:lang w:val="en-US" w:eastAsia="zh-CN"/>
              </w:rPr>
              <w:t>9</w:t>
            </w:r>
            <w:r>
              <w:rPr>
                <w:color w:val="auto"/>
                <w:spacing w:val="-35"/>
                <w:sz w:val="21"/>
                <w:highlight w:val="none"/>
              </w:rPr>
              <w:t xml:space="preserve"> 时 </w:t>
            </w:r>
            <w:r>
              <w:rPr>
                <w:color w:val="auto"/>
                <w:sz w:val="21"/>
                <w:highlight w:val="none"/>
              </w:rPr>
              <w:t>00</w:t>
            </w:r>
            <w:r>
              <w:rPr>
                <w:color w:val="auto"/>
                <w:spacing w:val="-25"/>
                <w:sz w:val="21"/>
                <w:highlight w:val="none"/>
              </w:rPr>
              <w:t xml:space="preserve"> 分至 </w:t>
            </w:r>
            <w:r>
              <w:rPr>
                <w:rFonts w:hint="eastAsia"/>
                <w:color w:val="auto"/>
                <w:sz w:val="21"/>
                <w:highlight w:val="none"/>
                <w:lang w:val="en-US" w:eastAsia="zh-CN"/>
              </w:rPr>
              <w:t>9</w:t>
            </w:r>
            <w:r>
              <w:rPr>
                <w:color w:val="auto"/>
                <w:sz w:val="21"/>
                <w:highlight w:val="none"/>
              </w:rPr>
              <w:t xml:space="preserve"> 时30 分；</w:t>
            </w: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11" w:leftChars="0" w:right="0" w:rightChars="0"/>
              <w:jc w:val="left"/>
              <w:textAlignment w:val="auto"/>
              <w:rPr>
                <w:rFonts w:hint="eastAsia"/>
                <w:color w:val="auto"/>
                <w:sz w:val="21"/>
                <w:highlight w:val="none"/>
                <w:lang w:eastAsia="zh-CN"/>
              </w:rPr>
            </w:pPr>
            <w:r>
              <w:rPr>
                <w:color w:val="auto"/>
                <w:sz w:val="21"/>
                <w:highlight w:val="none"/>
              </w:rPr>
              <w:t>投标截止时间：</w:t>
            </w:r>
            <w:r>
              <w:rPr>
                <w:rFonts w:hint="eastAsia"/>
                <w:color w:val="auto"/>
                <w:sz w:val="21"/>
                <w:highlight w:val="none"/>
                <w:lang w:eastAsia="zh-CN"/>
              </w:rPr>
              <w:t>202</w:t>
            </w:r>
            <w:r>
              <w:rPr>
                <w:rFonts w:hint="eastAsia"/>
                <w:color w:val="auto"/>
                <w:sz w:val="21"/>
                <w:highlight w:val="none"/>
                <w:lang w:val="en-US" w:eastAsia="zh-CN"/>
              </w:rPr>
              <w:t>1</w:t>
            </w:r>
            <w:r>
              <w:rPr>
                <w:color w:val="auto"/>
                <w:sz w:val="21"/>
                <w:highlight w:val="none"/>
              </w:rPr>
              <w:t xml:space="preserve">年 </w:t>
            </w:r>
            <w:r>
              <w:rPr>
                <w:rFonts w:hint="eastAsia"/>
                <w:color w:val="auto"/>
                <w:sz w:val="21"/>
                <w:highlight w:val="none"/>
                <w:lang w:val="en-US" w:eastAsia="zh-CN"/>
              </w:rPr>
              <w:t>1</w:t>
            </w:r>
            <w:r>
              <w:rPr>
                <w:color w:val="auto"/>
                <w:sz w:val="21"/>
                <w:highlight w:val="none"/>
              </w:rPr>
              <w:t xml:space="preserve"> 月 </w:t>
            </w:r>
            <w:r>
              <w:rPr>
                <w:rFonts w:hint="eastAsia"/>
                <w:color w:val="auto"/>
                <w:sz w:val="21"/>
                <w:highlight w:val="none"/>
                <w:lang w:val="en-US" w:eastAsia="zh-CN"/>
              </w:rPr>
              <w:t>18</w:t>
            </w:r>
            <w:r>
              <w:rPr>
                <w:color w:val="auto"/>
                <w:sz w:val="21"/>
                <w:highlight w:val="none"/>
              </w:rPr>
              <w:t xml:space="preserve"> 日上午 </w:t>
            </w:r>
            <w:r>
              <w:rPr>
                <w:rFonts w:hint="eastAsia"/>
                <w:color w:val="auto"/>
                <w:sz w:val="21"/>
                <w:highlight w:val="none"/>
                <w:lang w:val="en-US" w:eastAsia="zh-CN"/>
              </w:rPr>
              <w:t>9</w:t>
            </w:r>
            <w:r>
              <w:rPr>
                <w:color w:val="auto"/>
                <w:sz w:val="21"/>
                <w:highlight w:val="none"/>
              </w:rPr>
              <w:t xml:space="preserve"> 时 30 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0" w:hRule="atLeast"/>
        </w:trPr>
        <w:tc>
          <w:tcPr>
            <w:tcW w:w="710" w:type="dxa"/>
            <w:vAlign w:val="center"/>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286" w:leftChars="0" w:right="0" w:rightChars="0"/>
              <w:jc w:val="center"/>
              <w:textAlignment w:val="auto"/>
              <w:rPr>
                <w:color w:val="auto"/>
                <w:sz w:val="21"/>
                <w:highlight w:val="none"/>
              </w:rPr>
            </w:pPr>
            <w:r>
              <w:rPr>
                <w:color w:val="auto"/>
                <w:sz w:val="21"/>
                <w:highlight w:val="none"/>
              </w:rPr>
              <w:t>14</w:t>
            </w:r>
          </w:p>
        </w:tc>
        <w:tc>
          <w:tcPr>
            <w:tcW w:w="1350" w:type="dxa"/>
            <w:vAlign w:val="center"/>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320" w:leftChars="0" w:right="0" w:rightChars="0" w:hanging="106" w:firstLineChars="0"/>
              <w:jc w:val="left"/>
              <w:textAlignment w:val="auto"/>
              <w:rPr>
                <w:color w:val="auto"/>
                <w:sz w:val="21"/>
                <w:highlight w:val="none"/>
              </w:rPr>
            </w:pPr>
            <w:r>
              <w:rPr>
                <w:color w:val="auto"/>
                <w:sz w:val="21"/>
                <w:highlight w:val="none"/>
              </w:rPr>
              <w:t>投标文件递交地点</w:t>
            </w:r>
          </w:p>
        </w:tc>
        <w:tc>
          <w:tcPr>
            <w:tcW w:w="7599" w:type="dxa"/>
            <w:vAlign w:val="center"/>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11" w:leftChars="0" w:right="0" w:rightChars="0"/>
              <w:jc w:val="left"/>
              <w:textAlignment w:val="auto"/>
              <w:rPr>
                <w:color w:val="auto"/>
                <w:sz w:val="21"/>
                <w:highlight w:val="none"/>
                <w:u w:val="single"/>
              </w:rPr>
            </w:pPr>
            <w:r>
              <w:rPr>
                <w:color w:val="auto"/>
                <w:spacing w:val="-7"/>
                <w:sz w:val="21"/>
                <w:highlight w:val="none"/>
                <w:u w:val="single"/>
              </w:rPr>
              <w:t>桂林市公共资源交易中心</w:t>
            </w:r>
            <w:r>
              <w:rPr>
                <w:rFonts w:hint="eastAsia"/>
                <w:color w:val="auto"/>
                <w:spacing w:val="-7"/>
                <w:sz w:val="21"/>
                <w:highlight w:val="none"/>
                <w:u w:val="single"/>
                <w:lang w:val="en-US" w:eastAsia="zh-CN"/>
              </w:rPr>
              <w:t xml:space="preserve"> 2</w:t>
            </w:r>
            <w:r>
              <w:rPr>
                <w:rFonts w:hint="eastAsia"/>
                <w:color w:val="auto"/>
                <w:sz w:val="21"/>
                <w:highlight w:val="none"/>
                <w:u w:val="single"/>
                <w:lang w:val="en-US" w:eastAsia="zh-CN"/>
              </w:rPr>
              <w:t xml:space="preserve"> </w:t>
            </w:r>
            <w:r>
              <w:rPr>
                <w:color w:val="auto"/>
                <w:spacing w:val="-7"/>
                <w:sz w:val="21"/>
                <w:highlight w:val="none"/>
                <w:u w:val="single"/>
              </w:rPr>
              <w:t>号开标室</w:t>
            </w:r>
            <w:r>
              <w:rPr>
                <w:color w:val="auto"/>
                <w:sz w:val="21"/>
                <w:highlight w:val="none"/>
                <w:u w:val="single"/>
              </w:rPr>
              <w:t>（</w:t>
            </w:r>
            <w:r>
              <w:rPr>
                <w:color w:val="auto"/>
                <w:spacing w:val="-6"/>
                <w:sz w:val="21"/>
                <w:highlight w:val="none"/>
                <w:u w:val="single"/>
              </w:rPr>
              <w:t xml:space="preserve">广西桂林市临桂区西城中路 </w:t>
            </w:r>
            <w:r>
              <w:rPr>
                <w:color w:val="auto"/>
                <w:sz w:val="21"/>
                <w:highlight w:val="none"/>
                <w:u w:val="single"/>
              </w:rPr>
              <w:t>69号创业大</w:t>
            </w: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11" w:leftChars="0" w:right="0" w:rightChars="0"/>
              <w:jc w:val="left"/>
              <w:textAlignment w:val="auto"/>
              <w:rPr>
                <w:rFonts w:hint="eastAsia"/>
                <w:color w:val="auto"/>
                <w:sz w:val="21"/>
                <w:highlight w:val="none"/>
                <w:lang w:eastAsia="zh-CN"/>
              </w:rPr>
            </w:pPr>
            <w:r>
              <w:rPr>
                <w:color w:val="auto"/>
                <w:sz w:val="21"/>
                <w:highlight w:val="none"/>
                <w:u w:val="single"/>
              </w:rPr>
              <w:t>厦西辅楼 4 楼北区）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55" w:hRule="atLeast"/>
        </w:trPr>
        <w:tc>
          <w:tcPr>
            <w:tcW w:w="710" w:type="dxa"/>
            <w:vAlign w:val="center"/>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286" w:leftChars="0" w:right="0" w:rightChars="0"/>
              <w:jc w:val="center"/>
              <w:textAlignment w:val="auto"/>
              <w:rPr>
                <w:color w:val="auto"/>
                <w:sz w:val="21"/>
                <w:highlight w:val="none"/>
              </w:rPr>
            </w:pPr>
            <w:r>
              <w:rPr>
                <w:color w:val="auto"/>
                <w:sz w:val="21"/>
                <w:highlight w:val="none"/>
              </w:rPr>
              <w:t>15</w:t>
            </w:r>
          </w:p>
        </w:tc>
        <w:tc>
          <w:tcPr>
            <w:tcW w:w="1350" w:type="dxa"/>
            <w:vAlign w:val="center"/>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320" w:leftChars="0" w:right="0" w:rightChars="0" w:hanging="106" w:firstLineChars="0"/>
              <w:jc w:val="left"/>
              <w:textAlignment w:val="auto"/>
              <w:rPr>
                <w:color w:val="auto"/>
                <w:sz w:val="21"/>
                <w:highlight w:val="none"/>
              </w:rPr>
            </w:pPr>
            <w:r>
              <w:rPr>
                <w:color w:val="auto"/>
                <w:sz w:val="21"/>
                <w:highlight w:val="none"/>
              </w:rPr>
              <w:t>开标时间及开标地点</w:t>
            </w:r>
          </w:p>
        </w:tc>
        <w:tc>
          <w:tcPr>
            <w:tcW w:w="7599" w:type="dxa"/>
            <w:vAlign w:val="center"/>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11" w:right="0"/>
              <w:jc w:val="left"/>
              <w:textAlignment w:val="auto"/>
              <w:rPr>
                <w:color w:val="auto"/>
                <w:sz w:val="21"/>
                <w:highlight w:val="none"/>
              </w:rPr>
            </w:pPr>
            <w:r>
              <w:rPr>
                <w:color w:val="auto"/>
                <w:sz w:val="21"/>
                <w:highlight w:val="none"/>
              </w:rPr>
              <w:t>1.开标时间：</w:t>
            </w:r>
            <w:r>
              <w:rPr>
                <w:rFonts w:hint="eastAsia"/>
                <w:color w:val="auto"/>
                <w:sz w:val="21"/>
                <w:highlight w:val="none"/>
                <w:lang w:eastAsia="zh-CN"/>
              </w:rPr>
              <w:t>202</w:t>
            </w:r>
            <w:r>
              <w:rPr>
                <w:rFonts w:hint="eastAsia"/>
                <w:color w:val="auto"/>
                <w:sz w:val="21"/>
                <w:highlight w:val="none"/>
                <w:lang w:val="en-US" w:eastAsia="zh-CN"/>
              </w:rPr>
              <w:t>1</w:t>
            </w:r>
            <w:r>
              <w:rPr>
                <w:color w:val="auto"/>
                <w:sz w:val="21"/>
                <w:highlight w:val="none"/>
              </w:rPr>
              <w:t xml:space="preserve"> </w:t>
            </w:r>
            <w:r>
              <w:rPr>
                <w:color w:val="auto"/>
                <w:spacing w:val="-2"/>
                <w:sz w:val="21"/>
                <w:highlight w:val="none"/>
              </w:rPr>
              <w:t>年</w:t>
            </w:r>
            <w:r>
              <w:rPr>
                <w:rFonts w:hint="eastAsia"/>
                <w:color w:val="auto"/>
                <w:spacing w:val="-2"/>
                <w:sz w:val="21"/>
                <w:highlight w:val="none"/>
                <w:lang w:val="en-US" w:eastAsia="zh-CN"/>
              </w:rPr>
              <w:t xml:space="preserve">1 </w:t>
            </w:r>
            <w:r>
              <w:rPr>
                <w:color w:val="auto"/>
                <w:sz w:val="21"/>
                <w:highlight w:val="none"/>
              </w:rPr>
              <w:t xml:space="preserve">月 </w:t>
            </w:r>
            <w:r>
              <w:rPr>
                <w:rFonts w:hint="eastAsia"/>
                <w:color w:val="auto"/>
                <w:sz w:val="21"/>
                <w:highlight w:val="none"/>
                <w:lang w:val="en-US" w:eastAsia="zh-CN"/>
              </w:rPr>
              <w:t>18</w:t>
            </w:r>
            <w:r>
              <w:rPr>
                <w:color w:val="auto"/>
                <w:sz w:val="21"/>
                <w:highlight w:val="none"/>
              </w:rPr>
              <w:t xml:space="preserve">日上午 </w:t>
            </w:r>
            <w:r>
              <w:rPr>
                <w:rFonts w:hint="eastAsia"/>
                <w:color w:val="auto"/>
                <w:sz w:val="21"/>
                <w:highlight w:val="none"/>
                <w:lang w:val="en-US" w:eastAsia="zh-CN"/>
              </w:rPr>
              <w:t>9</w:t>
            </w:r>
            <w:r>
              <w:rPr>
                <w:color w:val="auto"/>
                <w:sz w:val="21"/>
                <w:highlight w:val="none"/>
              </w:rPr>
              <w:t xml:space="preserve"> 时 30 分；</w:t>
            </w: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11" w:leftChars="0" w:right="0" w:rightChars="0"/>
              <w:jc w:val="left"/>
              <w:textAlignment w:val="auto"/>
              <w:rPr>
                <w:color w:val="auto"/>
                <w:sz w:val="21"/>
                <w:highlight w:val="none"/>
                <w:u w:val="single"/>
              </w:rPr>
            </w:pPr>
            <w:r>
              <w:rPr>
                <w:color w:val="auto"/>
                <w:sz w:val="21"/>
                <w:highlight w:val="none"/>
              </w:rPr>
              <w:t>开标地点：</w:t>
            </w:r>
            <w:r>
              <w:rPr>
                <w:color w:val="auto"/>
                <w:sz w:val="21"/>
                <w:highlight w:val="none"/>
                <w:u w:val="single"/>
              </w:rPr>
              <w:t xml:space="preserve">桂林市公共资源交易中心 </w:t>
            </w:r>
            <w:r>
              <w:rPr>
                <w:rFonts w:hint="eastAsia"/>
                <w:color w:val="auto"/>
                <w:sz w:val="21"/>
                <w:highlight w:val="none"/>
                <w:u w:val="single"/>
                <w:lang w:val="en-US" w:eastAsia="zh-CN"/>
              </w:rPr>
              <w:t xml:space="preserve">2 </w:t>
            </w:r>
            <w:r>
              <w:rPr>
                <w:color w:val="auto"/>
                <w:sz w:val="21"/>
                <w:highlight w:val="none"/>
                <w:u w:val="single"/>
              </w:rPr>
              <w:t xml:space="preserve"> 号开标室（广西桂林市临桂区西城中路 69 号创业大厦西辅楼 4 楼北区）</w:t>
            </w:r>
            <w:r>
              <w:rPr>
                <w:color w:val="auto"/>
                <w:sz w:val="21"/>
                <w:highlight w:val="none"/>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7" w:hRule="atLeast"/>
        </w:trPr>
        <w:tc>
          <w:tcPr>
            <w:tcW w:w="710" w:type="dxa"/>
            <w:vAlign w:val="center"/>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286" w:leftChars="0" w:right="0" w:rightChars="0"/>
              <w:jc w:val="center"/>
              <w:textAlignment w:val="auto"/>
              <w:rPr>
                <w:color w:val="auto"/>
                <w:sz w:val="21"/>
                <w:highlight w:val="none"/>
              </w:rPr>
            </w:pPr>
            <w:r>
              <w:rPr>
                <w:color w:val="auto"/>
                <w:sz w:val="21"/>
                <w:highlight w:val="none"/>
              </w:rPr>
              <w:t>16</w:t>
            </w:r>
          </w:p>
        </w:tc>
        <w:tc>
          <w:tcPr>
            <w:tcW w:w="1350" w:type="dxa"/>
            <w:vAlign w:val="center"/>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rightChars="0" w:firstLine="210" w:firstLineChars="100"/>
              <w:jc w:val="center"/>
              <w:textAlignment w:val="auto"/>
              <w:rPr>
                <w:color w:val="auto"/>
                <w:sz w:val="21"/>
                <w:highlight w:val="none"/>
              </w:rPr>
            </w:pPr>
            <w:r>
              <w:rPr>
                <w:color w:val="auto"/>
                <w:sz w:val="21"/>
                <w:highlight w:val="none"/>
              </w:rPr>
              <w:t>评标委员会组成</w:t>
            </w:r>
          </w:p>
        </w:tc>
        <w:tc>
          <w:tcPr>
            <w:tcW w:w="7599" w:type="dxa"/>
            <w:vAlign w:val="center"/>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11" w:leftChars="0" w:right="0" w:rightChars="0"/>
              <w:jc w:val="left"/>
              <w:textAlignment w:val="auto"/>
              <w:rPr>
                <w:color w:val="auto"/>
                <w:sz w:val="21"/>
                <w:highlight w:val="none"/>
                <w:u w:val="single"/>
              </w:rPr>
            </w:pPr>
            <w:r>
              <w:rPr>
                <w:color w:val="auto"/>
                <w:sz w:val="21"/>
                <w:highlight w:val="none"/>
              </w:rPr>
              <w:t>评标委员会由专家库中通过电脑随机抽取。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0" w:hRule="atLeast"/>
        </w:trPr>
        <w:tc>
          <w:tcPr>
            <w:tcW w:w="710" w:type="dxa"/>
            <w:vAlign w:val="center"/>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286" w:leftChars="0" w:right="0" w:rightChars="0"/>
              <w:jc w:val="center"/>
              <w:textAlignment w:val="auto"/>
              <w:rPr>
                <w:color w:val="auto"/>
                <w:sz w:val="21"/>
                <w:highlight w:val="none"/>
              </w:rPr>
            </w:pPr>
            <w:r>
              <w:rPr>
                <w:color w:val="auto"/>
                <w:sz w:val="21"/>
                <w:highlight w:val="none"/>
              </w:rPr>
              <w:t>17</w:t>
            </w:r>
          </w:p>
        </w:tc>
        <w:tc>
          <w:tcPr>
            <w:tcW w:w="1350" w:type="dxa"/>
            <w:vAlign w:val="center"/>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rightChars="0" w:firstLine="210" w:firstLineChars="100"/>
              <w:jc w:val="left"/>
              <w:textAlignment w:val="auto"/>
              <w:rPr>
                <w:color w:val="auto"/>
                <w:sz w:val="21"/>
                <w:highlight w:val="none"/>
              </w:rPr>
            </w:pPr>
            <w:r>
              <w:rPr>
                <w:color w:val="auto"/>
                <w:sz w:val="21"/>
                <w:highlight w:val="none"/>
              </w:rPr>
              <w:t>评标办法</w:t>
            </w:r>
          </w:p>
        </w:tc>
        <w:tc>
          <w:tcPr>
            <w:tcW w:w="7599" w:type="dxa"/>
            <w:vAlign w:val="center"/>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11" w:leftChars="0" w:right="0" w:rightChars="0"/>
              <w:jc w:val="left"/>
              <w:textAlignment w:val="auto"/>
              <w:rPr>
                <w:color w:val="auto"/>
                <w:sz w:val="21"/>
                <w:highlight w:val="none"/>
                <w:u w:val="single"/>
              </w:rPr>
            </w:pPr>
            <w:r>
              <w:rPr>
                <w:color w:val="auto"/>
                <w:sz w:val="21"/>
                <w:highlight w:val="none"/>
              </w:rPr>
              <w:t>综合评分法，具体评标内容及标准详见第四章：评标办法。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0" w:hRule="atLeast"/>
        </w:trPr>
        <w:tc>
          <w:tcPr>
            <w:tcW w:w="710" w:type="dxa"/>
            <w:vAlign w:val="top"/>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textAlignment w:val="auto"/>
              <w:rPr>
                <w:b/>
                <w:color w:val="auto"/>
                <w:sz w:val="20"/>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textAlignment w:val="auto"/>
              <w:rPr>
                <w:b/>
                <w:color w:val="auto"/>
                <w:sz w:val="20"/>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textAlignment w:val="auto"/>
              <w:rPr>
                <w:b/>
                <w:color w:val="auto"/>
                <w:sz w:val="14"/>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286" w:leftChars="0" w:right="0" w:rightChars="0"/>
              <w:textAlignment w:val="auto"/>
              <w:rPr>
                <w:color w:val="auto"/>
                <w:sz w:val="21"/>
                <w:highlight w:val="none"/>
              </w:rPr>
            </w:pPr>
            <w:r>
              <w:rPr>
                <w:color w:val="auto"/>
                <w:sz w:val="21"/>
                <w:highlight w:val="none"/>
              </w:rPr>
              <w:t>18</w:t>
            </w:r>
          </w:p>
        </w:tc>
        <w:tc>
          <w:tcPr>
            <w:tcW w:w="1350" w:type="dxa"/>
            <w:vAlign w:val="top"/>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textAlignment w:val="auto"/>
              <w:rPr>
                <w:b/>
                <w:color w:val="auto"/>
                <w:sz w:val="20"/>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textAlignment w:val="auto"/>
              <w:rPr>
                <w:b/>
                <w:color w:val="auto"/>
                <w:sz w:val="20"/>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rightChars="0" w:firstLine="210" w:firstLineChars="100"/>
              <w:textAlignment w:val="auto"/>
              <w:rPr>
                <w:color w:val="auto"/>
                <w:sz w:val="21"/>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rightChars="0" w:firstLine="210" w:firstLineChars="100"/>
              <w:textAlignment w:val="auto"/>
              <w:rPr>
                <w:color w:val="auto"/>
                <w:sz w:val="21"/>
                <w:highlight w:val="none"/>
              </w:rPr>
            </w:pPr>
            <w:r>
              <w:rPr>
                <w:color w:val="auto"/>
                <w:sz w:val="21"/>
                <w:highlight w:val="none"/>
              </w:rPr>
              <w:t>信用查询</w:t>
            </w:r>
          </w:p>
        </w:tc>
        <w:tc>
          <w:tcPr>
            <w:tcW w:w="7599" w:type="dxa"/>
            <w:vAlign w:val="top"/>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11" w:right="0" w:firstLine="420" w:firstLineChars="200"/>
              <w:jc w:val="both"/>
              <w:textAlignment w:val="auto"/>
              <w:rPr>
                <w:color w:val="auto"/>
                <w:sz w:val="21"/>
                <w:highlight w:val="none"/>
              </w:rPr>
            </w:pPr>
            <w:r>
              <w:rPr>
                <w:color w:val="auto"/>
                <w:sz w:val="21"/>
                <w:highlight w:val="none"/>
              </w:rPr>
              <w:t>根据《关于做好政府采购有关信用主体标识码登记及在政府采购活动中查询使用信用记录有关问题的通知》桂财采〔2016〕37号的通知， 由采购代理机构对第一中标候选人进行信用查询：</w:t>
            </w: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11" w:right="0"/>
              <w:textAlignment w:val="auto"/>
              <w:rPr>
                <w:color w:val="auto"/>
                <w:sz w:val="21"/>
                <w:highlight w:val="none"/>
              </w:rPr>
            </w:pPr>
            <w:r>
              <w:rPr>
                <w:color w:val="auto"/>
                <w:w w:val="95"/>
                <w:sz w:val="21"/>
                <w:highlight w:val="none"/>
              </w:rPr>
              <w:t>⑴</w:t>
            </w:r>
            <w:r>
              <w:rPr>
                <w:color w:val="auto"/>
                <w:sz w:val="21"/>
                <w:highlight w:val="none"/>
              </w:rPr>
              <w:t>查询渠道：“信用中国”网站(www.creditchina.gov.cn)、中国政  府采购网(www.ccgp.gov.cn)等；</w:t>
            </w: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11" w:right="0"/>
              <w:textAlignment w:val="auto"/>
              <w:rPr>
                <w:color w:val="auto"/>
                <w:sz w:val="21"/>
                <w:highlight w:val="none"/>
              </w:rPr>
            </w:pPr>
            <w:r>
              <w:rPr>
                <w:color w:val="auto"/>
                <w:w w:val="95"/>
                <w:sz w:val="21"/>
                <w:highlight w:val="none"/>
              </w:rPr>
              <w:t>⑵</w:t>
            </w:r>
            <w:r>
              <w:rPr>
                <w:color w:val="auto"/>
                <w:sz w:val="21"/>
                <w:highlight w:val="none"/>
              </w:rPr>
              <w:t>查询截止时点：中标通知书发出前；</w:t>
            </w: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11" w:right="0"/>
              <w:textAlignment w:val="auto"/>
              <w:rPr>
                <w:color w:val="auto"/>
                <w:sz w:val="21"/>
                <w:highlight w:val="none"/>
              </w:rPr>
            </w:pPr>
            <w:r>
              <w:rPr>
                <w:color w:val="auto"/>
                <w:w w:val="95"/>
                <w:sz w:val="21"/>
                <w:highlight w:val="none"/>
              </w:rPr>
              <w:t>⑶</w:t>
            </w:r>
            <w:r>
              <w:rPr>
                <w:color w:val="auto"/>
                <w:sz w:val="21"/>
                <w:highlight w:val="none"/>
              </w:rPr>
              <w:t>信用信息查询记录和证据留存方式：在查询网站中直接打印查询记  录，打印材料作为采购活动资料保存。</w:t>
            </w: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11" w:right="0"/>
              <w:jc w:val="both"/>
              <w:textAlignment w:val="auto"/>
              <w:rPr>
                <w:color w:val="auto"/>
                <w:sz w:val="21"/>
                <w:highlight w:val="none"/>
              </w:rPr>
            </w:pPr>
            <w:r>
              <w:rPr>
                <w:color w:val="auto"/>
                <w:sz w:val="21"/>
                <w:highlight w:val="none"/>
              </w:rPr>
              <w:t>⑷ 信 用 信 息 使 用 规 则 ： 对 在 “ 信 用 中 国 ” 网 站(www.creditchina.gov.cn)、中国政府采购网(www.ccgp.gov.cn) 等渠道列入失信被执行人、重大税收违法案件当事人名单、政府采购严重违法失信行为记录名单及其他不符合《中华人民共和国政府采购</w:t>
            </w:r>
            <w:r>
              <w:rPr>
                <w:color w:val="auto"/>
                <w:w w:val="95"/>
                <w:sz w:val="21"/>
                <w:highlight w:val="none"/>
              </w:rPr>
              <w:t xml:space="preserve"> </w:t>
            </w:r>
            <w:r>
              <w:rPr>
                <w:color w:val="auto"/>
                <w:sz w:val="21"/>
                <w:highlight w:val="none"/>
              </w:rPr>
              <w:t>法》第二十二条规定条件的供应商，取消其中标候选人资格。</w:t>
            </w: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firstLine="420" w:firstLineChars="200"/>
              <w:textAlignment w:val="auto"/>
              <w:rPr>
                <w:color w:val="auto"/>
                <w:sz w:val="21"/>
                <w:highlight w:val="none"/>
              </w:rPr>
            </w:pPr>
            <w:r>
              <w:rPr>
                <w:color w:val="auto"/>
                <w:sz w:val="21"/>
                <w:highlight w:val="none"/>
              </w:rPr>
              <w:t>两个以上的自然人、法人或者其他组织组成一个联合体，以一个供应商的身份共同参加政府采购活动的，对所有联合体成员进行信用记录查询，联合体成员存在不良信用记录的，视同联合体存在不良信用记录。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0" w:hRule="atLeast"/>
        </w:trPr>
        <w:tc>
          <w:tcPr>
            <w:tcW w:w="710" w:type="dxa"/>
            <w:vAlign w:val="top"/>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textAlignment w:val="auto"/>
              <w:rPr>
                <w:b/>
                <w:color w:val="auto"/>
                <w:sz w:val="20"/>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286" w:leftChars="0" w:right="0" w:rightChars="0"/>
              <w:textAlignment w:val="auto"/>
              <w:rPr>
                <w:color w:val="auto"/>
                <w:sz w:val="21"/>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286" w:leftChars="0" w:right="0" w:rightChars="0"/>
              <w:textAlignment w:val="auto"/>
              <w:rPr>
                <w:color w:val="auto"/>
                <w:sz w:val="21"/>
                <w:highlight w:val="none"/>
              </w:rPr>
            </w:pPr>
            <w:r>
              <w:rPr>
                <w:color w:val="auto"/>
                <w:sz w:val="21"/>
                <w:highlight w:val="none"/>
              </w:rPr>
              <w:t>19</w:t>
            </w:r>
          </w:p>
        </w:tc>
        <w:tc>
          <w:tcPr>
            <w:tcW w:w="1350" w:type="dxa"/>
            <w:vAlign w:val="top"/>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215" w:leftChars="0" w:right="0" w:rightChars="0" w:firstLine="0" w:firstLineChars="0"/>
              <w:textAlignment w:val="auto"/>
              <w:rPr>
                <w:color w:val="auto"/>
                <w:sz w:val="21"/>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215" w:leftChars="0" w:right="0" w:rightChars="0" w:firstLine="0" w:firstLineChars="0"/>
              <w:textAlignment w:val="auto"/>
              <w:rPr>
                <w:color w:val="auto"/>
                <w:sz w:val="21"/>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215" w:leftChars="0" w:right="0" w:rightChars="0" w:firstLine="0" w:firstLineChars="0"/>
              <w:textAlignment w:val="auto"/>
              <w:rPr>
                <w:color w:val="auto"/>
                <w:sz w:val="21"/>
                <w:highlight w:val="none"/>
              </w:rPr>
            </w:pPr>
            <w:r>
              <w:rPr>
                <w:color w:val="auto"/>
                <w:sz w:val="21"/>
                <w:highlight w:val="none"/>
              </w:rPr>
              <w:t>中标公告及中标通知书</w:t>
            </w:r>
          </w:p>
        </w:tc>
        <w:tc>
          <w:tcPr>
            <w:tcW w:w="7599" w:type="dxa"/>
            <w:vAlign w:val="top"/>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11" w:leftChars="0" w:right="0" w:rightChars="0"/>
              <w:textAlignment w:val="auto"/>
              <w:rPr>
                <w:color w:val="auto"/>
                <w:sz w:val="21"/>
                <w:highlight w:val="none"/>
              </w:rPr>
            </w:pPr>
            <w:r>
              <w:rPr>
                <w:color w:val="auto"/>
                <w:sz w:val="21"/>
                <w:highlight w:val="none"/>
              </w:rPr>
              <w:t>1.采购代理机构于评标结束后两个工作日内将评审报告送交采购人，采购人应当自收到评标报告五个工作日内在评标报告推荐的中标候选供应商中按顺序确定中标供应商，采购代理机构在中标供应商确定之日起两个工作日内发出中标通知书，并在指定媒体上公告中标信息。</w:t>
            </w:r>
            <w:r>
              <w:rPr>
                <w:color w:val="auto"/>
                <w:spacing w:val="-3"/>
                <w:sz w:val="21"/>
                <w:highlight w:val="none"/>
              </w:rPr>
              <w:t>2</w:t>
            </w:r>
            <w:r>
              <w:rPr>
                <w:color w:val="auto"/>
                <w:spacing w:val="-6"/>
                <w:sz w:val="21"/>
                <w:highlight w:val="none"/>
              </w:rPr>
              <w:t xml:space="preserve">.中标供应商应自接到通知之日起 </w:t>
            </w:r>
            <w:r>
              <w:rPr>
                <w:color w:val="auto"/>
                <w:sz w:val="21"/>
                <w:highlight w:val="none"/>
              </w:rPr>
              <w:t>3</w:t>
            </w:r>
            <w:r>
              <w:rPr>
                <w:color w:val="auto"/>
                <w:spacing w:val="-13"/>
                <w:sz w:val="21"/>
                <w:highlight w:val="none"/>
              </w:rPr>
              <w:t xml:space="preserve"> 日内，办理中标通知书领取手续， </w:t>
            </w:r>
            <w:r>
              <w:rPr>
                <w:color w:val="auto"/>
                <w:sz w:val="21"/>
                <w:highlight w:val="none"/>
              </w:rPr>
              <w:t xml:space="preserve">如不按期办理领取手续，视为自动放弃中标资格，并从评标委员会推荐 </w:t>
            </w:r>
            <w:r>
              <w:rPr>
                <w:color w:val="auto"/>
                <w:spacing w:val="-3"/>
                <w:sz w:val="21"/>
                <w:highlight w:val="none"/>
              </w:rPr>
              <w:t>的中标候选供应商中按顺序重新确定中标供应商。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4" w:hRule="atLeast"/>
        </w:trPr>
        <w:tc>
          <w:tcPr>
            <w:tcW w:w="710" w:type="dxa"/>
            <w:vAlign w:val="top"/>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textAlignment w:val="auto"/>
              <w:rPr>
                <w:b/>
                <w:color w:val="auto"/>
                <w:sz w:val="29"/>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286" w:leftChars="0" w:right="0" w:rightChars="0"/>
              <w:textAlignment w:val="auto"/>
              <w:rPr>
                <w:color w:val="auto"/>
                <w:sz w:val="21"/>
                <w:highlight w:val="none"/>
              </w:rPr>
            </w:pPr>
            <w:r>
              <w:rPr>
                <w:color w:val="auto"/>
                <w:sz w:val="21"/>
                <w:highlight w:val="none"/>
              </w:rPr>
              <w:t>20</w:t>
            </w:r>
          </w:p>
        </w:tc>
        <w:tc>
          <w:tcPr>
            <w:tcW w:w="1350" w:type="dxa"/>
            <w:vAlign w:val="top"/>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rightChars="0" w:firstLine="210" w:firstLineChars="100"/>
              <w:jc w:val="both"/>
              <w:textAlignment w:val="auto"/>
              <w:rPr>
                <w:color w:val="auto"/>
                <w:sz w:val="21"/>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rightChars="0" w:firstLine="210" w:firstLineChars="100"/>
              <w:jc w:val="both"/>
              <w:textAlignment w:val="auto"/>
              <w:rPr>
                <w:color w:val="auto"/>
                <w:sz w:val="21"/>
                <w:highlight w:val="none"/>
              </w:rPr>
            </w:pPr>
            <w:r>
              <w:rPr>
                <w:color w:val="auto"/>
                <w:sz w:val="21"/>
                <w:highlight w:val="none"/>
              </w:rPr>
              <w:t>履约保证金</w:t>
            </w:r>
          </w:p>
        </w:tc>
        <w:tc>
          <w:tcPr>
            <w:tcW w:w="7599" w:type="dxa"/>
            <w:vAlign w:val="top"/>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rightChars="0"/>
              <w:textAlignment w:val="auto"/>
              <w:rPr>
                <w:color w:val="auto"/>
                <w:sz w:val="21"/>
                <w:highlight w:val="none"/>
              </w:rPr>
            </w:pPr>
            <w:r>
              <w:rPr>
                <w:color w:val="auto"/>
                <w:sz w:val="21"/>
                <w:highlight w:val="none"/>
              </w:rPr>
              <w:t>履约保证金金额按中标价的 5%（人民币，四舍五入到元）提供，</w:t>
            </w:r>
            <w:r>
              <w:rPr>
                <w:rFonts w:hint="eastAsia" w:ascii="宋体" w:hAnsi="宋体" w:eastAsia="宋体" w:cs="宋体"/>
                <w:color w:val="auto"/>
                <w:kern w:val="0"/>
                <w:sz w:val="21"/>
                <w:szCs w:val="21"/>
                <w:highlight w:val="none"/>
                <w:lang w:val="en-US" w:eastAsia="zh-CN" w:bidi="ar"/>
              </w:rPr>
              <w:t>由中标人在签订合同前将履约保证金以支票、汇票、本票或者国有金融机构出具的见索即付（无条件保函）保函等非现金形式缴入采购人指定账户。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0" w:hRule="atLeast"/>
        </w:trPr>
        <w:tc>
          <w:tcPr>
            <w:tcW w:w="710" w:type="dxa"/>
            <w:vAlign w:val="top"/>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286" w:leftChars="0" w:right="0" w:rightChars="0"/>
              <w:textAlignment w:val="auto"/>
              <w:rPr>
                <w:color w:val="auto"/>
                <w:sz w:val="21"/>
                <w:highlight w:val="none"/>
              </w:rPr>
            </w:pPr>
            <w:r>
              <w:rPr>
                <w:color w:val="auto"/>
                <w:sz w:val="21"/>
                <w:highlight w:val="none"/>
              </w:rPr>
              <w:t>21</w:t>
            </w:r>
          </w:p>
        </w:tc>
        <w:tc>
          <w:tcPr>
            <w:tcW w:w="1350" w:type="dxa"/>
            <w:vAlign w:val="top"/>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rightChars="0"/>
              <w:jc w:val="center"/>
              <w:textAlignment w:val="auto"/>
              <w:rPr>
                <w:color w:val="auto"/>
                <w:sz w:val="21"/>
                <w:highlight w:val="none"/>
              </w:rPr>
            </w:pPr>
            <w:r>
              <w:rPr>
                <w:color w:val="auto"/>
                <w:sz w:val="21"/>
                <w:highlight w:val="none"/>
              </w:rPr>
              <w:t>签订合同时间</w:t>
            </w:r>
          </w:p>
        </w:tc>
        <w:tc>
          <w:tcPr>
            <w:tcW w:w="7599" w:type="dxa"/>
            <w:vAlign w:val="top"/>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11" w:leftChars="0" w:right="0" w:rightChars="0"/>
              <w:textAlignment w:val="auto"/>
              <w:rPr>
                <w:color w:val="auto"/>
                <w:sz w:val="21"/>
                <w:highlight w:val="none"/>
              </w:rPr>
            </w:pPr>
            <w:r>
              <w:rPr>
                <w:color w:val="auto"/>
                <w:sz w:val="21"/>
                <w:highlight w:val="none"/>
              </w:rPr>
              <w:t>中标通知书发出之日起</w:t>
            </w:r>
            <w:r>
              <w:rPr>
                <w:rFonts w:hint="eastAsia"/>
                <w:color w:val="auto"/>
                <w:sz w:val="21"/>
                <w:highlight w:val="none"/>
                <w:lang w:val="en-US" w:eastAsia="zh-CN"/>
              </w:rPr>
              <w:t>25</w:t>
            </w:r>
            <w:r>
              <w:rPr>
                <w:rFonts w:hint="eastAsia"/>
                <w:color w:val="auto"/>
                <w:sz w:val="21"/>
                <w:highlight w:val="none"/>
                <w:lang w:eastAsia="zh-CN"/>
              </w:rPr>
              <w:t>日</w:t>
            </w:r>
            <w:r>
              <w:rPr>
                <w:color w:val="auto"/>
                <w:sz w:val="21"/>
                <w:highlight w:val="none"/>
              </w:rPr>
              <w:t>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0" w:hRule="atLeast"/>
        </w:trPr>
        <w:tc>
          <w:tcPr>
            <w:tcW w:w="710" w:type="dxa"/>
            <w:vAlign w:val="top"/>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textAlignment w:val="auto"/>
              <w:rPr>
                <w:b/>
                <w:color w:val="auto"/>
                <w:sz w:val="20"/>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286" w:leftChars="0" w:right="0" w:rightChars="0"/>
              <w:textAlignment w:val="auto"/>
              <w:rPr>
                <w:color w:val="auto"/>
                <w:sz w:val="21"/>
                <w:highlight w:val="none"/>
              </w:rPr>
            </w:pPr>
            <w:r>
              <w:rPr>
                <w:color w:val="auto"/>
                <w:sz w:val="21"/>
                <w:highlight w:val="none"/>
              </w:rPr>
              <w:t>22</w:t>
            </w:r>
          </w:p>
        </w:tc>
        <w:tc>
          <w:tcPr>
            <w:tcW w:w="1350" w:type="dxa"/>
            <w:vAlign w:val="top"/>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textAlignment w:val="auto"/>
              <w:rPr>
                <w:b/>
                <w:color w:val="auto"/>
                <w:sz w:val="20"/>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rightChars="0"/>
              <w:jc w:val="both"/>
              <w:textAlignment w:val="auto"/>
              <w:rPr>
                <w:color w:val="auto"/>
                <w:sz w:val="21"/>
                <w:highlight w:val="none"/>
              </w:rPr>
            </w:pPr>
            <w:r>
              <w:rPr>
                <w:color w:val="auto"/>
                <w:sz w:val="21"/>
                <w:highlight w:val="none"/>
              </w:rPr>
              <w:t>合同备案存档</w:t>
            </w:r>
          </w:p>
        </w:tc>
        <w:tc>
          <w:tcPr>
            <w:tcW w:w="7599" w:type="dxa"/>
            <w:vAlign w:val="top"/>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11" w:right="0"/>
              <w:jc w:val="both"/>
              <w:textAlignment w:val="auto"/>
              <w:rPr>
                <w:color w:val="auto"/>
                <w:sz w:val="21"/>
                <w:highlight w:val="none"/>
              </w:rPr>
            </w:pPr>
            <w:r>
              <w:rPr>
                <w:color w:val="auto"/>
                <w:spacing w:val="-5"/>
                <w:sz w:val="21"/>
                <w:highlight w:val="none"/>
              </w:rPr>
              <w:t xml:space="preserve">政府采购合同双方自签订之日起 </w:t>
            </w:r>
            <w:r>
              <w:rPr>
                <w:color w:val="auto"/>
                <w:sz w:val="21"/>
                <w:highlight w:val="none"/>
              </w:rPr>
              <w:t>1</w:t>
            </w:r>
            <w:r>
              <w:rPr>
                <w:color w:val="auto"/>
                <w:spacing w:val="-9"/>
                <w:sz w:val="21"/>
                <w:highlight w:val="none"/>
              </w:rPr>
              <w:t xml:space="preserve"> 个工作日内将合同原件两份交采购</w:t>
            </w:r>
            <w:r>
              <w:rPr>
                <w:color w:val="auto"/>
                <w:spacing w:val="-9"/>
                <w:w w:val="95"/>
                <w:sz w:val="21"/>
                <w:highlight w:val="none"/>
              </w:rPr>
              <w:t>代</w:t>
            </w:r>
            <w:r>
              <w:rPr>
                <w:color w:val="auto"/>
                <w:sz w:val="21"/>
                <w:highlight w:val="none"/>
              </w:rPr>
              <w:t>理机构。采购代理机构将政府采购合同在省级以上人民政府财政部</w:t>
            </w:r>
            <w:r>
              <w:rPr>
                <w:color w:val="auto"/>
                <w:spacing w:val="-5"/>
                <w:sz w:val="21"/>
                <w:highlight w:val="none"/>
              </w:rPr>
              <w:t xml:space="preserve">门指定媒体上公告并于合同签订之日起 </w:t>
            </w:r>
            <w:r>
              <w:rPr>
                <w:color w:val="auto"/>
                <w:sz w:val="21"/>
                <w:highlight w:val="none"/>
              </w:rPr>
              <w:t>7</w:t>
            </w:r>
            <w:r>
              <w:rPr>
                <w:color w:val="auto"/>
                <w:spacing w:val="-9"/>
                <w:sz w:val="21"/>
                <w:highlight w:val="none"/>
              </w:rPr>
              <w:t xml:space="preserve"> 个工作日内将合同原件送</w:t>
            </w:r>
            <w:r>
              <w:rPr>
                <w:rFonts w:hint="eastAsia" w:cs="宋体"/>
                <w:color w:val="auto"/>
                <w:kern w:val="0"/>
                <w:sz w:val="21"/>
                <w:szCs w:val="21"/>
                <w:highlight w:val="none"/>
                <w:lang w:val="en-US" w:eastAsia="zh-CN" w:bidi="ar"/>
              </w:rPr>
              <w:t>灵川县</w:t>
            </w:r>
            <w:r>
              <w:rPr>
                <w:color w:val="auto"/>
                <w:sz w:val="21"/>
                <w:highlight w:val="none"/>
              </w:rPr>
              <w:t>政府采购管理办公室备案，一份由采购代理机构存档。</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0" w:hRule="atLeast"/>
        </w:trPr>
        <w:tc>
          <w:tcPr>
            <w:tcW w:w="710" w:type="dxa"/>
            <w:vAlign w:val="top"/>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286" w:leftChars="0" w:right="0" w:rightChars="0"/>
              <w:textAlignment w:val="auto"/>
              <w:rPr>
                <w:color w:val="auto"/>
                <w:sz w:val="21"/>
                <w:highlight w:val="none"/>
              </w:rPr>
            </w:pPr>
            <w:r>
              <w:rPr>
                <w:color w:val="auto"/>
                <w:sz w:val="21"/>
                <w:highlight w:val="none"/>
              </w:rPr>
              <w:t>23</w:t>
            </w:r>
          </w:p>
        </w:tc>
        <w:tc>
          <w:tcPr>
            <w:tcW w:w="1350" w:type="dxa"/>
            <w:vAlign w:val="top"/>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rightChars="0"/>
              <w:jc w:val="center"/>
              <w:textAlignment w:val="auto"/>
              <w:rPr>
                <w:color w:val="auto"/>
                <w:sz w:val="21"/>
                <w:highlight w:val="none"/>
              </w:rPr>
            </w:pPr>
            <w:r>
              <w:rPr>
                <w:color w:val="auto"/>
                <w:sz w:val="21"/>
                <w:highlight w:val="none"/>
              </w:rPr>
              <w:t>招标代理</w:t>
            </w: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rightChars="0"/>
              <w:jc w:val="center"/>
              <w:textAlignment w:val="auto"/>
              <w:rPr>
                <w:color w:val="auto"/>
                <w:sz w:val="21"/>
                <w:highlight w:val="none"/>
              </w:rPr>
            </w:pPr>
            <w:r>
              <w:rPr>
                <w:color w:val="auto"/>
                <w:sz w:val="21"/>
                <w:highlight w:val="none"/>
              </w:rPr>
              <w:t>服务费</w:t>
            </w:r>
          </w:p>
        </w:tc>
        <w:tc>
          <w:tcPr>
            <w:tcW w:w="7599" w:type="dxa"/>
            <w:vAlign w:val="top"/>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11" w:leftChars="0" w:right="0" w:rightChars="0"/>
              <w:textAlignment w:val="auto"/>
              <w:rPr>
                <w:color w:val="auto"/>
                <w:sz w:val="21"/>
                <w:highlight w:val="none"/>
              </w:rPr>
            </w:pPr>
            <w:r>
              <w:rPr>
                <w:color w:val="auto"/>
                <w:sz w:val="21"/>
                <w:highlight w:val="none"/>
              </w:rPr>
              <w:t>本项目招标代理服务收费标准参照计价格[2002]1982号《招标代理服务收费管理暂行办法》货物类收费标准向中标供应商收取</w:t>
            </w:r>
            <w:r>
              <w:rPr>
                <w:rFonts w:hint="eastAsia"/>
                <w:color w:val="auto"/>
                <w:sz w:val="21"/>
                <w:highlight w:val="none"/>
                <w:lang w:eastAsia="zh-CN"/>
              </w:rPr>
              <w:t>（不足</w:t>
            </w:r>
            <w:r>
              <w:rPr>
                <w:rFonts w:hint="eastAsia"/>
                <w:color w:val="auto"/>
                <w:sz w:val="21"/>
                <w:highlight w:val="none"/>
                <w:lang w:val="en-US" w:eastAsia="zh-CN"/>
              </w:rPr>
              <w:t>6000元，按6000元收取）</w:t>
            </w:r>
            <w:r>
              <w:rPr>
                <w:color w:val="auto"/>
                <w:sz w:val="21"/>
                <w:highlight w:val="none"/>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710" w:type="dxa"/>
            <w:vAlign w:val="top"/>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textAlignment w:val="auto"/>
              <w:rPr>
                <w:b/>
                <w:color w:val="auto"/>
                <w:sz w:val="20"/>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286" w:leftChars="0" w:right="0" w:rightChars="0"/>
              <w:textAlignment w:val="auto"/>
              <w:rPr>
                <w:color w:val="auto"/>
                <w:sz w:val="21"/>
                <w:highlight w:val="none"/>
              </w:rPr>
            </w:pPr>
            <w:r>
              <w:rPr>
                <w:color w:val="auto"/>
                <w:sz w:val="21"/>
                <w:highlight w:val="none"/>
              </w:rPr>
              <w:t>24</w:t>
            </w:r>
          </w:p>
        </w:tc>
        <w:tc>
          <w:tcPr>
            <w:tcW w:w="1350" w:type="dxa"/>
            <w:vAlign w:val="top"/>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textAlignment w:val="auto"/>
              <w:rPr>
                <w:b/>
                <w:color w:val="auto"/>
                <w:sz w:val="21"/>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405" w:leftChars="0" w:right="0" w:rightChars="0"/>
              <w:jc w:val="both"/>
              <w:textAlignment w:val="auto"/>
              <w:rPr>
                <w:color w:val="auto"/>
                <w:sz w:val="21"/>
                <w:highlight w:val="none"/>
              </w:rPr>
            </w:pPr>
            <w:r>
              <w:rPr>
                <w:color w:val="auto"/>
                <w:sz w:val="21"/>
                <w:highlight w:val="none"/>
              </w:rPr>
              <w:t>解释权</w:t>
            </w:r>
          </w:p>
        </w:tc>
        <w:tc>
          <w:tcPr>
            <w:tcW w:w="7599" w:type="dxa"/>
            <w:vAlign w:val="top"/>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11" w:right="0"/>
              <w:jc w:val="both"/>
              <w:textAlignment w:val="auto"/>
              <w:rPr>
                <w:color w:val="auto"/>
                <w:sz w:val="21"/>
                <w:highlight w:val="none"/>
              </w:rPr>
            </w:pPr>
            <w:r>
              <w:rPr>
                <w:color w:val="auto"/>
                <w:sz w:val="21"/>
                <w:highlight w:val="none"/>
              </w:rPr>
              <w:t>本招标文件是根据《中华人民共和国政府采购法》、《中华人民共和</w:t>
            </w:r>
            <w:r>
              <w:rPr>
                <w:color w:val="auto"/>
                <w:spacing w:val="-5"/>
                <w:sz w:val="21"/>
                <w:highlight w:val="none"/>
              </w:rPr>
              <w:t xml:space="preserve">国政府采购法实施条例》及财政部令第 </w:t>
            </w:r>
            <w:r>
              <w:rPr>
                <w:rFonts w:ascii="Times New Roman" w:eastAsia="Times New Roman"/>
                <w:color w:val="auto"/>
                <w:sz w:val="21"/>
                <w:highlight w:val="none"/>
              </w:rPr>
              <w:t xml:space="preserve">87 </w:t>
            </w:r>
            <w:r>
              <w:rPr>
                <w:color w:val="auto"/>
                <w:spacing w:val="-3"/>
                <w:sz w:val="21"/>
                <w:highlight w:val="none"/>
              </w:rPr>
              <w:t>号《政府采购货物和服务招标投标管理办法》等相关规定编制，本招标文件的解释权属于采购代</w:t>
            </w:r>
            <w:r>
              <w:rPr>
                <w:color w:val="auto"/>
                <w:sz w:val="21"/>
                <w:highlight w:val="none"/>
              </w:rPr>
              <w:t>理机构。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5" w:hRule="atLeast"/>
        </w:trPr>
        <w:tc>
          <w:tcPr>
            <w:tcW w:w="710" w:type="dxa"/>
            <w:vAlign w:val="top"/>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286" w:leftChars="0" w:right="0" w:rightChars="0"/>
              <w:textAlignment w:val="auto"/>
              <w:rPr>
                <w:color w:val="auto"/>
                <w:sz w:val="21"/>
                <w:highlight w:val="none"/>
              </w:rPr>
            </w:pPr>
            <w:r>
              <w:rPr>
                <w:color w:val="auto"/>
                <w:sz w:val="21"/>
                <w:highlight w:val="none"/>
              </w:rPr>
              <w:t>25</w:t>
            </w:r>
          </w:p>
        </w:tc>
        <w:tc>
          <w:tcPr>
            <w:tcW w:w="1350" w:type="dxa"/>
            <w:vAlign w:val="top"/>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rightChars="0"/>
              <w:jc w:val="both"/>
              <w:textAlignment w:val="auto"/>
              <w:rPr>
                <w:color w:val="auto"/>
                <w:sz w:val="21"/>
                <w:highlight w:val="none"/>
              </w:rPr>
            </w:pPr>
            <w:r>
              <w:rPr>
                <w:color w:val="auto"/>
                <w:sz w:val="21"/>
                <w:highlight w:val="none"/>
              </w:rPr>
              <w:t>监督管理部门</w:t>
            </w:r>
          </w:p>
        </w:tc>
        <w:tc>
          <w:tcPr>
            <w:tcW w:w="7599" w:type="dxa"/>
            <w:vAlign w:val="top"/>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11" w:right="0"/>
              <w:textAlignment w:val="auto"/>
              <w:rPr>
                <w:color w:val="auto"/>
                <w:sz w:val="21"/>
                <w:highlight w:val="none"/>
              </w:rPr>
            </w:pPr>
            <w:r>
              <w:rPr>
                <w:rFonts w:hint="eastAsia"/>
                <w:color w:val="auto"/>
                <w:spacing w:val="-5"/>
                <w:sz w:val="21"/>
                <w:highlight w:val="none"/>
              </w:rPr>
              <w:t>灵川县政府采购管理办公室</w:t>
            </w:r>
            <w:r>
              <w:rPr>
                <w:rFonts w:hint="eastAsia"/>
                <w:color w:val="auto"/>
                <w:spacing w:val="-5"/>
                <w:sz w:val="21"/>
                <w:highlight w:val="none"/>
                <w:lang w:val="en-US" w:eastAsia="zh-CN"/>
              </w:rPr>
              <w:t xml:space="preserve">   </w:t>
            </w:r>
            <w:r>
              <w:rPr>
                <w:rFonts w:hint="eastAsia"/>
                <w:color w:val="auto"/>
                <w:spacing w:val="-5"/>
                <w:sz w:val="21"/>
                <w:highlight w:val="none"/>
              </w:rPr>
              <w:t>电话：0773-6812818</w:t>
            </w:r>
          </w:p>
        </w:tc>
      </w:tr>
    </w:tbl>
    <w:p>
      <w:pPr>
        <w:keepNext w:val="0"/>
        <w:keepLines w:val="0"/>
        <w:pageBreakBefore w:val="0"/>
        <w:widowControl w:val="0"/>
        <w:kinsoku/>
        <w:wordWrap/>
        <w:overflowPunct/>
        <w:topLinePunct w:val="0"/>
        <w:autoSpaceDE w:val="0"/>
        <w:autoSpaceDN w:val="0"/>
        <w:bidi w:val="0"/>
        <w:adjustRightInd/>
        <w:snapToGrid/>
        <w:spacing w:before="0" w:after="0"/>
        <w:ind w:right="0"/>
        <w:textAlignment w:val="auto"/>
        <w:rPr>
          <w:color w:val="auto"/>
          <w:sz w:val="21"/>
          <w:highlight w:val="none"/>
        </w:rPr>
        <w:sectPr>
          <w:pgSz w:w="11910" w:h="16840"/>
          <w:pgMar w:top="1417" w:right="1417" w:bottom="1417" w:left="1417" w:header="0" w:footer="618" w:gutter="0"/>
          <w:cols w:space="425" w:num="1"/>
          <w:rtlGutter w:val="0"/>
          <w:docGrid w:linePitch="0" w:charSpace="0"/>
        </w:sectPr>
      </w:pPr>
      <w:bookmarkStart w:id="18" w:name="投 标 人 须 知 前 附 表"/>
      <w:bookmarkEnd w:id="18"/>
    </w:p>
    <w:p>
      <w:pPr>
        <w:pStyle w:val="7"/>
        <w:keepNext w:val="0"/>
        <w:keepLines w:val="0"/>
        <w:pageBreakBefore w:val="0"/>
        <w:widowControl w:val="0"/>
        <w:kinsoku/>
        <w:wordWrap/>
        <w:overflowPunct/>
        <w:topLinePunct w:val="0"/>
        <w:autoSpaceDE w:val="0"/>
        <w:autoSpaceDN w:val="0"/>
        <w:bidi w:val="0"/>
        <w:adjustRightInd/>
        <w:snapToGrid/>
        <w:spacing w:before="0"/>
        <w:ind w:left="0" w:leftChars="0" w:right="0" w:firstLine="0" w:firstLineChars="0"/>
        <w:jc w:val="center"/>
        <w:textAlignment w:val="auto"/>
        <w:rPr>
          <w:b/>
          <w:color w:val="auto"/>
          <w:sz w:val="28"/>
          <w:highlight w:val="none"/>
        </w:rPr>
      </w:pPr>
      <w:bookmarkStart w:id="19" w:name="1、项目名称及项目编号"/>
      <w:bookmarkEnd w:id="19"/>
      <w:bookmarkStart w:id="20" w:name="一、总则"/>
      <w:bookmarkEnd w:id="20"/>
      <w:r>
        <w:rPr>
          <w:b/>
          <w:color w:val="auto"/>
          <w:sz w:val="28"/>
          <w:highlight w:val="none"/>
        </w:rPr>
        <w:t>一、总则</w:t>
      </w:r>
    </w:p>
    <w:p>
      <w:pPr>
        <w:pStyle w:val="7"/>
        <w:keepNext w:val="0"/>
        <w:keepLines w:val="0"/>
        <w:pageBreakBefore w:val="0"/>
        <w:widowControl w:val="0"/>
        <w:kinsoku/>
        <w:wordWrap/>
        <w:overflowPunct/>
        <w:topLinePunct w:val="0"/>
        <w:autoSpaceDE w:val="0"/>
        <w:autoSpaceDN w:val="0"/>
        <w:bidi w:val="0"/>
        <w:adjustRightInd/>
        <w:snapToGrid/>
        <w:spacing w:before="0"/>
        <w:ind w:left="1545" w:right="0"/>
        <w:textAlignment w:val="auto"/>
        <w:rPr>
          <w:color w:val="auto"/>
          <w:highlight w:val="none"/>
        </w:rPr>
      </w:pPr>
    </w:p>
    <w:p>
      <w:pPr>
        <w:pStyle w:val="7"/>
        <w:keepNext w:val="0"/>
        <w:keepLines w:val="0"/>
        <w:pageBreakBefore w:val="0"/>
        <w:widowControl w:val="0"/>
        <w:kinsoku/>
        <w:wordWrap/>
        <w:overflowPunct/>
        <w:topLinePunct w:val="0"/>
        <w:autoSpaceDE w:val="0"/>
        <w:autoSpaceDN w:val="0"/>
        <w:bidi w:val="0"/>
        <w:adjustRightInd/>
        <w:snapToGrid/>
        <w:spacing w:before="0"/>
        <w:ind w:left="0" w:leftChars="0" w:right="0" w:firstLine="0" w:firstLineChars="0"/>
        <w:textAlignment w:val="auto"/>
        <w:rPr>
          <w:color w:val="auto"/>
          <w:highlight w:val="none"/>
        </w:rPr>
      </w:pPr>
    </w:p>
    <w:p>
      <w:pPr>
        <w:pStyle w:val="7"/>
        <w:keepNext w:val="0"/>
        <w:keepLines w:val="0"/>
        <w:pageBreakBefore w:val="0"/>
        <w:widowControl w:val="0"/>
        <w:kinsoku/>
        <w:wordWrap/>
        <w:overflowPunct/>
        <w:topLinePunct w:val="0"/>
        <w:autoSpaceDE w:val="0"/>
        <w:autoSpaceDN w:val="0"/>
        <w:bidi w:val="0"/>
        <w:adjustRightInd/>
        <w:snapToGrid/>
        <w:spacing w:before="0"/>
        <w:ind w:left="0" w:leftChars="0" w:right="0" w:firstLine="422" w:firstLineChars="200"/>
        <w:textAlignment w:val="auto"/>
        <w:rPr>
          <w:b/>
          <w:color w:val="auto"/>
          <w:sz w:val="28"/>
          <w:highlight w:val="none"/>
        </w:rPr>
      </w:pPr>
      <w:r>
        <w:rPr>
          <w:color w:val="auto"/>
          <w:highlight w:val="none"/>
        </w:rPr>
        <w:t>1、项目名称及项目编号</w:t>
      </w:r>
    </w:p>
    <w:p>
      <w:pPr>
        <w:pStyle w:val="2"/>
        <w:keepNext w:val="0"/>
        <w:keepLines w:val="0"/>
        <w:pageBreakBefore w:val="0"/>
        <w:widowControl w:val="0"/>
        <w:kinsoku/>
        <w:wordWrap/>
        <w:overflowPunct/>
        <w:topLinePunct w:val="0"/>
        <w:autoSpaceDE w:val="0"/>
        <w:autoSpaceDN w:val="0"/>
        <w:bidi w:val="0"/>
        <w:adjustRightInd/>
        <w:snapToGrid/>
        <w:spacing w:before="0"/>
        <w:ind w:right="0" w:firstLine="420" w:firstLineChars="200"/>
        <w:textAlignment w:val="auto"/>
        <w:rPr>
          <w:rFonts w:hint="eastAsia" w:eastAsia="宋体"/>
          <w:color w:val="auto"/>
          <w:highlight w:val="none"/>
          <w:lang w:eastAsia="zh-CN"/>
        </w:rPr>
      </w:pPr>
      <w:r>
        <w:rPr>
          <w:color w:val="auto"/>
          <w:highlight w:val="none"/>
        </w:rPr>
        <w:t>项目名称：</w:t>
      </w:r>
      <w:r>
        <w:rPr>
          <w:rFonts w:hint="eastAsia"/>
          <w:color w:val="auto"/>
          <w:highlight w:val="none"/>
          <w:lang w:eastAsia="zh-CN"/>
        </w:rPr>
        <w:t>灵川县社会保险事业管理中心2020年企业退休人员慰问品采购</w:t>
      </w:r>
      <w:r>
        <w:rPr>
          <w:rFonts w:hint="eastAsia"/>
          <w:color w:val="auto"/>
          <w:highlight w:val="none"/>
          <w:lang w:eastAsia="zh-CN"/>
        </w:rPr>
        <w:tab/>
      </w:r>
      <w:r>
        <w:rPr>
          <w:rFonts w:hint="eastAsia"/>
          <w:color w:val="auto"/>
          <w:highlight w:val="none"/>
          <w:lang w:eastAsia="zh-CN"/>
        </w:rPr>
        <w:tab/>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color w:val="auto"/>
          <w:sz w:val="20"/>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firstLine="420" w:firstLineChars="200"/>
        <w:textAlignment w:val="auto"/>
        <w:rPr>
          <w:rFonts w:hint="eastAsia" w:eastAsia="宋体"/>
          <w:color w:val="auto"/>
          <w:highlight w:val="none"/>
          <w:lang w:eastAsia="zh-CN"/>
        </w:rPr>
      </w:pPr>
      <w:r>
        <w:rPr>
          <w:color w:val="auto"/>
          <w:highlight w:val="none"/>
        </w:rPr>
        <w:t>项目编号：</w:t>
      </w:r>
      <w:r>
        <w:rPr>
          <w:rFonts w:hint="eastAsia"/>
          <w:color w:val="auto"/>
          <w:sz w:val="21"/>
          <w:highlight w:val="none"/>
          <w:lang w:eastAsia="zh-CN"/>
        </w:rPr>
        <w:t>GLZC2020-G1-230105-GXZC</w:t>
      </w:r>
    </w:p>
    <w:p>
      <w:pPr>
        <w:pStyle w:val="7"/>
        <w:numPr>
          <w:ilvl w:val="0"/>
          <w:numId w:val="6"/>
        </w:numPr>
        <w:tabs>
          <w:tab w:val="left" w:pos="883"/>
        </w:tabs>
        <w:spacing w:before="151" w:after="0" w:line="240" w:lineRule="auto"/>
        <w:ind w:left="882" w:right="0" w:hanging="318"/>
        <w:jc w:val="left"/>
        <w:rPr>
          <w:color w:val="auto"/>
          <w:highlight w:val="none"/>
        </w:rPr>
      </w:pPr>
      <w:bookmarkStart w:id="21" w:name="2、适应范围"/>
      <w:bookmarkEnd w:id="21"/>
      <w:r>
        <w:rPr>
          <w:color w:val="auto"/>
          <w:highlight w:val="none"/>
        </w:rPr>
        <w:t>适应范围</w:t>
      </w:r>
    </w:p>
    <w:p>
      <w:pPr>
        <w:pStyle w:val="2"/>
        <w:spacing w:before="151" w:line="374" w:lineRule="auto"/>
        <w:ind w:left="152" w:right="218" w:firstLine="420"/>
        <w:rPr>
          <w:color w:val="auto"/>
          <w:highlight w:val="none"/>
        </w:rPr>
      </w:pPr>
      <w:r>
        <w:rPr>
          <w:rFonts w:ascii="宋体" w:hAnsi="宋体" w:eastAsia="宋体" w:cs="宋体"/>
          <w:color w:val="auto"/>
          <w:sz w:val="21"/>
          <w:szCs w:val="22"/>
          <w:highlight w:val="none"/>
          <w:lang w:val="zh-CN" w:eastAsia="zh-CN" w:bidi="zh-CN"/>
        </w:rPr>
        <w:t>本招标文件适用本招标采购项目的招标、投标、评标、合同履约、验收、付款等行为（法律、法规另</w:t>
      </w:r>
      <w:r>
        <w:rPr>
          <w:color w:val="auto"/>
          <w:highlight w:val="none"/>
        </w:rPr>
        <w:t>有规定的，从其规定）。</w:t>
      </w:r>
    </w:p>
    <w:p>
      <w:pPr>
        <w:pStyle w:val="7"/>
        <w:numPr>
          <w:ilvl w:val="0"/>
          <w:numId w:val="6"/>
        </w:numPr>
        <w:tabs>
          <w:tab w:val="left" w:pos="907"/>
        </w:tabs>
        <w:spacing w:before="1" w:after="0" w:line="240" w:lineRule="auto"/>
        <w:ind w:left="906" w:right="0" w:hanging="318"/>
        <w:jc w:val="left"/>
        <w:rPr>
          <w:color w:val="auto"/>
          <w:highlight w:val="none"/>
        </w:rPr>
      </w:pPr>
      <w:r>
        <w:rPr>
          <w:color w:val="auto"/>
          <w:highlight w:val="none"/>
        </w:rPr>
        <w:t>定义</w:t>
      </w:r>
    </w:p>
    <w:p>
      <w:pPr>
        <w:pStyle w:val="19"/>
        <w:numPr>
          <w:ilvl w:val="1"/>
          <w:numId w:val="6"/>
        </w:numPr>
        <w:tabs>
          <w:tab w:val="left" w:pos="907"/>
        </w:tabs>
        <w:spacing w:before="151" w:after="0" w:line="240" w:lineRule="auto"/>
        <w:ind w:left="906" w:right="0" w:hanging="318"/>
        <w:jc w:val="left"/>
        <w:rPr>
          <w:color w:val="auto"/>
          <w:sz w:val="19"/>
          <w:highlight w:val="none"/>
        </w:rPr>
      </w:pPr>
      <w:r>
        <w:rPr>
          <w:color w:val="auto"/>
          <w:sz w:val="21"/>
          <w:highlight w:val="none"/>
        </w:rPr>
        <w:t>“投标人”是指响应招标、参加投标竞争的法人、其他组织或者自然人。</w:t>
      </w:r>
    </w:p>
    <w:p>
      <w:pPr>
        <w:pStyle w:val="19"/>
        <w:numPr>
          <w:ilvl w:val="1"/>
          <w:numId w:val="6"/>
        </w:numPr>
        <w:tabs>
          <w:tab w:val="left" w:pos="907"/>
        </w:tabs>
        <w:spacing w:before="151" w:after="0" w:line="374" w:lineRule="auto"/>
        <w:ind w:left="152" w:right="295" w:firstLine="436"/>
        <w:jc w:val="left"/>
        <w:rPr>
          <w:color w:val="auto"/>
          <w:sz w:val="19"/>
          <w:highlight w:val="none"/>
        </w:rPr>
      </w:pPr>
      <w:r>
        <w:rPr>
          <w:color w:val="auto"/>
          <w:sz w:val="21"/>
          <w:highlight w:val="none"/>
        </w:rPr>
        <w:t>“货物”系指按招标文件规定，投标人须向采购人提供的一切设备、保险、税金、备品备件、工具、手册及其它有关技术资料和材料。</w:t>
      </w:r>
    </w:p>
    <w:p>
      <w:pPr>
        <w:pStyle w:val="19"/>
        <w:numPr>
          <w:ilvl w:val="1"/>
          <w:numId w:val="6"/>
        </w:numPr>
        <w:tabs>
          <w:tab w:val="left" w:pos="907"/>
        </w:tabs>
        <w:spacing w:before="0" w:after="0" w:line="374" w:lineRule="auto"/>
        <w:ind w:left="152" w:right="295" w:firstLine="436"/>
        <w:jc w:val="left"/>
        <w:rPr>
          <w:color w:val="auto"/>
          <w:sz w:val="19"/>
          <w:highlight w:val="none"/>
        </w:rPr>
      </w:pPr>
      <w:r>
        <w:rPr>
          <w:color w:val="auto"/>
          <w:sz w:val="21"/>
          <w:highlight w:val="none"/>
        </w:rPr>
        <w:t>“服务”系指按招标文件规定，投标人须承担的安装、调试、技术协助、校准、培训、技术指导以及其他类似的义务。</w:t>
      </w:r>
    </w:p>
    <w:p>
      <w:pPr>
        <w:pStyle w:val="19"/>
        <w:numPr>
          <w:ilvl w:val="1"/>
          <w:numId w:val="6"/>
        </w:numPr>
        <w:tabs>
          <w:tab w:val="left" w:pos="907"/>
        </w:tabs>
        <w:spacing w:before="1" w:after="0" w:line="240" w:lineRule="auto"/>
        <w:ind w:left="906" w:right="0" w:hanging="318"/>
        <w:jc w:val="left"/>
        <w:rPr>
          <w:color w:val="auto"/>
          <w:sz w:val="19"/>
          <w:highlight w:val="none"/>
        </w:rPr>
      </w:pPr>
      <w:r>
        <w:rPr>
          <w:color w:val="auto"/>
          <w:sz w:val="21"/>
          <w:highlight w:val="none"/>
        </w:rPr>
        <w:t>“项目”系指投标人按招标文件规定向采购人提供的货物和服务。</w:t>
      </w:r>
    </w:p>
    <w:p>
      <w:pPr>
        <w:pStyle w:val="19"/>
        <w:numPr>
          <w:ilvl w:val="1"/>
          <w:numId w:val="6"/>
        </w:numPr>
        <w:tabs>
          <w:tab w:val="left" w:pos="907"/>
        </w:tabs>
        <w:spacing w:before="151" w:after="0" w:line="240" w:lineRule="auto"/>
        <w:ind w:left="906" w:right="0" w:hanging="318"/>
        <w:jc w:val="left"/>
        <w:rPr>
          <w:color w:val="auto"/>
          <w:sz w:val="19"/>
          <w:highlight w:val="none"/>
        </w:rPr>
      </w:pPr>
      <w:r>
        <w:rPr>
          <w:color w:val="auto"/>
          <w:sz w:val="21"/>
          <w:highlight w:val="none"/>
        </w:rPr>
        <w:t>“书面形式”包括信函、传真、电报。</w:t>
      </w:r>
    </w:p>
    <w:p>
      <w:pPr>
        <w:pStyle w:val="7"/>
        <w:numPr>
          <w:ilvl w:val="1"/>
          <w:numId w:val="6"/>
        </w:numPr>
        <w:tabs>
          <w:tab w:val="left" w:pos="957"/>
        </w:tabs>
        <w:spacing w:before="151" w:after="0" w:line="240" w:lineRule="auto"/>
        <w:ind w:left="956" w:right="0" w:hanging="368"/>
        <w:jc w:val="left"/>
        <w:rPr>
          <w:color w:val="auto"/>
          <w:highlight w:val="none"/>
        </w:rPr>
      </w:pPr>
      <w:r>
        <w:rPr>
          <w:color w:val="auto"/>
          <w:highlight w:val="none"/>
        </w:rPr>
        <w:t>实质性要求：标注★号项的要求为实质性要求。</w:t>
      </w:r>
    </w:p>
    <w:p>
      <w:pPr>
        <w:pStyle w:val="7"/>
        <w:numPr>
          <w:ilvl w:val="0"/>
          <w:numId w:val="6"/>
        </w:numPr>
        <w:tabs>
          <w:tab w:val="left" w:pos="907"/>
        </w:tabs>
        <w:spacing w:before="151" w:after="0" w:line="240" w:lineRule="auto"/>
        <w:ind w:left="906" w:right="0" w:hanging="318"/>
        <w:jc w:val="left"/>
        <w:rPr>
          <w:color w:val="auto"/>
          <w:highlight w:val="none"/>
        </w:rPr>
      </w:pPr>
      <w:r>
        <w:rPr>
          <w:color w:val="auto"/>
          <w:highlight w:val="none"/>
        </w:rPr>
        <w:t>招标方式、评分办法</w:t>
      </w:r>
    </w:p>
    <w:p>
      <w:pPr>
        <w:pStyle w:val="2"/>
        <w:spacing w:before="151"/>
        <w:ind w:left="904"/>
        <w:rPr>
          <w:rFonts w:hint="eastAsia" w:eastAsia="宋体"/>
          <w:color w:val="auto"/>
          <w:highlight w:val="none"/>
          <w:lang w:eastAsia="zh-CN"/>
        </w:rPr>
      </w:pPr>
      <w:r>
        <w:rPr>
          <w:color w:val="auto"/>
          <w:highlight w:val="none"/>
        </w:rPr>
        <w:t>公开招标、</w:t>
      </w:r>
      <w:r>
        <w:rPr>
          <w:rFonts w:hint="eastAsia"/>
          <w:color w:val="auto"/>
          <w:highlight w:val="none"/>
          <w:lang w:eastAsia="zh-CN"/>
        </w:rPr>
        <w:t>综合评分法</w:t>
      </w:r>
    </w:p>
    <w:p>
      <w:pPr>
        <w:pStyle w:val="7"/>
        <w:numPr>
          <w:ilvl w:val="0"/>
          <w:numId w:val="6"/>
        </w:numPr>
        <w:tabs>
          <w:tab w:val="left" w:pos="907"/>
        </w:tabs>
        <w:spacing w:before="150" w:after="0" w:line="240" w:lineRule="auto"/>
        <w:ind w:left="906" w:right="0" w:hanging="318"/>
        <w:jc w:val="left"/>
        <w:rPr>
          <w:color w:val="auto"/>
          <w:highlight w:val="none"/>
        </w:rPr>
      </w:pPr>
      <w:r>
        <w:rPr>
          <w:color w:val="auto"/>
          <w:highlight w:val="none"/>
        </w:rPr>
        <w:t>投标人资格</w:t>
      </w:r>
      <w:r>
        <w:rPr>
          <w:rFonts w:hint="eastAsia"/>
          <w:color w:val="auto"/>
          <w:highlight w:val="none"/>
          <w:lang w:val="en-US" w:eastAsia="zh-CN"/>
        </w:rPr>
        <w:t xml:space="preserve">  详见投标人须知前附表</w:t>
      </w:r>
    </w:p>
    <w:p>
      <w:pPr>
        <w:pStyle w:val="7"/>
        <w:numPr>
          <w:ilvl w:val="0"/>
          <w:numId w:val="6"/>
        </w:numPr>
        <w:tabs>
          <w:tab w:val="left" w:pos="892"/>
        </w:tabs>
        <w:spacing w:before="151" w:after="0" w:line="240" w:lineRule="auto"/>
        <w:ind w:left="892" w:right="0" w:hanging="320"/>
        <w:jc w:val="left"/>
        <w:rPr>
          <w:color w:val="auto"/>
          <w:highlight w:val="none"/>
        </w:rPr>
      </w:pPr>
      <w:r>
        <w:rPr>
          <w:color w:val="auto"/>
          <w:highlight w:val="none"/>
        </w:rPr>
        <w:t>投标费用</w:t>
      </w:r>
    </w:p>
    <w:p>
      <w:pPr>
        <w:pStyle w:val="2"/>
        <w:spacing w:before="151"/>
        <w:ind w:left="589"/>
        <w:rPr>
          <w:color w:val="auto"/>
          <w:highlight w:val="none"/>
        </w:rPr>
      </w:pPr>
      <w:r>
        <w:rPr>
          <w:color w:val="auto"/>
          <w:highlight w:val="none"/>
        </w:rPr>
        <w:t>不论投标结果如何，投标人均应自行承担所有与投标有关的全部费用。</w:t>
      </w:r>
    </w:p>
    <w:p>
      <w:pPr>
        <w:pStyle w:val="7"/>
        <w:numPr>
          <w:ilvl w:val="0"/>
          <w:numId w:val="6"/>
        </w:numPr>
        <w:tabs>
          <w:tab w:val="left" w:pos="907"/>
        </w:tabs>
        <w:spacing w:before="151" w:after="0" w:line="240" w:lineRule="auto"/>
        <w:ind w:left="906" w:right="0" w:hanging="318"/>
        <w:jc w:val="left"/>
        <w:rPr>
          <w:color w:val="auto"/>
          <w:highlight w:val="none"/>
        </w:rPr>
      </w:pPr>
      <w:r>
        <w:rPr>
          <w:color w:val="auto"/>
          <w:highlight w:val="none"/>
        </w:rPr>
        <w:t>联合体投标要求</w:t>
      </w:r>
    </w:p>
    <w:p>
      <w:pPr>
        <w:pStyle w:val="2"/>
        <w:spacing w:before="151"/>
        <w:ind w:left="572"/>
        <w:rPr>
          <w:color w:val="auto"/>
          <w:highlight w:val="none"/>
        </w:rPr>
      </w:pPr>
      <w:r>
        <w:rPr>
          <w:color w:val="auto"/>
          <w:highlight w:val="none"/>
        </w:rPr>
        <w:t>本项目不接受联合体投标。</w:t>
      </w:r>
    </w:p>
    <w:p>
      <w:pPr>
        <w:pStyle w:val="7"/>
        <w:numPr>
          <w:ilvl w:val="0"/>
          <w:numId w:val="6"/>
        </w:numPr>
        <w:tabs>
          <w:tab w:val="left" w:pos="907"/>
        </w:tabs>
        <w:spacing w:before="151" w:after="0" w:line="240" w:lineRule="auto"/>
        <w:ind w:left="906" w:right="0" w:hanging="318"/>
        <w:jc w:val="left"/>
        <w:rPr>
          <w:color w:val="auto"/>
          <w:highlight w:val="none"/>
        </w:rPr>
      </w:pPr>
      <w:r>
        <w:rPr>
          <w:color w:val="auto"/>
          <w:highlight w:val="none"/>
        </w:rPr>
        <w:t>转包与分包</w:t>
      </w:r>
    </w:p>
    <w:p>
      <w:pPr>
        <w:pStyle w:val="19"/>
        <w:numPr>
          <w:ilvl w:val="1"/>
          <w:numId w:val="6"/>
        </w:numPr>
        <w:tabs>
          <w:tab w:val="left" w:pos="957"/>
        </w:tabs>
        <w:spacing w:before="151" w:after="0" w:line="240" w:lineRule="auto"/>
        <w:ind w:left="956" w:right="0" w:hanging="368"/>
        <w:jc w:val="left"/>
        <w:rPr>
          <w:rFonts w:ascii="宋体" w:hAnsi="宋体" w:eastAsia="宋体" w:cs="宋体"/>
          <w:color w:val="auto"/>
          <w:sz w:val="21"/>
          <w:szCs w:val="21"/>
          <w:highlight w:val="none"/>
          <w:lang w:val="zh-CN" w:eastAsia="zh-CN" w:bidi="zh-CN"/>
        </w:rPr>
      </w:pPr>
      <w:r>
        <w:rPr>
          <w:rFonts w:ascii="宋体" w:hAnsi="宋体" w:eastAsia="宋体" w:cs="宋体"/>
          <w:color w:val="auto"/>
          <w:sz w:val="21"/>
          <w:szCs w:val="21"/>
          <w:highlight w:val="none"/>
          <w:lang w:val="zh-CN" w:eastAsia="zh-CN" w:bidi="zh-CN"/>
        </w:rPr>
        <w:t>本项目不允许转包。</w:t>
      </w:r>
    </w:p>
    <w:p>
      <w:pPr>
        <w:pStyle w:val="19"/>
        <w:numPr>
          <w:ilvl w:val="1"/>
          <w:numId w:val="6"/>
        </w:numPr>
        <w:tabs>
          <w:tab w:val="left" w:pos="957"/>
        </w:tabs>
        <w:spacing w:before="150" w:after="0" w:line="240" w:lineRule="auto"/>
        <w:ind w:left="956" w:right="0" w:hanging="368"/>
        <w:jc w:val="left"/>
        <w:rPr>
          <w:rFonts w:ascii="宋体" w:hAnsi="宋体" w:eastAsia="宋体" w:cs="宋体"/>
          <w:color w:val="auto"/>
          <w:sz w:val="21"/>
          <w:szCs w:val="21"/>
          <w:highlight w:val="none"/>
          <w:lang w:val="zh-CN" w:eastAsia="zh-CN" w:bidi="zh-CN"/>
        </w:rPr>
      </w:pPr>
      <w:r>
        <w:rPr>
          <w:rFonts w:ascii="宋体" w:hAnsi="宋体" w:eastAsia="宋体" w:cs="宋体"/>
          <w:color w:val="auto"/>
          <w:sz w:val="21"/>
          <w:szCs w:val="21"/>
          <w:highlight w:val="none"/>
          <w:lang w:val="zh-CN" w:eastAsia="zh-CN" w:bidi="zh-CN"/>
        </w:rPr>
        <w:t>本项目不可以分包。</w:t>
      </w:r>
    </w:p>
    <w:p>
      <w:pPr>
        <w:pStyle w:val="7"/>
        <w:numPr>
          <w:ilvl w:val="0"/>
          <w:numId w:val="6"/>
        </w:numPr>
        <w:tabs>
          <w:tab w:val="left" w:pos="907"/>
        </w:tabs>
        <w:spacing w:before="151" w:after="0" w:line="240" w:lineRule="auto"/>
        <w:ind w:left="906" w:right="0" w:hanging="318"/>
        <w:jc w:val="left"/>
        <w:rPr>
          <w:color w:val="auto"/>
          <w:highlight w:val="none"/>
        </w:rPr>
      </w:pPr>
      <w:r>
        <w:rPr>
          <w:color w:val="auto"/>
          <w:highlight w:val="none"/>
        </w:rPr>
        <w:t>特别说明</w:t>
      </w:r>
    </w:p>
    <w:p>
      <w:pPr>
        <w:pStyle w:val="19"/>
        <w:numPr>
          <w:ilvl w:val="1"/>
          <w:numId w:val="6"/>
        </w:numPr>
        <w:tabs>
          <w:tab w:val="left" w:pos="957"/>
        </w:tabs>
        <w:spacing w:before="151" w:after="0" w:line="240" w:lineRule="auto"/>
        <w:ind w:left="956" w:right="0" w:hanging="368"/>
        <w:jc w:val="left"/>
        <w:rPr>
          <w:color w:val="auto"/>
          <w:sz w:val="21"/>
          <w:highlight w:val="none"/>
        </w:rPr>
      </w:pPr>
      <w:r>
        <w:rPr>
          <w:color w:val="auto"/>
          <w:sz w:val="21"/>
          <w:highlight w:val="none"/>
        </w:rPr>
        <w:t>关联供应商不得参加同一合同项下政府采购活动，否则投标文件将被视为无效：</w:t>
      </w:r>
    </w:p>
    <w:p>
      <w:pPr>
        <w:pStyle w:val="19"/>
        <w:numPr>
          <w:ilvl w:val="0"/>
          <w:numId w:val="0"/>
        </w:numPr>
        <w:tabs>
          <w:tab w:val="left" w:pos="1104"/>
        </w:tabs>
        <w:spacing w:before="151" w:after="0" w:line="374" w:lineRule="auto"/>
        <w:ind w:left="209" w:leftChars="95" w:right="295" w:rightChars="0" w:firstLine="420" w:firstLineChars="200"/>
        <w:jc w:val="left"/>
        <w:rPr>
          <w:color w:val="auto"/>
          <w:sz w:val="21"/>
          <w:highlight w:val="none"/>
        </w:rPr>
      </w:pPr>
      <w:r>
        <w:rPr>
          <w:rFonts w:hint="eastAsia"/>
          <w:color w:val="auto"/>
          <w:sz w:val="21"/>
          <w:highlight w:val="none"/>
          <w:lang w:val="en-US" w:eastAsia="zh-CN"/>
        </w:rPr>
        <w:t>(1)</w:t>
      </w:r>
      <w:r>
        <w:rPr>
          <w:color w:val="auto"/>
          <w:sz w:val="21"/>
          <w:highlight w:val="none"/>
        </w:rPr>
        <w:t>单位负责人为同一人或者存在直接控股、管理关系的不同供应商，不得参加同一合同项下的政府采购活动。</w:t>
      </w:r>
    </w:p>
    <w:p>
      <w:pPr>
        <w:pStyle w:val="19"/>
        <w:numPr>
          <w:ilvl w:val="0"/>
          <w:numId w:val="0"/>
        </w:numPr>
        <w:tabs>
          <w:tab w:val="left" w:pos="1118"/>
        </w:tabs>
        <w:spacing w:before="1" w:after="0" w:line="240" w:lineRule="auto"/>
        <w:ind w:left="209" w:leftChars="95" w:right="0" w:rightChars="0" w:firstLine="420" w:firstLineChars="200"/>
        <w:jc w:val="left"/>
        <w:rPr>
          <w:color w:val="auto"/>
          <w:highlight w:val="none"/>
        </w:rPr>
      </w:pPr>
      <w:r>
        <w:rPr>
          <w:rFonts w:hint="eastAsia"/>
          <w:color w:val="auto"/>
          <w:sz w:val="21"/>
          <w:highlight w:val="none"/>
          <w:lang w:eastAsia="zh-CN"/>
        </w:rPr>
        <w:t>（</w:t>
      </w:r>
      <w:r>
        <w:rPr>
          <w:rFonts w:hint="eastAsia"/>
          <w:color w:val="auto"/>
          <w:sz w:val="21"/>
          <w:highlight w:val="none"/>
          <w:lang w:val="en-US" w:eastAsia="zh-CN"/>
        </w:rPr>
        <w:t>2）</w:t>
      </w:r>
      <w:r>
        <w:rPr>
          <w:color w:val="auto"/>
          <w:sz w:val="21"/>
          <w:highlight w:val="none"/>
        </w:rPr>
        <w:t>为本采购项目提供整体设计、规范编制或者项目管理、监理、检测等服务的供应商，不得再参</w:t>
      </w:r>
      <w:r>
        <w:rPr>
          <w:color w:val="auto"/>
          <w:highlight w:val="none"/>
        </w:rPr>
        <w:t>加本次采购活动。</w:t>
      </w:r>
    </w:p>
    <w:p>
      <w:pPr>
        <w:pStyle w:val="19"/>
        <w:numPr>
          <w:ilvl w:val="1"/>
          <w:numId w:val="6"/>
        </w:numPr>
        <w:tabs>
          <w:tab w:val="left" w:pos="957"/>
        </w:tabs>
        <w:spacing w:before="150" w:after="0" w:line="374" w:lineRule="auto"/>
        <w:ind w:left="152" w:right="292" w:firstLine="436"/>
        <w:jc w:val="both"/>
        <w:rPr>
          <w:color w:val="auto"/>
          <w:sz w:val="21"/>
          <w:highlight w:val="none"/>
        </w:rPr>
      </w:pPr>
      <w:r>
        <w:rPr>
          <w:color w:val="auto"/>
          <w:sz w:val="21"/>
          <w:highlight w:val="none"/>
        </w:rPr>
        <w:t>投标人应仔细阅读招标文件的所有内容，按照招标文件的要求提交投标文件，并对所提供的全部资料的真实性承担法律责任。</w:t>
      </w:r>
    </w:p>
    <w:p>
      <w:pPr>
        <w:pStyle w:val="2"/>
        <w:spacing w:before="1" w:line="374" w:lineRule="auto"/>
        <w:ind w:left="152" w:right="292" w:firstLine="436"/>
        <w:jc w:val="both"/>
        <w:rPr>
          <w:color w:val="auto"/>
          <w:highlight w:val="none"/>
        </w:rPr>
      </w:pPr>
      <w:r>
        <w:rPr>
          <w:color w:val="auto"/>
          <w:highlight w:val="none"/>
        </w:rPr>
        <w:t>9.4</w:t>
      </w:r>
      <w:r>
        <w:rPr>
          <w:color w:val="auto"/>
          <w:spacing w:val="-8"/>
          <w:highlight w:val="none"/>
        </w:rPr>
        <w:t xml:space="preserve"> 投标人在投标活动中提供任何虚假材料，其投标无效，并报监管部门查处；中标后发现的，中标</w:t>
      </w:r>
      <w:r>
        <w:rPr>
          <w:color w:val="auto"/>
          <w:spacing w:val="-8"/>
          <w:w w:val="95"/>
          <w:highlight w:val="none"/>
        </w:rPr>
        <w:t>人</w:t>
      </w:r>
      <w:r>
        <w:rPr>
          <w:rFonts w:ascii="宋体" w:hAnsi="宋体" w:eastAsia="宋体" w:cs="宋体"/>
          <w:color w:val="auto"/>
          <w:sz w:val="21"/>
          <w:szCs w:val="22"/>
          <w:highlight w:val="none"/>
          <w:lang w:val="zh-CN" w:eastAsia="zh-CN" w:bidi="zh-CN"/>
        </w:rPr>
        <w:t>须依照《中华人民共和国消费者权益保护法》赔偿采购人，且民事赔偿并不免除违法投标人的行政与刑</w:t>
      </w:r>
      <w:r>
        <w:rPr>
          <w:color w:val="auto"/>
          <w:spacing w:val="-8"/>
          <w:highlight w:val="none"/>
        </w:rPr>
        <w:t>事责任。</w:t>
      </w:r>
    </w:p>
    <w:p>
      <w:pPr>
        <w:pStyle w:val="7"/>
        <w:numPr>
          <w:ilvl w:val="0"/>
          <w:numId w:val="6"/>
        </w:numPr>
        <w:tabs>
          <w:tab w:val="left" w:pos="988"/>
        </w:tabs>
        <w:spacing w:before="1" w:after="0" w:line="240" w:lineRule="auto"/>
        <w:ind w:left="988" w:right="0" w:hanging="423"/>
        <w:jc w:val="both"/>
        <w:rPr>
          <w:color w:val="auto"/>
          <w:highlight w:val="none"/>
        </w:rPr>
      </w:pPr>
      <w:r>
        <w:rPr>
          <w:color w:val="auto"/>
          <w:highlight w:val="none"/>
        </w:rPr>
        <w:t>质疑和投诉</w:t>
      </w:r>
    </w:p>
    <w:p>
      <w:pPr>
        <w:pStyle w:val="19"/>
        <w:numPr>
          <w:ilvl w:val="1"/>
          <w:numId w:val="6"/>
        </w:numPr>
        <w:tabs>
          <w:tab w:val="left" w:pos="1060"/>
        </w:tabs>
        <w:spacing w:before="151" w:after="0" w:line="374" w:lineRule="auto"/>
        <w:ind w:left="152" w:right="290" w:firstLine="436"/>
        <w:jc w:val="both"/>
        <w:rPr>
          <w:color w:val="auto"/>
          <w:sz w:val="21"/>
          <w:highlight w:val="none"/>
        </w:rPr>
      </w:pPr>
      <w:r>
        <w:rPr>
          <w:color w:val="auto"/>
          <w:spacing w:val="-6"/>
          <w:sz w:val="21"/>
          <w:highlight w:val="none"/>
        </w:rPr>
        <w:t xml:space="preserve">投标人认为招标文件使自己的合法权益受到损害的，应当在公告期限结束之日起 </w:t>
      </w:r>
      <w:r>
        <w:rPr>
          <w:color w:val="auto"/>
          <w:sz w:val="21"/>
          <w:highlight w:val="none"/>
        </w:rPr>
        <w:t>7</w:t>
      </w:r>
      <w:r>
        <w:rPr>
          <w:color w:val="auto"/>
          <w:spacing w:val="-9"/>
          <w:sz w:val="21"/>
          <w:highlight w:val="none"/>
        </w:rPr>
        <w:t xml:space="preserve"> 个工作日内以</w:t>
      </w:r>
      <w:r>
        <w:rPr>
          <w:rFonts w:ascii="宋体" w:hAnsi="宋体" w:eastAsia="宋体" w:cs="宋体"/>
          <w:color w:val="auto"/>
          <w:sz w:val="21"/>
          <w:szCs w:val="22"/>
          <w:highlight w:val="none"/>
          <w:lang w:val="zh-CN" w:eastAsia="zh-CN" w:bidi="zh-CN"/>
        </w:rPr>
        <w:t>书面形式向采购代理机构提出质疑。投标人认为招标过程或中标结果使自己的合法权益受到损害的，应当在采购程序环节结束之日或中标公告期限届满之日起七个工作日内，以书面形式向采购代理机构提出质</w:t>
      </w:r>
      <w:r>
        <w:rPr>
          <w:color w:val="auto"/>
          <w:spacing w:val="3"/>
          <w:sz w:val="21"/>
          <w:highlight w:val="none"/>
        </w:rPr>
        <w:t>疑。采购代理机构应认真做好质疑处理工作。</w:t>
      </w:r>
    </w:p>
    <w:p>
      <w:pPr>
        <w:pStyle w:val="19"/>
        <w:numPr>
          <w:ilvl w:val="1"/>
          <w:numId w:val="6"/>
        </w:numPr>
        <w:tabs>
          <w:tab w:val="left" w:pos="1060"/>
        </w:tabs>
        <w:spacing w:before="1" w:after="0" w:line="374" w:lineRule="auto"/>
        <w:ind w:left="152" w:right="292" w:firstLine="436"/>
        <w:jc w:val="both"/>
        <w:rPr>
          <w:color w:val="auto"/>
          <w:sz w:val="21"/>
          <w:highlight w:val="none"/>
        </w:rPr>
      </w:pPr>
      <w:r>
        <w:rPr>
          <w:rFonts w:ascii="宋体" w:hAnsi="宋体" w:eastAsia="宋体" w:cs="宋体"/>
          <w:color w:val="auto"/>
          <w:sz w:val="21"/>
          <w:szCs w:val="22"/>
          <w:highlight w:val="none"/>
          <w:lang w:val="zh-CN" w:eastAsia="zh-CN" w:bidi="zh-CN"/>
        </w:rPr>
        <w:t>投标人对采购代理机构的答复不满意或者采购代理机构未在规定的时间内作出答复的，可以在答</w:t>
      </w:r>
      <w:r>
        <w:rPr>
          <w:color w:val="auto"/>
          <w:spacing w:val="-3"/>
          <w:sz w:val="21"/>
          <w:highlight w:val="none"/>
        </w:rPr>
        <w:t>复期满后十五个工作日内向</w:t>
      </w:r>
      <w:r>
        <w:rPr>
          <w:rFonts w:hint="eastAsia" w:cs="宋体"/>
          <w:color w:val="auto"/>
          <w:kern w:val="0"/>
          <w:sz w:val="21"/>
          <w:szCs w:val="21"/>
          <w:highlight w:val="none"/>
          <w:lang w:val="en-US" w:eastAsia="zh-CN" w:bidi="ar"/>
        </w:rPr>
        <w:t>灵川县</w:t>
      </w:r>
      <w:r>
        <w:rPr>
          <w:color w:val="auto"/>
          <w:spacing w:val="-3"/>
          <w:sz w:val="21"/>
          <w:highlight w:val="none"/>
        </w:rPr>
        <w:t>政府采购监督管理机构投诉。</w:t>
      </w:r>
    </w:p>
    <w:p>
      <w:pPr>
        <w:pStyle w:val="19"/>
        <w:numPr>
          <w:ilvl w:val="1"/>
          <w:numId w:val="6"/>
        </w:numPr>
        <w:tabs>
          <w:tab w:val="left" w:pos="1060"/>
        </w:tabs>
        <w:spacing w:before="0" w:after="0" w:line="374" w:lineRule="auto"/>
        <w:ind w:left="152" w:right="292" w:firstLine="436"/>
        <w:jc w:val="both"/>
        <w:rPr>
          <w:color w:val="auto"/>
          <w:sz w:val="21"/>
          <w:highlight w:val="none"/>
        </w:rPr>
      </w:pPr>
      <w:r>
        <w:rPr>
          <w:rFonts w:ascii="宋体" w:hAnsi="宋体" w:eastAsia="宋体" w:cs="宋体"/>
          <w:color w:val="auto"/>
          <w:sz w:val="21"/>
          <w:szCs w:val="22"/>
          <w:highlight w:val="none"/>
          <w:lang w:val="zh-CN" w:eastAsia="zh-CN" w:bidi="zh-CN"/>
        </w:rPr>
        <w:t>质疑、投诉应当采用书面形式，质疑书、投诉书实行实名制，均应明确阐述招标文件、招标过程</w:t>
      </w:r>
      <w:r>
        <w:rPr>
          <w:color w:val="auto"/>
          <w:spacing w:val="-8"/>
          <w:sz w:val="21"/>
          <w:highlight w:val="none"/>
        </w:rPr>
        <w:t>或中标结果中使自己合法权益受到损害的实质性内容，并提供必要的证明材料。</w:t>
      </w:r>
    </w:p>
    <w:p>
      <w:pPr>
        <w:pStyle w:val="2"/>
        <w:keepNext w:val="0"/>
        <w:keepLines w:val="0"/>
        <w:pageBreakBefore w:val="0"/>
        <w:widowControl w:val="0"/>
        <w:tabs>
          <w:tab w:val="left" w:pos="3109"/>
        </w:tabs>
        <w:kinsoku/>
        <w:wordWrap/>
        <w:overflowPunct/>
        <w:topLinePunct w:val="0"/>
        <w:autoSpaceDE w:val="0"/>
        <w:autoSpaceDN w:val="0"/>
        <w:bidi w:val="0"/>
        <w:adjustRightInd/>
        <w:snapToGrid/>
        <w:spacing w:before="0" w:line="375" w:lineRule="auto"/>
        <w:ind w:left="590" w:right="0"/>
        <w:textAlignment w:val="auto"/>
        <w:rPr>
          <w:color w:val="auto"/>
          <w:highlight w:val="none"/>
        </w:rPr>
      </w:pPr>
      <w:r>
        <w:rPr>
          <w:color w:val="auto"/>
          <w:highlight w:val="none"/>
        </w:rPr>
        <w:t>质疑联系部门：</w:t>
      </w:r>
      <w:r>
        <w:rPr>
          <w:rFonts w:hint="eastAsia"/>
          <w:color w:val="auto"/>
          <w:highlight w:val="none"/>
          <w:lang w:eastAsia="zh-CN"/>
        </w:rPr>
        <w:t>广西真诚工程咨询有限公司</w:t>
      </w:r>
      <w:r>
        <w:rPr>
          <w:color w:val="auto"/>
          <w:highlight w:val="none"/>
        </w:rPr>
        <w:t xml:space="preserve">桂林分公司 </w:t>
      </w:r>
    </w:p>
    <w:p>
      <w:pPr>
        <w:pStyle w:val="2"/>
        <w:keepNext w:val="0"/>
        <w:keepLines w:val="0"/>
        <w:pageBreakBefore w:val="0"/>
        <w:widowControl w:val="0"/>
        <w:tabs>
          <w:tab w:val="left" w:pos="3109"/>
        </w:tabs>
        <w:kinsoku/>
        <w:wordWrap/>
        <w:overflowPunct/>
        <w:topLinePunct w:val="0"/>
        <w:autoSpaceDE w:val="0"/>
        <w:autoSpaceDN w:val="0"/>
        <w:bidi w:val="0"/>
        <w:adjustRightInd/>
        <w:snapToGrid/>
        <w:spacing w:before="0" w:line="375" w:lineRule="auto"/>
        <w:ind w:left="590" w:right="0"/>
        <w:textAlignment w:val="auto"/>
        <w:rPr>
          <w:rFonts w:hint="default" w:eastAsia="宋体"/>
          <w:color w:val="auto"/>
          <w:highlight w:val="none"/>
          <w:lang w:val="en-US" w:eastAsia="zh-CN"/>
        </w:rPr>
      </w:pPr>
      <w:r>
        <w:rPr>
          <w:color w:val="auto"/>
          <w:highlight w:val="none"/>
        </w:rPr>
        <w:t>质疑联系人：</w:t>
      </w:r>
      <w:r>
        <w:rPr>
          <w:rFonts w:hint="eastAsia"/>
          <w:color w:val="auto"/>
          <w:highlight w:val="none"/>
          <w:lang w:eastAsia="zh-CN"/>
        </w:rPr>
        <w:t>陈工</w:t>
      </w:r>
      <w:r>
        <w:rPr>
          <w:color w:val="auto"/>
          <w:highlight w:val="none"/>
        </w:rPr>
        <w:tab/>
      </w:r>
      <w:r>
        <w:rPr>
          <w:color w:val="auto"/>
          <w:highlight w:val="none"/>
        </w:rPr>
        <w:t>联系电话：</w:t>
      </w:r>
      <w:r>
        <w:rPr>
          <w:rFonts w:hint="eastAsia"/>
          <w:color w:val="auto"/>
          <w:highlight w:val="none"/>
          <w:lang w:val="en-US" w:eastAsia="zh-CN"/>
        </w:rPr>
        <w:t>0773-8991358</w:t>
      </w:r>
    </w:p>
    <w:p>
      <w:pPr>
        <w:pStyle w:val="2"/>
        <w:ind w:left="589"/>
        <w:rPr>
          <w:color w:val="auto"/>
          <w:highlight w:val="none"/>
        </w:rPr>
      </w:pPr>
      <w:r>
        <w:rPr>
          <w:color w:val="auto"/>
          <w:highlight w:val="none"/>
        </w:rPr>
        <w:t>通讯地址：桂林市七星区</w:t>
      </w:r>
      <w:r>
        <w:rPr>
          <w:rFonts w:hint="eastAsia"/>
          <w:color w:val="auto"/>
          <w:highlight w:val="none"/>
          <w:lang w:eastAsia="zh-CN"/>
        </w:rPr>
        <w:t>七星旅游商品批发城二期综合楼</w:t>
      </w:r>
      <w:r>
        <w:rPr>
          <w:rFonts w:hint="eastAsia"/>
          <w:color w:val="auto"/>
          <w:highlight w:val="none"/>
          <w:lang w:val="en-US" w:eastAsia="zh-CN"/>
        </w:rPr>
        <w:t>6栋2-11-1</w:t>
      </w:r>
    </w:p>
    <w:p>
      <w:pPr>
        <w:pStyle w:val="5"/>
        <w:spacing w:before="81"/>
        <w:ind w:right="153"/>
        <w:rPr>
          <w:color w:val="auto"/>
          <w:highlight w:val="none"/>
        </w:rPr>
      </w:pPr>
    </w:p>
    <w:p>
      <w:pPr>
        <w:pStyle w:val="5"/>
        <w:spacing w:before="81"/>
        <w:ind w:right="153" w:firstLine="1446" w:firstLineChars="600"/>
        <w:rPr>
          <w:color w:val="auto"/>
          <w:highlight w:val="none"/>
        </w:rPr>
      </w:pPr>
    </w:p>
    <w:p>
      <w:pPr>
        <w:pStyle w:val="5"/>
        <w:spacing w:before="81"/>
        <w:ind w:right="153" w:firstLine="1687" w:firstLineChars="600"/>
        <w:rPr>
          <w:color w:val="auto"/>
          <w:sz w:val="28"/>
          <w:szCs w:val="28"/>
          <w:highlight w:val="none"/>
        </w:rPr>
      </w:pPr>
      <w:r>
        <w:rPr>
          <w:color w:val="auto"/>
          <w:sz w:val="28"/>
          <w:szCs w:val="28"/>
          <w:highlight w:val="none"/>
        </w:rPr>
        <w:t>二、招标文件</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rFonts w:hint="eastAsia" w:ascii="宋体" w:hAnsi="宋体" w:eastAsia="宋体" w:cs="宋体"/>
          <w:b/>
          <w:color w:val="auto"/>
          <w:kern w:val="0"/>
          <w:sz w:val="21"/>
          <w:szCs w:val="21"/>
          <w:highlight w:val="none"/>
          <w:lang w:val="en-US" w:eastAsia="zh-CN" w:bidi="ar"/>
        </w:rPr>
      </w:pPr>
      <w:bookmarkStart w:id="22" w:name="三、投标文件的编制"/>
      <w:bookmarkEnd w:id="22"/>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color w:val="auto"/>
          <w:sz w:val="21"/>
          <w:szCs w:val="21"/>
          <w:highlight w:val="none"/>
        </w:rPr>
      </w:pPr>
      <w:r>
        <w:rPr>
          <w:rFonts w:hint="eastAsia" w:ascii="宋体" w:hAnsi="宋体" w:eastAsia="宋体" w:cs="宋体"/>
          <w:b/>
          <w:color w:val="auto"/>
          <w:kern w:val="0"/>
          <w:sz w:val="21"/>
          <w:szCs w:val="21"/>
          <w:highlight w:val="none"/>
          <w:lang w:val="en-US" w:eastAsia="zh-CN" w:bidi="ar"/>
        </w:rPr>
        <w:t xml:space="preserve">11、招标文件的构成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（1） 招标公告；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（2） 投标人须知；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（3） 采购需求；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（4） 评标办法；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（5） 合同主要条款及格式；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（6） 投标文件格式。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color w:val="auto"/>
          <w:sz w:val="21"/>
          <w:szCs w:val="21"/>
          <w:highlight w:val="none"/>
        </w:rPr>
      </w:pPr>
      <w:r>
        <w:rPr>
          <w:rFonts w:hint="eastAsia" w:ascii="宋体" w:hAnsi="宋体" w:eastAsia="宋体" w:cs="宋体"/>
          <w:b/>
          <w:color w:val="auto"/>
          <w:kern w:val="0"/>
          <w:sz w:val="21"/>
          <w:szCs w:val="21"/>
          <w:highlight w:val="none"/>
          <w:lang w:val="en-US" w:eastAsia="zh-CN" w:bidi="ar"/>
        </w:rPr>
        <w:t xml:space="preserve">12、招标文件的澄清与修改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12.1 、投标人应认真阅读招标文件，发现其中有误或有不合理要求的，投标人必须在招标文件</w:t>
      </w:r>
      <w:r>
        <w:rPr>
          <w:rFonts w:hint="eastAsia" w:cs="宋体"/>
          <w:color w:val="auto"/>
          <w:kern w:val="0"/>
          <w:sz w:val="21"/>
          <w:szCs w:val="21"/>
          <w:highlight w:val="none"/>
          <w:lang w:val="en-US" w:eastAsia="zh-CN" w:bidi="ar"/>
        </w:rPr>
        <w:t>公告</w:t>
      </w:r>
      <w:r>
        <w:rPr>
          <w:rFonts w:hint="eastAsia" w:ascii="宋体" w:hAnsi="宋体" w:eastAsia="宋体" w:cs="宋体"/>
          <w:color w:val="auto"/>
          <w:kern w:val="0"/>
          <w:sz w:val="21"/>
          <w:szCs w:val="21"/>
          <w:highlight w:val="none"/>
          <w:lang w:val="en-US" w:eastAsia="zh-CN" w:bidi="ar"/>
        </w:rPr>
        <w:t xml:space="preserve">之日起 7 个工作日内以书面形式要求采购代理机构澄清。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12.2 、采购代理机构可以对已发出的招标文件进行必要澄清、修改。澄清或者修改的内容可能影响投标文件编制的，代理机构应当在投标截止时间至少十五日前在本招标项目招标公告发布的同一媒体上发布更正公告，并以书面形式通知所有获取招标文件的潜在投标人；不足十五日的，采购代理机构应当顺延投标文件的截止时间。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color w:val="auto"/>
          <w:sz w:val="21"/>
          <w:szCs w:val="21"/>
          <w:highlight w:val="none"/>
        </w:rPr>
      </w:pPr>
      <w:r>
        <w:rPr>
          <w:rFonts w:hint="eastAsia" w:ascii="宋体" w:hAnsi="宋体" w:eastAsia="宋体" w:cs="宋体"/>
          <w:b/>
          <w:color w:val="auto"/>
          <w:kern w:val="0"/>
          <w:sz w:val="21"/>
          <w:szCs w:val="21"/>
          <w:highlight w:val="none"/>
          <w:lang w:val="en-US" w:eastAsia="zh-CN" w:bidi="ar"/>
        </w:rPr>
        <w:t>12.3 、供应商下载招标文件后应实时关注相关网站了解澄清、修改等与项目有关的内容，如因供应商未及时登录相关网站了解澄清、修改等与项目有关的内容，从而导致投标无效的，由供应商自行承担责任。</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12.4 必要的澄清、修改的内容为招标文件的组成部分。当澄清、修改通知就同一内容的表述不一致时，以最后发出的文件为准。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12.5 招标文件的澄清、修改都应该通过采购代理机构以法定形式发布，采购人非通过本机构，不得擅自澄清、修改招标文件。 </w:t>
      </w:r>
    </w:p>
    <w:p>
      <w:pPr>
        <w:keepNext w:val="0"/>
        <w:keepLines w:val="0"/>
        <w:pageBreakBefore w:val="0"/>
        <w:widowControl w:val="0"/>
        <w:kinsoku/>
        <w:wordWrap/>
        <w:overflowPunct/>
        <w:topLinePunct w:val="0"/>
        <w:autoSpaceDE w:val="0"/>
        <w:autoSpaceDN w:val="0"/>
        <w:bidi w:val="0"/>
        <w:adjustRightInd/>
        <w:snapToGrid/>
        <w:spacing w:before="0" w:line="440" w:lineRule="exact"/>
        <w:ind w:left="1531" w:right="0" w:firstLine="0"/>
        <w:jc w:val="left"/>
        <w:textAlignment w:val="auto"/>
        <w:rPr>
          <w:b/>
          <w:color w:val="auto"/>
          <w:spacing w:val="-1"/>
          <w:w w:val="95"/>
          <w:sz w:val="28"/>
          <w:szCs w:val="28"/>
          <w:highlight w:val="none"/>
        </w:rPr>
      </w:pPr>
    </w:p>
    <w:p>
      <w:pPr>
        <w:keepNext w:val="0"/>
        <w:keepLines w:val="0"/>
        <w:widowControl/>
        <w:suppressLineNumbers w:val="0"/>
        <w:jc w:val="center"/>
        <w:rPr>
          <w:color w:val="auto"/>
          <w:sz w:val="28"/>
          <w:szCs w:val="28"/>
          <w:highlight w:val="none"/>
        </w:rPr>
      </w:pPr>
      <w:r>
        <w:rPr>
          <w:rFonts w:hint="eastAsia" w:ascii="宋体" w:hAnsi="宋体" w:eastAsia="宋体" w:cs="宋体"/>
          <w:b/>
          <w:color w:val="auto"/>
          <w:kern w:val="0"/>
          <w:sz w:val="28"/>
          <w:szCs w:val="28"/>
          <w:highlight w:val="none"/>
          <w:lang w:val="en-US" w:eastAsia="zh-CN" w:bidi="ar"/>
        </w:rPr>
        <w:t>三、投标文件的编制</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rFonts w:hint="eastAsia" w:ascii="宋体" w:hAnsi="宋体" w:eastAsia="宋体" w:cs="宋体"/>
          <w:b/>
          <w:color w:val="auto"/>
          <w:kern w:val="0"/>
          <w:sz w:val="21"/>
          <w:szCs w:val="21"/>
          <w:highlight w:val="none"/>
          <w:lang w:val="en-US" w:eastAsia="zh-CN" w:bidi="ar"/>
        </w:rPr>
      </w:pP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color w:val="auto"/>
          <w:sz w:val="21"/>
          <w:szCs w:val="21"/>
          <w:highlight w:val="none"/>
        </w:rPr>
      </w:pPr>
      <w:r>
        <w:rPr>
          <w:rFonts w:hint="eastAsia" w:ascii="宋体" w:hAnsi="宋体" w:eastAsia="宋体" w:cs="宋体"/>
          <w:b/>
          <w:color w:val="auto"/>
          <w:kern w:val="0"/>
          <w:sz w:val="21"/>
          <w:szCs w:val="21"/>
          <w:highlight w:val="none"/>
          <w:lang w:val="en-US" w:eastAsia="zh-CN" w:bidi="ar"/>
        </w:rPr>
        <w:t xml:space="preserve">13.1 </w:t>
      </w:r>
      <w:r>
        <w:rPr>
          <w:rFonts w:hint="eastAsia" w:ascii="宋体" w:hAnsi="宋体" w:eastAsia="宋体" w:cs="宋体"/>
          <w:color w:val="auto"/>
          <w:kern w:val="0"/>
          <w:sz w:val="21"/>
          <w:szCs w:val="21"/>
          <w:highlight w:val="none"/>
          <w:lang w:val="en-US" w:eastAsia="zh-CN" w:bidi="ar"/>
        </w:rPr>
        <w:t>、</w:t>
      </w:r>
      <w:r>
        <w:rPr>
          <w:rFonts w:hint="eastAsia" w:ascii="宋体" w:hAnsi="宋体" w:eastAsia="宋体" w:cs="宋体"/>
          <w:b/>
          <w:color w:val="auto"/>
          <w:kern w:val="0"/>
          <w:sz w:val="21"/>
          <w:szCs w:val="21"/>
          <w:highlight w:val="none"/>
          <w:lang w:val="en-US" w:eastAsia="zh-CN" w:bidi="ar"/>
        </w:rPr>
        <w:t xml:space="preserve">投标文件的组成（格式见第六章投标文件格式）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color w:val="auto"/>
          <w:sz w:val="21"/>
          <w:szCs w:val="21"/>
          <w:highlight w:val="none"/>
        </w:rPr>
      </w:pPr>
      <w:r>
        <w:rPr>
          <w:rFonts w:hint="eastAsia" w:ascii="宋体" w:hAnsi="宋体" w:eastAsia="宋体" w:cs="宋体"/>
          <w:b/>
          <w:color w:val="auto"/>
          <w:kern w:val="0"/>
          <w:sz w:val="21"/>
          <w:szCs w:val="21"/>
          <w:highlight w:val="none"/>
          <w:lang w:val="en-US" w:eastAsia="zh-CN" w:bidi="ar"/>
        </w:rPr>
        <w:t xml:space="preserve">（1） </w:t>
      </w:r>
      <w:r>
        <w:rPr>
          <w:rFonts w:hint="eastAsia" w:ascii="宋体" w:hAnsi="宋体" w:eastAsia="宋体" w:cs="宋体"/>
          <w:color w:val="auto"/>
          <w:kern w:val="0"/>
          <w:sz w:val="21"/>
          <w:szCs w:val="21"/>
          <w:highlight w:val="none"/>
          <w:lang w:val="en-US" w:eastAsia="zh-CN" w:bidi="ar"/>
        </w:rPr>
        <w:t>投标函</w:t>
      </w:r>
      <w:r>
        <w:rPr>
          <w:rFonts w:hint="eastAsia" w:ascii="宋体" w:hAnsi="宋体" w:eastAsia="宋体" w:cs="宋体"/>
          <w:b/>
          <w:color w:val="auto"/>
          <w:kern w:val="0"/>
          <w:sz w:val="21"/>
          <w:szCs w:val="21"/>
          <w:highlight w:val="none"/>
          <w:lang w:val="en-US" w:eastAsia="zh-CN" w:bidi="ar"/>
        </w:rPr>
        <w:t xml:space="preserve">（必须提供）；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color w:val="auto"/>
          <w:sz w:val="21"/>
          <w:szCs w:val="21"/>
          <w:highlight w:val="none"/>
        </w:rPr>
      </w:pPr>
      <w:r>
        <w:rPr>
          <w:rFonts w:hint="eastAsia" w:ascii="宋体" w:hAnsi="宋体" w:eastAsia="宋体" w:cs="宋体"/>
          <w:b/>
          <w:color w:val="auto"/>
          <w:kern w:val="0"/>
          <w:sz w:val="21"/>
          <w:szCs w:val="21"/>
          <w:highlight w:val="none"/>
          <w:lang w:val="en-US" w:eastAsia="zh-CN" w:bidi="ar"/>
        </w:rPr>
        <w:t>（2）</w:t>
      </w:r>
      <w:r>
        <w:rPr>
          <w:rFonts w:hint="eastAsia" w:ascii="宋体" w:hAnsi="宋体" w:eastAsia="宋体" w:cs="宋体"/>
          <w:color w:val="auto"/>
          <w:kern w:val="0"/>
          <w:sz w:val="21"/>
          <w:szCs w:val="21"/>
          <w:highlight w:val="none"/>
          <w:lang w:val="en-US" w:eastAsia="zh-CN" w:bidi="ar"/>
        </w:rPr>
        <w:t>投标人的法定代表人身份证正反面复印件</w:t>
      </w:r>
      <w:r>
        <w:rPr>
          <w:rFonts w:hint="eastAsia" w:ascii="宋体" w:hAnsi="宋体" w:eastAsia="宋体" w:cs="宋体"/>
          <w:b/>
          <w:color w:val="auto"/>
          <w:kern w:val="0"/>
          <w:sz w:val="21"/>
          <w:szCs w:val="21"/>
          <w:highlight w:val="none"/>
          <w:lang w:val="en-US" w:eastAsia="zh-CN" w:bidi="ar"/>
        </w:rPr>
        <w:t>（必须提供）</w:t>
      </w:r>
      <w:r>
        <w:rPr>
          <w:rFonts w:hint="eastAsia" w:ascii="宋体" w:hAnsi="宋体" w:eastAsia="宋体" w:cs="宋体"/>
          <w:color w:val="auto"/>
          <w:kern w:val="0"/>
          <w:sz w:val="21"/>
          <w:szCs w:val="21"/>
          <w:highlight w:val="none"/>
          <w:lang w:val="en-US" w:eastAsia="zh-CN" w:bidi="ar"/>
        </w:rPr>
        <w:t xml:space="preserve">；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color w:val="auto"/>
          <w:sz w:val="21"/>
          <w:szCs w:val="21"/>
          <w:highlight w:val="none"/>
        </w:rPr>
      </w:pPr>
      <w:r>
        <w:rPr>
          <w:rFonts w:hint="eastAsia" w:ascii="宋体" w:hAnsi="宋体" w:eastAsia="宋体" w:cs="宋体"/>
          <w:b/>
          <w:color w:val="auto"/>
          <w:kern w:val="0"/>
          <w:sz w:val="21"/>
          <w:szCs w:val="21"/>
          <w:highlight w:val="none"/>
          <w:lang w:val="en-US" w:eastAsia="zh-CN" w:bidi="ar"/>
        </w:rPr>
        <w:t>（3）</w:t>
      </w:r>
      <w:r>
        <w:rPr>
          <w:rFonts w:hint="eastAsia" w:ascii="宋体" w:hAnsi="宋体" w:eastAsia="宋体" w:cs="宋体"/>
          <w:color w:val="auto"/>
          <w:kern w:val="0"/>
          <w:sz w:val="21"/>
          <w:szCs w:val="21"/>
          <w:highlight w:val="none"/>
          <w:lang w:val="en-US" w:eastAsia="zh-CN" w:bidi="ar"/>
        </w:rPr>
        <w:t>投标人的授权委托书原件、委托代理人身份证正反面复印件以及由县级以上（含县级）社会养老保险经办机构出具的投标人为委托代理人交纳的</w:t>
      </w:r>
      <w:r>
        <w:rPr>
          <w:rFonts w:hint="eastAsia" w:cs="宋体"/>
          <w:color w:val="auto"/>
          <w:kern w:val="0"/>
          <w:sz w:val="21"/>
          <w:szCs w:val="21"/>
          <w:highlight w:val="none"/>
          <w:lang w:val="en-US" w:eastAsia="zh-CN" w:bidi="ar"/>
        </w:rPr>
        <w:t>近三个月</w:t>
      </w:r>
      <w:r>
        <w:rPr>
          <w:rFonts w:hint="eastAsia" w:ascii="宋体" w:hAnsi="宋体" w:eastAsia="宋体" w:cs="宋体"/>
          <w:color w:val="auto"/>
          <w:kern w:val="0"/>
          <w:sz w:val="21"/>
          <w:szCs w:val="21"/>
          <w:highlight w:val="none"/>
          <w:lang w:val="en-US" w:eastAsia="zh-CN" w:bidi="ar"/>
        </w:rPr>
        <w:t>社保证明复印件</w:t>
      </w:r>
      <w:r>
        <w:rPr>
          <w:rFonts w:hint="eastAsia" w:ascii="宋体" w:hAnsi="宋体" w:eastAsia="宋体" w:cs="宋体"/>
          <w:b/>
          <w:color w:val="auto"/>
          <w:kern w:val="0"/>
          <w:sz w:val="21"/>
          <w:szCs w:val="21"/>
          <w:highlight w:val="none"/>
          <w:lang w:val="en-US" w:eastAsia="zh-CN" w:bidi="ar"/>
        </w:rPr>
        <w:t xml:space="preserve">（委托代理时必须提供）；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color w:val="auto"/>
          <w:sz w:val="21"/>
          <w:szCs w:val="21"/>
          <w:highlight w:val="none"/>
        </w:rPr>
      </w:pPr>
      <w:r>
        <w:rPr>
          <w:rFonts w:hint="eastAsia" w:ascii="宋体" w:hAnsi="宋体" w:eastAsia="宋体" w:cs="宋体"/>
          <w:b/>
          <w:color w:val="auto"/>
          <w:kern w:val="0"/>
          <w:sz w:val="21"/>
          <w:szCs w:val="21"/>
          <w:highlight w:val="none"/>
          <w:lang w:val="en-US" w:eastAsia="zh-CN" w:bidi="ar"/>
        </w:rPr>
        <w:t>（4）</w:t>
      </w:r>
      <w:r>
        <w:rPr>
          <w:rFonts w:hint="eastAsia" w:ascii="宋体" w:hAnsi="宋体" w:eastAsia="宋体" w:cs="宋体"/>
          <w:color w:val="auto"/>
          <w:kern w:val="0"/>
          <w:sz w:val="21"/>
          <w:szCs w:val="21"/>
          <w:highlight w:val="none"/>
          <w:lang w:val="en-US" w:eastAsia="zh-CN" w:bidi="ar"/>
        </w:rPr>
        <w:t>投标人参加政府采购活动前 3 年内在经营活动中没有重大违法记录的书面声明</w:t>
      </w:r>
      <w:r>
        <w:rPr>
          <w:rFonts w:hint="eastAsia" w:ascii="宋体" w:hAnsi="宋体" w:eastAsia="宋体" w:cs="宋体"/>
          <w:b/>
          <w:color w:val="auto"/>
          <w:kern w:val="0"/>
          <w:sz w:val="21"/>
          <w:szCs w:val="21"/>
          <w:highlight w:val="none"/>
          <w:lang w:val="en-US" w:eastAsia="zh-CN" w:bidi="ar"/>
        </w:rPr>
        <w:t xml:space="preserve">（必须提供）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color w:val="auto"/>
          <w:sz w:val="21"/>
          <w:szCs w:val="21"/>
          <w:highlight w:val="none"/>
        </w:rPr>
      </w:pPr>
      <w:r>
        <w:rPr>
          <w:rFonts w:hint="eastAsia" w:ascii="宋体" w:hAnsi="宋体" w:eastAsia="宋体" w:cs="宋体"/>
          <w:b/>
          <w:color w:val="auto"/>
          <w:kern w:val="0"/>
          <w:sz w:val="21"/>
          <w:szCs w:val="21"/>
          <w:highlight w:val="none"/>
          <w:lang w:val="en-US" w:eastAsia="zh-CN" w:bidi="ar"/>
        </w:rPr>
        <w:t>（5）</w:t>
      </w:r>
      <w:r>
        <w:rPr>
          <w:rFonts w:hint="eastAsia" w:ascii="宋体" w:hAnsi="宋体" w:eastAsia="宋体" w:cs="宋体"/>
          <w:color w:val="auto"/>
          <w:kern w:val="0"/>
          <w:sz w:val="21"/>
          <w:szCs w:val="21"/>
          <w:highlight w:val="none"/>
          <w:lang w:val="en-US" w:eastAsia="zh-CN" w:bidi="ar"/>
        </w:rPr>
        <w:t>投标人的法人或者其他组织营业执照等证明文件</w:t>
      </w:r>
      <w:r>
        <w:rPr>
          <w:rFonts w:hint="eastAsia" w:cs="宋体"/>
          <w:color w:val="auto"/>
          <w:kern w:val="0"/>
          <w:sz w:val="21"/>
          <w:szCs w:val="21"/>
          <w:highlight w:val="none"/>
          <w:lang w:val="en-US" w:eastAsia="zh-CN" w:bidi="ar"/>
        </w:rPr>
        <w:t>复印件</w:t>
      </w:r>
      <w:r>
        <w:rPr>
          <w:rFonts w:hint="eastAsia" w:ascii="宋体" w:hAnsi="宋体" w:eastAsia="宋体" w:cs="宋体"/>
          <w:b/>
          <w:color w:val="auto"/>
          <w:kern w:val="0"/>
          <w:sz w:val="21"/>
          <w:szCs w:val="21"/>
          <w:highlight w:val="none"/>
          <w:lang w:val="en-US" w:eastAsia="zh-CN" w:bidi="ar"/>
        </w:rPr>
        <w:t>（必须提供，自然人除外）</w:t>
      </w:r>
      <w:r>
        <w:rPr>
          <w:rFonts w:hint="eastAsia" w:ascii="宋体" w:hAnsi="宋体" w:eastAsia="宋体" w:cs="宋体"/>
          <w:color w:val="auto"/>
          <w:kern w:val="0"/>
          <w:sz w:val="21"/>
          <w:szCs w:val="21"/>
          <w:highlight w:val="none"/>
          <w:lang w:val="en-US" w:eastAsia="zh-CN" w:bidi="ar"/>
        </w:rPr>
        <w:t xml:space="preserve">；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color w:val="auto"/>
          <w:sz w:val="21"/>
          <w:szCs w:val="21"/>
          <w:highlight w:val="none"/>
        </w:rPr>
      </w:pPr>
      <w:r>
        <w:rPr>
          <w:rFonts w:hint="eastAsia" w:ascii="宋体" w:hAnsi="宋体" w:eastAsia="宋体" w:cs="宋体"/>
          <w:b/>
          <w:color w:val="auto"/>
          <w:kern w:val="0"/>
          <w:sz w:val="21"/>
          <w:szCs w:val="21"/>
          <w:highlight w:val="none"/>
          <w:lang w:val="en-US" w:eastAsia="zh-CN" w:bidi="ar"/>
        </w:rPr>
        <w:t>注：①法人包括企业法人、机关法人、事业单位法人和社会团体法人；其他组织主要包括合伙</w:t>
      </w:r>
      <w:r>
        <w:rPr>
          <w:rFonts w:hint="eastAsia" w:ascii="宋体" w:hAnsi="宋体" w:eastAsia="宋体" w:cs="宋体"/>
          <w:b/>
          <w:color w:val="auto"/>
          <w:kern w:val="0"/>
          <w:sz w:val="21"/>
          <w:szCs w:val="21"/>
          <w:highlight w:val="none"/>
          <w:shd w:val="clear" w:color="auto" w:fill="auto"/>
          <w:lang w:val="en-US" w:eastAsia="zh-CN" w:bidi="ar"/>
        </w:rPr>
        <w:t>企业、非企业专业服务机构、个体工商户、农村承包经营户。②如供应商为企业（包括合伙企业），</w:t>
      </w:r>
      <w:r>
        <w:rPr>
          <w:rFonts w:hint="eastAsia" w:ascii="宋体" w:hAnsi="宋体" w:eastAsia="宋体" w:cs="宋体"/>
          <w:b/>
          <w:color w:val="auto"/>
          <w:kern w:val="0"/>
          <w:sz w:val="21"/>
          <w:szCs w:val="21"/>
          <w:highlight w:val="none"/>
          <w:lang w:val="en-US" w:eastAsia="zh-CN" w:bidi="ar"/>
        </w:rPr>
        <w:t xml:space="preserve">应提供工商部门注册的有效“企业法人营业执照”或“营业执照；供应商为事业单位，应提供有效的“事业单位法人证书”；供应商为非企业专业服务机构的，应提供执业许可证等证明文件；供应商为个体工商户，应提供有效的“个体工商户营业执照”。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color w:val="auto"/>
          <w:sz w:val="21"/>
          <w:szCs w:val="21"/>
          <w:highlight w:val="none"/>
        </w:rPr>
      </w:pPr>
      <w:r>
        <w:rPr>
          <w:rFonts w:hint="eastAsia" w:ascii="宋体" w:hAnsi="宋体" w:eastAsia="宋体" w:cs="宋体"/>
          <w:b/>
          <w:color w:val="auto"/>
          <w:kern w:val="0"/>
          <w:sz w:val="21"/>
          <w:szCs w:val="21"/>
          <w:highlight w:val="none"/>
          <w:lang w:val="en-US" w:eastAsia="zh-CN" w:bidi="ar"/>
        </w:rPr>
        <w:t>（6）</w:t>
      </w:r>
      <w:r>
        <w:rPr>
          <w:rFonts w:hint="eastAsia" w:ascii="宋体" w:hAnsi="宋体" w:eastAsia="宋体" w:cs="宋体"/>
          <w:color w:val="auto"/>
          <w:kern w:val="0"/>
          <w:sz w:val="21"/>
          <w:szCs w:val="21"/>
          <w:highlight w:val="none"/>
          <w:lang w:val="en-US" w:eastAsia="zh-CN" w:bidi="ar"/>
        </w:rPr>
        <w:t>投标报价明细表（</w:t>
      </w:r>
      <w:r>
        <w:rPr>
          <w:rFonts w:hint="eastAsia" w:ascii="宋体" w:hAnsi="宋体" w:eastAsia="宋体" w:cs="宋体"/>
          <w:b/>
          <w:color w:val="auto"/>
          <w:kern w:val="0"/>
          <w:sz w:val="21"/>
          <w:szCs w:val="21"/>
          <w:highlight w:val="none"/>
          <w:lang w:val="en-US" w:eastAsia="zh-CN" w:bidi="ar"/>
        </w:rPr>
        <w:t>必须提供）</w:t>
      </w:r>
      <w:r>
        <w:rPr>
          <w:rFonts w:hint="eastAsia" w:ascii="宋体" w:hAnsi="宋体" w:eastAsia="宋体" w:cs="宋体"/>
          <w:color w:val="auto"/>
          <w:kern w:val="0"/>
          <w:sz w:val="21"/>
          <w:szCs w:val="21"/>
          <w:highlight w:val="none"/>
          <w:lang w:val="en-US" w:eastAsia="zh-CN" w:bidi="ar"/>
        </w:rPr>
        <w:t xml:space="preserve">；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color w:val="auto"/>
          <w:sz w:val="21"/>
          <w:szCs w:val="21"/>
          <w:highlight w:val="none"/>
        </w:rPr>
      </w:pPr>
      <w:r>
        <w:rPr>
          <w:rFonts w:hint="eastAsia" w:ascii="宋体" w:hAnsi="宋体" w:eastAsia="宋体" w:cs="宋体"/>
          <w:b/>
          <w:color w:val="auto"/>
          <w:kern w:val="0"/>
          <w:sz w:val="21"/>
          <w:szCs w:val="21"/>
          <w:highlight w:val="none"/>
          <w:lang w:val="en-US" w:eastAsia="zh-CN" w:bidi="ar"/>
        </w:rPr>
        <w:t>（</w:t>
      </w:r>
      <w:r>
        <w:rPr>
          <w:rFonts w:hint="eastAsia" w:cs="宋体"/>
          <w:b/>
          <w:color w:val="auto"/>
          <w:kern w:val="0"/>
          <w:sz w:val="21"/>
          <w:szCs w:val="21"/>
          <w:highlight w:val="none"/>
          <w:lang w:val="en-US" w:eastAsia="zh-CN" w:bidi="ar"/>
        </w:rPr>
        <w:t>7</w:t>
      </w:r>
      <w:r>
        <w:rPr>
          <w:rFonts w:hint="eastAsia" w:ascii="宋体" w:hAnsi="宋体" w:eastAsia="宋体" w:cs="宋体"/>
          <w:b/>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技术规格偏离表</w:t>
      </w:r>
      <w:r>
        <w:rPr>
          <w:rFonts w:hint="eastAsia" w:ascii="宋体" w:hAnsi="宋体" w:eastAsia="宋体" w:cs="宋体"/>
          <w:b/>
          <w:color w:val="auto"/>
          <w:kern w:val="0"/>
          <w:sz w:val="21"/>
          <w:szCs w:val="21"/>
          <w:highlight w:val="none"/>
          <w:lang w:val="en-US" w:eastAsia="zh-CN" w:bidi="ar"/>
        </w:rPr>
        <w:t>（必须提供）</w:t>
      </w:r>
      <w:r>
        <w:rPr>
          <w:rFonts w:hint="eastAsia" w:ascii="宋体" w:hAnsi="宋体" w:eastAsia="宋体" w:cs="宋体"/>
          <w:color w:val="auto"/>
          <w:kern w:val="0"/>
          <w:sz w:val="21"/>
          <w:szCs w:val="21"/>
          <w:highlight w:val="none"/>
          <w:lang w:val="en-US" w:eastAsia="zh-CN" w:bidi="ar"/>
        </w:rPr>
        <w:t xml:space="preserve">；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color w:val="auto"/>
          <w:sz w:val="21"/>
          <w:szCs w:val="21"/>
          <w:highlight w:val="none"/>
        </w:rPr>
      </w:pPr>
      <w:r>
        <w:rPr>
          <w:rFonts w:hint="eastAsia" w:ascii="宋体" w:hAnsi="宋体" w:eastAsia="宋体" w:cs="宋体"/>
          <w:b/>
          <w:color w:val="auto"/>
          <w:kern w:val="0"/>
          <w:sz w:val="21"/>
          <w:szCs w:val="21"/>
          <w:highlight w:val="none"/>
          <w:lang w:val="en-US" w:eastAsia="zh-CN" w:bidi="ar"/>
        </w:rPr>
        <w:t>（</w:t>
      </w:r>
      <w:r>
        <w:rPr>
          <w:rFonts w:hint="eastAsia" w:cs="宋体"/>
          <w:b/>
          <w:color w:val="auto"/>
          <w:kern w:val="0"/>
          <w:sz w:val="21"/>
          <w:szCs w:val="21"/>
          <w:highlight w:val="none"/>
          <w:lang w:val="en-US" w:eastAsia="zh-CN" w:bidi="ar"/>
        </w:rPr>
        <w:t>8</w:t>
      </w:r>
      <w:r>
        <w:rPr>
          <w:rFonts w:hint="eastAsia" w:ascii="宋体" w:hAnsi="宋体" w:eastAsia="宋体" w:cs="宋体"/>
          <w:b/>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投标人的售后服务承诺书（含交付使用期、免费保修期、售后服务的内容等）</w:t>
      </w:r>
      <w:r>
        <w:rPr>
          <w:rFonts w:hint="eastAsia" w:ascii="宋体" w:hAnsi="宋体" w:eastAsia="宋体" w:cs="宋体"/>
          <w:b/>
          <w:color w:val="auto"/>
          <w:kern w:val="0"/>
          <w:sz w:val="21"/>
          <w:szCs w:val="21"/>
          <w:highlight w:val="none"/>
          <w:lang w:val="en-US" w:eastAsia="zh-CN" w:bidi="ar"/>
        </w:rPr>
        <w:t>（必须提供</w:t>
      </w:r>
      <w:r>
        <w:rPr>
          <w:rFonts w:hint="eastAsia" w:ascii="宋体" w:hAnsi="宋体" w:eastAsia="宋体" w:cs="宋体"/>
          <w:color w:val="auto"/>
          <w:kern w:val="0"/>
          <w:sz w:val="21"/>
          <w:szCs w:val="21"/>
          <w:highlight w:val="none"/>
          <w:lang w:val="en-US" w:eastAsia="zh-CN" w:bidi="ar"/>
        </w:rPr>
        <w:t xml:space="preserve">）；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color w:val="auto"/>
          <w:sz w:val="21"/>
          <w:szCs w:val="21"/>
          <w:highlight w:val="none"/>
        </w:rPr>
      </w:pPr>
      <w:r>
        <w:rPr>
          <w:rFonts w:hint="eastAsia" w:ascii="宋体" w:hAnsi="宋体" w:eastAsia="宋体" w:cs="宋体"/>
          <w:b/>
          <w:color w:val="auto"/>
          <w:kern w:val="0"/>
          <w:sz w:val="21"/>
          <w:szCs w:val="21"/>
          <w:highlight w:val="none"/>
          <w:lang w:val="en-US" w:eastAsia="zh-CN" w:bidi="ar"/>
        </w:rPr>
        <w:t>（</w:t>
      </w:r>
      <w:r>
        <w:rPr>
          <w:rFonts w:hint="eastAsia" w:cs="宋体"/>
          <w:b/>
          <w:color w:val="auto"/>
          <w:kern w:val="0"/>
          <w:sz w:val="21"/>
          <w:szCs w:val="21"/>
          <w:highlight w:val="none"/>
          <w:lang w:val="en-US" w:eastAsia="zh-CN" w:bidi="ar"/>
        </w:rPr>
        <w:t>9</w:t>
      </w:r>
      <w:r>
        <w:rPr>
          <w:rFonts w:hint="eastAsia" w:ascii="宋体" w:hAnsi="宋体" w:eastAsia="宋体" w:cs="宋体"/>
          <w:b/>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节能方面的资质证书复印件</w:t>
      </w:r>
      <w:r>
        <w:rPr>
          <w:rFonts w:hint="eastAsia" w:ascii="宋体" w:hAnsi="宋体" w:eastAsia="宋体" w:cs="宋体"/>
          <w:b/>
          <w:color w:val="auto"/>
          <w:kern w:val="0"/>
          <w:sz w:val="21"/>
          <w:szCs w:val="21"/>
          <w:highlight w:val="none"/>
          <w:lang w:val="en-US" w:eastAsia="zh-CN" w:bidi="ar"/>
        </w:rPr>
        <w:t xml:space="preserve">（如有，请提供）；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color w:val="auto"/>
          <w:sz w:val="21"/>
          <w:szCs w:val="21"/>
          <w:highlight w:val="none"/>
        </w:rPr>
      </w:pPr>
      <w:r>
        <w:rPr>
          <w:rFonts w:hint="eastAsia" w:ascii="宋体" w:hAnsi="宋体" w:eastAsia="宋体" w:cs="宋体"/>
          <w:b/>
          <w:color w:val="auto"/>
          <w:kern w:val="0"/>
          <w:sz w:val="21"/>
          <w:szCs w:val="21"/>
          <w:highlight w:val="none"/>
          <w:lang w:val="en-US" w:eastAsia="zh-CN" w:bidi="ar"/>
        </w:rPr>
        <w:t>（</w:t>
      </w:r>
      <w:r>
        <w:rPr>
          <w:rFonts w:hint="eastAsia" w:cs="宋体"/>
          <w:b/>
          <w:color w:val="auto"/>
          <w:kern w:val="0"/>
          <w:sz w:val="21"/>
          <w:szCs w:val="21"/>
          <w:highlight w:val="none"/>
          <w:lang w:val="en-US" w:eastAsia="zh-CN" w:bidi="ar"/>
        </w:rPr>
        <w:t>10</w:t>
      </w:r>
      <w:r>
        <w:rPr>
          <w:rFonts w:hint="eastAsia" w:ascii="宋体" w:hAnsi="宋体" w:eastAsia="宋体" w:cs="宋体"/>
          <w:b/>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环保方面的资质证书复印件</w:t>
      </w:r>
      <w:r>
        <w:rPr>
          <w:rFonts w:hint="eastAsia" w:ascii="宋体" w:hAnsi="宋体" w:eastAsia="宋体" w:cs="宋体"/>
          <w:b/>
          <w:color w:val="auto"/>
          <w:kern w:val="0"/>
          <w:sz w:val="21"/>
          <w:szCs w:val="21"/>
          <w:highlight w:val="none"/>
          <w:lang w:val="en-US" w:eastAsia="zh-CN" w:bidi="ar"/>
        </w:rPr>
        <w:t xml:space="preserve">（如有，请提供）；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color w:val="auto"/>
          <w:sz w:val="21"/>
          <w:szCs w:val="21"/>
          <w:highlight w:val="none"/>
        </w:rPr>
      </w:pPr>
      <w:r>
        <w:rPr>
          <w:rFonts w:hint="eastAsia" w:ascii="宋体" w:hAnsi="宋体" w:eastAsia="宋体" w:cs="宋体"/>
          <w:b/>
          <w:color w:val="auto"/>
          <w:kern w:val="0"/>
          <w:sz w:val="21"/>
          <w:szCs w:val="21"/>
          <w:highlight w:val="none"/>
          <w:lang w:val="en-US" w:eastAsia="zh-CN" w:bidi="ar"/>
        </w:rPr>
        <w:t>（1</w:t>
      </w:r>
      <w:r>
        <w:rPr>
          <w:rFonts w:hint="eastAsia" w:cs="宋体"/>
          <w:b/>
          <w:color w:val="auto"/>
          <w:kern w:val="0"/>
          <w:sz w:val="21"/>
          <w:szCs w:val="21"/>
          <w:highlight w:val="none"/>
          <w:lang w:val="en-US" w:eastAsia="zh-CN" w:bidi="ar"/>
        </w:rPr>
        <w:t>1</w:t>
      </w:r>
      <w:r>
        <w:rPr>
          <w:rFonts w:hint="eastAsia" w:ascii="宋体" w:hAnsi="宋体" w:eastAsia="宋体" w:cs="宋体"/>
          <w:b/>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项目实施人员一览表</w:t>
      </w:r>
      <w:r>
        <w:rPr>
          <w:rFonts w:hint="eastAsia" w:ascii="宋体" w:hAnsi="宋体" w:eastAsia="宋体" w:cs="宋体"/>
          <w:b/>
          <w:color w:val="auto"/>
          <w:kern w:val="0"/>
          <w:sz w:val="21"/>
          <w:szCs w:val="21"/>
          <w:highlight w:val="none"/>
          <w:lang w:val="en-US" w:eastAsia="zh-CN" w:bidi="ar"/>
        </w:rPr>
        <w:t xml:space="preserve">【如有，请提供】；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color w:val="auto"/>
          <w:sz w:val="21"/>
          <w:szCs w:val="21"/>
          <w:highlight w:val="none"/>
        </w:rPr>
      </w:pPr>
      <w:r>
        <w:rPr>
          <w:rFonts w:hint="eastAsia" w:ascii="宋体" w:hAnsi="宋体" w:eastAsia="宋体" w:cs="宋体"/>
          <w:b/>
          <w:color w:val="auto"/>
          <w:kern w:val="0"/>
          <w:sz w:val="21"/>
          <w:szCs w:val="21"/>
          <w:highlight w:val="none"/>
          <w:lang w:val="en-US" w:eastAsia="zh-CN" w:bidi="ar"/>
        </w:rPr>
        <w:t>（</w:t>
      </w:r>
      <w:r>
        <w:rPr>
          <w:rFonts w:hint="eastAsia" w:cs="宋体"/>
          <w:b/>
          <w:color w:val="auto"/>
          <w:kern w:val="0"/>
          <w:sz w:val="21"/>
          <w:szCs w:val="21"/>
          <w:highlight w:val="none"/>
          <w:lang w:val="en-US" w:eastAsia="zh-CN" w:bidi="ar"/>
        </w:rPr>
        <w:t>12</w:t>
      </w:r>
      <w:r>
        <w:rPr>
          <w:rFonts w:hint="eastAsia" w:ascii="宋体" w:hAnsi="宋体" w:eastAsia="宋体" w:cs="宋体"/>
          <w:b/>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投标人 201</w:t>
      </w:r>
      <w:r>
        <w:rPr>
          <w:rFonts w:hint="eastAsia" w:cs="宋体"/>
          <w:color w:val="auto"/>
          <w:kern w:val="0"/>
          <w:sz w:val="21"/>
          <w:szCs w:val="21"/>
          <w:highlight w:val="none"/>
          <w:lang w:val="en-US" w:eastAsia="zh-CN" w:bidi="ar"/>
        </w:rPr>
        <w:t>9</w:t>
      </w:r>
      <w:r>
        <w:rPr>
          <w:rFonts w:hint="eastAsia" w:ascii="宋体" w:hAnsi="宋体" w:eastAsia="宋体" w:cs="宋体"/>
          <w:color w:val="auto"/>
          <w:kern w:val="0"/>
          <w:sz w:val="21"/>
          <w:szCs w:val="21"/>
          <w:highlight w:val="none"/>
          <w:lang w:val="en-US" w:eastAsia="zh-CN" w:bidi="ar"/>
        </w:rPr>
        <w:t xml:space="preserve"> 年度通过中介审计的有效财务审计报告复印件</w:t>
      </w:r>
      <w:r>
        <w:rPr>
          <w:rFonts w:hint="eastAsia" w:ascii="宋体" w:hAnsi="宋体" w:eastAsia="宋体" w:cs="宋体"/>
          <w:b/>
          <w:color w:val="auto"/>
          <w:kern w:val="0"/>
          <w:sz w:val="21"/>
          <w:szCs w:val="21"/>
          <w:highlight w:val="none"/>
          <w:lang w:val="en-US" w:eastAsia="zh-CN" w:bidi="ar"/>
        </w:rPr>
        <w:t>（如有，请提供）</w:t>
      </w:r>
      <w:r>
        <w:rPr>
          <w:rFonts w:hint="eastAsia" w:ascii="宋体" w:hAnsi="宋体" w:eastAsia="宋体" w:cs="宋体"/>
          <w:color w:val="auto"/>
          <w:kern w:val="0"/>
          <w:sz w:val="21"/>
          <w:szCs w:val="21"/>
          <w:highlight w:val="none"/>
          <w:lang w:val="en-US" w:eastAsia="zh-CN" w:bidi="ar"/>
        </w:rPr>
        <w:t xml:space="preserve">；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rFonts w:hint="eastAsia" w:ascii="宋体" w:hAnsi="宋体" w:eastAsia="宋体" w:cs="宋体"/>
          <w:b/>
          <w:color w:val="auto"/>
          <w:kern w:val="0"/>
          <w:sz w:val="21"/>
          <w:szCs w:val="21"/>
          <w:highlight w:val="none"/>
          <w:lang w:val="en-US" w:eastAsia="zh-CN" w:bidi="ar"/>
        </w:rPr>
      </w:pPr>
      <w:r>
        <w:rPr>
          <w:rFonts w:hint="eastAsia" w:ascii="宋体" w:hAnsi="宋体" w:eastAsia="宋体" w:cs="宋体"/>
          <w:b/>
          <w:color w:val="auto"/>
          <w:kern w:val="0"/>
          <w:sz w:val="21"/>
          <w:szCs w:val="21"/>
          <w:highlight w:val="none"/>
          <w:lang w:val="en-US" w:eastAsia="zh-CN" w:bidi="ar"/>
        </w:rPr>
        <w:t>（1</w:t>
      </w:r>
      <w:r>
        <w:rPr>
          <w:rFonts w:hint="eastAsia" w:cs="宋体"/>
          <w:b/>
          <w:color w:val="auto"/>
          <w:kern w:val="0"/>
          <w:sz w:val="21"/>
          <w:szCs w:val="21"/>
          <w:highlight w:val="none"/>
          <w:lang w:val="en-US" w:eastAsia="zh-CN" w:bidi="ar"/>
        </w:rPr>
        <w:t>3</w:t>
      </w:r>
      <w:r>
        <w:rPr>
          <w:rFonts w:hint="eastAsia" w:ascii="宋体" w:hAnsi="宋体" w:eastAsia="宋体" w:cs="宋体"/>
          <w:b/>
          <w:color w:val="auto"/>
          <w:kern w:val="0"/>
          <w:sz w:val="21"/>
          <w:szCs w:val="21"/>
          <w:highlight w:val="none"/>
          <w:lang w:val="en-US" w:eastAsia="zh-CN" w:bidi="ar"/>
        </w:rPr>
        <w:t>）</w:t>
      </w:r>
      <w:r>
        <w:rPr>
          <w:rFonts w:hint="eastAsia" w:ascii="宋体" w:hAnsi="宋体" w:eastAsia="宋体" w:cs="宋体"/>
          <w:b w:val="0"/>
          <w:bCs/>
          <w:color w:val="auto"/>
          <w:kern w:val="0"/>
          <w:sz w:val="21"/>
          <w:szCs w:val="21"/>
          <w:highlight w:val="none"/>
          <w:lang w:val="en-US" w:eastAsia="zh-CN" w:bidi="ar"/>
        </w:rPr>
        <w:t>投标人 201</w:t>
      </w:r>
      <w:r>
        <w:rPr>
          <w:rFonts w:hint="eastAsia" w:cs="宋体"/>
          <w:b w:val="0"/>
          <w:bCs/>
          <w:color w:val="auto"/>
          <w:kern w:val="0"/>
          <w:sz w:val="21"/>
          <w:szCs w:val="21"/>
          <w:highlight w:val="none"/>
          <w:lang w:val="en-US" w:eastAsia="zh-CN" w:bidi="ar"/>
        </w:rPr>
        <w:t>7</w:t>
      </w:r>
      <w:r>
        <w:rPr>
          <w:rFonts w:hint="eastAsia" w:ascii="宋体" w:hAnsi="宋体" w:eastAsia="宋体" w:cs="宋体"/>
          <w:b w:val="0"/>
          <w:bCs/>
          <w:color w:val="auto"/>
          <w:kern w:val="0"/>
          <w:sz w:val="21"/>
          <w:szCs w:val="21"/>
          <w:highlight w:val="none"/>
          <w:lang w:val="en-US" w:eastAsia="zh-CN" w:bidi="ar"/>
        </w:rPr>
        <w:t xml:space="preserve"> 年以来具有同类产品的销售业绩的相关证明材料（无不良记录，以中标、中标通知书或签订的销售合同为准，并能清晰反映所销售的货物名称、种类、金额）</w:t>
      </w:r>
      <w:r>
        <w:rPr>
          <w:rFonts w:hint="eastAsia" w:ascii="宋体" w:hAnsi="宋体" w:eastAsia="宋体" w:cs="宋体"/>
          <w:b/>
          <w:color w:val="auto"/>
          <w:kern w:val="0"/>
          <w:sz w:val="21"/>
          <w:szCs w:val="21"/>
          <w:highlight w:val="none"/>
          <w:lang w:val="en-US" w:eastAsia="zh-CN" w:bidi="ar"/>
        </w:rPr>
        <w:t xml:space="preserve">（如有，请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b/>
          <w:color w:val="auto"/>
          <w:kern w:val="0"/>
          <w:sz w:val="21"/>
          <w:szCs w:val="21"/>
          <w:highlight w:val="none"/>
          <w:lang w:val="en-US" w:eastAsia="zh-CN" w:bidi="ar"/>
        </w:rPr>
      </w:pPr>
      <w:r>
        <w:rPr>
          <w:rFonts w:hint="eastAsia" w:ascii="宋体" w:hAnsi="宋体" w:eastAsia="宋体" w:cs="宋体"/>
          <w:b/>
          <w:color w:val="auto"/>
          <w:kern w:val="0"/>
          <w:sz w:val="21"/>
          <w:szCs w:val="21"/>
          <w:highlight w:val="none"/>
          <w:lang w:val="en-US" w:eastAsia="zh-CN" w:bidi="ar"/>
        </w:rPr>
        <w:t>提供）</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color w:val="auto"/>
          <w:sz w:val="21"/>
          <w:szCs w:val="21"/>
          <w:highlight w:val="none"/>
        </w:rPr>
      </w:pPr>
      <w:r>
        <w:rPr>
          <w:rFonts w:hint="eastAsia" w:cs="宋体"/>
          <w:b/>
          <w:color w:val="auto"/>
          <w:kern w:val="0"/>
          <w:sz w:val="21"/>
          <w:szCs w:val="21"/>
          <w:highlight w:val="none"/>
          <w:lang w:val="en-US" w:eastAsia="zh-CN" w:bidi="ar"/>
        </w:rPr>
        <w:t>（14）</w:t>
      </w:r>
      <w:r>
        <w:rPr>
          <w:rFonts w:hint="eastAsia" w:ascii="宋体" w:hAnsi="宋体" w:eastAsia="宋体" w:cs="宋体"/>
          <w:color w:val="auto"/>
          <w:kern w:val="0"/>
          <w:sz w:val="21"/>
          <w:szCs w:val="21"/>
          <w:highlight w:val="none"/>
          <w:lang w:val="en-US" w:eastAsia="zh-CN" w:bidi="ar"/>
        </w:rPr>
        <w:t>投标人相关获奖证书、认证证书等复印件</w:t>
      </w:r>
      <w:r>
        <w:rPr>
          <w:rFonts w:hint="eastAsia" w:ascii="宋体" w:hAnsi="宋体" w:eastAsia="宋体" w:cs="宋体"/>
          <w:b/>
          <w:color w:val="auto"/>
          <w:kern w:val="0"/>
          <w:sz w:val="21"/>
          <w:szCs w:val="21"/>
          <w:highlight w:val="none"/>
          <w:lang w:val="en-US" w:eastAsia="zh-CN" w:bidi="ar"/>
        </w:rPr>
        <w:t>（如有，请提供）</w:t>
      </w:r>
      <w:r>
        <w:rPr>
          <w:rFonts w:hint="eastAsia" w:ascii="宋体" w:hAnsi="宋体" w:eastAsia="宋体" w:cs="宋体"/>
          <w:color w:val="auto"/>
          <w:kern w:val="0"/>
          <w:sz w:val="21"/>
          <w:szCs w:val="21"/>
          <w:highlight w:val="none"/>
          <w:lang w:val="en-US" w:eastAsia="zh-CN" w:bidi="ar"/>
        </w:rPr>
        <w:t xml:space="preserve">；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color w:val="auto"/>
          <w:sz w:val="21"/>
          <w:szCs w:val="21"/>
          <w:highlight w:val="none"/>
        </w:rPr>
      </w:pPr>
      <w:r>
        <w:rPr>
          <w:rFonts w:hint="eastAsia" w:ascii="宋体" w:hAnsi="宋体" w:eastAsia="宋体" w:cs="宋体"/>
          <w:b/>
          <w:color w:val="auto"/>
          <w:kern w:val="0"/>
          <w:sz w:val="21"/>
          <w:szCs w:val="21"/>
          <w:highlight w:val="none"/>
          <w:lang w:val="en-US" w:eastAsia="zh-CN" w:bidi="ar"/>
        </w:rPr>
        <w:t>（1</w:t>
      </w:r>
      <w:r>
        <w:rPr>
          <w:rFonts w:hint="eastAsia" w:cs="宋体"/>
          <w:b/>
          <w:color w:val="auto"/>
          <w:kern w:val="0"/>
          <w:sz w:val="21"/>
          <w:szCs w:val="21"/>
          <w:highlight w:val="none"/>
          <w:lang w:val="en-US" w:eastAsia="zh-CN" w:bidi="ar"/>
        </w:rPr>
        <w:t>5</w:t>
      </w:r>
      <w:r>
        <w:rPr>
          <w:rFonts w:hint="eastAsia" w:ascii="宋体" w:hAnsi="宋体" w:eastAsia="宋体" w:cs="宋体"/>
          <w:b/>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“货物采购需求”需提供的有效证明文件</w:t>
      </w:r>
      <w:r>
        <w:rPr>
          <w:rFonts w:hint="eastAsia" w:ascii="宋体" w:hAnsi="宋体" w:eastAsia="宋体" w:cs="宋体"/>
          <w:b/>
          <w:color w:val="auto"/>
          <w:kern w:val="0"/>
          <w:sz w:val="21"/>
          <w:szCs w:val="21"/>
          <w:highlight w:val="none"/>
          <w:lang w:val="en-US" w:eastAsia="zh-CN" w:bidi="ar"/>
        </w:rPr>
        <w:t>（按采购需求详细列明）（如有，请提供）</w:t>
      </w:r>
      <w:r>
        <w:rPr>
          <w:rFonts w:hint="eastAsia" w:ascii="宋体" w:hAnsi="宋体" w:eastAsia="宋体" w:cs="宋体"/>
          <w:color w:val="auto"/>
          <w:kern w:val="0"/>
          <w:sz w:val="21"/>
          <w:szCs w:val="21"/>
          <w:highlight w:val="none"/>
          <w:lang w:val="en-US" w:eastAsia="zh-CN" w:bidi="ar"/>
        </w:rPr>
        <w:t xml:space="preserve">；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color w:val="auto"/>
          <w:sz w:val="21"/>
          <w:szCs w:val="21"/>
          <w:highlight w:val="none"/>
        </w:rPr>
      </w:pPr>
      <w:r>
        <w:rPr>
          <w:rFonts w:hint="eastAsia" w:ascii="宋体" w:hAnsi="宋体" w:eastAsia="宋体" w:cs="宋体"/>
          <w:b/>
          <w:color w:val="auto"/>
          <w:kern w:val="0"/>
          <w:sz w:val="21"/>
          <w:szCs w:val="21"/>
          <w:highlight w:val="none"/>
          <w:lang w:val="en-US" w:eastAsia="zh-CN" w:bidi="ar"/>
        </w:rPr>
        <w:t>（1</w:t>
      </w:r>
      <w:r>
        <w:rPr>
          <w:rFonts w:hint="eastAsia" w:cs="宋体"/>
          <w:b/>
          <w:color w:val="auto"/>
          <w:kern w:val="0"/>
          <w:sz w:val="21"/>
          <w:szCs w:val="21"/>
          <w:highlight w:val="none"/>
          <w:lang w:val="en-US" w:eastAsia="zh-CN" w:bidi="ar"/>
        </w:rPr>
        <w:t>6</w:t>
      </w:r>
      <w:r>
        <w:rPr>
          <w:rFonts w:hint="eastAsia" w:ascii="宋体" w:hAnsi="宋体" w:eastAsia="宋体" w:cs="宋体"/>
          <w:b/>
          <w:color w:val="auto"/>
          <w:kern w:val="0"/>
          <w:sz w:val="21"/>
          <w:szCs w:val="21"/>
          <w:highlight w:val="none"/>
          <w:lang w:val="en-US" w:eastAsia="zh-CN" w:bidi="ar"/>
        </w:rPr>
        <w:t>）</w:t>
      </w:r>
      <w:r>
        <w:rPr>
          <w:rFonts w:hint="eastAsia" w:ascii="宋体" w:hAnsi="宋体" w:eastAsia="宋体" w:cs="宋体"/>
          <w:b w:val="0"/>
          <w:bCs/>
          <w:color w:val="auto"/>
          <w:kern w:val="0"/>
          <w:sz w:val="21"/>
          <w:szCs w:val="21"/>
          <w:highlight w:val="none"/>
          <w:lang w:val="en-US" w:eastAsia="zh-CN" w:bidi="ar"/>
        </w:rPr>
        <w:t>供应商属于小型、微型企业的，应提供《中小企业声明函》；属于监狱企业的，应当提供由省级以上监狱管理局、戒毒管理局(含新疆生产建设兵团) 出具的属于监狱企业的证明文件</w:t>
      </w:r>
      <w:r>
        <w:rPr>
          <w:rFonts w:hint="eastAsia" w:ascii="宋体" w:hAnsi="宋体" w:eastAsia="宋体" w:cs="宋体"/>
          <w:b/>
          <w:color w:val="auto"/>
          <w:kern w:val="0"/>
          <w:sz w:val="21"/>
          <w:szCs w:val="21"/>
          <w:highlight w:val="none"/>
          <w:lang w:val="en-US" w:eastAsia="zh-CN" w:bidi="ar"/>
        </w:rPr>
        <w:t>（如有，请提供）</w:t>
      </w:r>
      <w:r>
        <w:rPr>
          <w:rFonts w:hint="eastAsia" w:ascii="宋体" w:hAnsi="宋体" w:eastAsia="宋体" w:cs="宋体"/>
          <w:color w:val="auto"/>
          <w:kern w:val="0"/>
          <w:sz w:val="21"/>
          <w:szCs w:val="21"/>
          <w:highlight w:val="none"/>
          <w:lang w:val="en-US" w:eastAsia="zh-CN" w:bidi="ar"/>
        </w:rPr>
        <w:t xml:space="preserve">；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color w:val="auto"/>
          <w:sz w:val="21"/>
          <w:szCs w:val="21"/>
          <w:highlight w:val="none"/>
        </w:rPr>
      </w:pPr>
      <w:r>
        <w:rPr>
          <w:rFonts w:hint="eastAsia" w:ascii="宋体" w:hAnsi="宋体" w:eastAsia="宋体" w:cs="宋体"/>
          <w:b/>
          <w:color w:val="auto"/>
          <w:kern w:val="0"/>
          <w:sz w:val="21"/>
          <w:szCs w:val="21"/>
          <w:highlight w:val="none"/>
          <w:lang w:val="en-US" w:eastAsia="zh-CN" w:bidi="ar"/>
        </w:rPr>
        <w:t>（</w:t>
      </w:r>
      <w:r>
        <w:rPr>
          <w:rFonts w:hint="eastAsia" w:cs="宋体"/>
          <w:b/>
          <w:color w:val="auto"/>
          <w:kern w:val="0"/>
          <w:sz w:val="21"/>
          <w:szCs w:val="21"/>
          <w:highlight w:val="none"/>
          <w:lang w:val="en-US" w:eastAsia="zh-CN" w:bidi="ar"/>
        </w:rPr>
        <w:t>17</w:t>
      </w:r>
      <w:r>
        <w:rPr>
          <w:rFonts w:hint="eastAsia" w:ascii="宋体" w:hAnsi="宋体" w:eastAsia="宋体" w:cs="宋体"/>
          <w:b/>
          <w:color w:val="auto"/>
          <w:kern w:val="0"/>
          <w:sz w:val="21"/>
          <w:szCs w:val="21"/>
          <w:highlight w:val="none"/>
          <w:lang w:val="en-US" w:eastAsia="zh-CN" w:bidi="ar"/>
        </w:rPr>
        <w:t>）</w:t>
      </w:r>
      <w:r>
        <w:rPr>
          <w:rFonts w:hint="eastAsia" w:ascii="宋体" w:hAnsi="宋体" w:eastAsia="宋体" w:cs="宋体"/>
          <w:b w:val="0"/>
          <w:bCs/>
          <w:color w:val="auto"/>
          <w:kern w:val="0"/>
          <w:sz w:val="21"/>
          <w:szCs w:val="21"/>
          <w:highlight w:val="none"/>
          <w:lang w:val="en-US" w:eastAsia="zh-CN" w:bidi="ar"/>
        </w:rPr>
        <w:t>符合条件的残疾人福利性单位在参加政府采购活动时，应当提供《残疾人福利性单位声明函》，并对声明的真实性负责（</w:t>
      </w:r>
      <w:r>
        <w:rPr>
          <w:rFonts w:hint="eastAsia" w:ascii="宋体" w:hAnsi="宋体" w:eastAsia="宋体" w:cs="宋体"/>
          <w:b/>
          <w:color w:val="auto"/>
          <w:kern w:val="0"/>
          <w:sz w:val="21"/>
          <w:szCs w:val="21"/>
          <w:highlight w:val="none"/>
          <w:lang w:val="en-US" w:eastAsia="zh-CN" w:bidi="ar"/>
        </w:rPr>
        <w:t>如有，请提供）</w:t>
      </w:r>
      <w:r>
        <w:rPr>
          <w:rFonts w:hint="eastAsia" w:ascii="宋体" w:hAnsi="宋体" w:eastAsia="宋体" w:cs="宋体"/>
          <w:color w:val="auto"/>
          <w:kern w:val="0"/>
          <w:sz w:val="21"/>
          <w:szCs w:val="21"/>
          <w:highlight w:val="none"/>
          <w:lang w:val="en-US" w:eastAsia="zh-CN" w:bidi="ar"/>
        </w:rPr>
        <w:t xml:space="preserve">；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color w:val="auto"/>
          <w:sz w:val="21"/>
          <w:szCs w:val="21"/>
          <w:highlight w:val="none"/>
        </w:rPr>
      </w:pPr>
      <w:r>
        <w:rPr>
          <w:rFonts w:hint="eastAsia" w:ascii="宋体" w:hAnsi="宋体" w:eastAsia="宋体" w:cs="宋体"/>
          <w:b/>
          <w:color w:val="auto"/>
          <w:kern w:val="0"/>
          <w:sz w:val="21"/>
          <w:szCs w:val="21"/>
          <w:highlight w:val="none"/>
          <w:lang w:val="en-US" w:eastAsia="zh-CN" w:bidi="ar"/>
        </w:rPr>
        <w:t>（</w:t>
      </w:r>
      <w:r>
        <w:rPr>
          <w:rFonts w:hint="eastAsia" w:cs="宋体"/>
          <w:b/>
          <w:color w:val="auto"/>
          <w:kern w:val="0"/>
          <w:sz w:val="21"/>
          <w:szCs w:val="21"/>
          <w:highlight w:val="none"/>
          <w:lang w:val="en-US" w:eastAsia="zh-CN" w:bidi="ar"/>
        </w:rPr>
        <w:t>18</w:t>
      </w:r>
      <w:r>
        <w:rPr>
          <w:rFonts w:hint="eastAsia" w:ascii="宋体" w:hAnsi="宋体" w:eastAsia="宋体" w:cs="宋体"/>
          <w:b/>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 xml:space="preserve">投标人可结合本项目的评标办法视自身情况自行提交相关证明材料。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color w:val="auto"/>
          <w:sz w:val="21"/>
          <w:szCs w:val="21"/>
          <w:highlight w:val="none"/>
        </w:rPr>
      </w:pPr>
      <w:r>
        <w:rPr>
          <w:rFonts w:hint="eastAsia" w:ascii="宋体" w:hAnsi="宋体" w:eastAsia="宋体" w:cs="宋体"/>
          <w:b/>
          <w:color w:val="auto"/>
          <w:kern w:val="0"/>
          <w:sz w:val="21"/>
          <w:szCs w:val="21"/>
          <w:highlight w:val="none"/>
          <w:lang w:val="en-US" w:eastAsia="zh-CN" w:bidi="ar"/>
        </w:rPr>
        <w:t xml:space="preserve">投标人提供的相关材料应真实有效，属于“必须提供”的文件应加盖投标人公章（扫描公章无效，自然人除外）否则投标无效。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13.2 、投标人应按招标文件第六章投标文件格式编制投标文件。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color w:val="auto"/>
          <w:sz w:val="21"/>
          <w:szCs w:val="21"/>
          <w:highlight w:val="none"/>
        </w:rPr>
      </w:pPr>
      <w:r>
        <w:rPr>
          <w:rFonts w:hint="eastAsia" w:ascii="宋体" w:hAnsi="宋体" w:eastAsia="宋体" w:cs="宋体"/>
          <w:b/>
          <w:color w:val="auto"/>
          <w:kern w:val="0"/>
          <w:sz w:val="21"/>
          <w:szCs w:val="21"/>
          <w:highlight w:val="none"/>
          <w:lang w:val="en-US" w:eastAsia="zh-CN" w:bidi="ar"/>
        </w:rPr>
        <w:t xml:space="preserve">14、投标文件的语言及计量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14.1 、投标文件以及投标人与招标采购单位就有关投标事宜的所有来往函电，均应以中文汉语书写。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投标人提交的支持文件和印刷的文献可以使用别的语言，但其相应内容必须附有中文翻译文本，在解释投标文件时以中文翻译文本为主。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14.2 、投标计量单位，招标文件已有明确规定的，使用招标文件规定的计量单位；招标文件没有规定的，应采用中华人民共和国法定计量单位（货币单位：人民币元），否则视同未响应。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color w:val="auto"/>
          <w:sz w:val="21"/>
          <w:szCs w:val="21"/>
          <w:highlight w:val="none"/>
        </w:rPr>
      </w:pPr>
      <w:r>
        <w:rPr>
          <w:rFonts w:hint="eastAsia" w:ascii="宋体" w:hAnsi="宋体" w:eastAsia="宋体" w:cs="宋体"/>
          <w:b/>
          <w:color w:val="auto"/>
          <w:kern w:val="0"/>
          <w:sz w:val="21"/>
          <w:szCs w:val="21"/>
          <w:highlight w:val="none"/>
          <w:lang w:val="en-US" w:eastAsia="zh-CN" w:bidi="ar"/>
        </w:rPr>
        <w:t xml:space="preserve">15、投标报价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15.1 、投标报价应按招标文件中第六章投标文件格式填写。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 xml:space="preserve">15.2 、投标人必须就“采购需求”中所投分标的所有内容作完整唯一报价，否则，其投标将被拒绝。投标文件只允许有一个报价。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15.3 、投标报价应包括本次招标采购范围内货物价款、货物随配标准附件、包装、运输、装卸、保险、税金、货到位以及安装、安装所需辅材、调试、检验、售后服务、培训、保修及其他所有成本费的总和；投标人综合考虑在报价中。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color w:val="auto"/>
          <w:sz w:val="21"/>
          <w:szCs w:val="21"/>
          <w:highlight w:val="none"/>
        </w:rPr>
      </w:pPr>
      <w:r>
        <w:rPr>
          <w:rFonts w:hint="eastAsia" w:ascii="宋体" w:hAnsi="宋体" w:eastAsia="宋体" w:cs="宋体"/>
          <w:b/>
          <w:color w:val="auto"/>
          <w:kern w:val="0"/>
          <w:sz w:val="21"/>
          <w:szCs w:val="21"/>
          <w:highlight w:val="none"/>
          <w:lang w:val="en-US" w:eastAsia="zh-CN" w:bidi="ar"/>
        </w:rPr>
        <w:t xml:space="preserve">16、投标有效期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16.1 、投标有效期：投标截止时间之日起 90 天。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16.2 、出现特殊情况下，需要延长投标有效期的，采购代理机构以书面形式通知所有投标人延长投标有效期。投标人同意延长的，不能修改投标文件。投标人拒绝延长的，其投标无效。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color w:val="auto"/>
          <w:sz w:val="21"/>
          <w:szCs w:val="21"/>
          <w:highlight w:val="none"/>
        </w:rPr>
      </w:pPr>
      <w:r>
        <w:rPr>
          <w:rFonts w:hint="eastAsia" w:ascii="宋体" w:hAnsi="宋体" w:eastAsia="宋体" w:cs="宋体"/>
          <w:b/>
          <w:color w:val="auto"/>
          <w:kern w:val="0"/>
          <w:sz w:val="21"/>
          <w:szCs w:val="21"/>
          <w:highlight w:val="none"/>
          <w:lang w:val="en-US" w:eastAsia="zh-CN" w:bidi="ar"/>
        </w:rPr>
        <w:t xml:space="preserve">17、投标文件的份数、装订、签署和包装、密封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17.1 、</w:t>
      </w:r>
      <w:r>
        <w:rPr>
          <w:rFonts w:hint="eastAsia" w:ascii="宋体" w:hAnsi="宋体" w:eastAsia="宋体" w:cs="宋体"/>
          <w:b/>
          <w:color w:val="auto"/>
          <w:kern w:val="0"/>
          <w:sz w:val="21"/>
          <w:szCs w:val="21"/>
          <w:highlight w:val="none"/>
          <w:lang w:val="en-US" w:eastAsia="zh-CN" w:bidi="ar"/>
        </w:rPr>
        <w:t>投标文件份数：</w:t>
      </w:r>
      <w:r>
        <w:rPr>
          <w:rFonts w:hint="eastAsia" w:ascii="宋体" w:hAnsi="宋体" w:eastAsia="宋体" w:cs="宋体"/>
          <w:color w:val="auto"/>
          <w:kern w:val="0"/>
          <w:sz w:val="21"/>
          <w:szCs w:val="21"/>
          <w:highlight w:val="none"/>
          <w:lang w:val="en-US" w:eastAsia="zh-CN" w:bidi="ar"/>
        </w:rPr>
        <w:t xml:space="preserve">正本壹册，副本肆册,须完整提交。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17.2 </w:t>
      </w:r>
      <w:r>
        <w:rPr>
          <w:rFonts w:hint="eastAsia" w:ascii="宋体" w:hAnsi="宋体" w:eastAsia="宋体" w:cs="宋体"/>
          <w:b/>
          <w:color w:val="auto"/>
          <w:kern w:val="0"/>
          <w:sz w:val="21"/>
          <w:szCs w:val="21"/>
          <w:highlight w:val="none"/>
          <w:lang w:val="en-US" w:eastAsia="zh-CN" w:bidi="ar"/>
        </w:rPr>
        <w:t>、投标文件装订：</w:t>
      </w:r>
      <w:r>
        <w:rPr>
          <w:rFonts w:hint="eastAsia" w:ascii="宋体" w:hAnsi="宋体" w:eastAsia="宋体" w:cs="宋体"/>
          <w:color w:val="auto"/>
          <w:kern w:val="0"/>
          <w:sz w:val="21"/>
          <w:szCs w:val="21"/>
          <w:highlight w:val="none"/>
          <w:lang w:val="en-US" w:eastAsia="zh-CN" w:bidi="ar"/>
        </w:rPr>
        <w:t xml:space="preserve">投标人应按投标人须知第 13.1 条“投标文件的组成”规定的顺序自编目录及页码。投标文件的“正本”、“副本”应当单独装订成册并标注页码，装订应牢固，不易拆散和换页（A4 标准纸装订）。封面应注明“正本”、“副本”字样，封面上写明项目名称、项目编号、采购代理机构、投标单位名称。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17.3 、投标文件的正本需打印或用不褪色的墨水填写，投标文件正本除本招标文件中规定的可提供复印件外均须提供原件。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17.4 、投标文件须由投标人在规定位置盖投标人公章（扫描公章无效）并由法定代表人或授权委托代理人签署，投标人应写全称，投标文件副本可以是加盖公章后的正本的复印件，当正本与副本不一致时，以正本为准。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17.5 、投标文件不得涂改，若有修改错漏处，须加盖投标人公章及法定代表人或授权委托代理人签字或盖法定代表人印章。投标文件因字迹潦草或表达不清所引起的后果由投标人负责。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17.6 、</w:t>
      </w:r>
      <w:r>
        <w:rPr>
          <w:rFonts w:hint="eastAsia" w:ascii="宋体" w:hAnsi="宋体" w:eastAsia="宋体" w:cs="宋体"/>
          <w:b/>
          <w:color w:val="auto"/>
          <w:kern w:val="0"/>
          <w:sz w:val="21"/>
          <w:szCs w:val="21"/>
          <w:highlight w:val="none"/>
          <w:lang w:val="en-US" w:eastAsia="zh-CN" w:bidi="ar"/>
        </w:rPr>
        <w:t>投标人的公章：</w:t>
      </w:r>
      <w:r>
        <w:rPr>
          <w:rFonts w:hint="eastAsia" w:ascii="宋体" w:hAnsi="宋体" w:eastAsia="宋体" w:cs="宋体"/>
          <w:color w:val="auto"/>
          <w:kern w:val="0"/>
          <w:sz w:val="21"/>
          <w:szCs w:val="21"/>
          <w:highlight w:val="none"/>
          <w:lang w:val="en-US" w:eastAsia="zh-CN" w:bidi="ar"/>
        </w:rPr>
        <w:t xml:space="preserve">本招标文件中描述投标人的“公章”是指根据我国对公章的管理规定，用投标人法定主体行为名称制作的印章，除本招标文件有特殊规定外，投标人的财务章、部门章、分公司章、工会章、合同章、投标专用章、业务专用章等其它形式印章均不能代替公章。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17.7 、</w:t>
      </w:r>
      <w:r>
        <w:rPr>
          <w:rFonts w:hint="eastAsia" w:ascii="宋体" w:hAnsi="宋体" w:eastAsia="宋体" w:cs="宋体"/>
          <w:b/>
          <w:color w:val="auto"/>
          <w:kern w:val="0"/>
          <w:sz w:val="21"/>
          <w:szCs w:val="21"/>
          <w:highlight w:val="none"/>
          <w:lang w:val="en-US" w:eastAsia="zh-CN" w:bidi="ar"/>
        </w:rPr>
        <w:t>投标文件电子版：</w:t>
      </w:r>
      <w:r>
        <w:rPr>
          <w:rFonts w:hint="eastAsia" w:ascii="宋体" w:hAnsi="宋体" w:eastAsia="宋体" w:cs="宋体"/>
          <w:color w:val="auto"/>
          <w:kern w:val="0"/>
          <w:sz w:val="21"/>
          <w:szCs w:val="21"/>
          <w:highlight w:val="none"/>
          <w:lang w:val="en-US" w:eastAsia="zh-CN" w:bidi="ar"/>
        </w:rPr>
        <w:t xml:space="preserve">供应商在递交投标文件时，同时递交投标文件电子版 U 盘。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17.7.1 投标文件电子版内容：与纸质版投标文件一致；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17.7.2 投标文件电子版份数：1 份。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17.7.3 投标文件电子版形式：可编辑的 word 文档格式。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17.7.4 投标文件电子版密封方式：投标文件电子版 U 盘与纸质版投标文件一并装入投标文件袋中。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17.8、投标文件包装、密封：投标文件包装、密封：供应商须将投标文件“正本”、“副本”、响应文件电子版 U 盘一并装入一个投标文件袋（盒、箱）中密封，并在密封处密封签章【公章、密封章、法定代表人、负责人、自然人或相应的授权委托代理人签字均可】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17.9、</w:t>
      </w:r>
      <w:r>
        <w:rPr>
          <w:rFonts w:hint="eastAsia" w:ascii="宋体" w:hAnsi="宋体" w:eastAsia="宋体" w:cs="宋体"/>
          <w:b/>
          <w:color w:val="auto"/>
          <w:kern w:val="0"/>
          <w:sz w:val="21"/>
          <w:szCs w:val="21"/>
          <w:highlight w:val="none"/>
          <w:lang w:val="en-US" w:eastAsia="zh-CN" w:bidi="ar"/>
        </w:rPr>
        <w:t xml:space="preserve">投标文件袋标记：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项目名称：</w:t>
      </w:r>
      <w:r>
        <w:rPr>
          <w:rFonts w:hint="eastAsia" w:cs="宋体"/>
          <w:color w:val="auto"/>
          <w:kern w:val="0"/>
          <w:sz w:val="21"/>
          <w:szCs w:val="21"/>
          <w:highlight w:val="none"/>
          <w:lang w:val="en-US" w:eastAsia="zh-CN" w:bidi="ar"/>
        </w:rPr>
        <w:t>灵川县社会保险事业管理中心2020年企业退休人员慰问品采购</w:t>
      </w:r>
      <w:r>
        <w:rPr>
          <w:rFonts w:hint="eastAsia" w:ascii="宋体" w:hAnsi="宋体" w:eastAsia="宋体" w:cs="宋体"/>
          <w:color w:val="auto"/>
          <w:kern w:val="0"/>
          <w:sz w:val="21"/>
          <w:szCs w:val="21"/>
          <w:highlight w:val="none"/>
          <w:lang w:val="en-US" w:eastAsia="zh-CN" w:bidi="ar"/>
        </w:rPr>
        <w:t xml:space="preserve">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项目编号：</w:t>
      </w:r>
      <w:r>
        <w:rPr>
          <w:rFonts w:hint="eastAsia"/>
          <w:color w:val="auto"/>
          <w:sz w:val="21"/>
          <w:highlight w:val="none"/>
          <w:lang w:eastAsia="zh-CN"/>
        </w:rPr>
        <w:t>GLZC2020-G1-230105-GXZC</w:t>
      </w:r>
      <w:r>
        <w:rPr>
          <w:rFonts w:hint="eastAsia" w:ascii="宋体" w:hAnsi="宋体" w:eastAsia="宋体" w:cs="宋体"/>
          <w:color w:val="auto"/>
          <w:kern w:val="0"/>
          <w:sz w:val="21"/>
          <w:szCs w:val="21"/>
          <w:highlight w:val="none"/>
          <w:lang w:val="en-US" w:eastAsia="zh-CN" w:bidi="ar"/>
        </w:rPr>
        <w:t xml:space="preserve">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采购代理机构：</w:t>
      </w:r>
      <w:r>
        <w:rPr>
          <w:rFonts w:hint="eastAsia" w:cs="宋体"/>
          <w:color w:val="auto"/>
          <w:kern w:val="0"/>
          <w:sz w:val="21"/>
          <w:szCs w:val="21"/>
          <w:highlight w:val="none"/>
          <w:lang w:val="en-US" w:eastAsia="zh-CN" w:bidi="ar"/>
        </w:rPr>
        <w:t>广西真诚工程咨询有限公司</w:t>
      </w:r>
      <w:r>
        <w:rPr>
          <w:rFonts w:hint="eastAsia" w:ascii="宋体" w:hAnsi="宋体" w:eastAsia="宋体" w:cs="宋体"/>
          <w:color w:val="auto"/>
          <w:kern w:val="0"/>
          <w:sz w:val="21"/>
          <w:szCs w:val="21"/>
          <w:highlight w:val="none"/>
          <w:lang w:val="en-US" w:eastAsia="zh-CN" w:bidi="ar"/>
        </w:rPr>
        <w:t xml:space="preserve">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投标单位名称：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在 年 月 日</w:t>
      </w:r>
      <w:r>
        <w:rPr>
          <w:rFonts w:hint="eastAsia" w:cs="宋体"/>
          <w:color w:val="auto"/>
          <w:kern w:val="0"/>
          <w:sz w:val="21"/>
          <w:szCs w:val="21"/>
          <w:highlight w:val="none"/>
          <w:lang w:val="en-US" w:eastAsia="zh-CN" w:bidi="ar"/>
        </w:rPr>
        <w:t xml:space="preserve"> </w:t>
      </w:r>
      <w:r>
        <w:rPr>
          <w:rFonts w:hint="eastAsia" w:ascii="宋体" w:hAnsi="宋体" w:eastAsia="宋体" w:cs="宋体"/>
          <w:color w:val="auto"/>
          <w:kern w:val="0"/>
          <w:sz w:val="21"/>
          <w:szCs w:val="21"/>
          <w:highlight w:val="none"/>
          <w:lang w:val="en-US" w:eastAsia="zh-CN" w:bidi="ar"/>
        </w:rPr>
        <w:t xml:space="preserve">上午 时 分前不得开启（此处投标人填写投标截止时间）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color w:val="auto"/>
          <w:sz w:val="21"/>
          <w:szCs w:val="21"/>
          <w:highlight w:val="none"/>
        </w:rPr>
      </w:pPr>
      <w:r>
        <w:rPr>
          <w:rFonts w:hint="eastAsia" w:ascii="宋体" w:hAnsi="宋体" w:eastAsia="宋体" w:cs="宋体"/>
          <w:b/>
          <w:color w:val="auto"/>
          <w:kern w:val="0"/>
          <w:sz w:val="21"/>
          <w:szCs w:val="21"/>
          <w:highlight w:val="none"/>
          <w:lang w:val="en-US" w:eastAsia="zh-CN" w:bidi="ar"/>
        </w:rPr>
        <w:t xml:space="preserve">18、投标文件的修改和撤回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18.1、投标人在投标截止时间之前，可以对已递交的投标文件进行修改或撤回，并书面通知采购代理机构。</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rFonts w:hint="eastAsia" w:ascii="宋体" w:hAnsi="宋体" w:eastAsia="宋体" w:cs="宋体"/>
          <w:b/>
          <w:color w:val="auto"/>
          <w:kern w:val="0"/>
          <w:sz w:val="21"/>
          <w:szCs w:val="21"/>
          <w:highlight w:val="none"/>
          <w:lang w:val="en-US" w:eastAsia="zh-CN" w:bidi="ar"/>
        </w:rPr>
      </w:pPr>
      <w:r>
        <w:rPr>
          <w:rFonts w:hint="eastAsia" w:ascii="宋体" w:hAnsi="宋体" w:eastAsia="宋体" w:cs="宋体"/>
          <w:b/>
          <w:color w:val="auto"/>
          <w:kern w:val="0"/>
          <w:sz w:val="21"/>
          <w:szCs w:val="21"/>
          <w:highlight w:val="none"/>
          <w:lang w:val="en-US" w:eastAsia="zh-CN" w:bidi="ar"/>
        </w:rPr>
        <w:t>19、投标文件的递交</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19.1 、投标人应按投标人须知前附表规定的投标文件截止时间前递交投标文件。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19.2 、投标人递交投标文件的地点：见投标人须知前附表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19.3 、除投标人须知前附表另有规定外，投标人所递交的投标文件不予退还。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19.4 、逾期送达的或者未送达指定地点的投标文件，采购代理机构不予受理。</w:t>
      </w:r>
    </w:p>
    <w:p>
      <w:pPr>
        <w:pStyle w:val="2"/>
        <w:keepNext w:val="0"/>
        <w:keepLines w:val="0"/>
        <w:pageBreakBefore w:val="0"/>
        <w:widowControl w:val="0"/>
        <w:kinsoku/>
        <w:wordWrap/>
        <w:overflowPunct/>
        <w:topLinePunct w:val="0"/>
        <w:autoSpaceDE w:val="0"/>
        <w:autoSpaceDN w:val="0"/>
        <w:bidi w:val="0"/>
        <w:adjustRightInd/>
        <w:snapToGrid/>
        <w:spacing w:before="0" w:line="440" w:lineRule="exact"/>
        <w:ind w:left="0" w:right="0"/>
        <w:textAlignment w:val="auto"/>
        <w:rPr>
          <w:color w:val="auto"/>
          <w:sz w:val="27"/>
          <w:highlight w:val="none"/>
        </w:rPr>
      </w:pPr>
    </w:p>
    <w:p>
      <w:pPr>
        <w:keepNext w:val="0"/>
        <w:keepLines w:val="0"/>
        <w:pageBreakBefore w:val="0"/>
        <w:widowControl/>
        <w:numPr>
          <w:ilvl w:val="0"/>
          <w:numId w:val="7"/>
        </w:numPr>
        <w:suppressLineNumbers w:val="0"/>
        <w:kinsoku/>
        <w:wordWrap/>
        <w:overflowPunct/>
        <w:topLinePunct w:val="0"/>
        <w:autoSpaceDE w:val="0"/>
        <w:autoSpaceDN w:val="0"/>
        <w:bidi w:val="0"/>
        <w:adjustRightInd/>
        <w:snapToGrid/>
        <w:spacing w:line="440" w:lineRule="exact"/>
        <w:ind w:firstLine="3092" w:firstLineChars="1100"/>
        <w:jc w:val="left"/>
        <w:textAlignment w:val="auto"/>
        <w:rPr>
          <w:rFonts w:hint="eastAsia" w:ascii="宋体" w:hAnsi="宋体" w:eastAsia="宋体" w:cs="宋体"/>
          <w:b/>
          <w:color w:val="auto"/>
          <w:kern w:val="0"/>
          <w:sz w:val="28"/>
          <w:szCs w:val="28"/>
          <w:highlight w:val="none"/>
          <w:lang w:val="en-US" w:eastAsia="zh-CN" w:bidi="ar"/>
        </w:rPr>
      </w:pPr>
      <w:bookmarkStart w:id="23" w:name="20、开标的时间和地点"/>
      <w:bookmarkEnd w:id="23"/>
      <w:bookmarkStart w:id="24" w:name="四、开标"/>
      <w:bookmarkEnd w:id="24"/>
      <w:r>
        <w:rPr>
          <w:rFonts w:hint="eastAsia" w:ascii="宋体" w:hAnsi="宋体" w:eastAsia="宋体" w:cs="宋体"/>
          <w:b/>
          <w:color w:val="auto"/>
          <w:kern w:val="0"/>
          <w:sz w:val="28"/>
          <w:szCs w:val="28"/>
          <w:highlight w:val="none"/>
          <w:lang w:val="en-US" w:eastAsia="zh-CN" w:bidi="ar"/>
        </w:rPr>
        <w:t>开标</w:t>
      </w:r>
    </w:p>
    <w:p>
      <w:pPr>
        <w:pStyle w:val="7"/>
        <w:keepNext w:val="0"/>
        <w:keepLines w:val="0"/>
        <w:pageBreakBefore w:val="0"/>
        <w:widowControl w:val="0"/>
        <w:kinsoku/>
        <w:wordWrap/>
        <w:overflowPunct/>
        <w:topLinePunct w:val="0"/>
        <w:autoSpaceDE w:val="0"/>
        <w:autoSpaceDN w:val="0"/>
        <w:bidi w:val="0"/>
        <w:adjustRightInd/>
        <w:snapToGrid/>
        <w:spacing w:before="0" w:line="440" w:lineRule="exact"/>
        <w:ind w:left="0" w:leftChars="0" w:right="0" w:firstLine="422" w:firstLineChars="200"/>
        <w:textAlignment w:val="auto"/>
        <w:rPr>
          <w:color w:val="auto"/>
          <w:highlight w:val="none"/>
        </w:rPr>
      </w:pPr>
    </w:p>
    <w:p>
      <w:pPr>
        <w:pStyle w:val="7"/>
        <w:keepNext w:val="0"/>
        <w:keepLines w:val="0"/>
        <w:pageBreakBefore w:val="0"/>
        <w:widowControl w:val="0"/>
        <w:kinsoku/>
        <w:wordWrap/>
        <w:overflowPunct/>
        <w:topLinePunct w:val="0"/>
        <w:autoSpaceDE w:val="0"/>
        <w:autoSpaceDN w:val="0"/>
        <w:bidi w:val="0"/>
        <w:adjustRightInd/>
        <w:snapToGrid/>
        <w:spacing w:before="0" w:line="440" w:lineRule="exact"/>
        <w:ind w:left="0" w:leftChars="0" w:right="0" w:firstLine="422" w:firstLineChars="200"/>
        <w:textAlignment w:val="auto"/>
        <w:rPr>
          <w:b/>
          <w:color w:val="auto"/>
          <w:sz w:val="28"/>
          <w:highlight w:val="none"/>
        </w:rPr>
      </w:pPr>
      <w:r>
        <w:rPr>
          <w:color w:val="auto"/>
          <w:highlight w:val="none"/>
        </w:rPr>
        <w:t>20、开标的时间和地点</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20.1 、采购代理机构按投标人须知前附表规定的时间和地点公开开标，投标人准时参加开标会并签字，如未按时签字的，视同放弃开标监督权利，认可开标结果。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20.2 、投标人少于 3 家的，不得开标，招标采购单位应当重新组织采购。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color w:val="auto"/>
          <w:sz w:val="21"/>
          <w:szCs w:val="21"/>
          <w:highlight w:val="none"/>
        </w:rPr>
      </w:pPr>
      <w:r>
        <w:rPr>
          <w:rFonts w:hint="eastAsia" w:ascii="宋体" w:hAnsi="宋体" w:eastAsia="宋体" w:cs="宋体"/>
          <w:b/>
          <w:color w:val="auto"/>
          <w:kern w:val="0"/>
          <w:sz w:val="21"/>
          <w:szCs w:val="21"/>
          <w:highlight w:val="none"/>
          <w:lang w:val="en-US" w:eastAsia="zh-CN" w:bidi="ar"/>
        </w:rPr>
        <w:t xml:space="preserve">21、开标程序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（1） 开标会由采购代理机构主持，主持人宣布开标程序、开标纪律；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（2） 主持人介绍参加开标会的人员名单；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（3） 投标人代表共同检查投标文件密封的完整性并签字确认；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（4） 按各投标人提交投标文件时间的先后顺序打开投标文件外包装；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（5） 唱标；宣读投标截止时间前接收的所有投标文件的投标人名称，投标函的投标报价、折扣，只有在开标时唱出的报价、折扣等实质性内容，评标时才予以采纳；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（6） 采购代理机构做开标记录，投标人代表对开标记录进行当场校核及勘误并签字确认；同时由记录人、监督人（如有）当场签字确认。投标人代表未到场签字确认或者拒绝签字确认的，不影响评标过程；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color w:val="auto"/>
          <w:sz w:val="21"/>
          <w:szCs w:val="21"/>
          <w:highlight w:val="none"/>
        </w:rPr>
      </w:pPr>
      <w:r>
        <w:rPr>
          <w:rFonts w:hint="eastAsia" w:ascii="宋体" w:hAnsi="宋体" w:eastAsia="宋体" w:cs="宋体"/>
          <w:b/>
          <w:color w:val="auto"/>
          <w:kern w:val="0"/>
          <w:sz w:val="21"/>
          <w:szCs w:val="21"/>
          <w:highlight w:val="none"/>
          <w:lang w:val="en-US" w:eastAsia="zh-CN" w:bidi="ar"/>
        </w:rPr>
        <w:t xml:space="preserve">勘误修正原则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投标文件如果出现计算或表达上的错误，修正错误的原则如下：投标文件中投标函内容与投标文件中投标报价明细表内容不一致的，以投标函为准；投标文件的大写金额和小写金额不一致的，以大写金额为准；总价金额与按单价汇总金额不一致的，以单价金额计算结果为准；单价金额小数点明显错位的，应以总价为准，并修改单价；对不同文字文本投标文件的解释发生异议的，以中文文本为准。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按上述勘误修正原则及方法调整或修正投标文件的投标报价，投标人签字确认。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（7） 开标会议结束。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color w:val="auto"/>
          <w:sz w:val="21"/>
          <w:szCs w:val="21"/>
          <w:highlight w:val="none"/>
        </w:rPr>
      </w:pPr>
      <w:r>
        <w:rPr>
          <w:rFonts w:hint="eastAsia" w:ascii="宋体" w:hAnsi="宋体" w:eastAsia="宋体" w:cs="宋体"/>
          <w:b/>
          <w:color w:val="auto"/>
          <w:kern w:val="0"/>
          <w:sz w:val="21"/>
          <w:szCs w:val="21"/>
          <w:highlight w:val="none"/>
          <w:lang w:val="en-US" w:eastAsia="zh-CN" w:bidi="ar"/>
        </w:rPr>
        <w:t xml:space="preserve"> </w:t>
      </w:r>
    </w:p>
    <w:p>
      <w:pPr>
        <w:keepNext w:val="0"/>
        <w:keepLines w:val="0"/>
        <w:pageBreakBefore w:val="0"/>
        <w:widowControl/>
        <w:numPr>
          <w:ilvl w:val="0"/>
          <w:numId w:val="7"/>
        </w:numPr>
        <w:suppressLineNumbers w:val="0"/>
        <w:kinsoku/>
        <w:wordWrap/>
        <w:overflowPunct/>
        <w:topLinePunct w:val="0"/>
        <w:autoSpaceDE w:val="0"/>
        <w:autoSpaceDN w:val="0"/>
        <w:bidi w:val="0"/>
        <w:adjustRightInd/>
        <w:snapToGrid/>
        <w:spacing w:line="440" w:lineRule="exact"/>
        <w:ind w:left="0" w:leftChars="0" w:firstLine="3092" w:firstLineChars="1100"/>
        <w:jc w:val="left"/>
        <w:textAlignment w:val="auto"/>
        <w:rPr>
          <w:rFonts w:hint="eastAsia" w:ascii="宋体" w:hAnsi="宋体" w:eastAsia="宋体" w:cs="宋体"/>
          <w:b/>
          <w:color w:val="auto"/>
          <w:kern w:val="0"/>
          <w:sz w:val="28"/>
          <w:szCs w:val="28"/>
          <w:highlight w:val="none"/>
          <w:lang w:val="en-US" w:eastAsia="zh-CN" w:bidi="ar"/>
        </w:rPr>
      </w:pPr>
      <w:r>
        <w:rPr>
          <w:rFonts w:hint="eastAsia" w:ascii="宋体" w:hAnsi="宋体" w:eastAsia="宋体" w:cs="宋体"/>
          <w:b/>
          <w:color w:val="auto"/>
          <w:kern w:val="0"/>
          <w:sz w:val="28"/>
          <w:szCs w:val="28"/>
          <w:highlight w:val="none"/>
          <w:lang w:val="en-US" w:eastAsia="zh-CN" w:bidi="ar"/>
        </w:rPr>
        <w:t xml:space="preserve">资格性审查 </w:t>
      </w:r>
    </w:p>
    <w:p>
      <w:pPr>
        <w:keepNext w:val="0"/>
        <w:keepLines w:val="0"/>
        <w:pageBreakBefore w:val="0"/>
        <w:widowControl/>
        <w:numPr>
          <w:ilvl w:val="0"/>
          <w:numId w:val="0"/>
        </w:numPr>
        <w:suppressLineNumbers w:val="0"/>
        <w:kinsoku/>
        <w:wordWrap/>
        <w:overflowPunct/>
        <w:topLinePunct w:val="0"/>
        <w:autoSpaceDE w:val="0"/>
        <w:autoSpaceDN w:val="0"/>
        <w:bidi w:val="0"/>
        <w:adjustRightInd/>
        <w:snapToGrid/>
        <w:spacing w:line="440" w:lineRule="exact"/>
        <w:ind w:right="0" w:rightChars="0" w:firstLine="422" w:firstLineChars="200"/>
        <w:jc w:val="left"/>
        <w:textAlignment w:val="auto"/>
        <w:rPr>
          <w:rFonts w:hint="default" w:ascii="Times New Roman" w:hAnsi="Times New Roman" w:eastAsia="宋体" w:cs="Times New Roman"/>
          <w:b/>
          <w:color w:val="auto"/>
          <w:kern w:val="0"/>
          <w:sz w:val="21"/>
          <w:szCs w:val="21"/>
          <w:highlight w:val="none"/>
          <w:lang w:val="en-US" w:eastAsia="zh-CN" w:bidi="ar"/>
        </w:rPr>
      </w:pPr>
    </w:p>
    <w:p>
      <w:pPr>
        <w:keepNext w:val="0"/>
        <w:keepLines w:val="0"/>
        <w:pageBreakBefore w:val="0"/>
        <w:widowControl/>
        <w:numPr>
          <w:ilvl w:val="0"/>
          <w:numId w:val="0"/>
        </w:numPr>
        <w:suppressLineNumbers w:val="0"/>
        <w:kinsoku/>
        <w:wordWrap/>
        <w:overflowPunct/>
        <w:topLinePunct w:val="0"/>
        <w:autoSpaceDE w:val="0"/>
        <w:autoSpaceDN w:val="0"/>
        <w:bidi w:val="0"/>
        <w:adjustRightInd/>
        <w:snapToGrid/>
        <w:spacing w:line="440" w:lineRule="exact"/>
        <w:ind w:right="0" w:rightChars="0" w:firstLine="422" w:firstLineChars="200"/>
        <w:jc w:val="left"/>
        <w:textAlignment w:val="auto"/>
        <w:rPr>
          <w:rFonts w:hint="eastAsia" w:ascii="宋体" w:hAnsi="宋体" w:eastAsia="宋体" w:cs="宋体"/>
          <w:b/>
          <w:color w:val="auto"/>
          <w:kern w:val="0"/>
          <w:sz w:val="28"/>
          <w:szCs w:val="28"/>
          <w:highlight w:val="none"/>
          <w:lang w:val="en-US" w:eastAsia="zh-CN" w:bidi="ar"/>
        </w:rPr>
      </w:pPr>
      <w:r>
        <w:rPr>
          <w:rFonts w:hint="default" w:ascii="Times New Roman" w:hAnsi="Times New Roman" w:eastAsia="宋体" w:cs="Times New Roman"/>
          <w:b/>
          <w:color w:val="auto"/>
          <w:kern w:val="0"/>
          <w:sz w:val="21"/>
          <w:szCs w:val="21"/>
          <w:highlight w:val="none"/>
          <w:lang w:val="en-US" w:eastAsia="zh-CN" w:bidi="ar"/>
        </w:rPr>
        <w:t xml:space="preserve">22. </w:t>
      </w:r>
      <w:r>
        <w:rPr>
          <w:rFonts w:hint="eastAsia" w:ascii="宋体" w:hAnsi="宋体" w:eastAsia="宋体" w:cs="宋体"/>
          <w:b/>
          <w:color w:val="auto"/>
          <w:kern w:val="0"/>
          <w:sz w:val="21"/>
          <w:szCs w:val="21"/>
          <w:highlight w:val="none"/>
          <w:lang w:val="en-US" w:eastAsia="zh-CN" w:bidi="ar"/>
        </w:rPr>
        <w:t>资格性审查</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default" w:ascii="Times New Roman" w:hAnsi="Times New Roman" w:eastAsia="宋体" w:cs="Times New Roman"/>
          <w:color w:val="auto"/>
          <w:kern w:val="0"/>
          <w:sz w:val="21"/>
          <w:szCs w:val="21"/>
          <w:highlight w:val="none"/>
          <w:lang w:val="en-US" w:eastAsia="zh-CN" w:bidi="ar"/>
        </w:rPr>
        <w:t xml:space="preserve">22.1 </w:t>
      </w:r>
      <w:r>
        <w:rPr>
          <w:rFonts w:hint="eastAsia" w:ascii="宋体" w:hAnsi="宋体" w:eastAsia="宋体" w:cs="宋体"/>
          <w:color w:val="auto"/>
          <w:kern w:val="0"/>
          <w:sz w:val="21"/>
          <w:szCs w:val="21"/>
          <w:highlight w:val="none"/>
          <w:lang w:val="en-US" w:eastAsia="zh-CN" w:bidi="ar"/>
        </w:rPr>
        <w:t xml:space="preserve">公开招标采购项目开标结束后，采购人或者采购代理机构应当依法对投标人的资格进行审查。 合格投标人不足 </w:t>
      </w:r>
      <w:r>
        <w:rPr>
          <w:rFonts w:hint="default" w:ascii="Times New Roman" w:hAnsi="Times New Roman" w:eastAsia="宋体" w:cs="Times New Roman"/>
          <w:color w:val="auto"/>
          <w:kern w:val="0"/>
          <w:sz w:val="21"/>
          <w:szCs w:val="21"/>
          <w:highlight w:val="none"/>
          <w:lang w:val="en-US" w:eastAsia="zh-CN" w:bidi="ar"/>
        </w:rPr>
        <w:t xml:space="preserve">3 </w:t>
      </w:r>
      <w:r>
        <w:rPr>
          <w:rFonts w:hint="eastAsia" w:ascii="宋体" w:hAnsi="宋体" w:eastAsia="宋体" w:cs="宋体"/>
          <w:color w:val="auto"/>
          <w:kern w:val="0"/>
          <w:sz w:val="21"/>
          <w:szCs w:val="21"/>
          <w:highlight w:val="none"/>
          <w:lang w:val="en-US" w:eastAsia="zh-CN" w:bidi="ar"/>
        </w:rPr>
        <w:t xml:space="preserve">家的，不得评标。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color w:val="auto"/>
          <w:sz w:val="21"/>
          <w:szCs w:val="21"/>
          <w:highlight w:val="none"/>
        </w:rPr>
      </w:pPr>
      <w:r>
        <w:rPr>
          <w:rFonts w:hint="default" w:ascii="Times New Roman" w:hAnsi="Times New Roman" w:eastAsia="宋体" w:cs="Times New Roman"/>
          <w:b/>
          <w:color w:val="auto"/>
          <w:kern w:val="0"/>
          <w:sz w:val="21"/>
          <w:szCs w:val="21"/>
          <w:highlight w:val="none"/>
          <w:lang w:val="en-US" w:eastAsia="zh-CN" w:bidi="ar"/>
        </w:rPr>
        <w:t xml:space="preserve">22.2 </w:t>
      </w:r>
      <w:r>
        <w:rPr>
          <w:rFonts w:hint="eastAsia" w:ascii="宋体" w:hAnsi="宋体" w:eastAsia="宋体" w:cs="宋体"/>
          <w:b/>
          <w:color w:val="auto"/>
          <w:kern w:val="0"/>
          <w:sz w:val="21"/>
          <w:szCs w:val="21"/>
          <w:highlight w:val="none"/>
          <w:lang w:val="en-US" w:eastAsia="zh-CN" w:bidi="ar"/>
        </w:rPr>
        <w:t xml:space="preserve">采购人或者采购代理机构在对投标人进行资格性审查时，将对投标人企业股东及出资等信息进行查询。根据《中华人民共和国政府采购法实施条例》第十八条第一款规定，审查中如发现投标人存在单位负责人为同一人或者存在直接控股、管理关系的不同供应商参加同一合同项下的政府采购活动的，按投标无效处理。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查询渠道：</w:t>
      </w:r>
      <w:r>
        <w:rPr>
          <w:rFonts w:hint="eastAsia" w:ascii="宋体" w:hAnsi="宋体" w:eastAsia="宋体" w:cs="宋体"/>
          <w:b/>
          <w:color w:val="auto"/>
          <w:kern w:val="0"/>
          <w:sz w:val="21"/>
          <w:szCs w:val="21"/>
          <w:highlight w:val="none"/>
          <w:lang w:val="en-US" w:eastAsia="zh-CN" w:bidi="ar"/>
        </w:rPr>
        <w:t>《国家企业信用信息公示系统》（网址：</w:t>
      </w:r>
      <w:r>
        <w:rPr>
          <w:rFonts w:hint="default" w:ascii="Times New Roman" w:hAnsi="Times New Roman" w:eastAsia="宋体" w:cs="Times New Roman"/>
          <w:b/>
          <w:color w:val="auto"/>
          <w:kern w:val="0"/>
          <w:sz w:val="21"/>
          <w:szCs w:val="21"/>
          <w:highlight w:val="none"/>
          <w:lang w:val="en-US" w:eastAsia="zh-CN" w:bidi="ar"/>
        </w:rPr>
        <w:t>http://www.gsxt.gov.cn/index.html</w:t>
      </w:r>
      <w:r>
        <w:rPr>
          <w:rFonts w:hint="eastAsia" w:ascii="宋体" w:hAnsi="宋体" w:eastAsia="宋体" w:cs="宋体"/>
          <w:b/>
          <w:color w:val="auto"/>
          <w:kern w:val="0"/>
          <w:sz w:val="21"/>
          <w:szCs w:val="21"/>
          <w:highlight w:val="none"/>
          <w:lang w:val="en-US" w:eastAsia="zh-CN" w:bidi="ar"/>
        </w:rPr>
        <w:t xml:space="preserve">）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审查流程：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（1） 进入《国家企业信用信息公示系统》（网址：ttp://www.gsxt.gov.cn/index.html），输入企业名称，进入企业信息主页面；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（2） 查看主页</w:t>
      </w:r>
      <w:r>
        <w:rPr>
          <w:rFonts w:hint="default" w:ascii="Times New Roman" w:hAnsi="Times New Roman" w:eastAsia="宋体" w:cs="Times New Roman"/>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股东及出资信息</w:t>
      </w:r>
      <w:r>
        <w:rPr>
          <w:rFonts w:hint="default" w:ascii="Times New Roman" w:hAnsi="Times New Roman" w:eastAsia="宋体" w:cs="Times New Roman"/>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栏，或年报中的</w:t>
      </w:r>
      <w:r>
        <w:rPr>
          <w:rFonts w:hint="default" w:ascii="Times New Roman" w:hAnsi="Times New Roman" w:eastAsia="宋体" w:cs="Times New Roman"/>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股东及出资信息</w:t>
      </w:r>
      <w:r>
        <w:rPr>
          <w:rFonts w:hint="default" w:ascii="Times New Roman" w:hAnsi="Times New Roman" w:eastAsia="宋体" w:cs="Times New Roman"/>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 xml:space="preserve">栏信息；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（3） 将各投标人的股东及出资信息进行比对，得出审查结论；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color w:val="auto"/>
          <w:highlight w:val="none"/>
        </w:rPr>
      </w:pPr>
      <w:r>
        <w:rPr>
          <w:rFonts w:hint="eastAsia" w:ascii="宋体" w:hAnsi="宋体" w:eastAsia="宋体" w:cs="宋体"/>
          <w:color w:val="auto"/>
          <w:kern w:val="0"/>
          <w:sz w:val="21"/>
          <w:szCs w:val="21"/>
          <w:highlight w:val="none"/>
          <w:lang w:val="en-US" w:eastAsia="zh-CN" w:bidi="ar"/>
        </w:rPr>
        <w:t>（4） 将相关资料作为评审资料打印存档。</w:t>
      </w:r>
      <w:r>
        <w:rPr>
          <w:rFonts w:hint="eastAsia" w:ascii="宋体" w:hAnsi="宋体" w:eastAsia="宋体" w:cs="宋体"/>
          <w:color w:val="auto"/>
          <w:kern w:val="0"/>
          <w:sz w:val="20"/>
          <w:szCs w:val="20"/>
          <w:highlight w:val="none"/>
          <w:lang w:val="en-US" w:eastAsia="zh-CN" w:bidi="ar"/>
        </w:rPr>
        <w:t xml:space="preserve"> </w:t>
      </w:r>
    </w:p>
    <w:p>
      <w:pPr>
        <w:keepNext w:val="0"/>
        <w:keepLines w:val="0"/>
        <w:widowControl/>
        <w:suppressLineNumbers w:val="0"/>
        <w:ind w:firstLine="3373" w:firstLineChars="1200"/>
        <w:jc w:val="left"/>
        <w:rPr>
          <w:rFonts w:hint="eastAsia" w:ascii="宋体" w:hAnsi="宋体" w:eastAsia="宋体" w:cs="宋体"/>
          <w:b/>
          <w:color w:val="auto"/>
          <w:kern w:val="0"/>
          <w:sz w:val="28"/>
          <w:szCs w:val="28"/>
          <w:highlight w:val="none"/>
          <w:lang w:val="en-US" w:eastAsia="zh-CN" w:bidi="ar"/>
        </w:rPr>
      </w:pPr>
    </w:p>
    <w:p>
      <w:pPr>
        <w:keepNext w:val="0"/>
        <w:keepLines w:val="0"/>
        <w:widowControl/>
        <w:suppressLineNumbers w:val="0"/>
        <w:ind w:firstLine="3373" w:firstLineChars="1200"/>
        <w:jc w:val="left"/>
        <w:rPr>
          <w:rFonts w:hint="eastAsia" w:ascii="宋体" w:hAnsi="宋体" w:eastAsia="宋体" w:cs="宋体"/>
          <w:b/>
          <w:color w:val="auto"/>
          <w:kern w:val="0"/>
          <w:sz w:val="28"/>
          <w:szCs w:val="28"/>
          <w:highlight w:val="none"/>
          <w:lang w:val="en-US" w:eastAsia="zh-CN" w:bidi="ar"/>
        </w:rPr>
      </w:pPr>
    </w:p>
    <w:p>
      <w:pPr>
        <w:keepNext w:val="0"/>
        <w:keepLines w:val="0"/>
        <w:widowControl/>
        <w:suppressLineNumbers w:val="0"/>
        <w:ind w:firstLine="3373" w:firstLineChars="1200"/>
        <w:jc w:val="left"/>
        <w:rPr>
          <w:color w:val="auto"/>
          <w:highlight w:val="none"/>
        </w:rPr>
      </w:pPr>
      <w:r>
        <w:rPr>
          <w:rFonts w:hint="eastAsia" w:ascii="宋体" w:hAnsi="宋体" w:eastAsia="宋体" w:cs="宋体"/>
          <w:b/>
          <w:color w:val="auto"/>
          <w:kern w:val="0"/>
          <w:sz w:val="28"/>
          <w:szCs w:val="28"/>
          <w:highlight w:val="none"/>
          <w:lang w:val="en-US" w:eastAsia="zh-CN" w:bidi="ar"/>
        </w:rPr>
        <w:t xml:space="preserve">六、评标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23、</w:t>
      </w:r>
      <w:r>
        <w:rPr>
          <w:rFonts w:hint="eastAsia" w:ascii="宋体" w:hAnsi="宋体" w:eastAsia="宋体" w:cs="宋体"/>
          <w:b/>
          <w:color w:val="auto"/>
          <w:kern w:val="0"/>
          <w:sz w:val="21"/>
          <w:szCs w:val="21"/>
          <w:highlight w:val="none"/>
          <w:lang w:val="en-US" w:eastAsia="zh-CN" w:bidi="ar"/>
        </w:rPr>
        <w:t xml:space="preserve">评标委员会组成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评标工作由招标采购单位负责组织，具体评标工作由依法组建的评标委员会负责，评标委员会由专家库中通过电脑随机抽取。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b/>
          <w:color w:val="auto"/>
          <w:kern w:val="0"/>
          <w:sz w:val="21"/>
          <w:szCs w:val="21"/>
          <w:highlight w:val="none"/>
          <w:lang w:val="en-US" w:eastAsia="zh-CN" w:bidi="ar"/>
        </w:rPr>
        <w:t xml:space="preserve">24、评标原则和评标办法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24.1 、评标委员会必须坚持公平、公正、科学和择优的原则。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24.2 、评标办法：综合评分法，具体评标内容及标准详见第四章：评标办法。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24.3 、评标委员会应按招标文件进行评标，不得擅自更改评标办法。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24.4 、在评审过程中，评标委员会任何人不得对某个投标人发表任何倾向性意见，不得向其他专家评委明示或者暗示自己的评审意见。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24.5 、评标委员会成员对需要共同认定的事项存在争议的，按照少数服从多数的原则作出结论。持不同意见的评标委员会成员应当在评审报告上签署不同意见并说明理由，否则视为同意。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b/>
          <w:color w:val="auto"/>
          <w:kern w:val="0"/>
          <w:sz w:val="21"/>
          <w:szCs w:val="21"/>
          <w:highlight w:val="none"/>
          <w:lang w:val="en-US" w:eastAsia="zh-CN" w:bidi="ar"/>
        </w:rPr>
        <w:t xml:space="preserve">25、评标程序及要求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25.1 采购代理机构负责评标组织工作；宣布评标工作纪律，公布投标人名单，告知评标专家应当回避的情形，组织评标委员会推选评标组长，采购人代表不得担任组长；在评标期间采取必要的通讯管理措施，保证评标活动不受外界干扰；根据评标委员会的要求介绍政府采购相关政策法规、招标文件；维护评标秩序， 监督评标委员会依照招标文件规定的评标程序、方法和标准进行独立评审，及时制止和纠正采购人代表、评标专家的倾向性言论或者违法违规行为；核对评标结果，有投标无效情形的，要求评标委员会复核或者书面说明理由，评标委员会拒绝的，应予记录并向本级财政部门报告；评标工作完成后，按照规定向评标专家支付劳务报酬和异地评审差旅费，不得向评标专家以外的其他人员支付评审劳务报酬；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25.2 评标委员会负责具体评标事务；审查、评价投标文件是否符合招标文件的商务、技术等实质性要求； 要求投标人对投标文件有关事项作出澄清或者说明；对投标文件进行比较和评价；确定中标候选人名单，以及根据采购人委托直接确定中标人；向采购人、采购代理机构或者有关部门报告评标中发现 的违法行为。</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25.3 在评标过程中，评标委员会任何人不得对某个投标人发表任何倾向性意见，不得向其他专家评委明示或者暗示自己的评审意见。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25.4 评标委员会应当对符合资格的投标人的投标文件进行符合性审查，以确定其是否满足招标文件的实质性要求。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25.5 对于投标文件中含义不明确、同类问题表述不一致或者有明显文字和计算错误的内容，评标委员会应当以书面形式要求投标人作出必要的澄清、说明或者补正。 投标人的澄清、说明或者补正应当采用书面形式，并加盖公章，或者由法定代表人或其授权的代表签字。 投标人的澄清、说明或者补正不得超出投标文件的范围或者改变投标文件的实质性内容。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25.6 评标委员会应当按照招标文件中规定的评标方法和标准，对符合性审查合格的投标文件进行商务和 技术评估，综合比较与评价。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cs="宋体"/>
          <w:color w:val="auto"/>
          <w:kern w:val="0"/>
          <w:sz w:val="21"/>
          <w:szCs w:val="21"/>
          <w:highlight w:val="none"/>
          <w:lang w:val="en-US" w:eastAsia="zh-CN" w:bidi="ar"/>
        </w:rPr>
        <w:t xml:space="preserve">25.7 </w:t>
      </w:r>
      <w:r>
        <w:rPr>
          <w:rFonts w:hint="eastAsia" w:ascii="宋体" w:hAnsi="宋体" w:eastAsia="宋体" w:cs="宋体"/>
          <w:color w:val="auto"/>
          <w:kern w:val="0"/>
          <w:sz w:val="21"/>
          <w:szCs w:val="21"/>
          <w:highlight w:val="none"/>
          <w:lang w:val="en-US" w:eastAsia="zh-CN" w:bidi="ar"/>
        </w:rPr>
        <w:t xml:space="preserve">投标文件报价出现前后不一致的，除招标文件另有规定外，按照下列规定修正：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（1）投标文件中投标报价表内容与投标文件中相应内容不一致的，以投标报价表为准；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w:t>
      </w:r>
      <w:r>
        <w:rPr>
          <w:rFonts w:hint="eastAsia" w:cs="宋体"/>
          <w:color w:val="auto"/>
          <w:kern w:val="0"/>
          <w:sz w:val="21"/>
          <w:szCs w:val="21"/>
          <w:highlight w:val="none"/>
          <w:lang w:val="en-US" w:eastAsia="zh-CN" w:bidi="ar"/>
        </w:rPr>
        <w:t>2</w:t>
      </w:r>
      <w:r>
        <w:rPr>
          <w:rFonts w:hint="eastAsia" w:ascii="宋体" w:hAnsi="宋体" w:eastAsia="宋体" w:cs="宋体"/>
          <w:color w:val="auto"/>
          <w:kern w:val="0"/>
          <w:sz w:val="21"/>
          <w:szCs w:val="21"/>
          <w:highlight w:val="none"/>
          <w:lang w:val="en-US" w:eastAsia="zh-CN" w:bidi="ar"/>
        </w:rPr>
        <w:t xml:space="preserve">） 大写金额和小写金额不一致的，以大写金额为准；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w:t>
      </w:r>
      <w:r>
        <w:rPr>
          <w:rFonts w:hint="eastAsia" w:cs="宋体"/>
          <w:color w:val="auto"/>
          <w:kern w:val="0"/>
          <w:sz w:val="21"/>
          <w:szCs w:val="21"/>
          <w:highlight w:val="none"/>
          <w:lang w:val="en-US" w:eastAsia="zh-CN" w:bidi="ar"/>
        </w:rPr>
        <w:t>3</w:t>
      </w:r>
      <w:r>
        <w:rPr>
          <w:rFonts w:hint="eastAsia" w:ascii="宋体" w:hAnsi="宋体" w:eastAsia="宋体" w:cs="宋体"/>
          <w:color w:val="auto"/>
          <w:kern w:val="0"/>
          <w:sz w:val="21"/>
          <w:szCs w:val="21"/>
          <w:highlight w:val="none"/>
          <w:lang w:val="en-US" w:eastAsia="zh-CN" w:bidi="ar"/>
        </w:rPr>
        <w:t xml:space="preserve">） 单价金额小数点或者百分比有明显错位的，以报价表的总价为准，并修改单价；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w:t>
      </w:r>
      <w:r>
        <w:rPr>
          <w:rFonts w:hint="eastAsia" w:cs="宋体"/>
          <w:color w:val="auto"/>
          <w:kern w:val="0"/>
          <w:sz w:val="21"/>
          <w:szCs w:val="21"/>
          <w:highlight w:val="none"/>
          <w:lang w:val="en-US" w:eastAsia="zh-CN" w:bidi="ar"/>
        </w:rPr>
        <w:t>4</w:t>
      </w:r>
      <w:r>
        <w:rPr>
          <w:rFonts w:hint="eastAsia" w:ascii="宋体" w:hAnsi="宋体" w:eastAsia="宋体" w:cs="宋体"/>
          <w:color w:val="auto"/>
          <w:kern w:val="0"/>
          <w:sz w:val="21"/>
          <w:szCs w:val="21"/>
          <w:highlight w:val="none"/>
          <w:lang w:val="en-US" w:eastAsia="zh-CN" w:bidi="ar"/>
        </w:rPr>
        <w:t xml:space="preserve">） 总价金额与按单价汇总金额不一致的，以单价金额计算结果为准。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同时出现两种以上不一致的，按照前款规定的顺序修正。修正后的报价（不得超出投标文件的范围或者改变投标文件的实质性内容）经投标人确认后产生约束力，投标人不确认的，其投标无效。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b/>
          <w:color w:val="auto"/>
          <w:kern w:val="0"/>
          <w:sz w:val="21"/>
          <w:szCs w:val="21"/>
          <w:highlight w:val="none"/>
          <w:lang w:val="en-US" w:eastAsia="zh-CN" w:bidi="ar"/>
        </w:rPr>
        <w:t>25.</w:t>
      </w:r>
      <w:r>
        <w:rPr>
          <w:rFonts w:hint="eastAsia" w:cs="宋体"/>
          <w:b/>
          <w:color w:val="auto"/>
          <w:kern w:val="0"/>
          <w:sz w:val="21"/>
          <w:szCs w:val="21"/>
          <w:highlight w:val="none"/>
          <w:lang w:val="en-US" w:eastAsia="zh-CN" w:bidi="ar"/>
        </w:rPr>
        <w:t>8</w:t>
      </w:r>
      <w:r>
        <w:rPr>
          <w:rFonts w:hint="eastAsia" w:ascii="宋体" w:hAnsi="宋体" w:eastAsia="宋体" w:cs="宋体"/>
          <w:b/>
          <w:color w:val="auto"/>
          <w:kern w:val="0"/>
          <w:sz w:val="21"/>
          <w:szCs w:val="21"/>
          <w:highlight w:val="none"/>
          <w:lang w:val="en-US" w:eastAsia="zh-CN" w:bidi="ar"/>
        </w:rPr>
        <w:t xml:space="preserve"> 评标委员会认为投标人的报价明显低于其他通过符合性审查投标人的报价，有可能影响产品质量或者不能诚信履约的，应当要求其在评标现场合理的时间内提供书面说明，必要时提交相关证明材料（成本价中必须包括各类税收、材料成本、人工成本、运输储存、合理的利润等，其中人工成本必须根据投标人所在省（自治区、直辖市）政府部门或者人力资源社会保障部门公布的关于2019年以来最低工资标准相关文件要求编制）；对于存在不平衡、不合理、有可能低于投标人自身成本的投标报价，投标人不能证明其报价合理性的，评标委员会应当将其作为无效投标处理。</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25.</w:t>
      </w:r>
      <w:r>
        <w:rPr>
          <w:rFonts w:hint="eastAsia" w:cs="宋体"/>
          <w:color w:val="auto"/>
          <w:kern w:val="0"/>
          <w:sz w:val="21"/>
          <w:szCs w:val="21"/>
          <w:highlight w:val="none"/>
          <w:lang w:val="en-US" w:eastAsia="zh-CN" w:bidi="ar"/>
        </w:rPr>
        <w:t>9</w:t>
      </w:r>
      <w:r>
        <w:rPr>
          <w:rFonts w:hint="eastAsia" w:ascii="宋体" w:hAnsi="宋体" w:eastAsia="宋体" w:cs="宋体"/>
          <w:color w:val="auto"/>
          <w:kern w:val="0"/>
          <w:sz w:val="21"/>
          <w:szCs w:val="21"/>
          <w:highlight w:val="none"/>
          <w:lang w:val="en-US" w:eastAsia="zh-CN" w:bidi="ar"/>
        </w:rPr>
        <w:t xml:space="preserve"> 评标委员会成员对需要共同认定的事项存在争议的，应当按照少数服从多数的原则作出结论。持不同意见的评标委员会成员应当在评标报告上签署不同意见及理由，否则视为同意评标报告。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25.</w:t>
      </w:r>
      <w:r>
        <w:rPr>
          <w:rFonts w:hint="eastAsia" w:cs="宋体"/>
          <w:color w:val="auto"/>
          <w:kern w:val="0"/>
          <w:sz w:val="21"/>
          <w:szCs w:val="21"/>
          <w:highlight w:val="none"/>
          <w:lang w:val="en-US" w:eastAsia="zh-CN" w:bidi="ar"/>
        </w:rPr>
        <w:t xml:space="preserve">10 </w:t>
      </w:r>
      <w:r>
        <w:rPr>
          <w:rFonts w:hint="eastAsia" w:ascii="宋体" w:hAnsi="宋体" w:eastAsia="宋体" w:cs="宋体"/>
          <w:color w:val="auto"/>
          <w:kern w:val="0"/>
          <w:sz w:val="21"/>
          <w:szCs w:val="21"/>
          <w:highlight w:val="none"/>
          <w:lang w:val="en-US" w:eastAsia="zh-CN" w:bidi="ar"/>
        </w:rPr>
        <w:t xml:space="preserve">评标结果汇总完成后，除下列情形外，任何人不得修改评标结果：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（一）分值汇总计算错误的；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（二）分项评分超出评分标准范围的；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（三）评标委员会成员对客观评审因素评分不一致的；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（四）经评标委员会认定评分畸高、畸低的。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 投标人对本条第一款情形提出质疑的，采购人或者采购代理机构可以组织原评标委员会进行重新评审， 重新评审改变评标结果的，应当书面报告本级财政部门。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25.1</w:t>
      </w:r>
      <w:r>
        <w:rPr>
          <w:rFonts w:hint="eastAsia" w:cs="宋体"/>
          <w:color w:val="auto"/>
          <w:kern w:val="0"/>
          <w:sz w:val="21"/>
          <w:szCs w:val="21"/>
          <w:highlight w:val="none"/>
          <w:lang w:val="en-US" w:eastAsia="zh-CN" w:bidi="ar"/>
        </w:rPr>
        <w:t>1</w:t>
      </w:r>
      <w:r>
        <w:rPr>
          <w:rFonts w:hint="eastAsia" w:ascii="宋体" w:hAnsi="宋体" w:eastAsia="宋体" w:cs="宋体"/>
          <w:color w:val="auto"/>
          <w:kern w:val="0"/>
          <w:sz w:val="21"/>
          <w:szCs w:val="21"/>
          <w:highlight w:val="none"/>
          <w:lang w:val="en-US" w:eastAsia="zh-CN" w:bidi="ar"/>
        </w:rPr>
        <w:t xml:space="preserve"> 采购代理机构发现评标委员会有明显的违规倾向或歧视现象，或不按评标办法进行，或其他不正常行为的，应当及时制止。如制止无效，应及时向</w:t>
      </w:r>
      <w:r>
        <w:rPr>
          <w:rFonts w:hint="eastAsia" w:cs="宋体"/>
          <w:color w:val="auto"/>
          <w:kern w:val="0"/>
          <w:sz w:val="21"/>
          <w:szCs w:val="21"/>
          <w:highlight w:val="none"/>
          <w:lang w:val="en-US" w:eastAsia="zh-CN" w:bidi="ar"/>
        </w:rPr>
        <w:t>灵川县</w:t>
      </w:r>
      <w:r>
        <w:rPr>
          <w:rFonts w:hint="eastAsia" w:ascii="宋体" w:hAnsi="宋体" w:eastAsia="宋体" w:cs="宋体"/>
          <w:color w:val="auto"/>
          <w:kern w:val="0"/>
          <w:sz w:val="21"/>
          <w:szCs w:val="21"/>
          <w:highlight w:val="none"/>
          <w:lang w:val="en-US" w:eastAsia="zh-CN" w:bidi="ar"/>
        </w:rPr>
        <w:t xml:space="preserve">政府采购管理办公室报告。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25.1</w:t>
      </w:r>
      <w:r>
        <w:rPr>
          <w:rFonts w:hint="eastAsia" w:cs="宋体"/>
          <w:color w:val="auto"/>
          <w:kern w:val="0"/>
          <w:sz w:val="21"/>
          <w:szCs w:val="21"/>
          <w:highlight w:val="none"/>
          <w:lang w:val="en-US" w:eastAsia="zh-CN" w:bidi="ar"/>
        </w:rPr>
        <w:t>2</w:t>
      </w:r>
      <w:r>
        <w:rPr>
          <w:rFonts w:hint="eastAsia" w:ascii="宋体" w:hAnsi="宋体" w:eastAsia="宋体" w:cs="宋体"/>
          <w:color w:val="auto"/>
          <w:kern w:val="0"/>
          <w:sz w:val="21"/>
          <w:szCs w:val="21"/>
          <w:highlight w:val="none"/>
          <w:lang w:val="en-US" w:eastAsia="zh-CN" w:bidi="ar"/>
        </w:rPr>
        <w:t xml:space="preserve"> 本招标项目是以政府采购预算价为最高限价,超出政府采购预算价的投标报价,评标委员会可以不予评审。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b/>
          <w:color w:val="auto"/>
          <w:kern w:val="0"/>
          <w:sz w:val="21"/>
          <w:szCs w:val="21"/>
          <w:highlight w:val="none"/>
          <w:lang w:val="en-US" w:eastAsia="zh-CN" w:bidi="ar"/>
        </w:rPr>
        <w:t xml:space="preserve">26、推荐中标候选供应商原则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210" w:firstLineChars="1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（1） 评标委员会根据综合得分由高到低排列次序，若得分相同时，以评标报价由低到高顺序排列；若得分相同且评标报价相同的，以投标报价由低到高顺序排列；若仍相同的，按综合性能分由高到低顺序排列并推荐中标候选供应商。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210" w:firstLineChars="1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（2） 评标委员会可推荐前三名为中标候选人，采购人应当确定评标委员会推荐排名第一的中标候选人 为中标人。</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210" w:firstLineChars="1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（3） 排名第一的中标候选人放弃中标、因不可抗力提出不能履行合同，或者招标文件规定应当提交履 约保证金而在规定的期限内未能提交的，或因失信行为被取消中标候选人资格的，采购人可以确定排名第二 的中标候选人为中标人，并依此类推。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211" w:firstLineChars="100"/>
        <w:jc w:val="left"/>
        <w:textAlignment w:val="auto"/>
        <w:rPr>
          <w:rFonts w:hint="eastAsia" w:ascii="宋体" w:hAnsi="宋体" w:eastAsia="宋体" w:cs="宋体"/>
          <w:color w:val="auto"/>
          <w:sz w:val="21"/>
          <w:szCs w:val="21"/>
          <w:highlight w:val="none"/>
        </w:rPr>
      </w:pPr>
      <w:r>
        <w:rPr>
          <w:rFonts w:hint="eastAsia" w:ascii="宋体" w:hAnsi="宋体" w:eastAsia="宋体" w:cs="宋体"/>
          <w:b/>
          <w:color w:val="auto"/>
          <w:kern w:val="0"/>
          <w:sz w:val="21"/>
          <w:szCs w:val="21"/>
          <w:highlight w:val="none"/>
          <w:lang w:val="en-US" w:eastAsia="zh-CN" w:bidi="ar"/>
        </w:rPr>
        <w:t xml:space="preserve">27、属于下列情况之一者，投标无效：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（1） 未按照招标文件规定完整提交投标文件或未按要求密封、签署、盖章的；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（2） 超越了按照法律法规规定必须获得行政许可或者行政审批的经营范围的；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（3） 不具备招标文件中规定的资格要求的；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（4） 投标文件未按招标文件的内容和要求编制，或提供虚假或无效材料的；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（5） 投标有效期、交付使用期、免费保修期、售后服务不能满足招标文件要求的；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（6） 投标人未就“采购需求”中的所有内容作完整唯一报价的；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（7） 不满足“采购需求”中标注★号的实质性要求的；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（8） 未全部实质性响应招标文件要求或者投标文件有采购人不能接受的附加条件的；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（9）不符合法律、法规和招标文件规定的其他实质性要求和条件的。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1"/>
          <w:szCs w:val="21"/>
          <w:highlight w:val="none"/>
        </w:rPr>
      </w:pPr>
      <w:r>
        <w:rPr>
          <w:rFonts w:hint="eastAsia" w:ascii="宋体" w:hAnsi="宋体" w:eastAsia="宋体" w:cs="宋体"/>
          <w:b/>
          <w:color w:val="auto"/>
          <w:kern w:val="0"/>
          <w:sz w:val="21"/>
          <w:szCs w:val="21"/>
          <w:highlight w:val="none"/>
          <w:lang w:val="en-US" w:eastAsia="zh-CN" w:bidi="ar"/>
        </w:rPr>
        <w:t xml:space="preserve">28、属于下列情形之一的，应予废标：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（1） 符合专业条件的供应商或者对招标文件作实质响应的供应商不足 3 家的；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（2） 出现影响采购公正的违法、违规行为的；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（3） 投标人的报价均超过了政府采购预算的，采购人不能支付的；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（4） 采购文件内容违反国家有关强制性规定的；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1"/>
          <w:szCs w:val="21"/>
          <w:highlight w:val="none"/>
        </w:rPr>
      </w:pPr>
      <w:r>
        <w:rPr>
          <w:rFonts w:hint="eastAsia" w:ascii="宋体" w:hAnsi="宋体" w:eastAsia="宋体" w:cs="宋体"/>
          <w:b/>
          <w:color w:val="auto"/>
          <w:kern w:val="0"/>
          <w:sz w:val="21"/>
          <w:szCs w:val="21"/>
          <w:highlight w:val="none"/>
          <w:lang w:val="en-US" w:eastAsia="zh-CN" w:bidi="ar"/>
        </w:rPr>
        <w:t xml:space="preserve">（5） </w:t>
      </w:r>
      <w:r>
        <w:rPr>
          <w:rFonts w:hint="eastAsia" w:ascii="宋体" w:hAnsi="宋体" w:eastAsia="宋体" w:cs="宋体"/>
          <w:color w:val="auto"/>
          <w:kern w:val="0"/>
          <w:sz w:val="21"/>
          <w:szCs w:val="21"/>
          <w:highlight w:val="none"/>
          <w:lang w:val="en-US" w:eastAsia="zh-CN" w:bidi="ar"/>
        </w:rPr>
        <w:t xml:space="preserve">因重大变故，采购任务取消的。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1"/>
          <w:szCs w:val="21"/>
          <w:highlight w:val="none"/>
        </w:rPr>
      </w:pPr>
      <w:r>
        <w:rPr>
          <w:rFonts w:hint="eastAsia" w:ascii="宋体" w:hAnsi="宋体" w:eastAsia="宋体" w:cs="宋体"/>
          <w:b/>
          <w:color w:val="auto"/>
          <w:kern w:val="0"/>
          <w:sz w:val="21"/>
          <w:szCs w:val="21"/>
          <w:highlight w:val="none"/>
          <w:lang w:val="en-US" w:eastAsia="zh-CN" w:bidi="ar"/>
        </w:rPr>
        <w:t xml:space="preserve">29、评标过程的监控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本项目评标过程实行全程录音、录像监控，投标人在评标过程中所进行的试图影响评标结果的不公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正活动，可能导致其投标被拒绝。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b/>
          <w:color w:val="auto"/>
          <w:kern w:val="0"/>
          <w:sz w:val="21"/>
          <w:szCs w:val="21"/>
          <w:highlight w:val="none"/>
          <w:lang w:val="en-US" w:eastAsia="zh-CN" w:bidi="ar"/>
        </w:rPr>
        <w:t xml:space="preserve">30. 信用查询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根据《关于做好政府采购有关信用主体标识码登记及在政府采购活动中查询使用信用记录有关问题的通知》桂财采〔2016〕37 号的通知，中标通知书发出前，由采购代理机构对第一中标候选人进行信用查询：</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⑴查询渠道：“信用中国”网站(www.creditchina.gov.cn)、中国政府采购网(www.ccgp.gov.</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cn)等；</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⑵查询截止时点：中标通知书发出前；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⑶信用信息查询记录和证据留存方式：在查询网站中直接打印查询记录，打印材料作为采购活动资料保存。</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⑷信用信息使用规则： 对在“ 信用中国” 网站(www.creditchina.gov.cn)、中国政府采购网(www.ccgp.gov.cn)等渠道列入失信被执行人、重大税收违法案件当事人名单、政府采购严重违法失信行为记录名单及其他不符合《中华人民共和国政府采购法》第二十二条规定条件的供应商，取消其中标候选人资格。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两个以上的自然人、法人或者其他组织组成一个联合体，以一个供应商的身份共同参加政府采购活动的，对所有联合体成员进行信用记录查询，联合体成员存在不良信用记录的，视同联合体存在不良信用记录。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b/>
          <w:color w:val="auto"/>
          <w:kern w:val="0"/>
          <w:sz w:val="21"/>
          <w:szCs w:val="21"/>
          <w:highlight w:val="none"/>
          <w:lang w:val="en-US" w:eastAsia="zh-CN" w:bidi="ar"/>
        </w:rPr>
        <w:t xml:space="preserve">31. 中标公告及中标通知书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31.1 采购代理机构于评标结束后两个工作日内将评审报告送交采购人，采购人应当自收到评审报告16五个工作日内在评审报告推荐的中标候选供应商中按顺序确定中标供应商，采购代理机构在中标供应商确定之日起两个工作日内发出中标通知书，并在指定媒体上公告中标信息。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31.2 中标供应商应自接到通知之日起七个工作日内，办理中标通知书领取手续，如不按期办理领取手续，视为自动放弃中标资格，并从评标委员会推荐的中标候选供应商中按顺序重新确定中标供应商。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31.3 采购代理机构无义务向未中标投标人解释未中标原因和退还投标文件。 </w:t>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color w:val="auto"/>
          <w:sz w:val="20"/>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color w:val="auto"/>
          <w:sz w:val="23"/>
          <w:highlight w:val="none"/>
        </w:rPr>
      </w:pPr>
    </w:p>
    <w:p>
      <w:pPr>
        <w:pStyle w:val="5"/>
        <w:spacing w:line="289" w:lineRule="exact"/>
        <w:ind w:right="172" w:firstLine="1405" w:firstLineChars="500"/>
        <w:rPr>
          <w:rFonts w:hint="eastAsia" w:ascii="宋体" w:hAnsi="宋体" w:eastAsia="宋体" w:cs="宋体"/>
          <w:b/>
          <w:bCs w:val="0"/>
          <w:color w:val="auto"/>
          <w:kern w:val="0"/>
          <w:sz w:val="28"/>
          <w:szCs w:val="28"/>
          <w:highlight w:val="none"/>
          <w:lang w:val="en-US" w:eastAsia="zh-CN" w:bidi="ar"/>
        </w:rPr>
      </w:pPr>
      <w:r>
        <w:rPr>
          <w:rFonts w:hint="eastAsia" w:ascii="宋体" w:hAnsi="宋体" w:eastAsia="宋体" w:cs="宋体"/>
          <w:b/>
          <w:bCs w:val="0"/>
          <w:color w:val="auto"/>
          <w:kern w:val="0"/>
          <w:sz w:val="28"/>
          <w:szCs w:val="28"/>
          <w:highlight w:val="none"/>
          <w:lang w:val="en-US" w:eastAsia="zh-CN" w:bidi="ar"/>
        </w:rPr>
        <w:t>七、履约保证金及签订合同</w:t>
      </w:r>
    </w:p>
    <w:p>
      <w:pPr>
        <w:pStyle w:val="7"/>
        <w:numPr>
          <w:ilvl w:val="0"/>
          <w:numId w:val="0"/>
        </w:numPr>
        <w:tabs>
          <w:tab w:val="left" w:pos="892"/>
        </w:tabs>
        <w:spacing w:before="131" w:after="0" w:line="240" w:lineRule="auto"/>
        <w:ind w:left="469" w:leftChars="0" w:right="0" w:rightChars="0"/>
        <w:jc w:val="both"/>
        <w:rPr>
          <w:rFonts w:hint="eastAsia"/>
          <w:color w:val="auto"/>
          <w:highlight w:val="none"/>
          <w:lang w:val="en-US" w:eastAsia="zh-CN"/>
        </w:rPr>
      </w:pPr>
    </w:p>
    <w:p>
      <w:pPr>
        <w:pStyle w:val="7"/>
        <w:numPr>
          <w:ilvl w:val="0"/>
          <w:numId w:val="0"/>
        </w:numPr>
        <w:tabs>
          <w:tab w:val="left" w:pos="892"/>
        </w:tabs>
        <w:spacing w:before="131" w:after="0" w:line="240" w:lineRule="auto"/>
        <w:ind w:left="469" w:leftChars="0" w:right="0" w:rightChars="0"/>
        <w:jc w:val="both"/>
        <w:rPr>
          <w:color w:val="auto"/>
          <w:highlight w:val="none"/>
        </w:rPr>
      </w:pPr>
      <w:r>
        <w:rPr>
          <w:rFonts w:hint="eastAsia"/>
          <w:color w:val="auto"/>
          <w:highlight w:val="none"/>
          <w:lang w:val="en-US" w:eastAsia="zh-CN"/>
        </w:rPr>
        <w:t>32.</w:t>
      </w:r>
      <w:r>
        <w:rPr>
          <w:color w:val="auto"/>
          <w:highlight w:val="none"/>
        </w:rPr>
        <w:t>履约保证金</w:t>
      </w:r>
    </w:p>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rightChars="0" w:firstLine="420" w:firstLineChars="200"/>
        <w:textAlignment w:val="auto"/>
        <w:rPr>
          <w:rFonts w:hint="eastAsia" w:ascii="宋体" w:hAnsi="宋体" w:eastAsia="宋体" w:cs="宋体"/>
          <w:color w:val="auto"/>
          <w:kern w:val="0"/>
          <w:sz w:val="21"/>
          <w:szCs w:val="21"/>
          <w:highlight w:val="none"/>
          <w:lang w:val="en-US" w:eastAsia="zh-CN" w:bidi="ar"/>
        </w:rPr>
      </w:pPr>
      <w:bookmarkStart w:id="25" w:name="32.履约保证金"/>
      <w:bookmarkEnd w:id="25"/>
      <w:r>
        <w:rPr>
          <w:rFonts w:hint="eastAsia" w:ascii="宋体" w:hAnsi="宋体" w:eastAsia="宋体" w:cs="宋体"/>
          <w:color w:val="auto"/>
          <w:kern w:val="0"/>
          <w:sz w:val="21"/>
          <w:szCs w:val="21"/>
          <w:highlight w:val="none"/>
          <w:lang w:val="en-US" w:eastAsia="zh-CN" w:bidi="ar"/>
        </w:rPr>
        <w:t>32.1 履约保证金金额按中标价的 5%（人民币，四舍五入到元）提供，由中标人在签订合同前将履约保证金以支票、汇票、本票或者国有金融机构出具的见索即付（无条件保函）保函等非现金形式缴入采购人指定账户。</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32.2 如果中标供应商没能按上述第 33.1 款规定执行，采购代理机构将上报</w:t>
      </w:r>
      <w:r>
        <w:rPr>
          <w:rFonts w:hint="eastAsia" w:cs="宋体"/>
          <w:color w:val="auto"/>
          <w:kern w:val="0"/>
          <w:sz w:val="21"/>
          <w:szCs w:val="21"/>
          <w:highlight w:val="none"/>
          <w:lang w:val="en-US" w:eastAsia="zh-CN" w:bidi="ar"/>
        </w:rPr>
        <w:t>灵川县</w:t>
      </w:r>
      <w:r>
        <w:rPr>
          <w:rFonts w:hint="eastAsia" w:ascii="宋体" w:hAnsi="宋体" w:eastAsia="宋体" w:cs="宋体"/>
          <w:color w:val="auto"/>
          <w:kern w:val="0"/>
          <w:sz w:val="21"/>
          <w:szCs w:val="21"/>
          <w:highlight w:val="none"/>
          <w:lang w:val="en-US" w:eastAsia="zh-CN" w:bidi="ar"/>
        </w:rPr>
        <w:t xml:space="preserve">政府采购管理办公室，取消中标资格并有权授予第二中标候选供应商为中标供应商资格或重新组织招标。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32.3 项目验收合格后，中标供应商凭《验收报告单》和履约保证金缴纳证明原件办理履约保证金退款手续,</w:t>
      </w:r>
      <w:r>
        <w:rPr>
          <w:rFonts w:hint="eastAsia" w:cs="宋体"/>
          <w:color w:val="auto"/>
          <w:kern w:val="0"/>
          <w:sz w:val="21"/>
          <w:szCs w:val="21"/>
          <w:highlight w:val="none"/>
          <w:lang w:val="en-US" w:eastAsia="zh-CN" w:bidi="ar"/>
        </w:rPr>
        <w:t>采购人</w:t>
      </w:r>
      <w:r>
        <w:rPr>
          <w:rFonts w:hint="eastAsia" w:ascii="宋体" w:hAnsi="宋体" w:eastAsia="宋体" w:cs="宋体"/>
          <w:color w:val="auto"/>
          <w:kern w:val="0"/>
          <w:sz w:val="21"/>
          <w:szCs w:val="21"/>
          <w:highlight w:val="none"/>
          <w:lang w:val="en-US" w:eastAsia="zh-CN" w:bidi="ar"/>
        </w:rPr>
        <w:t xml:space="preserve">将履约保证金（无息）退还给中标供应商。如中标供应商不按双方签订的合同规定履约，则没收其全部履约保证金，履约保证金不足以赔偿损失的，按实际损失赔偿。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32.4 在履约保证金到期退还前，若中标供应商的开户名称、开户银行、账号有变动的，以书面形式通知</w:t>
      </w:r>
      <w:r>
        <w:rPr>
          <w:rFonts w:hint="eastAsia" w:cs="宋体"/>
          <w:color w:val="auto"/>
          <w:kern w:val="0"/>
          <w:sz w:val="21"/>
          <w:szCs w:val="21"/>
          <w:highlight w:val="none"/>
          <w:lang w:val="en-US" w:eastAsia="zh-CN" w:bidi="ar"/>
        </w:rPr>
        <w:t>灵川县</w:t>
      </w:r>
      <w:r>
        <w:rPr>
          <w:rFonts w:hint="eastAsia" w:ascii="宋体" w:hAnsi="宋体" w:eastAsia="宋体" w:cs="宋体"/>
          <w:color w:val="auto"/>
          <w:kern w:val="0"/>
          <w:sz w:val="21"/>
          <w:szCs w:val="21"/>
          <w:highlight w:val="none"/>
          <w:lang w:val="en-US" w:eastAsia="zh-CN" w:bidi="ar"/>
        </w:rPr>
        <w:t xml:space="preserve">政府采购管理办公室，否则由此产生的后果由中标供应商自负。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b/>
          <w:color w:val="auto"/>
          <w:kern w:val="0"/>
          <w:sz w:val="21"/>
          <w:szCs w:val="21"/>
          <w:highlight w:val="none"/>
          <w:lang w:val="en-US" w:eastAsia="zh-CN" w:bidi="ar"/>
        </w:rPr>
        <w:t xml:space="preserve">33. 签订合同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33.1 签订合同时间：中标通知书发出之日起</w:t>
      </w:r>
      <w:r>
        <w:rPr>
          <w:rFonts w:hint="eastAsia" w:cs="宋体"/>
          <w:color w:val="auto"/>
          <w:kern w:val="0"/>
          <w:sz w:val="21"/>
          <w:szCs w:val="21"/>
          <w:highlight w:val="none"/>
          <w:lang w:val="en-US" w:eastAsia="zh-CN" w:bidi="ar"/>
        </w:rPr>
        <w:t>25</w:t>
      </w:r>
      <w:r>
        <w:rPr>
          <w:rFonts w:hint="eastAsia" w:ascii="宋体" w:hAnsi="宋体" w:eastAsia="宋体" w:cs="宋体"/>
          <w:color w:val="auto"/>
          <w:kern w:val="0"/>
          <w:sz w:val="21"/>
          <w:szCs w:val="21"/>
          <w:highlight w:val="none"/>
          <w:lang w:val="en-US" w:eastAsia="zh-CN" w:bidi="ar"/>
        </w:rPr>
        <w:t xml:space="preserve"> 日内。中标供应商领取中标通知书后，应按规定与采购人签订合同。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33.2 如中标供应商有下列情形之一的，情节严重的，由财政部门将其列入不良行为记录名单，在一至三年内禁止参加政府采购活动，并予以通报。招标采购单位可从评标委员会推荐的中标候选供应商中按顺序重新确定中标供应商或重新组织招标。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（1） 中标后不与采购人签订合同的（不可抗力除外）；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（2） 将中标项目转让给他人，或者在投标文件中未说明，且未经采购人同意，将中标项目分包给他人的；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（3） 拒绝履行合同义务的。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33.3 合同备案存档：政府采购合同双方自签订之日起 1 个工作日内将合同原件两份交采购代理机构。采购代理机构将政府采购合同在省级以上人民政府财政部门指定媒体上公告并于合同签订之日起 7 个工作日内将合同原件送</w:t>
      </w:r>
      <w:r>
        <w:rPr>
          <w:rFonts w:hint="eastAsia" w:cs="宋体"/>
          <w:color w:val="auto"/>
          <w:kern w:val="0"/>
          <w:sz w:val="21"/>
          <w:szCs w:val="21"/>
          <w:highlight w:val="none"/>
          <w:lang w:val="en-US" w:eastAsia="zh-CN" w:bidi="ar"/>
        </w:rPr>
        <w:t>灵川县</w:t>
      </w:r>
      <w:r>
        <w:rPr>
          <w:rFonts w:hint="eastAsia" w:ascii="宋体" w:hAnsi="宋体" w:eastAsia="宋体" w:cs="宋体"/>
          <w:color w:val="auto"/>
          <w:kern w:val="0"/>
          <w:sz w:val="21"/>
          <w:szCs w:val="21"/>
          <w:highlight w:val="none"/>
          <w:lang w:val="en-US" w:eastAsia="zh-CN" w:bidi="ar"/>
        </w:rPr>
        <w:t xml:space="preserve">政府采购管理办公室备案，一份由采购代理机构存档。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center"/>
        <w:textAlignment w:val="auto"/>
        <w:rPr>
          <w:rFonts w:hint="eastAsia" w:ascii="宋体" w:hAnsi="宋体" w:eastAsia="宋体" w:cs="宋体"/>
          <w:b/>
          <w:bCs w:val="0"/>
          <w:color w:val="auto"/>
          <w:kern w:val="0"/>
          <w:sz w:val="28"/>
          <w:szCs w:val="28"/>
          <w:highlight w:val="none"/>
          <w:lang w:val="en-US" w:eastAsia="zh-CN" w:bidi="ar"/>
        </w:rPr>
      </w:pP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center"/>
        <w:textAlignment w:val="auto"/>
        <w:rPr>
          <w:rFonts w:hint="eastAsia" w:ascii="宋体" w:hAnsi="宋体" w:eastAsia="宋体" w:cs="宋体"/>
          <w:b/>
          <w:bCs w:val="0"/>
          <w:color w:val="auto"/>
          <w:kern w:val="0"/>
          <w:sz w:val="28"/>
          <w:szCs w:val="28"/>
          <w:highlight w:val="none"/>
          <w:lang w:val="en-US" w:eastAsia="zh-CN" w:bidi="ar"/>
        </w:rPr>
      </w:pPr>
      <w:r>
        <w:rPr>
          <w:rFonts w:hint="eastAsia" w:ascii="宋体" w:hAnsi="宋体" w:eastAsia="宋体" w:cs="宋体"/>
          <w:b/>
          <w:bCs w:val="0"/>
          <w:color w:val="auto"/>
          <w:kern w:val="0"/>
          <w:sz w:val="28"/>
          <w:szCs w:val="28"/>
          <w:highlight w:val="none"/>
          <w:lang w:val="en-US" w:eastAsia="zh-CN" w:bidi="ar"/>
        </w:rPr>
        <w:t>八 、其他事项</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center"/>
        <w:textAlignment w:val="auto"/>
        <w:rPr>
          <w:rFonts w:hint="eastAsia" w:ascii="宋体" w:hAnsi="宋体" w:eastAsia="宋体" w:cs="宋体"/>
          <w:b/>
          <w:bCs w:val="0"/>
          <w:color w:val="auto"/>
          <w:kern w:val="0"/>
          <w:sz w:val="28"/>
          <w:szCs w:val="28"/>
          <w:highlight w:val="none"/>
          <w:lang w:val="en-US" w:eastAsia="zh-CN" w:bidi="ar"/>
        </w:rPr>
      </w:pPr>
    </w:p>
    <w:p>
      <w:pPr>
        <w:keepNext w:val="0"/>
        <w:keepLines w:val="0"/>
        <w:pageBreakBefore w:val="0"/>
        <w:widowControl/>
        <w:suppressLineNumbers w:val="0"/>
        <w:kinsoku/>
        <w:wordWrap/>
        <w:overflowPunct/>
        <w:topLinePunct w:val="0"/>
        <w:autoSpaceDE w:val="0"/>
        <w:autoSpaceDN w:val="0"/>
        <w:bidi w:val="0"/>
        <w:adjustRightInd/>
        <w:snapToGrid/>
        <w:spacing w:line="440" w:lineRule="exact"/>
        <w:ind w:firstLine="422"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b/>
          <w:color w:val="auto"/>
          <w:kern w:val="0"/>
          <w:sz w:val="21"/>
          <w:szCs w:val="21"/>
          <w:highlight w:val="none"/>
          <w:lang w:val="en-US" w:eastAsia="zh-CN" w:bidi="ar"/>
        </w:rPr>
        <w:t>34、招标代理服务费：</w:t>
      </w:r>
      <w:r>
        <w:rPr>
          <w:rFonts w:hint="eastAsia" w:ascii="宋体" w:hAnsi="宋体" w:eastAsia="宋体" w:cs="宋体"/>
          <w:color w:val="auto"/>
          <w:kern w:val="0"/>
          <w:sz w:val="21"/>
          <w:szCs w:val="21"/>
          <w:highlight w:val="none"/>
          <w:lang w:val="en-US" w:eastAsia="zh-CN" w:bidi="ar"/>
        </w:rPr>
        <w:t>中标供应商领取中标通知书前，向</w:t>
      </w:r>
      <w:r>
        <w:rPr>
          <w:rFonts w:hint="eastAsia" w:cs="宋体"/>
          <w:color w:val="auto"/>
          <w:kern w:val="0"/>
          <w:sz w:val="21"/>
          <w:szCs w:val="21"/>
          <w:highlight w:val="none"/>
          <w:lang w:val="en-US" w:eastAsia="zh-CN" w:bidi="ar"/>
        </w:rPr>
        <w:t>广西真诚工程咨询有限公司桂林分公司</w:t>
      </w:r>
      <w:r>
        <w:rPr>
          <w:rFonts w:hint="eastAsia" w:ascii="宋体" w:hAnsi="宋体" w:eastAsia="宋体" w:cs="宋体"/>
          <w:color w:val="auto"/>
          <w:kern w:val="0"/>
          <w:sz w:val="21"/>
          <w:szCs w:val="21"/>
          <w:highlight w:val="none"/>
          <w:lang w:val="en-US" w:eastAsia="zh-CN" w:bidi="ar"/>
        </w:rPr>
        <w:t>一次性付清招标代理服务费，本项目的招标代理服务收费标准参照计价格[2002]1980 号《招标代理服务收费管理暂行办法》货物类收费标准向中标供应商收取</w:t>
      </w:r>
      <w:r>
        <w:rPr>
          <w:rFonts w:hint="eastAsia" w:cs="宋体"/>
          <w:color w:val="auto"/>
          <w:kern w:val="0"/>
          <w:sz w:val="21"/>
          <w:szCs w:val="21"/>
          <w:highlight w:val="none"/>
          <w:lang w:val="en-US" w:eastAsia="zh-CN" w:bidi="ar"/>
        </w:rPr>
        <w:t>（不足6000元，按6000元收取）</w:t>
      </w:r>
      <w:r>
        <w:rPr>
          <w:rFonts w:hint="eastAsia" w:ascii="宋体" w:hAnsi="宋体" w:eastAsia="宋体" w:cs="宋体"/>
          <w:color w:val="auto"/>
          <w:kern w:val="0"/>
          <w:sz w:val="21"/>
          <w:szCs w:val="21"/>
          <w:highlight w:val="none"/>
          <w:lang w:val="en-US" w:eastAsia="zh-CN" w:bidi="ar"/>
        </w:rPr>
        <w:t xml:space="preserve">。 </w:t>
      </w:r>
    </w:p>
    <w:p>
      <w:pPr>
        <w:pStyle w:val="2"/>
        <w:spacing w:before="1" w:after="26"/>
        <w:ind w:left="450" w:right="589"/>
        <w:jc w:val="center"/>
        <w:rPr>
          <w:color w:val="auto"/>
          <w:highlight w:val="none"/>
        </w:rPr>
      </w:pPr>
    </w:p>
    <w:p>
      <w:pPr>
        <w:pStyle w:val="2"/>
        <w:spacing w:before="1" w:after="26"/>
        <w:ind w:left="450" w:right="589"/>
        <w:jc w:val="center"/>
        <w:rPr>
          <w:color w:val="auto"/>
          <w:highlight w:val="none"/>
        </w:rPr>
      </w:pPr>
      <w:r>
        <w:rPr>
          <w:color w:val="auto"/>
          <w:highlight w:val="none"/>
        </w:rPr>
        <w:t>招标代理服务收费标准</w:t>
      </w:r>
    </w:p>
    <w:tbl>
      <w:tblPr>
        <w:tblStyle w:val="14"/>
        <w:tblW w:w="9006" w:type="dxa"/>
        <w:tblInd w:w="33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880"/>
        <w:gridCol w:w="1841"/>
        <w:gridCol w:w="1992"/>
        <w:gridCol w:w="229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60" w:hRule="atLeast"/>
        </w:trPr>
        <w:tc>
          <w:tcPr>
            <w:tcW w:w="2880" w:type="dxa"/>
          </w:tcPr>
          <w:p>
            <w:pPr>
              <w:pStyle w:val="20"/>
              <w:tabs>
                <w:tab w:val="left" w:pos="1707"/>
              </w:tabs>
              <w:spacing w:before="125"/>
              <w:ind w:left="132"/>
              <w:rPr>
                <w:color w:val="auto"/>
                <w:sz w:val="21"/>
                <w:highlight w:val="none"/>
              </w:rPr>
            </w:pPr>
            <w:r>
              <w:rPr>
                <w:color w:val="auto"/>
                <w:highlight w:val="none"/>
              </w:rPr>
              <mc:AlternateContent>
                <mc:Choice Requires="wps">
                  <w:drawing>
                    <wp:anchor distT="0" distB="0" distL="114300" distR="114300" simplePos="0" relativeHeight="249349120" behindDoc="1" locked="0" layoutInCell="1" allowOverlap="1">
                      <wp:simplePos x="0" y="0"/>
                      <wp:positionH relativeFrom="page">
                        <wp:posOffset>20320</wp:posOffset>
                      </wp:positionH>
                      <wp:positionV relativeFrom="paragraph">
                        <wp:posOffset>47625</wp:posOffset>
                      </wp:positionV>
                      <wp:extent cx="1833245" cy="721995"/>
                      <wp:effectExtent l="2540" t="27940" r="0" b="50165"/>
                      <wp:wrapNone/>
                      <wp:docPr id="2" name="任意多边形 2"/>
                      <wp:cNvGraphicFramePr/>
                      <a:graphic xmlns:a="http://schemas.openxmlformats.org/drawingml/2006/main">
                        <a:graphicData uri="http://schemas.microsoft.com/office/word/2010/wordprocessingShape">
                          <wps:wsp>
                            <wps:cNvSpPr/>
                            <wps:spPr>
                              <a:xfrm rot="180000">
                                <a:off x="0" y="0"/>
                                <a:ext cx="1833245" cy="721995"/>
                              </a:xfrm>
                              <a:custGeom>
                                <a:avLst/>
                                <a:gdLst/>
                                <a:ahLst/>
                                <a:cxnLst/>
                                <a:pathLst>
                                  <a:path w="2878" h="747">
                                    <a:moveTo>
                                      <a:pt x="2877" y="732"/>
                                    </a:moveTo>
                                    <a:lnTo>
                                      <a:pt x="2" y="433"/>
                                    </a:lnTo>
                                    <a:lnTo>
                                      <a:pt x="0" y="448"/>
                                    </a:lnTo>
                                    <a:lnTo>
                                      <a:pt x="2875" y="747"/>
                                    </a:lnTo>
                                    <a:lnTo>
                                      <a:pt x="2877" y="732"/>
                                    </a:lnTo>
                                    <a:moveTo>
                                      <a:pt x="2878" y="712"/>
                                    </a:moveTo>
                                    <a:lnTo>
                                      <a:pt x="578" y="0"/>
                                    </a:lnTo>
                                    <a:lnTo>
                                      <a:pt x="574" y="14"/>
                                    </a:lnTo>
                                    <a:lnTo>
                                      <a:pt x="2874" y="726"/>
                                    </a:lnTo>
                                    <a:lnTo>
                                      <a:pt x="2878" y="712"/>
                                    </a:lnTo>
                                  </a:path>
                                </a:pathLst>
                              </a:custGeom>
                              <a:solidFill>
                                <a:srgbClr val="000000"/>
                              </a:solidFill>
                              <a:ln>
                                <a:noFill/>
                              </a:ln>
                            </wps:spPr>
                            <wps:bodyPr vert="horz" anchor="t" upright="1"/>
                          </wps:wsp>
                        </a:graphicData>
                      </a:graphic>
                    </wp:anchor>
                  </w:drawing>
                </mc:Choice>
                <mc:Fallback>
                  <w:pict>
                    <v:shape id="_x0000_s1026" o:spid="_x0000_s1026" o:spt="100" style="position:absolute;left:0pt;margin-left:1.6pt;margin-top:3.75pt;height:56.85pt;width:144.35pt;mso-position-horizontal-relative:page;rotation:196608f;z-index:-253967360;mso-width-relative:page;mso-height-relative:page;" fillcolor="#000000" filled="t" stroked="f" coordsize="2878,747" o:gfxdata="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" path="m2877,732l2,433,0,448,2875,747,2877,732m2878,712l578,0,574,14,2874,726,2878,712e">
                      <v:fill on="t" focussize="0,0"/>
                      <v:stroke on="f"/>
                      <v:imagedata o:title=""/>
                      <o:lock v:ext="edit" aspectratio="f"/>
                    </v:shape>
                  </w:pict>
                </mc:Fallback>
              </mc:AlternateContent>
            </w:r>
            <w:r>
              <w:rPr>
                <w:color w:val="auto"/>
                <w:sz w:val="21"/>
                <w:highlight w:val="none"/>
              </w:rPr>
              <w:t>费率</w:t>
            </w:r>
            <w:r>
              <w:rPr>
                <w:color w:val="auto"/>
                <w:sz w:val="21"/>
                <w:highlight w:val="none"/>
              </w:rPr>
              <w:tab/>
            </w:r>
            <w:r>
              <w:rPr>
                <w:color w:val="auto"/>
                <w:sz w:val="21"/>
                <w:highlight w:val="none"/>
              </w:rPr>
              <w:t>服务类型</w:t>
            </w:r>
          </w:p>
          <w:p>
            <w:pPr>
              <w:pStyle w:val="20"/>
              <w:rPr>
                <w:color w:val="auto"/>
                <w:sz w:val="20"/>
                <w:highlight w:val="none"/>
              </w:rPr>
            </w:pPr>
          </w:p>
          <w:p>
            <w:pPr>
              <w:pStyle w:val="20"/>
              <w:spacing w:before="7"/>
              <w:rPr>
                <w:color w:val="auto"/>
                <w:sz w:val="24"/>
                <w:highlight w:val="none"/>
              </w:rPr>
            </w:pPr>
          </w:p>
          <w:p>
            <w:pPr>
              <w:pStyle w:val="20"/>
              <w:ind w:left="132"/>
              <w:rPr>
                <w:color w:val="auto"/>
                <w:sz w:val="21"/>
                <w:highlight w:val="none"/>
              </w:rPr>
            </w:pPr>
            <w:r>
              <w:rPr>
                <w:color w:val="auto"/>
                <w:sz w:val="21"/>
                <w:highlight w:val="none"/>
              </w:rPr>
              <w:t>中标金额（万元）</w:t>
            </w:r>
          </w:p>
        </w:tc>
        <w:tc>
          <w:tcPr>
            <w:tcW w:w="1841" w:type="dxa"/>
          </w:tcPr>
          <w:p>
            <w:pPr>
              <w:pStyle w:val="20"/>
              <w:rPr>
                <w:color w:val="auto"/>
                <w:sz w:val="20"/>
                <w:highlight w:val="none"/>
              </w:rPr>
            </w:pPr>
          </w:p>
          <w:p>
            <w:pPr>
              <w:pStyle w:val="20"/>
              <w:spacing w:before="7"/>
              <w:rPr>
                <w:color w:val="auto"/>
                <w:sz w:val="22"/>
                <w:highlight w:val="none"/>
              </w:rPr>
            </w:pPr>
          </w:p>
          <w:p>
            <w:pPr>
              <w:pStyle w:val="20"/>
              <w:ind w:left="491" w:right="460"/>
              <w:jc w:val="center"/>
              <w:rPr>
                <w:color w:val="auto"/>
                <w:sz w:val="21"/>
                <w:highlight w:val="none"/>
              </w:rPr>
            </w:pPr>
            <w:r>
              <w:rPr>
                <w:color w:val="auto"/>
                <w:sz w:val="21"/>
                <w:highlight w:val="none"/>
              </w:rPr>
              <w:t>货物招标</w:t>
            </w:r>
          </w:p>
        </w:tc>
        <w:tc>
          <w:tcPr>
            <w:tcW w:w="1992" w:type="dxa"/>
          </w:tcPr>
          <w:p>
            <w:pPr>
              <w:pStyle w:val="20"/>
              <w:rPr>
                <w:color w:val="auto"/>
                <w:sz w:val="20"/>
                <w:highlight w:val="none"/>
              </w:rPr>
            </w:pPr>
          </w:p>
          <w:p>
            <w:pPr>
              <w:pStyle w:val="20"/>
              <w:spacing w:before="7"/>
              <w:rPr>
                <w:color w:val="auto"/>
                <w:sz w:val="22"/>
                <w:highlight w:val="none"/>
              </w:rPr>
            </w:pPr>
          </w:p>
          <w:p>
            <w:pPr>
              <w:pStyle w:val="20"/>
              <w:ind w:left="567" w:right="534"/>
              <w:jc w:val="center"/>
              <w:rPr>
                <w:color w:val="auto"/>
                <w:sz w:val="21"/>
                <w:highlight w:val="none"/>
              </w:rPr>
            </w:pPr>
            <w:r>
              <w:rPr>
                <w:color w:val="auto"/>
                <w:sz w:val="21"/>
                <w:highlight w:val="none"/>
              </w:rPr>
              <w:t>服务招标</w:t>
            </w:r>
          </w:p>
        </w:tc>
        <w:tc>
          <w:tcPr>
            <w:tcW w:w="2293" w:type="dxa"/>
          </w:tcPr>
          <w:p>
            <w:pPr>
              <w:pStyle w:val="20"/>
              <w:rPr>
                <w:color w:val="auto"/>
                <w:sz w:val="20"/>
                <w:highlight w:val="none"/>
              </w:rPr>
            </w:pPr>
          </w:p>
          <w:p>
            <w:pPr>
              <w:pStyle w:val="20"/>
              <w:spacing w:before="7"/>
              <w:rPr>
                <w:color w:val="auto"/>
                <w:sz w:val="22"/>
                <w:highlight w:val="none"/>
              </w:rPr>
            </w:pPr>
          </w:p>
          <w:p>
            <w:pPr>
              <w:pStyle w:val="20"/>
              <w:ind w:left="716" w:right="687"/>
              <w:jc w:val="center"/>
              <w:rPr>
                <w:color w:val="auto"/>
                <w:sz w:val="21"/>
                <w:highlight w:val="none"/>
              </w:rPr>
            </w:pPr>
            <w:r>
              <w:rPr>
                <w:color w:val="auto"/>
                <w:sz w:val="21"/>
                <w:highlight w:val="none"/>
              </w:rPr>
              <w:t>工程招标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0" w:hRule="atLeast"/>
        </w:trPr>
        <w:tc>
          <w:tcPr>
            <w:tcW w:w="2880" w:type="dxa"/>
          </w:tcPr>
          <w:p>
            <w:pPr>
              <w:pStyle w:val="20"/>
              <w:spacing w:before="125"/>
              <w:ind w:left="132"/>
              <w:rPr>
                <w:color w:val="auto"/>
                <w:sz w:val="21"/>
                <w:highlight w:val="none"/>
              </w:rPr>
            </w:pPr>
            <w:r>
              <w:rPr>
                <w:color w:val="auto"/>
                <w:sz w:val="21"/>
                <w:highlight w:val="none"/>
              </w:rPr>
              <w:t>100 以下</w:t>
            </w:r>
          </w:p>
        </w:tc>
        <w:tc>
          <w:tcPr>
            <w:tcW w:w="1841" w:type="dxa"/>
          </w:tcPr>
          <w:p>
            <w:pPr>
              <w:pStyle w:val="20"/>
              <w:spacing w:before="125"/>
              <w:ind w:left="491" w:right="457"/>
              <w:jc w:val="center"/>
              <w:rPr>
                <w:color w:val="auto"/>
                <w:sz w:val="21"/>
                <w:highlight w:val="none"/>
              </w:rPr>
            </w:pPr>
            <w:r>
              <w:rPr>
                <w:color w:val="auto"/>
                <w:sz w:val="21"/>
                <w:highlight w:val="none"/>
              </w:rPr>
              <w:t>1.5%</w:t>
            </w:r>
          </w:p>
        </w:tc>
        <w:tc>
          <w:tcPr>
            <w:tcW w:w="1992" w:type="dxa"/>
          </w:tcPr>
          <w:p>
            <w:pPr>
              <w:pStyle w:val="20"/>
              <w:spacing w:before="125"/>
              <w:ind w:left="567" w:right="533"/>
              <w:jc w:val="center"/>
              <w:rPr>
                <w:color w:val="auto"/>
                <w:sz w:val="21"/>
                <w:highlight w:val="none"/>
              </w:rPr>
            </w:pPr>
            <w:r>
              <w:rPr>
                <w:color w:val="auto"/>
                <w:sz w:val="21"/>
                <w:highlight w:val="none"/>
              </w:rPr>
              <w:t>1.5%</w:t>
            </w:r>
          </w:p>
        </w:tc>
        <w:tc>
          <w:tcPr>
            <w:tcW w:w="2293" w:type="dxa"/>
          </w:tcPr>
          <w:p>
            <w:pPr>
              <w:pStyle w:val="20"/>
              <w:spacing w:before="125"/>
              <w:ind w:left="716" w:right="681"/>
              <w:jc w:val="center"/>
              <w:rPr>
                <w:color w:val="auto"/>
                <w:sz w:val="21"/>
                <w:highlight w:val="none"/>
              </w:rPr>
            </w:pPr>
            <w:r>
              <w:rPr>
                <w:color w:val="auto"/>
                <w:sz w:val="21"/>
                <w:highlight w:val="none"/>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0" w:hRule="atLeast"/>
        </w:trPr>
        <w:tc>
          <w:tcPr>
            <w:tcW w:w="2880" w:type="dxa"/>
          </w:tcPr>
          <w:p>
            <w:pPr>
              <w:pStyle w:val="20"/>
              <w:spacing w:before="127"/>
              <w:ind w:left="132"/>
              <w:rPr>
                <w:color w:val="auto"/>
                <w:sz w:val="21"/>
                <w:highlight w:val="none"/>
              </w:rPr>
            </w:pPr>
            <w:r>
              <w:rPr>
                <w:color w:val="auto"/>
                <w:sz w:val="21"/>
                <w:highlight w:val="none"/>
              </w:rPr>
              <w:t>100-500</w:t>
            </w:r>
          </w:p>
        </w:tc>
        <w:tc>
          <w:tcPr>
            <w:tcW w:w="1841" w:type="dxa"/>
          </w:tcPr>
          <w:p>
            <w:pPr>
              <w:pStyle w:val="20"/>
              <w:spacing w:before="127"/>
              <w:ind w:left="491" w:right="457"/>
              <w:jc w:val="center"/>
              <w:rPr>
                <w:color w:val="auto"/>
                <w:sz w:val="21"/>
                <w:highlight w:val="none"/>
              </w:rPr>
            </w:pPr>
            <w:r>
              <w:rPr>
                <w:color w:val="auto"/>
                <w:sz w:val="21"/>
                <w:highlight w:val="none"/>
              </w:rPr>
              <w:t>1.1%</w:t>
            </w:r>
          </w:p>
        </w:tc>
        <w:tc>
          <w:tcPr>
            <w:tcW w:w="1992" w:type="dxa"/>
          </w:tcPr>
          <w:p>
            <w:pPr>
              <w:pStyle w:val="20"/>
              <w:spacing w:before="127"/>
              <w:ind w:left="567" w:right="533"/>
              <w:jc w:val="center"/>
              <w:rPr>
                <w:color w:val="auto"/>
                <w:sz w:val="21"/>
                <w:highlight w:val="none"/>
              </w:rPr>
            </w:pPr>
            <w:r>
              <w:rPr>
                <w:color w:val="auto"/>
                <w:sz w:val="21"/>
                <w:highlight w:val="none"/>
              </w:rPr>
              <w:t>0.8%</w:t>
            </w:r>
          </w:p>
        </w:tc>
        <w:tc>
          <w:tcPr>
            <w:tcW w:w="2293" w:type="dxa"/>
          </w:tcPr>
          <w:p>
            <w:pPr>
              <w:pStyle w:val="20"/>
              <w:spacing w:before="127"/>
              <w:ind w:left="716" w:right="681"/>
              <w:jc w:val="center"/>
              <w:rPr>
                <w:color w:val="auto"/>
                <w:sz w:val="21"/>
                <w:highlight w:val="none"/>
              </w:rPr>
            </w:pPr>
            <w:r>
              <w:rPr>
                <w:color w:val="auto"/>
                <w:sz w:val="21"/>
                <w:highlight w:val="none"/>
              </w:rPr>
              <w:t>0.7%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0" w:hRule="atLeast"/>
        </w:trPr>
        <w:tc>
          <w:tcPr>
            <w:tcW w:w="2880" w:type="dxa"/>
          </w:tcPr>
          <w:p>
            <w:pPr>
              <w:pStyle w:val="20"/>
              <w:spacing w:before="127"/>
              <w:ind w:left="132"/>
              <w:rPr>
                <w:color w:val="auto"/>
                <w:sz w:val="21"/>
                <w:highlight w:val="none"/>
              </w:rPr>
            </w:pPr>
            <w:r>
              <w:rPr>
                <w:color w:val="auto"/>
                <w:sz w:val="21"/>
                <w:highlight w:val="none"/>
              </w:rPr>
              <w:t>500-1000</w:t>
            </w:r>
          </w:p>
        </w:tc>
        <w:tc>
          <w:tcPr>
            <w:tcW w:w="1841" w:type="dxa"/>
          </w:tcPr>
          <w:p>
            <w:pPr>
              <w:pStyle w:val="20"/>
              <w:spacing w:before="127"/>
              <w:ind w:left="491" w:right="457"/>
              <w:jc w:val="center"/>
              <w:rPr>
                <w:color w:val="auto"/>
                <w:sz w:val="21"/>
                <w:highlight w:val="none"/>
              </w:rPr>
            </w:pPr>
            <w:r>
              <w:rPr>
                <w:color w:val="auto"/>
                <w:sz w:val="21"/>
                <w:highlight w:val="none"/>
              </w:rPr>
              <w:t>0.8%</w:t>
            </w:r>
          </w:p>
        </w:tc>
        <w:tc>
          <w:tcPr>
            <w:tcW w:w="1992" w:type="dxa"/>
          </w:tcPr>
          <w:p>
            <w:pPr>
              <w:pStyle w:val="20"/>
              <w:spacing w:before="127"/>
              <w:ind w:left="566" w:right="534"/>
              <w:jc w:val="center"/>
              <w:rPr>
                <w:color w:val="auto"/>
                <w:sz w:val="21"/>
                <w:highlight w:val="none"/>
              </w:rPr>
            </w:pPr>
            <w:r>
              <w:rPr>
                <w:color w:val="auto"/>
                <w:sz w:val="21"/>
                <w:highlight w:val="none"/>
              </w:rPr>
              <w:t>0.45%</w:t>
            </w:r>
          </w:p>
        </w:tc>
        <w:tc>
          <w:tcPr>
            <w:tcW w:w="2293" w:type="dxa"/>
          </w:tcPr>
          <w:p>
            <w:pPr>
              <w:pStyle w:val="20"/>
              <w:spacing w:before="127"/>
              <w:ind w:left="716" w:right="683"/>
              <w:jc w:val="center"/>
              <w:rPr>
                <w:color w:val="auto"/>
                <w:sz w:val="21"/>
                <w:highlight w:val="none"/>
              </w:rPr>
            </w:pPr>
            <w:r>
              <w:rPr>
                <w:color w:val="auto"/>
                <w:sz w:val="21"/>
                <w:highlight w:val="none"/>
              </w:rPr>
              <w:t>0.55%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0" w:hRule="atLeast"/>
        </w:trPr>
        <w:tc>
          <w:tcPr>
            <w:tcW w:w="2880" w:type="dxa"/>
          </w:tcPr>
          <w:p>
            <w:pPr>
              <w:pStyle w:val="20"/>
              <w:spacing w:before="126"/>
              <w:ind w:left="132"/>
              <w:rPr>
                <w:color w:val="auto"/>
                <w:sz w:val="21"/>
                <w:highlight w:val="none"/>
              </w:rPr>
            </w:pPr>
            <w:r>
              <w:rPr>
                <w:color w:val="auto"/>
                <w:sz w:val="21"/>
                <w:highlight w:val="none"/>
              </w:rPr>
              <w:t>1000-5000</w:t>
            </w:r>
          </w:p>
        </w:tc>
        <w:tc>
          <w:tcPr>
            <w:tcW w:w="1841" w:type="dxa"/>
          </w:tcPr>
          <w:p>
            <w:pPr>
              <w:pStyle w:val="20"/>
              <w:spacing w:before="126"/>
              <w:ind w:left="491" w:right="457"/>
              <w:jc w:val="center"/>
              <w:rPr>
                <w:color w:val="auto"/>
                <w:sz w:val="21"/>
                <w:highlight w:val="none"/>
              </w:rPr>
            </w:pPr>
            <w:r>
              <w:rPr>
                <w:color w:val="auto"/>
                <w:sz w:val="21"/>
                <w:highlight w:val="none"/>
              </w:rPr>
              <w:t>0.5%</w:t>
            </w:r>
          </w:p>
        </w:tc>
        <w:tc>
          <w:tcPr>
            <w:tcW w:w="1992" w:type="dxa"/>
          </w:tcPr>
          <w:p>
            <w:pPr>
              <w:pStyle w:val="20"/>
              <w:spacing w:before="126"/>
              <w:ind w:left="566" w:right="534"/>
              <w:jc w:val="center"/>
              <w:rPr>
                <w:color w:val="auto"/>
                <w:sz w:val="21"/>
                <w:highlight w:val="none"/>
              </w:rPr>
            </w:pPr>
            <w:r>
              <w:rPr>
                <w:color w:val="auto"/>
                <w:sz w:val="21"/>
                <w:highlight w:val="none"/>
              </w:rPr>
              <w:t>0.25%</w:t>
            </w:r>
          </w:p>
        </w:tc>
        <w:tc>
          <w:tcPr>
            <w:tcW w:w="2293" w:type="dxa"/>
          </w:tcPr>
          <w:p>
            <w:pPr>
              <w:pStyle w:val="20"/>
              <w:spacing w:before="126"/>
              <w:ind w:left="716" w:right="683"/>
              <w:jc w:val="center"/>
              <w:rPr>
                <w:color w:val="auto"/>
                <w:sz w:val="21"/>
                <w:highlight w:val="none"/>
              </w:rPr>
            </w:pPr>
            <w:r>
              <w:rPr>
                <w:color w:val="auto"/>
                <w:sz w:val="21"/>
                <w:highlight w:val="none"/>
              </w:rPr>
              <w:t>0.35%</w:t>
            </w:r>
          </w:p>
        </w:tc>
      </w:tr>
    </w:tbl>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1"/>
          <w:szCs w:val="21"/>
          <w:highlight w:val="none"/>
        </w:rPr>
      </w:pPr>
      <w:r>
        <w:rPr>
          <w:color w:val="auto"/>
          <w:sz w:val="21"/>
          <w:highlight w:val="none"/>
        </w:rPr>
        <w:t>注：招标代理服务收费按差额定率累进法计算。</w:t>
      </w:r>
      <w:r>
        <w:rPr>
          <w:rFonts w:hint="eastAsia" w:ascii="宋体" w:hAnsi="宋体" w:eastAsia="宋体" w:cs="宋体"/>
          <w:color w:val="auto"/>
          <w:kern w:val="0"/>
          <w:sz w:val="21"/>
          <w:szCs w:val="21"/>
          <w:highlight w:val="none"/>
          <w:lang w:val="en-US" w:eastAsia="zh-CN" w:bidi="ar"/>
        </w:rPr>
        <w:t xml:space="preserve">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1"/>
          <w:szCs w:val="21"/>
          <w:highlight w:val="none"/>
        </w:rPr>
      </w:pPr>
      <w:r>
        <w:rPr>
          <w:rFonts w:hint="eastAsia" w:ascii="宋体" w:hAnsi="宋体" w:eastAsia="宋体" w:cs="宋体"/>
          <w:b/>
          <w:color w:val="auto"/>
          <w:kern w:val="0"/>
          <w:sz w:val="21"/>
          <w:szCs w:val="21"/>
          <w:highlight w:val="none"/>
          <w:lang w:val="en-US" w:eastAsia="zh-CN" w:bidi="ar"/>
        </w:rPr>
        <w:t xml:space="preserve">35.交纳采购代理服务费账户：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开户名称：广西真诚工程咨询有限公司桂林分公司</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开户银行：广西桂林漓江农村合作银行和平支行</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银行账号：3635 1201 0105 5067 67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1"/>
          <w:szCs w:val="21"/>
          <w:highlight w:val="none"/>
        </w:rPr>
      </w:pPr>
      <w:r>
        <w:rPr>
          <w:rFonts w:hint="eastAsia" w:ascii="宋体" w:hAnsi="宋体" w:eastAsia="宋体" w:cs="宋体"/>
          <w:b/>
          <w:color w:val="auto"/>
          <w:kern w:val="0"/>
          <w:sz w:val="21"/>
          <w:szCs w:val="21"/>
          <w:highlight w:val="none"/>
          <w:lang w:val="en-US" w:eastAsia="zh-CN" w:bidi="ar"/>
        </w:rPr>
        <w:t>36.解释权</w:t>
      </w:r>
      <w:r>
        <w:rPr>
          <w:rFonts w:hint="eastAsia" w:ascii="宋体" w:hAnsi="宋体" w:eastAsia="宋体" w:cs="宋体"/>
          <w:color w:val="auto"/>
          <w:kern w:val="0"/>
          <w:sz w:val="21"/>
          <w:szCs w:val="21"/>
          <w:highlight w:val="none"/>
          <w:lang w:val="en-US" w:eastAsia="zh-CN" w:bidi="ar"/>
        </w:rPr>
        <w:t xml:space="preserve">：本招标文件是根据《中华人民共和国政府采购法》和政府采购管理有关规定编制，本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招标文件的解释权属于采购代理机构。 </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b/>
          <w:color w:val="auto"/>
          <w:kern w:val="0"/>
          <w:sz w:val="21"/>
          <w:szCs w:val="21"/>
          <w:highlight w:val="none"/>
          <w:lang w:val="en-US" w:eastAsia="zh-CN" w:bidi="ar"/>
        </w:rPr>
      </w:pPr>
      <w:r>
        <w:rPr>
          <w:rFonts w:hint="eastAsia" w:ascii="宋体" w:hAnsi="宋体" w:eastAsia="宋体" w:cs="宋体"/>
          <w:b/>
          <w:color w:val="auto"/>
          <w:kern w:val="0"/>
          <w:sz w:val="21"/>
          <w:szCs w:val="21"/>
          <w:highlight w:val="none"/>
          <w:lang w:val="en-US" w:eastAsia="zh-CN" w:bidi="ar"/>
        </w:rPr>
        <w:t xml:space="preserve">37.监督管理机构： </w:t>
      </w:r>
      <w:r>
        <w:rPr>
          <w:rFonts w:hint="eastAsia" w:ascii="宋体" w:hAnsi="宋体" w:eastAsia="宋体" w:cs="宋体"/>
          <w:b w:val="0"/>
          <w:bCs/>
          <w:color w:val="auto"/>
          <w:kern w:val="0"/>
          <w:sz w:val="21"/>
          <w:szCs w:val="21"/>
          <w:highlight w:val="none"/>
          <w:lang w:val="en-US" w:eastAsia="zh-CN" w:bidi="ar"/>
        </w:rPr>
        <w:t>灵川县政府采购管理办公室</w:t>
      </w:r>
      <w:r>
        <w:rPr>
          <w:rFonts w:hint="eastAsia" w:cs="宋体"/>
          <w:b w:val="0"/>
          <w:bCs/>
          <w:color w:val="auto"/>
          <w:kern w:val="0"/>
          <w:sz w:val="21"/>
          <w:szCs w:val="21"/>
          <w:highlight w:val="none"/>
          <w:lang w:val="en-US" w:eastAsia="zh-CN" w:bidi="ar"/>
        </w:rPr>
        <w:t xml:space="preserve">   </w:t>
      </w:r>
      <w:r>
        <w:rPr>
          <w:rFonts w:hint="eastAsia" w:ascii="宋体" w:hAnsi="宋体" w:eastAsia="宋体" w:cs="宋体"/>
          <w:b w:val="0"/>
          <w:bCs/>
          <w:color w:val="auto"/>
          <w:kern w:val="0"/>
          <w:sz w:val="21"/>
          <w:szCs w:val="21"/>
          <w:highlight w:val="none"/>
          <w:lang w:val="en-US" w:eastAsia="zh-CN" w:bidi="ar"/>
        </w:rPr>
        <w:t>电话：0773-6812818</w:t>
      </w:r>
    </w:p>
    <w:p>
      <w:pPr>
        <w:keepNext w:val="0"/>
        <w:keepLines w:val="0"/>
        <w:pageBreakBefore w:val="0"/>
        <w:widowControl/>
        <w:suppressLineNumbers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1"/>
          <w:szCs w:val="21"/>
          <w:highlight w:val="none"/>
        </w:rPr>
      </w:pPr>
    </w:p>
    <w:p>
      <w:pPr>
        <w:pStyle w:val="3"/>
        <w:keepNext w:val="0"/>
        <w:keepLines w:val="0"/>
        <w:pageBreakBefore w:val="0"/>
        <w:widowControl w:val="0"/>
        <w:tabs>
          <w:tab w:val="left" w:pos="1425"/>
        </w:tabs>
        <w:kinsoku/>
        <w:wordWrap/>
        <w:overflowPunct/>
        <w:topLinePunct w:val="0"/>
        <w:autoSpaceDE w:val="0"/>
        <w:autoSpaceDN w:val="0"/>
        <w:bidi w:val="0"/>
        <w:adjustRightInd/>
        <w:snapToGrid/>
        <w:spacing w:before="0"/>
        <w:ind w:left="139" w:right="0"/>
        <w:jc w:val="center"/>
        <w:textAlignment w:val="auto"/>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pStyle w:val="3"/>
        <w:keepNext w:val="0"/>
        <w:keepLines w:val="0"/>
        <w:pageBreakBefore w:val="0"/>
        <w:widowControl w:val="0"/>
        <w:numPr>
          <w:ilvl w:val="0"/>
          <w:numId w:val="2"/>
        </w:numPr>
        <w:tabs>
          <w:tab w:val="left" w:pos="1425"/>
        </w:tabs>
        <w:kinsoku/>
        <w:wordWrap/>
        <w:overflowPunct/>
        <w:topLinePunct w:val="0"/>
        <w:autoSpaceDE w:val="0"/>
        <w:autoSpaceDN w:val="0"/>
        <w:bidi w:val="0"/>
        <w:adjustRightInd/>
        <w:snapToGrid/>
        <w:spacing w:before="0"/>
        <w:ind w:left="55" w:leftChars="0" w:right="0" w:firstLine="0" w:firstLineChars="0"/>
        <w:jc w:val="center"/>
        <w:textAlignment w:val="auto"/>
        <w:rPr>
          <w:color w:val="auto"/>
          <w:highlight w:val="none"/>
        </w:rPr>
      </w:pPr>
      <w:r>
        <w:rPr>
          <w:color w:val="auto"/>
          <w:highlight w:val="none"/>
        </w:rPr>
        <w:t>货物采购需求</w:t>
      </w:r>
    </w:p>
    <w:p>
      <w:pPr>
        <w:numPr>
          <w:ilvl w:val="0"/>
          <w:numId w:val="0"/>
        </w:numPr>
        <w:ind w:left="55" w:leftChars="0" w:right="0" w:rightChars="0"/>
        <w:rPr>
          <w:rFonts w:hint="eastAsia"/>
          <w:lang w:eastAsia="zh-CN"/>
        </w:rPr>
      </w:pPr>
    </w:p>
    <w:p>
      <w:pPr>
        <w:numPr>
          <w:ilvl w:val="0"/>
          <w:numId w:val="0"/>
        </w:numPr>
        <w:ind w:left="55" w:leftChars="0" w:right="0" w:rightChars="0"/>
        <w:rPr>
          <w:rFonts w:hint="eastAsia" w:eastAsia="宋体"/>
          <w:lang w:eastAsia="zh-CN"/>
        </w:rPr>
      </w:pPr>
      <w:r>
        <w:rPr>
          <w:rFonts w:hint="eastAsia"/>
          <w:lang w:eastAsia="zh-CN"/>
        </w:rPr>
        <w:t>说明：以下要求均为实质性参数要求，须完全满足。</w:t>
      </w:r>
    </w:p>
    <w:tbl>
      <w:tblPr>
        <w:tblStyle w:val="15"/>
        <w:tblpPr w:leftFromText="180" w:rightFromText="180" w:vertAnchor="text" w:horzAnchor="page" w:tblpX="1013" w:tblpY="738"/>
        <w:tblOverlap w:val="never"/>
        <w:tblW w:w="101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5"/>
        <w:gridCol w:w="662"/>
        <w:gridCol w:w="5848"/>
        <w:gridCol w:w="1095"/>
        <w:gridCol w:w="780"/>
        <w:gridCol w:w="6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1105" w:type="dxa"/>
            <w:vAlign w:val="center"/>
          </w:tcPr>
          <w:p>
            <w:pPr>
              <w:keepNext w:val="0"/>
              <w:keepLines w:val="0"/>
              <w:pageBreakBefore w:val="0"/>
              <w:kinsoku/>
              <w:wordWrap/>
              <w:overflowPunct/>
              <w:topLinePunct w:val="0"/>
              <w:autoSpaceDE w:val="0"/>
              <w:autoSpaceDN w:val="0"/>
              <w:bidi w:val="0"/>
              <w:adjustRightInd/>
              <w:snapToGrid/>
              <w:spacing w:line="400" w:lineRule="exact"/>
              <w:jc w:val="center"/>
              <w:textAlignment w:val="auto"/>
              <w:rPr>
                <w:color w:val="auto"/>
                <w:sz w:val="21"/>
                <w:szCs w:val="21"/>
                <w:highlight w:val="none"/>
              </w:rPr>
            </w:pPr>
            <w:r>
              <w:rPr>
                <w:rFonts w:hint="eastAsia"/>
                <w:color w:val="auto"/>
                <w:sz w:val="21"/>
                <w:szCs w:val="21"/>
                <w:highlight w:val="none"/>
              </w:rPr>
              <w:t>名称</w:t>
            </w:r>
          </w:p>
        </w:tc>
        <w:tc>
          <w:tcPr>
            <w:tcW w:w="6510" w:type="dxa"/>
            <w:gridSpan w:val="2"/>
            <w:vAlign w:val="center"/>
          </w:tcPr>
          <w:p>
            <w:pPr>
              <w:keepNext w:val="0"/>
              <w:keepLines w:val="0"/>
              <w:pageBreakBefore w:val="0"/>
              <w:kinsoku/>
              <w:wordWrap/>
              <w:overflowPunct/>
              <w:topLinePunct w:val="0"/>
              <w:autoSpaceDE w:val="0"/>
              <w:autoSpaceDN w:val="0"/>
              <w:bidi w:val="0"/>
              <w:adjustRightInd/>
              <w:snapToGrid/>
              <w:spacing w:line="400" w:lineRule="exact"/>
              <w:jc w:val="center"/>
              <w:textAlignment w:val="auto"/>
              <w:rPr>
                <w:color w:val="auto"/>
                <w:sz w:val="21"/>
                <w:szCs w:val="21"/>
                <w:highlight w:val="none"/>
              </w:rPr>
            </w:pPr>
            <w:r>
              <w:rPr>
                <w:rFonts w:hint="eastAsia"/>
                <w:color w:val="auto"/>
                <w:sz w:val="21"/>
                <w:szCs w:val="21"/>
                <w:highlight w:val="none"/>
              </w:rPr>
              <w:t>技术参数及性配置要求</w:t>
            </w:r>
          </w:p>
        </w:tc>
        <w:tc>
          <w:tcPr>
            <w:tcW w:w="1095" w:type="dxa"/>
            <w:vAlign w:val="center"/>
          </w:tcPr>
          <w:p>
            <w:pPr>
              <w:keepNext w:val="0"/>
              <w:keepLines w:val="0"/>
              <w:pageBreakBefore w:val="0"/>
              <w:kinsoku/>
              <w:wordWrap/>
              <w:overflowPunct/>
              <w:topLinePunct w:val="0"/>
              <w:autoSpaceDE w:val="0"/>
              <w:autoSpaceDN w:val="0"/>
              <w:bidi w:val="0"/>
              <w:adjustRightInd/>
              <w:snapToGrid/>
              <w:spacing w:line="400" w:lineRule="exact"/>
              <w:jc w:val="center"/>
              <w:textAlignment w:val="auto"/>
              <w:rPr>
                <w:color w:val="auto"/>
                <w:sz w:val="21"/>
                <w:szCs w:val="21"/>
                <w:highlight w:val="none"/>
              </w:rPr>
            </w:pPr>
            <w:r>
              <w:rPr>
                <w:rFonts w:hint="eastAsia"/>
                <w:color w:val="auto"/>
                <w:sz w:val="21"/>
                <w:szCs w:val="21"/>
                <w:highlight w:val="none"/>
                <w:lang w:eastAsia="zh-CN"/>
              </w:rPr>
              <w:t>参考</w:t>
            </w:r>
            <w:r>
              <w:rPr>
                <w:rFonts w:hint="eastAsia"/>
                <w:color w:val="auto"/>
                <w:sz w:val="21"/>
                <w:szCs w:val="21"/>
                <w:highlight w:val="none"/>
              </w:rPr>
              <w:t>单价</w:t>
            </w:r>
          </w:p>
        </w:tc>
        <w:tc>
          <w:tcPr>
            <w:tcW w:w="780" w:type="dxa"/>
            <w:vAlign w:val="center"/>
          </w:tcPr>
          <w:p>
            <w:pPr>
              <w:keepNext w:val="0"/>
              <w:keepLines w:val="0"/>
              <w:pageBreakBefore w:val="0"/>
              <w:kinsoku/>
              <w:wordWrap/>
              <w:overflowPunct/>
              <w:topLinePunct w:val="0"/>
              <w:autoSpaceDE w:val="0"/>
              <w:autoSpaceDN w:val="0"/>
              <w:bidi w:val="0"/>
              <w:adjustRightInd/>
              <w:snapToGrid/>
              <w:spacing w:line="400" w:lineRule="exact"/>
              <w:jc w:val="center"/>
              <w:textAlignment w:val="auto"/>
              <w:rPr>
                <w:rFonts w:hint="eastAsia" w:eastAsiaTheme="minorEastAsia"/>
                <w:color w:val="auto"/>
                <w:sz w:val="21"/>
                <w:szCs w:val="21"/>
                <w:highlight w:val="none"/>
                <w:lang w:val="en-US" w:eastAsia="zh-CN"/>
              </w:rPr>
            </w:pPr>
            <w:r>
              <w:rPr>
                <w:rFonts w:hint="eastAsia"/>
                <w:color w:val="auto"/>
                <w:sz w:val="21"/>
                <w:szCs w:val="21"/>
                <w:highlight w:val="none"/>
                <w:lang w:val="en-US" w:eastAsia="zh-CN"/>
              </w:rPr>
              <w:t>数量</w:t>
            </w:r>
          </w:p>
        </w:tc>
        <w:tc>
          <w:tcPr>
            <w:tcW w:w="666" w:type="dxa"/>
            <w:vAlign w:val="center"/>
          </w:tcPr>
          <w:p>
            <w:pPr>
              <w:keepNext w:val="0"/>
              <w:keepLines w:val="0"/>
              <w:pageBreakBefore w:val="0"/>
              <w:kinsoku/>
              <w:wordWrap/>
              <w:overflowPunct/>
              <w:topLinePunct w:val="0"/>
              <w:autoSpaceDE w:val="0"/>
              <w:autoSpaceDN w:val="0"/>
              <w:bidi w:val="0"/>
              <w:adjustRightInd/>
              <w:snapToGrid/>
              <w:spacing w:line="400" w:lineRule="exact"/>
              <w:jc w:val="center"/>
              <w:textAlignment w:val="auto"/>
              <w:rPr>
                <w:rFonts w:hint="eastAsia"/>
                <w:color w:val="auto"/>
                <w:sz w:val="21"/>
                <w:szCs w:val="21"/>
                <w:highlight w:val="none"/>
                <w:lang w:val="en-US" w:eastAsia="zh-CN"/>
              </w:rPr>
            </w:pPr>
            <w:r>
              <w:rPr>
                <w:rFonts w:hint="eastAsia"/>
                <w:color w:val="auto"/>
                <w:sz w:val="21"/>
                <w:szCs w:val="21"/>
                <w:highlight w:val="none"/>
                <w:lang w:val="en-US" w:eastAsia="zh-CN"/>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4" w:hRule="atLeast"/>
        </w:trPr>
        <w:tc>
          <w:tcPr>
            <w:tcW w:w="1105" w:type="dxa"/>
          </w:tcPr>
          <w:p>
            <w:pPr>
              <w:keepNext w:val="0"/>
              <w:keepLines w:val="0"/>
              <w:pageBreakBefore w:val="0"/>
              <w:kinsoku/>
              <w:wordWrap/>
              <w:overflowPunct/>
              <w:topLinePunct w:val="0"/>
              <w:autoSpaceDE w:val="0"/>
              <w:autoSpaceDN w:val="0"/>
              <w:bidi w:val="0"/>
              <w:adjustRightInd/>
              <w:snapToGrid/>
              <w:spacing w:line="400" w:lineRule="exact"/>
              <w:textAlignment w:val="auto"/>
              <w:rPr>
                <w:color w:val="auto"/>
                <w:sz w:val="21"/>
                <w:szCs w:val="21"/>
                <w:highlight w:val="none"/>
              </w:rPr>
            </w:pPr>
          </w:p>
          <w:p>
            <w:pPr>
              <w:keepNext w:val="0"/>
              <w:keepLines w:val="0"/>
              <w:pageBreakBefore w:val="0"/>
              <w:kinsoku/>
              <w:wordWrap/>
              <w:overflowPunct/>
              <w:topLinePunct w:val="0"/>
              <w:autoSpaceDE w:val="0"/>
              <w:autoSpaceDN w:val="0"/>
              <w:bidi w:val="0"/>
              <w:adjustRightInd/>
              <w:snapToGrid/>
              <w:spacing w:line="400" w:lineRule="exact"/>
              <w:textAlignment w:val="auto"/>
              <w:rPr>
                <w:color w:val="auto"/>
                <w:sz w:val="21"/>
                <w:szCs w:val="21"/>
                <w:highlight w:val="none"/>
              </w:rPr>
            </w:pPr>
          </w:p>
          <w:p>
            <w:pPr>
              <w:keepNext w:val="0"/>
              <w:keepLines w:val="0"/>
              <w:pageBreakBefore w:val="0"/>
              <w:kinsoku/>
              <w:wordWrap/>
              <w:overflowPunct/>
              <w:topLinePunct w:val="0"/>
              <w:autoSpaceDE w:val="0"/>
              <w:autoSpaceDN w:val="0"/>
              <w:bidi w:val="0"/>
              <w:adjustRightInd/>
              <w:snapToGrid/>
              <w:spacing w:line="400" w:lineRule="exact"/>
              <w:textAlignment w:val="auto"/>
              <w:rPr>
                <w:color w:val="auto"/>
                <w:sz w:val="21"/>
                <w:szCs w:val="21"/>
                <w:highlight w:val="none"/>
              </w:rPr>
            </w:pPr>
          </w:p>
          <w:p>
            <w:pPr>
              <w:keepNext w:val="0"/>
              <w:keepLines w:val="0"/>
              <w:pageBreakBefore w:val="0"/>
              <w:kinsoku/>
              <w:wordWrap/>
              <w:overflowPunct/>
              <w:topLinePunct w:val="0"/>
              <w:autoSpaceDE w:val="0"/>
              <w:autoSpaceDN w:val="0"/>
              <w:bidi w:val="0"/>
              <w:adjustRightInd/>
              <w:snapToGrid/>
              <w:spacing w:line="400" w:lineRule="exact"/>
              <w:textAlignment w:val="auto"/>
              <w:rPr>
                <w:color w:val="auto"/>
                <w:sz w:val="21"/>
                <w:szCs w:val="21"/>
                <w:highlight w:val="none"/>
              </w:rPr>
            </w:pPr>
          </w:p>
          <w:p>
            <w:pPr>
              <w:keepNext w:val="0"/>
              <w:keepLines w:val="0"/>
              <w:pageBreakBefore w:val="0"/>
              <w:kinsoku/>
              <w:wordWrap/>
              <w:overflowPunct/>
              <w:topLinePunct w:val="0"/>
              <w:autoSpaceDE w:val="0"/>
              <w:autoSpaceDN w:val="0"/>
              <w:bidi w:val="0"/>
              <w:adjustRightInd/>
              <w:snapToGrid/>
              <w:spacing w:line="400" w:lineRule="exact"/>
              <w:textAlignment w:val="auto"/>
              <w:rPr>
                <w:color w:val="auto"/>
                <w:sz w:val="21"/>
                <w:szCs w:val="21"/>
                <w:highlight w:val="none"/>
              </w:rPr>
            </w:pPr>
          </w:p>
          <w:p>
            <w:pPr>
              <w:keepNext w:val="0"/>
              <w:keepLines w:val="0"/>
              <w:pageBreakBefore w:val="0"/>
              <w:kinsoku/>
              <w:wordWrap/>
              <w:overflowPunct/>
              <w:topLinePunct w:val="0"/>
              <w:autoSpaceDE w:val="0"/>
              <w:autoSpaceDN w:val="0"/>
              <w:bidi w:val="0"/>
              <w:adjustRightInd/>
              <w:snapToGrid/>
              <w:spacing w:line="400" w:lineRule="exact"/>
              <w:textAlignment w:val="auto"/>
              <w:rPr>
                <w:color w:val="auto"/>
                <w:sz w:val="21"/>
                <w:szCs w:val="21"/>
                <w:highlight w:val="none"/>
              </w:rPr>
            </w:pPr>
          </w:p>
          <w:p>
            <w:pPr>
              <w:keepNext w:val="0"/>
              <w:keepLines w:val="0"/>
              <w:pageBreakBefore w:val="0"/>
              <w:kinsoku/>
              <w:wordWrap/>
              <w:overflowPunct/>
              <w:topLinePunct w:val="0"/>
              <w:autoSpaceDE w:val="0"/>
              <w:autoSpaceDN w:val="0"/>
              <w:bidi w:val="0"/>
              <w:adjustRightInd/>
              <w:snapToGrid/>
              <w:spacing w:line="400" w:lineRule="exact"/>
              <w:textAlignment w:val="auto"/>
              <w:rPr>
                <w:color w:val="auto"/>
                <w:sz w:val="21"/>
                <w:szCs w:val="21"/>
                <w:highlight w:val="none"/>
              </w:rPr>
            </w:pPr>
          </w:p>
          <w:p>
            <w:pPr>
              <w:keepNext w:val="0"/>
              <w:keepLines w:val="0"/>
              <w:pageBreakBefore w:val="0"/>
              <w:kinsoku/>
              <w:wordWrap/>
              <w:overflowPunct/>
              <w:topLinePunct w:val="0"/>
              <w:autoSpaceDE w:val="0"/>
              <w:autoSpaceDN w:val="0"/>
              <w:bidi w:val="0"/>
              <w:adjustRightInd/>
              <w:snapToGrid/>
              <w:spacing w:line="400" w:lineRule="exact"/>
              <w:textAlignment w:val="auto"/>
              <w:rPr>
                <w:color w:val="auto"/>
                <w:sz w:val="21"/>
                <w:szCs w:val="21"/>
                <w:highlight w:val="none"/>
              </w:rPr>
            </w:pPr>
          </w:p>
          <w:p>
            <w:pPr>
              <w:keepNext w:val="0"/>
              <w:keepLines w:val="0"/>
              <w:pageBreakBefore w:val="0"/>
              <w:kinsoku/>
              <w:wordWrap/>
              <w:overflowPunct/>
              <w:topLinePunct w:val="0"/>
              <w:autoSpaceDE w:val="0"/>
              <w:autoSpaceDN w:val="0"/>
              <w:bidi w:val="0"/>
              <w:adjustRightInd/>
              <w:snapToGrid/>
              <w:spacing w:line="400" w:lineRule="exact"/>
              <w:textAlignment w:val="auto"/>
              <w:rPr>
                <w:color w:val="auto"/>
                <w:sz w:val="21"/>
                <w:szCs w:val="21"/>
                <w:highlight w:val="none"/>
              </w:rPr>
            </w:pPr>
          </w:p>
          <w:p>
            <w:pPr>
              <w:keepNext w:val="0"/>
              <w:keepLines w:val="0"/>
              <w:pageBreakBefore w:val="0"/>
              <w:kinsoku/>
              <w:wordWrap/>
              <w:overflowPunct/>
              <w:topLinePunct w:val="0"/>
              <w:autoSpaceDE w:val="0"/>
              <w:autoSpaceDN w:val="0"/>
              <w:bidi w:val="0"/>
              <w:adjustRightInd/>
              <w:snapToGrid/>
              <w:spacing w:line="400" w:lineRule="exact"/>
              <w:textAlignment w:val="auto"/>
              <w:rPr>
                <w:color w:val="auto"/>
                <w:sz w:val="21"/>
                <w:szCs w:val="21"/>
                <w:highlight w:val="none"/>
              </w:rPr>
            </w:pPr>
          </w:p>
          <w:p>
            <w:pPr>
              <w:keepNext w:val="0"/>
              <w:keepLines w:val="0"/>
              <w:pageBreakBefore w:val="0"/>
              <w:kinsoku/>
              <w:wordWrap/>
              <w:overflowPunct/>
              <w:topLinePunct w:val="0"/>
              <w:autoSpaceDE w:val="0"/>
              <w:autoSpaceDN w:val="0"/>
              <w:bidi w:val="0"/>
              <w:adjustRightInd/>
              <w:snapToGrid/>
              <w:spacing w:line="400" w:lineRule="exact"/>
              <w:textAlignment w:val="auto"/>
              <w:rPr>
                <w:rFonts w:hint="default" w:eastAsiaTheme="minorEastAsia"/>
                <w:color w:val="auto"/>
                <w:sz w:val="21"/>
                <w:szCs w:val="21"/>
                <w:highlight w:val="none"/>
                <w:lang w:val="en-US" w:eastAsia="zh-CN"/>
              </w:rPr>
            </w:pPr>
            <w:r>
              <w:rPr>
                <w:rFonts w:hint="eastAsia" w:eastAsiaTheme="minorEastAsia"/>
                <w:color w:val="auto"/>
                <w:sz w:val="21"/>
                <w:szCs w:val="21"/>
                <w:highlight w:val="none"/>
                <w:lang w:val="en-US" w:eastAsia="zh-CN"/>
              </w:rPr>
              <w:t>不锈钢保温壶</w:t>
            </w:r>
          </w:p>
        </w:tc>
        <w:tc>
          <w:tcPr>
            <w:tcW w:w="6510" w:type="dxa"/>
            <w:gridSpan w:val="2"/>
          </w:tcPr>
          <w:p>
            <w:pPr>
              <w:pStyle w:val="8"/>
              <w:bidi w:val="0"/>
              <w:ind w:left="0" w:leftChars="0" w:firstLine="0" w:firstLineChars="0"/>
              <w:rPr>
                <w:rFonts w:hint="eastAsia"/>
                <w:lang w:eastAsia="zh-CN"/>
              </w:rPr>
            </w:pPr>
            <w:r>
              <w:rPr>
                <w:rFonts w:hint="eastAsia"/>
                <w:lang w:eastAsia="zh-CN"/>
              </w:rPr>
              <w:t xml:space="preserve">1、尺寸：底部直径140mm,最大宽度145mm，高300mm，尺寸允许误差±1mm。  </w:t>
            </w:r>
          </w:p>
          <w:p>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400" w:lineRule="exact"/>
              <w:ind w:right="0" w:rightChars="0"/>
              <w:jc w:val="left"/>
              <w:textAlignment w:val="auto"/>
              <w:rPr>
                <w:rFonts w:hint="eastAsia"/>
                <w:color w:val="auto"/>
                <w:sz w:val="21"/>
                <w:szCs w:val="21"/>
                <w:highlight w:val="none"/>
                <w:lang w:eastAsia="zh-CN"/>
              </w:rPr>
            </w:pPr>
            <w:r>
              <w:rPr>
                <w:rFonts w:hint="eastAsia"/>
                <w:color w:val="auto"/>
                <w:sz w:val="21"/>
                <w:szCs w:val="21"/>
                <w:highlight w:val="none"/>
                <w:lang w:eastAsia="zh-CN"/>
              </w:rPr>
              <w:t xml:space="preserve">2、不锈钢保温壶，需符合GB/T29606-2013《不锈钢真空杯》标准；外观圆锥形，采用亮光烤漆工艺，附着力牢固，不会脱落掉漆。活动部件应安装牢固，动作灵活，功能正常。      </w:t>
            </w:r>
          </w:p>
          <w:p>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400" w:lineRule="exact"/>
              <w:ind w:right="0" w:rightChars="0"/>
              <w:jc w:val="left"/>
              <w:textAlignment w:val="auto"/>
              <w:rPr>
                <w:rFonts w:hint="eastAsia"/>
                <w:color w:val="auto"/>
                <w:sz w:val="21"/>
                <w:szCs w:val="21"/>
                <w:highlight w:val="none"/>
                <w:lang w:eastAsia="zh-CN"/>
              </w:rPr>
            </w:pPr>
            <w:r>
              <w:rPr>
                <w:rFonts w:hint="eastAsia"/>
                <w:color w:val="auto"/>
                <w:sz w:val="21"/>
                <w:szCs w:val="21"/>
                <w:highlight w:val="none"/>
                <w:lang w:eastAsia="zh-CN"/>
              </w:rPr>
              <w:t>3、不锈钢材质：内胆外壳均采用304不锈钢，外壁厚≥0.5mm，内壁厚≥0.5mm，需符合《GB4806.9-2016》标准。</w:t>
            </w:r>
          </w:p>
          <w:p>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400" w:lineRule="exact"/>
              <w:ind w:right="0" w:rightChars="0"/>
              <w:jc w:val="left"/>
              <w:textAlignment w:val="auto"/>
              <w:rPr>
                <w:rFonts w:hint="eastAsia"/>
                <w:color w:val="auto"/>
                <w:sz w:val="21"/>
                <w:szCs w:val="21"/>
                <w:highlight w:val="none"/>
                <w:lang w:eastAsia="zh-CN"/>
              </w:rPr>
            </w:pPr>
            <w:r>
              <w:rPr>
                <w:rFonts w:hint="eastAsia"/>
                <w:color w:val="auto"/>
                <w:sz w:val="21"/>
                <w:szCs w:val="21"/>
                <w:highlight w:val="none"/>
                <w:lang w:eastAsia="zh-CN"/>
              </w:rPr>
              <w:t>4、密封圈材质：硅橡胶（食品用硅胶），需符合《GB4806.11》标准。</w:t>
            </w:r>
          </w:p>
          <w:p>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400" w:lineRule="exact"/>
              <w:ind w:right="0" w:rightChars="0"/>
              <w:jc w:val="left"/>
              <w:textAlignment w:val="auto"/>
              <w:rPr>
                <w:rFonts w:hint="eastAsia"/>
                <w:color w:val="auto"/>
                <w:sz w:val="21"/>
                <w:szCs w:val="21"/>
                <w:highlight w:val="none"/>
                <w:lang w:eastAsia="zh-CN"/>
              </w:rPr>
            </w:pPr>
            <w:r>
              <w:rPr>
                <w:rFonts w:hint="eastAsia"/>
                <w:color w:val="auto"/>
                <w:sz w:val="21"/>
                <w:szCs w:val="21"/>
                <w:highlight w:val="none"/>
                <w:lang w:eastAsia="zh-CN"/>
              </w:rPr>
              <w:t>5、容量：2000ML,误差±</w:t>
            </w:r>
            <w:r>
              <w:rPr>
                <w:rFonts w:hint="eastAsia"/>
                <w:color w:val="auto"/>
                <w:sz w:val="21"/>
                <w:szCs w:val="21"/>
                <w:highlight w:val="none"/>
                <w:lang w:val="en-US" w:eastAsia="zh-CN"/>
              </w:rPr>
              <w:t>40</w:t>
            </w:r>
            <w:r>
              <w:rPr>
                <w:rFonts w:hint="eastAsia"/>
                <w:color w:val="auto"/>
                <w:sz w:val="21"/>
                <w:szCs w:val="21"/>
                <w:highlight w:val="none"/>
                <w:lang w:eastAsia="zh-CN"/>
              </w:rPr>
              <w:t>ML。</w:t>
            </w:r>
          </w:p>
          <w:p>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400" w:lineRule="exact"/>
              <w:ind w:right="0" w:rightChars="0"/>
              <w:jc w:val="left"/>
              <w:textAlignment w:val="auto"/>
              <w:rPr>
                <w:rFonts w:hint="eastAsia"/>
                <w:color w:val="auto"/>
                <w:sz w:val="21"/>
                <w:szCs w:val="21"/>
                <w:highlight w:val="none"/>
                <w:lang w:eastAsia="zh-CN"/>
              </w:rPr>
            </w:pPr>
            <w:r>
              <w:rPr>
                <w:rFonts w:hint="eastAsia"/>
                <w:color w:val="auto"/>
                <w:sz w:val="21"/>
                <w:szCs w:val="21"/>
                <w:highlight w:val="none"/>
                <w:lang w:eastAsia="zh-CN"/>
              </w:rPr>
              <w:t>6、保温效果：初始温度95℃，24小时后保热能达到≥55℃。</w:t>
            </w:r>
          </w:p>
          <w:p>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400" w:lineRule="exact"/>
              <w:ind w:right="0" w:rightChars="0"/>
              <w:jc w:val="left"/>
              <w:textAlignment w:val="auto"/>
              <w:rPr>
                <w:rFonts w:hint="eastAsia"/>
                <w:color w:val="auto"/>
                <w:sz w:val="21"/>
                <w:szCs w:val="21"/>
                <w:highlight w:val="none"/>
                <w:lang w:eastAsia="zh-CN"/>
              </w:rPr>
            </w:pPr>
            <w:r>
              <w:rPr>
                <w:rFonts w:hint="eastAsia"/>
                <w:color w:val="auto"/>
                <w:sz w:val="21"/>
                <w:szCs w:val="21"/>
                <w:highlight w:val="none"/>
                <w:lang w:eastAsia="zh-CN"/>
              </w:rPr>
              <w:t>7、内胆要求：内胆电解，微波镀铜。</w:t>
            </w:r>
          </w:p>
          <w:p>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400" w:lineRule="exact"/>
              <w:ind w:right="0" w:rightChars="0"/>
              <w:jc w:val="left"/>
              <w:textAlignment w:val="auto"/>
              <w:rPr>
                <w:rFonts w:hint="eastAsia"/>
                <w:color w:val="auto"/>
                <w:sz w:val="21"/>
                <w:szCs w:val="21"/>
                <w:highlight w:val="none"/>
                <w:lang w:eastAsia="zh-CN"/>
              </w:rPr>
            </w:pPr>
            <w:r>
              <w:rPr>
                <w:rFonts w:hint="eastAsia"/>
                <w:color w:val="auto"/>
                <w:sz w:val="21"/>
                <w:szCs w:val="21"/>
                <w:highlight w:val="none"/>
                <w:lang w:eastAsia="zh-CN"/>
              </w:rPr>
              <w:t>8、双层抽真空隔热。</w:t>
            </w:r>
          </w:p>
          <w:p>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400" w:lineRule="exact"/>
              <w:ind w:right="0" w:rightChars="0"/>
              <w:jc w:val="left"/>
              <w:textAlignment w:val="auto"/>
              <w:rPr>
                <w:rFonts w:hint="eastAsia"/>
                <w:color w:val="auto"/>
                <w:sz w:val="21"/>
                <w:szCs w:val="21"/>
                <w:highlight w:val="none"/>
                <w:lang w:eastAsia="zh-CN"/>
              </w:rPr>
            </w:pPr>
            <w:r>
              <w:rPr>
                <w:rFonts w:hint="eastAsia"/>
                <w:color w:val="auto"/>
                <w:sz w:val="21"/>
                <w:szCs w:val="21"/>
                <w:highlight w:val="none"/>
                <w:lang w:eastAsia="zh-CN"/>
              </w:rPr>
              <w:t>9、内、外胆不锈钢化学成分符合GB/T 3280-2015《GB3280-2015不锈钢冷扎钢板和钢带》标准。碳（C）≤0.07%,硫（S）≤0.03%，硅（Si）≤0.75%，镍（Ni） 8.00%-10.50%，铬（Cr） 17.50%-19.50%,锰（Mn）≤0.07%。</w:t>
            </w:r>
          </w:p>
          <w:p>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400" w:lineRule="exact"/>
              <w:ind w:right="0" w:rightChars="0"/>
              <w:jc w:val="left"/>
              <w:textAlignment w:val="auto"/>
              <w:rPr>
                <w:rFonts w:hint="eastAsia"/>
                <w:color w:val="auto"/>
                <w:sz w:val="21"/>
                <w:szCs w:val="21"/>
                <w:highlight w:val="none"/>
                <w:lang w:eastAsia="zh-CN"/>
              </w:rPr>
            </w:pPr>
            <w:r>
              <w:rPr>
                <w:rFonts w:hint="eastAsia"/>
                <w:color w:val="auto"/>
                <w:sz w:val="21"/>
                <w:szCs w:val="21"/>
                <w:highlight w:val="none"/>
                <w:lang w:val="en-US" w:eastAsia="zh-CN"/>
              </w:rPr>
              <w:t>10</w:t>
            </w:r>
            <w:r>
              <w:rPr>
                <w:rFonts w:hint="eastAsia"/>
                <w:color w:val="auto"/>
                <w:sz w:val="21"/>
                <w:szCs w:val="21"/>
                <w:highlight w:val="none"/>
                <w:lang w:eastAsia="zh-CN"/>
              </w:rPr>
              <w:t>、投标文件中必须提供由国家认可的具有相关检测（验）机构出具的检测标准为GB/T29606-2013的合格有效检测（验）报告附件并加盖供应商公章，原件核查。检测内容须至少包含以上“一、产品技术参数及要求”中第3、4、5、7、8、9项要求，否则投标文件无效。</w:t>
            </w:r>
          </w:p>
          <w:p>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400" w:lineRule="exact"/>
              <w:ind w:right="0" w:rightChars="0"/>
              <w:jc w:val="left"/>
              <w:textAlignment w:val="auto"/>
              <w:rPr>
                <w:rFonts w:hint="eastAsia"/>
                <w:color w:val="auto"/>
                <w:sz w:val="21"/>
                <w:szCs w:val="21"/>
                <w:highlight w:val="none"/>
                <w:lang w:eastAsia="zh-CN"/>
              </w:rPr>
            </w:pPr>
            <w:r>
              <w:rPr>
                <w:rFonts w:hint="eastAsia"/>
                <w:color w:val="auto"/>
                <w:sz w:val="21"/>
                <w:szCs w:val="21"/>
                <w:highlight w:val="none"/>
                <w:lang w:eastAsia="zh-CN"/>
              </w:rPr>
              <w:t>附图：</w:t>
            </w:r>
          </w:p>
          <w:p>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400" w:lineRule="exact"/>
              <w:ind w:right="0" w:rightChars="0"/>
              <w:jc w:val="left"/>
              <w:textAlignment w:val="auto"/>
              <w:rPr>
                <w:rFonts w:hint="eastAsia"/>
                <w:color w:val="auto"/>
                <w:sz w:val="21"/>
                <w:szCs w:val="21"/>
                <w:highlight w:val="none"/>
                <w:lang w:eastAsia="zh-CN"/>
              </w:rPr>
            </w:pPr>
            <w:r>
              <w:drawing>
                <wp:anchor distT="0" distB="0" distL="114300" distR="114300" simplePos="0" relativeHeight="251662336" behindDoc="0" locked="0" layoutInCell="1" allowOverlap="1">
                  <wp:simplePos x="0" y="0"/>
                  <wp:positionH relativeFrom="column">
                    <wp:posOffset>0</wp:posOffset>
                  </wp:positionH>
                  <wp:positionV relativeFrom="paragraph">
                    <wp:posOffset>-3492500</wp:posOffset>
                  </wp:positionV>
                  <wp:extent cx="3778885" cy="3687445"/>
                  <wp:effectExtent l="0" t="0" r="12065" b="8255"/>
                  <wp:wrapTopAndBottom/>
                  <wp:docPr id="1035" name="图片 1"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5" name="图片 1" descr="图片1"/>
                          <pic:cNvPicPr>
                            <a:picLocks noChangeAspect="1"/>
                          </pic:cNvPicPr>
                        </pic:nvPicPr>
                        <pic:blipFill>
                          <a:blip r:embed="rId10"/>
                          <a:stretch>
                            <a:fillRect/>
                          </a:stretch>
                        </pic:blipFill>
                        <pic:spPr>
                          <a:xfrm>
                            <a:off x="0" y="0"/>
                            <a:ext cx="3778885" cy="3687445"/>
                          </a:xfrm>
                          <a:prstGeom prst="rect">
                            <a:avLst/>
                          </a:prstGeom>
                          <a:noFill/>
                          <a:ln w="9525">
                            <a:noFill/>
                          </a:ln>
                        </pic:spPr>
                      </pic:pic>
                    </a:graphicData>
                  </a:graphic>
                </wp:anchor>
              </w:drawing>
            </w:r>
          </w:p>
        </w:tc>
        <w:tc>
          <w:tcPr>
            <w:tcW w:w="1095" w:type="dxa"/>
            <w:vAlign w:val="center"/>
          </w:tcPr>
          <w:p>
            <w:pPr>
              <w:keepNext w:val="0"/>
              <w:keepLines w:val="0"/>
              <w:pageBreakBefore w:val="0"/>
              <w:kinsoku/>
              <w:wordWrap/>
              <w:overflowPunct/>
              <w:topLinePunct w:val="0"/>
              <w:autoSpaceDE w:val="0"/>
              <w:autoSpaceDN w:val="0"/>
              <w:bidi w:val="0"/>
              <w:adjustRightInd/>
              <w:snapToGrid/>
              <w:spacing w:line="400" w:lineRule="exact"/>
              <w:jc w:val="center"/>
              <w:textAlignment w:val="auto"/>
              <w:rPr>
                <w:rFonts w:hint="default" w:eastAsiaTheme="minorEastAsia"/>
                <w:color w:val="auto"/>
                <w:sz w:val="21"/>
                <w:szCs w:val="21"/>
                <w:highlight w:val="none"/>
                <w:lang w:val="en-US" w:eastAsia="zh-CN"/>
              </w:rPr>
            </w:pPr>
            <w:r>
              <w:rPr>
                <w:rFonts w:hint="eastAsia"/>
                <w:color w:val="auto"/>
                <w:sz w:val="21"/>
                <w:szCs w:val="21"/>
                <w:highlight w:val="none"/>
                <w:lang w:val="en-US" w:eastAsia="zh-CN"/>
              </w:rPr>
              <w:t>48.50元</w:t>
            </w:r>
          </w:p>
        </w:tc>
        <w:tc>
          <w:tcPr>
            <w:tcW w:w="780" w:type="dxa"/>
            <w:vAlign w:val="center"/>
          </w:tcPr>
          <w:p>
            <w:pPr>
              <w:keepNext w:val="0"/>
              <w:keepLines w:val="0"/>
              <w:pageBreakBefore w:val="0"/>
              <w:kinsoku/>
              <w:wordWrap/>
              <w:overflowPunct/>
              <w:topLinePunct w:val="0"/>
              <w:autoSpaceDE w:val="0"/>
              <w:autoSpaceDN w:val="0"/>
              <w:bidi w:val="0"/>
              <w:adjustRightInd/>
              <w:snapToGrid/>
              <w:spacing w:line="400" w:lineRule="exact"/>
              <w:jc w:val="center"/>
              <w:textAlignment w:val="auto"/>
              <w:rPr>
                <w:rFonts w:hint="default"/>
                <w:color w:val="auto"/>
                <w:sz w:val="21"/>
                <w:szCs w:val="21"/>
                <w:highlight w:val="none"/>
                <w:lang w:val="en-US" w:eastAsia="zh-CN"/>
              </w:rPr>
            </w:pPr>
            <w:r>
              <w:rPr>
                <w:rFonts w:hint="eastAsia"/>
                <w:color w:val="auto"/>
                <w:sz w:val="21"/>
                <w:szCs w:val="21"/>
                <w:highlight w:val="none"/>
                <w:lang w:val="en-US" w:eastAsia="zh-CN"/>
              </w:rPr>
              <w:t>13850</w:t>
            </w:r>
          </w:p>
        </w:tc>
        <w:tc>
          <w:tcPr>
            <w:tcW w:w="666" w:type="dxa"/>
            <w:vAlign w:val="center"/>
          </w:tcPr>
          <w:p>
            <w:pPr>
              <w:keepNext w:val="0"/>
              <w:keepLines w:val="0"/>
              <w:pageBreakBefore w:val="0"/>
              <w:kinsoku/>
              <w:wordWrap/>
              <w:overflowPunct/>
              <w:topLinePunct w:val="0"/>
              <w:autoSpaceDE w:val="0"/>
              <w:autoSpaceDN w:val="0"/>
              <w:bidi w:val="0"/>
              <w:adjustRightInd/>
              <w:snapToGrid/>
              <w:spacing w:line="400" w:lineRule="exact"/>
              <w:jc w:val="center"/>
              <w:textAlignment w:val="auto"/>
              <w:rPr>
                <w:rFonts w:hint="eastAsia"/>
                <w:color w:val="auto"/>
                <w:sz w:val="21"/>
                <w:szCs w:val="21"/>
                <w:highlight w:val="none"/>
                <w:lang w:val="en-US" w:eastAsia="zh-CN"/>
              </w:rPr>
            </w:pPr>
            <w:r>
              <w:rPr>
                <w:rFonts w:hint="eastAsia"/>
                <w:color w:val="auto"/>
                <w:sz w:val="21"/>
                <w:szCs w:val="21"/>
                <w:highlight w:val="none"/>
                <w:lang w:val="en-US" w:eastAsia="zh-CN"/>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10156" w:type="dxa"/>
            <w:gridSpan w:val="6"/>
          </w:tcPr>
          <w:p>
            <w:pPr>
              <w:keepNext w:val="0"/>
              <w:keepLines w:val="0"/>
              <w:pageBreakBefore w:val="0"/>
              <w:kinsoku/>
              <w:wordWrap/>
              <w:overflowPunct/>
              <w:topLinePunct w:val="0"/>
              <w:autoSpaceDE w:val="0"/>
              <w:autoSpaceDN w:val="0"/>
              <w:bidi w:val="0"/>
              <w:adjustRightInd/>
              <w:snapToGrid/>
              <w:spacing w:line="400" w:lineRule="exact"/>
              <w:textAlignment w:val="auto"/>
              <w:rPr>
                <w:color w:val="auto"/>
                <w:sz w:val="21"/>
                <w:szCs w:val="21"/>
                <w:highlight w:val="none"/>
              </w:rPr>
            </w:pPr>
            <w:r>
              <w:rPr>
                <w:color w:val="auto"/>
                <w:sz w:val="21"/>
                <w:szCs w:val="21"/>
                <w:highlight w:val="none"/>
              </w:rPr>
              <w:t>商务要求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767" w:type="dxa"/>
            <w:gridSpan w:val="2"/>
            <w:vAlign w:val="top"/>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67" w:right="0"/>
              <w:jc w:val="center"/>
              <w:textAlignment w:val="auto"/>
              <w:rPr>
                <w:rFonts w:hint="eastAsia" w:eastAsia="宋体"/>
                <w:color w:val="auto"/>
                <w:sz w:val="21"/>
                <w:szCs w:val="21"/>
                <w:highlight w:val="none"/>
                <w:lang w:val="en-US" w:eastAsia="zh-CN"/>
              </w:rPr>
            </w:pPr>
            <w:r>
              <w:rPr>
                <w:color w:val="auto"/>
                <w:sz w:val="21"/>
                <w:szCs w:val="21"/>
                <w:highlight w:val="none"/>
              </w:rPr>
              <w:t>售后服务要求及免费保修期</w:t>
            </w:r>
          </w:p>
        </w:tc>
        <w:tc>
          <w:tcPr>
            <w:tcW w:w="8389" w:type="dxa"/>
            <w:gridSpan w:val="4"/>
            <w:vAlign w:val="top"/>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46" w:leftChars="0" w:right="0" w:rightChars="0"/>
              <w:textAlignment w:val="auto"/>
              <w:rPr>
                <w:color w:val="auto"/>
                <w:sz w:val="21"/>
                <w:szCs w:val="21"/>
                <w:highlight w:val="none"/>
              </w:rPr>
            </w:pPr>
            <w:r>
              <w:rPr>
                <w:color w:val="auto"/>
                <w:sz w:val="21"/>
                <w:szCs w:val="21"/>
                <w:highlight w:val="none"/>
              </w:rPr>
              <w:t>按国家有关产品“三包”规定执行“三包”。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5" w:hRule="atLeast"/>
        </w:trPr>
        <w:tc>
          <w:tcPr>
            <w:tcW w:w="1767" w:type="dxa"/>
            <w:gridSpan w:val="2"/>
            <w:vAlign w:val="center"/>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rightChars="0"/>
              <w:jc w:val="center"/>
              <w:textAlignment w:val="auto"/>
              <w:rPr>
                <w:rFonts w:hint="eastAsia"/>
                <w:color w:val="auto"/>
                <w:sz w:val="21"/>
                <w:szCs w:val="21"/>
                <w:highlight w:val="none"/>
                <w:lang w:val="en-US" w:eastAsia="zh-CN"/>
              </w:rPr>
            </w:pPr>
            <w:r>
              <w:rPr>
                <w:color w:val="auto"/>
                <w:sz w:val="21"/>
                <w:szCs w:val="21"/>
                <w:highlight w:val="none"/>
              </w:rPr>
              <w:t>交付使用时间及地点及验收</w:t>
            </w:r>
          </w:p>
        </w:tc>
        <w:tc>
          <w:tcPr>
            <w:tcW w:w="8389" w:type="dxa"/>
            <w:gridSpan w:val="4"/>
            <w:vAlign w:val="top"/>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46" w:right="0"/>
              <w:textAlignment w:val="auto"/>
              <w:rPr>
                <w:color w:val="auto"/>
                <w:sz w:val="21"/>
                <w:szCs w:val="21"/>
                <w:highlight w:val="none"/>
              </w:rPr>
            </w:pPr>
            <w:r>
              <w:rPr>
                <w:color w:val="auto"/>
                <w:sz w:val="21"/>
                <w:szCs w:val="21"/>
                <w:highlight w:val="none"/>
              </w:rPr>
              <w:t>1.交货时间</w:t>
            </w:r>
            <w:r>
              <w:rPr>
                <w:rFonts w:hint="eastAsia"/>
                <w:color w:val="auto"/>
                <w:sz w:val="21"/>
                <w:szCs w:val="21"/>
                <w:highlight w:val="none"/>
                <w:lang w:eastAsia="zh-CN"/>
              </w:rPr>
              <w:t>、地点</w:t>
            </w:r>
            <w:r>
              <w:rPr>
                <w:color w:val="auto"/>
                <w:sz w:val="21"/>
                <w:szCs w:val="21"/>
                <w:highlight w:val="none"/>
              </w:rPr>
              <w:t>：中标供应商须</w:t>
            </w:r>
            <w:r>
              <w:rPr>
                <w:rFonts w:hint="eastAsia"/>
                <w:color w:val="auto"/>
                <w:sz w:val="21"/>
                <w:szCs w:val="21"/>
                <w:highlight w:val="none"/>
                <w:lang w:eastAsia="zh-CN"/>
              </w:rPr>
              <w:t>合同生效后10天内交完全部货物，货物需运输到指定社区及乡镇社保所</w:t>
            </w:r>
            <w:r>
              <w:rPr>
                <w:color w:val="auto"/>
                <w:sz w:val="21"/>
                <w:szCs w:val="21"/>
                <w:highlight w:val="none"/>
              </w:rPr>
              <w:t>。</w:t>
            </w:r>
          </w:p>
          <w:p>
            <w:pPr>
              <w:pStyle w:val="20"/>
              <w:keepNext w:val="0"/>
              <w:keepLines w:val="0"/>
              <w:pageBreakBefore w:val="0"/>
              <w:widowControl w:val="0"/>
              <w:numPr>
                <w:ilvl w:val="0"/>
                <w:numId w:val="8"/>
              </w:numPr>
              <w:tabs>
                <w:tab w:val="left" w:pos="369"/>
              </w:tabs>
              <w:kinsoku/>
              <w:wordWrap/>
              <w:overflowPunct/>
              <w:topLinePunct w:val="0"/>
              <w:autoSpaceDE w:val="0"/>
              <w:autoSpaceDN w:val="0"/>
              <w:bidi w:val="0"/>
              <w:adjustRightInd/>
              <w:snapToGrid/>
              <w:spacing w:before="0" w:after="0" w:line="400" w:lineRule="exact"/>
              <w:ind w:left="146" w:right="0" w:firstLine="0"/>
              <w:jc w:val="both"/>
              <w:textAlignment w:val="auto"/>
              <w:rPr>
                <w:color w:val="auto"/>
                <w:sz w:val="21"/>
                <w:szCs w:val="21"/>
                <w:highlight w:val="none"/>
              </w:rPr>
            </w:pPr>
            <w:r>
              <w:rPr>
                <w:color w:val="auto"/>
                <w:sz w:val="21"/>
                <w:szCs w:val="21"/>
                <w:highlight w:val="none"/>
              </w:rPr>
              <w:t>验收</w:t>
            </w:r>
            <w:r>
              <w:rPr>
                <w:color w:val="auto"/>
                <w:spacing w:val="-2"/>
                <w:w w:val="95"/>
                <w:sz w:val="21"/>
                <w:szCs w:val="21"/>
                <w:highlight w:val="none"/>
              </w:rPr>
              <w:t>：</w:t>
            </w:r>
            <w:r>
              <w:rPr>
                <w:color w:val="auto"/>
                <w:sz w:val="21"/>
                <w:szCs w:val="21"/>
                <w:highlight w:val="none"/>
              </w:rPr>
              <w:t>交货时，所有产品均严格按照签订的采购合同、投标人响应和承诺的参数及性能和国家有关最新标准进行验收，达不到要求的不予验收，视为产品验收不合格，采购单位可解除双方的供货合同。对采购人造成经济损失的赔偿经济损失，并上报相关行政监管部门按照有关法律法规文件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1767" w:type="dxa"/>
            <w:gridSpan w:val="2"/>
            <w:vAlign w:val="center"/>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right="0" w:rightChars="0"/>
              <w:jc w:val="center"/>
              <w:textAlignment w:val="auto"/>
              <w:rPr>
                <w:rFonts w:hint="eastAsia"/>
                <w:color w:val="auto"/>
                <w:sz w:val="21"/>
                <w:szCs w:val="21"/>
                <w:highlight w:val="none"/>
                <w:lang w:val="en-US" w:eastAsia="zh-CN"/>
              </w:rPr>
            </w:pPr>
            <w:r>
              <w:rPr>
                <w:color w:val="auto"/>
                <w:sz w:val="21"/>
                <w:szCs w:val="21"/>
                <w:highlight w:val="none"/>
              </w:rPr>
              <w:t>付款方式</w:t>
            </w:r>
          </w:p>
        </w:tc>
        <w:tc>
          <w:tcPr>
            <w:tcW w:w="8389" w:type="dxa"/>
            <w:gridSpan w:val="4"/>
            <w:vAlign w:val="top"/>
          </w:tcPr>
          <w:p>
            <w:pPr>
              <w:pStyle w:val="20"/>
              <w:keepNext w:val="0"/>
              <w:keepLines w:val="0"/>
              <w:pageBreakBefore w:val="0"/>
              <w:widowControl w:val="0"/>
              <w:kinsoku/>
              <w:wordWrap/>
              <w:overflowPunct/>
              <w:topLinePunct w:val="0"/>
              <w:autoSpaceDE w:val="0"/>
              <w:autoSpaceDN w:val="0"/>
              <w:bidi w:val="0"/>
              <w:adjustRightInd/>
              <w:snapToGrid/>
              <w:spacing w:before="0" w:line="400" w:lineRule="exact"/>
              <w:ind w:left="146" w:leftChars="0" w:right="0" w:rightChars="0"/>
              <w:textAlignment w:val="auto"/>
              <w:rPr>
                <w:color w:val="auto"/>
                <w:sz w:val="21"/>
                <w:szCs w:val="21"/>
                <w:highlight w:val="none"/>
              </w:rPr>
            </w:pPr>
            <w:r>
              <w:rPr>
                <w:color w:val="auto"/>
                <w:sz w:val="21"/>
                <w:szCs w:val="21"/>
                <w:highlight w:val="none"/>
              </w:rPr>
              <w:t>自验收合格之日起30个工作日内付至合同总价的100%款项。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7" w:hRule="atLeast"/>
        </w:trPr>
        <w:tc>
          <w:tcPr>
            <w:tcW w:w="1767" w:type="dxa"/>
            <w:gridSpan w:val="2"/>
            <w:vAlign w:val="center"/>
          </w:tcPr>
          <w:p>
            <w:pPr>
              <w:keepNext w:val="0"/>
              <w:keepLines w:val="0"/>
              <w:pageBreakBefore w:val="0"/>
              <w:kinsoku/>
              <w:wordWrap/>
              <w:overflowPunct/>
              <w:topLinePunct w:val="0"/>
              <w:autoSpaceDE w:val="0"/>
              <w:autoSpaceDN w:val="0"/>
              <w:bidi w:val="0"/>
              <w:adjustRightInd/>
              <w:snapToGrid/>
              <w:spacing w:before="0" w:line="400" w:lineRule="exact"/>
              <w:ind w:left="0" w:right="0" w:firstLine="0"/>
              <w:jc w:val="center"/>
              <w:textAlignment w:val="auto"/>
              <w:rPr>
                <w:color w:val="auto"/>
                <w:sz w:val="21"/>
                <w:szCs w:val="21"/>
                <w:highlight w:val="none"/>
              </w:rPr>
            </w:pPr>
            <w:r>
              <w:rPr>
                <w:color w:val="auto"/>
                <w:sz w:val="21"/>
                <w:szCs w:val="21"/>
                <w:highlight w:val="none"/>
              </w:rPr>
              <w:t>其他要求</w:t>
            </w:r>
          </w:p>
        </w:tc>
        <w:tc>
          <w:tcPr>
            <w:tcW w:w="8389" w:type="dxa"/>
            <w:gridSpan w:val="4"/>
            <w:vAlign w:val="top"/>
          </w:tcPr>
          <w:p>
            <w:pPr>
              <w:keepNext w:val="0"/>
              <w:keepLines w:val="0"/>
              <w:pageBreakBefore w:val="0"/>
              <w:kinsoku/>
              <w:wordWrap/>
              <w:overflowPunct/>
              <w:topLinePunct w:val="0"/>
              <w:autoSpaceDE w:val="0"/>
              <w:autoSpaceDN w:val="0"/>
              <w:bidi w:val="0"/>
              <w:adjustRightInd/>
              <w:snapToGrid/>
              <w:spacing w:before="3" w:line="400" w:lineRule="exact"/>
              <w:ind w:left="102" w:right="0" w:firstLine="0"/>
              <w:jc w:val="left"/>
              <w:textAlignment w:val="auto"/>
              <w:rPr>
                <w:color w:val="auto"/>
                <w:sz w:val="21"/>
                <w:szCs w:val="21"/>
                <w:highlight w:val="none"/>
              </w:rPr>
            </w:pPr>
            <w:r>
              <w:rPr>
                <w:color w:val="auto"/>
                <w:sz w:val="21"/>
                <w:szCs w:val="21"/>
                <w:highlight w:val="none"/>
              </w:rPr>
              <w:t>1.采购范围内的货物免费送货上门。</w:t>
            </w:r>
          </w:p>
          <w:p>
            <w:pPr>
              <w:keepNext w:val="0"/>
              <w:keepLines w:val="0"/>
              <w:pageBreakBefore w:val="0"/>
              <w:numPr>
                <w:ilvl w:val="0"/>
                <w:numId w:val="0"/>
              </w:numPr>
              <w:tabs>
                <w:tab w:val="left" w:pos="325"/>
              </w:tabs>
              <w:kinsoku/>
              <w:wordWrap/>
              <w:overflowPunct/>
              <w:topLinePunct w:val="0"/>
              <w:autoSpaceDE w:val="0"/>
              <w:autoSpaceDN w:val="0"/>
              <w:bidi w:val="0"/>
              <w:adjustRightInd/>
              <w:snapToGrid/>
              <w:spacing w:before="1" w:line="400" w:lineRule="exact"/>
              <w:ind w:left="102" w:leftChars="0" w:right="148" w:rightChars="0"/>
              <w:jc w:val="left"/>
              <w:textAlignment w:val="auto"/>
              <w:rPr>
                <w:color w:val="auto"/>
                <w:sz w:val="21"/>
                <w:szCs w:val="21"/>
                <w:highlight w:val="none"/>
              </w:rPr>
            </w:pPr>
            <w:r>
              <w:rPr>
                <w:rFonts w:hint="eastAsia"/>
                <w:color w:val="auto"/>
                <w:spacing w:val="-3"/>
                <w:sz w:val="21"/>
                <w:szCs w:val="21"/>
                <w:highlight w:val="none"/>
                <w:lang w:val="en-US" w:eastAsia="zh-CN"/>
              </w:rPr>
              <w:t>2.</w:t>
            </w:r>
            <w:r>
              <w:rPr>
                <w:color w:val="auto"/>
                <w:spacing w:val="-3"/>
                <w:sz w:val="21"/>
                <w:szCs w:val="21"/>
                <w:highlight w:val="none"/>
              </w:rPr>
              <w:t>本项目政府采购预算金额为人民币</w:t>
            </w:r>
            <w:r>
              <w:rPr>
                <w:rFonts w:hint="eastAsia"/>
                <w:color w:val="auto"/>
                <w:highlight w:val="none"/>
                <w:lang w:val="en-US" w:eastAsia="zh-CN"/>
              </w:rPr>
              <w:t>671725.00</w:t>
            </w:r>
            <w:r>
              <w:rPr>
                <w:color w:val="auto"/>
                <w:spacing w:val="-3"/>
                <w:sz w:val="21"/>
                <w:szCs w:val="21"/>
                <w:highlight w:val="none"/>
              </w:rPr>
              <w:t>元整，投标报价超出采购预算金额的将被视为无效投标。</w:t>
            </w:r>
          </w:p>
          <w:p>
            <w:pPr>
              <w:keepNext w:val="0"/>
              <w:keepLines w:val="0"/>
              <w:pageBreakBefore w:val="0"/>
              <w:numPr>
                <w:ilvl w:val="0"/>
                <w:numId w:val="0"/>
              </w:numPr>
              <w:tabs>
                <w:tab w:val="left" w:pos="325"/>
              </w:tabs>
              <w:kinsoku/>
              <w:wordWrap/>
              <w:overflowPunct/>
              <w:topLinePunct w:val="0"/>
              <w:autoSpaceDE w:val="0"/>
              <w:autoSpaceDN w:val="0"/>
              <w:bidi w:val="0"/>
              <w:adjustRightInd/>
              <w:snapToGrid/>
              <w:spacing w:before="4" w:line="400" w:lineRule="exact"/>
              <w:ind w:left="102" w:leftChars="0" w:right="148" w:rightChars="0"/>
              <w:jc w:val="left"/>
              <w:textAlignment w:val="auto"/>
              <w:rPr>
                <w:color w:val="auto"/>
                <w:sz w:val="21"/>
                <w:szCs w:val="21"/>
                <w:highlight w:val="none"/>
              </w:rPr>
            </w:pPr>
            <w:r>
              <w:rPr>
                <w:rFonts w:hint="eastAsia"/>
                <w:color w:val="auto"/>
                <w:spacing w:val="-3"/>
                <w:sz w:val="21"/>
                <w:szCs w:val="21"/>
                <w:highlight w:val="none"/>
                <w:lang w:val="en-US" w:eastAsia="zh-CN"/>
              </w:rPr>
              <w:t>3.</w:t>
            </w:r>
            <w:r>
              <w:rPr>
                <w:color w:val="auto"/>
                <w:spacing w:val="-3"/>
                <w:sz w:val="21"/>
                <w:szCs w:val="21"/>
                <w:highlight w:val="none"/>
              </w:rPr>
              <w:t>为确保采购慰问品质量，采购人收到中标供应商所有货物后，将随机抽样交由第三方质检部门进行检测，复检合格后予以验收。如中标供应商的产品复检结果</w:t>
            </w:r>
            <w:r>
              <w:rPr>
                <w:rFonts w:hint="eastAsia"/>
                <w:color w:val="auto"/>
                <w:spacing w:val="-3"/>
                <w:sz w:val="21"/>
                <w:szCs w:val="21"/>
                <w:highlight w:val="none"/>
                <w:lang w:eastAsia="zh-CN"/>
              </w:rPr>
              <w:t>不符合要求的</w:t>
            </w:r>
            <w:r>
              <w:rPr>
                <w:color w:val="auto"/>
                <w:spacing w:val="-3"/>
                <w:sz w:val="21"/>
                <w:szCs w:val="21"/>
                <w:highlight w:val="none"/>
              </w:rPr>
              <w:t>，采购单位有权拒绝验收，并全部退货，由此造成的一切后果均由中标供应商自行承担。</w:t>
            </w:r>
          </w:p>
        </w:tc>
      </w:tr>
    </w:tbl>
    <w:p>
      <w:pPr>
        <w:keepNext w:val="0"/>
        <w:keepLines w:val="0"/>
        <w:pageBreakBefore w:val="0"/>
        <w:widowControl w:val="0"/>
        <w:tabs>
          <w:tab w:val="left" w:pos="2027"/>
        </w:tabs>
        <w:kinsoku/>
        <w:wordWrap/>
        <w:overflowPunct/>
        <w:topLinePunct w:val="0"/>
        <w:autoSpaceDE w:val="0"/>
        <w:autoSpaceDN w:val="0"/>
        <w:bidi w:val="0"/>
        <w:adjustRightInd/>
        <w:snapToGrid/>
        <w:spacing w:before="0" w:line="240" w:lineRule="auto"/>
        <w:ind w:left="638" w:right="0" w:firstLine="0"/>
        <w:textAlignment w:val="auto"/>
        <w:rPr>
          <w:color w:val="auto"/>
          <w:highlight w:val="none"/>
        </w:rPr>
      </w:pPr>
      <w:r>
        <w:rPr>
          <w:color w:val="auto"/>
          <w:highlight w:val="none"/>
        </w:rPr>
        <mc:AlternateContent>
          <mc:Choice Requires="wps">
            <w:drawing>
              <wp:anchor distT="0" distB="0" distL="114300" distR="114300" simplePos="0" relativeHeight="251661312" behindDoc="0" locked="0" layoutInCell="1" allowOverlap="1">
                <wp:simplePos x="0" y="0"/>
                <wp:positionH relativeFrom="page">
                  <wp:posOffset>76200</wp:posOffset>
                </wp:positionH>
                <wp:positionV relativeFrom="page">
                  <wp:posOffset>584200</wp:posOffset>
                </wp:positionV>
                <wp:extent cx="0" cy="3267710"/>
                <wp:effectExtent l="4445" t="0" r="14605" b="8890"/>
                <wp:wrapNone/>
                <wp:docPr id="1" name="直线 3"/>
                <wp:cNvGraphicFramePr/>
                <a:graphic xmlns:a="http://schemas.openxmlformats.org/drawingml/2006/main">
                  <a:graphicData uri="http://schemas.microsoft.com/office/word/2010/wordprocessingShape">
                    <wps:wsp>
                      <wps:cNvCnPr/>
                      <wps:spPr>
                        <a:xfrm>
                          <a:off x="0" y="0"/>
                          <a:ext cx="0" cy="3267710"/>
                        </a:xfrm>
                        <a:prstGeom prst="line">
                          <a:avLst/>
                        </a:prstGeom>
                        <a:ln w="6096" cap="flat" cmpd="sng">
                          <a:solidFill>
                            <a:srgbClr val="000000"/>
                          </a:solidFill>
                          <a:prstDash val="solid"/>
                          <a:headEnd type="none" w="med" len="med"/>
                          <a:tailEnd type="none" w="med" len="med"/>
                        </a:ln>
                      </wps:spPr>
                      <wps:bodyPr upright="1"/>
                    </wps:wsp>
                  </a:graphicData>
                </a:graphic>
              </wp:anchor>
            </w:drawing>
          </mc:Choice>
          <mc:Fallback>
            <w:pict>
              <v:line id="直线 3" o:spid="_x0000_s1026" o:spt="20" style="position:absolute;left:0pt;margin-left:6pt;margin-top:46pt;height:257.3pt;width:0pt;mso-position-horizontal-relative:page;mso-position-vertical-relative:page;z-index:251661312;mso-width-relative:page;mso-height-relative:page;" filled="f" stroked="t" coordsize="21600,21600" o:gfxdata="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BGfQ8w1QAA&#10;AAgBAAAPAAAAAAAAAAEAIAAAACIAAABkcnMvZG93bnJldi54bWxQSwECFAAUAAAACACHTuJAr7K2&#10;KugBAADbAwAADgAAAAAAAAABACAAAAAkAQAAZHJzL2Uyb0RvYy54bWxQSwUGAAAAAAYABgBZAQAA&#10;fgUAAAAA&#10;">
                <v:fill on="f" focussize="0,0"/>
                <v:stroke weight="0.48pt" color="#000000" joinstyle="round"/>
                <v:imagedata o:title=""/>
                <o:lock v:ext="edit" aspectratio="f"/>
              </v:line>
            </w:pict>
          </mc:Fallback>
        </mc:AlternateContent>
      </w:r>
      <w:bookmarkStart w:id="26" w:name="第四章评标办法"/>
      <w:bookmarkEnd w:id="26"/>
      <w:bookmarkStart w:id="27" w:name="_bookmark3"/>
      <w:bookmarkEnd w:id="27"/>
    </w:p>
    <w:p>
      <w:pPr>
        <w:keepNext w:val="0"/>
        <w:keepLines w:val="0"/>
        <w:pageBreakBefore w:val="0"/>
        <w:widowControl w:val="0"/>
        <w:tabs>
          <w:tab w:val="left" w:pos="2027"/>
        </w:tabs>
        <w:kinsoku/>
        <w:wordWrap/>
        <w:overflowPunct/>
        <w:topLinePunct w:val="0"/>
        <w:autoSpaceDE w:val="0"/>
        <w:autoSpaceDN w:val="0"/>
        <w:bidi w:val="0"/>
        <w:adjustRightInd/>
        <w:snapToGrid/>
        <w:spacing w:before="0" w:line="240" w:lineRule="auto"/>
        <w:ind w:left="638" w:right="0" w:firstLine="0"/>
        <w:jc w:val="center"/>
        <w:textAlignment w:val="auto"/>
        <w:rPr>
          <w:b/>
          <w:bCs/>
          <w:color w:val="auto"/>
          <w:sz w:val="28"/>
          <w:szCs w:val="28"/>
          <w:highlight w:val="none"/>
        </w:rPr>
      </w:pPr>
    </w:p>
    <w:p>
      <w:pPr>
        <w:keepNext w:val="0"/>
        <w:keepLines w:val="0"/>
        <w:pageBreakBefore w:val="0"/>
        <w:widowControl w:val="0"/>
        <w:tabs>
          <w:tab w:val="left" w:pos="2027"/>
        </w:tabs>
        <w:kinsoku/>
        <w:wordWrap/>
        <w:overflowPunct/>
        <w:topLinePunct w:val="0"/>
        <w:autoSpaceDE w:val="0"/>
        <w:autoSpaceDN w:val="0"/>
        <w:bidi w:val="0"/>
        <w:adjustRightInd/>
        <w:snapToGrid/>
        <w:spacing w:before="0" w:line="240" w:lineRule="auto"/>
        <w:ind w:left="638" w:right="0" w:firstLine="0"/>
        <w:jc w:val="center"/>
        <w:textAlignment w:val="auto"/>
        <w:rPr>
          <w:b/>
          <w:bCs/>
          <w:color w:val="auto"/>
          <w:sz w:val="28"/>
          <w:szCs w:val="28"/>
          <w:highlight w:val="none"/>
        </w:rPr>
      </w:pPr>
      <w:r>
        <w:rPr>
          <w:b/>
          <w:bCs/>
          <w:color w:val="auto"/>
          <w:sz w:val="28"/>
          <w:szCs w:val="28"/>
          <w:highlight w:val="none"/>
        </w:rPr>
        <w:t>第四章 评标办法</w:t>
      </w:r>
    </w:p>
    <w:p>
      <w:pPr>
        <w:pStyle w:val="7"/>
        <w:keepNext w:val="0"/>
        <w:keepLines w:val="0"/>
        <w:pageBreakBefore w:val="0"/>
        <w:widowControl w:val="0"/>
        <w:kinsoku/>
        <w:wordWrap/>
        <w:overflowPunct/>
        <w:topLinePunct w:val="0"/>
        <w:autoSpaceDE w:val="0"/>
        <w:autoSpaceDN w:val="0"/>
        <w:bidi w:val="0"/>
        <w:adjustRightInd/>
        <w:snapToGrid/>
        <w:spacing w:before="0" w:line="420" w:lineRule="exact"/>
        <w:ind w:left="0" w:leftChars="0" w:right="0" w:firstLine="0" w:firstLineChars="0"/>
        <w:textAlignment w:val="auto"/>
        <w:rPr>
          <w:color w:val="auto"/>
          <w:highlight w:val="none"/>
        </w:rPr>
      </w:pPr>
      <w:bookmarkStart w:id="28" w:name="一、评标依据及方式"/>
      <w:bookmarkEnd w:id="28"/>
      <w:r>
        <w:rPr>
          <w:color w:val="auto"/>
          <w:highlight w:val="none"/>
        </w:rPr>
        <w:t>一、评标依据及方式</w:t>
      </w:r>
    </w:p>
    <w:p>
      <w:pPr>
        <w:pStyle w:val="7"/>
        <w:keepNext w:val="0"/>
        <w:keepLines w:val="0"/>
        <w:pageBreakBefore w:val="0"/>
        <w:widowControl w:val="0"/>
        <w:kinsoku/>
        <w:wordWrap/>
        <w:overflowPunct/>
        <w:topLinePunct w:val="0"/>
        <w:autoSpaceDE w:val="0"/>
        <w:autoSpaceDN w:val="0"/>
        <w:bidi w:val="0"/>
        <w:adjustRightInd/>
        <w:snapToGrid/>
        <w:spacing w:before="0" w:line="420" w:lineRule="exact"/>
        <w:ind w:left="0" w:leftChars="0" w:right="0" w:firstLine="0" w:firstLineChars="0"/>
        <w:textAlignment w:val="auto"/>
        <w:rPr>
          <w:rFonts w:ascii="宋体" w:hAnsi="宋体" w:eastAsia="宋体" w:cs="宋体"/>
          <w:b w:val="0"/>
          <w:bCs w:val="0"/>
          <w:color w:val="auto"/>
          <w:sz w:val="21"/>
          <w:szCs w:val="21"/>
          <w:highlight w:val="none"/>
          <w:lang w:val="zh-CN" w:eastAsia="zh-CN" w:bidi="zh-CN"/>
        </w:rPr>
      </w:pPr>
      <w:r>
        <w:rPr>
          <w:rFonts w:ascii="宋体" w:hAnsi="宋体" w:eastAsia="宋体" w:cs="宋体"/>
          <w:b w:val="0"/>
          <w:bCs w:val="0"/>
          <w:color w:val="auto"/>
          <w:sz w:val="21"/>
          <w:szCs w:val="21"/>
          <w:highlight w:val="none"/>
          <w:lang w:val="zh-CN" w:eastAsia="zh-CN" w:bidi="zh-CN"/>
        </w:rPr>
        <w:t>1、评标依据：评标委员会以招标文件和投标文件为评标依据，对投标人的投标报价、技术、项目实施、企业实力、服务承诺等方面内容按百分制打分。</w:t>
      </w:r>
    </w:p>
    <w:p>
      <w:pPr>
        <w:pStyle w:val="2"/>
        <w:keepNext w:val="0"/>
        <w:keepLines w:val="0"/>
        <w:pageBreakBefore w:val="0"/>
        <w:widowControl w:val="0"/>
        <w:kinsoku/>
        <w:wordWrap/>
        <w:overflowPunct/>
        <w:topLinePunct w:val="0"/>
        <w:autoSpaceDE w:val="0"/>
        <w:autoSpaceDN w:val="0"/>
        <w:bidi w:val="0"/>
        <w:adjustRightInd/>
        <w:snapToGrid/>
        <w:spacing w:before="0" w:line="420" w:lineRule="exact"/>
        <w:ind w:right="0"/>
        <w:textAlignment w:val="auto"/>
        <w:rPr>
          <w:rFonts w:ascii="宋体" w:hAnsi="宋体" w:eastAsia="宋体" w:cs="宋体"/>
          <w:b w:val="0"/>
          <w:bCs w:val="0"/>
          <w:color w:val="auto"/>
          <w:sz w:val="21"/>
          <w:szCs w:val="21"/>
          <w:highlight w:val="none"/>
          <w:lang w:val="zh-CN" w:eastAsia="zh-CN" w:bidi="zh-CN"/>
        </w:rPr>
      </w:pPr>
      <w:r>
        <w:rPr>
          <w:rFonts w:ascii="宋体" w:hAnsi="宋体" w:eastAsia="宋体" w:cs="宋体"/>
          <w:b w:val="0"/>
          <w:bCs w:val="0"/>
          <w:color w:val="auto"/>
          <w:sz w:val="21"/>
          <w:szCs w:val="21"/>
          <w:highlight w:val="none"/>
          <w:lang w:val="zh-CN" w:eastAsia="zh-CN" w:bidi="zh-CN"/>
        </w:rPr>
        <w:t>2、评标方式：以封闭方式进行评标。</w:t>
      </w:r>
    </w:p>
    <w:p>
      <w:pPr>
        <w:pStyle w:val="2"/>
        <w:keepNext w:val="0"/>
        <w:keepLines w:val="0"/>
        <w:pageBreakBefore w:val="0"/>
        <w:widowControl w:val="0"/>
        <w:kinsoku/>
        <w:wordWrap/>
        <w:overflowPunct/>
        <w:topLinePunct w:val="0"/>
        <w:autoSpaceDE w:val="0"/>
        <w:autoSpaceDN w:val="0"/>
        <w:bidi w:val="0"/>
        <w:adjustRightInd/>
        <w:snapToGrid/>
        <w:spacing w:before="0" w:line="420" w:lineRule="exact"/>
        <w:ind w:right="0"/>
        <w:textAlignment w:val="auto"/>
        <w:rPr>
          <w:color w:val="auto"/>
          <w:highlight w:val="none"/>
        </w:rPr>
      </w:pPr>
      <w:r>
        <w:rPr>
          <w:color w:val="auto"/>
          <w:highlight w:val="none"/>
        </w:rPr>
        <w:t>3、根据财库〔2012〕69 号文规定，采购人和采购代理机构、评标委员会成员要严格遵守政府采购相关法律制度，依法履行各自职责，公正、客观、审慎地组织和参与评审工作。</w:t>
      </w:r>
    </w:p>
    <w:p>
      <w:pPr>
        <w:pStyle w:val="7"/>
        <w:keepNext w:val="0"/>
        <w:keepLines w:val="0"/>
        <w:pageBreakBefore w:val="0"/>
        <w:widowControl w:val="0"/>
        <w:kinsoku/>
        <w:wordWrap/>
        <w:overflowPunct/>
        <w:topLinePunct w:val="0"/>
        <w:autoSpaceDE w:val="0"/>
        <w:autoSpaceDN w:val="0"/>
        <w:bidi w:val="0"/>
        <w:adjustRightInd/>
        <w:snapToGrid/>
        <w:spacing w:before="0" w:line="420" w:lineRule="exact"/>
        <w:ind w:left="0" w:leftChars="0" w:right="0" w:firstLine="0" w:firstLineChars="0"/>
        <w:textAlignment w:val="auto"/>
        <w:rPr>
          <w:color w:val="auto"/>
          <w:highlight w:val="none"/>
        </w:rPr>
      </w:pPr>
      <w:bookmarkStart w:id="29" w:name="二、评标办法"/>
      <w:bookmarkEnd w:id="29"/>
      <w:r>
        <w:rPr>
          <w:color w:val="auto"/>
          <w:highlight w:val="none"/>
        </w:rPr>
        <w:t>二、评标办法</w:t>
      </w:r>
    </w:p>
    <w:p>
      <w:pPr>
        <w:pStyle w:val="2"/>
        <w:keepNext w:val="0"/>
        <w:keepLines w:val="0"/>
        <w:pageBreakBefore w:val="0"/>
        <w:widowControl w:val="0"/>
        <w:kinsoku/>
        <w:wordWrap/>
        <w:overflowPunct/>
        <w:topLinePunct w:val="0"/>
        <w:autoSpaceDE w:val="0"/>
        <w:autoSpaceDN w:val="0"/>
        <w:bidi w:val="0"/>
        <w:adjustRightInd/>
        <w:snapToGrid/>
        <w:spacing w:before="0" w:line="420" w:lineRule="exact"/>
        <w:ind w:right="0"/>
        <w:textAlignment w:val="auto"/>
        <w:rPr>
          <w:color w:val="auto"/>
          <w:highlight w:val="none"/>
        </w:rPr>
      </w:pPr>
      <w:r>
        <w:rPr>
          <w:color w:val="auto"/>
          <w:highlight w:val="none"/>
        </w:rPr>
        <w:t>（一）对进入详评的，采用综合评分法。</w:t>
      </w:r>
    </w:p>
    <w:p>
      <w:pPr>
        <w:pStyle w:val="2"/>
        <w:keepNext w:val="0"/>
        <w:keepLines w:val="0"/>
        <w:pageBreakBefore w:val="0"/>
        <w:widowControl w:val="0"/>
        <w:kinsoku/>
        <w:wordWrap/>
        <w:overflowPunct/>
        <w:topLinePunct w:val="0"/>
        <w:autoSpaceDE w:val="0"/>
        <w:autoSpaceDN w:val="0"/>
        <w:bidi w:val="0"/>
        <w:adjustRightInd/>
        <w:snapToGrid/>
        <w:spacing w:before="0" w:line="420" w:lineRule="exact"/>
        <w:ind w:right="0"/>
        <w:textAlignment w:val="auto"/>
        <w:rPr>
          <w:color w:val="auto"/>
          <w:highlight w:val="none"/>
        </w:rPr>
      </w:pPr>
      <w:r>
        <w:rPr>
          <w:color w:val="auto"/>
          <w:highlight w:val="none"/>
        </w:rPr>
        <w:t>（二）计分办法（按四舍五入取至小数点后二位）</w:t>
      </w:r>
    </w:p>
    <w:p>
      <w:pPr>
        <w:pStyle w:val="7"/>
        <w:keepNext w:val="0"/>
        <w:keepLines w:val="0"/>
        <w:pageBreakBefore w:val="0"/>
        <w:widowControl w:val="0"/>
        <w:tabs>
          <w:tab w:val="left" w:leader="dot" w:pos="9880"/>
        </w:tabs>
        <w:kinsoku/>
        <w:wordWrap/>
        <w:overflowPunct/>
        <w:topLinePunct w:val="0"/>
        <w:autoSpaceDE w:val="0"/>
        <w:autoSpaceDN w:val="0"/>
        <w:bidi w:val="0"/>
        <w:adjustRightInd/>
        <w:snapToGrid/>
        <w:spacing w:before="0" w:line="420" w:lineRule="exact"/>
        <w:ind w:left="0" w:leftChars="0" w:right="0" w:firstLine="0" w:firstLineChars="0"/>
        <w:textAlignment w:val="auto"/>
        <w:rPr>
          <w:rFonts w:ascii="宋体" w:hAnsi="宋体" w:eastAsia="宋体" w:cs="宋体"/>
          <w:b/>
          <w:bCs w:val="0"/>
          <w:color w:val="auto"/>
          <w:sz w:val="24"/>
          <w:szCs w:val="22"/>
          <w:highlight w:val="none"/>
          <w:lang w:val="zh-CN" w:eastAsia="zh-CN" w:bidi="zh-CN"/>
        </w:rPr>
      </w:pPr>
      <w:bookmarkStart w:id="30" w:name="1、价格分50 分"/>
      <w:bookmarkEnd w:id="30"/>
      <w:r>
        <w:rPr>
          <w:rFonts w:ascii="宋体" w:hAnsi="宋体" w:eastAsia="宋体" w:cs="宋体"/>
          <w:b/>
          <w:bCs w:val="0"/>
          <w:color w:val="auto"/>
          <w:sz w:val="24"/>
          <w:szCs w:val="22"/>
          <w:highlight w:val="none"/>
          <w:lang w:val="zh-CN" w:eastAsia="zh-CN" w:bidi="zh-CN"/>
        </w:rPr>
        <w:t>1、价格分</w:t>
      </w:r>
      <w:r>
        <w:rPr>
          <w:rFonts w:hint="eastAsia" w:ascii="宋体" w:hAnsi="宋体" w:eastAsia="宋体" w:cs="宋体"/>
          <w:b/>
          <w:bCs w:val="0"/>
          <w:color w:val="auto"/>
          <w:sz w:val="24"/>
          <w:szCs w:val="22"/>
          <w:highlight w:val="none"/>
          <w:lang w:val="en-US" w:eastAsia="zh-CN" w:bidi="zh-CN"/>
        </w:rPr>
        <w:t>............................................................</w:t>
      </w:r>
      <w:r>
        <w:rPr>
          <w:rFonts w:hint="eastAsia" w:cs="宋体"/>
          <w:b/>
          <w:bCs w:val="0"/>
          <w:color w:val="auto"/>
          <w:sz w:val="24"/>
          <w:szCs w:val="22"/>
          <w:highlight w:val="none"/>
          <w:lang w:val="en-US" w:eastAsia="zh-CN" w:bidi="zh-CN"/>
        </w:rPr>
        <w:t>3</w:t>
      </w:r>
      <w:r>
        <w:rPr>
          <w:rFonts w:ascii="宋体" w:hAnsi="宋体" w:eastAsia="宋体" w:cs="宋体"/>
          <w:b/>
          <w:bCs w:val="0"/>
          <w:color w:val="auto"/>
          <w:sz w:val="24"/>
          <w:szCs w:val="22"/>
          <w:highlight w:val="none"/>
          <w:lang w:val="zh-CN" w:eastAsia="zh-CN" w:bidi="zh-CN"/>
        </w:rPr>
        <w:t>0 分</w:t>
      </w:r>
    </w:p>
    <w:p>
      <w:pPr>
        <w:pStyle w:val="19"/>
        <w:keepNext w:val="0"/>
        <w:keepLines w:val="0"/>
        <w:pageBreakBefore w:val="0"/>
        <w:widowControl w:val="0"/>
        <w:numPr>
          <w:ilvl w:val="0"/>
          <w:numId w:val="0"/>
        </w:numPr>
        <w:tabs>
          <w:tab w:val="left" w:pos="2081"/>
        </w:tabs>
        <w:kinsoku/>
        <w:wordWrap/>
        <w:overflowPunct/>
        <w:topLinePunct w:val="0"/>
        <w:autoSpaceDE w:val="0"/>
        <w:autoSpaceDN w:val="0"/>
        <w:bidi w:val="0"/>
        <w:adjustRightInd/>
        <w:snapToGrid/>
        <w:spacing w:before="0" w:after="0" w:line="420" w:lineRule="exact"/>
        <w:ind w:right="0" w:rightChars="0"/>
        <w:jc w:val="left"/>
        <w:textAlignment w:val="auto"/>
        <w:rPr>
          <w:color w:val="auto"/>
          <w:sz w:val="21"/>
          <w:highlight w:val="none"/>
        </w:rPr>
      </w:pPr>
      <w:r>
        <w:rPr>
          <w:rFonts w:hint="eastAsia"/>
          <w:color w:val="auto"/>
          <w:sz w:val="21"/>
          <w:highlight w:val="none"/>
          <w:lang w:eastAsia="zh-CN"/>
        </w:rPr>
        <w:t>（</w:t>
      </w:r>
      <w:r>
        <w:rPr>
          <w:rFonts w:hint="eastAsia"/>
          <w:color w:val="auto"/>
          <w:sz w:val="21"/>
          <w:highlight w:val="none"/>
          <w:lang w:val="en-US" w:eastAsia="zh-CN"/>
        </w:rPr>
        <w:t>1）</w:t>
      </w:r>
      <w:r>
        <w:rPr>
          <w:color w:val="auto"/>
          <w:sz w:val="21"/>
          <w:highlight w:val="none"/>
        </w:rPr>
        <w:t>按照《政府采购促进中小企业发展暂行办法》（财库[2011]181</w:t>
      </w:r>
      <w:r>
        <w:rPr>
          <w:color w:val="auto"/>
          <w:spacing w:val="-28"/>
          <w:sz w:val="21"/>
          <w:highlight w:val="none"/>
        </w:rPr>
        <w:t xml:space="preserve"> 号</w:t>
      </w:r>
      <w:r>
        <w:rPr>
          <w:color w:val="auto"/>
          <w:sz w:val="21"/>
          <w:highlight w:val="none"/>
        </w:rPr>
        <w:t>）规定：</w:t>
      </w:r>
    </w:p>
    <w:p>
      <w:pPr>
        <w:pStyle w:val="2"/>
        <w:keepNext w:val="0"/>
        <w:keepLines w:val="0"/>
        <w:pageBreakBefore w:val="0"/>
        <w:widowControl w:val="0"/>
        <w:kinsoku/>
        <w:wordWrap/>
        <w:overflowPunct/>
        <w:topLinePunct w:val="0"/>
        <w:autoSpaceDE w:val="0"/>
        <w:autoSpaceDN w:val="0"/>
        <w:bidi w:val="0"/>
        <w:adjustRightInd/>
        <w:snapToGrid/>
        <w:spacing w:before="0" w:line="420" w:lineRule="exact"/>
        <w:ind w:right="0" w:firstLine="420" w:firstLineChars="200"/>
        <w:textAlignment w:val="auto"/>
        <w:rPr>
          <w:color w:val="auto"/>
          <w:highlight w:val="none"/>
        </w:rPr>
      </w:pPr>
      <w:r>
        <w:rPr>
          <w:color w:val="auto"/>
          <w:highlight w:val="none"/>
        </w:rPr>
        <w:t>①对投标人认定为小型和微型企业且所投产品均为小型、微型企业产品的（以投标文件提供的符合规定的有关证明材料为准）</w:t>
      </w:r>
      <w:r>
        <w:rPr>
          <w:color w:val="auto"/>
          <w:spacing w:val="-8"/>
          <w:highlight w:val="none"/>
        </w:rPr>
        <w:t>，投标价给予</w:t>
      </w:r>
      <w:r>
        <w:rPr>
          <w:rFonts w:hint="eastAsia"/>
          <w:color w:val="auto"/>
          <w:spacing w:val="-8"/>
          <w:highlight w:val="none"/>
          <w:lang w:val="en-US" w:eastAsia="zh-CN"/>
        </w:rPr>
        <w:t>10</w:t>
      </w:r>
      <w:r>
        <w:rPr>
          <w:color w:val="auto"/>
          <w:highlight w:val="none"/>
        </w:rPr>
        <w:t>%的扣除，扣除后的价格为评标报价，即评标报价=投标报价×（1-</w:t>
      </w:r>
      <w:r>
        <w:rPr>
          <w:rFonts w:hint="eastAsia"/>
          <w:color w:val="auto"/>
          <w:highlight w:val="none"/>
          <w:lang w:val="en-US" w:eastAsia="zh-CN"/>
        </w:rPr>
        <w:t>10</w:t>
      </w:r>
      <w:r>
        <w:rPr>
          <w:color w:val="auto"/>
          <w:highlight w:val="none"/>
        </w:rPr>
        <w:t>%）；</w:t>
      </w:r>
    </w:p>
    <w:p>
      <w:pPr>
        <w:pStyle w:val="2"/>
        <w:keepNext w:val="0"/>
        <w:keepLines w:val="0"/>
        <w:pageBreakBefore w:val="0"/>
        <w:widowControl w:val="0"/>
        <w:kinsoku/>
        <w:wordWrap/>
        <w:overflowPunct/>
        <w:topLinePunct w:val="0"/>
        <w:autoSpaceDE w:val="0"/>
        <w:autoSpaceDN w:val="0"/>
        <w:bidi w:val="0"/>
        <w:adjustRightInd/>
        <w:snapToGrid/>
        <w:spacing w:before="0" w:line="420" w:lineRule="exact"/>
        <w:ind w:right="0" w:firstLine="420" w:firstLineChars="200"/>
        <w:jc w:val="both"/>
        <w:textAlignment w:val="auto"/>
        <w:rPr>
          <w:color w:val="auto"/>
          <w:highlight w:val="none"/>
        </w:rPr>
      </w:pPr>
      <w:r>
        <w:rPr>
          <w:color w:val="auto"/>
          <w:highlight w:val="none"/>
        </w:rPr>
        <w:t>②投标人为大中型企业与小型、微型企业组成联合体投标的，其中小型、微型企业的协议合同金额</w:t>
      </w:r>
      <w:r>
        <w:rPr>
          <w:color w:val="auto"/>
          <w:spacing w:val="-6"/>
          <w:highlight w:val="none"/>
        </w:rPr>
        <w:t xml:space="preserve">占到联合体协议合同总金额 </w:t>
      </w:r>
      <w:r>
        <w:rPr>
          <w:color w:val="auto"/>
          <w:highlight w:val="none"/>
        </w:rPr>
        <w:t>30%</w:t>
      </w:r>
      <w:r>
        <w:rPr>
          <w:color w:val="auto"/>
          <w:spacing w:val="-4"/>
          <w:highlight w:val="none"/>
        </w:rPr>
        <w:t>以上</w:t>
      </w:r>
      <w:r>
        <w:rPr>
          <w:color w:val="auto"/>
          <w:spacing w:val="4"/>
          <w:highlight w:val="none"/>
        </w:rPr>
        <w:t>（</w:t>
      </w:r>
      <w:r>
        <w:rPr>
          <w:color w:val="auto"/>
          <w:spacing w:val="-37"/>
          <w:highlight w:val="none"/>
        </w:rPr>
        <w:t xml:space="preserve">含 </w:t>
      </w:r>
      <w:r>
        <w:rPr>
          <w:color w:val="auto"/>
          <w:spacing w:val="-4"/>
          <w:highlight w:val="none"/>
        </w:rPr>
        <w:t>30%）</w:t>
      </w:r>
      <w:r>
        <w:rPr>
          <w:color w:val="auto"/>
          <w:spacing w:val="-13"/>
          <w:highlight w:val="none"/>
        </w:rPr>
        <w:t>的</w:t>
      </w:r>
      <w:r>
        <w:rPr>
          <w:color w:val="auto"/>
          <w:spacing w:val="4"/>
          <w:highlight w:val="none"/>
        </w:rPr>
        <w:t>（</w:t>
      </w:r>
      <w:r>
        <w:rPr>
          <w:color w:val="auto"/>
          <w:spacing w:val="-3"/>
          <w:highlight w:val="none"/>
        </w:rPr>
        <w:t>投标人须于《联合投标协议书》中明确约定小型、微型企业的协议合同金额及所占比例，该金额应与投标报价表所报金额对应一致</w:t>
      </w:r>
      <w:r>
        <w:rPr>
          <w:color w:val="auto"/>
          <w:spacing w:val="-8"/>
          <w:highlight w:val="none"/>
        </w:rPr>
        <w:t>）</w:t>
      </w:r>
      <w:r>
        <w:rPr>
          <w:color w:val="auto"/>
          <w:spacing w:val="-12"/>
          <w:highlight w:val="none"/>
        </w:rPr>
        <w:t xml:space="preserve">，联合体投标价给予 </w:t>
      </w:r>
      <w:r>
        <w:rPr>
          <w:color w:val="auto"/>
          <w:highlight w:val="none"/>
        </w:rPr>
        <w:t>2% 的扣除，扣除后的价格为评标报价，即评标报价=投标报价×（1-2%）；</w:t>
      </w:r>
    </w:p>
    <w:p>
      <w:pPr>
        <w:pStyle w:val="2"/>
        <w:keepNext w:val="0"/>
        <w:keepLines w:val="0"/>
        <w:pageBreakBefore w:val="0"/>
        <w:widowControl w:val="0"/>
        <w:kinsoku/>
        <w:wordWrap/>
        <w:overflowPunct/>
        <w:topLinePunct w:val="0"/>
        <w:autoSpaceDE w:val="0"/>
        <w:autoSpaceDN w:val="0"/>
        <w:bidi w:val="0"/>
        <w:adjustRightInd/>
        <w:snapToGrid/>
        <w:spacing w:before="0" w:line="420" w:lineRule="exact"/>
        <w:ind w:right="0" w:firstLine="420" w:firstLineChars="200"/>
        <w:textAlignment w:val="auto"/>
        <w:rPr>
          <w:color w:val="auto"/>
          <w:highlight w:val="none"/>
        </w:rPr>
      </w:pPr>
      <w:r>
        <w:rPr>
          <w:color w:val="auto"/>
          <w:highlight w:val="none"/>
        </w:rPr>
        <w:t>③除上述情况外，评标报价=投标报价。</w:t>
      </w:r>
    </w:p>
    <w:p>
      <w:pPr>
        <w:pStyle w:val="7"/>
        <w:keepNext w:val="0"/>
        <w:keepLines w:val="0"/>
        <w:pageBreakBefore w:val="0"/>
        <w:widowControl w:val="0"/>
        <w:kinsoku/>
        <w:wordWrap/>
        <w:overflowPunct/>
        <w:topLinePunct w:val="0"/>
        <w:autoSpaceDE w:val="0"/>
        <w:autoSpaceDN w:val="0"/>
        <w:bidi w:val="0"/>
        <w:adjustRightInd/>
        <w:snapToGrid/>
        <w:spacing w:before="0" w:line="420" w:lineRule="exact"/>
        <w:ind w:left="0" w:leftChars="0" w:right="0" w:firstLine="422" w:firstLineChars="200"/>
        <w:textAlignment w:val="auto"/>
        <w:rPr>
          <w:color w:val="auto"/>
          <w:highlight w:val="none"/>
        </w:rPr>
      </w:pPr>
      <w:bookmarkStart w:id="31" w:name="注：小型、微型企业提供中型企业制造的货物的，视同为中型企业。"/>
      <w:bookmarkEnd w:id="31"/>
      <w:r>
        <w:rPr>
          <w:color w:val="auto"/>
          <w:highlight w:val="none"/>
        </w:rPr>
        <w:t>注：小型、微型企业提供中型企业制造的货物的，视同为中型企业。</w:t>
      </w:r>
    </w:p>
    <w:p>
      <w:pPr>
        <w:pStyle w:val="19"/>
        <w:keepNext w:val="0"/>
        <w:keepLines w:val="0"/>
        <w:pageBreakBefore w:val="0"/>
        <w:widowControl w:val="0"/>
        <w:numPr>
          <w:ilvl w:val="0"/>
          <w:numId w:val="0"/>
        </w:numPr>
        <w:tabs>
          <w:tab w:val="left" w:pos="2084"/>
        </w:tabs>
        <w:kinsoku/>
        <w:wordWrap/>
        <w:overflowPunct/>
        <w:topLinePunct w:val="0"/>
        <w:autoSpaceDE w:val="0"/>
        <w:autoSpaceDN w:val="0"/>
        <w:bidi w:val="0"/>
        <w:adjustRightInd/>
        <w:snapToGrid/>
        <w:spacing w:before="0" w:after="0" w:line="420" w:lineRule="exact"/>
        <w:ind w:right="0" w:rightChars="0" w:firstLine="420" w:firstLineChars="200"/>
        <w:jc w:val="left"/>
        <w:textAlignment w:val="auto"/>
        <w:rPr>
          <w:color w:val="auto"/>
          <w:sz w:val="21"/>
          <w:highlight w:val="none"/>
        </w:rPr>
      </w:pPr>
      <w:r>
        <w:rPr>
          <w:rFonts w:hint="eastAsia"/>
          <w:color w:val="auto"/>
          <w:sz w:val="21"/>
          <w:highlight w:val="none"/>
          <w:lang w:eastAsia="zh-CN"/>
        </w:rPr>
        <w:t>（</w:t>
      </w:r>
      <w:r>
        <w:rPr>
          <w:rFonts w:hint="eastAsia"/>
          <w:color w:val="auto"/>
          <w:sz w:val="21"/>
          <w:highlight w:val="none"/>
          <w:lang w:val="en-US" w:eastAsia="zh-CN"/>
        </w:rPr>
        <w:t>2）</w:t>
      </w:r>
      <w:r>
        <w:rPr>
          <w:color w:val="auto"/>
          <w:sz w:val="21"/>
          <w:highlight w:val="none"/>
        </w:rPr>
        <w:t>根据财政部、司法部关于政府采购支持监狱企业发展有关问题的通知（财库[2014]68</w:t>
      </w:r>
      <w:r>
        <w:rPr>
          <w:color w:val="auto"/>
          <w:spacing w:val="-24"/>
          <w:sz w:val="21"/>
          <w:highlight w:val="none"/>
        </w:rPr>
        <w:t xml:space="preserve"> 号</w:t>
      </w:r>
      <w:r>
        <w:rPr>
          <w:color w:val="auto"/>
          <w:sz w:val="21"/>
          <w:highlight w:val="none"/>
        </w:rPr>
        <w:t>）， 监狱企业视同小型、微型企业，享受小型、微型企业评审中价格扣除的政府采购政策。</w:t>
      </w:r>
    </w:p>
    <w:p>
      <w:pPr>
        <w:pStyle w:val="19"/>
        <w:keepNext w:val="0"/>
        <w:keepLines w:val="0"/>
        <w:pageBreakBefore w:val="0"/>
        <w:widowControl w:val="0"/>
        <w:numPr>
          <w:ilvl w:val="0"/>
          <w:numId w:val="0"/>
        </w:numPr>
        <w:tabs>
          <w:tab w:val="left" w:pos="2084"/>
        </w:tabs>
        <w:kinsoku/>
        <w:wordWrap/>
        <w:overflowPunct/>
        <w:topLinePunct w:val="0"/>
        <w:autoSpaceDE w:val="0"/>
        <w:autoSpaceDN w:val="0"/>
        <w:bidi w:val="0"/>
        <w:adjustRightInd/>
        <w:snapToGrid/>
        <w:spacing w:before="0" w:after="0" w:line="420" w:lineRule="exact"/>
        <w:ind w:leftChars="200" w:right="0" w:rightChars="0" w:firstLine="2200" w:firstLineChars="1000"/>
        <w:jc w:val="left"/>
        <w:textAlignment w:val="auto"/>
        <w:rPr>
          <w:color w:val="auto"/>
          <w:highlight w:val="none"/>
        </w:rPr>
      </w:pPr>
      <w:r>
        <w:rPr>
          <w:color w:val="auto"/>
          <w:highlight w:val="none"/>
        </w:rPr>
        <w:t>最低投标人评标报价金额</w:t>
      </w:r>
    </w:p>
    <w:p>
      <w:pPr>
        <w:pStyle w:val="2"/>
        <w:keepNext w:val="0"/>
        <w:keepLines w:val="0"/>
        <w:pageBreakBefore w:val="0"/>
        <w:widowControl w:val="0"/>
        <w:numPr>
          <w:ilvl w:val="0"/>
          <w:numId w:val="9"/>
        </w:numPr>
        <w:tabs>
          <w:tab w:val="left" w:pos="4011"/>
          <w:tab w:val="left" w:pos="7579"/>
        </w:tabs>
        <w:kinsoku/>
        <w:wordWrap/>
        <w:overflowPunct/>
        <w:topLinePunct w:val="0"/>
        <w:autoSpaceDE w:val="0"/>
        <w:autoSpaceDN w:val="0"/>
        <w:bidi w:val="0"/>
        <w:adjustRightInd/>
        <w:snapToGrid/>
        <w:spacing w:before="0" w:line="420" w:lineRule="exact"/>
        <w:ind w:right="0" w:firstLine="420" w:firstLineChars="200"/>
        <w:textAlignment w:val="auto"/>
        <w:rPr>
          <w:color w:val="auto"/>
          <w:highlight w:val="none"/>
        </w:rPr>
      </w:pPr>
      <w:r>
        <w:rPr>
          <w:color w:val="auto"/>
          <w:sz w:val="21"/>
          <w:highlight w:val="none"/>
        </w:rPr>
        <mc:AlternateContent>
          <mc:Choice Requires="wps">
            <w:drawing>
              <wp:anchor distT="0" distB="0" distL="114300" distR="114300" simplePos="0" relativeHeight="249350144" behindDoc="0" locked="0" layoutInCell="1" allowOverlap="1">
                <wp:simplePos x="0" y="0"/>
                <wp:positionH relativeFrom="column">
                  <wp:posOffset>1604645</wp:posOffset>
                </wp:positionH>
                <wp:positionV relativeFrom="paragraph">
                  <wp:posOffset>152400</wp:posOffset>
                </wp:positionV>
                <wp:extent cx="1762125" cy="635"/>
                <wp:effectExtent l="0" t="0" r="0" b="0"/>
                <wp:wrapNone/>
                <wp:docPr id="3" name="直线 7"/>
                <wp:cNvGraphicFramePr/>
                <a:graphic xmlns:a="http://schemas.openxmlformats.org/drawingml/2006/main">
                  <a:graphicData uri="http://schemas.microsoft.com/office/word/2010/wordprocessingShape">
                    <wps:wsp>
                      <wps:cNvCnPr/>
                      <wps:spPr>
                        <a:xfrm>
                          <a:off x="2523490" y="5975985"/>
                          <a:ext cx="1762125" cy="63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直线 7" o:spid="_x0000_s1026" o:spt="20" style="position:absolute;left:0pt;margin-left:126.35pt;margin-top:12pt;height:0.05pt;width:138.75pt;z-index:249350144;mso-width-relative:page;mso-height-relative:page;" filled="f" stroked="t" coordsize="21600,21600" o:gfxdata="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FB/ze/WAAAACQEAAA8AAAAAAAAAAQAgAAAAIgAAAGRycy9kb3ducmV2LnhtbFBL&#10;AQIUABQAAAAIAIdO4kBGwNBs+AEAAOkDAAAOAAAAAAAAAAEAIAAAACUBAABkcnMvZTJvRG9jLnht&#10;bFBLBQYAAAAABgAGAFkBAACPBQAAAAA=&#10;">
                <v:fill on="f" focussize="0,0"/>
                <v:stroke color="#000000" joinstyle="round"/>
                <v:imagedata o:title=""/>
                <o:lock v:ext="edit" aspectratio="f"/>
              </v:line>
            </w:pict>
          </mc:Fallback>
        </mc:AlternateContent>
      </w:r>
      <w:r>
        <w:rPr>
          <w:color w:val="auto"/>
          <w:highlight w:val="none"/>
        </w:rPr>
        <w:t>投标人价格分</w:t>
      </w:r>
      <w:r>
        <w:rPr>
          <w:color w:val="auto"/>
          <w:spacing w:val="-5"/>
          <w:highlight w:val="none"/>
        </w:rPr>
        <w:t xml:space="preserve"> </w:t>
      </w:r>
      <w:r>
        <w:rPr>
          <w:rFonts w:hint="eastAsia"/>
          <w:color w:val="auto"/>
          <w:spacing w:val="-5"/>
          <w:highlight w:val="none"/>
          <w:lang w:val="en-US" w:eastAsia="zh-CN"/>
        </w:rPr>
        <w:t xml:space="preserve">=                                </w:t>
      </w:r>
      <w:r>
        <w:rPr>
          <w:color w:val="auto"/>
          <w:highlight w:val="none"/>
        </w:rPr>
        <w:t>×</w:t>
      </w:r>
      <w:r>
        <w:rPr>
          <w:rFonts w:hint="eastAsia"/>
          <w:color w:val="auto"/>
          <w:highlight w:val="none"/>
          <w:lang w:val="en-US" w:eastAsia="zh-CN"/>
        </w:rPr>
        <w:t>3</w:t>
      </w:r>
      <w:r>
        <w:rPr>
          <w:color w:val="auto"/>
          <w:highlight w:val="none"/>
        </w:rPr>
        <w:t>0</w:t>
      </w:r>
      <w:r>
        <w:rPr>
          <w:color w:val="auto"/>
          <w:spacing w:val="-54"/>
          <w:highlight w:val="none"/>
        </w:rPr>
        <w:t xml:space="preserve"> </w:t>
      </w:r>
      <w:r>
        <w:rPr>
          <w:color w:val="auto"/>
          <w:highlight w:val="none"/>
        </w:rPr>
        <w:t>分</w:t>
      </w:r>
    </w:p>
    <w:p>
      <w:pPr>
        <w:pStyle w:val="2"/>
        <w:keepNext w:val="0"/>
        <w:keepLines w:val="0"/>
        <w:pageBreakBefore w:val="0"/>
        <w:widowControl w:val="0"/>
        <w:kinsoku/>
        <w:wordWrap/>
        <w:overflowPunct/>
        <w:topLinePunct w:val="0"/>
        <w:autoSpaceDE w:val="0"/>
        <w:autoSpaceDN w:val="0"/>
        <w:bidi w:val="0"/>
        <w:adjustRightInd/>
        <w:snapToGrid/>
        <w:spacing w:before="0" w:line="420" w:lineRule="exact"/>
        <w:ind w:right="0" w:firstLine="2940" w:firstLineChars="1400"/>
        <w:jc w:val="both"/>
        <w:textAlignment w:val="auto"/>
        <w:rPr>
          <w:color w:val="auto"/>
          <w:highlight w:val="none"/>
        </w:rPr>
      </w:pPr>
      <w:r>
        <w:rPr>
          <w:color w:val="auto"/>
          <w:highlight w:val="none"/>
        </w:rPr>
        <w:t>投标人评标报价金额</w:t>
      </w:r>
    </w:p>
    <w:p>
      <w:pPr>
        <w:pStyle w:val="2"/>
        <w:keepNext w:val="0"/>
        <w:keepLines w:val="0"/>
        <w:pageBreakBefore w:val="0"/>
        <w:widowControl w:val="0"/>
        <w:kinsoku/>
        <w:wordWrap/>
        <w:overflowPunct/>
        <w:topLinePunct w:val="0"/>
        <w:autoSpaceDE w:val="0"/>
        <w:autoSpaceDN w:val="0"/>
        <w:bidi w:val="0"/>
        <w:adjustRightInd/>
        <w:snapToGrid/>
        <w:spacing w:before="0" w:line="420" w:lineRule="exact"/>
        <w:ind w:right="0" w:firstLine="420" w:firstLineChars="200"/>
        <w:jc w:val="both"/>
        <w:textAlignment w:val="auto"/>
        <w:rPr>
          <w:color w:val="auto"/>
          <w:highlight w:val="none"/>
        </w:rPr>
      </w:pPr>
      <w:r>
        <w:rPr>
          <w:rFonts w:hint="eastAsia" w:ascii="宋体" w:hAnsi="宋体" w:eastAsia="宋体" w:cs="宋体"/>
          <w:b w:val="0"/>
          <w:bCs/>
          <w:color w:val="auto"/>
          <w:kern w:val="0"/>
          <w:sz w:val="21"/>
          <w:szCs w:val="21"/>
          <w:highlight w:val="none"/>
          <w:lang w:val="en-US" w:eastAsia="zh-CN" w:bidi="ar"/>
        </w:rPr>
        <w:t xml:space="preserve"> 评标委员会认为投标人的报价明显低于其他通过符合性审查投标人的报价，有可能影响产品质量或者不能诚信履约的，应当要求其在评标现场合理的时间内提供书面说明，必要时提交相关证明材料（成本价中必须包括各类税收、材料成本、人工成本、运输储存、合理的利润等，其中人工成本必须根据投标人所在省（自治区、直辖市）政府部门或者人力资源社会保障部门公布的关于2019年以来最低工资标准相关文件要求编制）；对于存在不平衡、不合理、有可能低于投标人自身成本的投标报价，投标人不能证明其报价合理性的，评标委员会应当将其作为无效投标处理</w:t>
      </w:r>
      <w:r>
        <w:rPr>
          <w:rFonts w:hint="eastAsia" w:ascii="宋体" w:hAnsi="宋体" w:eastAsia="宋体" w:cs="宋体"/>
          <w:b/>
          <w:color w:val="auto"/>
          <w:kern w:val="0"/>
          <w:sz w:val="21"/>
          <w:szCs w:val="21"/>
          <w:highlight w:val="none"/>
          <w:lang w:val="en-US" w:eastAsia="zh-CN" w:bidi="ar"/>
        </w:rPr>
        <w:t>。</w:t>
      </w:r>
    </w:p>
    <w:p>
      <w:pPr>
        <w:keepNext w:val="0"/>
        <w:keepLines w:val="0"/>
        <w:pageBreakBefore w:val="0"/>
        <w:widowControl w:val="0"/>
        <w:tabs>
          <w:tab w:val="left" w:leader="dot" w:pos="9926"/>
        </w:tabs>
        <w:kinsoku/>
        <w:wordWrap/>
        <w:overflowPunct/>
        <w:topLinePunct w:val="0"/>
        <w:autoSpaceDE w:val="0"/>
        <w:autoSpaceDN w:val="0"/>
        <w:bidi w:val="0"/>
        <w:adjustRightInd/>
        <w:snapToGrid/>
        <w:spacing w:before="0" w:line="420" w:lineRule="exact"/>
        <w:ind w:right="0" w:firstLine="482" w:firstLineChars="200"/>
        <w:jc w:val="left"/>
        <w:textAlignment w:val="auto"/>
        <w:rPr>
          <w:b/>
          <w:color w:val="auto"/>
          <w:sz w:val="24"/>
          <w:highlight w:val="none"/>
        </w:rPr>
      </w:pPr>
      <w:bookmarkStart w:id="32" w:name="2、技术性能8分"/>
      <w:bookmarkEnd w:id="32"/>
      <w:r>
        <w:rPr>
          <w:b/>
          <w:color w:val="auto"/>
          <w:sz w:val="24"/>
          <w:highlight w:val="none"/>
        </w:rPr>
        <w:t>2、技术性能</w:t>
      </w:r>
      <w:r>
        <w:rPr>
          <w:rFonts w:hint="eastAsia"/>
          <w:color w:val="auto"/>
          <w:highlight w:val="none"/>
          <w:lang w:val="en-US" w:eastAsia="zh-CN"/>
        </w:rPr>
        <w:t>.........................................................</w:t>
      </w:r>
      <w:r>
        <w:rPr>
          <w:rFonts w:hint="eastAsia"/>
          <w:b/>
          <w:color w:val="auto"/>
          <w:sz w:val="24"/>
          <w:highlight w:val="none"/>
          <w:lang w:val="en-US" w:eastAsia="zh-CN"/>
        </w:rPr>
        <w:t>16</w:t>
      </w:r>
      <w:r>
        <w:rPr>
          <w:b/>
          <w:color w:val="auto"/>
          <w:sz w:val="24"/>
          <w:highlight w:val="none"/>
        </w:rPr>
        <w:t>分</w:t>
      </w:r>
    </w:p>
    <w:p>
      <w:pPr>
        <w:keepNext w:val="0"/>
        <w:keepLines w:val="0"/>
        <w:pageBreakBefore w:val="0"/>
        <w:widowControl w:val="0"/>
        <w:tabs>
          <w:tab w:val="left" w:leader="dot" w:pos="10012"/>
        </w:tabs>
        <w:kinsoku/>
        <w:wordWrap/>
        <w:overflowPunct/>
        <w:topLinePunct w:val="0"/>
        <w:autoSpaceDE w:val="0"/>
        <w:autoSpaceDN w:val="0"/>
        <w:bidi w:val="0"/>
        <w:adjustRightInd/>
        <w:snapToGrid/>
        <w:spacing w:before="0" w:line="420" w:lineRule="exact"/>
        <w:ind w:right="0" w:firstLine="420" w:firstLineChars="200"/>
        <w:jc w:val="left"/>
        <w:textAlignment w:val="auto"/>
        <w:rPr>
          <w:rFonts w:ascii="宋体" w:hAnsi="宋体" w:eastAsia="宋体" w:cs="宋体"/>
          <w:color w:val="auto"/>
          <w:sz w:val="21"/>
          <w:szCs w:val="22"/>
          <w:highlight w:val="none"/>
          <w:lang w:val="zh-CN" w:eastAsia="zh-CN" w:bidi="zh-CN"/>
        </w:rPr>
      </w:pPr>
      <w:r>
        <w:rPr>
          <w:rFonts w:hint="eastAsia" w:cs="宋体"/>
          <w:color w:val="auto"/>
          <w:sz w:val="21"/>
          <w:szCs w:val="22"/>
          <w:highlight w:val="none"/>
          <w:lang w:val="zh-CN" w:eastAsia="zh-CN" w:bidi="zh-CN"/>
        </w:rPr>
        <w:t>评委</w:t>
      </w:r>
      <w:r>
        <w:rPr>
          <w:rFonts w:ascii="宋体" w:hAnsi="宋体" w:eastAsia="宋体" w:cs="宋体"/>
          <w:color w:val="auto"/>
          <w:sz w:val="21"/>
          <w:szCs w:val="22"/>
          <w:highlight w:val="none"/>
          <w:lang w:val="zh-CN" w:eastAsia="zh-CN" w:bidi="zh-CN"/>
        </w:rPr>
        <w:t>根据各投标人的货物技术参数、货物存储、产品检验报告、整体质量性能等方面独立打分。</w:t>
      </w:r>
    </w:p>
    <w:p>
      <w:pPr>
        <w:keepNext w:val="0"/>
        <w:keepLines w:val="0"/>
        <w:pageBreakBefore w:val="0"/>
        <w:widowControl w:val="0"/>
        <w:tabs>
          <w:tab w:val="left" w:pos="286"/>
        </w:tabs>
        <w:kinsoku/>
        <w:wordWrap/>
        <w:overflowPunct/>
        <w:topLinePunct w:val="0"/>
        <w:autoSpaceDE w:val="0"/>
        <w:autoSpaceDN w:val="0"/>
        <w:bidi w:val="0"/>
        <w:adjustRightInd/>
        <w:snapToGrid/>
        <w:spacing w:before="0" w:line="420" w:lineRule="exact"/>
        <w:ind w:right="0" w:firstLine="210" w:firstLineChars="100"/>
        <w:jc w:val="left"/>
        <w:textAlignment w:val="auto"/>
        <w:rPr>
          <w:rFonts w:ascii="宋体" w:hAnsi="宋体" w:eastAsia="宋体" w:cs="宋体"/>
          <w:color w:val="auto"/>
          <w:sz w:val="21"/>
          <w:szCs w:val="22"/>
          <w:highlight w:val="none"/>
          <w:lang w:val="zh-CN" w:eastAsia="zh-CN" w:bidi="zh-CN"/>
        </w:rPr>
      </w:pPr>
      <w:r>
        <w:rPr>
          <w:rFonts w:ascii="宋体" w:hAnsi="宋体" w:eastAsia="宋体" w:cs="宋体"/>
          <w:color w:val="auto"/>
          <w:sz w:val="21"/>
          <w:szCs w:val="22"/>
          <w:highlight w:val="none"/>
          <w:lang w:val="zh-CN" w:eastAsia="zh-CN" w:bidi="zh-CN"/>
        </w:rPr>
        <w:t xml:space="preserve"> </w:t>
      </w:r>
      <w:r>
        <w:rPr>
          <w:rFonts w:hint="eastAsia" w:cs="宋体"/>
          <w:color w:val="auto"/>
          <w:sz w:val="21"/>
          <w:szCs w:val="22"/>
          <w:highlight w:val="none"/>
          <w:lang w:val="en-US" w:eastAsia="zh-CN" w:bidi="zh-CN"/>
        </w:rPr>
        <w:t xml:space="preserve"> </w:t>
      </w:r>
      <w:r>
        <w:rPr>
          <w:rFonts w:ascii="宋体" w:hAnsi="宋体" w:eastAsia="宋体" w:cs="宋体"/>
          <w:color w:val="auto"/>
          <w:sz w:val="21"/>
          <w:szCs w:val="22"/>
          <w:highlight w:val="none"/>
          <w:lang w:val="zh-CN" w:eastAsia="zh-CN" w:bidi="zh-CN"/>
        </w:rPr>
        <w:t xml:space="preserve">一档 </w:t>
      </w:r>
      <w:r>
        <w:rPr>
          <w:rFonts w:hint="eastAsia" w:cs="宋体"/>
          <w:color w:val="auto"/>
          <w:sz w:val="21"/>
          <w:szCs w:val="22"/>
          <w:highlight w:val="none"/>
          <w:lang w:val="en-US" w:eastAsia="zh-CN" w:bidi="zh-CN"/>
        </w:rPr>
        <w:t>5</w:t>
      </w:r>
      <w:r>
        <w:rPr>
          <w:rFonts w:ascii="宋体" w:hAnsi="宋体" w:eastAsia="宋体" w:cs="宋体"/>
          <w:color w:val="auto"/>
          <w:sz w:val="21"/>
          <w:szCs w:val="22"/>
          <w:highlight w:val="none"/>
          <w:lang w:val="zh-CN" w:eastAsia="zh-CN" w:bidi="zh-CN"/>
        </w:rPr>
        <w:t xml:space="preserve"> 分：货物技术参数、货物运输存储、整体质量性能综合评定为一般。 </w:t>
      </w:r>
    </w:p>
    <w:p>
      <w:pPr>
        <w:keepNext w:val="0"/>
        <w:keepLines w:val="0"/>
        <w:pageBreakBefore w:val="0"/>
        <w:widowControl w:val="0"/>
        <w:tabs>
          <w:tab w:val="left" w:leader="dot" w:pos="10012"/>
        </w:tabs>
        <w:kinsoku/>
        <w:wordWrap/>
        <w:overflowPunct/>
        <w:topLinePunct w:val="0"/>
        <w:autoSpaceDE w:val="0"/>
        <w:autoSpaceDN w:val="0"/>
        <w:bidi w:val="0"/>
        <w:adjustRightInd/>
        <w:snapToGrid/>
        <w:spacing w:before="0" w:line="420" w:lineRule="exact"/>
        <w:ind w:right="0" w:firstLine="420" w:firstLineChars="200"/>
        <w:jc w:val="left"/>
        <w:textAlignment w:val="auto"/>
        <w:rPr>
          <w:rFonts w:ascii="宋体" w:hAnsi="宋体" w:eastAsia="宋体" w:cs="宋体"/>
          <w:color w:val="auto"/>
          <w:sz w:val="21"/>
          <w:szCs w:val="22"/>
          <w:highlight w:val="none"/>
          <w:lang w:val="zh-CN" w:eastAsia="zh-CN" w:bidi="zh-CN"/>
        </w:rPr>
      </w:pPr>
      <w:r>
        <w:rPr>
          <w:rFonts w:ascii="宋体" w:hAnsi="宋体" w:eastAsia="宋体" w:cs="宋体"/>
          <w:color w:val="auto"/>
          <w:sz w:val="21"/>
          <w:szCs w:val="22"/>
          <w:highlight w:val="none"/>
          <w:lang w:val="zh-CN" w:eastAsia="zh-CN" w:bidi="zh-CN"/>
        </w:rPr>
        <w:t xml:space="preserve">二档 </w:t>
      </w:r>
      <w:r>
        <w:rPr>
          <w:rFonts w:hint="eastAsia" w:cs="宋体"/>
          <w:color w:val="auto"/>
          <w:sz w:val="21"/>
          <w:szCs w:val="22"/>
          <w:highlight w:val="none"/>
          <w:lang w:val="en-US" w:eastAsia="zh-CN" w:bidi="zh-CN"/>
        </w:rPr>
        <w:t>10</w:t>
      </w:r>
      <w:r>
        <w:rPr>
          <w:rFonts w:ascii="宋体" w:hAnsi="宋体" w:eastAsia="宋体" w:cs="宋体"/>
          <w:color w:val="auto"/>
          <w:sz w:val="21"/>
          <w:szCs w:val="22"/>
          <w:highlight w:val="none"/>
          <w:lang w:val="zh-CN" w:eastAsia="zh-CN" w:bidi="zh-CN"/>
        </w:rPr>
        <w:t xml:space="preserve"> 分：货物技术参数、货物运输存储、整体质量性能综合评定为良好。 </w:t>
      </w:r>
    </w:p>
    <w:p>
      <w:pPr>
        <w:keepNext w:val="0"/>
        <w:keepLines w:val="0"/>
        <w:pageBreakBefore w:val="0"/>
        <w:widowControl w:val="0"/>
        <w:tabs>
          <w:tab w:val="left" w:leader="dot" w:pos="10012"/>
        </w:tabs>
        <w:kinsoku/>
        <w:wordWrap/>
        <w:overflowPunct/>
        <w:topLinePunct w:val="0"/>
        <w:autoSpaceDE w:val="0"/>
        <w:autoSpaceDN w:val="0"/>
        <w:bidi w:val="0"/>
        <w:adjustRightInd/>
        <w:snapToGrid/>
        <w:spacing w:before="0" w:line="420" w:lineRule="exact"/>
        <w:ind w:right="0" w:firstLine="420" w:firstLineChars="200"/>
        <w:jc w:val="left"/>
        <w:textAlignment w:val="auto"/>
        <w:rPr>
          <w:rFonts w:ascii="宋体" w:hAnsi="宋体" w:eastAsia="宋体" w:cs="宋体"/>
          <w:color w:val="auto"/>
          <w:sz w:val="21"/>
          <w:szCs w:val="22"/>
          <w:highlight w:val="none"/>
          <w:lang w:val="zh-CN" w:eastAsia="zh-CN" w:bidi="zh-CN"/>
        </w:rPr>
      </w:pPr>
      <w:r>
        <w:rPr>
          <w:rFonts w:ascii="宋体" w:hAnsi="宋体" w:eastAsia="宋体" w:cs="宋体"/>
          <w:color w:val="auto"/>
          <w:sz w:val="21"/>
          <w:szCs w:val="22"/>
          <w:highlight w:val="none"/>
          <w:lang w:val="zh-CN" w:eastAsia="zh-CN" w:bidi="zh-CN"/>
        </w:rPr>
        <w:t>三档 1</w:t>
      </w:r>
      <w:r>
        <w:rPr>
          <w:rFonts w:hint="eastAsia" w:cs="宋体"/>
          <w:color w:val="auto"/>
          <w:sz w:val="21"/>
          <w:szCs w:val="22"/>
          <w:highlight w:val="none"/>
          <w:lang w:val="en-US" w:eastAsia="zh-CN" w:bidi="zh-CN"/>
        </w:rPr>
        <w:t>6</w:t>
      </w:r>
      <w:r>
        <w:rPr>
          <w:rFonts w:ascii="宋体" w:hAnsi="宋体" w:eastAsia="宋体" w:cs="宋体"/>
          <w:color w:val="auto"/>
          <w:sz w:val="21"/>
          <w:szCs w:val="22"/>
          <w:highlight w:val="none"/>
          <w:lang w:val="zh-CN" w:eastAsia="zh-CN" w:bidi="zh-CN"/>
        </w:rPr>
        <w:t xml:space="preserve"> 分：货物技术参数、货物运输存储、整体质量性能综合评定为优秀。</w:t>
      </w:r>
    </w:p>
    <w:p>
      <w:pPr>
        <w:keepNext w:val="0"/>
        <w:keepLines w:val="0"/>
        <w:pageBreakBefore w:val="0"/>
        <w:widowControl w:val="0"/>
        <w:tabs>
          <w:tab w:val="left" w:leader="dot" w:pos="10012"/>
        </w:tabs>
        <w:kinsoku/>
        <w:wordWrap/>
        <w:overflowPunct/>
        <w:topLinePunct w:val="0"/>
        <w:autoSpaceDE w:val="0"/>
        <w:autoSpaceDN w:val="0"/>
        <w:bidi w:val="0"/>
        <w:adjustRightInd/>
        <w:snapToGrid/>
        <w:spacing w:before="0" w:line="420" w:lineRule="exact"/>
        <w:ind w:right="0" w:firstLine="482" w:firstLineChars="200"/>
        <w:jc w:val="left"/>
        <w:textAlignment w:val="auto"/>
        <w:rPr>
          <w:b/>
          <w:color w:val="auto"/>
          <w:sz w:val="24"/>
          <w:highlight w:val="none"/>
        </w:rPr>
      </w:pPr>
      <w:r>
        <w:rPr>
          <w:b/>
          <w:color w:val="auto"/>
          <w:sz w:val="24"/>
          <w:highlight w:val="none"/>
        </w:rPr>
        <w:t>3、业绩信誉分</w:t>
      </w:r>
      <w:r>
        <w:rPr>
          <w:rFonts w:hint="eastAsia"/>
          <w:color w:val="auto"/>
          <w:highlight w:val="none"/>
          <w:lang w:val="en-US" w:eastAsia="zh-CN"/>
        </w:rPr>
        <w:t>.........................................................</w:t>
      </w:r>
      <w:r>
        <w:rPr>
          <w:rFonts w:hint="eastAsia"/>
          <w:b/>
          <w:color w:val="auto"/>
          <w:sz w:val="24"/>
          <w:highlight w:val="none"/>
          <w:lang w:val="en-US" w:eastAsia="zh-CN"/>
        </w:rPr>
        <w:t>14</w:t>
      </w:r>
      <w:r>
        <w:rPr>
          <w:b/>
          <w:color w:val="auto"/>
          <w:sz w:val="24"/>
          <w:highlight w:val="none"/>
        </w:rPr>
        <w:t>分</w:t>
      </w:r>
    </w:p>
    <w:p>
      <w:pPr>
        <w:pStyle w:val="19"/>
        <w:keepNext w:val="0"/>
        <w:keepLines w:val="0"/>
        <w:pageBreakBefore w:val="0"/>
        <w:widowControl w:val="0"/>
        <w:numPr>
          <w:ilvl w:val="0"/>
          <w:numId w:val="0"/>
        </w:numPr>
        <w:tabs>
          <w:tab w:val="left" w:pos="1921"/>
        </w:tabs>
        <w:kinsoku/>
        <w:wordWrap/>
        <w:overflowPunct/>
        <w:topLinePunct w:val="0"/>
        <w:autoSpaceDE w:val="0"/>
        <w:autoSpaceDN w:val="0"/>
        <w:bidi w:val="0"/>
        <w:adjustRightInd/>
        <w:snapToGrid/>
        <w:spacing w:before="0" w:after="0" w:line="420" w:lineRule="exact"/>
        <w:ind w:right="0" w:rightChars="0" w:firstLine="420" w:firstLineChars="200"/>
        <w:jc w:val="left"/>
        <w:textAlignment w:val="auto"/>
        <w:rPr>
          <w:color w:val="auto"/>
          <w:sz w:val="21"/>
          <w:highlight w:val="none"/>
        </w:rPr>
      </w:pPr>
      <w:r>
        <w:rPr>
          <w:rFonts w:hint="eastAsia"/>
          <w:color w:val="auto"/>
          <w:sz w:val="21"/>
          <w:highlight w:val="none"/>
          <w:lang w:eastAsia="zh-CN"/>
        </w:rPr>
        <w:t>（</w:t>
      </w:r>
      <w:r>
        <w:rPr>
          <w:rFonts w:hint="eastAsia"/>
          <w:color w:val="auto"/>
          <w:sz w:val="21"/>
          <w:highlight w:val="none"/>
          <w:lang w:val="en-US" w:eastAsia="zh-CN"/>
        </w:rPr>
        <w:t>1）</w:t>
      </w:r>
      <w:r>
        <w:rPr>
          <w:color w:val="auto"/>
          <w:sz w:val="21"/>
          <w:highlight w:val="none"/>
        </w:rPr>
        <w:t>投标人产品生产企业（满分</w:t>
      </w:r>
      <w:r>
        <w:rPr>
          <w:rFonts w:hint="eastAsia"/>
          <w:color w:val="auto"/>
          <w:sz w:val="21"/>
          <w:highlight w:val="none"/>
          <w:lang w:val="en-US" w:eastAsia="zh-CN"/>
        </w:rPr>
        <w:t>4</w:t>
      </w:r>
      <w:r>
        <w:rPr>
          <w:color w:val="auto"/>
          <w:sz w:val="21"/>
          <w:highlight w:val="none"/>
        </w:rPr>
        <w:t>分）</w:t>
      </w:r>
    </w:p>
    <w:p>
      <w:pPr>
        <w:pStyle w:val="19"/>
        <w:keepNext w:val="0"/>
        <w:keepLines w:val="0"/>
        <w:pageBreakBefore w:val="0"/>
        <w:widowControl w:val="0"/>
        <w:numPr>
          <w:ilvl w:val="0"/>
          <w:numId w:val="0"/>
        </w:numPr>
        <w:tabs>
          <w:tab w:val="left" w:pos="2075"/>
        </w:tabs>
        <w:kinsoku/>
        <w:wordWrap/>
        <w:overflowPunct/>
        <w:topLinePunct w:val="0"/>
        <w:autoSpaceDE w:val="0"/>
        <w:autoSpaceDN w:val="0"/>
        <w:bidi w:val="0"/>
        <w:adjustRightInd/>
        <w:snapToGrid/>
        <w:spacing w:before="0" w:after="0" w:line="420" w:lineRule="exact"/>
        <w:ind w:right="0" w:rightChars="0" w:firstLine="630" w:firstLineChars="300"/>
        <w:jc w:val="left"/>
        <w:textAlignment w:val="auto"/>
        <w:rPr>
          <w:color w:val="auto"/>
          <w:sz w:val="21"/>
          <w:highlight w:val="none"/>
        </w:rPr>
      </w:pPr>
      <w:r>
        <w:rPr>
          <w:rFonts w:hint="eastAsia"/>
          <w:color w:val="auto"/>
          <w:sz w:val="21"/>
          <w:highlight w:val="none"/>
          <w:lang w:eastAsia="zh-CN"/>
        </w:rPr>
        <w:t>①</w:t>
      </w:r>
      <w:r>
        <w:rPr>
          <w:color w:val="auto"/>
          <w:sz w:val="21"/>
          <w:highlight w:val="none"/>
        </w:rPr>
        <w:t>获得</w:t>
      </w:r>
      <w:r>
        <w:rPr>
          <w:rFonts w:hint="eastAsia"/>
          <w:color w:val="auto"/>
          <w:sz w:val="21"/>
          <w:highlight w:val="none"/>
          <w:lang w:val="en-US" w:eastAsia="zh-CN"/>
        </w:rPr>
        <w:t>ISO</w:t>
      </w:r>
      <w:r>
        <w:rPr>
          <w:rFonts w:ascii="Times New Roman" w:eastAsia="Times New Roman"/>
          <w:color w:val="auto"/>
          <w:sz w:val="21"/>
          <w:highlight w:val="none"/>
        </w:rPr>
        <w:t>14001</w:t>
      </w:r>
      <w:r>
        <w:rPr>
          <w:color w:val="auto"/>
          <w:sz w:val="21"/>
          <w:highlight w:val="none"/>
        </w:rPr>
        <w:t>：</w:t>
      </w:r>
      <w:r>
        <w:rPr>
          <w:rFonts w:ascii="Times New Roman" w:eastAsia="Times New Roman"/>
          <w:color w:val="auto"/>
          <w:sz w:val="21"/>
          <w:highlight w:val="none"/>
        </w:rPr>
        <w:t>2015</w:t>
      </w:r>
      <w:r>
        <w:rPr>
          <w:color w:val="auto"/>
          <w:sz w:val="21"/>
          <w:highlight w:val="none"/>
        </w:rPr>
        <w:t>环境管理体系认证证书得</w:t>
      </w:r>
      <w:r>
        <w:rPr>
          <w:rFonts w:hint="eastAsia" w:ascii="Times New Roman"/>
          <w:color w:val="auto"/>
          <w:sz w:val="21"/>
          <w:highlight w:val="none"/>
          <w:lang w:val="en-US" w:eastAsia="zh-CN"/>
        </w:rPr>
        <w:t>2</w:t>
      </w:r>
      <w:r>
        <w:rPr>
          <w:color w:val="auto"/>
          <w:sz w:val="21"/>
          <w:highlight w:val="none"/>
        </w:rPr>
        <w:t>分</w:t>
      </w:r>
    </w:p>
    <w:p>
      <w:pPr>
        <w:pStyle w:val="19"/>
        <w:keepNext w:val="0"/>
        <w:keepLines w:val="0"/>
        <w:pageBreakBefore w:val="0"/>
        <w:widowControl w:val="0"/>
        <w:numPr>
          <w:ilvl w:val="0"/>
          <w:numId w:val="0"/>
        </w:numPr>
        <w:tabs>
          <w:tab w:val="left" w:pos="2076"/>
        </w:tabs>
        <w:kinsoku/>
        <w:wordWrap/>
        <w:overflowPunct/>
        <w:topLinePunct w:val="0"/>
        <w:autoSpaceDE w:val="0"/>
        <w:autoSpaceDN w:val="0"/>
        <w:bidi w:val="0"/>
        <w:adjustRightInd/>
        <w:snapToGrid/>
        <w:spacing w:before="0" w:after="0" w:line="420" w:lineRule="exact"/>
        <w:ind w:right="0" w:rightChars="0" w:firstLine="630" w:firstLineChars="300"/>
        <w:jc w:val="left"/>
        <w:textAlignment w:val="auto"/>
        <w:rPr>
          <w:color w:val="auto"/>
          <w:sz w:val="21"/>
          <w:highlight w:val="none"/>
        </w:rPr>
      </w:pPr>
      <w:r>
        <w:rPr>
          <w:rFonts w:hint="eastAsia"/>
          <w:color w:val="auto"/>
          <w:sz w:val="21"/>
          <w:highlight w:val="none"/>
          <w:lang w:eastAsia="zh-CN"/>
        </w:rPr>
        <w:t>②</w:t>
      </w:r>
      <w:r>
        <w:rPr>
          <w:color w:val="auto"/>
          <w:sz w:val="21"/>
          <w:highlight w:val="none"/>
        </w:rPr>
        <w:t>获得</w:t>
      </w:r>
      <w:r>
        <w:rPr>
          <w:rFonts w:ascii="Times New Roman" w:eastAsia="Times New Roman"/>
          <w:color w:val="auto"/>
          <w:sz w:val="21"/>
          <w:highlight w:val="none"/>
        </w:rPr>
        <w:t>IS09001</w:t>
      </w:r>
      <w:r>
        <w:rPr>
          <w:rFonts w:hint="eastAsia" w:ascii="Times New Roman"/>
          <w:color w:val="auto"/>
          <w:sz w:val="21"/>
          <w:highlight w:val="none"/>
          <w:lang w:val="en-US" w:eastAsia="zh-CN"/>
        </w:rPr>
        <w:t>:2015</w:t>
      </w:r>
      <w:r>
        <w:rPr>
          <w:color w:val="auto"/>
          <w:sz w:val="21"/>
          <w:highlight w:val="none"/>
        </w:rPr>
        <w:t>质量管理体系认证证书得</w:t>
      </w:r>
      <w:r>
        <w:rPr>
          <w:rFonts w:hint="eastAsia" w:ascii="Times New Roman"/>
          <w:color w:val="auto"/>
          <w:sz w:val="21"/>
          <w:highlight w:val="none"/>
          <w:lang w:val="en-US" w:eastAsia="zh-CN"/>
        </w:rPr>
        <w:t>2</w:t>
      </w:r>
      <w:r>
        <w:rPr>
          <w:color w:val="auto"/>
          <w:sz w:val="21"/>
          <w:highlight w:val="none"/>
        </w:rPr>
        <w:t>分</w:t>
      </w:r>
    </w:p>
    <w:p>
      <w:pPr>
        <w:pStyle w:val="19"/>
        <w:keepNext w:val="0"/>
        <w:keepLines w:val="0"/>
        <w:pageBreakBefore w:val="0"/>
        <w:widowControl w:val="0"/>
        <w:numPr>
          <w:ilvl w:val="0"/>
          <w:numId w:val="0"/>
        </w:numPr>
        <w:tabs>
          <w:tab w:val="left" w:pos="2076"/>
        </w:tabs>
        <w:kinsoku/>
        <w:wordWrap/>
        <w:overflowPunct/>
        <w:topLinePunct w:val="0"/>
        <w:autoSpaceDE w:val="0"/>
        <w:autoSpaceDN w:val="0"/>
        <w:bidi w:val="0"/>
        <w:adjustRightInd/>
        <w:snapToGrid/>
        <w:spacing w:before="0" w:after="0" w:line="420" w:lineRule="exact"/>
        <w:ind w:right="0" w:rightChars="0" w:firstLine="420" w:firstLineChars="200"/>
        <w:jc w:val="left"/>
        <w:textAlignment w:val="auto"/>
        <w:rPr>
          <w:color w:val="auto"/>
          <w:sz w:val="21"/>
          <w:highlight w:val="none"/>
        </w:rPr>
      </w:pPr>
      <w:r>
        <w:rPr>
          <w:rFonts w:hint="eastAsia"/>
          <w:color w:val="auto"/>
          <w:sz w:val="21"/>
          <w:highlight w:val="none"/>
          <w:lang w:eastAsia="zh-CN"/>
        </w:rPr>
        <w:t>（</w:t>
      </w:r>
      <w:r>
        <w:rPr>
          <w:rFonts w:hint="eastAsia"/>
          <w:color w:val="auto"/>
          <w:sz w:val="21"/>
          <w:highlight w:val="none"/>
          <w:lang w:val="en-US" w:eastAsia="zh-CN"/>
        </w:rPr>
        <w:t>2）</w:t>
      </w:r>
      <w:r>
        <w:rPr>
          <w:color w:val="auto"/>
          <w:sz w:val="21"/>
          <w:highlight w:val="none"/>
        </w:rPr>
        <w:t>投标人 2017 年以来完成同类的产品销售业绩且无不良记录[以中标（成交）通知书或销售合同复印件（能清晰反映所销售的货物名称、种类，否则将不予加分；同一个编号的项目有两个或两个以上的分标中标的只算一次）］的得</w:t>
      </w:r>
      <w:r>
        <w:rPr>
          <w:rFonts w:hint="eastAsia"/>
          <w:color w:val="auto"/>
          <w:sz w:val="21"/>
          <w:highlight w:val="none"/>
          <w:lang w:val="en-US" w:eastAsia="zh-CN"/>
        </w:rPr>
        <w:t>1</w:t>
      </w:r>
      <w:r>
        <w:rPr>
          <w:color w:val="auto"/>
          <w:sz w:val="21"/>
          <w:highlight w:val="none"/>
        </w:rPr>
        <w:t>分</w:t>
      </w:r>
      <w:r>
        <w:rPr>
          <w:rFonts w:hint="eastAsia"/>
          <w:color w:val="auto"/>
          <w:sz w:val="21"/>
          <w:highlight w:val="none"/>
          <w:lang w:eastAsia="zh-CN"/>
        </w:rPr>
        <w:t>，满分</w:t>
      </w:r>
      <w:r>
        <w:rPr>
          <w:rFonts w:hint="eastAsia"/>
          <w:color w:val="auto"/>
          <w:sz w:val="21"/>
          <w:highlight w:val="none"/>
          <w:lang w:val="en-US" w:eastAsia="zh-CN"/>
        </w:rPr>
        <w:t>10分</w:t>
      </w:r>
      <w:r>
        <w:rPr>
          <w:color w:val="auto"/>
          <w:sz w:val="21"/>
          <w:highlight w:val="none"/>
        </w:rPr>
        <w:t>。</w:t>
      </w:r>
    </w:p>
    <w:p>
      <w:pPr>
        <w:pStyle w:val="5"/>
        <w:keepNext w:val="0"/>
        <w:keepLines w:val="0"/>
        <w:pageBreakBefore w:val="0"/>
        <w:widowControl w:val="0"/>
        <w:tabs>
          <w:tab w:val="left" w:leader="dot" w:pos="10163"/>
        </w:tabs>
        <w:kinsoku/>
        <w:wordWrap/>
        <w:overflowPunct/>
        <w:topLinePunct w:val="0"/>
        <w:autoSpaceDE w:val="0"/>
        <w:autoSpaceDN w:val="0"/>
        <w:bidi w:val="0"/>
        <w:adjustRightInd/>
        <w:snapToGrid/>
        <w:spacing w:before="0" w:line="420" w:lineRule="exact"/>
        <w:ind w:left="0" w:leftChars="0" w:right="0" w:firstLine="482" w:firstLineChars="200"/>
        <w:textAlignment w:val="auto"/>
        <w:rPr>
          <w:color w:val="auto"/>
          <w:highlight w:val="none"/>
        </w:rPr>
      </w:pPr>
      <w:bookmarkStart w:id="33" w:name="5、售后服务分15 分"/>
      <w:bookmarkEnd w:id="33"/>
      <w:r>
        <w:rPr>
          <w:color w:val="auto"/>
          <w:highlight w:val="none"/>
        </w:rPr>
        <w:t>5</w:t>
      </w:r>
      <w:r>
        <w:rPr>
          <w:color w:val="auto"/>
          <w:spacing w:val="-3"/>
          <w:highlight w:val="none"/>
        </w:rPr>
        <w:t>、</w:t>
      </w:r>
      <w:r>
        <w:rPr>
          <w:color w:val="auto"/>
          <w:highlight w:val="none"/>
        </w:rPr>
        <w:t>售后服务分</w:t>
      </w:r>
      <w:r>
        <w:rPr>
          <w:rFonts w:hint="eastAsia"/>
          <w:color w:val="auto"/>
          <w:highlight w:val="none"/>
          <w:lang w:val="en-US" w:eastAsia="zh-CN"/>
        </w:rPr>
        <w:t>....................................................40</w:t>
      </w:r>
      <w:r>
        <w:rPr>
          <w:color w:val="auto"/>
          <w:highlight w:val="none"/>
        </w:rPr>
        <w:t>分</w:t>
      </w:r>
    </w:p>
    <w:p>
      <w:pPr>
        <w:pStyle w:val="2"/>
        <w:keepNext w:val="0"/>
        <w:keepLines w:val="0"/>
        <w:pageBreakBefore w:val="0"/>
        <w:widowControl w:val="0"/>
        <w:kinsoku/>
        <w:wordWrap/>
        <w:overflowPunct/>
        <w:topLinePunct w:val="0"/>
        <w:autoSpaceDE w:val="0"/>
        <w:autoSpaceDN w:val="0"/>
        <w:bidi w:val="0"/>
        <w:adjustRightInd/>
        <w:snapToGrid/>
        <w:spacing w:before="0" w:line="420" w:lineRule="exact"/>
        <w:ind w:right="0" w:firstLine="420" w:firstLineChars="200"/>
        <w:textAlignment w:val="auto"/>
        <w:rPr>
          <w:rFonts w:hint="eastAsia"/>
          <w:color w:val="auto"/>
          <w:highlight w:val="none"/>
          <w:lang w:eastAsia="zh-CN"/>
        </w:rPr>
      </w:pPr>
      <w:r>
        <w:rPr>
          <w:rFonts w:hint="eastAsia"/>
          <w:color w:val="auto"/>
          <w:highlight w:val="none"/>
          <w:lang w:eastAsia="zh-CN"/>
        </w:rPr>
        <w:t>评委在打分前就投标人文件售后服务要求的响应程度及提供的售后服务措施等情况独立打分。</w:t>
      </w:r>
    </w:p>
    <w:p>
      <w:pPr>
        <w:pStyle w:val="2"/>
        <w:keepNext w:val="0"/>
        <w:keepLines w:val="0"/>
        <w:pageBreakBefore w:val="0"/>
        <w:widowControl w:val="0"/>
        <w:kinsoku/>
        <w:wordWrap/>
        <w:overflowPunct/>
        <w:topLinePunct w:val="0"/>
        <w:autoSpaceDE w:val="0"/>
        <w:autoSpaceDN w:val="0"/>
        <w:bidi w:val="0"/>
        <w:adjustRightInd/>
        <w:snapToGrid/>
        <w:spacing w:before="0" w:line="420" w:lineRule="exact"/>
        <w:ind w:right="0" w:firstLine="420" w:firstLineChars="200"/>
        <w:textAlignment w:val="auto"/>
        <w:rPr>
          <w:rFonts w:hint="eastAsia"/>
          <w:color w:val="auto"/>
          <w:highlight w:val="none"/>
          <w:lang w:eastAsia="zh-CN"/>
        </w:rPr>
      </w:pPr>
      <w:r>
        <w:rPr>
          <w:rFonts w:hint="eastAsia"/>
          <w:color w:val="auto"/>
          <w:highlight w:val="none"/>
          <w:lang w:eastAsia="zh-CN"/>
        </w:rPr>
        <w:t>一档（</w:t>
      </w:r>
      <w:r>
        <w:rPr>
          <w:rFonts w:hint="eastAsia"/>
          <w:color w:val="auto"/>
          <w:highlight w:val="none"/>
          <w:lang w:val="en-US" w:eastAsia="zh-CN"/>
        </w:rPr>
        <w:t>8</w:t>
      </w:r>
      <w:r>
        <w:rPr>
          <w:rFonts w:hint="eastAsia"/>
          <w:color w:val="auto"/>
          <w:highlight w:val="none"/>
          <w:lang w:eastAsia="zh-CN"/>
        </w:rPr>
        <w:t>分）项目实施一般，有配送渠道，应答及时，有售后服务措施。</w:t>
      </w:r>
    </w:p>
    <w:p>
      <w:pPr>
        <w:pStyle w:val="2"/>
        <w:keepNext w:val="0"/>
        <w:keepLines w:val="0"/>
        <w:pageBreakBefore w:val="0"/>
        <w:widowControl w:val="0"/>
        <w:kinsoku/>
        <w:wordWrap/>
        <w:overflowPunct/>
        <w:topLinePunct w:val="0"/>
        <w:autoSpaceDE w:val="0"/>
        <w:autoSpaceDN w:val="0"/>
        <w:bidi w:val="0"/>
        <w:adjustRightInd/>
        <w:snapToGrid/>
        <w:spacing w:before="0" w:line="420" w:lineRule="exact"/>
        <w:ind w:right="0" w:firstLine="420" w:firstLineChars="200"/>
        <w:textAlignment w:val="auto"/>
        <w:rPr>
          <w:rFonts w:hint="eastAsia"/>
          <w:color w:val="auto"/>
          <w:highlight w:val="none"/>
          <w:lang w:eastAsia="zh-CN"/>
        </w:rPr>
      </w:pPr>
      <w:r>
        <w:rPr>
          <w:rFonts w:hint="eastAsia"/>
          <w:color w:val="auto"/>
          <w:highlight w:val="none"/>
          <w:lang w:eastAsia="zh-CN"/>
        </w:rPr>
        <w:t>二档（</w:t>
      </w:r>
      <w:r>
        <w:rPr>
          <w:rFonts w:hint="eastAsia"/>
          <w:color w:val="auto"/>
          <w:highlight w:val="none"/>
          <w:lang w:val="en-US" w:eastAsia="zh-CN"/>
        </w:rPr>
        <w:t>16</w:t>
      </w:r>
      <w:r>
        <w:rPr>
          <w:rFonts w:hint="eastAsia"/>
          <w:color w:val="auto"/>
          <w:highlight w:val="none"/>
          <w:lang w:eastAsia="zh-CN"/>
        </w:rPr>
        <w:t>分）项目实施一般，配送渠道一般，应答及时，售后服务措施一般。</w:t>
      </w:r>
    </w:p>
    <w:p>
      <w:pPr>
        <w:pStyle w:val="2"/>
        <w:keepNext w:val="0"/>
        <w:keepLines w:val="0"/>
        <w:pageBreakBefore w:val="0"/>
        <w:widowControl w:val="0"/>
        <w:kinsoku/>
        <w:wordWrap/>
        <w:overflowPunct/>
        <w:topLinePunct w:val="0"/>
        <w:autoSpaceDE w:val="0"/>
        <w:autoSpaceDN w:val="0"/>
        <w:bidi w:val="0"/>
        <w:adjustRightInd/>
        <w:snapToGrid/>
        <w:spacing w:before="0" w:line="420" w:lineRule="exact"/>
        <w:ind w:right="0" w:firstLine="420" w:firstLineChars="200"/>
        <w:textAlignment w:val="auto"/>
        <w:rPr>
          <w:rFonts w:hint="eastAsia"/>
          <w:color w:val="auto"/>
          <w:highlight w:val="none"/>
          <w:lang w:eastAsia="zh-CN"/>
        </w:rPr>
      </w:pPr>
      <w:r>
        <w:rPr>
          <w:rFonts w:hint="eastAsia"/>
          <w:color w:val="auto"/>
          <w:highlight w:val="none"/>
          <w:lang w:eastAsia="zh-CN"/>
        </w:rPr>
        <w:t>三档（</w:t>
      </w:r>
      <w:r>
        <w:rPr>
          <w:rFonts w:hint="eastAsia"/>
          <w:color w:val="auto"/>
          <w:highlight w:val="none"/>
          <w:lang w:val="en-US" w:eastAsia="zh-CN"/>
        </w:rPr>
        <w:t>24分</w:t>
      </w:r>
      <w:r>
        <w:rPr>
          <w:rFonts w:hint="eastAsia"/>
          <w:color w:val="auto"/>
          <w:highlight w:val="none"/>
          <w:lang w:eastAsia="zh-CN"/>
        </w:rPr>
        <w:t>）项目实施得体，配送渠道完整，应答及时，售后服务措施可操控。</w:t>
      </w:r>
    </w:p>
    <w:p>
      <w:pPr>
        <w:pStyle w:val="2"/>
        <w:keepNext w:val="0"/>
        <w:keepLines w:val="0"/>
        <w:pageBreakBefore w:val="0"/>
        <w:widowControl w:val="0"/>
        <w:kinsoku/>
        <w:wordWrap/>
        <w:overflowPunct/>
        <w:topLinePunct w:val="0"/>
        <w:autoSpaceDE w:val="0"/>
        <w:autoSpaceDN w:val="0"/>
        <w:bidi w:val="0"/>
        <w:adjustRightInd/>
        <w:snapToGrid/>
        <w:spacing w:before="0" w:line="420" w:lineRule="exact"/>
        <w:ind w:right="0" w:firstLine="420" w:firstLineChars="200"/>
        <w:textAlignment w:val="auto"/>
        <w:rPr>
          <w:rFonts w:hint="eastAsia"/>
          <w:color w:val="auto"/>
          <w:highlight w:val="none"/>
          <w:lang w:eastAsia="zh-CN"/>
        </w:rPr>
      </w:pPr>
      <w:r>
        <w:rPr>
          <w:rFonts w:hint="eastAsia"/>
          <w:color w:val="auto"/>
          <w:highlight w:val="none"/>
          <w:lang w:eastAsia="zh-CN"/>
        </w:rPr>
        <w:t>四档（</w:t>
      </w:r>
      <w:r>
        <w:rPr>
          <w:rFonts w:hint="eastAsia"/>
          <w:color w:val="auto"/>
          <w:highlight w:val="none"/>
          <w:lang w:val="en-US" w:eastAsia="zh-CN"/>
        </w:rPr>
        <w:t>32分</w:t>
      </w:r>
      <w:r>
        <w:rPr>
          <w:rFonts w:hint="eastAsia"/>
          <w:color w:val="auto"/>
          <w:highlight w:val="none"/>
          <w:lang w:eastAsia="zh-CN"/>
        </w:rPr>
        <w:t>）项目实施较好，配送渠道比较完善，应答及时，售后服务措施良好。</w:t>
      </w:r>
    </w:p>
    <w:p>
      <w:pPr>
        <w:pStyle w:val="2"/>
        <w:keepNext w:val="0"/>
        <w:keepLines w:val="0"/>
        <w:pageBreakBefore w:val="0"/>
        <w:widowControl w:val="0"/>
        <w:kinsoku/>
        <w:wordWrap/>
        <w:overflowPunct/>
        <w:topLinePunct w:val="0"/>
        <w:autoSpaceDE w:val="0"/>
        <w:autoSpaceDN w:val="0"/>
        <w:bidi w:val="0"/>
        <w:adjustRightInd/>
        <w:snapToGrid/>
        <w:spacing w:before="0" w:line="420" w:lineRule="exact"/>
        <w:ind w:right="0" w:firstLine="420" w:firstLineChars="200"/>
        <w:textAlignment w:val="auto"/>
        <w:rPr>
          <w:rFonts w:hint="eastAsia"/>
          <w:color w:val="auto"/>
          <w:highlight w:val="none"/>
          <w:lang w:eastAsia="zh-CN"/>
        </w:rPr>
      </w:pPr>
      <w:r>
        <w:rPr>
          <w:rFonts w:hint="eastAsia"/>
          <w:color w:val="auto"/>
          <w:highlight w:val="none"/>
          <w:lang w:eastAsia="zh-CN"/>
        </w:rPr>
        <w:t>五档（</w:t>
      </w:r>
      <w:r>
        <w:rPr>
          <w:rFonts w:hint="eastAsia"/>
          <w:color w:val="auto"/>
          <w:highlight w:val="none"/>
          <w:lang w:val="en-US" w:eastAsia="zh-CN"/>
        </w:rPr>
        <w:t>40分</w:t>
      </w:r>
      <w:r>
        <w:rPr>
          <w:rFonts w:hint="eastAsia"/>
          <w:color w:val="auto"/>
          <w:highlight w:val="none"/>
          <w:lang w:eastAsia="zh-CN"/>
        </w:rPr>
        <w:t>）项目实施表述清晰、有针对性，配送渠道操控优良，应答及时，售后服务措施优秀、可操控性强。</w:t>
      </w:r>
    </w:p>
    <w:p>
      <w:pPr>
        <w:pStyle w:val="2"/>
        <w:keepNext w:val="0"/>
        <w:keepLines w:val="0"/>
        <w:pageBreakBefore w:val="0"/>
        <w:widowControl w:val="0"/>
        <w:kinsoku/>
        <w:wordWrap/>
        <w:overflowPunct/>
        <w:topLinePunct w:val="0"/>
        <w:autoSpaceDE w:val="0"/>
        <w:autoSpaceDN w:val="0"/>
        <w:bidi w:val="0"/>
        <w:adjustRightInd/>
        <w:snapToGrid/>
        <w:spacing w:before="0" w:line="420" w:lineRule="exact"/>
        <w:ind w:right="0" w:firstLine="482" w:firstLineChars="200"/>
        <w:textAlignment w:val="auto"/>
        <w:rPr>
          <w:rFonts w:ascii="宋体" w:hAnsi="宋体" w:eastAsia="宋体" w:cs="宋体"/>
          <w:b/>
          <w:bCs/>
          <w:color w:val="auto"/>
          <w:sz w:val="24"/>
          <w:szCs w:val="24"/>
          <w:highlight w:val="none"/>
          <w:lang w:val="zh-CN" w:eastAsia="zh-CN" w:bidi="zh-CN"/>
        </w:rPr>
      </w:pPr>
      <w:r>
        <w:rPr>
          <w:rFonts w:ascii="宋体" w:hAnsi="宋体" w:eastAsia="宋体" w:cs="宋体"/>
          <w:b/>
          <w:bCs/>
          <w:color w:val="auto"/>
          <w:sz w:val="24"/>
          <w:szCs w:val="24"/>
          <w:highlight w:val="none"/>
          <w:lang w:val="zh-CN" w:eastAsia="zh-CN" w:bidi="zh-CN"/>
        </w:rPr>
        <w:t>6、综合得分＝1+2+3+4+5</w:t>
      </w:r>
    </w:p>
    <w:p>
      <w:pPr>
        <w:pStyle w:val="7"/>
        <w:keepNext w:val="0"/>
        <w:keepLines w:val="0"/>
        <w:pageBreakBefore w:val="0"/>
        <w:widowControl w:val="0"/>
        <w:kinsoku/>
        <w:wordWrap/>
        <w:overflowPunct/>
        <w:topLinePunct w:val="0"/>
        <w:autoSpaceDE w:val="0"/>
        <w:autoSpaceDN w:val="0"/>
        <w:bidi w:val="0"/>
        <w:adjustRightInd/>
        <w:snapToGrid/>
        <w:spacing w:before="0" w:line="420" w:lineRule="exact"/>
        <w:ind w:left="0" w:leftChars="0" w:right="0" w:firstLine="422" w:firstLineChars="200"/>
        <w:textAlignment w:val="auto"/>
        <w:rPr>
          <w:color w:val="auto"/>
          <w:highlight w:val="none"/>
        </w:rPr>
      </w:pPr>
      <w:bookmarkStart w:id="34" w:name="三、推荐中标候选供应商原则"/>
      <w:bookmarkEnd w:id="34"/>
      <w:r>
        <w:rPr>
          <w:color w:val="auto"/>
          <w:highlight w:val="none"/>
        </w:rPr>
        <w:t>三、推荐中标候选供应商原则</w:t>
      </w:r>
    </w:p>
    <w:p>
      <w:pPr>
        <w:pStyle w:val="19"/>
        <w:keepNext w:val="0"/>
        <w:keepLines w:val="0"/>
        <w:pageBreakBefore w:val="0"/>
        <w:widowControl w:val="0"/>
        <w:numPr>
          <w:ilvl w:val="0"/>
          <w:numId w:val="0"/>
        </w:numPr>
        <w:tabs>
          <w:tab w:val="left" w:pos="2081"/>
        </w:tabs>
        <w:kinsoku/>
        <w:wordWrap/>
        <w:overflowPunct/>
        <w:topLinePunct w:val="0"/>
        <w:autoSpaceDE w:val="0"/>
        <w:autoSpaceDN w:val="0"/>
        <w:bidi w:val="0"/>
        <w:adjustRightInd/>
        <w:snapToGrid/>
        <w:spacing w:before="0" w:after="0" w:line="420" w:lineRule="exact"/>
        <w:ind w:right="0" w:rightChars="0" w:firstLine="398" w:firstLineChars="200"/>
        <w:jc w:val="left"/>
        <w:textAlignment w:val="auto"/>
        <w:rPr>
          <w:color w:val="auto"/>
          <w:sz w:val="21"/>
          <w:highlight w:val="none"/>
        </w:rPr>
      </w:pPr>
      <w:r>
        <w:rPr>
          <w:rFonts w:hint="eastAsia"/>
          <w:color w:val="auto"/>
          <w:w w:val="95"/>
          <w:sz w:val="21"/>
          <w:highlight w:val="none"/>
          <w:lang w:eastAsia="zh-CN"/>
        </w:rPr>
        <w:t>（</w:t>
      </w:r>
      <w:r>
        <w:rPr>
          <w:rFonts w:hint="eastAsia"/>
          <w:color w:val="auto"/>
          <w:w w:val="95"/>
          <w:sz w:val="21"/>
          <w:highlight w:val="none"/>
          <w:lang w:val="en-US" w:eastAsia="zh-CN"/>
        </w:rPr>
        <w:t>1）</w:t>
      </w:r>
      <w:r>
        <w:rPr>
          <w:color w:val="auto"/>
          <w:sz w:val="21"/>
          <w:highlight w:val="none"/>
        </w:rPr>
        <w:t>评标委员会根据综合得分由高到低排列次序，若得分相同时，以评标报价由低到高顺序排列；</w:t>
      </w:r>
      <w:r>
        <w:rPr>
          <w:color w:val="auto"/>
          <w:w w:val="95"/>
          <w:sz w:val="21"/>
          <w:highlight w:val="none"/>
        </w:rPr>
        <w:t xml:space="preserve">   </w:t>
      </w:r>
      <w:r>
        <w:rPr>
          <w:color w:val="auto"/>
          <w:sz w:val="21"/>
          <w:highlight w:val="none"/>
        </w:rPr>
        <w:t>若得分相同且评标报价相同的，以投标报价由低到高顺序排列；若仍相同的，按技术分由高到低顺序排列并推荐中标候选供应商。</w:t>
      </w:r>
    </w:p>
    <w:p>
      <w:pPr>
        <w:pStyle w:val="19"/>
        <w:keepNext w:val="0"/>
        <w:keepLines w:val="0"/>
        <w:pageBreakBefore w:val="0"/>
        <w:widowControl w:val="0"/>
        <w:numPr>
          <w:ilvl w:val="0"/>
          <w:numId w:val="0"/>
        </w:numPr>
        <w:tabs>
          <w:tab w:val="left" w:pos="2081"/>
        </w:tabs>
        <w:kinsoku/>
        <w:wordWrap/>
        <w:overflowPunct/>
        <w:topLinePunct w:val="0"/>
        <w:autoSpaceDE w:val="0"/>
        <w:autoSpaceDN w:val="0"/>
        <w:bidi w:val="0"/>
        <w:adjustRightInd/>
        <w:snapToGrid/>
        <w:spacing w:before="0" w:after="0" w:line="420" w:lineRule="exact"/>
        <w:ind w:right="0" w:rightChars="0" w:firstLine="386" w:firstLineChars="200"/>
        <w:jc w:val="both"/>
        <w:textAlignment w:val="auto"/>
        <w:rPr>
          <w:color w:val="auto"/>
          <w:sz w:val="21"/>
          <w:highlight w:val="none"/>
        </w:rPr>
      </w:pPr>
      <w:r>
        <w:rPr>
          <w:rFonts w:hint="eastAsia"/>
          <w:color w:val="auto"/>
          <w:spacing w:val="-3"/>
          <w:w w:val="95"/>
          <w:sz w:val="21"/>
          <w:highlight w:val="none"/>
          <w:lang w:eastAsia="zh-CN"/>
        </w:rPr>
        <w:t>（</w:t>
      </w:r>
      <w:r>
        <w:rPr>
          <w:rFonts w:hint="eastAsia"/>
          <w:color w:val="auto"/>
          <w:spacing w:val="-3"/>
          <w:w w:val="95"/>
          <w:sz w:val="21"/>
          <w:highlight w:val="none"/>
          <w:lang w:val="en-US" w:eastAsia="zh-CN"/>
        </w:rPr>
        <w:t>2）</w:t>
      </w:r>
      <w:r>
        <w:rPr>
          <w:color w:val="auto"/>
          <w:sz w:val="21"/>
          <w:highlight w:val="none"/>
        </w:rPr>
        <w:t>进入详评的投标人为五家以上(含五家)的，可推荐前三名为中标候选供应商，进入详评的投标  人为四家以下(含四家)的，可推荐前两名为中标候选供应商。招标采购单位应当确定评标委员会推</w:t>
      </w:r>
      <w:r>
        <w:rPr>
          <w:color w:val="auto"/>
          <w:spacing w:val="3"/>
          <w:w w:val="95"/>
          <w:sz w:val="24"/>
          <w:szCs w:val="24"/>
          <w:highlight w:val="none"/>
        </w:rPr>
        <w:t>荐</w:t>
      </w:r>
      <w:r>
        <w:rPr>
          <w:color w:val="auto"/>
          <w:spacing w:val="-3"/>
          <w:sz w:val="21"/>
          <w:highlight w:val="none"/>
        </w:rPr>
        <w:t>排名第一的中标候选供应商为中标供应商。</w:t>
      </w:r>
    </w:p>
    <w:p>
      <w:pPr>
        <w:pStyle w:val="19"/>
        <w:keepNext w:val="0"/>
        <w:keepLines w:val="0"/>
        <w:pageBreakBefore w:val="0"/>
        <w:widowControl w:val="0"/>
        <w:numPr>
          <w:ilvl w:val="0"/>
          <w:numId w:val="0"/>
        </w:numPr>
        <w:tabs>
          <w:tab w:val="left" w:pos="2081"/>
        </w:tabs>
        <w:kinsoku/>
        <w:wordWrap/>
        <w:overflowPunct/>
        <w:topLinePunct w:val="0"/>
        <w:autoSpaceDE w:val="0"/>
        <w:autoSpaceDN w:val="0"/>
        <w:bidi w:val="0"/>
        <w:adjustRightInd/>
        <w:snapToGrid/>
        <w:spacing w:before="0" w:after="0" w:line="420" w:lineRule="exact"/>
        <w:ind w:right="0" w:rightChars="0" w:firstLine="386" w:firstLineChars="200"/>
        <w:jc w:val="both"/>
        <w:textAlignment w:val="auto"/>
        <w:rPr>
          <w:color w:val="auto"/>
          <w:sz w:val="21"/>
          <w:highlight w:val="none"/>
        </w:rPr>
      </w:pPr>
      <w:r>
        <w:rPr>
          <w:rFonts w:hint="eastAsia"/>
          <w:color w:val="auto"/>
          <w:spacing w:val="-3"/>
          <w:w w:val="95"/>
          <w:sz w:val="21"/>
          <w:highlight w:val="none"/>
          <w:lang w:eastAsia="zh-CN"/>
        </w:rPr>
        <w:t>（</w:t>
      </w:r>
      <w:r>
        <w:rPr>
          <w:rFonts w:hint="eastAsia"/>
          <w:color w:val="auto"/>
          <w:spacing w:val="-3"/>
          <w:w w:val="95"/>
          <w:sz w:val="21"/>
          <w:highlight w:val="none"/>
          <w:lang w:val="en-US" w:eastAsia="zh-CN"/>
        </w:rPr>
        <w:t>3）</w:t>
      </w:r>
      <w:r>
        <w:rPr>
          <w:color w:val="auto"/>
          <w:spacing w:val="-3"/>
          <w:sz w:val="21"/>
          <w:highlight w:val="none"/>
        </w:rPr>
        <w:t>排名第一的中标候选供应商放弃中标、因不可抗力提出不能履行合同，或者招标文件规定应当  提交履约保证金而在规定的期限内未能提交的，招标采购单位可以确定排名第二的中标候选供应商为</w:t>
      </w:r>
      <w:r>
        <w:rPr>
          <w:color w:val="auto"/>
          <w:spacing w:val="3"/>
          <w:w w:val="95"/>
          <w:sz w:val="21"/>
          <w:highlight w:val="none"/>
        </w:rPr>
        <w:t xml:space="preserve">   </w:t>
      </w:r>
      <w:r>
        <w:rPr>
          <w:color w:val="auto"/>
          <w:spacing w:val="3"/>
          <w:sz w:val="21"/>
          <w:highlight w:val="none"/>
        </w:rPr>
        <w:t>中标供应商。</w:t>
      </w:r>
    </w:p>
    <w:p>
      <w:pPr>
        <w:pStyle w:val="19"/>
        <w:keepNext w:val="0"/>
        <w:keepLines w:val="0"/>
        <w:pageBreakBefore w:val="0"/>
        <w:widowControl w:val="0"/>
        <w:numPr>
          <w:ilvl w:val="0"/>
          <w:numId w:val="0"/>
        </w:numPr>
        <w:tabs>
          <w:tab w:val="left" w:pos="2081"/>
        </w:tabs>
        <w:kinsoku/>
        <w:wordWrap/>
        <w:overflowPunct/>
        <w:topLinePunct w:val="0"/>
        <w:autoSpaceDE w:val="0"/>
        <w:autoSpaceDN w:val="0"/>
        <w:bidi w:val="0"/>
        <w:adjustRightInd/>
        <w:snapToGrid/>
        <w:spacing w:before="0" w:after="0" w:line="420" w:lineRule="exact"/>
        <w:ind w:right="0" w:rightChars="0" w:firstLine="386" w:firstLineChars="200"/>
        <w:jc w:val="both"/>
        <w:textAlignment w:val="auto"/>
        <w:rPr>
          <w:color w:val="auto"/>
          <w:sz w:val="21"/>
          <w:highlight w:val="none"/>
        </w:rPr>
      </w:pPr>
      <w:r>
        <w:rPr>
          <w:rFonts w:hint="eastAsia"/>
          <w:color w:val="auto"/>
          <w:spacing w:val="-3"/>
          <w:w w:val="95"/>
          <w:sz w:val="21"/>
          <w:highlight w:val="none"/>
          <w:lang w:eastAsia="zh-CN"/>
        </w:rPr>
        <w:t>（</w:t>
      </w:r>
      <w:r>
        <w:rPr>
          <w:rFonts w:hint="eastAsia"/>
          <w:color w:val="auto"/>
          <w:spacing w:val="-3"/>
          <w:w w:val="95"/>
          <w:sz w:val="21"/>
          <w:highlight w:val="none"/>
          <w:lang w:val="en-US" w:eastAsia="zh-CN"/>
        </w:rPr>
        <w:t>4）</w:t>
      </w:r>
      <w:r>
        <w:rPr>
          <w:color w:val="auto"/>
          <w:spacing w:val="-3"/>
          <w:sz w:val="21"/>
          <w:highlight w:val="none"/>
        </w:rPr>
        <w:t>排名第二的中标候选供应商因前款规定的同样原因不能签订合同的，招标采购单位可以确定</w:t>
      </w:r>
      <w:r>
        <w:rPr>
          <w:color w:val="auto"/>
          <w:spacing w:val="-3"/>
          <w:w w:val="95"/>
          <w:sz w:val="21"/>
          <w:highlight w:val="none"/>
        </w:rPr>
        <w:t xml:space="preserve">  </w:t>
      </w:r>
      <w:r>
        <w:rPr>
          <w:color w:val="auto"/>
          <w:spacing w:val="-3"/>
          <w:sz w:val="21"/>
          <w:highlight w:val="none"/>
        </w:rPr>
        <w:t>排名第三的中标候选供应商为中标供应商。</w:t>
      </w:r>
    </w:p>
    <w:p>
      <w:pPr>
        <w:keepNext w:val="0"/>
        <w:keepLines w:val="0"/>
        <w:pageBreakBefore w:val="0"/>
        <w:widowControl w:val="0"/>
        <w:kinsoku/>
        <w:wordWrap/>
        <w:overflowPunct/>
        <w:topLinePunct w:val="0"/>
        <w:autoSpaceDE w:val="0"/>
        <w:autoSpaceDN w:val="0"/>
        <w:bidi w:val="0"/>
        <w:adjustRightInd/>
        <w:snapToGrid/>
        <w:spacing w:before="0" w:after="0" w:line="420" w:lineRule="exact"/>
        <w:ind w:right="0"/>
        <w:jc w:val="both"/>
        <w:textAlignment w:val="auto"/>
        <w:rPr>
          <w:color w:val="auto"/>
          <w:sz w:val="21"/>
          <w:highlight w:val="none"/>
        </w:rPr>
        <w:sectPr>
          <w:footerReference r:id="rId5" w:type="default"/>
          <w:pgSz w:w="11910" w:h="16840"/>
          <w:pgMar w:top="1417" w:right="1417" w:bottom="1417" w:left="1417" w:header="0" w:footer="618" w:gutter="0"/>
          <w:cols w:space="425" w:num="1"/>
          <w:rtlGutter w:val="0"/>
          <w:docGrid w:linePitch="0" w:charSpace="0"/>
        </w:sectPr>
      </w:pPr>
    </w:p>
    <w:p>
      <w:pPr>
        <w:pStyle w:val="3"/>
        <w:keepNext w:val="0"/>
        <w:keepLines w:val="0"/>
        <w:pageBreakBefore w:val="0"/>
        <w:widowControl w:val="0"/>
        <w:tabs>
          <w:tab w:val="left" w:pos="4699"/>
        </w:tabs>
        <w:kinsoku/>
        <w:wordWrap/>
        <w:overflowPunct/>
        <w:topLinePunct w:val="0"/>
        <w:autoSpaceDE w:val="0"/>
        <w:autoSpaceDN w:val="0"/>
        <w:bidi w:val="0"/>
        <w:adjustRightInd/>
        <w:snapToGrid/>
        <w:spacing w:before="0"/>
        <w:ind w:right="0"/>
        <w:jc w:val="center"/>
        <w:textAlignment w:val="auto"/>
        <w:rPr>
          <w:color w:val="auto"/>
          <w:highlight w:val="none"/>
        </w:rPr>
      </w:pPr>
      <w:bookmarkStart w:id="35" w:name="_bookmark4"/>
      <w:bookmarkEnd w:id="35"/>
      <w:r>
        <w:rPr>
          <w:color w:val="auto"/>
          <w:spacing w:val="43"/>
          <w:highlight w:val="none"/>
        </w:rPr>
        <w:t>第五</w:t>
      </w:r>
      <w:r>
        <w:rPr>
          <w:color w:val="auto"/>
          <w:highlight w:val="none"/>
        </w:rPr>
        <w:t>章</w:t>
      </w:r>
      <w:r>
        <w:rPr>
          <w:color w:val="auto"/>
          <w:spacing w:val="45"/>
          <w:highlight w:val="none"/>
        </w:rPr>
        <w:t>采</w:t>
      </w:r>
      <w:r>
        <w:rPr>
          <w:color w:val="auto"/>
          <w:spacing w:val="41"/>
          <w:highlight w:val="none"/>
        </w:rPr>
        <w:t>购</w:t>
      </w:r>
      <w:r>
        <w:rPr>
          <w:color w:val="auto"/>
          <w:spacing w:val="45"/>
          <w:highlight w:val="none"/>
        </w:rPr>
        <w:t>合</w:t>
      </w:r>
      <w:r>
        <w:rPr>
          <w:color w:val="auto"/>
          <w:spacing w:val="43"/>
          <w:highlight w:val="none"/>
        </w:rPr>
        <w:t>同</w:t>
      </w:r>
      <w:r>
        <w:rPr>
          <w:color w:val="auto"/>
          <w:highlight w:val="none"/>
        </w:rPr>
        <w:t>（合同主要条款及格式）</w:t>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21"/>
          <w:szCs w:val="21"/>
          <w:highlight w:val="none"/>
        </w:rPr>
      </w:pPr>
    </w:p>
    <w:p>
      <w:pPr>
        <w:pStyle w:val="6"/>
        <w:keepNext w:val="0"/>
        <w:keepLines w:val="0"/>
        <w:pageBreakBefore w:val="0"/>
        <w:widowControl w:val="0"/>
        <w:kinsoku/>
        <w:wordWrap/>
        <w:overflowPunct/>
        <w:topLinePunct w:val="0"/>
        <w:autoSpaceDE w:val="0"/>
        <w:autoSpaceDN w:val="0"/>
        <w:bidi w:val="0"/>
        <w:adjustRightInd/>
        <w:snapToGrid/>
        <w:spacing w:before="0" w:line="338" w:lineRule="auto"/>
        <w:ind w:left="0" w:leftChars="0" w:right="0" w:firstLine="0" w:firstLineChars="0"/>
        <w:textAlignment w:val="auto"/>
        <w:rPr>
          <w:color w:val="auto"/>
          <w:sz w:val="21"/>
          <w:szCs w:val="21"/>
          <w:highlight w:val="none"/>
        </w:rPr>
      </w:pPr>
      <w:r>
        <w:rPr>
          <w:color w:val="auto"/>
          <w:sz w:val="21"/>
          <w:szCs w:val="21"/>
          <w:highlight w:val="none"/>
        </w:rPr>
        <w:t>项目名称：</w:t>
      </w:r>
    </w:p>
    <w:p>
      <w:pPr>
        <w:pStyle w:val="6"/>
        <w:keepNext w:val="0"/>
        <w:keepLines w:val="0"/>
        <w:pageBreakBefore w:val="0"/>
        <w:widowControl w:val="0"/>
        <w:kinsoku/>
        <w:wordWrap/>
        <w:overflowPunct/>
        <w:topLinePunct w:val="0"/>
        <w:autoSpaceDE w:val="0"/>
        <w:autoSpaceDN w:val="0"/>
        <w:bidi w:val="0"/>
        <w:adjustRightInd/>
        <w:snapToGrid/>
        <w:spacing w:before="0" w:line="338" w:lineRule="auto"/>
        <w:ind w:left="0" w:leftChars="0" w:right="0" w:firstLine="0" w:firstLineChars="0"/>
        <w:textAlignment w:val="auto"/>
        <w:rPr>
          <w:color w:val="auto"/>
          <w:sz w:val="21"/>
          <w:szCs w:val="21"/>
          <w:highlight w:val="none"/>
        </w:rPr>
      </w:pPr>
      <w:r>
        <w:rPr>
          <w:color w:val="auto"/>
          <w:sz w:val="21"/>
          <w:szCs w:val="21"/>
          <w:highlight w:val="none"/>
        </w:rPr>
        <w:t>项目编号：</w:t>
      </w:r>
    </w:p>
    <w:p>
      <w:pPr>
        <w:pStyle w:val="6"/>
        <w:keepNext w:val="0"/>
        <w:keepLines w:val="0"/>
        <w:pageBreakBefore w:val="0"/>
        <w:widowControl w:val="0"/>
        <w:kinsoku/>
        <w:wordWrap/>
        <w:overflowPunct/>
        <w:topLinePunct w:val="0"/>
        <w:autoSpaceDE w:val="0"/>
        <w:autoSpaceDN w:val="0"/>
        <w:bidi w:val="0"/>
        <w:adjustRightInd/>
        <w:snapToGrid/>
        <w:spacing w:before="0" w:line="338" w:lineRule="auto"/>
        <w:ind w:left="0" w:leftChars="0" w:right="0" w:firstLine="0" w:firstLineChars="0"/>
        <w:textAlignment w:val="auto"/>
        <w:rPr>
          <w:color w:val="auto"/>
          <w:sz w:val="21"/>
          <w:szCs w:val="21"/>
          <w:highlight w:val="none"/>
        </w:rPr>
      </w:pPr>
      <w:r>
        <w:rPr>
          <w:color w:val="auto"/>
          <w:sz w:val="21"/>
          <w:szCs w:val="21"/>
          <w:highlight w:val="none"/>
        </w:rPr>
        <w:t>甲</w:t>
      </w:r>
      <w:r>
        <w:rPr>
          <w:color w:val="auto"/>
          <w:spacing w:val="-3"/>
          <w:sz w:val="21"/>
          <w:szCs w:val="21"/>
          <w:highlight w:val="none"/>
        </w:rPr>
        <w:t>方</w:t>
      </w:r>
      <w:r>
        <w:rPr>
          <w:color w:val="auto"/>
          <w:sz w:val="21"/>
          <w:szCs w:val="21"/>
          <w:highlight w:val="none"/>
        </w:rPr>
        <w:t>：</w:t>
      </w:r>
      <w:r>
        <w:rPr>
          <w:color w:val="auto"/>
          <w:sz w:val="21"/>
          <w:szCs w:val="21"/>
          <w:highlight w:val="none"/>
          <w:u w:val="single"/>
        </w:rPr>
        <w:t xml:space="preserve"> </w:t>
      </w:r>
      <w:r>
        <w:rPr>
          <w:color w:val="auto"/>
          <w:sz w:val="21"/>
          <w:szCs w:val="21"/>
          <w:highlight w:val="none"/>
          <w:u w:val="single"/>
        </w:rPr>
        <w:tab/>
      </w:r>
      <w:r>
        <w:rPr>
          <w:rFonts w:hint="eastAsia"/>
          <w:color w:val="auto"/>
          <w:sz w:val="21"/>
          <w:szCs w:val="21"/>
          <w:highlight w:val="none"/>
          <w:u w:val="single"/>
          <w:lang w:val="en-US" w:eastAsia="zh-CN"/>
        </w:rPr>
        <w:t xml:space="preserve"> </w:t>
      </w:r>
      <w:r>
        <w:rPr>
          <w:color w:val="auto"/>
          <w:sz w:val="21"/>
          <w:szCs w:val="21"/>
          <w:highlight w:val="none"/>
        </w:rPr>
        <w:t>（</w:t>
      </w:r>
      <w:r>
        <w:rPr>
          <w:color w:val="auto"/>
          <w:spacing w:val="-3"/>
          <w:sz w:val="21"/>
          <w:szCs w:val="21"/>
          <w:highlight w:val="none"/>
        </w:rPr>
        <w:t>采</w:t>
      </w:r>
      <w:r>
        <w:rPr>
          <w:color w:val="auto"/>
          <w:sz w:val="21"/>
          <w:szCs w:val="21"/>
          <w:highlight w:val="none"/>
        </w:rPr>
        <w:t>购人）</w:t>
      </w:r>
    </w:p>
    <w:p>
      <w:pPr>
        <w:keepNext w:val="0"/>
        <w:keepLines w:val="0"/>
        <w:pageBreakBefore w:val="0"/>
        <w:widowControl w:val="0"/>
        <w:tabs>
          <w:tab w:val="left" w:pos="7439"/>
        </w:tabs>
        <w:kinsoku/>
        <w:wordWrap/>
        <w:overflowPunct/>
        <w:topLinePunct w:val="0"/>
        <w:autoSpaceDE w:val="0"/>
        <w:autoSpaceDN w:val="0"/>
        <w:bidi w:val="0"/>
        <w:adjustRightInd/>
        <w:snapToGrid/>
        <w:spacing w:before="0"/>
        <w:ind w:right="0"/>
        <w:jc w:val="left"/>
        <w:textAlignment w:val="auto"/>
        <w:rPr>
          <w:color w:val="auto"/>
          <w:sz w:val="21"/>
          <w:szCs w:val="21"/>
          <w:highlight w:val="none"/>
        </w:rPr>
      </w:pPr>
      <w:r>
        <w:rPr>
          <w:color w:val="auto"/>
          <w:sz w:val="21"/>
          <w:szCs w:val="21"/>
          <w:highlight w:val="none"/>
        </w:rPr>
        <w:t>乙</w:t>
      </w:r>
      <w:r>
        <w:rPr>
          <w:color w:val="auto"/>
          <w:spacing w:val="-3"/>
          <w:sz w:val="21"/>
          <w:szCs w:val="21"/>
          <w:highlight w:val="none"/>
        </w:rPr>
        <w:t>方</w:t>
      </w:r>
      <w:r>
        <w:rPr>
          <w:color w:val="auto"/>
          <w:sz w:val="21"/>
          <w:szCs w:val="21"/>
          <w:highlight w:val="none"/>
        </w:rPr>
        <w:t>：</w:t>
      </w:r>
      <w:r>
        <w:rPr>
          <w:color w:val="auto"/>
          <w:sz w:val="21"/>
          <w:szCs w:val="21"/>
          <w:highlight w:val="none"/>
          <w:u w:val="single"/>
        </w:rPr>
        <w:t xml:space="preserve"> </w:t>
      </w:r>
      <w:r>
        <w:rPr>
          <w:rFonts w:hint="eastAsia"/>
          <w:color w:val="auto"/>
          <w:sz w:val="21"/>
          <w:szCs w:val="21"/>
          <w:highlight w:val="none"/>
          <w:u w:val="single"/>
          <w:lang w:val="en-US" w:eastAsia="zh-CN"/>
        </w:rPr>
        <w:t xml:space="preserve">       </w:t>
      </w:r>
      <w:r>
        <w:rPr>
          <w:color w:val="auto"/>
          <w:sz w:val="21"/>
          <w:szCs w:val="21"/>
          <w:highlight w:val="none"/>
        </w:rPr>
        <w:t>（</w:t>
      </w:r>
      <w:r>
        <w:rPr>
          <w:color w:val="auto"/>
          <w:spacing w:val="-3"/>
          <w:sz w:val="21"/>
          <w:szCs w:val="21"/>
          <w:highlight w:val="none"/>
        </w:rPr>
        <w:t>中</w:t>
      </w:r>
      <w:r>
        <w:rPr>
          <w:color w:val="auto"/>
          <w:sz w:val="21"/>
          <w:szCs w:val="21"/>
          <w:highlight w:val="none"/>
        </w:rPr>
        <w:t>标供</w:t>
      </w:r>
      <w:r>
        <w:rPr>
          <w:color w:val="auto"/>
          <w:spacing w:val="-3"/>
          <w:sz w:val="21"/>
          <w:szCs w:val="21"/>
          <w:highlight w:val="none"/>
        </w:rPr>
        <w:t>应</w:t>
      </w:r>
      <w:r>
        <w:rPr>
          <w:color w:val="auto"/>
          <w:sz w:val="21"/>
          <w:szCs w:val="21"/>
          <w:highlight w:val="none"/>
        </w:rPr>
        <w:t>商）</w:t>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color w:val="auto"/>
          <w:sz w:val="21"/>
          <w:szCs w:val="21"/>
          <w:highlight w:val="none"/>
        </w:rPr>
      </w:pPr>
    </w:p>
    <w:p>
      <w:pPr>
        <w:keepNext w:val="0"/>
        <w:keepLines w:val="0"/>
        <w:pageBreakBefore w:val="0"/>
        <w:widowControl w:val="0"/>
        <w:kinsoku/>
        <w:wordWrap/>
        <w:overflowPunct/>
        <w:topLinePunct w:val="0"/>
        <w:autoSpaceDE w:val="0"/>
        <w:autoSpaceDN w:val="0"/>
        <w:bidi w:val="0"/>
        <w:adjustRightInd/>
        <w:snapToGrid/>
        <w:spacing w:before="0" w:line="340" w:lineRule="auto"/>
        <w:ind w:right="0" w:firstLine="420" w:firstLineChars="200"/>
        <w:jc w:val="left"/>
        <w:textAlignment w:val="auto"/>
        <w:rPr>
          <w:color w:val="auto"/>
          <w:sz w:val="21"/>
          <w:szCs w:val="21"/>
          <w:highlight w:val="none"/>
        </w:rPr>
      </w:pPr>
      <w:r>
        <w:rPr>
          <w:color w:val="auto"/>
          <w:sz w:val="21"/>
          <w:szCs w:val="21"/>
          <w:highlight w:val="none"/>
        </w:rPr>
        <w:t>根据《中华人民共和国政府采购法》、《中华人民共和国合同法》等法律、法规规定，按照招、投标文件规定条款和中标供应商承诺、甲乙双方签订本采购合同。</w:t>
      </w:r>
    </w:p>
    <w:p>
      <w:pPr>
        <w:keepNext w:val="0"/>
        <w:keepLines w:val="0"/>
        <w:pageBreakBefore w:val="0"/>
        <w:widowControl w:val="0"/>
        <w:kinsoku/>
        <w:wordWrap/>
        <w:overflowPunct/>
        <w:topLinePunct w:val="0"/>
        <w:autoSpaceDE w:val="0"/>
        <w:autoSpaceDN w:val="0"/>
        <w:bidi w:val="0"/>
        <w:adjustRightInd/>
        <w:snapToGrid/>
        <w:spacing w:before="0" w:after="20" w:line="281" w:lineRule="exact"/>
        <w:ind w:right="0" w:firstLine="422" w:firstLineChars="200"/>
        <w:jc w:val="left"/>
        <w:textAlignment w:val="auto"/>
        <w:rPr>
          <w:b/>
          <w:color w:val="auto"/>
          <w:sz w:val="21"/>
          <w:szCs w:val="21"/>
          <w:highlight w:val="none"/>
        </w:rPr>
      </w:pPr>
      <w:r>
        <w:rPr>
          <w:b/>
          <w:color w:val="auto"/>
          <w:sz w:val="21"/>
          <w:szCs w:val="21"/>
          <w:highlight w:val="none"/>
        </w:rPr>
        <w:t>第一条 合同标的及合同金额</w:t>
      </w:r>
    </w:p>
    <w:tbl>
      <w:tblPr>
        <w:tblStyle w:val="14"/>
        <w:tblpPr w:leftFromText="180" w:rightFromText="180" w:vertAnchor="text" w:horzAnchor="page" w:tblpX="1257" w:tblpY="411"/>
        <w:tblOverlap w:val="never"/>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09"/>
        <w:gridCol w:w="1232"/>
        <w:gridCol w:w="1445"/>
        <w:gridCol w:w="1483"/>
        <w:gridCol w:w="1073"/>
        <w:gridCol w:w="714"/>
        <w:gridCol w:w="1545"/>
        <w:gridCol w:w="157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0" w:hRule="atLeast"/>
        </w:trPr>
        <w:tc>
          <w:tcPr>
            <w:tcW w:w="709"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21"/>
                <w:szCs w:val="21"/>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ind w:left="115" w:right="0"/>
              <w:jc w:val="center"/>
              <w:textAlignment w:val="auto"/>
              <w:rPr>
                <w:color w:val="auto"/>
                <w:sz w:val="21"/>
                <w:szCs w:val="21"/>
                <w:highlight w:val="none"/>
              </w:rPr>
            </w:pPr>
            <w:r>
              <w:rPr>
                <w:color w:val="auto"/>
                <w:sz w:val="21"/>
                <w:szCs w:val="21"/>
                <w:highlight w:val="none"/>
              </w:rPr>
              <w:t>项号</w:t>
            </w:r>
          </w:p>
        </w:tc>
        <w:tc>
          <w:tcPr>
            <w:tcW w:w="1232"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21"/>
                <w:szCs w:val="21"/>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ind w:left="176" w:right="0"/>
              <w:textAlignment w:val="auto"/>
              <w:rPr>
                <w:color w:val="auto"/>
                <w:sz w:val="21"/>
                <w:szCs w:val="21"/>
                <w:highlight w:val="none"/>
              </w:rPr>
            </w:pPr>
            <w:r>
              <w:rPr>
                <w:color w:val="auto"/>
                <w:sz w:val="21"/>
                <w:szCs w:val="21"/>
                <w:highlight w:val="none"/>
              </w:rPr>
              <w:t>货物名称</w:t>
            </w:r>
          </w:p>
        </w:tc>
        <w:tc>
          <w:tcPr>
            <w:tcW w:w="1445" w:type="dxa"/>
          </w:tcPr>
          <w:p>
            <w:pPr>
              <w:pStyle w:val="20"/>
              <w:keepNext w:val="0"/>
              <w:keepLines w:val="0"/>
              <w:pageBreakBefore w:val="0"/>
              <w:widowControl w:val="0"/>
              <w:kinsoku/>
              <w:wordWrap/>
              <w:overflowPunct/>
              <w:topLinePunct w:val="0"/>
              <w:autoSpaceDE w:val="0"/>
              <w:autoSpaceDN w:val="0"/>
              <w:bidi w:val="0"/>
              <w:adjustRightInd/>
              <w:snapToGrid/>
              <w:spacing w:before="0"/>
              <w:ind w:left="170" w:right="0"/>
              <w:jc w:val="center"/>
              <w:textAlignment w:val="auto"/>
              <w:rPr>
                <w:color w:val="auto"/>
                <w:sz w:val="21"/>
                <w:szCs w:val="21"/>
                <w:highlight w:val="none"/>
              </w:rPr>
            </w:pPr>
            <w:r>
              <w:rPr>
                <w:color w:val="auto"/>
                <w:spacing w:val="-2"/>
                <w:sz w:val="21"/>
                <w:szCs w:val="21"/>
                <w:highlight w:val="none"/>
              </w:rPr>
              <w:t xml:space="preserve">厂家、品 </w:t>
            </w:r>
            <w:r>
              <w:rPr>
                <w:color w:val="auto"/>
                <w:spacing w:val="-5"/>
                <w:sz w:val="21"/>
                <w:szCs w:val="21"/>
                <w:highlight w:val="none"/>
              </w:rPr>
              <w:t>牌、规格型</w:t>
            </w:r>
          </w:p>
          <w:p>
            <w:pPr>
              <w:pStyle w:val="20"/>
              <w:keepNext w:val="0"/>
              <w:keepLines w:val="0"/>
              <w:pageBreakBefore w:val="0"/>
              <w:widowControl w:val="0"/>
              <w:kinsoku/>
              <w:wordWrap/>
              <w:overflowPunct/>
              <w:topLinePunct w:val="0"/>
              <w:autoSpaceDE w:val="0"/>
              <w:autoSpaceDN w:val="0"/>
              <w:bidi w:val="0"/>
              <w:adjustRightInd/>
              <w:snapToGrid/>
              <w:spacing w:before="0" w:line="253" w:lineRule="exact"/>
              <w:ind w:left="10" w:right="0"/>
              <w:jc w:val="center"/>
              <w:textAlignment w:val="auto"/>
              <w:rPr>
                <w:color w:val="auto"/>
                <w:sz w:val="21"/>
                <w:szCs w:val="21"/>
                <w:highlight w:val="none"/>
              </w:rPr>
            </w:pPr>
            <w:r>
              <w:rPr>
                <w:color w:val="auto"/>
                <w:w w:val="100"/>
                <w:sz w:val="21"/>
                <w:szCs w:val="21"/>
                <w:highlight w:val="none"/>
              </w:rPr>
              <w:t>号</w:t>
            </w:r>
          </w:p>
        </w:tc>
        <w:tc>
          <w:tcPr>
            <w:tcW w:w="1483"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21"/>
                <w:szCs w:val="21"/>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ind w:left="300" w:right="0"/>
              <w:textAlignment w:val="auto"/>
              <w:rPr>
                <w:color w:val="auto"/>
                <w:sz w:val="21"/>
                <w:szCs w:val="21"/>
                <w:highlight w:val="none"/>
              </w:rPr>
            </w:pPr>
            <w:r>
              <w:rPr>
                <w:color w:val="auto"/>
                <w:sz w:val="21"/>
                <w:szCs w:val="21"/>
                <w:highlight w:val="none"/>
              </w:rPr>
              <w:t>技术参数</w:t>
            </w:r>
          </w:p>
        </w:tc>
        <w:tc>
          <w:tcPr>
            <w:tcW w:w="1073" w:type="dxa"/>
          </w:tcPr>
          <w:p>
            <w:pPr>
              <w:pStyle w:val="20"/>
              <w:keepNext w:val="0"/>
              <w:keepLines w:val="0"/>
              <w:pageBreakBefore w:val="0"/>
              <w:widowControl w:val="0"/>
              <w:kinsoku/>
              <w:wordWrap/>
              <w:overflowPunct/>
              <w:topLinePunct w:val="0"/>
              <w:autoSpaceDE w:val="0"/>
              <w:autoSpaceDN w:val="0"/>
              <w:bidi w:val="0"/>
              <w:adjustRightInd/>
              <w:snapToGrid/>
              <w:spacing w:before="0" w:line="280" w:lineRule="exact"/>
              <w:ind w:left="295" w:right="0"/>
              <w:jc w:val="center"/>
              <w:textAlignment w:val="auto"/>
              <w:rPr>
                <w:color w:val="auto"/>
                <w:sz w:val="21"/>
                <w:szCs w:val="21"/>
                <w:highlight w:val="none"/>
              </w:rPr>
            </w:pPr>
            <w:r>
              <w:rPr>
                <w:color w:val="auto"/>
                <w:sz w:val="21"/>
                <w:szCs w:val="21"/>
                <w:highlight w:val="none"/>
              </w:rPr>
              <w:t>数量</w:t>
            </w:r>
          </w:p>
          <w:p>
            <w:pPr>
              <w:pStyle w:val="20"/>
              <w:keepNext w:val="0"/>
              <w:keepLines w:val="0"/>
              <w:pageBreakBefore w:val="0"/>
              <w:widowControl w:val="0"/>
              <w:kinsoku/>
              <w:wordWrap/>
              <w:overflowPunct/>
              <w:topLinePunct w:val="0"/>
              <w:autoSpaceDE w:val="0"/>
              <w:autoSpaceDN w:val="0"/>
              <w:bidi w:val="0"/>
              <w:adjustRightInd/>
              <w:snapToGrid/>
              <w:spacing w:before="0" w:line="280" w:lineRule="exact"/>
              <w:ind w:left="8" w:right="0"/>
              <w:jc w:val="center"/>
              <w:textAlignment w:val="auto"/>
              <w:rPr>
                <w:color w:val="auto"/>
                <w:sz w:val="21"/>
                <w:szCs w:val="21"/>
                <w:highlight w:val="none"/>
              </w:rPr>
            </w:pPr>
            <w:r>
              <w:rPr>
                <w:color w:val="auto"/>
                <w:w w:val="100"/>
                <w:sz w:val="21"/>
                <w:szCs w:val="21"/>
                <w:highlight w:val="none"/>
              </w:rPr>
              <w:t>①</w:t>
            </w:r>
          </w:p>
        </w:tc>
        <w:tc>
          <w:tcPr>
            <w:tcW w:w="714"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21"/>
                <w:szCs w:val="21"/>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ind w:left="136" w:right="0"/>
              <w:textAlignment w:val="auto"/>
              <w:rPr>
                <w:color w:val="auto"/>
                <w:sz w:val="21"/>
                <w:szCs w:val="21"/>
                <w:highlight w:val="none"/>
              </w:rPr>
            </w:pPr>
            <w:r>
              <w:rPr>
                <w:color w:val="auto"/>
                <w:sz w:val="21"/>
                <w:szCs w:val="21"/>
                <w:highlight w:val="none"/>
              </w:rPr>
              <w:t>单位</w:t>
            </w:r>
          </w:p>
        </w:tc>
        <w:tc>
          <w:tcPr>
            <w:tcW w:w="1545" w:type="dxa"/>
          </w:tcPr>
          <w:p>
            <w:pPr>
              <w:pStyle w:val="20"/>
              <w:keepNext w:val="0"/>
              <w:keepLines w:val="0"/>
              <w:pageBreakBefore w:val="0"/>
              <w:widowControl w:val="0"/>
              <w:kinsoku/>
              <w:wordWrap/>
              <w:overflowPunct/>
              <w:topLinePunct w:val="0"/>
              <w:autoSpaceDE w:val="0"/>
              <w:autoSpaceDN w:val="0"/>
              <w:bidi w:val="0"/>
              <w:adjustRightInd/>
              <w:snapToGrid/>
              <w:spacing w:before="0" w:line="280" w:lineRule="exact"/>
              <w:ind w:left="203" w:right="0"/>
              <w:jc w:val="center"/>
              <w:textAlignment w:val="auto"/>
              <w:rPr>
                <w:color w:val="auto"/>
                <w:sz w:val="21"/>
                <w:szCs w:val="21"/>
                <w:highlight w:val="none"/>
              </w:rPr>
            </w:pPr>
            <w:r>
              <w:rPr>
                <w:color w:val="auto"/>
                <w:sz w:val="21"/>
                <w:szCs w:val="21"/>
                <w:highlight w:val="none"/>
              </w:rPr>
              <w:t>单价（元）</w:t>
            </w:r>
          </w:p>
          <w:p>
            <w:pPr>
              <w:pStyle w:val="20"/>
              <w:keepNext w:val="0"/>
              <w:keepLines w:val="0"/>
              <w:pageBreakBefore w:val="0"/>
              <w:widowControl w:val="0"/>
              <w:kinsoku/>
              <w:wordWrap/>
              <w:overflowPunct/>
              <w:topLinePunct w:val="0"/>
              <w:autoSpaceDE w:val="0"/>
              <w:autoSpaceDN w:val="0"/>
              <w:bidi w:val="0"/>
              <w:adjustRightInd/>
              <w:snapToGrid/>
              <w:spacing w:before="0" w:line="280" w:lineRule="exact"/>
              <w:ind w:left="8" w:right="0"/>
              <w:jc w:val="center"/>
              <w:textAlignment w:val="auto"/>
              <w:rPr>
                <w:color w:val="auto"/>
                <w:sz w:val="21"/>
                <w:szCs w:val="21"/>
                <w:highlight w:val="none"/>
              </w:rPr>
            </w:pPr>
            <w:r>
              <w:rPr>
                <w:color w:val="auto"/>
                <w:w w:val="100"/>
                <w:sz w:val="21"/>
                <w:szCs w:val="21"/>
                <w:highlight w:val="none"/>
              </w:rPr>
              <w:t>②</w:t>
            </w:r>
          </w:p>
        </w:tc>
        <w:tc>
          <w:tcPr>
            <w:tcW w:w="1575" w:type="dxa"/>
          </w:tcPr>
          <w:p>
            <w:pPr>
              <w:pStyle w:val="20"/>
              <w:keepNext w:val="0"/>
              <w:keepLines w:val="0"/>
              <w:pageBreakBefore w:val="0"/>
              <w:widowControl w:val="0"/>
              <w:kinsoku/>
              <w:wordWrap/>
              <w:overflowPunct/>
              <w:topLinePunct w:val="0"/>
              <w:autoSpaceDE w:val="0"/>
              <w:autoSpaceDN w:val="0"/>
              <w:bidi w:val="0"/>
              <w:adjustRightInd/>
              <w:snapToGrid/>
              <w:spacing w:before="0" w:line="281" w:lineRule="exact"/>
              <w:ind w:left="106" w:right="0"/>
              <w:jc w:val="center"/>
              <w:textAlignment w:val="auto"/>
              <w:rPr>
                <w:b/>
                <w:color w:val="auto"/>
                <w:sz w:val="21"/>
                <w:szCs w:val="21"/>
                <w:highlight w:val="none"/>
              </w:rPr>
            </w:pPr>
            <w:r>
              <w:rPr>
                <w:b/>
                <w:color w:val="auto"/>
                <w:sz w:val="21"/>
                <w:szCs w:val="21"/>
                <w:highlight w:val="none"/>
              </w:rPr>
              <w:t>单项合计金额</w:t>
            </w:r>
          </w:p>
          <w:p>
            <w:pPr>
              <w:pStyle w:val="20"/>
              <w:keepNext w:val="0"/>
              <w:keepLines w:val="0"/>
              <w:pageBreakBefore w:val="0"/>
              <w:widowControl w:val="0"/>
              <w:kinsoku/>
              <w:wordWrap/>
              <w:overflowPunct/>
              <w:topLinePunct w:val="0"/>
              <w:autoSpaceDE w:val="0"/>
              <w:autoSpaceDN w:val="0"/>
              <w:bidi w:val="0"/>
              <w:adjustRightInd/>
              <w:snapToGrid/>
              <w:spacing w:before="0" w:line="281" w:lineRule="exact"/>
              <w:ind w:left="99" w:right="0"/>
              <w:jc w:val="center"/>
              <w:textAlignment w:val="auto"/>
              <w:rPr>
                <w:color w:val="auto"/>
                <w:sz w:val="21"/>
                <w:szCs w:val="21"/>
                <w:highlight w:val="none"/>
              </w:rPr>
            </w:pPr>
            <w:r>
              <w:rPr>
                <w:color w:val="auto"/>
                <w:sz w:val="21"/>
                <w:szCs w:val="21"/>
                <w:highlight w:val="none"/>
              </w:rPr>
              <w:t>（元）</w:t>
            </w:r>
          </w:p>
          <w:p>
            <w:pPr>
              <w:pStyle w:val="20"/>
              <w:keepNext w:val="0"/>
              <w:keepLines w:val="0"/>
              <w:pageBreakBefore w:val="0"/>
              <w:widowControl w:val="0"/>
              <w:kinsoku/>
              <w:wordWrap/>
              <w:overflowPunct/>
              <w:topLinePunct w:val="0"/>
              <w:autoSpaceDE w:val="0"/>
              <w:autoSpaceDN w:val="0"/>
              <w:bidi w:val="0"/>
              <w:adjustRightInd/>
              <w:snapToGrid/>
              <w:spacing w:before="0" w:line="254" w:lineRule="exact"/>
              <w:ind w:left="101" w:right="0"/>
              <w:jc w:val="center"/>
              <w:textAlignment w:val="auto"/>
              <w:rPr>
                <w:color w:val="auto"/>
                <w:sz w:val="21"/>
                <w:szCs w:val="21"/>
                <w:highlight w:val="none"/>
              </w:rPr>
            </w:pPr>
            <w:r>
              <w:rPr>
                <w:color w:val="auto"/>
                <w:sz w:val="21"/>
                <w:szCs w:val="21"/>
                <w:highlight w:val="none"/>
              </w:rPr>
              <w:t>③＝①×②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5" w:hRule="atLeast"/>
        </w:trPr>
        <w:tc>
          <w:tcPr>
            <w:tcW w:w="709" w:type="dxa"/>
          </w:tcPr>
          <w:p>
            <w:pPr>
              <w:pStyle w:val="20"/>
              <w:keepNext w:val="0"/>
              <w:keepLines w:val="0"/>
              <w:pageBreakBefore w:val="0"/>
              <w:widowControl w:val="0"/>
              <w:kinsoku/>
              <w:wordWrap/>
              <w:overflowPunct/>
              <w:topLinePunct w:val="0"/>
              <w:autoSpaceDE w:val="0"/>
              <w:autoSpaceDN w:val="0"/>
              <w:bidi w:val="0"/>
              <w:adjustRightInd/>
              <w:snapToGrid/>
              <w:spacing w:before="0"/>
              <w:ind w:left="11" w:right="0"/>
              <w:jc w:val="center"/>
              <w:textAlignment w:val="auto"/>
              <w:rPr>
                <w:color w:val="auto"/>
                <w:sz w:val="21"/>
                <w:szCs w:val="21"/>
                <w:highlight w:val="none"/>
              </w:rPr>
            </w:pPr>
            <w:r>
              <w:rPr>
                <w:color w:val="auto"/>
                <w:w w:val="100"/>
                <w:sz w:val="21"/>
                <w:szCs w:val="21"/>
                <w:highlight w:val="none"/>
              </w:rPr>
              <w:t>1</w:t>
            </w:r>
          </w:p>
        </w:tc>
        <w:tc>
          <w:tcPr>
            <w:tcW w:w="1232"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1"/>
                <w:szCs w:val="21"/>
                <w:highlight w:val="none"/>
              </w:rPr>
            </w:pPr>
          </w:p>
        </w:tc>
        <w:tc>
          <w:tcPr>
            <w:tcW w:w="1445"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1"/>
                <w:szCs w:val="21"/>
                <w:highlight w:val="none"/>
              </w:rPr>
            </w:pPr>
          </w:p>
        </w:tc>
        <w:tc>
          <w:tcPr>
            <w:tcW w:w="1483"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1"/>
                <w:szCs w:val="21"/>
                <w:highlight w:val="none"/>
              </w:rPr>
            </w:pPr>
          </w:p>
        </w:tc>
        <w:tc>
          <w:tcPr>
            <w:tcW w:w="1073"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1"/>
                <w:szCs w:val="21"/>
                <w:highlight w:val="none"/>
              </w:rPr>
            </w:pPr>
          </w:p>
        </w:tc>
        <w:tc>
          <w:tcPr>
            <w:tcW w:w="714"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1"/>
                <w:szCs w:val="21"/>
                <w:highlight w:val="none"/>
              </w:rPr>
            </w:pPr>
          </w:p>
        </w:tc>
        <w:tc>
          <w:tcPr>
            <w:tcW w:w="1545"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1"/>
                <w:szCs w:val="21"/>
                <w:highlight w:val="none"/>
              </w:rPr>
            </w:pPr>
          </w:p>
        </w:tc>
        <w:tc>
          <w:tcPr>
            <w:tcW w:w="1575"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1"/>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5" w:hRule="atLeast"/>
        </w:trPr>
        <w:tc>
          <w:tcPr>
            <w:tcW w:w="709" w:type="dxa"/>
          </w:tcPr>
          <w:p>
            <w:pPr>
              <w:pStyle w:val="20"/>
              <w:keepNext w:val="0"/>
              <w:keepLines w:val="0"/>
              <w:pageBreakBefore w:val="0"/>
              <w:widowControl w:val="0"/>
              <w:kinsoku/>
              <w:wordWrap/>
              <w:overflowPunct/>
              <w:topLinePunct w:val="0"/>
              <w:autoSpaceDE w:val="0"/>
              <w:autoSpaceDN w:val="0"/>
              <w:bidi w:val="0"/>
              <w:adjustRightInd/>
              <w:snapToGrid/>
              <w:spacing w:before="0"/>
              <w:ind w:left="11" w:right="0"/>
              <w:jc w:val="center"/>
              <w:textAlignment w:val="auto"/>
              <w:rPr>
                <w:color w:val="auto"/>
                <w:sz w:val="21"/>
                <w:szCs w:val="21"/>
                <w:highlight w:val="none"/>
              </w:rPr>
            </w:pPr>
            <w:r>
              <w:rPr>
                <w:color w:val="auto"/>
                <w:w w:val="100"/>
                <w:sz w:val="21"/>
                <w:szCs w:val="21"/>
                <w:highlight w:val="none"/>
              </w:rPr>
              <w:t>2</w:t>
            </w:r>
          </w:p>
        </w:tc>
        <w:tc>
          <w:tcPr>
            <w:tcW w:w="1232"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1"/>
                <w:szCs w:val="21"/>
                <w:highlight w:val="none"/>
              </w:rPr>
            </w:pPr>
          </w:p>
        </w:tc>
        <w:tc>
          <w:tcPr>
            <w:tcW w:w="1445"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1"/>
                <w:szCs w:val="21"/>
                <w:highlight w:val="none"/>
              </w:rPr>
            </w:pPr>
          </w:p>
        </w:tc>
        <w:tc>
          <w:tcPr>
            <w:tcW w:w="1483"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1"/>
                <w:szCs w:val="21"/>
                <w:highlight w:val="none"/>
              </w:rPr>
            </w:pPr>
          </w:p>
        </w:tc>
        <w:tc>
          <w:tcPr>
            <w:tcW w:w="1073"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1"/>
                <w:szCs w:val="21"/>
                <w:highlight w:val="none"/>
              </w:rPr>
            </w:pPr>
          </w:p>
        </w:tc>
        <w:tc>
          <w:tcPr>
            <w:tcW w:w="714"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1"/>
                <w:szCs w:val="21"/>
                <w:highlight w:val="none"/>
              </w:rPr>
            </w:pPr>
          </w:p>
        </w:tc>
        <w:tc>
          <w:tcPr>
            <w:tcW w:w="1545"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1"/>
                <w:szCs w:val="21"/>
                <w:highlight w:val="none"/>
              </w:rPr>
            </w:pPr>
          </w:p>
        </w:tc>
        <w:tc>
          <w:tcPr>
            <w:tcW w:w="1575"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1"/>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5" w:hRule="atLeast"/>
        </w:trPr>
        <w:tc>
          <w:tcPr>
            <w:tcW w:w="709" w:type="dxa"/>
          </w:tcPr>
          <w:p>
            <w:pPr>
              <w:pStyle w:val="20"/>
              <w:keepNext w:val="0"/>
              <w:keepLines w:val="0"/>
              <w:pageBreakBefore w:val="0"/>
              <w:widowControl w:val="0"/>
              <w:kinsoku/>
              <w:wordWrap/>
              <w:overflowPunct/>
              <w:topLinePunct w:val="0"/>
              <w:autoSpaceDE w:val="0"/>
              <w:autoSpaceDN w:val="0"/>
              <w:bidi w:val="0"/>
              <w:adjustRightInd/>
              <w:snapToGrid/>
              <w:spacing w:before="0"/>
              <w:ind w:left="11" w:right="0"/>
              <w:jc w:val="center"/>
              <w:textAlignment w:val="auto"/>
              <w:rPr>
                <w:color w:val="auto"/>
                <w:sz w:val="21"/>
                <w:szCs w:val="21"/>
                <w:highlight w:val="none"/>
              </w:rPr>
            </w:pPr>
            <w:r>
              <w:rPr>
                <w:color w:val="auto"/>
                <w:w w:val="100"/>
                <w:sz w:val="21"/>
                <w:szCs w:val="21"/>
                <w:highlight w:val="none"/>
              </w:rPr>
              <w:t>…</w:t>
            </w:r>
          </w:p>
        </w:tc>
        <w:tc>
          <w:tcPr>
            <w:tcW w:w="1232"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1"/>
                <w:szCs w:val="21"/>
                <w:highlight w:val="none"/>
              </w:rPr>
            </w:pPr>
          </w:p>
        </w:tc>
        <w:tc>
          <w:tcPr>
            <w:tcW w:w="1445"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1"/>
                <w:szCs w:val="21"/>
                <w:highlight w:val="none"/>
              </w:rPr>
            </w:pPr>
          </w:p>
        </w:tc>
        <w:tc>
          <w:tcPr>
            <w:tcW w:w="1483"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1"/>
                <w:szCs w:val="21"/>
                <w:highlight w:val="none"/>
              </w:rPr>
            </w:pPr>
          </w:p>
        </w:tc>
        <w:tc>
          <w:tcPr>
            <w:tcW w:w="1073"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1"/>
                <w:szCs w:val="21"/>
                <w:highlight w:val="none"/>
              </w:rPr>
            </w:pPr>
          </w:p>
        </w:tc>
        <w:tc>
          <w:tcPr>
            <w:tcW w:w="714"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1"/>
                <w:szCs w:val="21"/>
                <w:highlight w:val="none"/>
              </w:rPr>
            </w:pPr>
          </w:p>
        </w:tc>
        <w:tc>
          <w:tcPr>
            <w:tcW w:w="1545"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1"/>
                <w:szCs w:val="21"/>
                <w:highlight w:val="none"/>
              </w:rPr>
            </w:pPr>
          </w:p>
        </w:tc>
        <w:tc>
          <w:tcPr>
            <w:tcW w:w="1575"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1"/>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5" w:hRule="atLeast"/>
        </w:trPr>
        <w:tc>
          <w:tcPr>
            <w:tcW w:w="8201" w:type="dxa"/>
            <w:gridSpan w:val="7"/>
          </w:tcPr>
          <w:p>
            <w:pPr>
              <w:pStyle w:val="20"/>
              <w:keepNext w:val="0"/>
              <w:keepLines w:val="0"/>
              <w:pageBreakBefore w:val="0"/>
              <w:widowControl w:val="0"/>
              <w:tabs>
                <w:tab w:val="left" w:pos="770"/>
              </w:tabs>
              <w:kinsoku/>
              <w:wordWrap/>
              <w:overflowPunct/>
              <w:topLinePunct w:val="0"/>
              <w:autoSpaceDE w:val="0"/>
              <w:autoSpaceDN w:val="0"/>
              <w:bidi w:val="0"/>
              <w:adjustRightInd/>
              <w:snapToGrid/>
              <w:spacing w:before="0"/>
              <w:ind w:right="0"/>
              <w:jc w:val="right"/>
              <w:textAlignment w:val="auto"/>
              <w:rPr>
                <w:color w:val="auto"/>
                <w:sz w:val="21"/>
                <w:szCs w:val="21"/>
                <w:highlight w:val="none"/>
              </w:rPr>
            </w:pPr>
            <w:r>
              <w:rPr>
                <w:color w:val="auto"/>
                <w:sz w:val="21"/>
                <w:szCs w:val="21"/>
                <w:highlight w:val="none"/>
              </w:rPr>
              <w:t>合</w:t>
            </w:r>
            <w:r>
              <w:rPr>
                <w:color w:val="auto"/>
                <w:sz w:val="21"/>
                <w:szCs w:val="21"/>
                <w:highlight w:val="none"/>
              </w:rPr>
              <w:tab/>
            </w:r>
            <w:r>
              <w:rPr>
                <w:color w:val="auto"/>
                <w:sz w:val="21"/>
                <w:szCs w:val="21"/>
                <w:highlight w:val="none"/>
              </w:rPr>
              <w:t>计</w:t>
            </w:r>
          </w:p>
        </w:tc>
        <w:tc>
          <w:tcPr>
            <w:tcW w:w="1575"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1"/>
                <w:szCs w:val="21"/>
                <w:highlight w:val="none"/>
              </w:rPr>
            </w:pPr>
          </w:p>
        </w:tc>
      </w:tr>
    </w:tbl>
    <w:p>
      <w:pPr>
        <w:keepNext w:val="0"/>
        <w:keepLines w:val="0"/>
        <w:pageBreakBefore w:val="0"/>
        <w:widowControl w:val="0"/>
        <w:tabs>
          <w:tab w:val="left" w:pos="5239"/>
          <w:tab w:val="left" w:pos="10983"/>
        </w:tabs>
        <w:kinsoku/>
        <w:wordWrap/>
        <w:overflowPunct/>
        <w:topLinePunct w:val="0"/>
        <w:autoSpaceDE w:val="0"/>
        <w:autoSpaceDN w:val="0"/>
        <w:bidi w:val="0"/>
        <w:adjustRightInd/>
        <w:snapToGrid/>
        <w:spacing w:before="0" w:line="340" w:lineRule="auto"/>
        <w:ind w:right="0"/>
        <w:jc w:val="left"/>
        <w:textAlignment w:val="auto"/>
        <w:rPr>
          <w:color w:val="auto"/>
          <w:sz w:val="21"/>
          <w:szCs w:val="21"/>
          <w:highlight w:val="none"/>
        </w:rPr>
      </w:pPr>
      <w:r>
        <w:rPr>
          <w:color w:val="auto"/>
          <w:spacing w:val="-2"/>
          <w:sz w:val="21"/>
          <w:szCs w:val="21"/>
          <w:highlight w:val="none"/>
        </w:rPr>
        <w:t>根</w:t>
      </w:r>
      <w:r>
        <w:rPr>
          <w:color w:val="auto"/>
          <w:spacing w:val="-3"/>
          <w:sz w:val="21"/>
          <w:szCs w:val="21"/>
          <w:highlight w:val="none"/>
        </w:rPr>
        <w:t>据</w:t>
      </w:r>
      <w:r>
        <w:rPr>
          <w:color w:val="auto"/>
          <w:spacing w:val="-2"/>
          <w:sz w:val="21"/>
          <w:szCs w:val="21"/>
          <w:highlight w:val="none"/>
        </w:rPr>
        <w:t>《</w:t>
      </w:r>
      <w:r>
        <w:rPr>
          <w:color w:val="auto"/>
          <w:spacing w:val="-1"/>
          <w:sz w:val="21"/>
          <w:szCs w:val="21"/>
          <w:highlight w:val="none"/>
        </w:rPr>
        <w:t>中</w:t>
      </w:r>
      <w:r>
        <w:rPr>
          <w:color w:val="auto"/>
          <w:spacing w:val="-3"/>
          <w:sz w:val="21"/>
          <w:szCs w:val="21"/>
          <w:highlight w:val="none"/>
        </w:rPr>
        <w:t>标</w:t>
      </w:r>
      <w:r>
        <w:rPr>
          <w:color w:val="auto"/>
          <w:spacing w:val="-1"/>
          <w:sz w:val="21"/>
          <w:szCs w:val="21"/>
          <w:highlight w:val="none"/>
        </w:rPr>
        <w:t>通知</w:t>
      </w:r>
      <w:r>
        <w:rPr>
          <w:color w:val="auto"/>
          <w:spacing w:val="-3"/>
          <w:sz w:val="21"/>
          <w:szCs w:val="21"/>
          <w:highlight w:val="none"/>
        </w:rPr>
        <w:t>书</w:t>
      </w:r>
      <w:r>
        <w:rPr>
          <w:color w:val="auto"/>
          <w:spacing w:val="-1"/>
          <w:sz w:val="21"/>
          <w:szCs w:val="21"/>
          <w:highlight w:val="none"/>
        </w:rPr>
        <w:t>》的</w:t>
      </w:r>
      <w:r>
        <w:rPr>
          <w:color w:val="auto"/>
          <w:spacing w:val="-3"/>
          <w:sz w:val="21"/>
          <w:szCs w:val="21"/>
          <w:highlight w:val="none"/>
        </w:rPr>
        <w:t>中</w:t>
      </w:r>
      <w:r>
        <w:rPr>
          <w:color w:val="auto"/>
          <w:spacing w:val="-1"/>
          <w:sz w:val="21"/>
          <w:szCs w:val="21"/>
          <w:highlight w:val="none"/>
        </w:rPr>
        <w:t>标内</w:t>
      </w:r>
      <w:r>
        <w:rPr>
          <w:color w:val="auto"/>
          <w:spacing w:val="-3"/>
          <w:sz w:val="21"/>
          <w:szCs w:val="21"/>
          <w:highlight w:val="none"/>
        </w:rPr>
        <w:t>容</w:t>
      </w:r>
      <w:r>
        <w:rPr>
          <w:color w:val="auto"/>
          <w:spacing w:val="-1"/>
          <w:sz w:val="21"/>
          <w:szCs w:val="21"/>
          <w:highlight w:val="none"/>
        </w:rPr>
        <w:t>，合</w:t>
      </w:r>
      <w:r>
        <w:rPr>
          <w:color w:val="auto"/>
          <w:spacing w:val="-3"/>
          <w:sz w:val="21"/>
          <w:szCs w:val="21"/>
          <w:highlight w:val="none"/>
        </w:rPr>
        <w:t>同</w:t>
      </w:r>
      <w:r>
        <w:rPr>
          <w:color w:val="auto"/>
          <w:spacing w:val="-1"/>
          <w:sz w:val="21"/>
          <w:szCs w:val="21"/>
          <w:highlight w:val="none"/>
        </w:rPr>
        <w:t>的总</w:t>
      </w:r>
      <w:r>
        <w:rPr>
          <w:color w:val="auto"/>
          <w:spacing w:val="-3"/>
          <w:sz w:val="21"/>
          <w:szCs w:val="21"/>
          <w:highlight w:val="none"/>
        </w:rPr>
        <w:t>金</w:t>
      </w:r>
      <w:r>
        <w:rPr>
          <w:color w:val="auto"/>
          <w:spacing w:val="-1"/>
          <w:sz w:val="21"/>
          <w:szCs w:val="21"/>
          <w:highlight w:val="none"/>
        </w:rPr>
        <w:t>额为：（大</w:t>
      </w:r>
      <w:r>
        <w:rPr>
          <w:color w:val="auto"/>
          <w:spacing w:val="-3"/>
          <w:sz w:val="21"/>
          <w:szCs w:val="21"/>
          <w:highlight w:val="none"/>
        </w:rPr>
        <w:t>写</w:t>
      </w:r>
      <w:r>
        <w:rPr>
          <w:color w:val="auto"/>
          <w:spacing w:val="-1"/>
          <w:sz w:val="21"/>
          <w:szCs w:val="21"/>
          <w:highlight w:val="none"/>
        </w:rPr>
        <w:t>）</w:t>
      </w:r>
      <w:r>
        <w:rPr>
          <w:color w:val="auto"/>
          <w:spacing w:val="-1"/>
          <w:sz w:val="21"/>
          <w:szCs w:val="21"/>
          <w:highlight w:val="none"/>
          <w:u w:val="single"/>
        </w:rPr>
        <w:tab/>
      </w:r>
      <w:r>
        <w:rPr>
          <w:color w:val="auto"/>
          <w:sz w:val="21"/>
          <w:szCs w:val="21"/>
          <w:highlight w:val="none"/>
          <w:u w:val="single"/>
        </w:rPr>
        <w:t xml:space="preserve"> </w:t>
      </w:r>
      <w:r>
        <w:rPr>
          <w:color w:val="auto"/>
          <w:sz w:val="21"/>
          <w:szCs w:val="21"/>
          <w:highlight w:val="none"/>
        </w:rPr>
        <w:t>人</w:t>
      </w:r>
      <w:r>
        <w:rPr>
          <w:color w:val="auto"/>
          <w:spacing w:val="-3"/>
          <w:sz w:val="21"/>
          <w:szCs w:val="21"/>
          <w:highlight w:val="none"/>
        </w:rPr>
        <w:t>民</w:t>
      </w:r>
      <w:r>
        <w:rPr>
          <w:color w:val="auto"/>
          <w:sz w:val="21"/>
          <w:szCs w:val="21"/>
          <w:highlight w:val="none"/>
        </w:rPr>
        <w:t>币（￥</w:t>
      </w:r>
      <w:r>
        <w:rPr>
          <w:color w:val="auto"/>
          <w:sz w:val="21"/>
          <w:szCs w:val="21"/>
          <w:highlight w:val="none"/>
          <w:u w:val="single"/>
        </w:rPr>
        <w:t xml:space="preserve"> </w:t>
      </w:r>
      <w:r>
        <w:rPr>
          <w:color w:val="auto"/>
          <w:sz w:val="21"/>
          <w:szCs w:val="21"/>
          <w:highlight w:val="none"/>
          <w:u w:val="single"/>
        </w:rPr>
        <w:tab/>
      </w:r>
      <w:r>
        <w:rPr>
          <w:color w:val="auto"/>
          <w:sz w:val="21"/>
          <w:szCs w:val="21"/>
          <w:highlight w:val="none"/>
        </w:rPr>
        <w:t>元）</w:t>
      </w:r>
    </w:p>
    <w:p>
      <w:pPr>
        <w:keepNext w:val="0"/>
        <w:keepLines w:val="0"/>
        <w:pageBreakBefore w:val="0"/>
        <w:widowControl w:val="0"/>
        <w:tabs>
          <w:tab w:val="left" w:pos="5239"/>
          <w:tab w:val="left" w:pos="10983"/>
        </w:tabs>
        <w:kinsoku/>
        <w:wordWrap/>
        <w:overflowPunct/>
        <w:topLinePunct w:val="0"/>
        <w:autoSpaceDE w:val="0"/>
        <w:autoSpaceDN w:val="0"/>
        <w:bidi w:val="0"/>
        <w:adjustRightInd/>
        <w:snapToGrid/>
        <w:spacing w:before="0" w:line="340" w:lineRule="auto"/>
        <w:ind w:right="0"/>
        <w:jc w:val="left"/>
        <w:textAlignment w:val="auto"/>
        <w:rPr>
          <w:b/>
          <w:color w:val="auto"/>
          <w:sz w:val="21"/>
          <w:szCs w:val="21"/>
          <w:highlight w:val="none"/>
        </w:rPr>
      </w:pPr>
      <w:r>
        <w:rPr>
          <w:b/>
          <w:color w:val="auto"/>
          <w:sz w:val="21"/>
          <w:szCs w:val="21"/>
          <w:highlight w:val="none"/>
        </w:rPr>
        <w:t>第二条</w:t>
      </w:r>
      <w:r>
        <w:rPr>
          <w:rFonts w:hint="eastAsia"/>
          <w:b/>
          <w:color w:val="auto"/>
          <w:sz w:val="21"/>
          <w:szCs w:val="21"/>
          <w:highlight w:val="none"/>
          <w:lang w:val="en-US" w:eastAsia="zh-CN"/>
        </w:rPr>
        <w:t xml:space="preserve"> </w:t>
      </w:r>
      <w:r>
        <w:rPr>
          <w:b/>
          <w:color w:val="auto"/>
          <w:sz w:val="21"/>
          <w:szCs w:val="21"/>
          <w:highlight w:val="none"/>
        </w:rPr>
        <w:t>质量保证</w:t>
      </w:r>
    </w:p>
    <w:p>
      <w:pPr>
        <w:pStyle w:val="19"/>
        <w:keepNext w:val="0"/>
        <w:keepLines w:val="0"/>
        <w:pageBreakBefore w:val="0"/>
        <w:widowControl w:val="0"/>
        <w:numPr>
          <w:ilvl w:val="0"/>
          <w:numId w:val="0"/>
        </w:numPr>
        <w:tabs>
          <w:tab w:val="left" w:pos="1494"/>
        </w:tabs>
        <w:kinsoku/>
        <w:wordWrap/>
        <w:overflowPunct/>
        <w:topLinePunct w:val="0"/>
        <w:autoSpaceDE w:val="0"/>
        <w:autoSpaceDN w:val="0"/>
        <w:bidi w:val="0"/>
        <w:adjustRightInd/>
        <w:snapToGrid/>
        <w:spacing w:before="0" w:after="0" w:line="340" w:lineRule="auto"/>
        <w:ind w:right="0" w:rightChars="0" w:firstLine="408" w:firstLineChars="200"/>
        <w:jc w:val="both"/>
        <w:textAlignment w:val="auto"/>
        <w:rPr>
          <w:color w:val="auto"/>
          <w:sz w:val="21"/>
          <w:szCs w:val="21"/>
          <w:highlight w:val="none"/>
        </w:rPr>
      </w:pPr>
      <w:r>
        <w:rPr>
          <w:rFonts w:hint="eastAsia"/>
          <w:color w:val="auto"/>
          <w:spacing w:val="-3"/>
          <w:sz w:val="21"/>
          <w:szCs w:val="21"/>
          <w:highlight w:val="none"/>
          <w:lang w:val="en-US" w:eastAsia="zh-CN"/>
        </w:rPr>
        <w:t>1.</w:t>
      </w:r>
      <w:r>
        <w:rPr>
          <w:color w:val="auto"/>
          <w:spacing w:val="-3"/>
          <w:sz w:val="21"/>
          <w:szCs w:val="21"/>
          <w:highlight w:val="none"/>
        </w:rPr>
        <w:t>乙方应按投标文件承诺的货物规格型号、技术参数、质量标准等向甲方提供未经使用的全新原装产品，且在正常安装使用和保养条件下，其使用寿命期内各项指标均达到质量标准。乙方提供的节能和环境标志产品必须是列入现行政府采购清单目录内的产品。</w:t>
      </w:r>
    </w:p>
    <w:p>
      <w:pPr>
        <w:pStyle w:val="19"/>
        <w:keepNext w:val="0"/>
        <w:keepLines w:val="0"/>
        <w:pageBreakBefore w:val="0"/>
        <w:widowControl w:val="0"/>
        <w:numPr>
          <w:ilvl w:val="0"/>
          <w:numId w:val="0"/>
        </w:numPr>
        <w:tabs>
          <w:tab w:val="left" w:pos="1497"/>
          <w:tab w:val="left" w:pos="6115"/>
        </w:tabs>
        <w:kinsoku/>
        <w:wordWrap/>
        <w:overflowPunct/>
        <w:topLinePunct w:val="0"/>
        <w:autoSpaceDE w:val="0"/>
        <w:autoSpaceDN w:val="0"/>
        <w:bidi w:val="0"/>
        <w:adjustRightInd/>
        <w:snapToGrid/>
        <w:spacing w:before="0" w:after="0" w:line="340" w:lineRule="auto"/>
        <w:ind w:right="0" w:rightChars="0" w:firstLine="420" w:firstLineChars="200"/>
        <w:jc w:val="both"/>
        <w:textAlignment w:val="auto"/>
        <w:rPr>
          <w:color w:val="auto"/>
          <w:sz w:val="21"/>
          <w:szCs w:val="21"/>
          <w:highlight w:val="none"/>
        </w:rPr>
      </w:pPr>
      <w:r>
        <w:rPr>
          <w:rFonts w:hint="eastAsia"/>
          <w:color w:val="auto"/>
          <w:sz w:val="21"/>
          <w:szCs w:val="21"/>
          <w:highlight w:val="none"/>
          <w:lang w:val="en-US" w:eastAsia="zh-CN"/>
        </w:rPr>
        <w:t>2.</w:t>
      </w:r>
      <w:r>
        <w:rPr>
          <w:color w:val="auto"/>
          <w:sz w:val="21"/>
          <w:szCs w:val="21"/>
          <w:highlight w:val="none"/>
        </w:rPr>
        <w:t>乙</w:t>
      </w:r>
      <w:r>
        <w:rPr>
          <w:color w:val="auto"/>
          <w:spacing w:val="-3"/>
          <w:sz w:val="21"/>
          <w:szCs w:val="21"/>
          <w:highlight w:val="none"/>
        </w:rPr>
        <w:t>方</w:t>
      </w:r>
      <w:r>
        <w:rPr>
          <w:color w:val="auto"/>
          <w:sz w:val="21"/>
          <w:szCs w:val="21"/>
          <w:highlight w:val="none"/>
        </w:rPr>
        <w:t>提供</w:t>
      </w:r>
      <w:r>
        <w:rPr>
          <w:color w:val="auto"/>
          <w:spacing w:val="-3"/>
          <w:sz w:val="21"/>
          <w:szCs w:val="21"/>
          <w:highlight w:val="none"/>
        </w:rPr>
        <w:t>货</w:t>
      </w:r>
      <w:r>
        <w:rPr>
          <w:color w:val="auto"/>
          <w:sz w:val="21"/>
          <w:szCs w:val="21"/>
          <w:highlight w:val="none"/>
        </w:rPr>
        <w:t>物的</w:t>
      </w:r>
      <w:r>
        <w:rPr>
          <w:color w:val="auto"/>
          <w:spacing w:val="-3"/>
          <w:sz w:val="21"/>
          <w:szCs w:val="21"/>
          <w:highlight w:val="none"/>
        </w:rPr>
        <w:t>质</w:t>
      </w:r>
      <w:r>
        <w:rPr>
          <w:color w:val="auto"/>
          <w:sz w:val="21"/>
          <w:szCs w:val="21"/>
          <w:highlight w:val="none"/>
        </w:rPr>
        <w:t>量保</w:t>
      </w:r>
      <w:r>
        <w:rPr>
          <w:color w:val="auto"/>
          <w:spacing w:val="-3"/>
          <w:sz w:val="21"/>
          <w:szCs w:val="21"/>
          <w:highlight w:val="none"/>
        </w:rPr>
        <w:t>证</w:t>
      </w:r>
      <w:r>
        <w:rPr>
          <w:color w:val="auto"/>
          <w:sz w:val="21"/>
          <w:szCs w:val="21"/>
          <w:highlight w:val="none"/>
        </w:rPr>
        <w:t>期为</w:t>
      </w:r>
      <w:r>
        <w:rPr>
          <w:color w:val="auto"/>
          <w:sz w:val="21"/>
          <w:szCs w:val="21"/>
          <w:highlight w:val="none"/>
          <w:u w:val="single"/>
        </w:rPr>
        <w:t xml:space="preserve"> </w:t>
      </w:r>
      <w:r>
        <w:rPr>
          <w:color w:val="auto"/>
          <w:sz w:val="21"/>
          <w:szCs w:val="21"/>
          <w:highlight w:val="none"/>
          <w:u w:val="single"/>
        </w:rPr>
        <w:tab/>
      </w:r>
      <w:r>
        <w:rPr>
          <w:color w:val="auto"/>
          <w:sz w:val="21"/>
          <w:szCs w:val="21"/>
          <w:highlight w:val="none"/>
        </w:rPr>
        <w:t>。</w:t>
      </w:r>
      <w:r>
        <w:rPr>
          <w:color w:val="auto"/>
          <w:spacing w:val="-3"/>
          <w:sz w:val="21"/>
          <w:szCs w:val="21"/>
          <w:highlight w:val="none"/>
        </w:rPr>
        <w:t>在</w:t>
      </w:r>
      <w:r>
        <w:rPr>
          <w:color w:val="auto"/>
          <w:sz w:val="21"/>
          <w:szCs w:val="21"/>
          <w:highlight w:val="none"/>
        </w:rPr>
        <w:t>质保</w:t>
      </w:r>
      <w:r>
        <w:rPr>
          <w:color w:val="auto"/>
          <w:spacing w:val="-3"/>
          <w:sz w:val="21"/>
          <w:szCs w:val="21"/>
          <w:highlight w:val="none"/>
        </w:rPr>
        <w:t>期</w:t>
      </w:r>
      <w:r>
        <w:rPr>
          <w:color w:val="auto"/>
          <w:sz w:val="21"/>
          <w:szCs w:val="21"/>
          <w:highlight w:val="none"/>
        </w:rPr>
        <w:t>内因</w:t>
      </w:r>
      <w:r>
        <w:rPr>
          <w:color w:val="auto"/>
          <w:spacing w:val="-3"/>
          <w:sz w:val="21"/>
          <w:szCs w:val="21"/>
          <w:highlight w:val="none"/>
        </w:rPr>
        <w:t>货</w:t>
      </w:r>
      <w:r>
        <w:rPr>
          <w:color w:val="auto"/>
          <w:sz w:val="21"/>
          <w:szCs w:val="21"/>
          <w:highlight w:val="none"/>
        </w:rPr>
        <w:t>物本</w:t>
      </w:r>
      <w:r>
        <w:rPr>
          <w:color w:val="auto"/>
          <w:spacing w:val="-3"/>
          <w:sz w:val="21"/>
          <w:szCs w:val="21"/>
          <w:highlight w:val="none"/>
        </w:rPr>
        <w:t>身</w:t>
      </w:r>
      <w:r>
        <w:rPr>
          <w:color w:val="auto"/>
          <w:sz w:val="21"/>
          <w:szCs w:val="21"/>
          <w:highlight w:val="none"/>
        </w:rPr>
        <w:t>的质</w:t>
      </w:r>
      <w:r>
        <w:rPr>
          <w:color w:val="auto"/>
          <w:spacing w:val="-3"/>
          <w:sz w:val="21"/>
          <w:szCs w:val="21"/>
          <w:highlight w:val="none"/>
        </w:rPr>
        <w:t>量</w:t>
      </w:r>
      <w:r>
        <w:rPr>
          <w:color w:val="auto"/>
          <w:sz w:val="21"/>
          <w:szCs w:val="21"/>
          <w:highlight w:val="none"/>
        </w:rPr>
        <w:t>问题</w:t>
      </w:r>
      <w:r>
        <w:rPr>
          <w:color w:val="auto"/>
          <w:spacing w:val="-3"/>
          <w:sz w:val="21"/>
          <w:szCs w:val="21"/>
          <w:highlight w:val="none"/>
        </w:rPr>
        <w:t>发</w:t>
      </w:r>
      <w:r>
        <w:rPr>
          <w:color w:val="auto"/>
          <w:sz w:val="21"/>
          <w:szCs w:val="21"/>
          <w:highlight w:val="none"/>
        </w:rPr>
        <w:t>生故</w:t>
      </w:r>
      <w:r>
        <w:rPr>
          <w:color w:val="auto"/>
          <w:spacing w:val="-3"/>
          <w:sz w:val="21"/>
          <w:szCs w:val="21"/>
          <w:highlight w:val="none"/>
        </w:rPr>
        <w:t>障</w:t>
      </w:r>
      <w:r>
        <w:rPr>
          <w:color w:val="auto"/>
          <w:sz w:val="21"/>
          <w:szCs w:val="21"/>
          <w:highlight w:val="none"/>
        </w:rPr>
        <w:t xml:space="preserve">， </w:t>
      </w:r>
      <w:r>
        <w:rPr>
          <w:color w:val="auto"/>
          <w:spacing w:val="-1"/>
          <w:sz w:val="21"/>
          <w:szCs w:val="21"/>
          <w:highlight w:val="none"/>
        </w:rPr>
        <w:t>乙</w:t>
      </w:r>
      <w:r>
        <w:rPr>
          <w:color w:val="auto"/>
          <w:spacing w:val="-3"/>
          <w:sz w:val="21"/>
          <w:szCs w:val="21"/>
          <w:highlight w:val="none"/>
        </w:rPr>
        <w:t>方</w:t>
      </w:r>
      <w:r>
        <w:rPr>
          <w:color w:val="auto"/>
          <w:spacing w:val="-1"/>
          <w:sz w:val="21"/>
          <w:szCs w:val="21"/>
          <w:highlight w:val="none"/>
        </w:rPr>
        <w:t>应负</w:t>
      </w:r>
      <w:r>
        <w:rPr>
          <w:color w:val="auto"/>
          <w:spacing w:val="-3"/>
          <w:sz w:val="21"/>
          <w:szCs w:val="21"/>
          <w:highlight w:val="none"/>
        </w:rPr>
        <w:t>责</w:t>
      </w:r>
      <w:r>
        <w:rPr>
          <w:color w:val="auto"/>
          <w:spacing w:val="-1"/>
          <w:sz w:val="21"/>
          <w:szCs w:val="21"/>
          <w:highlight w:val="none"/>
        </w:rPr>
        <w:t>免费</w:t>
      </w:r>
      <w:r>
        <w:rPr>
          <w:color w:val="auto"/>
          <w:spacing w:val="-3"/>
          <w:sz w:val="21"/>
          <w:szCs w:val="21"/>
          <w:highlight w:val="none"/>
        </w:rPr>
        <w:t>修</w:t>
      </w:r>
      <w:r>
        <w:rPr>
          <w:color w:val="auto"/>
          <w:spacing w:val="-1"/>
          <w:sz w:val="21"/>
          <w:szCs w:val="21"/>
          <w:highlight w:val="none"/>
        </w:rPr>
        <w:t>理和</w:t>
      </w:r>
      <w:r>
        <w:rPr>
          <w:color w:val="auto"/>
          <w:spacing w:val="-3"/>
          <w:sz w:val="21"/>
          <w:szCs w:val="21"/>
          <w:highlight w:val="none"/>
        </w:rPr>
        <w:t>更</w:t>
      </w:r>
      <w:r>
        <w:rPr>
          <w:color w:val="auto"/>
          <w:spacing w:val="-1"/>
          <w:sz w:val="21"/>
          <w:szCs w:val="21"/>
          <w:highlight w:val="none"/>
        </w:rPr>
        <w:t>换零</w:t>
      </w:r>
      <w:r>
        <w:rPr>
          <w:color w:val="auto"/>
          <w:spacing w:val="-3"/>
          <w:sz w:val="21"/>
          <w:szCs w:val="21"/>
          <w:highlight w:val="none"/>
        </w:rPr>
        <w:t>部</w:t>
      </w:r>
      <w:r>
        <w:rPr>
          <w:color w:val="auto"/>
          <w:sz w:val="21"/>
          <w:szCs w:val="21"/>
          <w:highlight w:val="none"/>
        </w:rPr>
        <w:t>件。</w:t>
      </w:r>
      <w:r>
        <w:rPr>
          <w:color w:val="auto"/>
          <w:spacing w:val="-3"/>
          <w:sz w:val="21"/>
          <w:szCs w:val="21"/>
          <w:highlight w:val="none"/>
        </w:rPr>
        <w:t>对</w:t>
      </w:r>
      <w:r>
        <w:rPr>
          <w:color w:val="auto"/>
          <w:sz w:val="21"/>
          <w:szCs w:val="21"/>
          <w:highlight w:val="none"/>
        </w:rPr>
        <w:t>达不</w:t>
      </w:r>
      <w:r>
        <w:rPr>
          <w:color w:val="auto"/>
          <w:spacing w:val="-3"/>
          <w:sz w:val="21"/>
          <w:szCs w:val="21"/>
          <w:highlight w:val="none"/>
        </w:rPr>
        <w:t>到</w:t>
      </w:r>
      <w:r>
        <w:rPr>
          <w:color w:val="auto"/>
          <w:sz w:val="21"/>
          <w:szCs w:val="21"/>
          <w:highlight w:val="none"/>
        </w:rPr>
        <w:t>技术</w:t>
      </w:r>
      <w:r>
        <w:rPr>
          <w:color w:val="auto"/>
          <w:spacing w:val="-3"/>
          <w:sz w:val="21"/>
          <w:szCs w:val="21"/>
          <w:highlight w:val="none"/>
        </w:rPr>
        <w:t>要</w:t>
      </w:r>
      <w:r>
        <w:rPr>
          <w:color w:val="auto"/>
          <w:sz w:val="21"/>
          <w:szCs w:val="21"/>
          <w:highlight w:val="none"/>
        </w:rPr>
        <w:t>求者</w:t>
      </w:r>
      <w:r>
        <w:rPr>
          <w:color w:val="auto"/>
          <w:spacing w:val="-3"/>
          <w:sz w:val="21"/>
          <w:szCs w:val="21"/>
          <w:highlight w:val="none"/>
        </w:rPr>
        <w:t>，</w:t>
      </w:r>
      <w:r>
        <w:rPr>
          <w:color w:val="auto"/>
          <w:sz w:val="21"/>
          <w:szCs w:val="21"/>
          <w:highlight w:val="none"/>
        </w:rPr>
        <w:t>根据</w:t>
      </w:r>
      <w:r>
        <w:rPr>
          <w:color w:val="auto"/>
          <w:spacing w:val="-3"/>
          <w:sz w:val="21"/>
          <w:szCs w:val="21"/>
          <w:highlight w:val="none"/>
        </w:rPr>
        <w:t>实</w:t>
      </w:r>
      <w:r>
        <w:rPr>
          <w:color w:val="auto"/>
          <w:sz w:val="21"/>
          <w:szCs w:val="21"/>
          <w:highlight w:val="none"/>
        </w:rPr>
        <w:t>际情</w:t>
      </w:r>
      <w:r>
        <w:rPr>
          <w:color w:val="auto"/>
          <w:spacing w:val="-3"/>
          <w:sz w:val="21"/>
          <w:szCs w:val="21"/>
          <w:highlight w:val="none"/>
        </w:rPr>
        <w:t>况</w:t>
      </w:r>
      <w:r>
        <w:rPr>
          <w:color w:val="auto"/>
          <w:sz w:val="21"/>
          <w:szCs w:val="21"/>
          <w:highlight w:val="none"/>
        </w:rPr>
        <w:t>，经</w:t>
      </w:r>
      <w:r>
        <w:rPr>
          <w:color w:val="auto"/>
          <w:spacing w:val="-3"/>
          <w:sz w:val="21"/>
          <w:szCs w:val="21"/>
          <w:highlight w:val="none"/>
        </w:rPr>
        <w:t>双</w:t>
      </w:r>
      <w:r>
        <w:rPr>
          <w:color w:val="auto"/>
          <w:sz w:val="21"/>
          <w:szCs w:val="21"/>
          <w:highlight w:val="none"/>
        </w:rPr>
        <w:t>方协</w:t>
      </w:r>
      <w:r>
        <w:rPr>
          <w:color w:val="auto"/>
          <w:spacing w:val="-3"/>
          <w:sz w:val="21"/>
          <w:szCs w:val="21"/>
          <w:highlight w:val="none"/>
        </w:rPr>
        <w:t>商</w:t>
      </w:r>
      <w:r>
        <w:rPr>
          <w:color w:val="auto"/>
          <w:sz w:val="21"/>
          <w:szCs w:val="21"/>
          <w:highlight w:val="none"/>
        </w:rPr>
        <w:t>，可</w:t>
      </w:r>
      <w:r>
        <w:rPr>
          <w:color w:val="auto"/>
          <w:spacing w:val="-3"/>
          <w:sz w:val="21"/>
          <w:szCs w:val="21"/>
          <w:highlight w:val="none"/>
        </w:rPr>
        <w:t>按</w:t>
      </w:r>
      <w:r>
        <w:rPr>
          <w:color w:val="auto"/>
          <w:sz w:val="21"/>
          <w:szCs w:val="21"/>
          <w:highlight w:val="none"/>
        </w:rPr>
        <w:t>以下</w:t>
      </w:r>
      <w:r>
        <w:rPr>
          <w:color w:val="auto"/>
          <w:spacing w:val="-3"/>
          <w:sz w:val="21"/>
          <w:szCs w:val="21"/>
          <w:highlight w:val="none"/>
        </w:rPr>
        <w:t>办</w:t>
      </w:r>
      <w:r>
        <w:rPr>
          <w:color w:val="auto"/>
          <w:sz w:val="21"/>
          <w:szCs w:val="21"/>
          <w:highlight w:val="none"/>
        </w:rPr>
        <w:t>法处</w:t>
      </w:r>
      <w:r>
        <w:rPr>
          <w:color w:val="auto"/>
          <w:spacing w:val="-3"/>
          <w:sz w:val="21"/>
          <w:szCs w:val="21"/>
          <w:highlight w:val="none"/>
        </w:rPr>
        <w:t>理</w:t>
      </w:r>
      <w:r>
        <w:rPr>
          <w:color w:val="auto"/>
          <w:sz w:val="21"/>
          <w:szCs w:val="21"/>
          <w:highlight w:val="none"/>
        </w:rPr>
        <w:t>：</w:t>
      </w:r>
    </w:p>
    <w:p>
      <w:pPr>
        <w:pStyle w:val="19"/>
        <w:keepNext w:val="0"/>
        <w:keepLines w:val="0"/>
        <w:pageBreakBefore w:val="0"/>
        <w:widowControl w:val="0"/>
        <w:numPr>
          <w:ilvl w:val="0"/>
          <w:numId w:val="0"/>
        </w:numPr>
        <w:tabs>
          <w:tab w:val="left" w:pos="1828"/>
        </w:tabs>
        <w:kinsoku/>
        <w:wordWrap/>
        <w:overflowPunct/>
        <w:topLinePunct w:val="0"/>
        <w:autoSpaceDE w:val="0"/>
        <w:autoSpaceDN w:val="0"/>
        <w:bidi w:val="0"/>
        <w:adjustRightInd/>
        <w:snapToGrid/>
        <w:spacing w:before="0" w:after="0" w:line="281" w:lineRule="exact"/>
        <w:ind w:right="0" w:rightChars="0" w:firstLine="408" w:firstLineChars="200"/>
        <w:jc w:val="left"/>
        <w:textAlignment w:val="auto"/>
        <w:rPr>
          <w:color w:val="auto"/>
          <w:sz w:val="21"/>
          <w:szCs w:val="21"/>
          <w:highlight w:val="none"/>
        </w:rPr>
      </w:pPr>
      <w:r>
        <w:rPr>
          <w:rFonts w:hint="eastAsia"/>
          <w:color w:val="auto"/>
          <w:spacing w:val="-3"/>
          <w:sz w:val="21"/>
          <w:szCs w:val="21"/>
          <w:highlight w:val="none"/>
          <w:lang w:eastAsia="zh-CN"/>
        </w:rPr>
        <w:t>（</w:t>
      </w:r>
      <w:r>
        <w:rPr>
          <w:rFonts w:hint="eastAsia"/>
          <w:color w:val="auto"/>
          <w:spacing w:val="-3"/>
          <w:sz w:val="21"/>
          <w:szCs w:val="21"/>
          <w:highlight w:val="none"/>
          <w:lang w:val="en-US" w:eastAsia="zh-CN"/>
        </w:rPr>
        <w:t>1）</w:t>
      </w:r>
      <w:r>
        <w:rPr>
          <w:color w:val="auto"/>
          <w:spacing w:val="-3"/>
          <w:sz w:val="21"/>
          <w:szCs w:val="21"/>
          <w:highlight w:val="none"/>
        </w:rPr>
        <w:t>更换：由乙方承担所有发生的全部费用。</w:t>
      </w:r>
    </w:p>
    <w:p>
      <w:pPr>
        <w:pStyle w:val="19"/>
        <w:keepNext w:val="0"/>
        <w:keepLines w:val="0"/>
        <w:pageBreakBefore w:val="0"/>
        <w:widowControl w:val="0"/>
        <w:numPr>
          <w:ilvl w:val="0"/>
          <w:numId w:val="0"/>
        </w:numPr>
        <w:tabs>
          <w:tab w:val="left" w:pos="1833"/>
        </w:tabs>
        <w:kinsoku/>
        <w:wordWrap/>
        <w:overflowPunct/>
        <w:topLinePunct w:val="0"/>
        <w:autoSpaceDE w:val="0"/>
        <w:autoSpaceDN w:val="0"/>
        <w:bidi w:val="0"/>
        <w:adjustRightInd/>
        <w:snapToGrid/>
        <w:spacing w:before="0" w:after="0" w:line="240" w:lineRule="auto"/>
        <w:ind w:right="0" w:rightChars="0" w:firstLine="408" w:firstLineChars="200"/>
        <w:jc w:val="left"/>
        <w:textAlignment w:val="auto"/>
        <w:rPr>
          <w:color w:val="auto"/>
          <w:sz w:val="21"/>
          <w:szCs w:val="21"/>
          <w:highlight w:val="none"/>
        </w:rPr>
      </w:pPr>
      <w:r>
        <w:rPr>
          <w:rFonts w:hint="eastAsia"/>
          <w:color w:val="auto"/>
          <w:spacing w:val="-3"/>
          <w:sz w:val="21"/>
          <w:szCs w:val="21"/>
          <w:highlight w:val="none"/>
          <w:lang w:eastAsia="zh-CN"/>
        </w:rPr>
        <w:t>（</w:t>
      </w:r>
      <w:r>
        <w:rPr>
          <w:rFonts w:hint="eastAsia"/>
          <w:color w:val="auto"/>
          <w:spacing w:val="-3"/>
          <w:sz w:val="21"/>
          <w:szCs w:val="21"/>
          <w:highlight w:val="none"/>
          <w:lang w:val="en-US" w:eastAsia="zh-CN"/>
        </w:rPr>
        <w:t>2）</w:t>
      </w:r>
      <w:r>
        <w:rPr>
          <w:color w:val="auto"/>
          <w:spacing w:val="-3"/>
          <w:sz w:val="21"/>
          <w:szCs w:val="21"/>
          <w:highlight w:val="none"/>
        </w:rPr>
        <w:t>贬值处理：由甲乙双方合议定价。</w:t>
      </w:r>
    </w:p>
    <w:p>
      <w:pPr>
        <w:pStyle w:val="19"/>
        <w:keepNext w:val="0"/>
        <w:keepLines w:val="0"/>
        <w:pageBreakBefore w:val="0"/>
        <w:widowControl w:val="0"/>
        <w:numPr>
          <w:ilvl w:val="0"/>
          <w:numId w:val="0"/>
        </w:numPr>
        <w:tabs>
          <w:tab w:val="left" w:pos="1833"/>
        </w:tabs>
        <w:kinsoku/>
        <w:wordWrap/>
        <w:overflowPunct/>
        <w:topLinePunct w:val="0"/>
        <w:autoSpaceDE w:val="0"/>
        <w:autoSpaceDN w:val="0"/>
        <w:bidi w:val="0"/>
        <w:adjustRightInd/>
        <w:snapToGrid/>
        <w:spacing w:before="0" w:after="0" w:line="340" w:lineRule="auto"/>
        <w:ind w:right="0" w:rightChars="0" w:firstLine="408" w:firstLineChars="200"/>
        <w:jc w:val="left"/>
        <w:textAlignment w:val="auto"/>
        <w:rPr>
          <w:color w:val="auto"/>
          <w:sz w:val="21"/>
          <w:szCs w:val="21"/>
          <w:highlight w:val="none"/>
        </w:rPr>
      </w:pPr>
      <w:r>
        <w:rPr>
          <w:rFonts w:hint="eastAsia"/>
          <w:color w:val="auto"/>
          <w:spacing w:val="-3"/>
          <w:sz w:val="21"/>
          <w:szCs w:val="21"/>
          <w:highlight w:val="none"/>
          <w:lang w:eastAsia="zh-CN"/>
        </w:rPr>
        <w:t>（</w:t>
      </w:r>
      <w:r>
        <w:rPr>
          <w:rFonts w:hint="eastAsia"/>
          <w:color w:val="auto"/>
          <w:spacing w:val="-3"/>
          <w:sz w:val="21"/>
          <w:szCs w:val="21"/>
          <w:highlight w:val="none"/>
          <w:lang w:val="en-US" w:eastAsia="zh-CN"/>
        </w:rPr>
        <w:t>3）</w:t>
      </w:r>
      <w:r>
        <w:rPr>
          <w:color w:val="auto"/>
          <w:spacing w:val="-3"/>
          <w:sz w:val="21"/>
          <w:szCs w:val="21"/>
          <w:highlight w:val="none"/>
        </w:rPr>
        <w:t>退货处理：乙方应退还甲方支付的合同款，同时应承担该货物的直接费用</w:t>
      </w:r>
      <w:r>
        <w:rPr>
          <w:color w:val="auto"/>
          <w:sz w:val="21"/>
          <w:szCs w:val="21"/>
          <w:highlight w:val="none"/>
        </w:rPr>
        <w:t>（</w:t>
      </w:r>
      <w:r>
        <w:rPr>
          <w:color w:val="auto"/>
          <w:spacing w:val="-3"/>
          <w:sz w:val="21"/>
          <w:szCs w:val="21"/>
          <w:highlight w:val="none"/>
        </w:rPr>
        <w:t>运输、保险、检验、贷款利息及银行手续费等）</w:t>
      </w:r>
      <w:r>
        <w:rPr>
          <w:color w:val="auto"/>
          <w:sz w:val="21"/>
          <w:szCs w:val="21"/>
          <w:highlight w:val="none"/>
        </w:rPr>
        <w:t>。</w:t>
      </w:r>
    </w:p>
    <w:p>
      <w:pPr>
        <w:keepNext w:val="0"/>
        <w:keepLines w:val="0"/>
        <w:pageBreakBefore w:val="0"/>
        <w:widowControl w:val="0"/>
        <w:tabs>
          <w:tab w:val="left" w:pos="2152"/>
        </w:tabs>
        <w:kinsoku/>
        <w:wordWrap/>
        <w:overflowPunct/>
        <w:topLinePunct w:val="0"/>
        <w:autoSpaceDE w:val="0"/>
        <w:autoSpaceDN w:val="0"/>
        <w:bidi w:val="0"/>
        <w:adjustRightInd/>
        <w:snapToGrid/>
        <w:spacing w:before="0"/>
        <w:ind w:right="0" w:firstLine="422" w:firstLineChars="200"/>
        <w:jc w:val="left"/>
        <w:textAlignment w:val="auto"/>
        <w:rPr>
          <w:b/>
          <w:color w:val="auto"/>
          <w:sz w:val="21"/>
          <w:szCs w:val="21"/>
          <w:highlight w:val="none"/>
        </w:rPr>
      </w:pPr>
      <w:r>
        <w:rPr>
          <w:b/>
          <w:color w:val="auto"/>
          <w:sz w:val="21"/>
          <w:szCs w:val="21"/>
          <w:highlight w:val="none"/>
        </w:rPr>
        <w:t>第三条</w:t>
      </w:r>
      <w:r>
        <w:rPr>
          <w:rFonts w:hint="eastAsia"/>
          <w:b/>
          <w:color w:val="auto"/>
          <w:sz w:val="21"/>
          <w:szCs w:val="21"/>
          <w:highlight w:val="none"/>
          <w:lang w:val="en-US" w:eastAsia="zh-CN"/>
        </w:rPr>
        <w:t xml:space="preserve"> </w:t>
      </w:r>
      <w:r>
        <w:rPr>
          <w:b/>
          <w:color w:val="auto"/>
          <w:sz w:val="21"/>
          <w:szCs w:val="21"/>
          <w:highlight w:val="none"/>
        </w:rPr>
        <w:t>权力保证</w:t>
      </w:r>
    </w:p>
    <w:p>
      <w:pPr>
        <w:pStyle w:val="19"/>
        <w:keepNext w:val="0"/>
        <w:keepLines w:val="0"/>
        <w:pageBreakBefore w:val="0"/>
        <w:widowControl w:val="0"/>
        <w:numPr>
          <w:ilvl w:val="0"/>
          <w:numId w:val="0"/>
        </w:numPr>
        <w:tabs>
          <w:tab w:val="left" w:pos="1494"/>
        </w:tabs>
        <w:kinsoku/>
        <w:wordWrap/>
        <w:overflowPunct/>
        <w:topLinePunct w:val="0"/>
        <w:autoSpaceDE w:val="0"/>
        <w:autoSpaceDN w:val="0"/>
        <w:bidi w:val="0"/>
        <w:adjustRightInd/>
        <w:snapToGrid/>
        <w:spacing w:before="0" w:after="0" w:line="340" w:lineRule="auto"/>
        <w:ind w:right="0" w:rightChars="0" w:firstLine="408" w:firstLineChars="200"/>
        <w:jc w:val="left"/>
        <w:textAlignment w:val="auto"/>
        <w:rPr>
          <w:color w:val="auto"/>
          <w:sz w:val="21"/>
          <w:szCs w:val="21"/>
          <w:highlight w:val="none"/>
        </w:rPr>
      </w:pPr>
      <w:r>
        <w:rPr>
          <w:rFonts w:hint="eastAsia"/>
          <w:color w:val="auto"/>
          <w:spacing w:val="-3"/>
          <w:sz w:val="21"/>
          <w:szCs w:val="21"/>
          <w:highlight w:val="none"/>
          <w:lang w:val="en-US" w:eastAsia="zh-CN"/>
        </w:rPr>
        <w:t>1.</w:t>
      </w:r>
      <w:r>
        <w:rPr>
          <w:color w:val="auto"/>
          <w:spacing w:val="-3"/>
          <w:sz w:val="21"/>
          <w:szCs w:val="21"/>
          <w:highlight w:val="none"/>
        </w:rPr>
        <w:t>乙方应保证所提供货物在使用时不会侵犯任何第三方的专利权、商标权、工业设计权或其他权利。</w:t>
      </w:r>
    </w:p>
    <w:p>
      <w:pPr>
        <w:pStyle w:val="19"/>
        <w:keepNext w:val="0"/>
        <w:keepLines w:val="0"/>
        <w:pageBreakBefore w:val="0"/>
        <w:widowControl w:val="0"/>
        <w:numPr>
          <w:ilvl w:val="0"/>
          <w:numId w:val="0"/>
        </w:numPr>
        <w:tabs>
          <w:tab w:val="left" w:pos="1502"/>
        </w:tabs>
        <w:kinsoku/>
        <w:wordWrap/>
        <w:overflowPunct/>
        <w:topLinePunct w:val="0"/>
        <w:autoSpaceDE w:val="0"/>
        <w:autoSpaceDN w:val="0"/>
        <w:bidi w:val="0"/>
        <w:adjustRightInd/>
        <w:snapToGrid/>
        <w:spacing w:before="0" w:after="0" w:line="240" w:lineRule="auto"/>
        <w:ind w:right="0" w:rightChars="0" w:firstLine="408" w:firstLineChars="200"/>
        <w:jc w:val="left"/>
        <w:textAlignment w:val="auto"/>
        <w:rPr>
          <w:color w:val="auto"/>
          <w:sz w:val="21"/>
          <w:szCs w:val="21"/>
          <w:highlight w:val="none"/>
        </w:rPr>
      </w:pPr>
      <w:r>
        <w:rPr>
          <w:rFonts w:hint="eastAsia"/>
          <w:color w:val="auto"/>
          <w:spacing w:val="-3"/>
          <w:sz w:val="21"/>
          <w:szCs w:val="21"/>
          <w:highlight w:val="none"/>
          <w:lang w:val="en-US" w:eastAsia="zh-CN"/>
        </w:rPr>
        <w:t>2.</w:t>
      </w:r>
      <w:r>
        <w:rPr>
          <w:color w:val="auto"/>
          <w:spacing w:val="-3"/>
          <w:sz w:val="21"/>
          <w:szCs w:val="21"/>
          <w:highlight w:val="none"/>
        </w:rPr>
        <w:t>乙方应按招标文件规定的时间向甲方提供使用货物的有关技术资料。</w:t>
      </w:r>
    </w:p>
    <w:p>
      <w:pPr>
        <w:pStyle w:val="19"/>
        <w:keepNext w:val="0"/>
        <w:keepLines w:val="0"/>
        <w:pageBreakBefore w:val="0"/>
        <w:widowControl w:val="0"/>
        <w:numPr>
          <w:ilvl w:val="0"/>
          <w:numId w:val="0"/>
        </w:numPr>
        <w:tabs>
          <w:tab w:val="left" w:pos="1502"/>
          <w:tab w:val="left" w:pos="2162"/>
        </w:tabs>
        <w:kinsoku/>
        <w:wordWrap/>
        <w:overflowPunct/>
        <w:topLinePunct w:val="0"/>
        <w:autoSpaceDE w:val="0"/>
        <w:autoSpaceDN w:val="0"/>
        <w:bidi w:val="0"/>
        <w:adjustRightInd/>
        <w:snapToGrid/>
        <w:spacing w:before="0" w:after="0" w:line="340" w:lineRule="auto"/>
        <w:ind w:left="440" w:leftChars="200" w:right="0" w:rightChars="0" w:firstLine="0" w:firstLineChars="0"/>
        <w:jc w:val="left"/>
        <w:textAlignment w:val="auto"/>
        <w:rPr>
          <w:b/>
          <w:color w:val="auto"/>
          <w:sz w:val="21"/>
          <w:szCs w:val="21"/>
          <w:highlight w:val="none"/>
        </w:rPr>
      </w:pPr>
      <w:r>
        <w:rPr>
          <w:rFonts w:hint="eastAsia"/>
          <w:color w:val="auto"/>
          <w:spacing w:val="-1"/>
          <w:sz w:val="21"/>
          <w:szCs w:val="21"/>
          <w:highlight w:val="none"/>
          <w:lang w:val="en-US" w:eastAsia="zh-CN"/>
        </w:rPr>
        <w:t>3.</w:t>
      </w:r>
      <w:r>
        <w:rPr>
          <w:color w:val="auto"/>
          <w:spacing w:val="-1"/>
          <w:sz w:val="21"/>
          <w:szCs w:val="21"/>
          <w:highlight w:val="none"/>
        </w:rPr>
        <w:t>乙</w:t>
      </w:r>
      <w:r>
        <w:rPr>
          <w:color w:val="auto"/>
          <w:spacing w:val="-3"/>
          <w:sz w:val="21"/>
          <w:szCs w:val="21"/>
          <w:highlight w:val="none"/>
        </w:rPr>
        <w:t>方</w:t>
      </w:r>
      <w:r>
        <w:rPr>
          <w:color w:val="auto"/>
          <w:spacing w:val="-1"/>
          <w:sz w:val="21"/>
          <w:szCs w:val="21"/>
          <w:highlight w:val="none"/>
        </w:rPr>
        <w:t>保证</w:t>
      </w:r>
      <w:r>
        <w:rPr>
          <w:color w:val="auto"/>
          <w:spacing w:val="-3"/>
          <w:sz w:val="21"/>
          <w:szCs w:val="21"/>
          <w:highlight w:val="none"/>
        </w:rPr>
        <w:t>所</w:t>
      </w:r>
      <w:r>
        <w:rPr>
          <w:color w:val="auto"/>
          <w:spacing w:val="-1"/>
          <w:sz w:val="21"/>
          <w:szCs w:val="21"/>
          <w:highlight w:val="none"/>
        </w:rPr>
        <w:t>交付</w:t>
      </w:r>
      <w:r>
        <w:rPr>
          <w:color w:val="auto"/>
          <w:spacing w:val="-3"/>
          <w:sz w:val="21"/>
          <w:szCs w:val="21"/>
          <w:highlight w:val="none"/>
        </w:rPr>
        <w:t>的</w:t>
      </w:r>
      <w:r>
        <w:rPr>
          <w:color w:val="auto"/>
          <w:spacing w:val="-1"/>
          <w:sz w:val="21"/>
          <w:szCs w:val="21"/>
          <w:highlight w:val="none"/>
        </w:rPr>
        <w:t>货物</w:t>
      </w:r>
      <w:r>
        <w:rPr>
          <w:color w:val="auto"/>
          <w:spacing w:val="-3"/>
          <w:sz w:val="21"/>
          <w:szCs w:val="21"/>
          <w:highlight w:val="none"/>
        </w:rPr>
        <w:t>的</w:t>
      </w:r>
      <w:r>
        <w:rPr>
          <w:color w:val="auto"/>
          <w:spacing w:val="-1"/>
          <w:sz w:val="21"/>
          <w:szCs w:val="21"/>
          <w:highlight w:val="none"/>
        </w:rPr>
        <w:t>所</w:t>
      </w:r>
      <w:r>
        <w:rPr>
          <w:color w:val="auto"/>
          <w:sz w:val="21"/>
          <w:szCs w:val="21"/>
          <w:highlight w:val="none"/>
        </w:rPr>
        <w:t>有</w:t>
      </w:r>
      <w:r>
        <w:rPr>
          <w:color w:val="auto"/>
          <w:spacing w:val="-3"/>
          <w:sz w:val="21"/>
          <w:szCs w:val="21"/>
          <w:highlight w:val="none"/>
        </w:rPr>
        <w:t>权</w:t>
      </w:r>
      <w:r>
        <w:rPr>
          <w:color w:val="auto"/>
          <w:sz w:val="21"/>
          <w:szCs w:val="21"/>
          <w:highlight w:val="none"/>
        </w:rPr>
        <w:t>完全</w:t>
      </w:r>
      <w:r>
        <w:rPr>
          <w:color w:val="auto"/>
          <w:spacing w:val="-3"/>
          <w:sz w:val="21"/>
          <w:szCs w:val="21"/>
          <w:highlight w:val="none"/>
        </w:rPr>
        <w:t>属</w:t>
      </w:r>
      <w:r>
        <w:rPr>
          <w:color w:val="auto"/>
          <w:sz w:val="21"/>
          <w:szCs w:val="21"/>
          <w:highlight w:val="none"/>
        </w:rPr>
        <w:t>于乙</w:t>
      </w:r>
      <w:r>
        <w:rPr>
          <w:color w:val="auto"/>
          <w:spacing w:val="-3"/>
          <w:sz w:val="21"/>
          <w:szCs w:val="21"/>
          <w:highlight w:val="none"/>
        </w:rPr>
        <w:t>方</w:t>
      </w:r>
      <w:r>
        <w:rPr>
          <w:color w:val="auto"/>
          <w:sz w:val="21"/>
          <w:szCs w:val="21"/>
          <w:highlight w:val="none"/>
        </w:rPr>
        <w:t>且无</w:t>
      </w:r>
      <w:r>
        <w:rPr>
          <w:color w:val="auto"/>
          <w:spacing w:val="-3"/>
          <w:sz w:val="21"/>
          <w:szCs w:val="21"/>
          <w:highlight w:val="none"/>
        </w:rPr>
        <w:t>任</w:t>
      </w:r>
      <w:r>
        <w:rPr>
          <w:color w:val="auto"/>
          <w:sz w:val="21"/>
          <w:szCs w:val="21"/>
          <w:highlight w:val="none"/>
        </w:rPr>
        <w:t>何抵</w:t>
      </w:r>
      <w:r>
        <w:rPr>
          <w:color w:val="auto"/>
          <w:spacing w:val="-3"/>
          <w:sz w:val="21"/>
          <w:szCs w:val="21"/>
          <w:highlight w:val="none"/>
        </w:rPr>
        <w:t>押</w:t>
      </w:r>
      <w:r>
        <w:rPr>
          <w:color w:val="auto"/>
          <w:sz w:val="21"/>
          <w:szCs w:val="21"/>
          <w:highlight w:val="none"/>
        </w:rPr>
        <w:t>、质</w:t>
      </w:r>
      <w:r>
        <w:rPr>
          <w:color w:val="auto"/>
          <w:spacing w:val="-3"/>
          <w:sz w:val="21"/>
          <w:szCs w:val="21"/>
          <w:highlight w:val="none"/>
        </w:rPr>
        <w:t>押</w:t>
      </w:r>
      <w:r>
        <w:rPr>
          <w:color w:val="auto"/>
          <w:sz w:val="21"/>
          <w:szCs w:val="21"/>
          <w:highlight w:val="none"/>
        </w:rPr>
        <w:t>、查</w:t>
      </w:r>
      <w:r>
        <w:rPr>
          <w:color w:val="auto"/>
          <w:spacing w:val="-3"/>
          <w:sz w:val="21"/>
          <w:szCs w:val="21"/>
          <w:highlight w:val="none"/>
        </w:rPr>
        <w:t>封</w:t>
      </w:r>
      <w:r>
        <w:rPr>
          <w:color w:val="auto"/>
          <w:sz w:val="21"/>
          <w:szCs w:val="21"/>
          <w:highlight w:val="none"/>
        </w:rPr>
        <w:t>等产</w:t>
      </w:r>
      <w:r>
        <w:rPr>
          <w:color w:val="auto"/>
          <w:spacing w:val="-3"/>
          <w:sz w:val="21"/>
          <w:szCs w:val="21"/>
          <w:highlight w:val="none"/>
        </w:rPr>
        <w:t>权</w:t>
      </w:r>
      <w:r>
        <w:rPr>
          <w:color w:val="auto"/>
          <w:sz w:val="21"/>
          <w:szCs w:val="21"/>
          <w:highlight w:val="none"/>
        </w:rPr>
        <w:t>瑕疵。</w:t>
      </w:r>
      <w:r>
        <w:rPr>
          <w:b/>
          <w:color w:val="auto"/>
          <w:sz w:val="21"/>
          <w:szCs w:val="21"/>
          <w:highlight w:val="none"/>
        </w:rPr>
        <w:t>第四条</w:t>
      </w:r>
      <w:r>
        <w:rPr>
          <w:rFonts w:hint="eastAsia"/>
          <w:b/>
          <w:color w:val="auto"/>
          <w:sz w:val="21"/>
          <w:szCs w:val="21"/>
          <w:highlight w:val="none"/>
          <w:lang w:val="en-US" w:eastAsia="zh-CN"/>
        </w:rPr>
        <w:t xml:space="preserve"> </w:t>
      </w:r>
      <w:r>
        <w:rPr>
          <w:b/>
          <w:color w:val="auto"/>
          <w:sz w:val="21"/>
          <w:szCs w:val="21"/>
          <w:highlight w:val="none"/>
        </w:rPr>
        <w:t>货物包装、运输</w:t>
      </w:r>
    </w:p>
    <w:p>
      <w:pPr>
        <w:pStyle w:val="6"/>
        <w:keepNext w:val="0"/>
        <w:keepLines w:val="0"/>
        <w:pageBreakBefore w:val="0"/>
        <w:widowControl w:val="0"/>
        <w:numPr>
          <w:ilvl w:val="0"/>
          <w:numId w:val="0"/>
        </w:numPr>
        <w:tabs>
          <w:tab w:val="left" w:pos="1502"/>
        </w:tabs>
        <w:kinsoku/>
        <w:wordWrap/>
        <w:overflowPunct/>
        <w:topLinePunct w:val="0"/>
        <w:autoSpaceDE w:val="0"/>
        <w:autoSpaceDN w:val="0"/>
        <w:bidi w:val="0"/>
        <w:adjustRightInd/>
        <w:snapToGrid/>
        <w:spacing w:before="0" w:after="0" w:line="240" w:lineRule="auto"/>
        <w:ind w:right="0" w:rightChars="0" w:firstLine="408" w:firstLineChars="200"/>
        <w:jc w:val="left"/>
        <w:textAlignment w:val="auto"/>
        <w:rPr>
          <w:color w:val="auto"/>
          <w:sz w:val="21"/>
          <w:szCs w:val="21"/>
          <w:highlight w:val="none"/>
        </w:rPr>
      </w:pPr>
      <w:r>
        <w:rPr>
          <w:rFonts w:hint="eastAsia"/>
          <w:color w:val="auto"/>
          <w:spacing w:val="-3"/>
          <w:sz w:val="21"/>
          <w:szCs w:val="21"/>
          <w:highlight w:val="none"/>
          <w:lang w:val="en-US" w:eastAsia="zh-CN"/>
        </w:rPr>
        <w:t>1.</w:t>
      </w:r>
      <w:r>
        <w:rPr>
          <w:color w:val="auto"/>
          <w:spacing w:val="-3"/>
          <w:sz w:val="21"/>
          <w:szCs w:val="21"/>
          <w:highlight w:val="none"/>
        </w:rPr>
        <w:t>乙方应在货物发运前对其进行满足运输距离、防潮、防震、防锈和防破损装卸等要求包装，以保</w:t>
      </w:r>
      <w:r>
        <w:rPr>
          <w:color w:val="auto"/>
          <w:sz w:val="21"/>
          <w:szCs w:val="21"/>
          <w:highlight w:val="none"/>
        </w:rPr>
        <w:t>证货物安全运达甲方指定地点。</w:t>
      </w:r>
    </w:p>
    <w:p>
      <w:pPr>
        <w:pStyle w:val="19"/>
        <w:keepNext w:val="0"/>
        <w:keepLines w:val="0"/>
        <w:pageBreakBefore w:val="0"/>
        <w:widowControl w:val="0"/>
        <w:numPr>
          <w:ilvl w:val="0"/>
          <w:numId w:val="0"/>
        </w:numPr>
        <w:tabs>
          <w:tab w:val="left" w:pos="1482"/>
        </w:tabs>
        <w:kinsoku/>
        <w:wordWrap/>
        <w:overflowPunct/>
        <w:topLinePunct w:val="0"/>
        <w:autoSpaceDE w:val="0"/>
        <w:autoSpaceDN w:val="0"/>
        <w:bidi w:val="0"/>
        <w:adjustRightInd/>
        <w:snapToGrid/>
        <w:spacing w:before="0" w:after="0" w:line="340" w:lineRule="auto"/>
        <w:ind w:right="0" w:rightChars="0" w:firstLine="408" w:firstLineChars="200"/>
        <w:jc w:val="left"/>
        <w:textAlignment w:val="auto"/>
        <w:rPr>
          <w:color w:val="auto"/>
          <w:sz w:val="21"/>
          <w:szCs w:val="21"/>
          <w:highlight w:val="none"/>
        </w:rPr>
      </w:pPr>
      <w:r>
        <w:rPr>
          <w:rFonts w:hint="eastAsia"/>
          <w:color w:val="auto"/>
          <w:spacing w:val="-3"/>
          <w:sz w:val="21"/>
          <w:szCs w:val="21"/>
          <w:highlight w:val="none"/>
          <w:lang w:val="en-US" w:eastAsia="zh-CN"/>
        </w:rPr>
        <w:t>2.</w:t>
      </w:r>
      <w:r>
        <w:rPr>
          <w:color w:val="auto"/>
          <w:spacing w:val="-3"/>
          <w:sz w:val="21"/>
          <w:szCs w:val="21"/>
          <w:highlight w:val="none"/>
        </w:rPr>
        <w:t>使用中文说明书（货物属于进口产品的，供货时应同时附上中文使用说明书</w:t>
      </w:r>
      <w:r>
        <w:rPr>
          <w:color w:val="auto"/>
          <w:sz w:val="21"/>
          <w:szCs w:val="21"/>
          <w:highlight w:val="none"/>
        </w:rPr>
        <w:t>）</w:t>
      </w:r>
      <w:r>
        <w:rPr>
          <w:color w:val="auto"/>
          <w:spacing w:val="-3"/>
          <w:sz w:val="21"/>
          <w:szCs w:val="21"/>
          <w:highlight w:val="none"/>
        </w:rPr>
        <w:t>、质量检验证明书、</w:t>
      </w:r>
      <w:r>
        <w:rPr>
          <w:color w:val="auto"/>
          <w:sz w:val="21"/>
          <w:szCs w:val="21"/>
          <w:highlight w:val="none"/>
        </w:rPr>
        <w:t>随配附件和工具以及清单一并附于货物内。</w:t>
      </w:r>
    </w:p>
    <w:p>
      <w:pPr>
        <w:pStyle w:val="19"/>
        <w:keepNext w:val="0"/>
        <w:keepLines w:val="0"/>
        <w:pageBreakBefore w:val="0"/>
        <w:widowControl w:val="0"/>
        <w:numPr>
          <w:ilvl w:val="0"/>
          <w:numId w:val="0"/>
        </w:numPr>
        <w:tabs>
          <w:tab w:val="left" w:pos="1502"/>
        </w:tabs>
        <w:kinsoku/>
        <w:wordWrap/>
        <w:overflowPunct/>
        <w:topLinePunct w:val="0"/>
        <w:autoSpaceDE w:val="0"/>
        <w:autoSpaceDN w:val="0"/>
        <w:bidi w:val="0"/>
        <w:adjustRightInd/>
        <w:snapToGrid/>
        <w:spacing w:before="0" w:after="0" w:line="240" w:lineRule="auto"/>
        <w:ind w:right="0" w:rightChars="0" w:firstLine="408" w:firstLineChars="200"/>
        <w:jc w:val="left"/>
        <w:textAlignment w:val="auto"/>
        <w:rPr>
          <w:color w:val="auto"/>
          <w:sz w:val="21"/>
          <w:szCs w:val="21"/>
          <w:highlight w:val="none"/>
        </w:rPr>
      </w:pPr>
      <w:r>
        <w:rPr>
          <w:rFonts w:hint="eastAsia"/>
          <w:color w:val="auto"/>
          <w:spacing w:val="-3"/>
          <w:sz w:val="21"/>
          <w:szCs w:val="21"/>
          <w:highlight w:val="none"/>
          <w:lang w:val="en-US" w:eastAsia="zh-CN"/>
        </w:rPr>
        <w:t>3.</w:t>
      </w:r>
      <w:r>
        <w:rPr>
          <w:color w:val="auto"/>
          <w:spacing w:val="-3"/>
          <w:sz w:val="21"/>
          <w:szCs w:val="21"/>
          <w:highlight w:val="none"/>
        </w:rPr>
        <w:t>乙方在货物发运手续办理完毕后二十四小时内或货到甲方四十八小时前通知甲方，以准备接货。</w:t>
      </w:r>
    </w:p>
    <w:p>
      <w:pPr>
        <w:pStyle w:val="19"/>
        <w:keepNext w:val="0"/>
        <w:keepLines w:val="0"/>
        <w:pageBreakBefore w:val="0"/>
        <w:widowControl w:val="0"/>
        <w:numPr>
          <w:ilvl w:val="0"/>
          <w:numId w:val="0"/>
        </w:numPr>
        <w:tabs>
          <w:tab w:val="left" w:pos="1482"/>
          <w:tab w:val="left" w:pos="2152"/>
        </w:tabs>
        <w:kinsoku/>
        <w:wordWrap/>
        <w:overflowPunct/>
        <w:topLinePunct w:val="0"/>
        <w:autoSpaceDE w:val="0"/>
        <w:autoSpaceDN w:val="0"/>
        <w:bidi w:val="0"/>
        <w:adjustRightInd/>
        <w:snapToGrid/>
        <w:spacing w:before="0" w:after="0" w:line="338" w:lineRule="auto"/>
        <w:ind w:right="0" w:rightChars="0" w:firstLine="416" w:firstLineChars="200"/>
        <w:jc w:val="left"/>
        <w:textAlignment w:val="auto"/>
        <w:rPr>
          <w:color w:val="auto"/>
          <w:sz w:val="21"/>
          <w:szCs w:val="21"/>
          <w:highlight w:val="none"/>
        </w:rPr>
      </w:pPr>
      <w:r>
        <w:rPr>
          <w:rFonts w:hint="eastAsia"/>
          <w:color w:val="auto"/>
          <w:spacing w:val="-1"/>
          <w:sz w:val="21"/>
          <w:szCs w:val="21"/>
          <w:highlight w:val="none"/>
          <w:lang w:val="en-US" w:eastAsia="zh-CN"/>
        </w:rPr>
        <w:t>4.</w:t>
      </w:r>
      <w:r>
        <w:rPr>
          <w:color w:val="auto"/>
          <w:spacing w:val="-1"/>
          <w:sz w:val="21"/>
          <w:szCs w:val="21"/>
          <w:highlight w:val="none"/>
        </w:rPr>
        <w:t>货</w:t>
      </w:r>
      <w:r>
        <w:rPr>
          <w:color w:val="auto"/>
          <w:spacing w:val="-3"/>
          <w:sz w:val="21"/>
          <w:szCs w:val="21"/>
          <w:highlight w:val="none"/>
        </w:rPr>
        <w:t>物</w:t>
      </w:r>
      <w:r>
        <w:rPr>
          <w:color w:val="auto"/>
          <w:spacing w:val="-1"/>
          <w:sz w:val="21"/>
          <w:szCs w:val="21"/>
          <w:highlight w:val="none"/>
        </w:rPr>
        <w:t>在交</w:t>
      </w:r>
      <w:r>
        <w:rPr>
          <w:color w:val="auto"/>
          <w:spacing w:val="-3"/>
          <w:sz w:val="21"/>
          <w:szCs w:val="21"/>
          <w:highlight w:val="none"/>
        </w:rPr>
        <w:t>付</w:t>
      </w:r>
      <w:r>
        <w:rPr>
          <w:color w:val="auto"/>
          <w:spacing w:val="-1"/>
          <w:sz w:val="21"/>
          <w:szCs w:val="21"/>
          <w:highlight w:val="none"/>
        </w:rPr>
        <w:t>甲</w:t>
      </w:r>
      <w:r>
        <w:rPr>
          <w:color w:val="auto"/>
          <w:sz w:val="21"/>
          <w:szCs w:val="21"/>
          <w:highlight w:val="none"/>
        </w:rPr>
        <w:t>方</w:t>
      </w:r>
      <w:r>
        <w:rPr>
          <w:color w:val="auto"/>
          <w:spacing w:val="-3"/>
          <w:sz w:val="21"/>
          <w:szCs w:val="21"/>
          <w:highlight w:val="none"/>
        </w:rPr>
        <w:t>前</w:t>
      </w:r>
      <w:r>
        <w:rPr>
          <w:color w:val="auto"/>
          <w:sz w:val="21"/>
          <w:szCs w:val="21"/>
          <w:highlight w:val="none"/>
        </w:rPr>
        <w:t>发生</w:t>
      </w:r>
      <w:r>
        <w:rPr>
          <w:color w:val="auto"/>
          <w:spacing w:val="-3"/>
          <w:sz w:val="21"/>
          <w:szCs w:val="21"/>
          <w:highlight w:val="none"/>
        </w:rPr>
        <w:t>的</w:t>
      </w:r>
      <w:r>
        <w:rPr>
          <w:color w:val="auto"/>
          <w:sz w:val="21"/>
          <w:szCs w:val="21"/>
          <w:highlight w:val="none"/>
        </w:rPr>
        <w:t>风险</w:t>
      </w:r>
      <w:r>
        <w:rPr>
          <w:color w:val="auto"/>
          <w:spacing w:val="-3"/>
          <w:sz w:val="21"/>
          <w:szCs w:val="21"/>
          <w:highlight w:val="none"/>
        </w:rPr>
        <w:t>均</w:t>
      </w:r>
      <w:r>
        <w:rPr>
          <w:color w:val="auto"/>
          <w:sz w:val="21"/>
          <w:szCs w:val="21"/>
          <w:highlight w:val="none"/>
        </w:rPr>
        <w:t>由乙</w:t>
      </w:r>
      <w:r>
        <w:rPr>
          <w:color w:val="auto"/>
          <w:spacing w:val="-3"/>
          <w:sz w:val="21"/>
          <w:szCs w:val="21"/>
          <w:highlight w:val="none"/>
        </w:rPr>
        <w:t>方</w:t>
      </w:r>
      <w:r>
        <w:rPr>
          <w:color w:val="auto"/>
          <w:sz w:val="21"/>
          <w:szCs w:val="21"/>
          <w:highlight w:val="none"/>
        </w:rPr>
        <w:t>负责。</w:t>
      </w:r>
    </w:p>
    <w:p>
      <w:pPr>
        <w:pStyle w:val="19"/>
        <w:keepNext w:val="0"/>
        <w:keepLines w:val="0"/>
        <w:pageBreakBefore w:val="0"/>
        <w:widowControl w:val="0"/>
        <w:numPr>
          <w:ilvl w:val="0"/>
          <w:numId w:val="0"/>
        </w:numPr>
        <w:tabs>
          <w:tab w:val="left" w:pos="1482"/>
          <w:tab w:val="left" w:pos="2152"/>
        </w:tabs>
        <w:kinsoku/>
        <w:wordWrap/>
        <w:overflowPunct/>
        <w:topLinePunct w:val="0"/>
        <w:autoSpaceDE w:val="0"/>
        <w:autoSpaceDN w:val="0"/>
        <w:bidi w:val="0"/>
        <w:adjustRightInd/>
        <w:snapToGrid/>
        <w:spacing w:before="0" w:after="0" w:line="338" w:lineRule="auto"/>
        <w:ind w:right="0" w:rightChars="0" w:firstLine="422" w:firstLineChars="200"/>
        <w:jc w:val="left"/>
        <w:textAlignment w:val="auto"/>
        <w:rPr>
          <w:b/>
          <w:color w:val="auto"/>
          <w:sz w:val="21"/>
          <w:szCs w:val="21"/>
          <w:highlight w:val="none"/>
        </w:rPr>
      </w:pPr>
      <w:r>
        <w:rPr>
          <w:b/>
          <w:color w:val="auto"/>
          <w:sz w:val="21"/>
          <w:szCs w:val="21"/>
          <w:highlight w:val="none"/>
        </w:rPr>
        <w:t>第五条</w:t>
      </w:r>
      <w:r>
        <w:rPr>
          <w:b/>
          <w:color w:val="auto"/>
          <w:sz w:val="21"/>
          <w:szCs w:val="21"/>
          <w:highlight w:val="none"/>
        </w:rPr>
        <w:tab/>
      </w:r>
      <w:r>
        <w:rPr>
          <w:b/>
          <w:color w:val="auto"/>
          <w:sz w:val="21"/>
          <w:szCs w:val="21"/>
          <w:highlight w:val="none"/>
        </w:rPr>
        <w:t>交付</w:t>
      </w:r>
    </w:p>
    <w:p>
      <w:pPr>
        <w:pStyle w:val="6"/>
        <w:keepNext w:val="0"/>
        <w:keepLines w:val="0"/>
        <w:pageBreakBefore w:val="0"/>
        <w:widowControl w:val="0"/>
        <w:numPr>
          <w:ilvl w:val="0"/>
          <w:numId w:val="0"/>
        </w:numPr>
        <w:tabs>
          <w:tab w:val="left" w:pos="1502"/>
          <w:tab w:val="left" w:pos="5020"/>
        </w:tabs>
        <w:kinsoku/>
        <w:wordWrap/>
        <w:overflowPunct/>
        <w:topLinePunct w:val="0"/>
        <w:autoSpaceDE w:val="0"/>
        <w:autoSpaceDN w:val="0"/>
        <w:bidi w:val="0"/>
        <w:adjustRightInd/>
        <w:snapToGrid/>
        <w:spacing w:before="0" w:after="0" w:line="340" w:lineRule="auto"/>
        <w:ind w:right="0" w:rightChars="0" w:firstLine="420" w:firstLineChars="200"/>
        <w:jc w:val="left"/>
        <w:textAlignment w:val="auto"/>
        <w:rPr>
          <w:color w:val="auto"/>
          <w:sz w:val="21"/>
          <w:szCs w:val="21"/>
          <w:highlight w:val="none"/>
        </w:rPr>
      </w:pPr>
      <w:r>
        <w:rPr>
          <w:rFonts w:hint="eastAsia"/>
          <w:color w:val="auto"/>
          <w:sz w:val="21"/>
          <w:szCs w:val="21"/>
          <w:highlight w:val="none"/>
          <w:lang w:val="en-US" w:eastAsia="zh-CN"/>
        </w:rPr>
        <w:t>1.</w:t>
      </w:r>
      <w:r>
        <w:rPr>
          <w:color w:val="auto"/>
          <w:sz w:val="21"/>
          <w:szCs w:val="21"/>
          <w:highlight w:val="none"/>
        </w:rPr>
        <w:t>交</w:t>
      </w:r>
      <w:r>
        <w:rPr>
          <w:color w:val="auto"/>
          <w:spacing w:val="-3"/>
          <w:sz w:val="21"/>
          <w:szCs w:val="21"/>
          <w:highlight w:val="none"/>
        </w:rPr>
        <w:t>付</w:t>
      </w:r>
      <w:r>
        <w:rPr>
          <w:color w:val="auto"/>
          <w:sz w:val="21"/>
          <w:szCs w:val="21"/>
          <w:highlight w:val="none"/>
        </w:rPr>
        <w:t>时间：</w:t>
      </w:r>
      <w:r>
        <w:rPr>
          <w:color w:val="auto"/>
          <w:sz w:val="21"/>
          <w:szCs w:val="21"/>
          <w:highlight w:val="none"/>
          <w:u w:val="single"/>
        </w:rPr>
        <w:t xml:space="preserve"> </w:t>
      </w:r>
      <w:r>
        <w:rPr>
          <w:color w:val="auto"/>
          <w:sz w:val="21"/>
          <w:szCs w:val="21"/>
          <w:highlight w:val="none"/>
          <w:u w:val="single"/>
        </w:rPr>
        <w:tab/>
      </w:r>
      <w:r>
        <w:rPr>
          <w:color w:val="auto"/>
          <w:spacing w:val="-17"/>
          <w:sz w:val="21"/>
          <w:szCs w:val="21"/>
          <w:highlight w:val="none"/>
        </w:rPr>
        <w:t xml:space="preserve">； </w:t>
      </w:r>
      <w:r>
        <w:rPr>
          <w:color w:val="auto"/>
          <w:sz w:val="21"/>
          <w:szCs w:val="21"/>
          <w:highlight w:val="none"/>
        </w:rPr>
        <w:t>交</w:t>
      </w:r>
      <w:r>
        <w:rPr>
          <w:color w:val="auto"/>
          <w:spacing w:val="-3"/>
          <w:sz w:val="21"/>
          <w:szCs w:val="21"/>
          <w:highlight w:val="none"/>
        </w:rPr>
        <w:t>付</w:t>
      </w:r>
      <w:r>
        <w:rPr>
          <w:color w:val="auto"/>
          <w:sz w:val="21"/>
          <w:szCs w:val="21"/>
          <w:highlight w:val="none"/>
        </w:rPr>
        <w:t>地点</w:t>
      </w:r>
      <w:r>
        <w:rPr>
          <w:color w:val="auto"/>
          <w:spacing w:val="-4"/>
          <w:sz w:val="21"/>
          <w:szCs w:val="21"/>
          <w:highlight w:val="none"/>
        </w:rPr>
        <w:t>：</w:t>
      </w:r>
      <w:r>
        <w:rPr>
          <w:color w:val="auto"/>
          <w:spacing w:val="-4"/>
          <w:sz w:val="21"/>
          <w:szCs w:val="21"/>
          <w:highlight w:val="none"/>
          <w:u w:val="single"/>
        </w:rPr>
        <w:t xml:space="preserve"> </w:t>
      </w:r>
      <w:r>
        <w:rPr>
          <w:color w:val="auto"/>
          <w:spacing w:val="-4"/>
          <w:sz w:val="21"/>
          <w:szCs w:val="21"/>
          <w:highlight w:val="none"/>
          <w:u w:val="single"/>
        </w:rPr>
        <w:tab/>
      </w:r>
      <w:r>
        <w:rPr>
          <w:color w:val="auto"/>
          <w:spacing w:val="-17"/>
          <w:sz w:val="21"/>
          <w:szCs w:val="21"/>
          <w:highlight w:val="none"/>
        </w:rPr>
        <w:t>。</w:t>
      </w:r>
    </w:p>
    <w:p>
      <w:pPr>
        <w:pStyle w:val="19"/>
        <w:keepNext w:val="0"/>
        <w:keepLines w:val="0"/>
        <w:pageBreakBefore w:val="0"/>
        <w:widowControl w:val="0"/>
        <w:numPr>
          <w:ilvl w:val="0"/>
          <w:numId w:val="0"/>
        </w:numPr>
        <w:tabs>
          <w:tab w:val="left" w:pos="1502"/>
        </w:tabs>
        <w:kinsoku/>
        <w:wordWrap/>
        <w:overflowPunct/>
        <w:topLinePunct w:val="0"/>
        <w:autoSpaceDE w:val="0"/>
        <w:autoSpaceDN w:val="0"/>
        <w:bidi w:val="0"/>
        <w:adjustRightInd/>
        <w:snapToGrid/>
        <w:spacing w:before="0" w:after="0" w:line="281" w:lineRule="exact"/>
        <w:ind w:right="0" w:rightChars="0" w:firstLine="408" w:firstLineChars="200"/>
        <w:jc w:val="left"/>
        <w:textAlignment w:val="auto"/>
        <w:rPr>
          <w:color w:val="auto"/>
          <w:sz w:val="21"/>
          <w:szCs w:val="21"/>
          <w:highlight w:val="none"/>
        </w:rPr>
      </w:pPr>
      <w:r>
        <w:rPr>
          <w:rFonts w:hint="eastAsia"/>
          <w:color w:val="auto"/>
          <w:spacing w:val="-3"/>
          <w:sz w:val="21"/>
          <w:szCs w:val="21"/>
          <w:highlight w:val="none"/>
          <w:lang w:val="en-US" w:eastAsia="zh-CN"/>
        </w:rPr>
        <w:t>2.</w:t>
      </w:r>
      <w:r>
        <w:rPr>
          <w:color w:val="auto"/>
          <w:spacing w:val="-3"/>
          <w:sz w:val="21"/>
          <w:szCs w:val="21"/>
          <w:highlight w:val="none"/>
        </w:rPr>
        <w:t>乙方提供不符合招投标文件和本合同规定的货物，甲方有权拒绝接受。</w:t>
      </w:r>
    </w:p>
    <w:p>
      <w:pPr>
        <w:pStyle w:val="19"/>
        <w:keepNext w:val="0"/>
        <w:keepLines w:val="0"/>
        <w:pageBreakBefore w:val="0"/>
        <w:widowControl w:val="0"/>
        <w:numPr>
          <w:ilvl w:val="0"/>
          <w:numId w:val="0"/>
        </w:numPr>
        <w:tabs>
          <w:tab w:val="left" w:pos="1502"/>
        </w:tabs>
        <w:kinsoku/>
        <w:wordWrap/>
        <w:overflowPunct/>
        <w:topLinePunct w:val="0"/>
        <w:autoSpaceDE w:val="0"/>
        <w:autoSpaceDN w:val="0"/>
        <w:bidi w:val="0"/>
        <w:adjustRightInd/>
        <w:snapToGrid/>
        <w:spacing w:before="0" w:after="0" w:line="340" w:lineRule="auto"/>
        <w:ind w:right="0" w:rightChars="0" w:firstLine="408" w:firstLineChars="200"/>
        <w:jc w:val="both"/>
        <w:textAlignment w:val="auto"/>
        <w:rPr>
          <w:color w:val="auto"/>
          <w:sz w:val="21"/>
          <w:szCs w:val="21"/>
          <w:highlight w:val="none"/>
        </w:rPr>
      </w:pPr>
      <w:r>
        <w:rPr>
          <w:rFonts w:hint="eastAsia"/>
          <w:color w:val="auto"/>
          <w:spacing w:val="-3"/>
          <w:sz w:val="21"/>
          <w:szCs w:val="21"/>
          <w:highlight w:val="none"/>
          <w:lang w:val="en-US" w:eastAsia="zh-CN"/>
        </w:rPr>
        <w:t>3.</w:t>
      </w:r>
      <w:r>
        <w:rPr>
          <w:color w:val="auto"/>
          <w:spacing w:val="-3"/>
          <w:sz w:val="21"/>
          <w:szCs w:val="21"/>
          <w:highlight w:val="none"/>
        </w:rPr>
        <w:t>乙方应将所有提供货物的装箱清单、用户手册、原厂保修卡、随机资料、工具和备用、备件等交付给甲方，货物属于进口产品的，供货时应同时附上中文使用说明书，如有缺失应及时补齐，否则视为</w:t>
      </w:r>
      <w:r>
        <w:rPr>
          <w:color w:val="auto"/>
          <w:spacing w:val="-2"/>
          <w:sz w:val="21"/>
          <w:szCs w:val="21"/>
          <w:highlight w:val="none"/>
        </w:rPr>
        <w:t>逾期交货。</w:t>
      </w:r>
    </w:p>
    <w:p>
      <w:pPr>
        <w:keepNext w:val="0"/>
        <w:keepLines w:val="0"/>
        <w:pageBreakBefore w:val="0"/>
        <w:widowControl w:val="0"/>
        <w:kinsoku/>
        <w:wordWrap/>
        <w:overflowPunct/>
        <w:topLinePunct w:val="0"/>
        <w:autoSpaceDE w:val="0"/>
        <w:autoSpaceDN w:val="0"/>
        <w:bidi w:val="0"/>
        <w:adjustRightInd/>
        <w:snapToGrid/>
        <w:spacing w:before="0" w:line="281" w:lineRule="exact"/>
        <w:ind w:right="0" w:firstLine="422" w:firstLineChars="200"/>
        <w:jc w:val="both"/>
        <w:textAlignment w:val="auto"/>
        <w:rPr>
          <w:b/>
          <w:color w:val="auto"/>
          <w:sz w:val="21"/>
          <w:szCs w:val="21"/>
          <w:highlight w:val="none"/>
        </w:rPr>
      </w:pPr>
      <w:r>
        <w:rPr>
          <w:b/>
          <w:color w:val="auto"/>
          <w:sz w:val="21"/>
          <w:szCs w:val="21"/>
          <w:highlight w:val="none"/>
        </w:rPr>
        <w:t>第六条 调试和验收</w:t>
      </w:r>
    </w:p>
    <w:p>
      <w:pPr>
        <w:pStyle w:val="19"/>
        <w:keepNext w:val="0"/>
        <w:keepLines w:val="0"/>
        <w:pageBreakBefore w:val="0"/>
        <w:widowControl w:val="0"/>
        <w:numPr>
          <w:ilvl w:val="0"/>
          <w:numId w:val="0"/>
        </w:numPr>
        <w:tabs>
          <w:tab w:val="left" w:pos="1502"/>
        </w:tabs>
        <w:kinsoku/>
        <w:wordWrap/>
        <w:overflowPunct/>
        <w:topLinePunct w:val="0"/>
        <w:autoSpaceDE w:val="0"/>
        <w:autoSpaceDN w:val="0"/>
        <w:bidi w:val="0"/>
        <w:adjustRightInd/>
        <w:snapToGrid/>
        <w:spacing w:before="0" w:after="0" w:line="338" w:lineRule="auto"/>
        <w:ind w:right="0" w:rightChars="0" w:firstLine="408" w:firstLineChars="200"/>
        <w:jc w:val="left"/>
        <w:textAlignment w:val="auto"/>
        <w:rPr>
          <w:color w:val="auto"/>
          <w:sz w:val="21"/>
          <w:szCs w:val="21"/>
          <w:highlight w:val="none"/>
        </w:rPr>
      </w:pPr>
      <w:r>
        <w:rPr>
          <w:rFonts w:hint="eastAsia"/>
          <w:color w:val="auto"/>
          <w:spacing w:val="-3"/>
          <w:sz w:val="21"/>
          <w:szCs w:val="21"/>
          <w:highlight w:val="none"/>
          <w:lang w:val="en-US" w:eastAsia="zh-CN"/>
        </w:rPr>
        <w:t>1.</w:t>
      </w:r>
      <w:r>
        <w:rPr>
          <w:color w:val="auto"/>
          <w:spacing w:val="-3"/>
          <w:sz w:val="21"/>
          <w:szCs w:val="21"/>
          <w:highlight w:val="none"/>
        </w:rPr>
        <w:t>乙方交货前应对产品做出全面的检查和对验收文件进行整理，并列出清单，作为甲方验收和使用的技术条件依据，验收的结果应随货物交甲方。</w:t>
      </w:r>
    </w:p>
    <w:p>
      <w:pPr>
        <w:pStyle w:val="19"/>
        <w:keepNext w:val="0"/>
        <w:keepLines w:val="0"/>
        <w:pageBreakBefore w:val="0"/>
        <w:widowControl w:val="0"/>
        <w:numPr>
          <w:ilvl w:val="0"/>
          <w:numId w:val="0"/>
        </w:numPr>
        <w:tabs>
          <w:tab w:val="left" w:pos="1611"/>
        </w:tabs>
        <w:kinsoku/>
        <w:wordWrap/>
        <w:overflowPunct/>
        <w:topLinePunct w:val="0"/>
        <w:autoSpaceDE w:val="0"/>
        <w:autoSpaceDN w:val="0"/>
        <w:bidi w:val="0"/>
        <w:adjustRightInd/>
        <w:snapToGrid/>
        <w:spacing w:before="0" w:after="0" w:line="340" w:lineRule="auto"/>
        <w:ind w:right="0" w:rightChars="0" w:firstLine="408" w:firstLineChars="200"/>
        <w:jc w:val="left"/>
        <w:textAlignment w:val="auto"/>
        <w:rPr>
          <w:color w:val="auto"/>
          <w:sz w:val="21"/>
          <w:szCs w:val="21"/>
          <w:highlight w:val="none"/>
        </w:rPr>
      </w:pPr>
      <w:r>
        <w:rPr>
          <w:rFonts w:hint="eastAsia"/>
          <w:color w:val="auto"/>
          <w:spacing w:val="-3"/>
          <w:sz w:val="21"/>
          <w:szCs w:val="21"/>
          <w:highlight w:val="none"/>
          <w:lang w:val="en-US" w:eastAsia="zh-CN"/>
        </w:rPr>
        <w:t>2.</w:t>
      </w:r>
      <w:r>
        <w:rPr>
          <w:color w:val="auto"/>
          <w:spacing w:val="-3"/>
          <w:sz w:val="21"/>
          <w:szCs w:val="21"/>
          <w:highlight w:val="none"/>
        </w:rPr>
        <w:t>货物安装调试完成后，甲方应在七个工作日内依据招标文件、投标文件的技术规格要求及承诺和国家有关质量标准对货物进行现场验收，验收合格后由甲乙双方签署货物验收单并加盖公章，甲乙双方</w:t>
      </w:r>
      <w:r>
        <w:rPr>
          <w:color w:val="auto"/>
          <w:spacing w:val="-2"/>
          <w:sz w:val="21"/>
          <w:szCs w:val="21"/>
          <w:highlight w:val="none"/>
        </w:rPr>
        <w:t>各执一份。</w:t>
      </w:r>
    </w:p>
    <w:p>
      <w:pPr>
        <w:pStyle w:val="19"/>
        <w:keepNext w:val="0"/>
        <w:keepLines w:val="0"/>
        <w:pageBreakBefore w:val="0"/>
        <w:widowControl w:val="0"/>
        <w:numPr>
          <w:ilvl w:val="0"/>
          <w:numId w:val="0"/>
        </w:numPr>
        <w:tabs>
          <w:tab w:val="left" w:pos="1502"/>
        </w:tabs>
        <w:kinsoku/>
        <w:wordWrap/>
        <w:overflowPunct/>
        <w:topLinePunct w:val="0"/>
        <w:autoSpaceDE w:val="0"/>
        <w:autoSpaceDN w:val="0"/>
        <w:bidi w:val="0"/>
        <w:adjustRightInd/>
        <w:snapToGrid/>
        <w:spacing w:before="0" w:after="0" w:line="340" w:lineRule="auto"/>
        <w:ind w:right="0" w:rightChars="0" w:firstLine="408" w:firstLineChars="200"/>
        <w:jc w:val="left"/>
        <w:textAlignment w:val="auto"/>
        <w:rPr>
          <w:color w:val="auto"/>
          <w:sz w:val="21"/>
          <w:szCs w:val="21"/>
          <w:highlight w:val="none"/>
        </w:rPr>
      </w:pPr>
      <w:r>
        <w:rPr>
          <w:rFonts w:hint="eastAsia"/>
          <w:color w:val="auto"/>
          <w:spacing w:val="-3"/>
          <w:sz w:val="21"/>
          <w:szCs w:val="21"/>
          <w:highlight w:val="none"/>
          <w:lang w:val="en-US" w:eastAsia="zh-CN"/>
        </w:rPr>
        <w:t>3.</w:t>
      </w:r>
      <w:r>
        <w:rPr>
          <w:color w:val="auto"/>
          <w:spacing w:val="-3"/>
          <w:sz w:val="21"/>
          <w:szCs w:val="21"/>
          <w:highlight w:val="none"/>
        </w:rPr>
        <w:t>甲方对乙方提供的货物在使用前进行调试时，乙方需负责安装并培训甲方的使用操作人员，并协助甲方一起调试，直到符合技术要求，甲方才做最终验收。</w:t>
      </w:r>
    </w:p>
    <w:p>
      <w:pPr>
        <w:pStyle w:val="19"/>
        <w:keepNext w:val="0"/>
        <w:keepLines w:val="0"/>
        <w:pageBreakBefore w:val="0"/>
        <w:widowControl w:val="0"/>
        <w:numPr>
          <w:ilvl w:val="0"/>
          <w:numId w:val="0"/>
        </w:numPr>
        <w:tabs>
          <w:tab w:val="left" w:pos="1502"/>
        </w:tabs>
        <w:kinsoku/>
        <w:wordWrap/>
        <w:overflowPunct/>
        <w:topLinePunct w:val="0"/>
        <w:autoSpaceDE w:val="0"/>
        <w:autoSpaceDN w:val="0"/>
        <w:bidi w:val="0"/>
        <w:adjustRightInd/>
        <w:snapToGrid/>
        <w:spacing w:before="0" w:after="0" w:line="340" w:lineRule="auto"/>
        <w:ind w:right="0" w:rightChars="0" w:firstLine="408" w:firstLineChars="200"/>
        <w:jc w:val="left"/>
        <w:textAlignment w:val="auto"/>
        <w:rPr>
          <w:color w:val="auto"/>
          <w:sz w:val="21"/>
          <w:szCs w:val="21"/>
          <w:highlight w:val="none"/>
        </w:rPr>
      </w:pPr>
      <w:r>
        <w:rPr>
          <w:rFonts w:hint="eastAsia"/>
          <w:color w:val="auto"/>
          <w:spacing w:val="-3"/>
          <w:sz w:val="21"/>
          <w:szCs w:val="21"/>
          <w:highlight w:val="none"/>
          <w:lang w:val="en-US" w:eastAsia="zh-CN"/>
        </w:rPr>
        <w:t>4.</w:t>
      </w:r>
      <w:r>
        <w:rPr>
          <w:color w:val="auto"/>
          <w:spacing w:val="-3"/>
          <w:sz w:val="21"/>
          <w:szCs w:val="21"/>
          <w:highlight w:val="none"/>
        </w:rPr>
        <w:t>对技术复杂的货物，甲方应请国家认可的专业检测机构参与初步验收及最终验收，并由其出具质量检测报告。</w:t>
      </w:r>
    </w:p>
    <w:p>
      <w:pPr>
        <w:pStyle w:val="19"/>
        <w:keepNext w:val="0"/>
        <w:keepLines w:val="0"/>
        <w:pageBreakBefore w:val="0"/>
        <w:widowControl w:val="0"/>
        <w:numPr>
          <w:ilvl w:val="0"/>
          <w:numId w:val="0"/>
        </w:numPr>
        <w:tabs>
          <w:tab w:val="left" w:pos="1482"/>
        </w:tabs>
        <w:kinsoku/>
        <w:wordWrap/>
        <w:overflowPunct/>
        <w:topLinePunct w:val="0"/>
        <w:autoSpaceDE w:val="0"/>
        <w:autoSpaceDN w:val="0"/>
        <w:bidi w:val="0"/>
        <w:adjustRightInd/>
        <w:snapToGrid/>
        <w:spacing w:before="0" w:after="0" w:line="240" w:lineRule="auto"/>
        <w:ind w:right="0" w:rightChars="0" w:firstLine="408" w:firstLineChars="200"/>
        <w:jc w:val="left"/>
        <w:textAlignment w:val="auto"/>
        <w:rPr>
          <w:color w:val="auto"/>
          <w:sz w:val="21"/>
          <w:szCs w:val="21"/>
          <w:highlight w:val="none"/>
        </w:rPr>
      </w:pPr>
      <w:r>
        <w:rPr>
          <w:rFonts w:hint="eastAsia"/>
          <w:color w:val="auto"/>
          <w:spacing w:val="-3"/>
          <w:sz w:val="21"/>
          <w:szCs w:val="21"/>
          <w:highlight w:val="none"/>
          <w:lang w:val="en-US" w:eastAsia="zh-CN"/>
        </w:rPr>
        <w:t>5.</w:t>
      </w:r>
      <w:r>
        <w:rPr>
          <w:color w:val="auto"/>
          <w:spacing w:val="-3"/>
          <w:sz w:val="21"/>
          <w:szCs w:val="21"/>
          <w:highlight w:val="none"/>
        </w:rPr>
        <w:t>验收时乙方必须在现场，验收完毕后作出验收结果报告，验收费用由乙方负责。</w:t>
      </w:r>
    </w:p>
    <w:p>
      <w:pPr>
        <w:pStyle w:val="19"/>
        <w:keepNext w:val="0"/>
        <w:keepLines w:val="0"/>
        <w:pageBreakBefore w:val="0"/>
        <w:widowControl w:val="0"/>
        <w:numPr>
          <w:ilvl w:val="0"/>
          <w:numId w:val="0"/>
        </w:numPr>
        <w:tabs>
          <w:tab w:val="left" w:pos="1502"/>
          <w:tab w:val="left" w:pos="2159"/>
        </w:tabs>
        <w:kinsoku/>
        <w:wordWrap/>
        <w:overflowPunct/>
        <w:topLinePunct w:val="0"/>
        <w:autoSpaceDE w:val="0"/>
        <w:autoSpaceDN w:val="0"/>
        <w:bidi w:val="0"/>
        <w:adjustRightInd/>
        <w:snapToGrid/>
        <w:spacing w:before="0" w:after="0" w:line="340" w:lineRule="auto"/>
        <w:ind w:right="0" w:rightChars="0" w:firstLine="416" w:firstLineChars="200"/>
        <w:jc w:val="left"/>
        <w:textAlignment w:val="auto"/>
        <w:rPr>
          <w:color w:val="auto"/>
          <w:sz w:val="21"/>
          <w:szCs w:val="21"/>
          <w:highlight w:val="none"/>
        </w:rPr>
      </w:pPr>
      <w:r>
        <w:rPr>
          <w:rFonts w:hint="eastAsia"/>
          <w:color w:val="auto"/>
          <w:spacing w:val="-1"/>
          <w:sz w:val="21"/>
          <w:szCs w:val="21"/>
          <w:highlight w:val="none"/>
          <w:lang w:val="en-US" w:eastAsia="zh-CN"/>
        </w:rPr>
        <w:t>6.</w:t>
      </w:r>
      <w:r>
        <w:rPr>
          <w:color w:val="auto"/>
          <w:spacing w:val="-1"/>
          <w:sz w:val="21"/>
          <w:szCs w:val="21"/>
          <w:highlight w:val="none"/>
        </w:rPr>
        <w:t>甲</w:t>
      </w:r>
      <w:r>
        <w:rPr>
          <w:color w:val="auto"/>
          <w:spacing w:val="-3"/>
          <w:sz w:val="21"/>
          <w:szCs w:val="21"/>
          <w:highlight w:val="none"/>
        </w:rPr>
        <w:t>方</w:t>
      </w:r>
      <w:r>
        <w:rPr>
          <w:color w:val="auto"/>
          <w:spacing w:val="-1"/>
          <w:sz w:val="21"/>
          <w:szCs w:val="21"/>
          <w:highlight w:val="none"/>
        </w:rPr>
        <w:t>对验</w:t>
      </w:r>
      <w:r>
        <w:rPr>
          <w:color w:val="auto"/>
          <w:spacing w:val="-3"/>
          <w:sz w:val="21"/>
          <w:szCs w:val="21"/>
          <w:highlight w:val="none"/>
        </w:rPr>
        <w:t>收</w:t>
      </w:r>
      <w:r>
        <w:rPr>
          <w:color w:val="auto"/>
          <w:spacing w:val="-1"/>
          <w:sz w:val="21"/>
          <w:szCs w:val="21"/>
          <w:highlight w:val="none"/>
        </w:rPr>
        <w:t>有异</w:t>
      </w:r>
      <w:r>
        <w:rPr>
          <w:color w:val="auto"/>
          <w:spacing w:val="-3"/>
          <w:sz w:val="21"/>
          <w:szCs w:val="21"/>
          <w:highlight w:val="none"/>
        </w:rPr>
        <w:t>议</w:t>
      </w:r>
      <w:r>
        <w:rPr>
          <w:color w:val="auto"/>
          <w:spacing w:val="-1"/>
          <w:sz w:val="21"/>
          <w:szCs w:val="21"/>
          <w:highlight w:val="none"/>
        </w:rPr>
        <w:t>的，</w:t>
      </w:r>
      <w:r>
        <w:rPr>
          <w:color w:val="auto"/>
          <w:spacing w:val="-3"/>
          <w:sz w:val="21"/>
          <w:szCs w:val="21"/>
          <w:highlight w:val="none"/>
        </w:rPr>
        <w:t>在</w:t>
      </w:r>
      <w:r>
        <w:rPr>
          <w:color w:val="auto"/>
          <w:spacing w:val="-1"/>
          <w:sz w:val="21"/>
          <w:szCs w:val="21"/>
          <w:highlight w:val="none"/>
        </w:rPr>
        <w:t>验收</w:t>
      </w:r>
      <w:r>
        <w:rPr>
          <w:color w:val="auto"/>
          <w:spacing w:val="-3"/>
          <w:sz w:val="21"/>
          <w:szCs w:val="21"/>
          <w:highlight w:val="none"/>
        </w:rPr>
        <w:t>后</w:t>
      </w:r>
      <w:r>
        <w:rPr>
          <w:color w:val="auto"/>
          <w:sz w:val="21"/>
          <w:szCs w:val="21"/>
          <w:highlight w:val="none"/>
        </w:rPr>
        <w:t>五个</w:t>
      </w:r>
      <w:r>
        <w:rPr>
          <w:color w:val="auto"/>
          <w:spacing w:val="-3"/>
          <w:sz w:val="21"/>
          <w:szCs w:val="21"/>
          <w:highlight w:val="none"/>
        </w:rPr>
        <w:t>工</w:t>
      </w:r>
      <w:r>
        <w:rPr>
          <w:color w:val="auto"/>
          <w:sz w:val="21"/>
          <w:szCs w:val="21"/>
          <w:highlight w:val="none"/>
        </w:rPr>
        <w:t>作日</w:t>
      </w:r>
      <w:r>
        <w:rPr>
          <w:color w:val="auto"/>
          <w:spacing w:val="-3"/>
          <w:sz w:val="21"/>
          <w:szCs w:val="21"/>
          <w:highlight w:val="none"/>
        </w:rPr>
        <w:t>内</w:t>
      </w:r>
      <w:r>
        <w:rPr>
          <w:color w:val="auto"/>
          <w:sz w:val="21"/>
          <w:szCs w:val="21"/>
          <w:highlight w:val="none"/>
        </w:rPr>
        <w:t>以书</w:t>
      </w:r>
      <w:r>
        <w:rPr>
          <w:color w:val="auto"/>
          <w:spacing w:val="-3"/>
          <w:sz w:val="21"/>
          <w:szCs w:val="21"/>
          <w:highlight w:val="none"/>
        </w:rPr>
        <w:t>面</w:t>
      </w:r>
      <w:r>
        <w:rPr>
          <w:color w:val="auto"/>
          <w:sz w:val="21"/>
          <w:szCs w:val="21"/>
          <w:highlight w:val="none"/>
        </w:rPr>
        <w:t>形式</w:t>
      </w:r>
      <w:r>
        <w:rPr>
          <w:color w:val="auto"/>
          <w:spacing w:val="-3"/>
          <w:sz w:val="21"/>
          <w:szCs w:val="21"/>
          <w:highlight w:val="none"/>
        </w:rPr>
        <w:t>向</w:t>
      </w:r>
      <w:r>
        <w:rPr>
          <w:color w:val="auto"/>
          <w:sz w:val="21"/>
          <w:szCs w:val="21"/>
          <w:highlight w:val="none"/>
        </w:rPr>
        <w:t>乙方</w:t>
      </w:r>
      <w:r>
        <w:rPr>
          <w:color w:val="auto"/>
          <w:spacing w:val="-3"/>
          <w:sz w:val="21"/>
          <w:szCs w:val="21"/>
          <w:highlight w:val="none"/>
        </w:rPr>
        <w:t>提</w:t>
      </w:r>
      <w:r>
        <w:rPr>
          <w:color w:val="auto"/>
          <w:sz w:val="21"/>
          <w:szCs w:val="21"/>
          <w:highlight w:val="none"/>
        </w:rPr>
        <w:t>出，</w:t>
      </w:r>
      <w:r>
        <w:rPr>
          <w:color w:val="auto"/>
          <w:spacing w:val="-3"/>
          <w:sz w:val="21"/>
          <w:szCs w:val="21"/>
          <w:highlight w:val="none"/>
        </w:rPr>
        <w:t>乙</w:t>
      </w:r>
      <w:r>
        <w:rPr>
          <w:color w:val="auto"/>
          <w:sz w:val="21"/>
          <w:szCs w:val="21"/>
          <w:highlight w:val="none"/>
        </w:rPr>
        <w:t>方应</w:t>
      </w:r>
      <w:r>
        <w:rPr>
          <w:color w:val="auto"/>
          <w:spacing w:val="-3"/>
          <w:sz w:val="21"/>
          <w:szCs w:val="21"/>
          <w:highlight w:val="none"/>
        </w:rPr>
        <w:t>自</w:t>
      </w:r>
      <w:r>
        <w:rPr>
          <w:color w:val="auto"/>
          <w:sz w:val="21"/>
          <w:szCs w:val="21"/>
          <w:highlight w:val="none"/>
        </w:rPr>
        <w:t>收到</w:t>
      </w:r>
      <w:r>
        <w:rPr>
          <w:color w:val="auto"/>
          <w:spacing w:val="-3"/>
          <w:sz w:val="21"/>
          <w:szCs w:val="21"/>
          <w:highlight w:val="none"/>
        </w:rPr>
        <w:t>甲</w:t>
      </w:r>
      <w:r>
        <w:rPr>
          <w:color w:val="auto"/>
          <w:sz w:val="21"/>
          <w:szCs w:val="21"/>
          <w:highlight w:val="none"/>
        </w:rPr>
        <w:t>方书</w:t>
      </w:r>
      <w:r>
        <w:rPr>
          <w:color w:val="auto"/>
          <w:spacing w:val="-3"/>
          <w:sz w:val="21"/>
          <w:szCs w:val="21"/>
          <w:highlight w:val="none"/>
        </w:rPr>
        <w:t>面</w:t>
      </w:r>
      <w:r>
        <w:rPr>
          <w:color w:val="auto"/>
          <w:sz w:val="21"/>
          <w:szCs w:val="21"/>
          <w:highlight w:val="none"/>
        </w:rPr>
        <w:t>异议</w:t>
      </w:r>
      <w:r>
        <w:rPr>
          <w:color w:val="auto"/>
          <w:spacing w:val="-3"/>
          <w:sz w:val="21"/>
          <w:szCs w:val="21"/>
          <w:highlight w:val="none"/>
        </w:rPr>
        <w:t>后</w:t>
      </w:r>
      <w:r>
        <w:rPr>
          <w:color w:val="auto"/>
          <w:spacing w:val="-3"/>
          <w:sz w:val="21"/>
          <w:szCs w:val="21"/>
          <w:highlight w:val="none"/>
          <w:u w:val="single"/>
        </w:rPr>
        <w:t xml:space="preserve"> </w:t>
      </w:r>
      <w:r>
        <w:rPr>
          <w:color w:val="auto"/>
          <w:spacing w:val="-3"/>
          <w:sz w:val="21"/>
          <w:szCs w:val="21"/>
          <w:highlight w:val="none"/>
          <w:u w:val="single"/>
        </w:rPr>
        <w:tab/>
      </w:r>
      <w:r>
        <w:rPr>
          <w:color w:val="auto"/>
          <w:sz w:val="21"/>
          <w:szCs w:val="21"/>
          <w:highlight w:val="none"/>
        </w:rPr>
        <w:t>日</w:t>
      </w:r>
      <w:r>
        <w:rPr>
          <w:color w:val="auto"/>
          <w:spacing w:val="-3"/>
          <w:sz w:val="21"/>
          <w:szCs w:val="21"/>
          <w:highlight w:val="none"/>
        </w:rPr>
        <w:t>内</w:t>
      </w:r>
      <w:r>
        <w:rPr>
          <w:color w:val="auto"/>
          <w:sz w:val="21"/>
          <w:szCs w:val="21"/>
          <w:highlight w:val="none"/>
        </w:rPr>
        <w:t>及时</w:t>
      </w:r>
      <w:r>
        <w:rPr>
          <w:color w:val="auto"/>
          <w:spacing w:val="-3"/>
          <w:sz w:val="21"/>
          <w:szCs w:val="21"/>
          <w:highlight w:val="none"/>
        </w:rPr>
        <w:t>予</w:t>
      </w:r>
      <w:r>
        <w:rPr>
          <w:color w:val="auto"/>
          <w:sz w:val="21"/>
          <w:szCs w:val="21"/>
          <w:highlight w:val="none"/>
        </w:rPr>
        <w:t>以解</w:t>
      </w:r>
      <w:r>
        <w:rPr>
          <w:color w:val="auto"/>
          <w:spacing w:val="-3"/>
          <w:sz w:val="21"/>
          <w:szCs w:val="21"/>
          <w:highlight w:val="none"/>
        </w:rPr>
        <w:t>决</w:t>
      </w:r>
      <w:r>
        <w:rPr>
          <w:color w:val="auto"/>
          <w:sz w:val="21"/>
          <w:szCs w:val="21"/>
          <w:highlight w:val="none"/>
        </w:rPr>
        <w:t>。</w:t>
      </w:r>
    </w:p>
    <w:p>
      <w:pPr>
        <w:keepNext w:val="0"/>
        <w:keepLines w:val="0"/>
        <w:pageBreakBefore w:val="0"/>
        <w:widowControl w:val="0"/>
        <w:tabs>
          <w:tab w:val="left" w:pos="2152"/>
        </w:tabs>
        <w:kinsoku/>
        <w:wordWrap/>
        <w:overflowPunct/>
        <w:topLinePunct w:val="0"/>
        <w:autoSpaceDE w:val="0"/>
        <w:autoSpaceDN w:val="0"/>
        <w:bidi w:val="0"/>
        <w:adjustRightInd/>
        <w:snapToGrid/>
        <w:spacing w:before="0"/>
        <w:ind w:right="0" w:firstLine="422" w:firstLineChars="200"/>
        <w:jc w:val="left"/>
        <w:textAlignment w:val="auto"/>
        <w:rPr>
          <w:b/>
          <w:color w:val="auto"/>
          <w:sz w:val="21"/>
          <w:szCs w:val="21"/>
          <w:highlight w:val="none"/>
        </w:rPr>
      </w:pPr>
      <w:r>
        <w:rPr>
          <w:b/>
          <w:color w:val="auto"/>
          <w:sz w:val="21"/>
          <w:szCs w:val="21"/>
          <w:highlight w:val="none"/>
        </w:rPr>
        <w:t>第七条</w:t>
      </w:r>
      <w:r>
        <w:rPr>
          <w:rFonts w:hint="eastAsia"/>
          <w:b/>
          <w:color w:val="auto"/>
          <w:sz w:val="21"/>
          <w:szCs w:val="21"/>
          <w:highlight w:val="none"/>
          <w:lang w:val="en-US" w:eastAsia="zh-CN"/>
        </w:rPr>
        <w:t xml:space="preserve"> </w:t>
      </w:r>
      <w:r>
        <w:rPr>
          <w:b/>
          <w:color w:val="auto"/>
          <w:sz w:val="21"/>
          <w:szCs w:val="21"/>
          <w:highlight w:val="none"/>
        </w:rPr>
        <w:t>安装和培训</w:t>
      </w:r>
    </w:p>
    <w:p>
      <w:pPr>
        <w:pStyle w:val="19"/>
        <w:keepNext w:val="0"/>
        <w:keepLines w:val="0"/>
        <w:pageBreakBefore w:val="0"/>
        <w:widowControl w:val="0"/>
        <w:numPr>
          <w:ilvl w:val="0"/>
          <w:numId w:val="0"/>
        </w:numPr>
        <w:tabs>
          <w:tab w:val="left" w:pos="1502"/>
        </w:tabs>
        <w:kinsoku/>
        <w:wordWrap/>
        <w:overflowPunct/>
        <w:topLinePunct w:val="0"/>
        <w:autoSpaceDE w:val="0"/>
        <w:autoSpaceDN w:val="0"/>
        <w:bidi w:val="0"/>
        <w:adjustRightInd/>
        <w:snapToGrid/>
        <w:spacing w:before="0" w:after="0" w:line="240" w:lineRule="auto"/>
        <w:ind w:right="0" w:rightChars="0" w:firstLine="408" w:firstLineChars="200"/>
        <w:jc w:val="left"/>
        <w:textAlignment w:val="auto"/>
        <w:rPr>
          <w:color w:val="auto"/>
          <w:sz w:val="21"/>
          <w:szCs w:val="21"/>
          <w:highlight w:val="none"/>
        </w:rPr>
      </w:pPr>
      <w:r>
        <w:rPr>
          <w:rFonts w:hint="eastAsia"/>
          <w:color w:val="auto"/>
          <w:spacing w:val="-3"/>
          <w:sz w:val="21"/>
          <w:szCs w:val="21"/>
          <w:highlight w:val="none"/>
          <w:lang w:val="en-US" w:eastAsia="zh-CN"/>
        </w:rPr>
        <w:t>1.</w:t>
      </w:r>
      <w:r>
        <w:rPr>
          <w:color w:val="auto"/>
          <w:spacing w:val="-3"/>
          <w:sz w:val="21"/>
          <w:szCs w:val="21"/>
          <w:highlight w:val="none"/>
        </w:rPr>
        <w:t>甲方应提供必要安装条件</w:t>
      </w:r>
      <w:r>
        <w:rPr>
          <w:color w:val="auto"/>
          <w:sz w:val="21"/>
          <w:szCs w:val="21"/>
          <w:highlight w:val="none"/>
        </w:rPr>
        <w:t>（</w:t>
      </w:r>
      <w:r>
        <w:rPr>
          <w:color w:val="auto"/>
          <w:spacing w:val="-3"/>
          <w:sz w:val="21"/>
          <w:szCs w:val="21"/>
          <w:highlight w:val="none"/>
        </w:rPr>
        <w:t>如场地、电源、水源等）</w:t>
      </w:r>
      <w:r>
        <w:rPr>
          <w:color w:val="auto"/>
          <w:sz w:val="21"/>
          <w:szCs w:val="21"/>
          <w:highlight w:val="none"/>
        </w:rPr>
        <w:t>。</w:t>
      </w:r>
    </w:p>
    <w:p>
      <w:pPr>
        <w:pStyle w:val="19"/>
        <w:keepNext w:val="0"/>
        <w:keepLines w:val="0"/>
        <w:pageBreakBefore w:val="0"/>
        <w:widowControl w:val="0"/>
        <w:numPr>
          <w:ilvl w:val="0"/>
          <w:numId w:val="0"/>
        </w:numPr>
        <w:tabs>
          <w:tab w:val="left" w:pos="1502"/>
          <w:tab w:val="left" w:pos="2152"/>
        </w:tabs>
        <w:kinsoku/>
        <w:wordWrap/>
        <w:overflowPunct/>
        <w:topLinePunct w:val="0"/>
        <w:autoSpaceDE w:val="0"/>
        <w:autoSpaceDN w:val="0"/>
        <w:bidi w:val="0"/>
        <w:adjustRightInd/>
        <w:snapToGrid/>
        <w:spacing w:before="0" w:after="0" w:line="340" w:lineRule="auto"/>
        <w:ind w:right="0" w:rightChars="0" w:firstLine="416" w:firstLineChars="200"/>
        <w:jc w:val="left"/>
        <w:textAlignment w:val="auto"/>
        <w:rPr>
          <w:color w:val="auto"/>
          <w:sz w:val="21"/>
          <w:szCs w:val="21"/>
          <w:highlight w:val="none"/>
        </w:rPr>
      </w:pPr>
      <w:r>
        <w:rPr>
          <w:rFonts w:hint="eastAsia"/>
          <w:color w:val="auto"/>
          <w:spacing w:val="-1"/>
          <w:sz w:val="21"/>
          <w:szCs w:val="21"/>
          <w:highlight w:val="none"/>
          <w:lang w:val="en-US" w:eastAsia="zh-CN"/>
        </w:rPr>
        <w:t>2.</w:t>
      </w:r>
      <w:r>
        <w:rPr>
          <w:color w:val="auto"/>
          <w:spacing w:val="-1"/>
          <w:sz w:val="21"/>
          <w:szCs w:val="21"/>
          <w:highlight w:val="none"/>
        </w:rPr>
        <w:t>乙</w:t>
      </w:r>
      <w:r>
        <w:rPr>
          <w:color w:val="auto"/>
          <w:spacing w:val="-3"/>
          <w:sz w:val="21"/>
          <w:szCs w:val="21"/>
          <w:highlight w:val="none"/>
        </w:rPr>
        <w:t>方</w:t>
      </w:r>
      <w:r>
        <w:rPr>
          <w:color w:val="auto"/>
          <w:spacing w:val="-1"/>
          <w:sz w:val="21"/>
          <w:szCs w:val="21"/>
          <w:highlight w:val="none"/>
        </w:rPr>
        <w:t>负责</w:t>
      </w:r>
      <w:r>
        <w:rPr>
          <w:color w:val="auto"/>
          <w:spacing w:val="-3"/>
          <w:sz w:val="21"/>
          <w:szCs w:val="21"/>
          <w:highlight w:val="none"/>
        </w:rPr>
        <w:t>甲</w:t>
      </w:r>
      <w:r>
        <w:rPr>
          <w:color w:val="auto"/>
          <w:spacing w:val="-1"/>
          <w:sz w:val="21"/>
          <w:szCs w:val="21"/>
          <w:highlight w:val="none"/>
        </w:rPr>
        <w:t>方有</w:t>
      </w:r>
      <w:r>
        <w:rPr>
          <w:color w:val="auto"/>
          <w:spacing w:val="-3"/>
          <w:sz w:val="21"/>
          <w:szCs w:val="21"/>
          <w:highlight w:val="none"/>
        </w:rPr>
        <w:t>关</w:t>
      </w:r>
      <w:r>
        <w:rPr>
          <w:color w:val="auto"/>
          <w:spacing w:val="-1"/>
          <w:sz w:val="21"/>
          <w:szCs w:val="21"/>
          <w:highlight w:val="none"/>
        </w:rPr>
        <w:t>人员</w:t>
      </w:r>
      <w:r>
        <w:rPr>
          <w:color w:val="auto"/>
          <w:spacing w:val="-3"/>
          <w:sz w:val="21"/>
          <w:szCs w:val="21"/>
          <w:highlight w:val="none"/>
        </w:rPr>
        <w:t>的</w:t>
      </w:r>
      <w:r>
        <w:rPr>
          <w:color w:val="auto"/>
          <w:spacing w:val="-1"/>
          <w:sz w:val="21"/>
          <w:szCs w:val="21"/>
          <w:highlight w:val="none"/>
        </w:rPr>
        <w:t>培训</w:t>
      </w:r>
      <w:r>
        <w:rPr>
          <w:color w:val="auto"/>
          <w:spacing w:val="-3"/>
          <w:sz w:val="21"/>
          <w:szCs w:val="21"/>
          <w:highlight w:val="none"/>
        </w:rPr>
        <w:t>。</w:t>
      </w:r>
      <w:r>
        <w:rPr>
          <w:color w:val="auto"/>
          <w:sz w:val="21"/>
          <w:szCs w:val="21"/>
          <w:highlight w:val="none"/>
        </w:rPr>
        <w:t>培训</w:t>
      </w:r>
      <w:r>
        <w:rPr>
          <w:color w:val="auto"/>
          <w:spacing w:val="-3"/>
          <w:sz w:val="21"/>
          <w:szCs w:val="21"/>
          <w:highlight w:val="none"/>
        </w:rPr>
        <w:t>时</w:t>
      </w:r>
      <w:r>
        <w:rPr>
          <w:color w:val="auto"/>
          <w:sz w:val="21"/>
          <w:szCs w:val="21"/>
          <w:highlight w:val="none"/>
        </w:rPr>
        <w:t>间、</w:t>
      </w:r>
      <w:r>
        <w:rPr>
          <w:color w:val="auto"/>
          <w:spacing w:val="-3"/>
          <w:sz w:val="21"/>
          <w:szCs w:val="21"/>
          <w:highlight w:val="none"/>
        </w:rPr>
        <w:t>地</w:t>
      </w:r>
      <w:r>
        <w:rPr>
          <w:color w:val="auto"/>
          <w:sz w:val="21"/>
          <w:szCs w:val="21"/>
          <w:highlight w:val="none"/>
        </w:rPr>
        <w:t>点：</w:t>
      </w:r>
      <w:r>
        <w:rPr>
          <w:color w:val="auto"/>
          <w:sz w:val="21"/>
          <w:szCs w:val="21"/>
          <w:highlight w:val="none"/>
          <w:u w:val="single"/>
        </w:rPr>
        <w:t>采购</w:t>
      </w:r>
      <w:r>
        <w:rPr>
          <w:color w:val="auto"/>
          <w:spacing w:val="-3"/>
          <w:sz w:val="21"/>
          <w:szCs w:val="21"/>
          <w:highlight w:val="none"/>
          <w:u w:val="single"/>
        </w:rPr>
        <w:t>人</w:t>
      </w:r>
      <w:r>
        <w:rPr>
          <w:color w:val="auto"/>
          <w:sz w:val="21"/>
          <w:szCs w:val="21"/>
          <w:highlight w:val="none"/>
          <w:u w:val="single"/>
        </w:rPr>
        <w:t>指定</w:t>
      </w:r>
      <w:r>
        <w:rPr>
          <w:color w:val="auto"/>
          <w:spacing w:val="-3"/>
          <w:sz w:val="21"/>
          <w:szCs w:val="21"/>
          <w:highlight w:val="none"/>
          <w:u w:val="single"/>
        </w:rPr>
        <w:t>时</w:t>
      </w:r>
      <w:r>
        <w:rPr>
          <w:color w:val="auto"/>
          <w:sz w:val="21"/>
          <w:szCs w:val="21"/>
          <w:highlight w:val="none"/>
          <w:u w:val="single"/>
        </w:rPr>
        <w:t>间地</w:t>
      </w:r>
      <w:r>
        <w:rPr>
          <w:color w:val="auto"/>
          <w:spacing w:val="-3"/>
          <w:sz w:val="21"/>
          <w:szCs w:val="21"/>
          <w:highlight w:val="none"/>
          <w:u w:val="single"/>
        </w:rPr>
        <w:t>点</w:t>
      </w:r>
      <w:r>
        <w:rPr>
          <w:color w:val="auto"/>
          <w:sz w:val="21"/>
          <w:szCs w:val="21"/>
          <w:highlight w:val="none"/>
        </w:rPr>
        <w:t>。</w:t>
      </w:r>
    </w:p>
    <w:p>
      <w:pPr>
        <w:pStyle w:val="19"/>
        <w:keepNext w:val="0"/>
        <w:keepLines w:val="0"/>
        <w:pageBreakBefore w:val="0"/>
        <w:widowControl w:val="0"/>
        <w:numPr>
          <w:ilvl w:val="0"/>
          <w:numId w:val="0"/>
        </w:numPr>
        <w:tabs>
          <w:tab w:val="left" w:pos="1502"/>
          <w:tab w:val="left" w:pos="2152"/>
        </w:tabs>
        <w:kinsoku/>
        <w:wordWrap/>
        <w:overflowPunct/>
        <w:topLinePunct w:val="0"/>
        <w:autoSpaceDE w:val="0"/>
        <w:autoSpaceDN w:val="0"/>
        <w:bidi w:val="0"/>
        <w:adjustRightInd/>
        <w:snapToGrid/>
        <w:spacing w:before="0" w:after="0" w:line="340" w:lineRule="auto"/>
        <w:ind w:right="0" w:rightChars="0" w:firstLine="422" w:firstLineChars="200"/>
        <w:jc w:val="left"/>
        <w:textAlignment w:val="auto"/>
        <w:rPr>
          <w:b/>
          <w:color w:val="auto"/>
          <w:sz w:val="21"/>
          <w:szCs w:val="21"/>
          <w:highlight w:val="none"/>
        </w:rPr>
      </w:pPr>
      <w:r>
        <w:rPr>
          <w:b/>
          <w:color w:val="auto"/>
          <w:sz w:val="21"/>
          <w:szCs w:val="21"/>
          <w:highlight w:val="none"/>
        </w:rPr>
        <w:t>第八条</w:t>
      </w:r>
      <w:r>
        <w:rPr>
          <w:rFonts w:hint="eastAsia"/>
          <w:b/>
          <w:color w:val="auto"/>
          <w:sz w:val="21"/>
          <w:szCs w:val="21"/>
          <w:highlight w:val="none"/>
          <w:lang w:val="en-US" w:eastAsia="zh-CN"/>
        </w:rPr>
        <w:t xml:space="preserve"> </w:t>
      </w:r>
      <w:r>
        <w:rPr>
          <w:b/>
          <w:color w:val="auto"/>
          <w:sz w:val="21"/>
          <w:szCs w:val="21"/>
          <w:highlight w:val="none"/>
        </w:rPr>
        <w:t>售后服务</w:t>
      </w:r>
    </w:p>
    <w:p>
      <w:pPr>
        <w:pStyle w:val="19"/>
        <w:keepNext w:val="0"/>
        <w:keepLines w:val="0"/>
        <w:pageBreakBefore w:val="0"/>
        <w:widowControl w:val="0"/>
        <w:numPr>
          <w:ilvl w:val="0"/>
          <w:numId w:val="0"/>
        </w:numPr>
        <w:tabs>
          <w:tab w:val="left" w:pos="1502"/>
        </w:tabs>
        <w:kinsoku/>
        <w:wordWrap/>
        <w:overflowPunct/>
        <w:topLinePunct w:val="0"/>
        <w:autoSpaceDE w:val="0"/>
        <w:autoSpaceDN w:val="0"/>
        <w:bidi w:val="0"/>
        <w:adjustRightInd/>
        <w:snapToGrid/>
        <w:spacing w:before="0" w:after="0" w:line="340" w:lineRule="auto"/>
        <w:ind w:right="0" w:rightChars="0" w:firstLine="408" w:firstLineChars="200"/>
        <w:jc w:val="left"/>
        <w:textAlignment w:val="auto"/>
        <w:rPr>
          <w:color w:val="auto"/>
          <w:sz w:val="21"/>
          <w:szCs w:val="21"/>
          <w:highlight w:val="none"/>
        </w:rPr>
      </w:pPr>
      <w:r>
        <w:rPr>
          <w:rFonts w:hint="eastAsia"/>
          <w:color w:val="auto"/>
          <w:spacing w:val="-3"/>
          <w:sz w:val="21"/>
          <w:szCs w:val="21"/>
          <w:highlight w:val="none"/>
          <w:lang w:val="en-US" w:eastAsia="zh-CN"/>
        </w:rPr>
        <w:t>1.</w:t>
      </w:r>
      <w:r>
        <w:rPr>
          <w:color w:val="auto"/>
          <w:spacing w:val="-3"/>
          <w:sz w:val="21"/>
          <w:szCs w:val="21"/>
          <w:highlight w:val="none"/>
        </w:rPr>
        <w:t>乙方应按照国家有关法律规定和“三包”规定以及招投标文件和本合同所附《服务承诺》，为甲方提供售后服务。</w:t>
      </w:r>
    </w:p>
    <w:p>
      <w:pPr>
        <w:pStyle w:val="19"/>
        <w:keepNext w:val="0"/>
        <w:keepLines w:val="0"/>
        <w:pageBreakBefore w:val="0"/>
        <w:widowControl w:val="0"/>
        <w:numPr>
          <w:ilvl w:val="0"/>
          <w:numId w:val="0"/>
        </w:numPr>
        <w:tabs>
          <w:tab w:val="left" w:pos="1502"/>
        </w:tabs>
        <w:kinsoku/>
        <w:wordWrap/>
        <w:overflowPunct/>
        <w:topLinePunct w:val="0"/>
        <w:autoSpaceDE w:val="0"/>
        <w:autoSpaceDN w:val="0"/>
        <w:bidi w:val="0"/>
        <w:adjustRightInd/>
        <w:snapToGrid/>
        <w:spacing w:before="0" w:after="0" w:line="338" w:lineRule="auto"/>
        <w:ind w:right="0" w:rightChars="0" w:firstLine="408" w:firstLineChars="200"/>
        <w:jc w:val="left"/>
        <w:textAlignment w:val="auto"/>
        <w:rPr>
          <w:color w:val="auto"/>
          <w:sz w:val="21"/>
          <w:szCs w:val="21"/>
          <w:highlight w:val="none"/>
        </w:rPr>
      </w:pPr>
      <w:r>
        <w:rPr>
          <w:rFonts w:hint="eastAsia"/>
          <w:color w:val="auto"/>
          <w:spacing w:val="-3"/>
          <w:sz w:val="21"/>
          <w:szCs w:val="21"/>
          <w:highlight w:val="none"/>
          <w:lang w:val="en-US" w:eastAsia="zh-CN"/>
        </w:rPr>
        <w:t>2.</w:t>
      </w:r>
      <w:r>
        <w:rPr>
          <w:color w:val="auto"/>
          <w:spacing w:val="-3"/>
          <w:sz w:val="21"/>
          <w:szCs w:val="21"/>
          <w:highlight w:val="none"/>
        </w:rPr>
        <w:t>如在使用过程中发生质量问题，乙方在接到甲方通知后在</w:t>
      </w:r>
      <w:r>
        <w:rPr>
          <w:color w:val="auto"/>
          <w:spacing w:val="-3"/>
          <w:sz w:val="21"/>
          <w:szCs w:val="21"/>
          <w:highlight w:val="none"/>
          <w:u w:val="single"/>
        </w:rPr>
        <w:t>投标文件承诺的时间</w:t>
      </w:r>
      <w:r>
        <w:rPr>
          <w:color w:val="auto"/>
          <w:spacing w:val="-3"/>
          <w:sz w:val="21"/>
          <w:szCs w:val="21"/>
          <w:highlight w:val="none"/>
        </w:rPr>
        <w:t>内到达甲方现场处理。</w:t>
      </w:r>
    </w:p>
    <w:p>
      <w:pPr>
        <w:pStyle w:val="19"/>
        <w:keepNext w:val="0"/>
        <w:keepLines w:val="0"/>
        <w:pageBreakBefore w:val="0"/>
        <w:widowControl w:val="0"/>
        <w:numPr>
          <w:ilvl w:val="0"/>
          <w:numId w:val="0"/>
        </w:numPr>
        <w:tabs>
          <w:tab w:val="left" w:pos="1502"/>
          <w:tab w:val="left" w:pos="2152"/>
        </w:tabs>
        <w:kinsoku/>
        <w:wordWrap/>
        <w:overflowPunct/>
        <w:topLinePunct w:val="0"/>
        <w:autoSpaceDE w:val="0"/>
        <w:autoSpaceDN w:val="0"/>
        <w:bidi w:val="0"/>
        <w:adjustRightInd/>
        <w:snapToGrid/>
        <w:spacing w:before="0" w:after="0" w:line="340" w:lineRule="auto"/>
        <w:ind w:right="0" w:rightChars="0" w:firstLine="416" w:firstLineChars="200"/>
        <w:jc w:val="left"/>
        <w:textAlignment w:val="auto"/>
        <w:rPr>
          <w:color w:val="auto"/>
          <w:sz w:val="21"/>
          <w:szCs w:val="21"/>
          <w:highlight w:val="none"/>
        </w:rPr>
      </w:pPr>
      <w:r>
        <w:rPr>
          <w:rFonts w:hint="eastAsia"/>
          <w:color w:val="auto"/>
          <w:spacing w:val="-1"/>
          <w:sz w:val="21"/>
          <w:szCs w:val="21"/>
          <w:highlight w:val="none"/>
          <w:lang w:val="en-US" w:eastAsia="zh-CN"/>
        </w:rPr>
        <w:t>3.</w:t>
      </w:r>
      <w:r>
        <w:rPr>
          <w:color w:val="auto"/>
          <w:spacing w:val="-1"/>
          <w:sz w:val="21"/>
          <w:szCs w:val="21"/>
          <w:highlight w:val="none"/>
        </w:rPr>
        <w:t>在</w:t>
      </w:r>
      <w:r>
        <w:rPr>
          <w:color w:val="auto"/>
          <w:spacing w:val="-3"/>
          <w:sz w:val="21"/>
          <w:szCs w:val="21"/>
          <w:highlight w:val="none"/>
        </w:rPr>
        <w:t>质</w:t>
      </w:r>
      <w:r>
        <w:rPr>
          <w:color w:val="auto"/>
          <w:spacing w:val="-1"/>
          <w:sz w:val="21"/>
          <w:szCs w:val="21"/>
          <w:highlight w:val="none"/>
        </w:rPr>
        <w:t>保期</w:t>
      </w:r>
      <w:r>
        <w:rPr>
          <w:color w:val="auto"/>
          <w:spacing w:val="-3"/>
          <w:sz w:val="21"/>
          <w:szCs w:val="21"/>
          <w:highlight w:val="none"/>
        </w:rPr>
        <w:t>内</w:t>
      </w:r>
      <w:r>
        <w:rPr>
          <w:color w:val="auto"/>
          <w:spacing w:val="-1"/>
          <w:sz w:val="21"/>
          <w:szCs w:val="21"/>
          <w:highlight w:val="none"/>
        </w:rPr>
        <w:t>，乙</w:t>
      </w:r>
      <w:r>
        <w:rPr>
          <w:color w:val="auto"/>
          <w:spacing w:val="-3"/>
          <w:sz w:val="21"/>
          <w:szCs w:val="21"/>
          <w:highlight w:val="none"/>
        </w:rPr>
        <w:t>方</w:t>
      </w:r>
      <w:r>
        <w:rPr>
          <w:color w:val="auto"/>
          <w:spacing w:val="-1"/>
          <w:sz w:val="21"/>
          <w:szCs w:val="21"/>
          <w:highlight w:val="none"/>
        </w:rPr>
        <w:t>应对</w:t>
      </w:r>
      <w:r>
        <w:rPr>
          <w:color w:val="auto"/>
          <w:spacing w:val="-3"/>
          <w:sz w:val="21"/>
          <w:szCs w:val="21"/>
          <w:highlight w:val="none"/>
        </w:rPr>
        <w:t>货</w:t>
      </w:r>
      <w:r>
        <w:rPr>
          <w:color w:val="auto"/>
          <w:sz w:val="21"/>
          <w:szCs w:val="21"/>
          <w:highlight w:val="none"/>
        </w:rPr>
        <w:t>物出</w:t>
      </w:r>
      <w:r>
        <w:rPr>
          <w:color w:val="auto"/>
          <w:spacing w:val="-3"/>
          <w:sz w:val="21"/>
          <w:szCs w:val="21"/>
          <w:highlight w:val="none"/>
        </w:rPr>
        <w:t>现</w:t>
      </w:r>
      <w:r>
        <w:rPr>
          <w:color w:val="auto"/>
          <w:sz w:val="21"/>
          <w:szCs w:val="21"/>
          <w:highlight w:val="none"/>
        </w:rPr>
        <w:t>的质</w:t>
      </w:r>
      <w:r>
        <w:rPr>
          <w:color w:val="auto"/>
          <w:spacing w:val="-3"/>
          <w:sz w:val="21"/>
          <w:szCs w:val="21"/>
          <w:highlight w:val="none"/>
        </w:rPr>
        <w:t>量</w:t>
      </w:r>
      <w:r>
        <w:rPr>
          <w:color w:val="auto"/>
          <w:sz w:val="21"/>
          <w:szCs w:val="21"/>
          <w:highlight w:val="none"/>
        </w:rPr>
        <w:t>及安</w:t>
      </w:r>
      <w:r>
        <w:rPr>
          <w:color w:val="auto"/>
          <w:spacing w:val="-3"/>
          <w:sz w:val="21"/>
          <w:szCs w:val="21"/>
          <w:highlight w:val="none"/>
        </w:rPr>
        <w:t>全</w:t>
      </w:r>
      <w:r>
        <w:rPr>
          <w:color w:val="auto"/>
          <w:sz w:val="21"/>
          <w:szCs w:val="21"/>
          <w:highlight w:val="none"/>
        </w:rPr>
        <w:t>问题</w:t>
      </w:r>
      <w:r>
        <w:rPr>
          <w:color w:val="auto"/>
          <w:spacing w:val="-3"/>
          <w:sz w:val="21"/>
          <w:szCs w:val="21"/>
          <w:highlight w:val="none"/>
        </w:rPr>
        <w:t>负</w:t>
      </w:r>
      <w:r>
        <w:rPr>
          <w:color w:val="auto"/>
          <w:sz w:val="21"/>
          <w:szCs w:val="21"/>
          <w:highlight w:val="none"/>
        </w:rPr>
        <w:t>责处</w:t>
      </w:r>
      <w:r>
        <w:rPr>
          <w:color w:val="auto"/>
          <w:spacing w:val="-3"/>
          <w:sz w:val="21"/>
          <w:szCs w:val="21"/>
          <w:highlight w:val="none"/>
        </w:rPr>
        <w:t>理</w:t>
      </w:r>
      <w:r>
        <w:rPr>
          <w:color w:val="auto"/>
          <w:sz w:val="21"/>
          <w:szCs w:val="21"/>
          <w:highlight w:val="none"/>
        </w:rPr>
        <w:t>解决</w:t>
      </w:r>
      <w:r>
        <w:rPr>
          <w:color w:val="auto"/>
          <w:spacing w:val="-3"/>
          <w:sz w:val="21"/>
          <w:szCs w:val="21"/>
          <w:highlight w:val="none"/>
        </w:rPr>
        <w:t>并</w:t>
      </w:r>
      <w:r>
        <w:rPr>
          <w:color w:val="auto"/>
          <w:sz w:val="21"/>
          <w:szCs w:val="21"/>
          <w:highlight w:val="none"/>
        </w:rPr>
        <w:t>承担</w:t>
      </w:r>
      <w:r>
        <w:rPr>
          <w:color w:val="auto"/>
          <w:spacing w:val="-3"/>
          <w:sz w:val="21"/>
          <w:szCs w:val="21"/>
          <w:highlight w:val="none"/>
        </w:rPr>
        <w:t>一</w:t>
      </w:r>
      <w:r>
        <w:rPr>
          <w:color w:val="auto"/>
          <w:sz w:val="21"/>
          <w:szCs w:val="21"/>
          <w:highlight w:val="none"/>
        </w:rPr>
        <w:t>切费</w:t>
      </w:r>
      <w:r>
        <w:rPr>
          <w:color w:val="auto"/>
          <w:spacing w:val="-3"/>
          <w:sz w:val="21"/>
          <w:szCs w:val="21"/>
          <w:highlight w:val="none"/>
        </w:rPr>
        <w:t>用</w:t>
      </w:r>
      <w:r>
        <w:rPr>
          <w:color w:val="auto"/>
          <w:sz w:val="21"/>
          <w:szCs w:val="21"/>
          <w:highlight w:val="none"/>
        </w:rPr>
        <w:t>。</w:t>
      </w:r>
    </w:p>
    <w:p>
      <w:pPr>
        <w:pStyle w:val="19"/>
        <w:keepNext w:val="0"/>
        <w:keepLines w:val="0"/>
        <w:pageBreakBefore w:val="0"/>
        <w:widowControl w:val="0"/>
        <w:numPr>
          <w:ilvl w:val="0"/>
          <w:numId w:val="0"/>
        </w:numPr>
        <w:tabs>
          <w:tab w:val="left" w:pos="1502"/>
          <w:tab w:val="left" w:pos="2152"/>
        </w:tabs>
        <w:kinsoku/>
        <w:wordWrap/>
        <w:overflowPunct/>
        <w:topLinePunct w:val="0"/>
        <w:autoSpaceDE w:val="0"/>
        <w:autoSpaceDN w:val="0"/>
        <w:bidi w:val="0"/>
        <w:adjustRightInd/>
        <w:snapToGrid/>
        <w:spacing w:before="0" w:after="0" w:line="340" w:lineRule="auto"/>
        <w:ind w:right="0" w:rightChars="0" w:firstLine="422" w:firstLineChars="200"/>
        <w:jc w:val="left"/>
        <w:textAlignment w:val="auto"/>
        <w:rPr>
          <w:b/>
          <w:color w:val="auto"/>
          <w:sz w:val="21"/>
          <w:szCs w:val="21"/>
          <w:highlight w:val="none"/>
        </w:rPr>
      </w:pPr>
      <w:r>
        <w:rPr>
          <w:b/>
          <w:color w:val="auto"/>
          <w:sz w:val="21"/>
          <w:szCs w:val="21"/>
          <w:highlight w:val="none"/>
        </w:rPr>
        <w:t>第九条</w:t>
      </w:r>
      <w:r>
        <w:rPr>
          <w:rFonts w:hint="eastAsia"/>
          <w:b/>
          <w:color w:val="auto"/>
          <w:sz w:val="21"/>
          <w:szCs w:val="21"/>
          <w:highlight w:val="none"/>
          <w:lang w:val="en-US" w:eastAsia="zh-CN"/>
        </w:rPr>
        <w:t xml:space="preserve"> </w:t>
      </w:r>
      <w:r>
        <w:rPr>
          <w:b/>
          <w:color w:val="auto"/>
          <w:sz w:val="21"/>
          <w:szCs w:val="21"/>
          <w:highlight w:val="none"/>
        </w:rPr>
        <w:t>税费</w:t>
      </w:r>
    </w:p>
    <w:p>
      <w:pPr>
        <w:keepNext w:val="0"/>
        <w:keepLines w:val="0"/>
        <w:pageBreakBefore w:val="0"/>
        <w:widowControl w:val="0"/>
        <w:kinsoku/>
        <w:wordWrap/>
        <w:overflowPunct/>
        <w:topLinePunct w:val="0"/>
        <w:autoSpaceDE w:val="0"/>
        <w:autoSpaceDN w:val="0"/>
        <w:bidi w:val="0"/>
        <w:adjustRightInd/>
        <w:snapToGrid/>
        <w:spacing w:before="0" w:line="281" w:lineRule="exact"/>
        <w:ind w:left="1272" w:right="0" w:firstLine="0"/>
        <w:jc w:val="left"/>
        <w:textAlignment w:val="auto"/>
        <w:rPr>
          <w:color w:val="auto"/>
          <w:sz w:val="21"/>
          <w:szCs w:val="21"/>
          <w:highlight w:val="none"/>
        </w:rPr>
      </w:pPr>
      <w:r>
        <w:rPr>
          <w:color w:val="auto"/>
          <w:sz w:val="21"/>
          <w:szCs w:val="21"/>
          <w:highlight w:val="none"/>
        </w:rPr>
        <w:t>本合同执行中相关的一切税费均由乙方负担。</w:t>
      </w:r>
    </w:p>
    <w:p>
      <w:pPr>
        <w:keepNext w:val="0"/>
        <w:keepLines w:val="0"/>
        <w:pageBreakBefore w:val="0"/>
        <w:widowControl w:val="0"/>
        <w:tabs>
          <w:tab w:val="left" w:pos="2162"/>
        </w:tabs>
        <w:kinsoku/>
        <w:wordWrap/>
        <w:overflowPunct/>
        <w:topLinePunct w:val="0"/>
        <w:autoSpaceDE w:val="0"/>
        <w:autoSpaceDN w:val="0"/>
        <w:bidi w:val="0"/>
        <w:adjustRightInd/>
        <w:snapToGrid/>
        <w:spacing w:before="0"/>
        <w:ind w:right="0" w:firstLine="422" w:firstLineChars="200"/>
        <w:jc w:val="left"/>
        <w:textAlignment w:val="auto"/>
        <w:rPr>
          <w:b/>
          <w:color w:val="auto"/>
          <w:sz w:val="21"/>
          <w:szCs w:val="21"/>
          <w:highlight w:val="none"/>
        </w:rPr>
      </w:pPr>
      <w:r>
        <w:rPr>
          <w:b/>
          <w:color w:val="auto"/>
          <w:sz w:val="21"/>
          <w:szCs w:val="21"/>
          <w:highlight w:val="none"/>
        </w:rPr>
        <w:t>第十条</w:t>
      </w:r>
      <w:r>
        <w:rPr>
          <w:rFonts w:hint="eastAsia"/>
          <w:b/>
          <w:color w:val="auto"/>
          <w:sz w:val="21"/>
          <w:szCs w:val="21"/>
          <w:highlight w:val="none"/>
          <w:lang w:val="en-US" w:eastAsia="zh-CN"/>
        </w:rPr>
        <w:t xml:space="preserve"> </w:t>
      </w:r>
      <w:r>
        <w:rPr>
          <w:b/>
          <w:color w:val="auto"/>
          <w:sz w:val="21"/>
          <w:szCs w:val="21"/>
          <w:highlight w:val="none"/>
        </w:rPr>
        <w:t>付款方式</w:t>
      </w:r>
    </w:p>
    <w:p>
      <w:pPr>
        <w:keepNext w:val="0"/>
        <w:keepLines w:val="0"/>
        <w:pageBreakBefore w:val="0"/>
        <w:widowControl w:val="0"/>
        <w:tabs>
          <w:tab w:val="left" w:pos="2375"/>
        </w:tabs>
        <w:kinsoku/>
        <w:wordWrap/>
        <w:overflowPunct/>
        <w:topLinePunct w:val="0"/>
        <w:autoSpaceDE w:val="0"/>
        <w:autoSpaceDN w:val="0"/>
        <w:bidi w:val="0"/>
        <w:adjustRightInd/>
        <w:snapToGrid/>
        <w:spacing w:before="0" w:line="340" w:lineRule="auto"/>
        <w:ind w:right="0" w:firstLine="1040" w:firstLineChars="500"/>
        <w:jc w:val="left"/>
        <w:textAlignment w:val="auto"/>
        <w:rPr>
          <w:color w:val="auto"/>
          <w:sz w:val="21"/>
          <w:szCs w:val="21"/>
          <w:highlight w:val="none"/>
        </w:rPr>
      </w:pPr>
      <w:r>
        <w:rPr>
          <w:color w:val="auto"/>
          <w:spacing w:val="-1"/>
          <w:sz w:val="21"/>
          <w:szCs w:val="21"/>
          <w:highlight w:val="none"/>
        </w:rPr>
        <w:t>自</w:t>
      </w:r>
      <w:r>
        <w:rPr>
          <w:color w:val="auto"/>
          <w:spacing w:val="-3"/>
          <w:sz w:val="21"/>
          <w:szCs w:val="21"/>
          <w:highlight w:val="none"/>
        </w:rPr>
        <w:t>验</w:t>
      </w:r>
      <w:r>
        <w:rPr>
          <w:color w:val="auto"/>
          <w:spacing w:val="-1"/>
          <w:sz w:val="21"/>
          <w:szCs w:val="21"/>
          <w:highlight w:val="none"/>
        </w:rPr>
        <w:t>收合</w:t>
      </w:r>
      <w:r>
        <w:rPr>
          <w:color w:val="auto"/>
          <w:spacing w:val="-3"/>
          <w:sz w:val="21"/>
          <w:szCs w:val="21"/>
          <w:highlight w:val="none"/>
        </w:rPr>
        <w:t>格</w:t>
      </w:r>
      <w:r>
        <w:rPr>
          <w:color w:val="auto"/>
          <w:spacing w:val="-1"/>
          <w:sz w:val="21"/>
          <w:szCs w:val="21"/>
          <w:highlight w:val="none"/>
        </w:rPr>
        <w:t>之日</w:t>
      </w:r>
      <w:r>
        <w:rPr>
          <w:color w:val="auto"/>
          <w:spacing w:val="-3"/>
          <w:sz w:val="21"/>
          <w:szCs w:val="21"/>
          <w:highlight w:val="none"/>
        </w:rPr>
        <w:t>起</w:t>
      </w:r>
      <w:r>
        <w:rPr>
          <w:color w:val="auto"/>
          <w:spacing w:val="-1"/>
          <w:sz w:val="21"/>
          <w:szCs w:val="21"/>
          <w:highlight w:val="none"/>
        </w:rPr>
        <w:t>30个</w:t>
      </w:r>
      <w:r>
        <w:rPr>
          <w:color w:val="auto"/>
          <w:spacing w:val="-3"/>
          <w:sz w:val="21"/>
          <w:szCs w:val="21"/>
          <w:highlight w:val="none"/>
        </w:rPr>
        <w:t>工</w:t>
      </w:r>
      <w:r>
        <w:rPr>
          <w:color w:val="auto"/>
          <w:sz w:val="21"/>
          <w:szCs w:val="21"/>
          <w:highlight w:val="none"/>
        </w:rPr>
        <w:t>作日</w:t>
      </w:r>
      <w:r>
        <w:rPr>
          <w:color w:val="auto"/>
          <w:spacing w:val="-3"/>
          <w:sz w:val="21"/>
          <w:szCs w:val="21"/>
          <w:highlight w:val="none"/>
        </w:rPr>
        <w:t>内</w:t>
      </w:r>
      <w:r>
        <w:rPr>
          <w:color w:val="auto"/>
          <w:sz w:val="21"/>
          <w:szCs w:val="21"/>
          <w:highlight w:val="none"/>
        </w:rPr>
        <w:t>付至</w:t>
      </w:r>
      <w:r>
        <w:rPr>
          <w:color w:val="auto"/>
          <w:spacing w:val="-3"/>
          <w:sz w:val="21"/>
          <w:szCs w:val="21"/>
          <w:highlight w:val="none"/>
        </w:rPr>
        <w:t>合</w:t>
      </w:r>
      <w:r>
        <w:rPr>
          <w:color w:val="auto"/>
          <w:sz w:val="21"/>
          <w:szCs w:val="21"/>
          <w:highlight w:val="none"/>
        </w:rPr>
        <w:t>同总</w:t>
      </w:r>
      <w:r>
        <w:rPr>
          <w:color w:val="auto"/>
          <w:spacing w:val="-3"/>
          <w:sz w:val="21"/>
          <w:szCs w:val="21"/>
          <w:highlight w:val="none"/>
        </w:rPr>
        <w:t>价</w:t>
      </w:r>
      <w:r>
        <w:rPr>
          <w:color w:val="auto"/>
          <w:sz w:val="21"/>
          <w:szCs w:val="21"/>
          <w:highlight w:val="none"/>
        </w:rPr>
        <w:t>的100%款</w:t>
      </w:r>
      <w:r>
        <w:rPr>
          <w:color w:val="auto"/>
          <w:spacing w:val="-3"/>
          <w:sz w:val="21"/>
          <w:szCs w:val="21"/>
          <w:highlight w:val="none"/>
        </w:rPr>
        <w:t>项</w:t>
      </w:r>
      <w:r>
        <w:rPr>
          <w:color w:val="auto"/>
          <w:sz w:val="21"/>
          <w:szCs w:val="21"/>
          <w:highlight w:val="none"/>
        </w:rPr>
        <w:t>。</w:t>
      </w:r>
    </w:p>
    <w:p>
      <w:pPr>
        <w:keepNext w:val="0"/>
        <w:keepLines w:val="0"/>
        <w:pageBreakBefore w:val="0"/>
        <w:widowControl w:val="0"/>
        <w:tabs>
          <w:tab w:val="left" w:pos="2375"/>
        </w:tabs>
        <w:kinsoku/>
        <w:wordWrap/>
        <w:overflowPunct/>
        <w:topLinePunct w:val="0"/>
        <w:autoSpaceDE w:val="0"/>
        <w:autoSpaceDN w:val="0"/>
        <w:bidi w:val="0"/>
        <w:adjustRightInd/>
        <w:snapToGrid/>
        <w:spacing w:before="0" w:line="340" w:lineRule="auto"/>
        <w:ind w:right="0" w:firstLine="422" w:firstLineChars="200"/>
        <w:jc w:val="left"/>
        <w:textAlignment w:val="auto"/>
        <w:rPr>
          <w:b/>
          <w:color w:val="auto"/>
          <w:sz w:val="21"/>
          <w:szCs w:val="21"/>
          <w:highlight w:val="none"/>
        </w:rPr>
      </w:pPr>
      <w:r>
        <w:rPr>
          <w:b/>
          <w:color w:val="auto"/>
          <w:sz w:val="21"/>
          <w:szCs w:val="21"/>
          <w:highlight w:val="none"/>
        </w:rPr>
        <w:t>第十一条</w:t>
      </w:r>
      <w:r>
        <w:rPr>
          <w:rFonts w:hint="eastAsia"/>
          <w:b/>
          <w:color w:val="auto"/>
          <w:sz w:val="21"/>
          <w:szCs w:val="21"/>
          <w:highlight w:val="none"/>
          <w:lang w:val="en-US" w:eastAsia="zh-CN"/>
        </w:rPr>
        <w:t xml:space="preserve">  </w:t>
      </w:r>
      <w:r>
        <w:rPr>
          <w:b/>
          <w:color w:val="auto"/>
          <w:sz w:val="21"/>
          <w:szCs w:val="21"/>
          <w:highlight w:val="none"/>
        </w:rPr>
        <w:t>违约责任</w:t>
      </w:r>
    </w:p>
    <w:p>
      <w:pPr>
        <w:pStyle w:val="6"/>
        <w:keepNext w:val="0"/>
        <w:keepLines w:val="0"/>
        <w:pageBreakBefore w:val="0"/>
        <w:widowControl w:val="0"/>
        <w:numPr>
          <w:ilvl w:val="0"/>
          <w:numId w:val="0"/>
        </w:numPr>
        <w:tabs>
          <w:tab w:val="left" w:pos="1502"/>
          <w:tab w:val="left" w:pos="4909"/>
        </w:tabs>
        <w:kinsoku/>
        <w:wordWrap/>
        <w:overflowPunct/>
        <w:topLinePunct w:val="0"/>
        <w:autoSpaceDE w:val="0"/>
        <w:autoSpaceDN w:val="0"/>
        <w:bidi w:val="0"/>
        <w:adjustRightInd/>
        <w:snapToGrid/>
        <w:spacing w:before="0" w:after="0" w:line="340" w:lineRule="auto"/>
        <w:ind w:right="0" w:rightChars="0" w:firstLine="416" w:firstLineChars="200"/>
        <w:jc w:val="left"/>
        <w:textAlignment w:val="auto"/>
        <w:rPr>
          <w:color w:val="auto"/>
          <w:sz w:val="21"/>
          <w:szCs w:val="21"/>
          <w:highlight w:val="none"/>
        </w:rPr>
      </w:pPr>
      <w:r>
        <w:rPr>
          <w:rFonts w:hint="eastAsia"/>
          <w:color w:val="auto"/>
          <w:spacing w:val="-1"/>
          <w:sz w:val="21"/>
          <w:szCs w:val="21"/>
          <w:highlight w:val="none"/>
          <w:lang w:val="en-US" w:eastAsia="zh-CN"/>
        </w:rPr>
        <w:t>1.</w:t>
      </w:r>
      <w:r>
        <w:rPr>
          <w:color w:val="auto"/>
          <w:spacing w:val="-1"/>
          <w:sz w:val="21"/>
          <w:szCs w:val="21"/>
          <w:highlight w:val="none"/>
        </w:rPr>
        <w:t>乙</w:t>
      </w:r>
      <w:r>
        <w:rPr>
          <w:color w:val="auto"/>
          <w:spacing w:val="-3"/>
          <w:sz w:val="21"/>
          <w:szCs w:val="21"/>
          <w:highlight w:val="none"/>
        </w:rPr>
        <w:t>方</w:t>
      </w:r>
      <w:r>
        <w:rPr>
          <w:color w:val="auto"/>
          <w:spacing w:val="-1"/>
          <w:sz w:val="21"/>
          <w:szCs w:val="21"/>
          <w:highlight w:val="none"/>
        </w:rPr>
        <w:t>所提</w:t>
      </w:r>
      <w:r>
        <w:rPr>
          <w:color w:val="auto"/>
          <w:spacing w:val="-3"/>
          <w:sz w:val="21"/>
          <w:szCs w:val="21"/>
          <w:highlight w:val="none"/>
        </w:rPr>
        <w:t>供</w:t>
      </w:r>
      <w:r>
        <w:rPr>
          <w:color w:val="auto"/>
          <w:spacing w:val="-1"/>
          <w:sz w:val="21"/>
          <w:szCs w:val="21"/>
          <w:highlight w:val="none"/>
        </w:rPr>
        <w:t>的货</w:t>
      </w:r>
      <w:r>
        <w:rPr>
          <w:color w:val="auto"/>
          <w:spacing w:val="-3"/>
          <w:sz w:val="21"/>
          <w:szCs w:val="21"/>
          <w:highlight w:val="none"/>
        </w:rPr>
        <w:t>物</w:t>
      </w:r>
      <w:r>
        <w:rPr>
          <w:color w:val="auto"/>
          <w:spacing w:val="-1"/>
          <w:sz w:val="21"/>
          <w:szCs w:val="21"/>
          <w:highlight w:val="none"/>
        </w:rPr>
        <w:t>规格</w:t>
      </w:r>
      <w:r>
        <w:rPr>
          <w:color w:val="auto"/>
          <w:spacing w:val="-3"/>
          <w:sz w:val="21"/>
          <w:szCs w:val="21"/>
          <w:highlight w:val="none"/>
        </w:rPr>
        <w:t>、</w:t>
      </w:r>
      <w:r>
        <w:rPr>
          <w:color w:val="auto"/>
          <w:spacing w:val="-1"/>
          <w:sz w:val="21"/>
          <w:szCs w:val="21"/>
          <w:highlight w:val="none"/>
        </w:rPr>
        <w:t>技术</w:t>
      </w:r>
      <w:r>
        <w:rPr>
          <w:color w:val="auto"/>
          <w:spacing w:val="-3"/>
          <w:sz w:val="21"/>
          <w:szCs w:val="21"/>
          <w:highlight w:val="none"/>
        </w:rPr>
        <w:t>标</w:t>
      </w:r>
      <w:r>
        <w:rPr>
          <w:color w:val="auto"/>
          <w:sz w:val="21"/>
          <w:szCs w:val="21"/>
          <w:highlight w:val="none"/>
        </w:rPr>
        <w:t>准、</w:t>
      </w:r>
      <w:r>
        <w:rPr>
          <w:color w:val="auto"/>
          <w:spacing w:val="-3"/>
          <w:sz w:val="21"/>
          <w:szCs w:val="21"/>
          <w:highlight w:val="none"/>
        </w:rPr>
        <w:t>材</w:t>
      </w:r>
      <w:r>
        <w:rPr>
          <w:color w:val="auto"/>
          <w:sz w:val="21"/>
          <w:szCs w:val="21"/>
          <w:highlight w:val="none"/>
        </w:rPr>
        <w:t>料等</w:t>
      </w:r>
      <w:r>
        <w:rPr>
          <w:color w:val="auto"/>
          <w:spacing w:val="-3"/>
          <w:sz w:val="21"/>
          <w:szCs w:val="21"/>
          <w:highlight w:val="none"/>
        </w:rPr>
        <w:t>质</w:t>
      </w:r>
      <w:r>
        <w:rPr>
          <w:color w:val="auto"/>
          <w:sz w:val="21"/>
          <w:szCs w:val="21"/>
          <w:highlight w:val="none"/>
        </w:rPr>
        <w:t>量不</w:t>
      </w:r>
      <w:r>
        <w:rPr>
          <w:color w:val="auto"/>
          <w:spacing w:val="-3"/>
          <w:sz w:val="21"/>
          <w:szCs w:val="21"/>
          <w:highlight w:val="none"/>
        </w:rPr>
        <w:t>合</w:t>
      </w:r>
      <w:r>
        <w:rPr>
          <w:color w:val="auto"/>
          <w:sz w:val="21"/>
          <w:szCs w:val="21"/>
          <w:highlight w:val="none"/>
        </w:rPr>
        <w:t>格的</w:t>
      </w:r>
      <w:r>
        <w:rPr>
          <w:color w:val="auto"/>
          <w:spacing w:val="-3"/>
          <w:sz w:val="21"/>
          <w:szCs w:val="21"/>
          <w:highlight w:val="none"/>
        </w:rPr>
        <w:t>，</w:t>
      </w:r>
      <w:r>
        <w:rPr>
          <w:color w:val="auto"/>
          <w:sz w:val="21"/>
          <w:szCs w:val="21"/>
          <w:highlight w:val="none"/>
        </w:rPr>
        <w:t>应及</w:t>
      </w:r>
      <w:r>
        <w:rPr>
          <w:color w:val="auto"/>
          <w:spacing w:val="-3"/>
          <w:sz w:val="21"/>
          <w:szCs w:val="21"/>
          <w:highlight w:val="none"/>
        </w:rPr>
        <w:t>时</w:t>
      </w:r>
      <w:r>
        <w:rPr>
          <w:color w:val="auto"/>
          <w:sz w:val="21"/>
          <w:szCs w:val="21"/>
          <w:highlight w:val="none"/>
        </w:rPr>
        <w:t>更换</w:t>
      </w:r>
      <w:r>
        <w:rPr>
          <w:color w:val="auto"/>
          <w:spacing w:val="-3"/>
          <w:sz w:val="21"/>
          <w:szCs w:val="21"/>
          <w:highlight w:val="none"/>
        </w:rPr>
        <w:t>，</w:t>
      </w:r>
      <w:r>
        <w:rPr>
          <w:color w:val="auto"/>
          <w:sz w:val="21"/>
          <w:szCs w:val="21"/>
          <w:highlight w:val="none"/>
        </w:rPr>
        <w:t>更换</w:t>
      </w:r>
      <w:r>
        <w:rPr>
          <w:color w:val="auto"/>
          <w:spacing w:val="-3"/>
          <w:sz w:val="21"/>
          <w:szCs w:val="21"/>
          <w:highlight w:val="none"/>
        </w:rPr>
        <w:t>不</w:t>
      </w:r>
      <w:r>
        <w:rPr>
          <w:color w:val="auto"/>
          <w:sz w:val="21"/>
          <w:szCs w:val="21"/>
          <w:highlight w:val="none"/>
        </w:rPr>
        <w:t>及时</w:t>
      </w:r>
      <w:r>
        <w:rPr>
          <w:color w:val="auto"/>
          <w:spacing w:val="-3"/>
          <w:sz w:val="21"/>
          <w:szCs w:val="21"/>
          <w:highlight w:val="none"/>
        </w:rPr>
        <w:t>的</w:t>
      </w:r>
      <w:r>
        <w:rPr>
          <w:color w:val="auto"/>
          <w:sz w:val="21"/>
          <w:szCs w:val="21"/>
          <w:highlight w:val="none"/>
        </w:rPr>
        <w:t>按逾</w:t>
      </w:r>
      <w:r>
        <w:rPr>
          <w:color w:val="auto"/>
          <w:spacing w:val="-3"/>
          <w:sz w:val="21"/>
          <w:szCs w:val="21"/>
          <w:highlight w:val="none"/>
        </w:rPr>
        <w:t>期</w:t>
      </w:r>
      <w:r>
        <w:rPr>
          <w:color w:val="auto"/>
          <w:sz w:val="21"/>
          <w:szCs w:val="21"/>
          <w:highlight w:val="none"/>
        </w:rPr>
        <w:t>交货</w:t>
      </w:r>
      <w:r>
        <w:rPr>
          <w:color w:val="auto"/>
          <w:spacing w:val="-3"/>
          <w:sz w:val="21"/>
          <w:szCs w:val="21"/>
          <w:highlight w:val="none"/>
        </w:rPr>
        <w:t>处</w:t>
      </w:r>
      <w:r>
        <w:rPr>
          <w:color w:val="auto"/>
          <w:sz w:val="21"/>
          <w:szCs w:val="21"/>
          <w:highlight w:val="none"/>
        </w:rPr>
        <w:t>罚，</w:t>
      </w:r>
      <w:r>
        <w:rPr>
          <w:color w:val="auto"/>
          <w:spacing w:val="-3"/>
          <w:sz w:val="21"/>
          <w:szCs w:val="21"/>
          <w:highlight w:val="none"/>
        </w:rPr>
        <w:t>乙</w:t>
      </w:r>
      <w:r>
        <w:rPr>
          <w:color w:val="auto"/>
          <w:sz w:val="21"/>
          <w:szCs w:val="21"/>
          <w:highlight w:val="none"/>
        </w:rPr>
        <w:t>方应</w:t>
      </w:r>
      <w:r>
        <w:rPr>
          <w:color w:val="auto"/>
          <w:spacing w:val="-3"/>
          <w:sz w:val="21"/>
          <w:szCs w:val="21"/>
          <w:highlight w:val="none"/>
        </w:rPr>
        <w:t>向</w:t>
      </w:r>
      <w:r>
        <w:rPr>
          <w:color w:val="auto"/>
          <w:sz w:val="21"/>
          <w:szCs w:val="21"/>
          <w:highlight w:val="none"/>
        </w:rPr>
        <w:t>甲方</w:t>
      </w:r>
      <w:r>
        <w:rPr>
          <w:color w:val="auto"/>
          <w:spacing w:val="-3"/>
          <w:sz w:val="21"/>
          <w:szCs w:val="21"/>
          <w:highlight w:val="none"/>
        </w:rPr>
        <w:t>支</w:t>
      </w:r>
      <w:r>
        <w:rPr>
          <w:color w:val="auto"/>
          <w:sz w:val="21"/>
          <w:szCs w:val="21"/>
          <w:highlight w:val="none"/>
        </w:rPr>
        <w:t>付合</w:t>
      </w:r>
      <w:r>
        <w:rPr>
          <w:color w:val="auto"/>
          <w:spacing w:val="-3"/>
          <w:sz w:val="21"/>
          <w:szCs w:val="21"/>
          <w:highlight w:val="none"/>
        </w:rPr>
        <w:t>同</w:t>
      </w:r>
      <w:r>
        <w:rPr>
          <w:color w:val="auto"/>
          <w:sz w:val="21"/>
          <w:szCs w:val="21"/>
          <w:highlight w:val="none"/>
        </w:rPr>
        <w:t>金额</w:t>
      </w:r>
      <w:r>
        <w:rPr>
          <w:color w:val="auto"/>
          <w:sz w:val="21"/>
          <w:szCs w:val="21"/>
          <w:highlight w:val="none"/>
          <w:u w:val="single"/>
        </w:rPr>
        <w:t xml:space="preserve"> </w:t>
      </w:r>
      <w:r>
        <w:rPr>
          <w:color w:val="auto"/>
          <w:spacing w:val="3"/>
          <w:sz w:val="21"/>
          <w:szCs w:val="21"/>
          <w:highlight w:val="none"/>
          <w:u w:val="single"/>
        </w:rPr>
        <w:t xml:space="preserve"> </w:t>
      </w:r>
      <w:r>
        <w:rPr>
          <w:color w:val="auto"/>
          <w:sz w:val="21"/>
          <w:szCs w:val="21"/>
          <w:highlight w:val="none"/>
          <w:u w:val="single"/>
        </w:rPr>
        <w:t>5</w:t>
      </w:r>
      <w:r>
        <w:rPr>
          <w:rFonts w:hint="eastAsia"/>
          <w:color w:val="auto"/>
          <w:sz w:val="21"/>
          <w:szCs w:val="21"/>
          <w:highlight w:val="none"/>
          <w:u w:val="single"/>
          <w:lang w:val="en-US" w:eastAsia="zh-CN"/>
        </w:rPr>
        <w:t xml:space="preserve">  </w:t>
      </w:r>
      <w:r>
        <w:rPr>
          <w:color w:val="auto"/>
          <w:sz w:val="21"/>
          <w:szCs w:val="21"/>
          <w:highlight w:val="none"/>
        </w:rPr>
        <w:t>%违</w:t>
      </w:r>
      <w:r>
        <w:rPr>
          <w:color w:val="auto"/>
          <w:spacing w:val="-3"/>
          <w:sz w:val="21"/>
          <w:szCs w:val="21"/>
          <w:highlight w:val="none"/>
        </w:rPr>
        <w:t>约</w:t>
      </w:r>
      <w:r>
        <w:rPr>
          <w:color w:val="auto"/>
          <w:sz w:val="21"/>
          <w:szCs w:val="21"/>
          <w:highlight w:val="none"/>
        </w:rPr>
        <w:t>金并</w:t>
      </w:r>
      <w:r>
        <w:rPr>
          <w:color w:val="auto"/>
          <w:spacing w:val="-3"/>
          <w:sz w:val="21"/>
          <w:szCs w:val="21"/>
          <w:highlight w:val="none"/>
        </w:rPr>
        <w:t>赔</w:t>
      </w:r>
      <w:r>
        <w:rPr>
          <w:color w:val="auto"/>
          <w:sz w:val="21"/>
          <w:szCs w:val="21"/>
          <w:highlight w:val="none"/>
        </w:rPr>
        <w:t>偿甲</w:t>
      </w:r>
      <w:r>
        <w:rPr>
          <w:color w:val="auto"/>
          <w:spacing w:val="-3"/>
          <w:sz w:val="21"/>
          <w:szCs w:val="21"/>
          <w:highlight w:val="none"/>
        </w:rPr>
        <w:t>方</w:t>
      </w:r>
      <w:r>
        <w:rPr>
          <w:color w:val="auto"/>
          <w:sz w:val="21"/>
          <w:szCs w:val="21"/>
          <w:highlight w:val="none"/>
        </w:rPr>
        <w:t>经济</w:t>
      </w:r>
      <w:r>
        <w:rPr>
          <w:color w:val="auto"/>
          <w:spacing w:val="-3"/>
          <w:sz w:val="21"/>
          <w:szCs w:val="21"/>
          <w:highlight w:val="none"/>
        </w:rPr>
        <w:t>损</w:t>
      </w:r>
      <w:r>
        <w:rPr>
          <w:color w:val="auto"/>
          <w:sz w:val="21"/>
          <w:szCs w:val="21"/>
          <w:highlight w:val="none"/>
        </w:rPr>
        <w:t>失。</w:t>
      </w:r>
    </w:p>
    <w:p>
      <w:pPr>
        <w:pStyle w:val="19"/>
        <w:keepNext w:val="0"/>
        <w:keepLines w:val="0"/>
        <w:pageBreakBefore w:val="0"/>
        <w:widowControl w:val="0"/>
        <w:numPr>
          <w:ilvl w:val="0"/>
          <w:numId w:val="0"/>
        </w:numPr>
        <w:tabs>
          <w:tab w:val="left" w:pos="1439"/>
        </w:tabs>
        <w:kinsoku/>
        <w:wordWrap/>
        <w:overflowPunct/>
        <w:topLinePunct w:val="0"/>
        <w:autoSpaceDE w:val="0"/>
        <w:autoSpaceDN w:val="0"/>
        <w:bidi w:val="0"/>
        <w:adjustRightInd/>
        <w:snapToGrid/>
        <w:spacing w:before="0" w:after="0" w:line="338" w:lineRule="auto"/>
        <w:ind w:right="0" w:rightChars="0" w:firstLine="408" w:firstLineChars="200"/>
        <w:jc w:val="left"/>
        <w:textAlignment w:val="auto"/>
        <w:rPr>
          <w:color w:val="auto"/>
          <w:sz w:val="21"/>
          <w:szCs w:val="21"/>
          <w:highlight w:val="none"/>
        </w:rPr>
      </w:pPr>
      <w:r>
        <w:rPr>
          <w:rFonts w:hint="eastAsia"/>
          <w:color w:val="auto"/>
          <w:spacing w:val="-3"/>
          <w:sz w:val="21"/>
          <w:szCs w:val="21"/>
          <w:highlight w:val="none"/>
          <w:lang w:val="en-US" w:eastAsia="zh-CN"/>
        </w:rPr>
        <w:t>2.</w:t>
      </w:r>
      <w:r>
        <w:rPr>
          <w:color w:val="auto"/>
          <w:spacing w:val="-3"/>
          <w:sz w:val="21"/>
          <w:szCs w:val="21"/>
          <w:highlight w:val="none"/>
        </w:rPr>
        <w:t>乙方提供的货物如果侵犯了第三方合法权益而引发的任何纠纷或诉讼，均由乙方负责交涉并承担全</w:t>
      </w:r>
      <w:r>
        <w:rPr>
          <w:color w:val="auto"/>
          <w:spacing w:val="-2"/>
          <w:sz w:val="21"/>
          <w:szCs w:val="21"/>
          <w:highlight w:val="none"/>
        </w:rPr>
        <w:t>部责任。</w:t>
      </w:r>
    </w:p>
    <w:p>
      <w:pPr>
        <w:pStyle w:val="19"/>
        <w:keepNext w:val="0"/>
        <w:keepLines w:val="0"/>
        <w:pageBreakBefore w:val="0"/>
        <w:widowControl w:val="0"/>
        <w:numPr>
          <w:ilvl w:val="0"/>
          <w:numId w:val="0"/>
        </w:numPr>
        <w:tabs>
          <w:tab w:val="left" w:pos="1502"/>
        </w:tabs>
        <w:kinsoku/>
        <w:wordWrap/>
        <w:overflowPunct/>
        <w:topLinePunct w:val="0"/>
        <w:autoSpaceDE w:val="0"/>
        <w:autoSpaceDN w:val="0"/>
        <w:bidi w:val="0"/>
        <w:adjustRightInd/>
        <w:snapToGrid/>
        <w:spacing w:before="0" w:after="0" w:line="240" w:lineRule="auto"/>
        <w:ind w:right="0" w:rightChars="0" w:firstLine="408" w:firstLineChars="200"/>
        <w:jc w:val="left"/>
        <w:textAlignment w:val="auto"/>
        <w:rPr>
          <w:color w:val="auto"/>
          <w:sz w:val="21"/>
          <w:szCs w:val="21"/>
          <w:highlight w:val="none"/>
        </w:rPr>
      </w:pPr>
      <w:r>
        <w:rPr>
          <w:rFonts w:hint="eastAsia"/>
          <w:color w:val="auto"/>
          <w:spacing w:val="-3"/>
          <w:sz w:val="21"/>
          <w:szCs w:val="21"/>
          <w:highlight w:val="none"/>
          <w:lang w:val="en-US" w:eastAsia="zh-CN"/>
        </w:rPr>
        <w:t xml:space="preserve">3. </w:t>
      </w:r>
      <w:r>
        <w:rPr>
          <w:color w:val="auto"/>
          <w:spacing w:val="-3"/>
          <w:sz w:val="21"/>
          <w:szCs w:val="21"/>
          <w:highlight w:val="none"/>
        </w:rPr>
        <w:t>因包装、运输引起的货物损坏，按质量不合格处理。</w:t>
      </w:r>
    </w:p>
    <w:p>
      <w:pPr>
        <w:pStyle w:val="19"/>
        <w:keepNext w:val="0"/>
        <w:keepLines w:val="0"/>
        <w:pageBreakBefore w:val="0"/>
        <w:widowControl w:val="0"/>
        <w:numPr>
          <w:ilvl w:val="0"/>
          <w:numId w:val="0"/>
        </w:numPr>
        <w:tabs>
          <w:tab w:val="left" w:pos="1502"/>
        </w:tabs>
        <w:kinsoku/>
        <w:wordWrap/>
        <w:overflowPunct/>
        <w:topLinePunct w:val="0"/>
        <w:autoSpaceDE w:val="0"/>
        <w:autoSpaceDN w:val="0"/>
        <w:bidi w:val="0"/>
        <w:adjustRightInd/>
        <w:snapToGrid/>
        <w:spacing w:before="0" w:after="0" w:line="340" w:lineRule="auto"/>
        <w:ind w:right="0" w:rightChars="0" w:firstLine="408" w:firstLineChars="200"/>
        <w:jc w:val="both"/>
        <w:textAlignment w:val="auto"/>
        <w:rPr>
          <w:color w:val="auto"/>
          <w:sz w:val="21"/>
          <w:szCs w:val="21"/>
          <w:highlight w:val="none"/>
        </w:rPr>
      </w:pPr>
      <w:r>
        <w:rPr>
          <w:rFonts w:hint="eastAsia"/>
          <w:color w:val="auto"/>
          <w:spacing w:val="-3"/>
          <w:sz w:val="21"/>
          <w:szCs w:val="21"/>
          <w:highlight w:val="none"/>
          <w:lang w:val="en-US" w:eastAsia="zh-CN"/>
        </w:rPr>
        <w:t>4.</w:t>
      </w:r>
      <w:r>
        <w:rPr>
          <w:color w:val="auto"/>
          <w:spacing w:val="-3"/>
          <w:sz w:val="21"/>
          <w:szCs w:val="21"/>
          <w:highlight w:val="none"/>
        </w:rPr>
        <w:t>甲方无故延期接收货物、乙方逾期交货的，每天向对方偿付违约货款额</w:t>
      </w:r>
      <w:r>
        <w:rPr>
          <w:color w:val="auto"/>
          <w:sz w:val="21"/>
          <w:szCs w:val="21"/>
          <w:highlight w:val="none"/>
          <w:u w:val="single"/>
        </w:rPr>
        <w:t>3‰</w:t>
      </w:r>
      <w:r>
        <w:rPr>
          <w:color w:val="auto"/>
          <w:spacing w:val="-3"/>
          <w:sz w:val="21"/>
          <w:szCs w:val="21"/>
          <w:highlight w:val="none"/>
        </w:rPr>
        <w:t>违约金，但违约金累计不得超过违约货款额</w:t>
      </w:r>
      <w:r>
        <w:rPr>
          <w:color w:val="auto"/>
          <w:sz w:val="21"/>
          <w:szCs w:val="21"/>
          <w:highlight w:val="none"/>
          <w:u w:val="single"/>
        </w:rPr>
        <w:t>5%</w:t>
      </w:r>
      <w:r>
        <w:rPr>
          <w:color w:val="auto"/>
          <w:spacing w:val="-2"/>
          <w:sz w:val="21"/>
          <w:szCs w:val="21"/>
          <w:highlight w:val="none"/>
        </w:rPr>
        <w:t>，超过</w:t>
      </w:r>
      <w:r>
        <w:rPr>
          <w:color w:val="auto"/>
          <w:spacing w:val="4"/>
          <w:sz w:val="21"/>
          <w:szCs w:val="21"/>
          <w:highlight w:val="none"/>
          <w:u w:val="single"/>
        </w:rPr>
        <w:t xml:space="preserve">  天</w:t>
      </w:r>
      <w:r>
        <w:rPr>
          <w:color w:val="auto"/>
          <w:spacing w:val="-3"/>
          <w:sz w:val="21"/>
          <w:szCs w:val="21"/>
          <w:highlight w:val="none"/>
        </w:rPr>
        <w:t>对方有权解除合同，违约方承担因此给对方造成经济损失；甲方延期付货款的，每天向乙方偿付延期货款额</w:t>
      </w:r>
      <w:r>
        <w:rPr>
          <w:color w:val="auto"/>
          <w:sz w:val="21"/>
          <w:szCs w:val="21"/>
          <w:highlight w:val="none"/>
        </w:rPr>
        <w:t>3</w:t>
      </w:r>
      <w:r>
        <w:rPr>
          <w:color w:val="auto"/>
          <w:spacing w:val="-3"/>
          <w:sz w:val="21"/>
          <w:szCs w:val="21"/>
          <w:highlight w:val="none"/>
        </w:rPr>
        <w:t>‰滞纳金，但滞纳金累计不得超过延期货款额</w:t>
      </w:r>
      <w:r>
        <w:rPr>
          <w:color w:val="auto"/>
          <w:sz w:val="21"/>
          <w:szCs w:val="21"/>
          <w:highlight w:val="none"/>
          <w:u w:val="single"/>
        </w:rPr>
        <w:t>5%</w:t>
      </w:r>
      <w:r>
        <w:rPr>
          <w:color w:val="auto"/>
          <w:sz w:val="21"/>
          <w:szCs w:val="21"/>
          <w:highlight w:val="none"/>
        </w:rPr>
        <w:t>。</w:t>
      </w:r>
    </w:p>
    <w:p>
      <w:pPr>
        <w:pStyle w:val="19"/>
        <w:keepNext w:val="0"/>
        <w:keepLines w:val="0"/>
        <w:pageBreakBefore w:val="0"/>
        <w:widowControl w:val="0"/>
        <w:numPr>
          <w:ilvl w:val="0"/>
          <w:numId w:val="0"/>
        </w:numPr>
        <w:tabs>
          <w:tab w:val="left" w:pos="1502"/>
        </w:tabs>
        <w:kinsoku/>
        <w:wordWrap/>
        <w:overflowPunct/>
        <w:topLinePunct w:val="0"/>
        <w:autoSpaceDE w:val="0"/>
        <w:autoSpaceDN w:val="0"/>
        <w:bidi w:val="0"/>
        <w:adjustRightInd/>
        <w:snapToGrid/>
        <w:spacing w:before="0" w:after="0" w:line="338" w:lineRule="auto"/>
        <w:ind w:right="0" w:rightChars="0" w:firstLine="408" w:firstLineChars="200"/>
        <w:jc w:val="both"/>
        <w:textAlignment w:val="auto"/>
        <w:rPr>
          <w:color w:val="auto"/>
          <w:sz w:val="21"/>
          <w:szCs w:val="21"/>
          <w:highlight w:val="none"/>
        </w:rPr>
      </w:pPr>
      <w:r>
        <w:rPr>
          <w:rFonts w:hint="eastAsia"/>
          <w:color w:val="auto"/>
          <w:spacing w:val="-3"/>
          <w:sz w:val="21"/>
          <w:szCs w:val="21"/>
          <w:highlight w:val="none"/>
          <w:lang w:val="en-US" w:eastAsia="zh-CN"/>
        </w:rPr>
        <w:t>5.</w:t>
      </w:r>
      <w:r>
        <w:rPr>
          <w:color w:val="auto"/>
          <w:spacing w:val="-3"/>
          <w:sz w:val="21"/>
          <w:szCs w:val="21"/>
          <w:highlight w:val="none"/>
        </w:rPr>
        <w:t>乙方未按本合同和投标文件中规定的服务承诺提供售后服务的，乙方应按本合同合计金额</w:t>
      </w:r>
      <w:r>
        <w:rPr>
          <w:color w:val="auto"/>
          <w:spacing w:val="7"/>
          <w:sz w:val="21"/>
          <w:szCs w:val="21"/>
          <w:highlight w:val="none"/>
          <w:u w:val="single"/>
        </w:rPr>
        <w:t xml:space="preserve"> </w:t>
      </w:r>
      <w:r>
        <w:rPr>
          <w:color w:val="auto"/>
          <w:sz w:val="21"/>
          <w:szCs w:val="21"/>
          <w:highlight w:val="none"/>
          <w:u w:val="single"/>
        </w:rPr>
        <w:t>5</w:t>
      </w:r>
      <w:r>
        <w:rPr>
          <w:color w:val="auto"/>
          <w:spacing w:val="2"/>
          <w:sz w:val="21"/>
          <w:szCs w:val="21"/>
          <w:highlight w:val="none"/>
        </w:rPr>
        <w:t xml:space="preserve"> % </w:t>
      </w:r>
      <w:r>
        <w:rPr>
          <w:color w:val="auto"/>
          <w:spacing w:val="-3"/>
          <w:sz w:val="21"/>
          <w:szCs w:val="21"/>
          <w:highlight w:val="none"/>
        </w:rPr>
        <w:t>向甲方支付违约金。</w:t>
      </w:r>
    </w:p>
    <w:p>
      <w:pPr>
        <w:pStyle w:val="19"/>
        <w:keepNext w:val="0"/>
        <w:keepLines w:val="0"/>
        <w:pageBreakBefore w:val="0"/>
        <w:widowControl w:val="0"/>
        <w:numPr>
          <w:ilvl w:val="0"/>
          <w:numId w:val="0"/>
        </w:numPr>
        <w:tabs>
          <w:tab w:val="left" w:pos="1502"/>
        </w:tabs>
        <w:kinsoku/>
        <w:wordWrap/>
        <w:overflowPunct/>
        <w:topLinePunct w:val="0"/>
        <w:autoSpaceDE w:val="0"/>
        <w:autoSpaceDN w:val="0"/>
        <w:bidi w:val="0"/>
        <w:adjustRightInd/>
        <w:snapToGrid/>
        <w:spacing w:before="0" w:after="0" w:line="340" w:lineRule="auto"/>
        <w:ind w:right="0" w:rightChars="0" w:firstLine="408" w:firstLineChars="200"/>
        <w:jc w:val="left"/>
        <w:textAlignment w:val="auto"/>
        <w:rPr>
          <w:color w:val="auto"/>
          <w:sz w:val="21"/>
          <w:szCs w:val="21"/>
          <w:highlight w:val="none"/>
        </w:rPr>
      </w:pPr>
      <w:r>
        <w:rPr>
          <w:rFonts w:hint="eastAsia"/>
          <w:color w:val="auto"/>
          <w:spacing w:val="-3"/>
          <w:sz w:val="21"/>
          <w:szCs w:val="21"/>
          <w:highlight w:val="none"/>
          <w:lang w:val="en-US" w:eastAsia="zh-CN"/>
        </w:rPr>
        <w:t>6.</w:t>
      </w:r>
      <w:r>
        <w:rPr>
          <w:color w:val="auto"/>
          <w:spacing w:val="-3"/>
          <w:sz w:val="21"/>
          <w:szCs w:val="21"/>
          <w:highlight w:val="none"/>
        </w:rPr>
        <w:t>乙方提供的货物在质保期内，因设计、工艺或材料的缺陷和其他质量原因造成的问题，由乙方负责，费用从质量保证金中扣除，不足另补。</w:t>
      </w:r>
    </w:p>
    <w:p>
      <w:pPr>
        <w:pStyle w:val="19"/>
        <w:keepNext w:val="0"/>
        <w:keepLines w:val="0"/>
        <w:pageBreakBefore w:val="0"/>
        <w:widowControl w:val="0"/>
        <w:numPr>
          <w:ilvl w:val="0"/>
          <w:numId w:val="0"/>
        </w:numPr>
        <w:tabs>
          <w:tab w:val="left" w:pos="1482"/>
          <w:tab w:val="left" w:pos="2375"/>
          <w:tab w:val="left" w:pos="4669"/>
        </w:tabs>
        <w:kinsoku/>
        <w:wordWrap/>
        <w:overflowPunct/>
        <w:topLinePunct w:val="0"/>
        <w:autoSpaceDE w:val="0"/>
        <w:autoSpaceDN w:val="0"/>
        <w:bidi w:val="0"/>
        <w:adjustRightInd/>
        <w:snapToGrid/>
        <w:spacing w:before="0" w:after="0" w:line="340" w:lineRule="auto"/>
        <w:ind w:right="0" w:rightChars="0" w:firstLine="420" w:firstLineChars="200"/>
        <w:jc w:val="left"/>
        <w:textAlignment w:val="auto"/>
        <w:rPr>
          <w:color w:val="auto"/>
          <w:sz w:val="21"/>
          <w:szCs w:val="21"/>
          <w:highlight w:val="none"/>
        </w:rPr>
      </w:pPr>
      <w:r>
        <w:rPr>
          <w:rFonts w:hint="eastAsia"/>
          <w:color w:val="auto"/>
          <w:sz w:val="21"/>
          <w:szCs w:val="21"/>
          <w:highlight w:val="none"/>
          <w:lang w:val="en-US" w:eastAsia="zh-CN"/>
        </w:rPr>
        <w:t>7.</w:t>
      </w:r>
      <w:r>
        <w:rPr>
          <w:color w:val="auto"/>
          <w:sz w:val="21"/>
          <w:szCs w:val="21"/>
          <w:highlight w:val="none"/>
        </w:rPr>
        <w:t>其</w:t>
      </w:r>
      <w:r>
        <w:rPr>
          <w:color w:val="auto"/>
          <w:spacing w:val="-3"/>
          <w:sz w:val="21"/>
          <w:szCs w:val="21"/>
          <w:highlight w:val="none"/>
        </w:rPr>
        <w:t>他</w:t>
      </w:r>
      <w:r>
        <w:rPr>
          <w:color w:val="auto"/>
          <w:sz w:val="21"/>
          <w:szCs w:val="21"/>
          <w:highlight w:val="none"/>
        </w:rPr>
        <w:t>违约</w:t>
      </w:r>
      <w:r>
        <w:rPr>
          <w:color w:val="auto"/>
          <w:spacing w:val="-3"/>
          <w:sz w:val="21"/>
          <w:szCs w:val="21"/>
          <w:highlight w:val="none"/>
        </w:rPr>
        <w:t>行</w:t>
      </w:r>
      <w:r>
        <w:rPr>
          <w:color w:val="auto"/>
          <w:sz w:val="21"/>
          <w:szCs w:val="21"/>
          <w:highlight w:val="none"/>
        </w:rPr>
        <w:t>为按</w:t>
      </w:r>
      <w:r>
        <w:rPr>
          <w:color w:val="auto"/>
          <w:spacing w:val="-3"/>
          <w:sz w:val="21"/>
          <w:szCs w:val="21"/>
          <w:highlight w:val="none"/>
        </w:rPr>
        <w:t>违</w:t>
      </w:r>
      <w:r>
        <w:rPr>
          <w:color w:val="auto"/>
          <w:sz w:val="21"/>
          <w:szCs w:val="21"/>
          <w:highlight w:val="none"/>
        </w:rPr>
        <w:t>约货</w:t>
      </w:r>
      <w:r>
        <w:rPr>
          <w:color w:val="auto"/>
          <w:spacing w:val="-3"/>
          <w:sz w:val="21"/>
          <w:szCs w:val="21"/>
          <w:highlight w:val="none"/>
        </w:rPr>
        <w:t>款</w:t>
      </w:r>
      <w:r>
        <w:rPr>
          <w:color w:val="auto"/>
          <w:sz w:val="21"/>
          <w:szCs w:val="21"/>
          <w:highlight w:val="none"/>
        </w:rPr>
        <w:t>额</w:t>
      </w:r>
      <w:r>
        <w:rPr>
          <w:color w:val="auto"/>
          <w:sz w:val="21"/>
          <w:szCs w:val="21"/>
          <w:highlight w:val="none"/>
          <w:u w:val="single"/>
        </w:rPr>
        <w:t xml:space="preserve"> </w:t>
      </w:r>
      <w:r>
        <w:rPr>
          <w:color w:val="auto"/>
          <w:spacing w:val="2"/>
          <w:sz w:val="21"/>
          <w:szCs w:val="21"/>
          <w:highlight w:val="none"/>
          <w:u w:val="single"/>
        </w:rPr>
        <w:t xml:space="preserve"> </w:t>
      </w:r>
      <w:r>
        <w:rPr>
          <w:color w:val="auto"/>
          <w:sz w:val="21"/>
          <w:szCs w:val="21"/>
          <w:highlight w:val="none"/>
          <w:u w:val="single"/>
        </w:rPr>
        <w:t>5</w:t>
      </w:r>
      <w:r>
        <w:rPr>
          <w:rFonts w:hint="eastAsia"/>
          <w:color w:val="auto"/>
          <w:sz w:val="21"/>
          <w:szCs w:val="21"/>
          <w:highlight w:val="none"/>
          <w:u w:val="single"/>
          <w:lang w:val="en-US" w:eastAsia="zh-CN"/>
        </w:rPr>
        <w:t xml:space="preserve">  </w:t>
      </w:r>
      <w:r>
        <w:rPr>
          <w:color w:val="auto"/>
          <w:spacing w:val="-1"/>
          <w:sz w:val="21"/>
          <w:szCs w:val="21"/>
          <w:highlight w:val="none"/>
        </w:rPr>
        <w:t>%</w:t>
      </w:r>
      <w:r>
        <w:rPr>
          <w:color w:val="auto"/>
          <w:sz w:val="21"/>
          <w:szCs w:val="21"/>
          <w:highlight w:val="none"/>
        </w:rPr>
        <w:t>收</w:t>
      </w:r>
      <w:r>
        <w:rPr>
          <w:color w:val="auto"/>
          <w:spacing w:val="-3"/>
          <w:sz w:val="21"/>
          <w:szCs w:val="21"/>
          <w:highlight w:val="none"/>
        </w:rPr>
        <w:t>取</w:t>
      </w:r>
      <w:r>
        <w:rPr>
          <w:color w:val="auto"/>
          <w:sz w:val="21"/>
          <w:szCs w:val="21"/>
          <w:highlight w:val="none"/>
        </w:rPr>
        <w:t>违约</w:t>
      </w:r>
      <w:r>
        <w:rPr>
          <w:color w:val="auto"/>
          <w:spacing w:val="-3"/>
          <w:sz w:val="21"/>
          <w:szCs w:val="21"/>
          <w:highlight w:val="none"/>
        </w:rPr>
        <w:t>金</w:t>
      </w:r>
      <w:r>
        <w:rPr>
          <w:color w:val="auto"/>
          <w:sz w:val="21"/>
          <w:szCs w:val="21"/>
          <w:highlight w:val="none"/>
        </w:rPr>
        <w:t>并赔</w:t>
      </w:r>
      <w:r>
        <w:rPr>
          <w:color w:val="auto"/>
          <w:spacing w:val="-3"/>
          <w:sz w:val="21"/>
          <w:szCs w:val="21"/>
          <w:highlight w:val="none"/>
        </w:rPr>
        <w:t>偿</w:t>
      </w:r>
      <w:r>
        <w:rPr>
          <w:color w:val="auto"/>
          <w:sz w:val="21"/>
          <w:szCs w:val="21"/>
          <w:highlight w:val="none"/>
        </w:rPr>
        <w:t>经济</w:t>
      </w:r>
      <w:r>
        <w:rPr>
          <w:color w:val="auto"/>
          <w:spacing w:val="-3"/>
          <w:sz w:val="21"/>
          <w:szCs w:val="21"/>
          <w:highlight w:val="none"/>
        </w:rPr>
        <w:t>损</w:t>
      </w:r>
      <w:r>
        <w:rPr>
          <w:color w:val="auto"/>
          <w:sz w:val="21"/>
          <w:szCs w:val="21"/>
          <w:highlight w:val="none"/>
        </w:rPr>
        <w:t>失。</w:t>
      </w:r>
    </w:p>
    <w:p>
      <w:pPr>
        <w:pStyle w:val="19"/>
        <w:keepNext w:val="0"/>
        <w:keepLines w:val="0"/>
        <w:pageBreakBefore w:val="0"/>
        <w:widowControl w:val="0"/>
        <w:numPr>
          <w:ilvl w:val="0"/>
          <w:numId w:val="0"/>
        </w:numPr>
        <w:tabs>
          <w:tab w:val="left" w:pos="1482"/>
          <w:tab w:val="left" w:pos="2375"/>
          <w:tab w:val="left" w:pos="4669"/>
        </w:tabs>
        <w:kinsoku/>
        <w:wordWrap/>
        <w:overflowPunct/>
        <w:topLinePunct w:val="0"/>
        <w:autoSpaceDE w:val="0"/>
        <w:autoSpaceDN w:val="0"/>
        <w:bidi w:val="0"/>
        <w:adjustRightInd/>
        <w:snapToGrid/>
        <w:spacing w:before="0" w:after="0" w:line="340" w:lineRule="auto"/>
        <w:ind w:right="0" w:rightChars="0" w:firstLine="422" w:firstLineChars="200"/>
        <w:jc w:val="left"/>
        <w:textAlignment w:val="auto"/>
        <w:rPr>
          <w:b/>
          <w:color w:val="auto"/>
          <w:sz w:val="21"/>
          <w:szCs w:val="21"/>
          <w:highlight w:val="none"/>
        </w:rPr>
      </w:pPr>
      <w:r>
        <w:rPr>
          <w:b/>
          <w:color w:val="auto"/>
          <w:sz w:val="21"/>
          <w:szCs w:val="21"/>
          <w:highlight w:val="none"/>
        </w:rPr>
        <w:t>第十二条</w:t>
      </w:r>
      <w:r>
        <w:rPr>
          <w:b/>
          <w:color w:val="auto"/>
          <w:sz w:val="21"/>
          <w:szCs w:val="21"/>
          <w:highlight w:val="none"/>
        </w:rPr>
        <w:tab/>
      </w:r>
      <w:r>
        <w:rPr>
          <w:b/>
          <w:color w:val="auto"/>
          <w:sz w:val="21"/>
          <w:szCs w:val="21"/>
          <w:highlight w:val="none"/>
        </w:rPr>
        <w:t>不可抗力事件处理</w:t>
      </w:r>
    </w:p>
    <w:p>
      <w:pPr>
        <w:pStyle w:val="6"/>
        <w:keepNext w:val="0"/>
        <w:keepLines w:val="0"/>
        <w:pageBreakBefore w:val="0"/>
        <w:widowControl w:val="0"/>
        <w:numPr>
          <w:ilvl w:val="0"/>
          <w:numId w:val="0"/>
        </w:numPr>
        <w:tabs>
          <w:tab w:val="left" w:pos="1502"/>
        </w:tabs>
        <w:kinsoku/>
        <w:wordWrap/>
        <w:overflowPunct/>
        <w:topLinePunct w:val="0"/>
        <w:autoSpaceDE w:val="0"/>
        <w:autoSpaceDN w:val="0"/>
        <w:bidi w:val="0"/>
        <w:adjustRightInd/>
        <w:snapToGrid/>
        <w:spacing w:before="0" w:after="0" w:line="338" w:lineRule="auto"/>
        <w:ind w:right="0" w:rightChars="0" w:firstLine="408" w:firstLineChars="200"/>
        <w:jc w:val="left"/>
        <w:textAlignment w:val="auto"/>
        <w:rPr>
          <w:color w:val="auto"/>
          <w:sz w:val="21"/>
          <w:szCs w:val="21"/>
          <w:highlight w:val="none"/>
        </w:rPr>
      </w:pPr>
      <w:r>
        <w:rPr>
          <w:rFonts w:hint="eastAsia"/>
          <w:color w:val="auto"/>
          <w:spacing w:val="-3"/>
          <w:sz w:val="21"/>
          <w:szCs w:val="21"/>
          <w:highlight w:val="none"/>
          <w:lang w:val="en-US" w:eastAsia="zh-CN"/>
        </w:rPr>
        <w:t>1.</w:t>
      </w:r>
      <w:r>
        <w:rPr>
          <w:color w:val="auto"/>
          <w:spacing w:val="-3"/>
          <w:sz w:val="21"/>
          <w:szCs w:val="21"/>
          <w:highlight w:val="none"/>
        </w:rPr>
        <w:t>在合同有效期内，乙方因不可抗力事件导致不能履行合同，则合同履行期可延长，其延长期与不可抗力影响期相同。</w:t>
      </w:r>
    </w:p>
    <w:p>
      <w:pPr>
        <w:pStyle w:val="19"/>
        <w:keepNext w:val="0"/>
        <w:keepLines w:val="0"/>
        <w:pageBreakBefore w:val="0"/>
        <w:widowControl w:val="0"/>
        <w:numPr>
          <w:ilvl w:val="0"/>
          <w:numId w:val="0"/>
        </w:numPr>
        <w:tabs>
          <w:tab w:val="left" w:pos="1482"/>
        </w:tabs>
        <w:kinsoku/>
        <w:wordWrap/>
        <w:overflowPunct/>
        <w:topLinePunct w:val="0"/>
        <w:autoSpaceDE w:val="0"/>
        <w:autoSpaceDN w:val="0"/>
        <w:bidi w:val="0"/>
        <w:adjustRightInd/>
        <w:snapToGrid/>
        <w:spacing w:before="0" w:after="0" w:line="240" w:lineRule="auto"/>
        <w:ind w:right="0" w:rightChars="0" w:firstLine="408" w:firstLineChars="200"/>
        <w:jc w:val="left"/>
        <w:textAlignment w:val="auto"/>
        <w:rPr>
          <w:color w:val="auto"/>
          <w:sz w:val="21"/>
          <w:szCs w:val="21"/>
          <w:highlight w:val="none"/>
        </w:rPr>
      </w:pPr>
      <w:r>
        <w:rPr>
          <w:rFonts w:hint="eastAsia"/>
          <w:color w:val="auto"/>
          <w:spacing w:val="-3"/>
          <w:sz w:val="21"/>
          <w:szCs w:val="21"/>
          <w:highlight w:val="none"/>
          <w:lang w:val="en-US" w:eastAsia="zh-CN"/>
        </w:rPr>
        <w:t>2.</w:t>
      </w:r>
      <w:r>
        <w:rPr>
          <w:color w:val="auto"/>
          <w:spacing w:val="-3"/>
          <w:sz w:val="21"/>
          <w:szCs w:val="21"/>
          <w:highlight w:val="none"/>
        </w:rPr>
        <w:t>不可抗力事件发生后，应立即通知对方，并寄送有关权威机构出具的证明。</w:t>
      </w:r>
    </w:p>
    <w:p>
      <w:pPr>
        <w:pStyle w:val="19"/>
        <w:keepNext w:val="0"/>
        <w:keepLines w:val="0"/>
        <w:pageBreakBefore w:val="0"/>
        <w:widowControl w:val="0"/>
        <w:numPr>
          <w:ilvl w:val="0"/>
          <w:numId w:val="0"/>
        </w:numPr>
        <w:tabs>
          <w:tab w:val="left" w:pos="1482"/>
          <w:tab w:val="left" w:pos="2375"/>
        </w:tabs>
        <w:kinsoku/>
        <w:wordWrap/>
        <w:overflowPunct/>
        <w:topLinePunct w:val="0"/>
        <w:autoSpaceDE w:val="0"/>
        <w:autoSpaceDN w:val="0"/>
        <w:bidi w:val="0"/>
        <w:adjustRightInd/>
        <w:snapToGrid/>
        <w:spacing w:before="0" w:after="0" w:line="338" w:lineRule="auto"/>
        <w:ind w:right="0" w:rightChars="0" w:firstLine="416" w:firstLineChars="200"/>
        <w:jc w:val="left"/>
        <w:textAlignment w:val="auto"/>
        <w:rPr>
          <w:color w:val="auto"/>
          <w:sz w:val="21"/>
          <w:szCs w:val="21"/>
          <w:highlight w:val="none"/>
        </w:rPr>
      </w:pPr>
      <w:r>
        <w:rPr>
          <w:rFonts w:hint="eastAsia"/>
          <w:color w:val="auto"/>
          <w:spacing w:val="-1"/>
          <w:sz w:val="21"/>
          <w:szCs w:val="21"/>
          <w:highlight w:val="none"/>
          <w:lang w:val="en-US" w:eastAsia="zh-CN"/>
        </w:rPr>
        <w:t>3.</w:t>
      </w:r>
      <w:r>
        <w:rPr>
          <w:color w:val="auto"/>
          <w:spacing w:val="-1"/>
          <w:sz w:val="21"/>
          <w:szCs w:val="21"/>
          <w:highlight w:val="none"/>
        </w:rPr>
        <w:t>不</w:t>
      </w:r>
      <w:r>
        <w:rPr>
          <w:color w:val="auto"/>
          <w:spacing w:val="-3"/>
          <w:sz w:val="21"/>
          <w:szCs w:val="21"/>
          <w:highlight w:val="none"/>
        </w:rPr>
        <w:t>可</w:t>
      </w:r>
      <w:r>
        <w:rPr>
          <w:color w:val="auto"/>
          <w:spacing w:val="-1"/>
          <w:sz w:val="21"/>
          <w:szCs w:val="21"/>
          <w:highlight w:val="none"/>
        </w:rPr>
        <w:t>抗力</w:t>
      </w:r>
      <w:r>
        <w:rPr>
          <w:color w:val="auto"/>
          <w:spacing w:val="-3"/>
          <w:sz w:val="21"/>
          <w:szCs w:val="21"/>
          <w:highlight w:val="none"/>
        </w:rPr>
        <w:t>事</w:t>
      </w:r>
      <w:r>
        <w:rPr>
          <w:color w:val="auto"/>
          <w:spacing w:val="-1"/>
          <w:sz w:val="21"/>
          <w:szCs w:val="21"/>
          <w:highlight w:val="none"/>
        </w:rPr>
        <w:t>件延</w:t>
      </w:r>
      <w:r>
        <w:rPr>
          <w:color w:val="auto"/>
          <w:spacing w:val="-3"/>
          <w:sz w:val="21"/>
          <w:szCs w:val="21"/>
          <w:highlight w:val="none"/>
        </w:rPr>
        <w:t>续</w:t>
      </w:r>
      <w:r>
        <w:rPr>
          <w:color w:val="auto"/>
          <w:spacing w:val="-1"/>
          <w:sz w:val="21"/>
          <w:szCs w:val="21"/>
          <w:highlight w:val="none"/>
        </w:rPr>
        <w:t>一百</w:t>
      </w:r>
      <w:r>
        <w:rPr>
          <w:color w:val="auto"/>
          <w:spacing w:val="-3"/>
          <w:sz w:val="21"/>
          <w:szCs w:val="21"/>
          <w:highlight w:val="none"/>
        </w:rPr>
        <w:t>二</w:t>
      </w:r>
      <w:r>
        <w:rPr>
          <w:color w:val="auto"/>
          <w:sz w:val="21"/>
          <w:szCs w:val="21"/>
          <w:highlight w:val="none"/>
        </w:rPr>
        <w:t>十天</w:t>
      </w:r>
      <w:r>
        <w:rPr>
          <w:color w:val="auto"/>
          <w:spacing w:val="-3"/>
          <w:sz w:val="21"/>
          <w:szCs w:val="21"/>
          <w:highlight w:val="none"/>
        </w:rPr>
        <w:t>以</w:t>
      </w:r>
      <w:r>
        <w:rPr>
          <w:color w:val="auto"/>
          <w:sz w:val="21"/>
          <w:szCs w:val="21"/>
          <w:highlight w:val="none"/>
        </w:rPr>
        <w:t>上，</w:t>
      </w:r>
      <w:r>
        <w:rPr>
          <w:color w:val="auto"/>
          <w:spacing w:val="-3"/>
          <w:sz w:val="21"/>
          <w:szCs w:val="21"/>
          <w:highlight w:val="none"/>
        </w:rPr>
        <w:t>双</w:t>
      </w:r>
      <w:r>
        <w:rPr>
          <w:color w:val="auto"/>
          <w:sz w:val="21"/>
          <w:szCs w:val="21"/>
          <w:highlight w:val="none"/>
        </w:rPr>
        <w:t>方应</w:t>
      </w:r>
      <w:r>
        <w:rPr>
          <w:color w:val="auto"/>
          <w:spacing w:val="-3"/>
          <w:sz w:val="21"/>
          <w:szCs w:val="21"/>
          <w:highlight w:val="none"/>
        </w:rPr>
        <w:t>通</w:t>
      </w:r>
      <w:r>
        <w:rPr>
          <w:color w:val="auto"/>
          <w:sz w:val="21"/>
          <w:szCs w:val="21"/>
          <w:highlight w:val="none"/>
        </w:rPr>
        <w:t>过友</w:t>
      </w:r>
      <w:r>
        <w:rPr>
          <w:color w:val="auto"/>
          <w:spacing w:val="-3"/>
          <w:sz w:val="21"/>
          <w:szCs w:val="21"/>
          <w:highlight w:val="none"/>
        </w:rPr>
        <w:t>好</w:t>
      </w:r>
      <w:r>
        <w:rPr>
          <w:color w:val="auto"/>
          <w:sz w:val="21"/>
          <w:szCs w:val="21"/>
          <w:highlight w:val="none"/>
        </w:rPr>
        <w:t>协商</w:t>
      </w:r>
      <w:r>
        <w:rPr>
          <w:color w:val="auto"/>
          <w:spacing w:val="-3"/>
          <w:sz w:val="21"/>
          <w:szCs w:val="21"/>
          <w:highlight w:val="none"/>
        </w:rPr>
        <w:t>，</w:t>
      </w:r>
      <w:r>
        <w:rPr>
          <w:color w:val="auto"/>
          <w:sz w:val="21"/>
          <w:szCs w:val="21"/>
          <w:highlight w:val="none"/>
        </w:rPr>
        <w:t>确定</w:t>
      </w:r>
      <w:r>
        <w:rPr>
          <w:color w:val="auto"/>
          <w:spacing w:val="-3"/>
          <w:sz w:val="21"/>
          <w:szCs w:val="21"/>
          <w:highlight w:val="none"/>
        </w:rPr>
        <w:t>是</w:t>
      </w:r>
      <w:r>
        <w:rPr>
          <w:color w:val="auto"/>
          <w:sz w:val="21"/>
          <w:szCs w:val="21"/>
          <w:highlight w:val="none"/>
        </w:rPr>
        <w:t>否继</w:t>
      </w:r>
      <w:r>
        <w:rPr>
          <w:color w:val="auto"/>
          <w:spacing w:val="-3"/>
          <w:sz w:val="21"/>
          <w:szCs w:val="21"/>
          <w:highlight w:val="none"/>
        </w:rPr>
        <w:t>续</w:t>
      </w:r>
      <w:r>
        <w:rPr>
          <w:color w:val="auto"/>
          <w:sz w:val="21"/>
          <w:szCs w:val="21"/>
          <w:highlight w:val="none"/>
        </w:rPr>
        <w:t>履行</w:t>
      </w:r>
      <w:r>
        <w:rPr>
          <w:color w:val="auto"/>
          <w:spacing w:val="-3"/>
          <w:sz w:val="21"/>
          <w:szCs w:val="21"/>
          <w:highlight w:val="none"/>
        </w:rPr>
        <w:t>合</w:t>
      </w:r>
      <w:r>
        <w:rPr>
          <w:color w:val="auto"/>
          <w:sz w:val="21"/>
          <w:szCs w:val="21"/>
          <w:highlight w:val="none"/>
        </w:rPr>
        <w:t>同。</w:t>
      </w:r>
    </w:p>
    <w:p>
      <w:pPr>
        <w:pStyle w:val="19"/>
        <w:keepNext w:val="0"/>
        <w:keepLines w:val="0"/>
        <w:pageBreakBefore w:val="0"/>
        <w:widowControl w:val="0"/>
        <w:numPr>
          <w:ilvl w:val="0"/>
          <w:numId w:val="0"/>
        </w:numPr>
        <w:tabs>
          <w:tab w:val="left" w:pos="1482"/>
          <w:tab w:val="left" w:pos="2375"/>
        </w:tabs>
        <w:kinsoku/>
        <w:wordWrap/>
        <w:overflowPunct/>
        <w:topLinePunct w:val="0"/>
        <w:autoSpaceDE w:val="0"/>
        <w:autoSpaceDN w:val="0"/>
        <w:bidi w:val="0"/>
        <w:adjustRightInd/>
        <w:snapToGrid/>
        <w:spacing w:before="0" w:after="0" w:line="338" w:lineRule="auto"/>
        <w:ind w:right="0" w:rightChars="0" w:firstLine="422" w:firstLineChars="200"/>
        <w:jc w:val="left"/>
        <w:textAlignment w:val="auto"/>
        <w:rPr>
          <w:b/>
          <w:color w:val="auto"/>
          <w:sz w:val="21"/>
          <w:szCs w:val="21"/>
          <w:highlight w:val="none"/>
        </w:rPr>
      </w:pPr>
      <w:r>
        <w:rPr>
          <w:b/>
          <w:color w:val="auto"/>
          <w:sz w:val="21"/>
          <w:szCs w:val="21"/>
          <w:highlight w:val="none"/>
        </w:rPr>
        <w:t>第十三条</w:t>
      </w:r>
      <w:r>
        <w:rPr>
          <w:b/>
          <w:color w:val="auto"/>
          <w:sz w:val="21"/>
          <w:szCs w:val="21"/>
          <w:highlight w:val="none"/>
        </w:rPr>
        <w:tab/>
      </w:r>
      <w:r>
        <w:rPr>
          <w:b/>
          <w:color w:val="auto"/>
          <w:sz w:val="21"/>
          <w:szCs w:val="21"/>
          <w:highlight w:val="none"/>
        </w:rPr>
        <w:t>合同争议解决</w:t>
      </w:r>
    </w:p>
    <w:p>
      <w:pPr>
        <w:pStyle w:val="6"/>
        <w:keepNext w:val="0"/>
        <w:keepLines w:val="0"/>
        <w:pageBreakBefore w:val="0"/>
        <w:widowControl w:val="0"/>
        <w:numPr>
          <w:ilvl w:val="0"/>
          <w:numId w:val="0"/>
        </w:numPr>
        <w:tabs>
          <w:tab w:val="left" w:pos="1502"/>
        </w:tabs>
        <w:kinsoku/>
        <w:wordWrap/>
        <w:overflowPunct/>
        <w:topLinePunct w:val="0"/>
        <w:autoSpaceDE w:val="0"/>
        <w:autoSpaceDN w:val="0"/>
        <w:bidi w:val="0"/>
        <w:adjustRightInd/>
        <w:snapToGrid/>
        <w:spacing w:before="0" w:after="0" w:line="340" w:lineRule="auto"/>
        <w:ind w:right="0" w:rightChars="0" w:firstLine="408" w:firstLineChars="200"/>
        <w:jc w:val="left"/>
        <w:textAlignment w:val="auto"/>
        <w:rPr>
          <w:color w:val="auto"/>
          <w:sz w:val="21"/>
          <w:szCs w:val="21"/>
          <w:highlight w:val="none"/>
        </w:rPr>
      </w:pPr>
      <w:r>
        <w:rPr>
          <w:rFonts w:hint="eastAsia"/>
          <w:color w:val="auto"/>
          <w:spacing w:val="-3"/>
          <w:sz w:val="21"/>
          <w:szCs w:val="21"/>
          <w:highlight w:val="none"/>
          <w:lang w:val="en-US" w:eastAsia="zh-CN"/>
        </w:rPr>
        <w:t>1.</w:t>
      </w:r>
      <w:r>
        <w:rPr>
          <w:color w:val="auto"/>
          <w:spacing w:val="-3"/>
          <w:sz w:val="21"/>
          <w:szCs w:val="21"/>
          <w:highlight w:val="none"/>
        </w:rPr>
        <w:t>因货物质量问题发生争议的，应邀请国家认可的质量检测机构对货物质量进行鉴定。货物符合标准的，鉴定费由甲方承担；货物不符合标准的，鉴定费由乙方承担。</w:t>
      </w:r>
    </w:p>
    <w:p>
      <w:pPr>
        <w:pStyle w:val="19"/>
        <w:keepNext w:val="0"/>
        <w:keepLines w:val="0"/>
        <w:pageBreakBefore w:val="0"/>
        <w:widowControl w:val="0"/>
        <w:numPr>
          <w:ilvl w:val="0"/>
          <w:numId w:val="0"/>
        </w:numPr>
        <w:tabs>
          <w:tab w:val="left" w:pos="1502"/>
        </w:tabs>
        <w:kinsoku/>
        <w:wordWrap/>
        <w:overflowPunct/>
        <w:topLinePunct w:val="0"/>
        <w:autoSpaceDE w:val="0"/>
        <w:autoSpaceDN w:val="0"/>
        <w:bidi w:val="0"/>
        <w:adjustRightInd/>
        <w:snapToGrid/>
        <w:spacing w:before="0" w:after="0" w:line="340" w:lineRule="auto"/>
        <w:ind w:right="0" w:rightChars="0" w:firstLine="408" w:firstLineChars="200"/>
        <w:jc w:val="left"/>
        <w:textAlignment w:val="auto"/>
        <w:rPr>
          <w:color w:val="auto"/>
          <w:sz w:val="21"/>
          <w:szCs w:val="21"/>
          <w:highlight w:val="none"/>
        </w:rPr>
      </w:pPr>
      <w:r>
        <w:rPr>
          <w:rFonts w:hint="eastAsia"/>
          <w:color w:val="auto"/>
          <w:spacing w:val="-3"/>
          <w:sz w:val="21"/>
          <w:szCs w:val="21"/>
          <w:highlight w:val="none"/>
          <w:lang w:val="en-US" w:eastAsia="zh-CN"/>
        </w:rPr>
        <w:t>2.</w:t>
      </w:r>
      <w:r>
        <w:rPr>
          <w:color w:val="auto"/>
          <w:spacing w:val="-3"/>
          <w:sz w:val="21"/>
          <w:szCs w:val="21"/>
          <w:highlight w:val="none"/>
        </w:rPr>
        <w:t>因履行本合同引起的或与本合同有关的争议，甲乙双方应首先通过友好协商解决，如果协商不能解决，可向</w:t>
      </w:r>
      <w:r>
        <w:rPr>
          <w:rFonts w:hint="eastAsia"/>
          <w:color w:val="auto"/>
          <w:spacing w:val="-3"/>
          <w:sz w:val="21"/>
          <w:szCs w:val="21"/>
          <w:highlight w:val="none"/>
          <w:lang w:eastAsia="zh-CN"/>
        </w:rPr>
        <w:t>灵川县</w:t>
      </w:r>
      <w:r>
        <w:rPr>
          <w:color w:val="auto"/>
          <w:spacing w:val="-3"/>
          <w:sz w:val="21"/>
          <w:szCs w:val="21"/>
          <w:highlight w:val="none"/>
        </w:rPr>
        <w:t>仲裁委员会申请仲裁或向</w:t>
      </w:r>
      <w:r>
        <w:rPr>
          <w:rFonts w:hint="eastAsia"/>
          <w:color w:val="auto"/>
          <w:spacing w:val="-3"/>
          <w:sz w:val="21"/>
          <w:szCs w:val="21"/>
          <w:highlight w:val="none"/>
          <w:lang w:eastAsia="zh-CN"/>
        </w:rPr>
        <w:t>灵川县</w:t>
      </w:r>
      <w:r>
        <w:rPr>
          <w:color w:val="auto"/>
          <w:spacing w:val="-3"/>
          <w:sz w:val="21"/>
          <w:szCs w:val="21"/>
          <w:highlight w:val="none"/>
        </w:rPr>
        <w:t>人民法院提起诉讼。</w:t>
      </w:r>
    </w:p>
    <w:p>
      <w:pPr>
        <w:pStyle w:val="19"/>
        <w:keepNext w:val="0"/>
        <w:keepLines w:val="0"/>
        <w:pageBreakBefore w:val="0"/>
        <w:widowControl w:val="0"/>
        <w:numPr>
          <w:ilvl w:val="0"/>
          <w:numId w:val="0"/>
        </w:numPr>
        <w:tabs>
          <w:tab w:val="left" w:pos="1497"/>
          <w:tab w:val="left" w:pos="2375"/>
        </w:tabs>
        <w:kinsoku/>
        <w:wordWrap/>
        <w:overflowPunct/>
        <w:topLinePunct w:val="0"/>
        <w:autoSpaceDE w:val="0"/>
        <w:autoSpaceDN w:val="0"/>
        <w:bidi w:val="0"/>
        <w:adjustRightInd/>
        <w:snapToGrid/>
        <w:spacing w:before="0" w:after="0" w:line="338" w:lineRule="auto"/>
        <w:ind w:right="0" w:rightChars="0" w:firstLine="416" w:firstLineChars="200"/>
        <w:jc w:val="left"/>
        <w:textAlignment w:val="auto"/>
        <w:rPr>
          <w:color w:val="auto"/>
          <w:sz w:val="21"/>
          <w:szCs w:val="21"/>
          <w:highlight w:val="none"/>
        </w:rPr>
      </w:pPr>
      <w:r>
        <w:rPr>
          <w:rFonts w:hint="eastAsia"/>
          <w:color w:val="auto"/>
          <w:spacing w:val="-1"/>
          <w:sz w:val="21"/>
          <w:szCs w:val="21"/>
          <w:highlight w:val="none"/>
          <w:lang w:val="en-US" w:eastAsia="zh-CN"/>
        </w:rPr>
        <w:t>3.</w:t>
      </w:r>
      <w:r>
        <w:rPr>
          <w:color w:val="auto"/>
          <w:spacing w:val="-1"/>
          <w:sz w:val="21"/>
          <w:szCs w:val="21"/>
          <w:highlight w:val="none"/>
        </w:rPr>
        <w:t>诉</w:t>
      </w:r>
      <w:r>
        <w:rPr>
          <w:color w:val="auto"/>
          <w:spacing w:val="-3"/>
          <w:sz w:val="21"/>
          <w:szCs w:val="21"/>
          <w:highlight w:val="none"/>
        </w:rPr>
        <w:t>讼</w:t>
      </w:r>
      <w:r>
        <w:rPr>
          <w:color w:val="auto"/>
          <w:spacing w:val="-1"/>
          <w:sz w:val="21"/>
          <w:szCs w:val="21"/>
          <w:highlight w:val="none"/>
        </w:rPr>
        <w:t>期</w:t>
      </w:r>
      <w:r>
        <w:rPr>
          <w:color w:val="auto"/>
          <w:sz w:val="21"/>
          <w:szCs w:val="21"/>
          <w:highlight w:val="none"/>
        </w:rPr>
        <w:t>间</w:t>
      </w:r>
      <w:r>
        <w:rPr>
          <w:color w:val="auto"/>
          <w:spacing w:val="-3"/>
          <w:sz w:val="21"/>
          <w:szCs w:val="21"/>
          <w:highlight w:val="none"/>
        </w:rPr>
        <w:t>，</w:t>
      </w:r>
      <w:r>
        <w:rPr>
          <w:color w:val="auto"/>
          <w:sz w:val="21"/>
          <w:szCs w:val="21"/>
          <w:highlight w:val="none"/>
        </w:rPr>
        <w:t>本合</w:t>
      </w:r>
      <w:r>
        <w:rPr>
          <w:color w:val="auto"/>
          <w:spacing w:val="-3"/>
          <w:sz w:val="21"/>
          <w:szCs w:val="21"/>
          <w:highlight w:val="none"/>
        </w:rPr>
        <w:t>同</w:t>
      </w:r>
      <w:r>
        <w:rPr>
          <w:color w:val="auto"/>
          <w:sz w:val="21"/>
          <w:szCs w:val="21"/>
          <w:highlight w:val="none"/>
        </w:rPr>
        <w:t>继续</w:t>
      </w:r>
      <w:r>
        <w:rPr>
          <w:color w:val="auto"/>
          <w:spacing w:val="-3"/>
          <w:sz w:val="21"/>
          <w:szCs w:val="21"/>
          <w:highlight w:val="none"/>
        </w:rPr>
        <w:t>履</w:t>
      </w:r>
      <w:r>
        <w:rPr>
          <w:color w:val="auto"/>
          <w:sz w:val="21"/>
          <w:szCs w:val="21"/>
          <w:highlight w:val="none"/>
        </w:rPr>
        <w:t>行。</w:t>
      </w:r>
    </w:p>
    <w:p>
      <w:pPr>
        <w:pStyle w:val="19"/>
        <w:keepNext w:val="0"/>
        <w:keepLines w:val="0"/>
        <w:pageBreakBefore w:val="0"/>
        <w:widowControl w:val="0"/>
        <w:numPr>
          <w:ilvl w:val="0"/>
          <w:numId w:val="0"/>
        </w:numPr>
        <w:tabs>
          <w:tab w:val="left" w:pos="1497"/>
          <w:tab w:val="left" w:pos="2375"/>
        </w:tabs>
        <w:kinsoku/>
        <w:wordWrap/>
        <w:overflowPunct/>
        <w:topLinePunct w:val="0"/>
        <w:autoSpaceDE w:val="0"/>
        <w:autoSpaceDN w:val="0"/>
        <w:bidi w:val="0"/>
        <w:adjustRightInd/>
        <w:snapToGrid/>
        <w:spacing w:before="0" w:after="0" w:line="338" w:lineRule="auto"/>
        <w:ind w:right="0" w:rightChars="0" w:firstLine="422" w:firstLineChars="200"/>
        <w:jc w:val="left"/>
        <w:textAlignment w:val="auto"/>
        <w:rPr>
          <w:b/>
          <w:color w:val="auto"/>
          <w:sz w:val="21"/>
          <w:szCs w:val="21"/>
          <w:highlight w:val="none"/>
        </w:rPr>
      </w:pPr>
      <w:r>
        <w:rPr>
          <w:b/>
          <w:color w:val="auto"/>
          <w:sz w:val="21"/>
          <w:szCs w:val="21"/>
          <w:highlight w:val="none"/>
        </w:rPr>
        <w:t>第十四条</w:t>
      </w:r>
      <w:r>
        <w:rPr>
          <w:b/>
          <w:color w:val="auto"/>
          <w:sz w:val="21"/>
          <w:szCs w:val="21"/>
          <w:highlight w:val="none"/>
        </w:rPr>
        <w:tab/>
      </w:r>
      <w:r>
        <w:rPr>
          <w:b/>
          <w:color w:val="auto"/>
          <w:sz w:val="21"/>
          <w:szCs w:val="21"/>
          <w:highlight w:val="none"/>
        </w:rPr>
        <w:t>合同生效及其它</w:t>
      </w:r>
    </w:p>
    <w:p>
      <w:pPr>
        <w:pStyle w:val="6"/>
        <w:keepNext w:val="0"/>
        <w:keepLines w:val="0"/>
        <w:pageBreakBefore w:val="0"/>
        <w:widowControl w:val="0"/>
        <w:numPr>
          <w:ilvl w:val="0"/>
          <w:numId w:val="0"/>
        </w:numPr>
        <w:tabs>
          <w:tab w:val="left" w:pos="1502"/>
        </w:tabs>
        <w:kinsoku/>
        <w:wordWrap/>
        <w:overflowPunct/>
        <w:topLinePunct w:val="0"/>
        <w:autoSpaceDE w:val="0"/>
        <w:autoSpaceDN w:val="0"/>
        <w:bidi w:val="0"/>
        <w:adjustRightInd/>
        <w:snapToGrid/>
        <w:spacing w:before="0" w:after="0" w:line="240" w:lineRule="auto"/>
        <w:ind w:right="0" w:rightChars="0" w:firstLine="408" w:firstLineChars="200"/>
        <w:jc w:val="left"/>
        <w:textAlignment w:val="auto"/>
        <w:rPr>
          <w:color w:val="auto"/>
          <w:sz w:val="21"/>
          <w:szCs w:val="21"/>
          <w:highlight w:val="none"/>
        </w:rPr>
      </w:pPr>
      <w:r>
        <w:rPr>
          <w:rFonts w:hint="eastAsia"/>
          <w:color w:val="auto"/>
          <w:spacing w:val="-3"/>
          <w:sz w:val="21"/>
          <w:szCs w:val="21"/>
          <w:highlight w:val="none"/>
          <w:lang w:val="en-US" w:eastAsia="zh-CN"/>
        </w:rPr>
        <w:t>1.</w:t>
      </w:r>
      <w:r>
        <w:rPr>
          <w:color w:val="auto"/>
          <w:spacing w:val="-3"/>
          <w:sz w:val="21"/>
          <w:szCs w:val="21"/>
          <w:highlight w:val="none"/>
        </w:rPr>
        <w:t>合同经甲乙双方法定代表人、负责人、自然人或相应的授权代表签字并加盖投标人公章后生效。</w:t>
      </w:r>
    </w:p>
    <w:p>
      <w:pPr>
        <w:pStyle w:val="19"/>
        <w:keepNext w:val="0"/>
        <w:keepLines w:val="0"/>
        <w:pageBreakBefore w:val="0"/>
        <w:widowControl w:val="0"/>
        <w:numPr>
          <w:ilvl w:val="0"/>
          <w:numId w:val="0"/>
        </w:numPr>
        <w:tabs>
          <w:tab w:val="left" w:pos="1502"/>
        </w:tabs>
        <w:kinsoku/>
        <w:wordWrap/>
        <w:overflowPunct/>
        <w:topLinePunct w:val="0"/>
        <w:autoSpaceDE w:val="0"/>
        <w:autoSpaceDN w:val="0"/>
        <w:bidi w:val="0"/>
        <w:adjustRightInd/>
        <w:snapToGrid/>
        <w:spacing w:before="0" w:after="0" w:line="338" w:lineRule="auto"/>
        <w:ind w:right="0" w:rightChars="0" w:firstLine="408" w:firstLineChars="200"/>
        <w:jc w:val="left"/>
        <w:textAlignment w:val="auto"/>
        <w:rPr>
          <w:color w:val="auto"/>
          <w:sz w:val="21"/>
          <w:szCs w:val="21"/>
          <w:highlight w:val="none"/>
        </w:rPr>
      </w:pPr>
      <w:r>
        <w:rPr>
          <w:rFonts w:hint="eastAsia"/>
          <w:color w:val="auto"/>
          <w:spacing w:val="-3"/>
          <w:sz w:val="21"/>
          <w:szCs w:val="21"/>
          <w:highlight w:val="none"/>
          <w:lang w:val="en-US" w:eastAsia="zh-CN"/>
        </w:rPr>
        <w:t>2.</w:t>
      </w:r>
      <w:r>
        <w:rPr>
          <w:color w:val="auto"/>
          <w:spacing w:val="-3"/>
          <w:sz w:val="21"/>
          <w:szCs w:val="21"/>
          <w:highlight w:val="none"/>
        </w:rPr>
        <w:t>合同执行中涉及采购资金和采购内容修改或补充的，需经</w:t>
      </w:r>
      <w:r>
        <w:rPr>
          <w:rFonts w:hint="eastAsia"/>
          <w:color w:val="auto"/>
          <w:spacing w:val="-3"/>
          <w:sz w:val="21"/>
          <w:szCs w:val="21"/>
          <w:highlight w:val="none"/>
          <w:lang w:eastAsia="zh-CN"/>
        </w:rPr>
        <w:t>灵川县</w:t>
      </w:r>
      <w:r>
        <w:rPr>
          <w:color w:val="auto"/>
          <w:spacing w:val="-3"/>
          <w:sz w:val="21"/>
          <w:szCs w:val="21"/>
          <w:highlight w:val="none"/>
        </w:rPr>
        <w:t>财政部门审批，并签订书面补充协议报</w:t>
      </w:r>
      <w:r>
        <w:rPr>
          <w:rFonts w:hint="eastAsia"/>
          <w:color w:val="auto"/>
          <w:spacing w:val="-3"/>
          <w:sz w:val="21"/>
          <w:szCs w:val="21"/>
          <w:highlight w:val="none"/>
          <w:lang w:eastAsia="zh-CN"/>
        </w:rPr>
        <w:t>灵川县</w:t>
      </w:r>
      <w:r>
        <w:rPr>
          <w:color w:val="auto"/>
          <w:spacing w:val="-3"/>
          <w:sz w:val="21"/>
          <w:szCs w:val="21"/>
          <w:highlight w:val="none"/>
        </w:rPr>
        <w:t>政府采购管理办公室备案，方可作为主合同不可分割的一部分。</w:t>
      </w:r>
    </w:p>
    <w:p>
      <w:pPr>
        <w:pStyle w:val="19"/>
        <w:keepNext w:val="0"/>
        <w:keepLines w:val="0"/>
        <w:pageBreakBefore w:val="0"/>
        <w:widowControl w:val="0"/>
        <w:numPr>
          <w:ilvl w:val="0"/>
          <w:numId w:val="0"/>
        </w:numPr>
        <w:tabs>
          <w:tab w:val="left" w:pos="1497"/>
          <w:tab w:val="left" w:pos="2375"/>
        </w:tabs>
        <w:kinsoku/>
        <w:wordWrap/>
        <w:overflowPunct/>
        <w:topLinePunct w:val="0"/>
        <w:autoSpaceDE w:val="0"/>
        <w:autoSpaceDN w:val="0"/>
        <w:bidi w:val="0"/>
        <w:adjustRightInd/>
        <w:snapToGrid/>
        <w:spacing w:before="0" w:after="0" w:line="340" w:lineRule="auto"/>
        <w:ind w:right="0" w:rightChars="0" w:firstLine="416" w:firstLineChars="200"/>
        <w:jc w:val="left"/>
        <w:textAlignment w:val="auto"/>
        <w:rPr>
          <w:color w:val="auto"/>
          <w:sz w:val="21"/>
          <w:szCs w:val="21"/>
          <w:highlight w:val="none"/>
        </w:rPr>
      </w:pPr>
      <w:r>
        <w:rPr>
          <w:rFonts w:hint="eastAsia"/>
          <w:color w:val="auto"/>
          <w:spacing w:val="-1"/>
          <w:sz w:val="21"/>
          <w:szCs w:val="21"/>
          <w:highlight w:val="none"/>
          <w:lang w:val="en-US" w:eastAsia="zh-CN"/>
        </w:rPr>
        <w:t>3.</w:t>
      </w:r>
      <w:r>
        <w:rPr>
          <w:color w:val="auto"/>
          <w:spacing w:val="-1"/>
          <w:sz w:val="21"/>
          <w:szCs w:val="21"/>
          <w:highlight w:val="none"/>
        </w:rPr>
        <w:t>本</w:t>
      </w:r>
      <w:r>
        <w:rPr>
          <w:color w:val="auto"/>
          <w:spacing w:val="-3"/>
          <w:sz w:val="21"/>
          <w:szCs w:val="21"/>
          <w:highlight w:val="none"/>
        </w:rPr>
        <w:t>合</w:t>
      </w:r>
      <w:r>
        <w:rPr>
          <w:color w:val="auto"/>
          <w:spacing w:val="-1"/>
          <w:sz w:val="21"/>
          <w:szCs w:val="21"/>
          <w:highlight w:val="none"/>
        </w:rPr>
        <w:t>同未</w:t>
      </w:r>
      <w:r>
        <w:rPr>
          <w:color w:val="auto"/>
          <w:spacing w:val="-3"/>
          <w:sz w:val="21"/>
          <w:szCs w:val="21"/>
          <w:highlight w:val="none"/>
        </w:rPr>
        <w:t>尽</w:t>
      </w:r>
      <w:r>
        <w:rPr>
          <w:color w:val="auto"/>
          <w:spacing w:val="-1"/>
          <w:sz w:val="21"/>
          <w:szCs w:val="21"/>
          <w:highlight w:val="none"/>
        </w:rPr>
        <w:t>事</w:t>
      </w:r>
      <w:r>
        <w:rPr>
          <w:color w:val="auto"/>
          <w:sz w:val="21"/>
          <w:szCs w:val="21"/>
          <w:highlight w:val="none"/>
        </w:rPr>
        <w:t>宜</w:t>
      </w:r>
      <w:r>
        <w:rPr>
          <w:color w:val="auto"/>
          <w:spacing w:val="-3"/>
          <w:sz w:val="21"/>
          <w:szCs w:val="21"/>
          <w:highlight w:val="none"/>
        </w:rPr>
        <w:t>，</w:t>
      </w:r>
      <w:r>
        <w:rPr>
          <w:color w:val="auto"/>
          <w:sz w:val="21"/>
          <w:szCs w:val="21"/>
          <w:highlight w:val="none"/>
        </w:rPr>
        <w:t>遵照</w:t>
      </w:r>
      <w:r>
        <w:rPr>
          <w:color w:val="auto"/>
          <w:spacing w:val="-3"/>
          <w:sz w:val="21"/>
          <w:szCs w:val="21"/>
          <w:highlight w:val="none"/>
        </w:rPr>
        <w:t>《</w:t>
      </w:r>
      <w:r>
        <w:rPr>
          <w:color w:val="auto"/>
          <w:sz w:val="21"/>
          <w:szCs w:val="21"/>
          <w:highlight w:val="none"/>
        </w:rPr>
        <w:t>合同</w:t>
      </w:r>
      <w:r>
        <w:rPr>
          <w:color w:val="auto"/>
          <w:spacing w:val="-3"/>
          <w:sz w:val="21"/>
          <w:szCs w:val="21"/>
          <w:highlight w:val="none"/>
        </w:rPr>
        <w:t>法</w:t>
      </w:r>
      <w:r>
        <w:rPr>
          <w:color w:val="auto"/>
          <w:sz w:val="21"/>
          <w:szCs w:val="21"/>
          <w:highlight w:val="none"/>
        </w:rPr>
        <w:t>》有</w:t>
      </w:r>
      <w:r>
        <w:rPr>
          <w:color w:val="auto"/>
          <w:spacing w:val="-3"/>
          <w:sz w:val="21"/>
          <w:szCs w:val="21"/>
          <w:highlight w:val="none"/>
        </w:rPr>
        <w:t>关</w:t>
      </w:r>
      <w:r>
        <w:rPr>
          <w:color w:val="auto"/>
          <w:sz w:val="21"/>
          <w:szCs w:val="21"/>
          <w:highlight w:val="none"/>
        </w:rPr>
        <w:t>条文</w:t>
      </w:r>
      <w:r>
        <w:rPr>
          <w:color w:val="auto"/>
          <w:spacing w:val="-3"/>
          <w:sz w:val="21"/>
          <w:szCs w:val="21"/>
          <w:highlight w:val="none"/>
        </w:rPr>
        <w:t>执</w:t>
      </w:r>
      <w:r>
        <w:rPr>
          <w:color w:val="auto"/>
          <w:sz w:val="21"/>
          <w:szCs w:val="21"/>
          <w:highlight w:val="none"/>
        </w:rPr>
        <w:t>行。</w:t>
      </w:r>
    </w:p>
    <w:p>
      <w:pPr>
        <w:pStyle w:val="19"/>
        <w:keepNext w:val="0"/>
        <w:keepLines w:val="0"/>
        <w:pageBreakBefore w:val="0"/>
        <w:widowControl w:val="0"/>
        <w:numPr>
          <w:ilvl w:val="0"/>
          <w:numId w:val="0"/>
        </w:numPr>
        <w:tabs>
          <w:tab w:val="left" w:pos="1497"/>
          <w:tab w:val="left" w:pos="2375"/>
        </w:tabs>
        <w:kinsoku/>
        <w:wordWrap/>
        <w:overflowPunct/>
        <w:topLinePunct w:val="0"/>
        <w:autoSpaceDE w:val="0"/>
        <w:autoSpaceDN w:val="0"/>
        <w:bidi w:val="0"/>
        <w:adjustRightInd/>
        <w:snapToGrid/>
        <w:spacing w:before="0" w:after="0" w:line="340" w:lineRule="auto"/>
        <w:ind w:right="0" w:rightChars="0" w:firstLine="422" w:firstLineChars="200"/>
        <w:jc w:val="left"/>
        <w:textAlignment w:val="auto"/>
        <w:rPr>
          <w:b/>
          <w:color w:val="auto"/>
          <w:sz w:val="21"/>
          <w:szCs w:val="21"/>
          <w:highlight w:val="none"/>
        </w:rPr>
      </w:pPr>
      <w:r>
        <w:rPr>
          <w:b/>
          <w:color w:val="auto"/>
          <w:sz w:val="21"/>
          <w:szCs w:val="21"/>
          <w:highlight w:val="none"/>
        </w:rPr>
        <w:t>第十五条</w:t>
      </w:r>
      <w:r>
        <w:rPr>
          <w:b/>
          <w:color w:val="auto"/>
          <w:sz w:val="21"/>
          <w:szCs w:val="21"/>
          <w:highlight w:val="none"/>
        </w:rPr>
        <w:tab/>
      </w:r>
      <w:r>
        <w:rPr>
          <w:b/>
          <w:color w:val="auto"/>
          <w:sz w:val="21"/>
          <w:szCs w:val="21"/>
          <w:highlight w:val="none"/>
        </w:rPr>
        <w:t>合同的变更、终止与转让</w:t>
      </w:r>
    </w:p>
    <w:p>
      <w:pPr>
        <w:pStyle w:val="6"/>
        <w:keepNext w:val="0"/>
        <w:keepLines w:val="0"/>
        <w:pageBreakBefore w:val="0"/>
        <w:widowControl w:val="0"/>
        <w:numPr>
          <w:ilvl w:val="0"/>
          <w:numId w:val="0"/>
        </w:numPr>
        <w:tabs>
          <w:tab w:val="left" w:pos="1502"/>
        </w:tabs>
        <w:kinsoku/>
        <w:wordWrap/>
        <w:overflowPunct/>
        <w:topLinePunct w:val="0"/>
        <w:autoSpaceDE w:val="0"/>
        <w:autoSpaceDN w:val="0"/>
        <w:bidi w:val="0"/>
        <w:adjustRightInd/>
        <w:snapToGrid/>
        <w:spacing w:before="0" w:after="0" w:line="340" w:lineRule="auto"/>
        <w:ind w:right="0" w:rightChars="0" w:firstLine="408" w:firstLineChars="200"/>
        <w:jc w:val="left"/>
        <w:textAlignment w:val="auto"/>
        <w:rPr>
          <w:color w:val="auto"/>
          <w:sz w:val="21"/>
          <w:szCs w:val="21"/>
          <w:highlight w:val="none"/>
        </w:rPr>
      </w:pPr>
      <w:r>
        <w:rPr>
          <w:rFonts w:hint="eastAsia"/>
          <w:color w:val="auto"/>
          <w:spacing w:val="-3"/>
          <w:sz w:val="21"/>
          <w:szCs w:val="21"/>
          <w:highlight w:val="none"/>
          <w:lang w:val="en-US" w:eastAsia="zh-CN"/>
        </w:rPr>
        <w:t>1.</w:t>
      </w:r>
      <w:r>
        <w:rPr>
          <w:color w:val="auto"/>
          <w:spacing w:val="-3"/>
          <w:sz w:val="21"/>
          <w:szCs w:val="21"/>
          <w:highlight w:val="none"/>
        </w:rPr>
        <w:t>除《中华人民共和国政府采购法》第五十条规定的情形外，本合同一经签订，甲乙双方不得擅自变更，中止或终止。</w:t>
      </w:r>
    </w:p>
    <w:p>
      <w:pPr>
        <w:pStyle w:val="19"/>
        <w:keepNext w:val="0"/>
        <w:keepLines w:val="0"/>
        <w:pageBreakBefore w:val="0"/>
        <w:widowControl w:val="0"/>
        <w:numPr>
          <w:ilvl w:val="0"/>
          <w:numId w:val="0"/>
        </w:numPr>
        <w:tabs>
          <w:tab w:val="left" w:pos="1482"/>
          <w:tab w:val="left" w:pos="2383"/>
        </w:tabs>
        <w:kinsoku/>
        <w:wordWrap/>
        <w:overflowPunct/>
        <w:topLinePunct w:val="0"/>
        <w:autoSpaceDE w:val="0"/>
        <w:autoSpaceDN w:val="0"/>
        <w:bidi w:val="0"/>
        <w:adjustRightInd/>
        <w:snapToGrid/>
        <w:spacing w:before="0" w:after="0" w:line="338" w:lineRule="auto"/>
        <w:ind w:right="0" w:rightChars="0" w:firstLine="416" w:firstLineChars="200"/>
        <w:jc w:val="left"/>
        <w:textAlignment w:val="auto"/>
        <w:rPr>
          <w:color w:val="auto"/>
          <w:sz w:val="21"/>
          <w:szCs w:val="21"/>
          <w:highlight w:val="none"/>
        </w:rPr>
      </w:pPr>
      <w:r>
        <w:rPr>
          <w:rFonts w:hint="eastAsia"/>
          <w:color w:val="auto"/>
          <w:spacing w:val="-1"/>
          <w:sz w:val="21"/>
          <w:szCs w:val="21"/>
          <w:highlight w:val="none"/>
          <w:lang w:val="en-US" w:eastAsia="zh-CN"/>
        </w:rPr>
        <w:t>2.</w:t>
      </w:r>
      <w:r>
        <w:rPr>
          <w:color w:val="auto"/>
          <w:spacing w:val="-1"/>
          <w:sz w:val="21"/>
          <w:szCs w:val="21"/>
          <w:highlight w:val="none"/>
        </w:rPr>
        <w:t>乙</w:t>
      </w:r>
      <w:r>
        <w:rPr>
          <w:color w:val="auto"/>
          <w:spacing w:val="-3"/>
          <w:sz w:val="21"/>
          <w:szCs w:val="21"/>
          <w:highlight w:val="none"/>
        </w:rPr>
        <w:t>方</w:t>
      </w:r>
      <w:r>
        <w:rPr>
          <w:color w:val="auto"/>
          <w:spacing w:val="-1"/>
          <w:sz w:val="21"/>
          <w:szCs w:val="21"/>
          <w:highlight w:val="none"/>
        </w:rPr>
        <w:t>不得</w:t>
      </w:r>
      <w:r>
        <w:rPr>
          <w:color w:val="auto"/>
          <w:spacing w:val="-3"/>
          <w:sz w:val="21"/>
          <w:szCs w:val="21"/>
          <w:highlight w:val="none"/>
        </w:rPr>
        <w:t>擅</w:t>
      </w:r>
      <w:r>
        <w:rPr>
          <w:color w:val="auto"/>
          <w:sz w:val="21"/>
          <w:szCs w:val="21"/>
          <w:highlight w:val="none"/>
        </w:rPr>
        <w:t>自转</w:t>
      </w:r>
      <w:r>
        <w:rPr>
          <w:color w:val="auto"/>
          <w:spacing w:val="-3"/>
          <w:sz w:val="21"/>
          <w:szCs w:val="21"/>
          <w:highlight w:val="none"/>
        </w:rPr>
        <w:t>让</w:t>
      </w:r>
      <w:r>
        <w:rPr>
          <w:color w:val="auto"/>
          <w:sz w:val="21"/>
          <w:szCs w:val="21"/>
          <w:highlight w:val="none"/>
        </w:rPr>
        <w:t>其应</w:t>
      </w:r>
      <w:r>
        <w:rPr>
          <w:color w:val="auto"/>
          <w:spacing w:val="-3"/>
          <w:sz w:val="21"/>
          <w:szCs w:val="21"/>
          <w:highlight w:val="none"/>
        </w:rPr>
        <w:t>履</w:t>
      </w:r>
      <w:r>
        <w:rPr>
          <w:color w:val="auto"/>
          <w:sz w:val="21"/>
          <w:szCs w:val="21"/>
          <w:highlight w:val="none"/>
        </w:rPr>
        <w:t>行的</w:t>
      </w:r>
      <w:r>
        <w:rPr>
          <w:color w:val="auto"/>
          <w:spacing w:val="-3"/>
          <w:sz w:val="21"/>
          <w:szCs w:val="21"/>
          <w:highlight w:val="none"/>
        </w:rPr>
        <w:t>合</w:t>
      </w:r>
      <w:r>
        <w:rPr>
          <w:color w:val="auto"/>
          <w:sz w:val="21"/>
          <w:szCs w:val="21"/>
          <w:highlight w:val="none"/>
        </w:rPr>
        <w:t>同义</w:t>
      </w:r>
      <w:r>
        <w:rPr>
          <w:color w:val="auto"/>
          <w:spacing w:val="-3"/>
          <w:sz w:val="21"/>
          <w:szCs w:val="21"/>
          <w:highlight w:val="none"/>
        </w:rPr>
        <w:t>务</w:t>
      </w:r>
      <w:r>
        <w:rPr>
          <w:color w:val="auto"/>
          <w:sz w:val="21"/>
          <w:szCs w:val="21"/>
          <w:highlight w:val="none"/>
        </w:rPr>
        <w:t>。</w:t>
      </w:r>
    </w:p>
    <w:p>
      <w:pPr>
        <w:pStyle w:val="19"/>
        <w:keepNext w:val="0"/>
        <w:keepLines w:val="0"/>
        <w:pageBreakBefore w:val="0"/>
        <w:widowControl w:val="0"/>
        <w:numPr>
          <w:ilvl w:val="0"/>
          <w:numId w:val="0"/>
        </w:numPr>
        <w:tabs>
          <w:tab w:val="left" w:pos="1482"/>
          <w:tab w:val="left" w:pos="2383"/>
        </w:tabs>
        <w:kinsoku/>
        <w:wordWrap/>
        <w:overflowPunct/>
        <w:topLinePunct w:val="0"/>
        <w:autoSpaceDE w:val="0"/>
        <w:autoSpaceDN w:val="0"/>
        <w:bidi w:val="0"/>
        <w:adjustRightInd/>
        <w:snapToGrid/>
        <w:spacing w:before="0" w:after="0" w:line="338" w:lineRule="auto"/>
        <w:ind w:right="0" w:rightChars="0" w:firstLine="422" w:firstLineChars="200"/>
        <w:jc w:val="left"/>
        <w:textAlignment w:val="auto"/>
        <w:rPr>
          <w:b/>
          <w:color w:val="auto"/>
          <w:sz w:val="21"/>
          <w:szCs w:val="21"/>
          <w:highlight w:val="none"/>
        </w:rPr>
      </w:pPr>
      <w:r>
        <w:rPr>
          <w:b/>
          <w:color w:val="auto"/>
          <w:sz w:val="21"/>
          <w:szCs w:val="21"/>
          <w:highlight w:val="none"/>
        </w:rPr>
        <w:t>第十六条</w:t>
      </w:r>
      <w:r>
        <w:rPr>
          <w:b/>
          <w:color w:val="auto"/>
          <w:sz w:val="21"/>
          <w:szCs w:val="21"/>
          <w:highlight w:val="none"/>
        </w:rPr>
        <w:tab/>
      </w:r>
      <w:r>
        <w:rPr>
          <w:b/>
          <w:color w:val="auto"/>
          <w:sz w:val="21"/>
          <w:szCs w:val="21"/>
          <w:highlight w:val="none"/>
        </w:rPr>
        <w:t>签订本合同依据：</w:t>
      </w:r>
    </w:p>
    <w:p>
      <w:pPr>
        <w:pStyle w:val="6"/>
        <w:keepNext w:val="0"/>
        <w:keepLines w:val="0"/>
        <w:pageBreakBefore w:val="0"/>
        <w:widowControl w:val="0"/>
        <w:numPr>
          <w:ilvl w:val="0"/>
          <w:numId w:val="0"/>
        </w:numPr>
        <w:tabs>
          <w:tab w:val="left" w:pos="1482"/>
        </w:tabs>
        <w:kinsoku/>
        <w:wordWrap/>
        <w:overflowPunct/>
        <w:topLinePunct w:val="0"/>
        <w:autoSpaceDE w:val="0"/>
        <w:autoSpaceDN w:val="0"/>
        <w:bidi w:val="0"/>
        <w:adjustRightInd/>
        <w:snapToGrid/>
        <w:spacing w:before="0" w:after="0" w:line="240" w:lineRule="auto"/>
        <w:ind w:right="0" w:rightChars="0" w:firstLine="412" w:firstLineChars="200"/>
        <w:jc w:val="left"/>
        <w:textAlignment w:val="auto"/>
        <w:rPr>
          <w:color w:val="auto"/>
          <w:sz w:val="21"/>
          <w:szCs w:val="21"/>
          <w:highlight w:val="none"/>
        </w:rPr>
      </w:pPr>
      <w:r>
        <w:rPr>
          <w:rFonts w:hint="eastAsia"/>
          <w:color w:val="auto"/>
          <w:spacing w:val="-2"/>
          <w:sz w:val="21"/>
          <w:szCs w:val="21"/>
          <w:highlight w:val="none"/>
          <w:lang w:val="en-US" w:eastAsia="zh-CN"/>
        </w:rPr>
        <w:t>1.</w:t>
      </w:r>
      <w:r>
        <w:rPr>
          <w:color w:val="auto"/>
          <w:spacing w:val="-2"/>
          <w:sz w:val="21"/>
          <w:szCs w:val="21"/>
          <w:highlight w:val="none"/>
        </w:rPr>
        <w:t>招标文件；</w:t>
      </w:r>
    </w:p>
    <w:p>
      <w:pPr>
        <w:pStyle w:val="19"/>
        <w:keepNext w:val="0"/>
        <w:keepLines w:val="0"/>
        <w:pageBreakBefore w:val="0"/>
        <w:widowControl w:val="0"/>
        <w:numPr>
          <w:ilvl w:val="0"/>
          <w:numId w:val="0"/>
        </w:numPr>
        <w:tabs>
          <w:tab w:val="left" w:pos="1482"/>
        </w:tabs>
        <w:kinsoku/>
        <w:wordWrap/>
        <w:overflowPunct/>
        <w:topLinePunct w:val="0"/>
        <w:autoSpaceDE w:val="0"/>
        <w:autoSpaceDN w:val="0"/>
        <w:bidi w:val="0"/>
        <w:adjustRightInd/>
        <w:snapToGrid/>
        <w:spacing w:before="0" w:after="0" w:line="240" w:lineRule="auto"/>
        <w:ind w:right="0" w:rightChars="0" w:firstLine="408" w:firstLineChars="200"/>
        <w:jc w:val="left"/>
        <w:textAlignment w:val="auto"/>
        <w:rPr>
          <w:color w:val="auto"/>
          <w:sz w:val="21"/>
          <w:szCs w:val="21"/>
          <w:highlight w:val="none"/>
        </w:rPr>
      </w:pPr>
      <w:r>
        <w:rPr>
          <w:rFonts w:hint="eastAsia"/>
          <w:color w:val="auto"/>
          <w:spacing w:val="-3"/>
          <w:sz w:val="21"/>
          <w:szCs w:val="21"/>
          <w:highlight w:val="none"/>
          <w:lang w:val="en-US" w:eastAsia="zh-CN"/>
        </w:rPr>
        <w:t>2.</w:t>
      </w:r>
      <w:r>
        <w:rPr>
          <w:color w:val="auto"/>
          <w:spacing w:val="-3"/>
          <w:sz w:val="21"/>
          <w:szCs w:val="21"/>
          <w:highlight w:val="none"/>
        </w:rPr>
        <w:t>乙方提供的投标（</w:t>
      </w:r>
      <w:r>
        <w:rPr>
          <w:color w:val="auto"/>
          <w:spacing w:val="-1"/>
          <w:sz w:val="21"/>
          <w:szCs w:val="21"/>
          <w:highlight w:val="none"/>
        </w:rPr>
        <w:t>或应答</w:t>
      </w:r>
      <w:r>
        <w:rPr>
          <w:color w:val="auto"/>
          <w:sz w:val="21"/>
          <w:szCs w:val="21"/>
          <w:highlight w:val="none"/>
        </w:rPr>
        <w:t>）</w:t>
      </w:r>
      <w:r>
        <w:rPr>
          <w:color w:val="auto"/>
          <w:spacing w:val="-2"/>
          <w:sz w:val="21"/>
          <w:szCs w:val="21"/>
          <w:highlight w:val="none"/>
        </w:rPr>
        <w:t>文件；</w:t>
      </w:r>
    </w:p>
    <w:p>
      <w:pPr>
        <w:pStyle w:val="19"/>
        <w:keepNext w:val="0"/>
        <w:keepLines w:val="0"/>
        <w:pageBreakBefore w:val="0"/>
        <w:widowControl w:val="0"/>
        <w:numPr>
          <w:ilvl w:val="0"/>
          <w:numId w:val="0"/>
        </w:numPr>
        <w:tabs>
          <w:tab w:val="left" w:pos="1482"/>
        </w:tabs>
        <w:kinsoku/>
        <w:wordWrap/>
        <w:overflowPunct/>
        <w:topLinePunct w:val="0"/>
        <w:autoSpaceDE w:val="0"/>
        <w:autoSpaceDN w:val="0"/>
        <w:bidi w:val="0"/>
        <w:adjustRightInd/>
        <w:snapToGrid/>
        <w:spacing w:before="0" w:after="0" w:line="240" w:lineRule="auto"/>
        <w:ind w:right="0" w:rightChars="0" w:firstLine="408" w:firstLineChars="200"/>
        <w:jc w:val="left"/>
        <w:textAlignment w:val="auto"/>
        <w:rPr>
          <w:color w:val="auto"/>
          <w:sz w:val="21"/>
          <w:szCs w:val="21"/>
          <w:highlight w:val="none"/>
        </w:rPr>
      </w:pPr>
      <w:r>
        <w:rPr>
          <w:rFonts w:hint="eastAsia"/>
          <w:color w:val="auto"/>
          <w:spacing w:val="-3"/>
          <w:sz w:val="21"/>
          <w:szCs w:val="21"/>
          <w:highlight w:val="none"/>
          <w:lang w:val="en-US" w:eastAsia="zh-CN"/>
        </w:rPr>
        <w:t>3.</w:t>
      </w:r>
      <w:r>
        <w:rPr>
          <w:color w:val="auto"/>
          <w:spacing w:val="-3"/>
          <w:sz w:val="21"/>
          <w:szCs w:val="21"/>
          <w:highlight w:val="none"/>
        </w:rPr>
        <w:t>售后服务承诺书；</w:t>
      </w:r>
    </w:p>
    <w:p>
      <w:pPr>
        <w:pStyle w:val="19"/>
        <w:keepNext w:val="0"/>
        <w:keepLines w:val="0"/>
        <w:pageBreakBefore w:val="0"/>
        <w:widowControl w:val="0"/>
        <w:numPr>
          <w:ilvl w:val="0"/>
          <w:numId w:val="0"/>
        </w:numPr>
        <w:tabs>
          <w:tab w:val="left" w:pos="1482"/>
        </w:tabs>
        <w:kinsoku/>
        <w:wordWrap/>
        <w:overflowPunct/>
        <w:topLinePunct w:val="0"/>
        <w:autoSpaceDE w:val="0"/>
        <w:autoSpaceDN w:val="0"/>
        <w:bidi w:val="0"/>
        <w:adjustRightInd/>
        <w:snapToGrid/>
        <w:spacing w:before="0" w:after="0" w:line="240" w:lineRule="auto"/>
        <w:ind w:right="0" w:rightChars="0" w:firstLine="408" w:firstLineChars="200"/>
        <w:jc w:val="left"/>
        <w:textAlignment w:val="auto"/>
        <w:rPr>
          <w:color w:val="auto"/>
          <w:sz w:val="21"/>
          <w:szCs w:val="21"/>
          <w:highlight w:val="none"/>
        </w:rPr>
      </w:pPr>
      <w:r>
        <w:rPr>
          <w:rFonts w:hint="eastAsia"/>
          <w:color w:val="auto"/>
          <w:spacing w:val="-3"/>
          <w:sz w:val="21"/>
          <w:szCs w:val="21"/>
          <w:highlight w:val="none"/>
          <w:lang w:val="en-US" w:eastAsia="zh-CN"/>
        </w:rPr>
        <w:t>4.</w:t>
      </w:r>
      <w:r>
        <w:rPr>
          <w:color w:val="auto"/>
          <w:spacing w:val="-3"/>
          <w:sz w:val="21"/>
          <w:szCs w:val="21"/>
          <w:highlight w:val="none"/>
        </w:rPr>
        <w:t>中标通知书。</w:t>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color w:val="auto"/>
          <w:sz w:val="21"/>
          <w:szCs w:val="21"/>
          <w:highlight w:val="none"/>
        </w:rPr>
      </w:pPr>
    </w:p>
    <w:p>
      <w:pPr>
        <w:keepNext w:val="0"/>
        <w:keepLines w:val="0"/>
        <w:pageBreakBefore w:val="0"/>
        <w:widowControl w:val="0"/>
        <w:kinsoku/>
        <w:wordWrap/>
        <w:overflowPunct/>
        <w:topLinePunct w:val="0"/>
        <w:autoSpaceDE w:val="0"/>
        <w:autoSpaceDN w:val="0"/>
        <w:bidi w:val="0"/>
        <w:adjustRightInd/>
        <w:snapToGrid/>
        <w:spacing w:before="0" w:line="340" w:lineRule="auto"/>
        <w:ind w:right="0" w:firstLine="420" w:firstLineChars="200"/>
        <w:jc w:val="both"/>
        <w:textAlignment w:val="auto"/>
        <w:rPr>
          <w:color w:val="auto"/>
          <w:sz w:val="21"/>
          <w:szCs w:val="21"/>
          <w:highlight w:val="none"/>
        </w:rPr>
      </w:pPr>
      <w:r>
        <w:rPr>
          <w:color w:val="auto"/>
          <w:sz w:val="21"/>
          <w:szCs w:val="21"/>
          <w:highlight w:val="none"/>
        </w:rPr>
        <w:t>本合同甲乙双方签字盖章后生效，一式四份，具有同等法律效力，甲、乙双方各一份。政府采购合同双方自签订之日起两个工作日内将合同原件两份交采购代理机构。采购代理机构将政府采购合同在省级以上人民政府财政部门指定媒体上公告并于合同签订之日起七个工作日内将一份合同原件送</w:t>
      </w:r>
      <w:r>
        <w:rPr>
          <w:rFonts w:hint="eastAsia"/>
          <w:color w:val="auto"/>
          <w:sz w:val="21"/>
          <w:szCs w:val="21"/>
          <w:highlight w:val="none"/>
          <w:lang w:eastAsia="zh-CN"/>
        </w:rPr>
        <w:t>灵川县</w:t>
      </w:r>
      <w:r>
        <w:rPr>
          <w:color w:val="auto"/>
          <w:sz w:val="21"/>
          <w:szCs w:val="21"/>
          <w:highlight w:val="none"/>
        </w:rPr>
        <w:t>政府采购管理办公室备案，一份由采购代理机构存档。</w:t>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color w:val="auto"/>
          <w:sz w:val="21"/>
          <w:szCs w:val="21"/>
          <w:highlight w:val="none"/>
        </w:rPr>
      </w:pPr>
    </w:p>
    <w:p>
      <w:pPr>
        <w:keepNext w:val="0"/>
        <w:keepLines w:val="0"/>
        <w:pageBreakBefore w:val="0"/>
        <w:widowControl w:val="0"/>
        <w:tabs>
          <w:tab w:val="left" w:pos="5074"/>
          <w:tab w:val="left" w:pos="5293"/>
          <w:tab w:val="left" w:pos="5680"/>
          <w:tab w:val="left" w:pos="5788"/>
          <w:tab w:val="left" w:pos="10983"/>
        </w:tabs>
        <w:kinsoku/>
        <w:wordWrap/>
        <w:overflowPunct/>
        <w:topLinePunct w:val="0"/>
        <w:autoSpaceDE w:val="0"/>
        <w:autoSpaceDN w:val="0"/>
        <w:bidi w:val="0"/>
        <w:adjustRightInd/>
        <w:snapToGrid/>
        <w:spacing w:before="0" w:line="340" w:lineRule="auto"/>
        <w:ind w:right="0"/>
        <w:jc w:val="left"/>
        <w:textAlignment w:val="auto"/>
        <w:rPr>
          <w:color w:val="auto"/>
          <w:spacing w:val="-1"/>
          <w:sz w:val="21"/>
          <w:szCs w:val="21"/>
          <w:highlight w:val="none"/>
        </w:rPr>
      </w:pPr>
      <w:r>
        <w:rPr>
          <w:color w:val="auto"/>
          <w:sz w:val="21"/>
          <w:szCs w:val="21"/>
          <w:highlight w:val="none"/>
        </w:rPr>
        <w:t>甲</w:t>
      </w:r>
      <w:r>
        <w:rPr>
          <w:color w:val="auto"/>
          <w:spacing w:val="-3"/>
          <w:sz w:val="21"/>
          <w:szCs w:val="21"/>
          <w:highlight w:val="none"/>
        </w:rPr>
        <w:t>方</w:t>
      </w:r>
      <w:r>
        <w:rPr>
          <w:color w:val="auto"/>
          <w:sz w:val="21"/>
          <w:szCs w:val="21"/>
          <w:highlight w:val="none"/>
        </w:rPr>
        <w:t>（公</w:t>
      </w:r>
      <w:r>
        <w:rPr>
          <w:color w:val="auto"/>
          <w:spacing w:val="-3"/>
          <w:sz w:val="21"/>
          <w:szCs w:val="21"/>
          <w:highlight w:val="none"/>
        </w:rPr>
        <w:t>章</w:t>
      </w:r>
      <w:r>
        <w:rPr>
          <w:color w:val="auto"/>
          <w:sz w:val="21"/>
          <w:szCs w:val="21"/>
          <w:highlight w:val="none"/>
        </w:rPr>
        <w:t>）：</w:t>
      </w:r>
      <w:r>
        <w:rPr>
          <w:rFonts w:hint="eastAsia"/>
          <w:color w:val="auto"/>
          <w:sz w:val="21"/>
          <w:szCs w:val="21"/>
          <w:highlight w:val="none"/>
          <w:lang w:val="en-US" w:eastAsia="zh-CN"/>
        </w:rPr>
        <w:t xml:space="preserve">   </w:t>
      </w:r>
      <w:r>
        <w:rPr>
          <w:color w:val="auto"/>
          <w:sz w:val="21"/>
          <w:szCs w:val="21"/>
          <w:highlight w:val="none"/>
        </w:rPr>
        <w:tab/>
      </w:r>
      <w:r>
        <w:rPr>
          <w:color w:val="auto"/>
          <w:sz w:val="21"/>
          <w:szCs w:val="21"/>
          <w:highlight w:val="none"/>
        </w:rPr>
        <w:tab/>
      </w:r>
      <w:r>
        <w:rPr>
          <w:color w:val="auto"/>
          <w:spacing w:val="-1"/>
          <w:sz w:val="21"/>
          <w:szCs w:val="21"/>
          <w:highlight w:val="none"/>
        </w:rPr>
        <w:t>乙</w:t>
      </w:r>
      <w:r>
        <w:rPr>
          <w:color w:val="auto"/>
          <w:spacing w:val="-3"/>
          <w:sz w:val="21"/>
          <w:szCs w:val="21"/>
          <w:highlight w:val="none"/>
        </w:rPr>
        <w:t>方</w:t>
      </w:r>
      <w:r>
        <w:rPr>
          <w:color w:val="auto"/>
          <w:spacing w:val="-1"/>
          <w:sz w:val="21"/>
          <w:szCs w:val="21"/>
          <w:highlight w:val="none"/>
        </w:rPr>
        <w:t>（公</w:t>
      </w:r>
      <w:r>
        <w:rPr>
          <w:color w:val="auto"/>
          <w:spacing w:val="-3"/>
          <w:sz w:val="21"/>
          <w:szCs w:val="21"/>
          <w:highlight w:val="none"/>
        </w:rPr>
        <w:t>章</w:t>
      </w:r>
      <w:r>
        <w:rPr>
          <w:color w:val="auto"/>
          <w:spacing w:val="-1"/>
          <w:sz w:val="21"/>
          <w:szCs w:val="21"/>
          <w:highlight w:val="none"/>
        </w:rPr>
        <w:t>，自</w:t>
      </w:r>
      <w:r>
        <w:rPr>
          <w:color w:val="auto"/>
          <w:spacing w:val="-3"/>
          <w:sz w:val="21"/>
          <w:szCs w:val="21"/>
          <w:highlight w:val="none"/>
        </w:rPr>
        <w:t>然</w:t>
      </w:r>
      <w:r>
        <w:rPr>
          <w:color w:val="auto"/>
          <w:spacing w:val="-1"/>
          <w:sz w:val="21"/>
          <w:szCs w:val="21"/>
          <w:highlight w:val="none"/>
        </w:rPr>
        <w:t>人除</w:t>
      </w:r>
      <w:r>
        <w:rPr>
          <w:color w:val="auto"/>
          <w:spacing w:val="-3"/>
          <w:sz w:val="21"/>
          <w:szCs w:val="21"/>
          <w:highlight w:val="none"/>
        </w:rPr>
        <w:t>外</w:t>
      </w:r>
      <w:r>
        <w:rPr>
          <w:color w:val="auto"/>
          <w:spacing w:val="-1"/>
          <w:sz w:val="21"/>
          <w:szCs w:val="21"/>
          <w:highlight w:val="none"/>
        </w:rPr>
        <w:t>）</w:t>
      </w:r>
    </w:p>
    <w:p>
      <w:pPr>
        <w:keepNext w:val="0"/>
        <w:keepLines w:val="0"/>
        <w:pageBreakBefore w:val="0"/>
        <w:widowControl w:val="0"/>
        <w:tabs>
          <w:tab w:val="left" w:pos="5074"/>
          <w:tab w:val="left" w:pos="5293"/>
          <w:tab w:val="left" w:pos="5680"/>
          <w:tab w:val="left" w:pos="5788"/>
          <w:tab w:val="left" w:pos="10983"/>
        </w:tabs>
        <w:kinsoku/>
        <w:wordWrap/>
        <w:overflowPunct/>
        <w:topLinePunct w:val="0"/>
        <w:autoSpaceDE w:val="0"/>
        <w:autoSpaceDN w:val="0"/>
        <w:bidi w:val="0"/>
        <w:adjustRightInd/>
        <w:snapToGrid/>
        <w:spacing w:before="0" w:line="340" w:lineRule="auto"/>
        <w:ind w:left="5280" w:right="0" w:hanging="5040" w:hangingChars="2400"/>
        <w:jc w:val="left"/>
        <w:textAlignment w:val="auto"/>
        <w:rPr>
          <w:color w:val="auto"/>
          <w:spacing w:val="-1"/>
          <w:sz w:val="21"/>
          <w:szCs w:val="21"/>
          <w:highlight w:val="none"/>
        </w:rPr>
      </w:pPr>
      <w:r>
        <w:rPr>
          <w:color w:val="auto"/>
          <w:sz w:val="21"/>
          <w:szCs w:val="21"/>
          <w:highlight w:val="none"/>
        </w:rPr>
        <w:t>法</w:t>
      </w:r>
      <w:r>
        <w:rPr>
          <w:color w:val="auto"/>
          <w:spacing w:val="-3"/>
          <w:sz w:val="21"/>
          <w:szCs w:val="21"/>
          <w:highlight w:val="none"/>
        </w:rPr>
        <w:t>定</w:t>
      </w:r>
      <w:r>
        <w:rPr>
          <w:color w:val="auto"/>
          <w:sz w:val="21"/>
          <w:szCs w:val="21"/>
          <w:highlight w:val="none"/>
        </w:rPr>
        <w:t>代表</w:t>
      </w:r>
      <w:r>
        <w:rPr>
          <w:color w:val="auto"/>
          <w:spacing w:val="-3"/>
          <w:sz w:val="21"/>
          <w:szCs w:val="21"/>
          <w:highlight w:val="none"/>
        </w:rPr>
        <w:t>人</w:t>
      </w:r>
      <w:r>
        <w:rPr>
          <w:color w:val="auto"/>
          <w:sz w:val="21"/>
          <w:szCs w:val="21"/>
          <w:highlight w:val="none"/>
        </w:rPr>
        <w:t>签字</w:t>
      </w:r>
      <w:r>
        <w:rPr>
          <w:color w:val="auto"/>
          <w:spacing w:val="-3"/>
          <w:sz w:val="21"/>
          <w:szCs w:val="21"/>
          <w:highlight w:val="none"/>
        </w:rPr>
        <w:t>：</w:t>
      </w:r>
      <w:r>
        <w:rPr>
          <w:color w:val="auto"/>
          <w:spacing w:val="-3"/>
          <w:sz w:val="21"/>
          <w:szCs w:val="21"/>
          <w:highlight w:val="none"/>
        </w:rPr>
        <w:tab/>
      </w:r>
      <w:r>
        <w:rPr>
          <w:color w:val="auto"/>
          <w:sz w:val="21"/>
          <w:szCs w:val="21"/>
          <w:highlight w:val="none"/>
        </w:rPr>
        <w:t>法</w:t>
      </w:r>
      <w:r>
        <w:rPr>
          <w:color w:val="auto"/>
          <w:spacing w:val="-3"/>
          <w:sz w:val="21"/>
          <w:szCs w:val="21"/>
          <w:highlight w:val="none"/>
        </w:rPr>
        <w:t>定</w:t>
      </w:r>
      <w:r>
        <w:rPr>
          <w:color w:val="auto"/>
          <w:sz w:val="21"/>
          <w:szCs w:val="21"/>
          <w:highlight w:val="none"/>
        </w:rPr>
        <w:t>代表</w:t>
      </w:r>
      <w:r>
        <w:rPr>
          <w:color w:val="auto"/>
          <w:spacing w:val="-3"/>
          <w:sz w:val="21"/>
          <w:szCs w:val="21"/>
          <w:highlight w:val="none"/>
        </w:rPr>
        <w:t>人</w:t>
      </w:r>
      <w:r>
        <w:rPr>
          <w:color w:val="auto"/>
          <w:sz w:val="21"/>
          <w:szCs w:val="21"/>
          <w:highlight w:val="none"/>
        </w:rPr>
        <w:t>（负</w:t>
      </w:r>
      <w:r>
        <w:rPr>
          <w:color w:val="auto"/>
          <w:spacing w:val="-3"/>
          <w:sz w:val="21"/>
          <w:szCs w:val="21"/>
          <w:highlight w:val="none"/>
        </w:rPr>
        <w:t>责</w:t>
      </w:r>
      <w:r>
        <w:rPr>
          <w:color w:val="auto"/>
          <w:sz w:val="21"/>
          <w:szCs w:val="21"/>
          <w:highlight w:val="none"/>
        </w:rPr>
        <w:t>人、</w:t>
      </w:r>
      <w:r>
        <w:rPr>
          <w:color w:val="auto"/>
          <w:spacing w:val="-3"/>
          <w:sz w:val="21"/>
          <w:szCs w:val="21"/>
          <w:highlight w:val="none"/>
        </w:rPr>
        <w:t>自</w:t>
      </w:r>
      <w:r>
        <w:rPr>
          <w:color w:val="auto"/>
          <w:sz w:val="21"/>
          <w:szCs w:val="21"/>
          <w:highlight w:val="none"/>
        </w:rPr>
        <w:t>然人</w:t>
      </w:r>
      <w:r>
        <w:rPr>
          <w:color w:val="auto"/>
          <w:spacing w:val="-3"/>
          <w:sz w:val="21"/>
          <w:szCs w:val="21"/>
          <w:highlight w:val="none"/>
        </w:rPr>
        <w:t>）</w:t>
      </w:r>
      <w:r>
        <w:rPr>
          <w:color w:val="auto"/>
          <w:sz w:val="21"/>
          <w:szCs w:val="21"/>
          <w:highlight w:val="none"/>
        </w:rPr>
        <w:t>签字</w:t>
      </w:r>
      <w:r>
        <w:rPr>
          <w:color w:val="auto"/>
          <w:spacing w:val="-3"/>
          <w:sz w:val="21"/>
          <w:szCs w:val="21"/>
          <w:highlight w:val="none"/>
        </w:rPr>
        <w:t>（</w:t>
      </w:r>
      <w:r>
        <w:rPr>
          <w:color w:val="auto"/>
          <w:sz w:val="21"/>
          <w:szCs w:val="21"/>
          <w:highlight w:val="none"/>
        </w:rPr>
        <w:t>属自</w:t>
      </w:r>
      <w:r>
        <w:rPr>
          <w:color w:val="auto"/>
          <w:spacing w:val="-3"/>
          <w:sz w:val="21"/>
          <w:szCs w:val="21"/>
          <w:highlight w:val="none"/>
        </w:rPr>
        <w:t>然</w:t>
      </w:r>
      <w:r>
        <w:rPr>
          <w:color w:val="auto"/>
          <w:sz w:val="21"/>
          <w:szCs w:val="21"/>
          <w:highlight w:val="none"/>
        </w:rPr>
        <w:t>人的应</w:t>
      </w:r>
      <w:r>
        <w:rPr>
          <w:color w:val="auto"/>
          <w:spacing w:val="-2"/>
          <w:sz w:val="21"/>
          <w:szCs w:val="21"/>
          <w:highlight w:val="none"/>
        </w:rPr>
        <w:t>在</w:t>
      </w:r>
      <w:r>
        <w:rPr>
          <w:color w:val="auto"/>
          <w:spacing w:val="-3"/>
          <w:sz w:val="21"/>
          <w:szCs w:val="21"/>
          <w:highlight w:val="none"/>
        </w:rPr>
        <w:t>签</w:t>
      </w:r>
      <w:r>
        <w:rPr>
          <w:color w:val="auto"/>
          <w:spacing w:val="-2"/>
          <w:sz w:val="21"/>
          <w:szCs w:val="21"/>
          <w:highlight w:val="none"/>
        </w:rPr>
        <w:t>名</w:t>
      </w:r>
      <w:r>
        <w:rPr>
          <w:color w:val="auto"/>
          <w:spacing w:val="-1"/>
          <w:sz w:val="21"/>
          <w:szCs w:val="21"/>
          <w:highlight w:val="none"/>
        </w:rPr>
        <w:t>处</w:t>
      </w:r>
      <w:r>
        <w:rPr>
          <w:color w:val="auto"/>
          <w:spacing w:val="-3"/>
          <w:sz w:val="21"/>
          <w:szCs w:val="21"/>
          <w:highlight w:val="none"/>
        </w:rPr>
        <w:t>加</w:t>
      </w:r>
      <w:r>
        <w:rPr>
          <w:color w:val="auto"/>
          <w:spacing w:val="-1"/>
          <w:sz w:val="21"/>
          <w:szCs w:val="21"/>
          <w:highlight w:val="none"/>
        </w:rPr>
        <w:t>盖食</w:t>
      </w:r>
      <w:r>
        <w:rPr>
          <w:color w:val="auto"/>
          <w:spacing w:val="-3"/>
          <w:sz w:val="21"/>
          <w:szCs w:val="21"/>
          <w:highlight w:val="none"/>
        </w:rPr>
        <w:t>指</w:t>
      </w:r>
      <w:r>
        <w:rPr>
          <w:color w:val="auto"/>
          <w:spacing w:val="-1"/>
          <w:sz w:val="21"/>
          <w:szCs w:val="21"/>
          <w:highlight w:val="none"/>
        </w:rPr>
        <w:t>指印）：</w:t>
      </w:r>
    </w:p>
    <w:p>
      <w:pPr>
        <w:keepNext w:val="0"/>
        <w:keepLines w:val="0"/>
        <w:pageBreakBefore w:val="0"/>
        <w:widowControl w:val="0"/>
        <w:tabs>
          <w:tab w:val="left" w:pos="5074"/>
          <w:tab w:val="left" w:pos="5293"/>
          <w:tab w:val="left" w:pos="5680"/>
          <w:tab w:val="left" w:pos="5788"/>
          <w:tab w:val="left" w:pos="10983"/>
        </w:tabs>
        <w:kinsoku/>
        <w:wordWrap/>
        <w:overflowPunct/>
        <w:topLinePunct w:val="0"/>
        <w:autoSpaceDE w:val="0"/>
        <w:autoSpaceDN w:val="0"/>
        <w:bidi w:val="0"/>
        <w:adjustRightInd/>
        <w:snapToGrid/>
        <w:spacing w:before="0" w:line="340" w:lineRule="auto"/>
        <w:ind w:left="5280" w:right="0" w:hanging="5040" w:hangingChars="2400"/>
        <w:jc w:val="left"/>
        <w:textAlignment w:val="auto"/>
        <w:rPr>
          <w:color w:val="auto"/>
          <w:spacing w:val="-1"/>
          <w:sz w:val="21"/>
          <w:szCs w:val="21"/>
          <w:highlight w:val="none"/>
        </w:rPr>
      </w:pPr>
      <w:r>
        <w:rPr>
          <w:color w:val="auto"/>
          <w:sz w:val="21"/>
          <w:szCs w:val="21"/>
          <w:highlight w:val="none"/>
        </w:rPr>
        <w:t>委</w:t>
      </w:r>
      <w:r>
        <w:rPr>
          <w:color w:val="auto"/>
          <w:spacing w:val="-3"/>
          <w:sz w:val="21"/>
          <w:szCs w:val="21"/>
          <w:highlight w:val="none"/>
        </w:rPr>
        <w:t>托</w:t>
      </w:r>
      <w:r>
        <w:rPr>
          <w:color w:val="auto"/>
          <w:sz w:val="21"/>
          <w:szCs w:val="21"/>
          <w:highlight w:val="none"/>
        </w:rPr>
        <w:t>代理</w:t>
      </w:r>
      <w:r>
        <w:rPr>
          <w:color w:val="auto"/>
          <w:spacing w:val="-3"/>
          <w:sz w:val="21"/>
          <w:szCs w:val="21"/>
          <w:highlight w:val="none"/>
        </w:rPr>
        <w:t>人</w:t>
      </w:r>
      <w:r>
        <w:rPr>
          <w:color w:val="auto"/>
          <w:sz w:val="21"/>
          <w:szCs w:val="21"/>
          <w:highlight w:val="none"/>
        </w:rPr>
        <w:t>：</w:t>
      </w:r>
      <w:r>
        <w:rPr>
          <w:color w:val="auto"/>
          <w:sz w:val="21"/>
          <w:szCs w:val="21"/>
          <w:highlight w:val="none"/>
        </w:rPr>
        <w:tab/>
      </w:r>
      <w:r>
        <w:rPr>
          <w:color w:val="auto"/>
          <w:spacing w:val="-1"/>
          <w:sz w:val="21"/>
          <w:szCs w:val="21"/>
          <w:highlight w:val="none"/>
        </w:rPr>
        <w:t>委</w:t>
      </w:r>
      <w:r>
        <w:rPr>
          <w:color w:val="auto"/>
          <w:spacing w:val="-3"/>
          <w:sz w:val="21"/>
          <w:szCs w:val="21"/>
          <w:highlight w:val="none"/>
        </w:rPr>
        <w:t>托</w:t>
      </w:r>
      <w:r>
        <w:rPr>
          <w:color w:val="auto"/>
          <w:spacing w:val="-1"/>
          <w:sz w:val="21"/>
          <w:szCs w:val="21"/>
          <w:highlight w:val="none"/>
        </w:rPr>
        <w:t>代理</w:t>
      </w:r>
      <w:r>
        <w:rPr>
          <w:color w:val="auto"/>
          <w:spacing w:val="-3"/>
          <w:sz w:val="21"/>
          <w:szCs w:val="21"/>
          <w:highlight w:val="none"/>
        </w:rPr>
        <w:t>人</w:t>
      </w:r>
      <w:r>
        <w:rPr>
          <w:color w:val="auto"/>
          <w:spacing w:val="-1"/>
          <w:sz w:val="21"/>
          <w:szCs w:val="21"/>
          <w:highlight w:val="none"/>
        </w:rPr>
        <w:t>：</w:t>
      </w:r>
    </w:p>
    <w:p>
      <w:pPr>
        <w:keepNext w:val="0"/>
        <w:keepLines w:val="0"/>
        <w:pageBreakBefore w:val="0"/>
        <w:widowControl w:val="0"/>
        <w:tabs>
          <w:tab w:val="left" w:pos="5074"/>
          <w:tab w:val="left" w:pos="5293"/>
          <w:tab w:val="left" w:pos="5680"/>
          <w:tab w:val="left" w:pos="5788"/>
          <w:tab w:val="left" w:pos="10983"/>
        </w:tabs>
        <w:kinsoku/>
        <w:wordWrap/>
        <w:overflowPunct/>
        <w:topLinePunct w:val="0"/>
        <w:autoSpaceDE w:val="0"/>
        <w:autoSpaceDN w:val="0"/>
        <w:bidi w:val="0"/>
        <w:adjustRightInd/>
        <w:snapToGrid/>
        <w:spacing w:before="0" w:line="340" w:lineRule="auto"/>
        <w:ind w:left="5280" w:right="0" w:hanging="5040" w:hangingChars="2400"/>
        <w:jc w:val="left"/>
        <w:textAlignment w:val="auto"/>
        <w:rPr>
          <w:color w:val="auto"/>
          <w:sz w:val="21"/>
          <w:szCs w:val="21"/>
          <w:highlight w:val="none"/>
        </w:rPr>
      </w:pPr>
      <w:r>
        <w:rPr>
          <w:color w:val="auto"/>
          <w:sz w:val="21"/>
          <w:szCs w:val="21"/>
          <w:highlight w:val="none"/>
        </w:rPr>
        <w:t>电话：</w:t>
      </w:r>
      <w:r>
        <w:rPr>
          <w:color w:val="auto"/>
          <w:sz w:val="21"/>
          <w:szCs w:val="21"/>
          <w:highlight w:val="none"/>
        </w:rPr>
        <w:tab/>
      </w:r>
      <w:r>
        <w:rPr>
          <w:color w:val="auto"/>
          <w:sz w:val="21"/>
          <w:szCs w:val="21"/>
          <w:highlight w:val="none"/>
        </w:rPr>
        <w:t>电</w:t>
      </w:r>
      <w:r>
        <w:rPr>
          <w:color w:val="auto"/>
          <w:sz w:val="21"/>
          <w:szCs w:val="21"/>
          <w:highlight w:val="none"/>
        </w:rPr>
        <w:tab/>
      </w:r>
      <w:r>
        <w:rPr>
          <w:color w:val="auto"/>
          <w:spacing w:val="-1"/>
          <w:sz w:val="21"/>
          <w:szCs w:val="21"/>
          <w:highlight w:val="none"/>
        </w:rPr>
        <w:t>话</w:t>
      </w:r>
      <w:r>
        <w:rPr>
          <w:color w:val="auto"/>
          <w:sz w:val="21"/>
          <w:szCs w:val="21"/>
          <w:highlight w:val="none"/>
        </w:rPr>
        <w:t>：</w:t>
      </w:r>
    </w:p>
    <w:p>
      <w:pPr>
        <w:keepNext w:val="0"/>
        <w:keepLines w:val="0"/>
        <w:pageBreakBefore w:val="0"/>
        <w:widowControl w:val="0"/>
        <w:tabs>
          <w:tab w:val="left" w:pos="5074"/>
          <w:tab w:val="left" w:pos="5293"/>
          <w:tab w:val="left" w:pos="5680"/>
          <w:tab w:val="left" w:pos="5788"/>
          <w:tab w:val="left" w:pos="10983"/>
        </w:tabs>
        <w:kinsoku/>
        <w:wordWrap/>
        <w:overflowPunct/>
        <w:topLinePunct w:val="0"/>
        <w:autoSpaceDE w:val="0"/>
        <w:autoSpaceDN w:val="0"/>
        <w:bidi w:val="0"/>
        <w:adjustRightInd/>
        <w:snapToGrid/>
        <w:spacing w:before="0" w:line="340" w:lineRule="auto"/>
        <w:ind w:left="5280" w:right="0" w:hanging="4992" w:hangingChars="2400"/>
        <w:jc w:val="left"/>
        <w:textAlignment w:val="auto"/>
        <w:rPr>
          <w:color w:val="auto"/>
          <w:spacing w:val="-3"/>
          <w:sz w:val="21"/>
          <w:szCs w:val="21"/>
          <w:highlight w:val="none"/>
        </w:rPr>
      </w:pPr>
      <w:r>
        <w:rPr>
          <w:color w:val="auto"/>
          <w:spacing w:val="-1"/>
          <w:sz w:val="21"/>
          <w:szCs w:val="21"/>
          <w:highlight w:val="none"/>
        </w:rPr>
        <w:t>开</w:t>
      </w:r>
      <w:r>
        <w:rPr>
          <w:color w:val="auto"/>
          <w:spacing w:val="-3"/>
          <w:sz w:val="21"/>
          <w:szCs w:val="21"/>
          <w:highlight w:val="none"/>
        </w:rPr>
        <w:t>户</w:t>
      </w:r>
      <w:r>
        <w:rPr>
          <w:color w:val="auto"/>
          <w:spacing w:val="-108"/>
          <w:sz w:val="21"/>
          <w:szCs w:val="21"/>
          <w:highlight w:val="none"/>
        </w:rPr>
        <w:t xml:space="preserve"> </w:t>
      </w:r>
      <w:r>
        <w:rPr>
          <w:color w:val="auto"/>
          <w:sz w:val="21"/>
          <w:szCs w:val="21"/>
          <w:highlight w:val="none"/>
        </w:rPr>
        <w:t>名称</w:t>
      </w:r>
      <w:r>
        <w:rPr>
          <w:color w:val="auto"/>
          <w:spacing w:val="-3"/>
          <w:sz w:val="21"/>
          <w:szCs w:val="21"/>
          <w:highlight w:val="none"/>
        </w:rPr>
        <w:t>：</w:t>
      </w:r>
      <w:r>
        <w:rPr>
          <w:color w:val="auto"/>
          <w:spacing w:val="-3"/>
          <w:sz w:val="21"/>
          <w:szCs w:val="21"/>
          <w:highlight w:val="none"/>
        </w:rPr>
        <w:tab/>
      </w:r>
      <w:r>
        <w:rPr>
          <w:color w:val="auto"/>
          <w:spacing w:val="-1"/>
          <w:sz w:val="21"/>
          <w:szCs w:val="21"/>
          <w:highlight w:val="none"/>
        </w:rPr>
        <w:t>开</w:t>
      </w:r>
      <w:r>
        <w:rPr>
          <w:color w:val="auto"/>
          <w:spacing w:val="-3"/>
          <w:sz w:val="21"/>
          <w:szCs w:val="21"/>
          <w:highlight w:val="none"/>
        </w:rPr>
        <w:t>户</w:t>
      </w:r>
      <w:r>
        <w:rPr>
          <w:color w:val="auto"/>
          <w:spacing w:val="-1"/>
          <w:sz w:val="21"/>
          <w:szCs w:val="21"/>
          <w:highlight w:val="none"/>
        </w:rPr>
        <w:t>名称</w:t>
      </w:r>
      <w:r>
        <w:rPr>
          <w:color w:val="auto"/>
          <w:spacing w:val="-3"/>
          <w:sz w:val="21"/>
          <w:szCs w:val="21"/>
          <w:highlight w:val="none"/>
        </w:rPr>
        <w:t>：</w:t>
      </w:r>
    </w:p>
    <w:p>
      <w:pPr>
        <w:keepNext w:val="0"/>
        <w:keepLines w:val="0"/>
        <w:pageBreakBefore w:val="0"/>
        <w:widowControl w:val="0"/>
        <w:tabs>
          <w:tab w:val="left" w:pos="5074"/>
          <w:tab w:val="left" w:pos="5293"/>
          <w:tab w:val="left" w:pos="5680"/>
          <w:tab w:val="left" w:pos="5788"/>
          <w:tab w:val="left" w:pos="10983"/>
        </w:tabs>
        <w:kinsoku/>
        <w:wordWrap/>
        <w:overflowPunct/>
        <w:topLinePunct w:val="0"/>
        <w:autoSpaceDE w:val="0"/>
        <w:autoSpaceDN w:val="0"/>
        <w:bidi w:val="0"/>
        <w:adjustRightInd/>
        <w:snapToGrid/>
        <w:spacing w:before="0" w:line="340" w:lineRule="auto"/>
        <w:ind w:left="5280" w:right="0" w:hanging="4992" w:hangingChars="2400"/>
        <w:jc w:val="left"/>
        <w:textAlignment w:val="auto"/>
        <w:rPr>
          <w:color w:val="auto"/>
          <w:spacing w:val="-3"/>
          <w:sz w:val="21"/>
          <w:szCs w:val="21"/>
          <w:highlight w:val="none"/>
        </w:rPr>
      </w:pPr>
      <w:r>
        <w:rPr>
          <w:color w:val="auto"/>
          <w:spacing w:val="-1"/>
          <w:sz w:val="21"/>
          <w:szCs w:val="21"/>
          <w:highlight w:val="none"/>
        </w:rPr>
        <w:t>开</w:t>
      </w:r>
      <w:r>
        <w:rPr>
          <w:color w:val="auto"/>
          <w:spacing w:val="-3"/>
          <w:sz w:val="21"/>
          <w:szCs w:val="21"/>
          <w:highlight w:val="none"/>
        </w:rPr>
        <w:t>户</w:t>
      </w:r>
      <w:r>
        <w:rPr>
          <w:color w:val="auto"/>
          <w:spacing w:val="-108"/>
          <w:sz w:val="21"/>
          <w:szCs w:val="21"/>
          <w:highlight w:val="none"/>
        </w:rPr>
        <w:t xml:space="preserve"> </w:t>
      </w:r>
      <w:r>
        <w:rPr>
          <w:color w:val="auto"/>
          <w:sz w:val="21"/>
          <w:szCs w:val="21"/>
          <w:highlight w:val="none"/>
        </w:rPr>
        <w:t>银行</w:t>
      </w:r>
      <w:r>
        <w:rPr>
          <w:color w:val="auto"/>
          <w:spacing w:val="-3"/>
          <w:sz w:val="21"/>
          <w:szCs w:val="21"/>
          <w:highlight w:val="none"/>
        </w:rPr>
        <w:t>：</w:t>
      </w:r>
      <w:r>
        <w:rPr>
          <w:color w:val="auto"/>
          <w:spacing w:val="-3"/>
          <w:sz w:val="21"/>
          <w:szCs w:val="21"/>
          <w:highlight w:val="none"/>
        </w:rPr>
        <w:tab/>
      </w:r>
      <w:r>
        <w:rPr>
          <w:color w:val="auto"/>
          <w:spacing w:val="-1"/>
          <w:sz w:val="21"/>
          <w:szCs w:val="21"/>
          <w:highlight w:val="none"/>
        </w:rPr>
        <w:t>开</w:t>
      </w:r>
      <w:r>
        <w:rPr>
          <w:color w:val="auto"/>
          <w:spacing w:val="-3"/>
          <w:sz w:val="21"/>
          <w:szCs w:val="21"/>
          <w:highlight w:val="none"/>
        </w:rPr>
        <w:t>户</w:t>
      </w:r>
      <w:r>
        <w:rPr>
          <w:color w:val="auto"/>
          <w:spacing w:val="-1"/>
          <w:sz w:val="21"/>
          <w:szCs w:val="21"/>
          <w:highlight w:val="none"/>
        </w:rPr>
        <w:t>银行</w:t>
      </w:r>
      <w:r>
        <w:rPr>
          <w:color w:val="auto"/>
          <w:spacing w:val="-3"/>
          <w:sz w:val="21"/>
          <w:szCs w:val="21"/>
          <w:highlight w:val="none"/>
        </w:rPr>
        <w:t>：</w:t>
      </w:r>
    </w:p>
    <w:p>
      <w:pPr>
        <w:keepNext w:val="0"/>
        <w:keepLines w:val="0"/>
        <w:pageBreakBefore w:val="0"/>
        <w:widowControl w:val="0"/>
        <w:tabs>
          <w:tab w:val="left" w:pos="5074"/>
          <w:tab w:val="left" w:pos="5293"/>
          <w:tab w:val="left" w:pos="5680"/>
          <w:tab w:val="left" w:pos="5788"/>
          <w:tab w:val="left" w:pos="10983"/>
        </w:tabs>
        <w:kinsoku/>
        <w:wordWrap/>
        <w:overflowPunct/>
        <w:topLinePunct w:val="0"/>
        <w:autoSpaceDE w:val="0"/>
        <w:autoSpaceDN w:val="0"/>
        <w:bidi w:val="0"/>
        <w:adjustRightInd/>
        <w:snapToGrid/>
        <w:spacing w:before="0" w:line="340" w:lineRule="auto"/>
        <w:ind w:left="5280" w:right="0" w:hanging="4992" w:hangingChars="2400"/>
        <w:jc w:val="left"/>
        <w:textAlignment w:val="auto"/>
        <w:rPr>
          <w:color w:val="auto"/>
          <w:spacing w:val="-3"/>
          <w:sz w:val="21"/>
          <w:szCs w:val="21"/>
          <w:highlight w:val="none"/>
        </w:rPr>
      </w:pPr>
      <w:r>
        <w:rPr>
          <w:color w:val="auto"/>
          <w:spacing w:val="-1"/>
          <w:sz w:val="21"/>
          <w:szCs w:val="21"/>
          <w:highlight w:val="none"/>
        </w:rPr>
        <w:t>银</w:t>
      </w:r>
      <w:r>
        <w:rPr>
          <w:color w:val="auto"/>
          <w:spacing w:val="-3"/>
          <w:sz w:val="21"/>
          <w:szCs w:val="21"/>
          <w:highlight w:val="none"/>
        </w:rPr>
        <w:t>行</w:t>
      </w:r>
      <w:r>
        <w:rPr>
          <w:color w:val="auto"/>
          <w:spacing w:val="-108"/>
          <w:sz w:val="21"/>
          <w:szCs w:val="21"/>
          <w:highlight w:val="none"/>
        </w:rPr>
        <w:t xml:space="preserve"> </w:t>
      </w:r>
      <w:r>
        <w:rPr>
          <w:color w:val="auto"/>
          <w:sz w:val="21"/>
          <w:szCs w:val="21"/>
          <w:highlight w:val="none"/>
        </w:rPr>
        <w:t>账号</w:t>
      </w:r>
      <w:r>
        <w:rPr>
          <w:color w:val="auto"/>
          <w:spacing w:val="-3"/>
          <w:sz w:val="21"/>
          <w:szCs w:val="21"/>
          <w:highlight w:val="none"/>
        </w:rPr>
        <w:t>：</w:t>
      </w:r>
      <w:r>
        <w:rPr>
          <w:color w:val="auto"/>
          <w:spacing w:val="-3"/>
          <w:sz w:val="21"/>
          <w:szCs w:val="21"/>
          <w:highlight w:val="none"/>
        </w:rPr>
        <w:tab/>
      </w:r>
      <w:r>
        <w:rPr>
          <w:color w:val="auto"/>
          <w:spacing w:val="-1"/>
          <w:sz w:val="21"/>
          <w:szCs w:val="21"/>
          <w:highlight w:val="none"/>
        </w:rPr>
        <w:t>银</w:t>
      </w:r>
      <w:r>
        <w:rPr>
          <w:color w:val="auto"/>
          <w:spacing w:val="-3"/>
          <w:sz w:val="21"/>
          <w:szCs w:val="21"/>
          <w:highlight w:val="none"/>
        </w:rPr>
        <w:t>行</w:t>
      </w:r>
      <w:r>
        <w:rPr>
          <w:color w:val="auto"/>
          <w:spacing w:val="-1"/>
          <w:sz w:val="21"/>
          <w:szCs w:val="21"/>
          <w:highlight w:val="none"/>
        </w:rPr>
        <w:t>账号</w:t>
      </w:r>
      <w:r>
        <w:rPr>
          <w:color w:val="auto"/>
          <w:spacing w:val="-3"/>
          <w:sz w:val="21"/>
          <w:szCs w:val="21"/>
          <w:highlight w:val="none"/>
        </w:rPr>
        <w:t>：</w:t>
      </w:r>
    </w:p>
    <w:p>
      <w:pPr>
        <w:keepNext w:val="0"/>
        <w:keepLines w:val="0"/>
        <w:pageBreakBefore w:val="0"/>
        <w:widowControl w:val="0"/>
        <w:tabs>
          <w:tab w:val="left" w:pos="5074"/>
          <w:tab w:val="left" w:pos="5293"/>
          <w:tab w:val="left" w:pos="5680"/>
          <w:tab w:val="left" w:pos="5788"/>
          <w:tab w:val="left" w:pos="10983"/>
        </w:tabs>
        <w:kinsoku/>
        <w:wordWrap/>
        <w:overflowPunct/>
        <w:topLinePunct w:val="0"/>
        <w:autoSpaceDE w:val="0"/>
        <w:autoSpaceDN w:val="0"/>
        <w:bidi w:val="0"/>
        <w:adjustRightInd/>
        <w:snapToGrid/>
        <w:spacing w:before="0" w:line="340" w:lineRule="auto"/>
        <w:ind w:left="5280" w:right="0" w:hanging="5040" w:hangingChars="2400"/>
        <w:jc w:val="left"/>
        <w:textAlignment w:val="auto"/>
        <w:rPr>
          <w:rFonts w:ascii="Times New Roman" w:eastAsia="Times New Roman"/>
          <w:color w:val="auto"/>
          <w:sz w:val="21"/>
          <w:szCs w:val="21"/>
          <w:highlight w:val="none"/>
        </w:rPr>
      </w:pPr>
      <w:r>
        <w:rPr>
          <w:color w:val="auto"/>
          <w:sz w:val="21"/>
          <w:szCs w:val="21"/>
          <w:highlight w:val="none"/>
        </w:rPr>
        <w:t>日期</w:t>
      </w:r>
      <w:r>
        <w:rPr>
          <w:color w:val="auto"/>
          <w:spacing w:val="-3"/>
          <w:sz w:val="21"/>
          <w:szCs w:val="21"/>
          <w:highlight w:val="none"/>
        </w:rPr>
        <w:t>：</w:t>
      </w:r>
      <w:r>
        <w:rPr>
          <w:rFonts w:hint="eastAsia"/>
          <w:color w:val="auto"/>
          <w:spacing w:val="-3"/>
          <w:sz w:val="21"/>
          <w:szCs w:val="21"/>
          <w:highlight w:val="none"/>
          <w:lang w:val="en-US" w:eastAsia="zh-CN"/>
        </w:rPr>
        <w:t xml:space="preserve">                                          </w:t>
      </w:r>
      <w:r>
        <w:rPr>
          <w:color w:val="auto"/>
          <w:sz w:val="21"/>
          <w:szCs w:val="21"/>
          <w:highlight w:val="none"/>
        </w:rPr>
        <w:t>日</w:t>
      </w:r>
      <w:r>
        <w:rPr>
          <w:color w:val="auto"/>
          <w:spacing w:val="-1"/>
          <w:sz w:val="21"/>
          <w:szCs w:val="21"/>
          <w:highlight w:val="none"/>
        </w:rPr>
        <w:t>期</w:t>
      </w:r>
      <w:r>
        <w:rPr>
          <w:color w:val="auto"/>
          <w:spacing w:val="-3"/>
          <w:sz w:val="21"/>
          <w:szCs w:val="21"/>
          <w:highlight w:val="none"/>
        </w:rPr>
        <w:t>：</w:t>
      </w:r>
    </w:p>
    <w:p>
      <w:pPr>
        <w:keepNext w:val="0"/>
        <w:keepLines w:val="0"/>
        <w:pageBreakBefore w:val="0"/>
        <w:widowControl w:val="0"/>
        <w:kinsoku/>
        <w:wordWrap/>
        <w:overflowPunct/>
        <w:topLinePunct w:val="0"/>
        <w:autoSpaceDE w:val="0"/>
        <w:autoSpaceDN w:val="0"/>
        <w:bidi w:val="0"/>
        <w:adjustRightInd/>
        <w:snapToGrid/>
        <w:spacing w:before="0" w:after="0" w:line="340" w:lineRule="auto"/>
        <w:ind w:right="0"/>
        <w:jc w:val="left"/>
        <w:textAlignment w:val="auto"/>
        <w:rPr>
          <w:rFonts w:ascii="Times New Roman" w:eastAsia="Times New Roman"/>
          <w:color w:val="auto"/>
          <w:sz w:val="22"/>
          <w:highlight w:val="none"/>
        </w:rPr>
        <w:sectPr>
          <w:pgSz w:w="11910" w:h="16840"/>
          <w:pgMar w:top="1417" w:right="1417" w:bottom="1417" w:left="1417" w:header="0" w:footer="618" w:gutter="0"/>
          <w:cols w:space="425" w:num="1"/>
          <w:rtlGutter w:val="0"/>
          <w:docGrid w:linePitch="0" w:charSpace="0"/>
        </w:sectPr>
      </w:pPr>
    </w:p>
    <w:p>
      <w:pPr>
        <w:pStyle w:val="3"/>
        <w:keepNext w:val="0"/>
        <w:keepLines w:val="0"/>
        <w:pageBreakBefore w:val="0"/>
        <w:widowControl w:val="0"/>
        <w:tabs>
          <w:tab w:val="left" w:pos="1485"/>
        </w:tabs>
        <w:kinsoku/>
        <w:wordWrap/>
        <w:overflowPunct/>
        <w:topLinePunct w:val="0"/>
        <w:autoSpaceDE w:val="0"/>
        <w:autoSpaceDN w:val="0"/>
        <w:bidi w:val="0"/>
        <w:adjustRightInd/>
        <w:snapToGrid/>
        <w:spacing w:before="0"/>
        <w:ind w:left="0" w:right="0"/>
        <w:jc w:val="center"/>
        <w:textAlignment w:val="auto"/>
        <w:rPr>
          <w:color w:val="auto"/>
          <w:highlight w:val="none"/>
        </w:rPr>
      </w:pPr>
      <w:bookmarkStart w:id="36" w:name="_bookmark5"/>
      <w:bookmarkEnd w:id="36"/>
      <w:bookmarkStart w:id="37" w:name="第六章投标文件格式"/>
      <w:bookmarkEnd w:id="37"/>
      <w:r>
        <w:rPr>
          <w:color w:val="auto"/>
          <w:spacing w:val="45"/>
          <w:highlight w:val="none"/>
        </w:rPr>
        <w:t>第</w:t>
      </w:r>
      <w:r>
        <w:rPr>
          <w:color w:val="auto"/>
          <w:spacing w:val="43"/>
          <w:highlight w:val="none"/>
        </w:rPr>
        <w:t>六</w:t>
      </w:r>
      <w:r>
        <w:rPr>
          <w:color w:val="auto"/>
          <w:highlight w:val="none"/>
        </w:rPr>
        <w:t>章</w:t>
      </w:r>
      <w:r>
        <w:rPr>
          <w:color w:val="auto"/>
          <w:highlight w:val="none"/>
        </w:rPr>
        <w:tab/>
      </w:r>
      <w:r>
        <w:rPr>
          <w:color w:val="auto"/>
          <w:spacing w:val="48"/>
          <w:w w:val="90"/>
          <w:highlight w:val="none"/>
        </w:rPr>
        <w:t>投标文件</w:t>
      </w:r>
      <w:r>
        <w:rPr>
          <w:color w:val="auto"/>
          <w:spacing w:val="50"/>
          <w:w w:val="90"/>
          <w:highlight w:val="none"/>
        </w:rPr>
        <w:t>格</w:t>
      </w:r>
      <w:r>
        <w:rPr>
          <w:color w:val="auto"/>
          <w:w w:val="90"/>
          <w:highlight w:val="none"/>
        </w:rPr>
        <w:t>式</w:t>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41"/>
          <w:highlight w:val="none"/>
        </w:rPr>
      </w:pPr>
    </w:p>
    <w:p>
      <w:pPr>
        <w:keepNext w:val="0"/>
        <w:keepLines w:val="0"/>
        <w:pageBreakBefore w:val="0"/>
        <w:widowControl w:val="0"/>
        <w:kinsoku/>
        <w:wordWrap/>
        <w:overflowPunct/>
        <w:topLinePunct w:val="0"/>
        <w:autoSpaceDE w:val="0"/>
        <w:autoSpaceDN w:val="0"/>
        <w:bidi w:val="0"/>
        <w:adjustRightInd/>
        <w:snapToGrid/>
        <w:spacing w:before="0"/>
        <w:ind w:right="0"/>
        <w:jc w:val="left"/>
        <w:textAlignment w:val="auto"/>
        <w:rPr>
          <w:b/>
          <w:color w:val="auto"/>
          <w:sz w:val="32"/>
          <w:highlight w:val="none"/>
        </w:rPr>
      </w:pPr>
      <w:bookmarkStart w:id="38" w:name="1、投标函（必须提供）"/>
      <w:bookmarkEnd w:id="38"/>
      <w:r>
        <w:rPr>
          <w:b/>
          <w:color w:val="auto"/>
          <w:sz w:val="32"/>
          <w:highlight w:val="none"/>
        </w:rPr>
        <w:t>1、投标函（必须提供）</w:t>
      </w:r>
    </w:p>
    <w:p>
      <w:pPr>
        <w:keepNext w:val="0"/>
        <w:keepLines w:val="0"/>
        <w:pageBreakBefore w:val="0"/>
        <w:widowControl w:val="0"/>
        <w:kinsoku/>
        <w:wordWrap/>
        <w:overflowPunct/>
        <w:topLinePunct w:val="0"/>
        <w:autoSpaceDE w:val="0"/>
        <w:autoSpaceDN w:val="0"/>
        <w:bidi w:val="0"/>
        <w:adjustRightInd/>
        <w:snapToGrid/>
        <w:spacing w:before="0"/>
        <w:ind w:right="0"/>
        <w:jc w:val="left"/>
        <w:textAlignment w:val="auto"/>
        <w:rPr>
          <w:b/>
          <w:color w:val="auto"/>
          <w:sz w:val="32"/>
          <w:highlight w:val="none"/>
        </w:rPr>
      </w:pPr>
      <w:r>
        <w:rPr>
          <w:color w:val="auto"/>
          <w:sz w:val="28"/>
          <w:highlight w:val="none"/>
        </w:rPr>
        <w:t>附件</w:t>
      </w:r>
      <w:r>
        <w:rPr>
          <w:b/>
          <w:color w:val="auto"/>
          <w:sz w:val="32"/>
          <w:highlight w:val="none"/>
        </w:rPr>
        <w:t>：</w:t>
      </w:r>
    </w:p>
    <w:p>
      <w:pPr>
        <w:pStyle w:val="3"/>
        <w:keepNext w:val="0"/>
        <w:keepLines w:val="0"/>
        <w:pageBreakBefore w:val="0"/>
        <w:widowControl w:val="0"/>
        <w:kinsoku/>
        <w:wordWrap/>
        <w:overflowPunct/>
        <w:topLinePunct w:val="0"/>
        <w:autoSpaceDE w:val="0"/>
        <w:autoSpaceDN w:val="0"/>
        <w:bidi w:val="0"/>
        <w:adjustRightInd/>
        <w:snapToGrid/>
        <w:spacing w:before="0"/>
        <w:ind w:left="0" w:right="0"/>
        <w:jc w:val="center"/>
        <w:textAlignment w:val="auto"/>
        <w:rPr>
          <w:color w:val="auto"/>
          <w:highlight w:val="none"/>
        </w:rPr>
      </w:pPr>
      <w:r>
        <w:rPr>
          <w:color w:val="auto"/>
          <w:highlight w:val="none"/>
        </w:rPr>
        <w:t>投 标 函 （格 式）</w:t>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37"/>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rFonts w:hint="eastAsia" w:eastAsia="宋体"/>
          <w:color w:val="auto"/>
          <w:highlight w:val="none"/>
          <w:lang w:eastAsia="zh-CN"/>
        </w:rPr>
      </w:pPr>
      <w:r>
        <w:rPr>
          <w:color w:val="auto"/>
          <w:highlight w:val="none"/>
        </w:rPr>
        <w:t>致：</w:t>
      </w:r>
      <w:r>
        <w:rPr>
          <w:rFonts w:hint="eastAsia"/>
          <w:color w:val="auto"/>
          <w:highlight w:val="none"/>
          <w:u w:val="single"/>
          <w:lang w:eastAsia="zh-CN"/>
        </w:rPr>
        <w:t>广西真诚工程咨询有限公司</w:t>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color w:val="auto"/>
          <w:sz w:val="20"/>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color w:val="auto"/>
          <w:sz w:val="15"/>
          <w:highlight w:val="none"/>
        </w:rPr>
      </w:pPr>
    </w:p>
    <w:p>
      <w:pPr>
        <w:pStyle w:val="2"/>
        <w:tabs>
          <w:tab w:val="left" w:pos="2569"/>
          <w:tab w:val="left" w:pos="5399"/>
          <w:tab w:val="left" w:pos="6133"/>
          <w:tab w:val="left" w:pos="8118"/>
        </w:tabs>
        <w:spacing w:line="321" w:lineRule="auto"/>
        <w:ind w:left="152" w:right="290" w:firstLine="420"/>
        <w:jc w:val="both"/>
        <w:rPr>
          <w:color w:val="auto"/>
          <w:highlight w:val="none"/>
        </w:rPr>
      </w:pPr>
      <w:r>
        <w:rPr>
          <w:color w:val="auto"/>
          <w:highlight w:val="none"/>
        </w:rPr>
        <w:t>根据贵方</w:t>
      </w:r>
      <w:r>
        <w:rPr>
          <w:color w:val="auto"/>
          <w:highlight w:val="none"/>
          <w:u w:val="single"/>
        </w:rPr>
        <w:t xml:space="preserve"> </w:t>
      </w:r>
      <w:r>
        <w:rPr>
          <w:color w:val="auto"/>
          <w:highlight w:val="none"/>
          <w:u w:val="single"/>
        </w:rPr>
        <w:tab/>
      </w:r>
      <w:r>
        <w:rPr>
          <w:color w:val="auto"/>
          <w:highlight w:val="none"/>
        </w:rPr>
        <w:t>项目招标文件</w:t>
      </w:r>
      <w:r>
        <w:rPr>
          <w:color w:val="auto"/>
          <w:spacing w:val="-5"/>
          <w:highlight w:val="none"/>
        </w:rPr>
        <w:t>，</w:t>
      </w:r>
      <w:r>
        <w:rPr>
          <w:color w:val="auto"/>
          <w:highlight w:val="none"/>
        </w:rPr>
        <w:t>项目编号</w:t>
      </w:r>
      <w:r>
        <w:rPr>
          <w:color w:val="auto"/>
          <w:highlight w:val="none"/>
          <w:u w:val="single"/>
        </w:rPr>
        <w:t xml:space="preserve"> </w:t>
      </w:r>
      <w:r>
        <w:rPr>
          <w:color w:val="auto"/>
          <w:highlight w:val="none"/>
          <w:u w:val="single"/>
        </w:rPr>
        <w:tab/>
      </w:r>
      <w:r>
        <w:rPr>
          <w:color w:val="auto"/>
          <w:highlight w:val="none"/>
          <w:u w:val="single"/>
        </w:rPr>
        <w:tab/>
      </w:r>
      <w:r>
        <w:rPr>
          <w:color w:val="auto"/>
          <w:spacing w:val="-3"/>
          <w:highlight w:val="none"/>
        </w:rPr>
        <w:t>，</w:t>
      </w:r>
      <w:r>
        <w:rPr>
          <w:color w:val="auto"/>
          <w:highlight w:val="none"/>
        </w:rPr>
        <w:t>签字代表</w:t>
      </w:r>
      <w:r>
        <w:rPr>
          <w:color w:val="auto"/>
          <w:highlight w:val="none"/>
          <w:u w:val="single"/>
        </w:rPr>
        <w:t xml:space="preserve"> </w:t>
      </w:r>
      <w:r>
        <w:rPr>
          <w:color w:val="auto"/>
          <w:highlight w:val="none"/>
          <w:u w:val="single"/>
        </w:rPr>
        <w:tab/>
      </w:r>
      <w:r>
        <w:rPr>
          <w:color w:val="auto"/>
          <w:highlight w:val="none"/>
        </w:rPr>
        <w:t>（姓名</w:t>
      </w:r>
      <w:r>
        <w:rPr>
          <w:color w:val="auto"/>
          <w:spacing w:val="-5"/>
          <w:highlight w:val="none"/>
        </w:rPr>
        <w:t>）</w:t>
      </w:r>
      <w:r>
        <w:rPr>
          <w:color w:val="auto"/>
          <w:highlight w:val="none"/>
        </w:rPr>
        <w:t>经正式</w:t>
      </w:r>
      <w:r>
        <w:rPr>
          <w:color w:val="auto"/>
          <w:spacing w:val="-15"/>
          <w:highlight w:val="none"/>
        </w:rPr>
        <w:t>授</w:t>
      </w:r>
      <w:r>
        <w:rPr>
          <w:color w:val="auto"/>
          <w:highlight w:val="none"/>
        </w:rPr>
        <w:t>权并代表投标人</w:t>
      </w:r>
      <w:r>
        <w:rPr>
          <w:color w:val="auto"/>
          <w:highlight w:val="none"/>
          <w:u w:val="single"/>
        </w:rPr>
        <w:t xml:space="preserve"> </w:t>
      </w:r>
      <w:r>
        <w:rPr>
          <w:color w:val="auto"/>
          <w:highlight w:val="none"/>
          <w:u w:val="single"/>
        </w:rPr>
        <w:tab/>
      </w:r>
      <w:r>
        <w:rPr>
          <w:color w:val="auto"/>
          <w:highlight w:val="none"/>
          <w:u w:val="single"/>
        </w:rPr>
        <w:tab/>
      </w:r>
      <w:r>
        <w:rPr>
          <w:color w:val="auto"/>
          <w:highlight w:val="none"/>
          <w:u w:val="single"/>
        </w:rPr>
        <w:t>（</w:t>
      </w:r>
      <w:r>
        <w:rPr>
          <w:color w:val="auto"/>
          <w:highlight w:val="none"/>
        </w:rPr>
        <w:t>投标单位名称</w:t>
      </w:r>
      <w:r>
        <w:rPr>
          <w:color w:val="auto"/>
          <w:spacing w:val="-6"/>
          <w:highlight w:val="none"/>
        </w:rPr>
        <w:t>），</w:t>
      </w:r>
      <w:r>
        <w:rPr>
          <w:color w:val="auto"/>
          <w:highlight w:val="none"/>
        </w:rPr>
        <w:t>提交投标文件正本一份</w:t>
      </w:r>
      <w:r>
        <w:rPr>
          <w:color w:val="auto"/>
          <w:spacing w:val="-3"/>
          <w:highlight w:val="none"/>
        </w:rPr>
        <w:t>，</w:t>
      </w:r>
      <w:r>
        <w:rPr>
          <w:color w:val="auto"/>
          <w:highlight w:val="none"/>
        </w:rPr>
        <w:t>副本肆</w:t>
      </w:r>
      <w:r>
        <w:rPr>
          <w:color w:val="auto"/>
          <w:spacing w:val="-1"/>
          <w:highlight w:val="none"/>
        </w:rPr>
        <w:t xml:space="preserve"> </w:t>
      </w:r>
      <w:r>
        <w:rPr>
          <w:color w:val="auto"/>
          <w:highlight w:val="none"/>
        </w:rPr>
        <w:t>份，并做出如下报价：</w:t>
      </w:r>
    </w:p>
    <w:p>
      <w:pPr>
        <w:pStyle w:val="2"/>
        <w:rPr>
          <w:color w:val="auto"/>
          <w:sz w:val="20"/>
          <w:highlight w:val="none"/>
        </w:rPr>
      </w:pPr>
    </w:p>
    <w:tbl>
      <w:tblPr>
        <w:tblStyle w:val="14"/>
        <w:tblW w:w="1002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47"/>
        <w:gridCol w:w="1166"/>
        <w:gridCol w:w="1296"/>
        <w:gridCol w:w="913"/>
        <w:gridCol w:w="1187"/>
        <w:gridCol w:w="722"/>
        <w:gridCol w:w="668"/>
        <w:gridCol w:w="1302"/>
        <w:gridCol w:w="1275"/>
        <w:gridCol w:w="85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11" w:hRule="atLeast"/>
          <w:jc w:val="center"/>
        </w:trPr>
        <w:tc>
          <w:tcPr>
            <w:tcW w:w="647"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项号</w:t>
            </w:r>
          </w:p>
        </w:tc>
        <w:tc>
          <w:tcPr>
            <w:tcW w:w="1166"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货物名称</w:t>
            </w:r>
          </w:p>
        </w:tc>
        <w:tc>
          <w:tcPr>
            <w:tcW w:w="1296"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生产厂家</w:t>
            </w:r>
          </w:p>
        </w:tc>
        <w:tc>
          <w:tcPr>
            <w:tcW w:w="913"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品牌</w:t>
            </w:r>
          </w:p>
        </w:tc>
        <w:tc>
          <w:tcPr>
            <w:tcW w:w="1187"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规格型号</w:t>
            </w:r>
          </w:p>
        </w:tc>
        <w:tc>
          <w:tcPr>
            <w:tcW w:w="722"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数量</w:t>
            </w:r>
          </w:p>
          <w:p>
            <w:pPr>
              <w:spacing w:line="4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①</w:t>
            </w:r>
          </w:p>
        </w:tc>
        <w:tc>
          <w:tcPr>
            <w:tcW w:w="668"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单位</w:t>
            </w:r>
          </w:p>
        </w:tc>
        <w:tc>
          <w:tcPr>
            <w:tcW w:w="1302" w:type="dxa"/>
            <w:tcBorders>
              <w:top w:val="single" w:color="auto" w:sz="4" w:space="0"/>
              <w:left w:val="single" w:color="auto" w:sz="4" w:space="0"/>
              <w:bottom w:val="single" w:color="auto" w:sz="4" w:space="0"/>
              <w:right w:val="single" w:color="auto" w:sz="4" w:space="0"/>
            </w:tcBorders>
            <w:vAlign w:val="center"/>
          </w:tcPr>
          <w:p>
            <w:pPr>
              <w:spacing w:line="4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单价（元）</w:t>
            </w:r>
          </w:p>
          <w:p>
            <w:pPr>
              <w:spacing w:line="4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②</w:t>
            </w:r>
          </w:p>
        </w:tc>
        <w:tc>
          <w:tcPr>
            <w:tcW w:w="1275" w:type="dxa"/>
            <w:tcBorders>
              <w:top w:val="single" w:color="auto" w:sz="4" w:space="0"/>
              <w:left w:val="single" w:color="auto" w:sz="4" w:space="0"/>
              <w:bottom w:val="single" w:color="auto" w:sz="4" w:space="0"/>
            </w:tcBorders>
            <w:vAlign w:val="center"/>
          </w:tcPr>
          <w:p>
            <w:pPr>
              <w:spacing w:line="4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单项合计=数量×单价</w:t>
            </w:r>
          </w:p>
          <w:p>
            <w:pPr>
              <w:spacing w:line="4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③＝①×②</w:t>
            </w:r>
          </w:p>
        </w:tc>
        <w:tc>
          <w:tcPr>
            <w:tcW w:w="851" w:type="dxa"/>
            <w:tcBorders>
              <w:top w:val="single" w:color="auto" w:sz="4" w:space="0"/>
              <w:left w:val="single" w:color="auto" w:sz="4" w:space="0"/>
              <w:bottom w:val="single" w:color="auto" w:sz="4" w:space="0"/>
            </w:tcBorders>
            <w:vAlign w:val="top"/>
          </w:tcPr>
          <w:p>
            <w:pPr>
              <w:spacing w:line="4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jc w:val="center"/>
        </w:trPr>
        <w:tc>
          <w:tcPr>
            <w:tcW w:w="647"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166"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color w:val="auto"/>
                <w:sz w:val="21"/>
                <w:szCs w:val="21"/>
                <w:highlight w:val="none"/>
              </w:rPr>
            </w:pPr>
          </w:p>
        </w:tc>
        <w:tc>
          <w:tcPr>
            <w:tcW w:w="1296"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color w:val="auto"/>
                <w:sz w:val="21"/>
                <w:szCs w:val="21"/>
                <w:highlight w:val="none"/>
              </w:rPr>
            </w:pPr>
          </w:p>
        </w:tc>
        <w:tc>
          <w:tcPr>
            <w:tcW w:w="913"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color w:val="auto"/>
                <w:sz w:val="21"/>
                <w:szCs w:val="21"/>
                <w:highlight w:val="none"/>
              </w:rPr>
            </w:pPr>
          </w:p>
        </w:tc>
        <w:tc>
          <w:tcPr>
            <w:tcW w:w="1187"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color w:val="auto"/>
                <w:sz w:val="21"/>
                <w:szCs w:val="21"/>
                <w:highlight w:val="none"/>
              </w:rPr>
            </w:pPr>
          </w:p>
        </w:tc>
        <w:tc>
          <w:tcPr>
            <w:tcW w:w="722"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color w:val="auto"/>
                <w:sz w:val="21"/>
                <w:szCs w:val="21"/>
                <w:highlight w:val="none"/>
              </w:rPr>
            </w:pPr>
          </w:p>
        </w:tc>
        <w:tc>
          <w:tcPr>
            <w:tcW w:w="668"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color w:val="auto"/>
                <w:sz w:val="21"/>
                <w:szCs w:val="21"/>
                <w:highlight w:val="none"/>
              </w:rPr>
            </w:pPr>
          </w:p>
        </w:tc>
        <w:tc>
          <w:tcPr>
            <w:tcW w:w="1302"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b/>
                <w:bCs/>
                <w:color w:val="auto"/>
                <w:sz w:val="21"/>
                <w:szCs w:val="21"/>
                <w:highlight w:val="none"/>
              </w:rPr>
            </w:pPr>
          </w:p>
        </w:tc>
        <w:tc>
          <w:tcPr>
            <w:tcW w:w="1275" w:type="dxa"/>
            <w:tcBorders>
              <w:top w:val="single" w:color="auto" w:sz="4" w:space="0"/>
              <w:left w:val="single" w:color="auto" w:sz="4" w:space="0"/>
              <w:bottom w:val="single" w:color="auto" w:sz="4" w:space="0"/>
            </w:tcBorders>
            <w:vAlign w:val="center"/>
          </w:tcPr>
          <w:p>
            <w:pPr>
              <w:spacing w:line="440" w:lineRule="exact"/>
              <w:jc w:val="center"/>
              <w:rPr>
                <w:rFonts w:hint="eastAsia" w:ascii="宋体" w:hAnsi="宋体" w:eastAsia="宋体" w:cs="宋体"/>
                <w:b/>
                <w:bCs/>
                <w:color w:val="auto"/>
                <w:sz w:val="21"/>
                <w:szCs w:val="21"/>
                <w:highlight w:val="none"/>
              </w:rPr>
            </w:pPr>
          </w:p>
        </w:tc>
        <w:tc>
          <w:tcPr>
            <w:tcW w:w="851" w:type="dxa"/>
            <w:tcBorders>
              <w:top w:val="single" w:color="auto" w:sz="4" w:space="0"/>
              <w:left w:val="single" w:color="auto" w:sz="4" w:space="0"/>
              <w:bottom w:val="single" w:color="auto" w:sz="4" w:space="0"/>
            </w:tcBorders>
            <w:vAlign w:val="top"/>
          </w:tcPr>
          <w:p>
            <w:pPr>
              <w:spacing w:line="440" w:lineRule="exact"/>
              <w:jc w:val="center"/>
              <w:rPr>
                <w:rFonts w:hint="eastAsia" w:ascii="宋体" w:hAnsi="宋体" w:eastAsia="宋体" w:cs="宋体"/>
                <w:b/>
                <w:bCs/>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jc w:val="center"/>
        </w:trPr>
        <w:tc>
          <w:tcPr>
            <w:tcW w:w="647"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1166"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color w:val="auto"/>
                <w:sz w:val="21"/>
                <w:szCs w:val="21"/>
                <w:highlight w:val="none"/>
              </w:rPr>
            </w:pPr>
          </w:p>
        </w:tc>
        <w:tc>
          <w:tcPr>
            <w:tcW w:w="1296"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color w:val="auto"/>
                <w:sz w:val="21"/>
                <w:szCs w:val="21"/>
                <w:highlight w:val="none"/>
              </w:rPr>
            </w:pPr>
          </w:p>
        </w:tc>
        <w:tc>
          <w:tcPr>
            <w:tcW w:w="913"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color w:val="auto"/>
                <w:sz w:val="21"/>
                <w:szCs w:val="21"/>
                <w:highlight w:val="none"/>
              </w:rPr>
            </w:pPr>
          </w:p>
        </w:tc>
        <w:tc>
          <w:tcPr>
            <w:tcW w:w="1187"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color w:val="auto"/>
                <w:sz w:val="21"/>
                <w:szCs w:val="21"/>
                <w:highlight w:val="none"/>
              </w:rPr>
            </w:pPr>
          </w:p>
        </w:tc>
        <w:tc>
          <w:tcPr>
            <w:tcW w:w="722"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color w:val="auto"/>
                <w:sz w:val="21"/>
                <w:szCs w:val="21"/>
                <w:highlight w:val="none"/>
              </w:rPr>
            </w:pPr>
          </w:p>
        </w:tc>
        <w:tc>
          <w:tcPr>
            <w:tcW w:w="668"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color w:val="auto"/>
                <w:sz w:val="21"/>
                <w:szCs w:val="21"/>
                <w:highlight w:val="none"/>
              </w:rPr>
            </w:pPr>
          </w:p>
        </w:tc>
        <w:tc>
          <w:tcPr>
            <w:tcW w:w="1302"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b/>
                <w:bCs/>
                <w:color w:val="auto"/>
                <w:sz w:val="21"/>
                <w:szCs w:val="21"/>
                <w:highlight w:val="none"/>
              </w:rPr>
            </w:pPr>
          </w:p>
        </w:tc>
        <w:tc>
          <w:tcPr>
            <w:tcW w:w="1275" w:type="dxa"/>
            <w:tcBorders>
              <w:top w:val="single" w:color="auto" w:sz="4" w:space="0"/>
              <w:left w:val="single" w:color="auto" w:sz="4" w:space="0"/>
              <w:bottom w:val="single" w:color="auto" w:sz="4" w:space="0"/>
            </w:tcBorders>
            <w:vAlign w:val="center"/>
          </w:tcPr>
          <w:p>
            <w:pPr>
              <w:spacing w:line="440" w:lineRule="exact"/>
              <w:jc w:val="center"/>
              <w:rPr>
                <w:rFonts w:hint="eastAsia" w:ascii="宋体" w:hAnsi="宋体" w:eastAsia="宋体" w:cs="宋体"/>
                <w:b/>
                <w:bCs/>
                <w:color w:val="auto"/>
                <w:sz w:val="21"/>
                <w:szCs w:val="21"/>
                <w:highlight w:val="none"/>
              </w:rPr>
            </w:pPr>
          </w:p>
        </w:tc>
        <w:tc>
          <w:tcPr>
            <w:tcW w:w="851" w:type="dxa"/>
            <w:tcBorders>
              <w:top w:val="single" w:color="auto" w:sz="4" w:space="0"/>
              <w:left w:val="single" w:color="auto" w:sz="4" w:space="0"/>
              <w:bottom w:val="single" w:color="auto" w:sz="4" w:space="0"/>
            </w:tcBorders>
            <w:vAlign w:val="top"/>
          </w:tcPr>
          <w:p>
            <w:pPr>
              <w:spacing w:line="440" w:lineRule="exact"/>
              <w:jc w:val="center"/>
              <w:rPr>
                <w:rFonts w:hint="eastAsia" w:ascii="宋体" w:hAnsi="宋体" w:eastAsia="宋体" w:cs="宋体"/>
                <w:b/>
                <w:bCs/>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jc w:val="center"/>
        </w:trPr>
        <w:tc>
          <w:tcPr>
            <w:tcW w:w="647"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166"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color w:val="auto"/>
                <w:sz w:val="21"/>
                <w:szCs w:val="21"/>
                <w:highlight w:val="none"/>
              </w:rPr>
            </w:pPr>
          </w:p>
        </w:tc>
        <w:tc>
          <w:tcPr>
            <w:tcW w:w="1296"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color w:val="auto"/>
                <w:sz w:val="21"/>
                <w:szCs w:val="21"/>
                <w:highlight w:val="none"/>
              </w:rPr>
            </w:pPr>
          </w:p>
        </w:tc>
        <w:tc>
          <w:tcPr>
            <w:tcW w:w="913"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color w:val="auto"/>
                <w:sz w:val="21"/>
                <w:szCs w:val="21"/>
                <w:highlight w:val="none"/>
              </w:rPr>
            </w:pPr>
          </w:p>
        </w:tc>
        <w:tc>
          <w:tcPr>
            <w:tcW w:w="1187"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color w:val="auto"/>
                <w:sz w:val="21"/>
                <w:szCs w:val="21"/>
                <w:highlight w:val="none"/>
              </w:rPr>
            </w:pPr>
          </w:p>
        </w:tc>
        <w:tc>
          <w:tcPr>
            <w:tcW w:w="722"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color w:val="auto"/>
                <w:sz w:val="21"/>
                <w:szCs w:val="21"/>
                <w:highlight w:val="none"/>
              </w:rPr>
            </w:pPr>
          </w:p>
        </w:tc>
        <w:tc>
          <w:tcPr>
            <w:tcW w:w="668"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color w:val="auto"/>
                <w:sz w:val="21"/>
                <w:szCs w:val="21"/>
                <w:highlight w:val="none"/>
              </w:rPr>
            </w:pPr>
          </w:p>
        </w:tc>
        <w:tc>
          <w:tcPr>
            <w:tcW w:w="1302"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b/>
                <w:bCs/>
                <w:color w:val="auto"/>
                <w:sz w:val="21"/>
                <w:szCs w:val="21"/>
                <w:highlight w:val="none"/>
              </w:rPr>
            </w:pPr>
          </w:p>
        </w:tc>
        <w:tc>
          <w:tcPr>
            <w:tcW w:w="1275" w:type="dxa"/>
            <w:tcBorders>
              <w:top w:val="single" w:color="auto" w:sz="4" w:space="0"/>
              <w:left w:val="single" w:color="auto" w:sz="4" w:space="0"/>
              <w:bottom w:val="single" w:color="auto" w:sz="4" w:space="0"/>
            </w:tcBorders>
            <w:vAlign w:val="center"/>
          </w:tcPr>
          <w:p>
            <w:pPr>
              <w:spacing w:line="440" w:lineRule="exact"/>
              <w:jc w:val="center"/>
              <w:rPr>
                <w:rFonts w:hint="eastAsia" w:ascii="宋体" w:hAnsi="宋体" w:eastAsia="宋体" w:cs="宋体"/>
                <w:b/>
                <w:bCs/>
                <w:color w:val="auto"/>
                <w:sz w:val="21"/>
                <w:szCs w:val="21"/>
                <w:highlight w:val="none"/>
              </w:rPr>
            </w:pPr>
          </w:p>
        </w:tc>
        <w:tc>
          <w:tcPr>
            <w:tcW w:w="851" w:type="dxa"/>
            <w:tcBorders>
              <w:top w:val="single" w:color="auto" w:sz="4" w:space="0"/>
              <w:left w:val="single" w:color="auto" w:sz="4" w:space="0"/>
              <w:bottom w:val="single" w:color="auto" w:sz="4" w:space="0"/>
            </w:tcBorders>
            <w:vAlign w:val="top"/>
          </w:tcPr>
          <w:p>
            <w:pPr>
              <w:spacing w:line="440" w:lineRule="exact"/>
              <w:jc w:val="center"/>
              <w:rPr>
                <w:rFonts w:hint="eastAsia" w:ascii="宋体" w:hAnsi="宋体" w:eastAsia="宋体" w:cs="宋体"/>
                <w:b/>
                <w:bCs/>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jc w:val="center"/>
        </w:trPr>
        <w:tc>
          <w:tcPr>
            <w:tcW w:w="10027" w:type="dxa"/>
            <w:gridSpan w:val="10"/>
            <w:tcBorders>
              <w:top w:val="single" w:color="auto" w:sz="4" w:space="0"/>
              <w:left w:val="single" w:color="auto" w:sz="4" w:space="0"/>
              <w:bottom w:val="single" w:color="auto" w:sz="4" w:space="0"/>
            </w:tcBorders>
            <w:vAlign w:val="center"/>
          </w:tcPr>
          <w:p>
            <w:pPr>
              <w:spacing w:line="440" w:lineRule="exact"/>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 xml:space="preserve">投标总报价（大写）：人民币         元 （￥）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jc w:val="center"/>
        </w:trPr>
        <w:tc>
          <w:tcPr>
            <w:tcW w:w="10027" w:type="dxa"/>
            <w:gridSpan w:val="10"/>
            <w:tcBorders>
              <w:top w:val="single" w:color="auto" w:sz="4" w:space="0"/>
              <w:left w:val="single" w:color="auto" w:sz="4" w:space="0"/>
              <w:bottom w:val="single" w:color="auto" w:sz="4" w:space="0"/>
            </w:tcBorders>
            <w:vAlign w:val="center"/>
          </w:tcPr>
          <w:p>
            <w:pPr>
              <w:spacing w:line="440" w:lineRule="exact"/>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本项目投标有效期为投标截止时间之日起</w:t>
            </w:r>
            <w:r>
              <w:rPr>
                <w:rFonts w:hint="eastAsia" w:ascii="宋体" w:hAnsi="宋体" w:eastAsia="宋体" w:cs="宋体"/>
                <w:color w:val="auto"/>
                <w:spacing w:val="-6"/>
                <w:sz w:val="21"/>
                <w:szCs w:val="21"/>
                <w:highlight w:val="none"/>
                <w:u w:val="single"/>
              </w:rPr>
              <w:t xml:space="preserve">   </w:t>
            </w:r>
            <w:r>
              <w:rPr>
                <w:rFonts w:hint="eastAsia" w:ascii="宋体" w:hAnsi="宋体" w:eastAsia="宋体" w:cs="宋体"/>
                <w:color w:val="auto"/>
                <w:spacing w:val="-6"/>
                <w:sz w:val="21"/>
                <w:szCs w:val="21"/>
                <w:highlight w:val="none"/>
              </w:rPr>
              <w:t>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jc w:val="center"/>
        </w:trPr>
        <w:tc>
          <w:tcPr>
            <w:tcW w:w="10027" w:type="dxa"/>
            <w:gridSpan w:val="10"/>
            <w:tcBorders>
              <w:top w:val="single" w:color="auto" w:sz="4" w:space="0"/>
              <w:left w:val="single" w:color="auto" w:sz="4" w:space="0"/>
              <w:bottom w:val="single" w:color="auto" w:sz="4" w:space="0"/>
            </w:tcBorders>
            <w:vAlign w:val="center"/>
          </w:tcPr>
          <w:p>
            <w:pPr>
              <w:spacing w:line="440" w:lineRule="exact"/>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免费保修期:</w:t>
            </w:r>
          </w:p>
        </w:tc>
      </w:tr>
    </w:tbl>
    <w:p>
      <w:pPr>
        <w:pStyle w:val="2"/>
        <w:rPr>
          <w:color w:val="auto"/>
          <w:sz w:val="20"/>
          <w:highlight w:val="none"/>
        </w:rPr>
      </w:pPr>
    </w:p>
    <w:p>
      <w:pPr>
        <w:pStyle w:val="2"/>
        <w:ind w:left="572"/>
        <w:rPr>
          <w:color w:val="auto"/>
          <w:highlight w:val="none"/>
        </w:rPr>
      </w:pPr>
      <w:r>
        <w:rPr>
          <w:color w:val="auto"/>
          <w:highlight w:val="none"/>
        </w:rPr>
        <w:t>与本投标有关的正式通讯地址为：</w:t>
      </w:r>
    </w:p>
    <w:p>
      <w:pPr>
        <w:pStyle w:val="2"/>
        <w:tabs>
          <w:tab w:val="left" w:pos="4929"/>
          <w:tab w:val="left" w:pos="6715"/>
          <w:tab w:val="left" w:pos="9443"/>
        </w:tabs>
        <w:spacing w:before="170"/>
        <w:ind w:left="572"/>
        <w:rPr>
          <w:rFonts w:ascii="Times New Roman" w:eastAsia="Times New Roman"/>
          <w:color w:val="auto"/>
          <w:highlight w:val="none"/>
        </w:rPr>
      </w:pPr>
      <w:r>
        <w:rPr>
          <w:color w:val="auto"/>
          <w:highlight w:val="none"/>
        </w:rPr>
        <w:t>地址：</w:t>
      </w:r>
      <w:r>
        <w:rPr>
          <w:color w:val="auto"/>
          <w:highlight w:val="none"/>
          <w:u w:val="single"/>
        </w:rPr>
        <w:t xml:space="preserve"> </w:t>
      </w:r>
      <w:r>
        <w:rPr>
          <w:color w:val="auto"/>
          <w:highlight w:val="none"/>
          <w:u w:val="single"/>
        </w:rPr>
        <w:tab/>
      </w:r>
      <w:r>
        <w:rPr>
          <w:color w:val="auto"/>
          <w:highlight w:val="none"/>
        </w:rPr>
        <w:t>邮编：</w:t>
      </w:r>
      <w:r>
        <w:rPr>
          <w:color w:val="auto"/>
          <w:highlight w:val="none"/>
          <w:u w:val="single"/>
        </w:rPr>
        <w:t xml:space="preserve"> </w:t>
      </w:r>
      <w:r>
        <w:rPr>
          <w:color w:val="auto"/>
          <w:highlight w:val="none"/>
          <w:u w:val="single"/>
        </w:rPr>
        <w:tab/>
      </w:r>
      <w:r>
        <w:rPr>
          <w:color w:val="auto"/>
          <w:highlight w:val="none"/>
        </w:rPr>
        <w:t>电话、传真：</w:t>
      </w:r>
      <w:r>
        <w:rPr>
          <w:rFonts w:ascii="Times New Roman" w:eastAsia="Times New Roman"/>
          <w:color w:val="auto"/>
          <w:w w:val="95"/>
          <w:highlight w:val="none"/>
          <w:u w:val="single"/>
        </w:rPr>
        <w:t xml:space="preserve"> </w:t>
      </w:r>
      <w:r>
        <w:rPr>
          <w:rFonts w:ascii="Times New Roman" w:eastAsia="Times New Roman"/>
          <w:color w:val="auto"/>
          <w:highlight w:val="none"/>
          <w:u w:val="single"/>
        </w:rPr>
        <w:tab/>
      </w:r>
    </w:p>
    <w:p>
      <w:pPr>
        <w:pStyle w:val="2"/>
        <w:tabs>
          <w:tab w:val="left" w:pos="5875"/>
        </w:tabs>
        <w:spacing w:before="173"/>
        <w:ind w:left="572"/>
        <w:rPr>
          <w:rFonts w:ascii="Times New Roman" w:eastAsia="Times New Roman"/>
          <w:color w:val="auto"/>
          <w:highlight w:val="none"/>
        </w:rPr>
      </w:pPr>
      <w:r>
        <w:rPr>
          <w:color w:val="auto"/>
          <w:highlight w:val="none"/>
        </w:rPr>
        <w:t>开户名称：</w:t>
      </w:r>
      <w:r>
        <w:rPr>
          <w:rFonts w:ascii="Times New Roman" w:eastAsia="Times New Roman"/>
          <w:color w:val="auto"/>
          <w:w w:val="95"/>
          <w:highlight w:val="none"/>
          <w:u w:val="single"/>
        </w:rPr>
        <w:t xml:space="preserve"> </w:t>
      </w:r>
      <w:r>
        <w:rPr>
          <w:rFonts w:ascii="Times New Roman" w:eastAsia="Times New Roman"/>
          <w:color w:val="auto"/>
          <w:highlight w:val="none"/>
          <w:u w:val="single"/>
        </w:rPr>
        <w:tab/>
      </w:r>
    </w:p>
    <w:p>
      <w:pPr>
        <w:pStyle w:val="2"/>
        <w:tabs>
          <w:tab w:val="left" w:pos="5875"/>
        </w:tabs>
        <w:spacing w:before="170"/>
        <w:ind w:left="572"/>
        <w:rPr>
          <w:rFonts w:ascii="Times New Roman" w:eastAsia="Times New Roman"/>
          <w:color w:val="auto"/>
          <w:highlight w:val="none"/>
        </w:rPr>
      </w:pPr>
      <w:r>
        <w:rPr>
          <w:color w:val="auto"/>
          <w:highlight w:val="none"/>
        </w:rPr>
        <w:t>开户银行：</w:t>
      </w:r>
      <w:r>
        <w:rPr>
          <w:rFonts w:ascii="Times New Roman" w:eastAsia="Times New Roman"/>
          <w:color w:val="auto"/>
          <w:w w:val="95"/>
          <w:highlight w:val="none"/>
          <w:u w:val="single"/>
        </w:rPr>
        <w:t xml:space="preserve"> </w:t>
      </w:r>
      <w:r>
        <w:rPr>
          <w:rFonts w:ascii="Times New Roman" w:eastAsia="Times New Roman"/>
          <w:color w:val="auto"/>
          <w:highlight w:val="none"/>
          <w:u w:val="single"/>
        </w:rPr>
        <w:tab/>
      </w:r>
    </w:p>
    <w:p>
      <w:pPr>
        <w:pStyle w:val="2"/>
        <w:tabs>
          <w:tab w:val="left" w:pos="5875"/>
        </w:tabs>
        <w:spacing w:before="170"/>
        <w:ind w:left="572"/>
        <w:rPr>
          <w:rFonts w:ascii="Times New Roman" w:eastAsia="Times New Roman"/>
          <w:color w:val="auto"/>
          <w:highlight w:val="none"/>
        </w:rPr>
      </w:pPr>
      <w:r>
        <w:rPr>
          <w:color w:val="auto"/>
          <w:highlight w:val="none"/>
        </w:rPr>
        <w:t>账号：</w:t>
      </w:r>
      <w:r>
        <w:rPr>
          <w:rFonts w:ascii="Times New Roman" w:eastAsia="Times New Roman"/>
          <w:color w:val="auto"/>
          <w:highlight w:val="none"/>
          <w:u w:val="single"/>
        </w:rPr>
        <w:t xml:space="preserve"> </w:t>
      </w:r>
      <w:r>
        <w:rPr>
          <w:rFonts w:ascii="Times New Roman" w:eastAsia="Times New Roman"/>
          <w:color w:val="auto"/>
          <w:highlight w:val="none"/>
          <w:u w:val="single"/>
        </w:rPr>
        <w:tab/>
      </w:r>
    </w:p>
    <w:p>
      <w:pPr>
        <w:pStyle w:val="2"/>
        <w:tabs>
          <w:tab w:val="left" w:pos="8395"/>
        </w:tabs>
        <w:spacing w:before="173"/>
        <w:ind w:left="572"/>
        <w:rPr>
          <w:rFonts w:ascii="Times New Roman" w:eastAsia="Times New Roman"/>
          <w:color w:val="auto"/>
          <w:highlight w:val="none"/>
        </w:rPr>
      </w:pPr>
      <w:r>
        <w:rPr>
          <w:color w:val="auto"/>
          <w:highlight w:val="none"/>
        </w:rPr>
        <w:t xml:space="preserve">投标人（公章，自然人除外）： </w:t>
      </w:r>
      <w:r>
        <w:rPr>
          <w:rFonts w:ascii="Times New Roman" w:eastAsia="Times New Roman"/>
          <w:color w:val="auto"/>
          <w:highlight w:val="none"/>
          <w:u w:val="single"/>
        </w:rPr>
        <w:tab/>
      </w:r>
    </w:p>
    <w:p>
      <w:pPr>
        <w:pStyle w:val="2"/>
        <w:spacing w:before="8"/>
        <w:rPr>
          <w:rFonts w:ascii="Times New Roman"/>
          <w:color w:val="auto"/>
          <w:sz w:val="8"/>
          <w:highlight w:val="none"/>
        </w:rPr>
      </w:pPr>
    </w:p>
    <w:p>
      <w:pPr>
        <w:pStyle w:val="2"/>
        <w:spacing w:before="70"/>
        <w:ind w:left="572"/>
        <w:rPr>
          <w:color w:val="auto"/>
          <w:highlight w:val="none"/>
        </w:rPr>
      </w:pPr>
      <w:r>
        <w:rPr>
          <w:color w:val="auto"/>
          <w:highlight w:val="none"/>
        </w:rPr>
        <w:t>法定代表人、负责人、自然人或相应的委托代理人签字（或盖章）</w:t>
      </w:r>
    </w:p>
    <w:p>
      <w:pPr>
        <w:pStyle w:val="2"/>
        <w:tabs>
          <w:tab w:val="left" w:pos="7240"/>
        </w:tabs>
        <w:spacing w:before="170"/>
        <w:ind w:left="572"/>
        <w:rPr>
          <w:rFonts w:ascii="Times New Roman" w:eastAsia="Times New Roman"/>
          <w:color w:val="auto"/>
          <w:highlight w:val="none"/>
        </w:rPr>
      </w:pPr>
      <w:r>
        <w:rPr>
          <w:color w:val="auto"/>
          <w:highlight w:val="none"/>
        </w:rPr>
        <w:t>（属自然人的应在签名处加盖大拇指指印）：</w:t>
      </w:r>
      <w:r>
        <w:rPr>
          <w:rFonts w:ascii="Times New Roman" w:eastAsia="Times New Roman"/>
          <w:color w:val="auto"/>
          <w:w w:val="95"/>
          <w:highlight w:val="none"/>
          <w:u w:val="single"/>
        </w:rPr>
        <w:t xml:space="preserve"> </w:t>
      </w:r>
      <w:r>
        <w:rPr>
          <w:rFonts w:ascii="Times New Roman" w:eastAsia="Times New Roman"/>
          <w:color w:val="auto"/>
          <w:highlight w:val="none"/>
          <w:u w:val="single"/>
        </w:rPr>
        <w:tab/>
      </w:r>
    </w:p>
    <w:p>
      <w:pPr>
        <w:pStyle w:val="2"/>
        <w:spacing w:before="11"/>
        <w:rPr>
          <w:rFonts w:ascii="Times New Roman"/>
          <w:color w:val="auto"/>
          <w:sz w:val="8"/>
          <w:highlight w:val="none"/>
        </w:rPr>
      </w:pPr>
    </w:p>
    <w:p>
      <w:pPr>
        <w:pStyle w:val="2"/>
        <w:tabs>
          <w:tab w:val="left" w:pos="4929"/>
        </w:tabs>
        <w:spacing w:before="70"/>
        <w:ind w:left="572"/>
        <w:rPr>
          <w:rFonts w:ascii="Times New Roman" w:eastAsia="Times New Roman"/>
          <w:color w:val="auto"/>
          <w:highlight w:val="none"/>
        </w:rPr>
      </w:pPr>
      <w:r>
        <w:rPr>
          <w:color w:val="auto"/>
          <w:highlight w:val="none"/>
        </w:rPr>
        <w:t>投标日期：</w:t>
      </w:r>
      <w:r>
        <w:rPr>
          <w:rFonts w:ascii="Times New Roman" w:eastAsia="Times New Roman"/>
          <w:color w:val="auto"/>
          <w:w w:val="95"/>
          <w:highlight w:val="none"/>
          <w:u w:val="single"/>
        </w:rPr>
        <w:t xml:space="preserve"> </w:t>
      </w:r>
      <w:r>
        <w:rPr>
          <w:rFonts w:ascii="Times New Roman" w:eastAsia="Times New Roman"/>
          <w:color w:val="auto"/>
          <w:highlight w:val="none"/>
          <w:u w:val="single"/>
        </w:rPr>
        <w:tab/>
      </w:r>
    </w:p>
    <w:p>
      <w:pPr>
        <w:pStyle w:val="6"/>
        <w:ind w:left="572" w:right="0"/>
        <w:jc w:val="left"/>
        <w:rPr>
          <w:rFonts w:ascii="宋体" w:hAnsi="宋体" w:eastAsia="宋体" w:cs="宋体"/>
          <w:color w:val="auto"/>
          <w:sz w:val="21"/>
          <w:szCs w:val="21"/>
          <w:highlight w:val="none"/>
          <w:lang w:val="zh-CN" w:eastAsia="zh-CN" w:bidi="zh-CN"/>
        </w:rPr>
      </w:pPr>
      <w:r>
        <w:rPr>
          <w:rFonts w:ascii="宋体" w:hAnsi="宋体" w:eastAsia="宋体" w:cs="宋体"/>
          <w:color w:val="auto"/>
          <w:sz w:val="21"/>
          <w:szCs w:val="21"/>
          <w:highlight w:val="none"/>
          <w:lang w:val="zh-CN" w:eastAsia="zh-CN" w:bidi="zh-CN"/>
        </w:rPr>
        <w:t>注：当本表由多页构成时，需逐页加盖投标人公章（属自然人的须逐页签字）。</w:t>
      </w:r>
    </w:p>
    <w:p>
      <w:pPr>
        <w:spacing w:after="0"/>
        <w:jc w:val="left"/>
        <w:rPr>
          <w:rFonts w:ascii="宋体" w:hAnsi="宋体" w:eastAsia="宋体" w:cs="宋体"/>
          <w:color w:val="auto"/>
          <w:sz w:val="21"/>
          <w:szCs w:val="21"/>
          <w:highlight w:val="none"/>
          <w:lang w:val="zh-CN" w:eastAsia="zh-CN" w:bidi="zh-CN"/>
        </w:rPr>
        <w:sectPr>
          <w:pgSz w:w="11910" w:h="16840"/>
          <w:pgMar w:top="1080" w:right="840" w:bottom="900" w:left="980" w:header="0" w:footer="704" w:gutter="0"/>
        </w:sectPr>
      </w:pPr>
    </w:p>
    <w:p>
      <w:pPr>
        <w:pStyle w:val="3"/>
        <w:keepNext w:val="0"/>
        <w:keepLines w:val="0"/>
        <w:pageBreakBefore w:val="0"/>
        <w:widowControl w:val="0"/>
        <w:kinsoku/>
        <w:wordWrap/>
        <w:overflowPunct/>
        <w:topLinePunct w:val="0"/>
        <w:autoSpaceDE w:val="0"/>
        <w:autoSpaceDN w:val="0"/>
        <w:bidi w:val="0"/>
        <w:adjustRightInd/>
        <w:snapToGrid/>
        <w:spacing w:before="0"/>
        <w:ind w:right="0"/>
        <w:textAlignment w:val="auto"/>
        <w:rPr>
          <w:color w:val="auto"/>
          <w:highlight w:val="none"/>
        </w:rPr>
      </w:pPr>
    </w:p>
    <w:p/>
    <w:p>
      <w:pPr>
        <w:pStyle w:val="3"/>
        <w:keepNext w:val="0"/>
        <w:keepLines w:val="0"/>
        <w:pageBreakBefore w:val="0"/>
        <w:widowControl w:val="0"/>
        <w:kinsoku/>
        <w:wordWrap/>
        <w:overflowPunct/>
        <w:topLinePunct w:val="0"/>
        <w:autoSpaceDE w:val="0"/>
        <w:autoSpaceDN w:val="0"/>
        <w:bidi w:val="0"/>
        <w:adjustRightInd/>
        <w:snapToGrid/>
        <w:spacing w:before="0"/>
        <w:ind w:right="0"/>
        <w:textAlignment w:val="auto"/>
        <w:rPr>
          <w:color w:val="auto"/>
          <w:highlight w:val="none"/>
        </w:rPr>
      </w:pPr>
    </w:p>
    <w:p>
      <w:pPr>
        <w:pStyle w:val="3"/>
        <w:keepNext w:val="0"/>
        <w:keepLines w:val="0"/>
        <w:pageBreakBefore w:val="0"/>
        <w:widowControl w:val="0"/>
        <w:kinsoku/>
        <w:wordWrap/>
        <w:overflowPunct/>
        <w:topLinePunct w:val="0"/>
        <w:autoSpaceDE w:val="0"/>
        <w:autoSpaceDN w:val="0"/>
        <w:bidi w:val="0"/>
        <w:adjustRightInd/>
        <w:snapToGrid/>
        <w:spacing w:before="0"/>
        <w:ind w:right="0"/>
        <w:textAlignment w:val="auto"/>
        <w:rPr>
          <w:color w:val="auto"/>
          <w:highlight w:val="none"/>
        </w:rPr>
      </w:pPr>
    </w:p>
    <w:p>
      <w:pPr>
        <w:pStyle w:val="3"/>
        <w:keepNext w:val="0"/>
        <w:keepLines w:val="0"/>
        <w:pageBreakBefore w:val="0"/>
        <w:widowControl w:val="0"/>
        <w:kinsoku/>
        <w:wordWrap/>
        <w:overflowPunct/>
        <w:topLinePunct w:val="0"/>
        <w:autoSpaceDE w:val="0"/>
        <w:autoSpaceDN w:val="0"/>
        <w:bidi w:val="0"/>
        <w:adjustRightInd/>
        <w:snapToGrid/>
        <w:spacing w:before="0"/>
        <w:ind w:right="0"/>
        <w:textAlignment w:val="auto"/>
        <w:rPr>
          <w:color w:val="auto"/>
          <w:highlight w:val="none"/>
        </w:rPr>
      </w:pPr>
      <w:r>
        <w:rPr>
          <w:color w:val="auto"/>
          <w:highlight w:val="none"/>
        </w:rPr>
        <w:t>2、投标人的法定代表人身份证正反面复印件（必须提供）</w:t>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32"/>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31"/>
          <w:highlight w:val="none"/>
        </w:rPr>
      </w:pPr>
    </w:p>
    <w:p>
      <w:pPr>
        <w:keepNext w:val="0"/>
        <w:keepLines w:val="0"/>
        <w:pageBreakBefore w:val="0"/>
        <w:widowControl w:val="0"/>
        <w:kinsoku/>
        <w:wordWrap/>
        <w:overflowPunct/>
        <w:topLinePunct w:val="0"/>
        <w:autoSpaceDE w:val="0"/>
        <w:autoSpaceDN w:val="0"/>
        <w:bidi w:val="0"/>
        <w:adjustRightInd/>
        <w:snapToGrid/>
        <w:spacing w:before="0" w:line="237" w:lineRule="auto"/>
        <w:ind w:right="0" w:firstLine="305" w:firstLineChars="100"/>
        <w:jc w:val="left"/>
        <w:textAlignment w:val="auto"/>
        <w:rPr>
          <w:b/>
          <w:color w:val="auto"/>
          <w:sz w:val="32"/>
          <w:highlight w:val="none"/>
        </w:rPr>
      </w:pPr>
      <w:r>
        <w:rPr>
          <w:b/>
          <w:color w:val="auto"/>
          <w:w w:val="95"/>
          <w:sz w:val="32"/>
          <w:highlight w:val="none"/>
        </w:rPr>
        <w:t xml:space="preserve">3、投标人的授权委托书原件、委托代理人身份证正反面复印件以 </w:t>
      </w:r>
      <w:r>
        <w:rPr>
          <w:b/>
          <w:color w:val="auto"/>
          <w:sz w:val="32"/>
          <w:highlight w:val="none"/>
        </w:rPr>
        <w:t>及由县级以上（含县级）社会养老保险经办机构出具的投标人为委托代理人交纳的</w:t>
      </w:r>
      <w:r>
        <w:rPr>
          <w:rFonts w:hint="eastAsia"/>
          <w:b/>
          <w:color w:val="auto"/>
          <w:sz w:val="32"/>
          <w:highlight w:val="none"/>
          <w:lang w:eastAsia="zh-CN"/>
        </w:rPr>
        <w:t>近三个月</w:t>
      </w:r>
      <w:r>
        <w:rPr>
          <w:b/>
          <w:color w:val="auto"/>
          <w:sz w:val="32"/>
          <w:highlight w:val="none"/>
        </w:rPr>
        <w:t>社保证明复印件（委托代理时必须提供）；</w:t>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23"/>
          <w:highlight w:val="none"/>
        </w:rPr>
      </w:pPr>
    </w:p>
    <w:p>
      <w:pPr>
        <w:pStyle w:val="5"/>
        <w:keepNext w:val="0"/>
        <w:keepLines w:val="0"/>
        <w:pageBreakBefore w:val="0"/>
        <w:widowControl w:val="0"/>
        <w:kinsoku/>
        <w:wordWrap/>
        <w:overflowPunct/>
        <w:topLinePunct w:val="0"/>
        <w:autoSpaceDE w:val="0"/>
        <w:autoSpaceDN w:val="0"/>
        <w:bidi w:val="0"/>
        <w:adjustRightInd/>
        <w:snapToGrid/>
        <w:spacing w:before="0"/>
        <w:ind w:left="0" w:leftChars="0" w:right="0" w:firstLine="0" w:firstLineChars="0"/>
        <w:textAlignment w:val="auto"/>
        <w:rPr>
          <w:color w:val="auto"/>
          <w:highlight w:val="none"/>
        </w:rPr>
      </w:pPr>
      <w:bookmarkStart w:id="39" w:name="附件："/>
      <w:bookmarkEnd w:id="39"/>
      <w:r>
        <w:rPr>
          <w:color w:val="auto"/>
          <w:highlight w:val="none"/>
        </w:rPr>
        <w:t>附件：</w:t>
      </w:r>
    </w:p>
    <w:p>
      <w:pPr>
        <w:keepNext w:val="0"/>
        <w:keepLines w:val="0"/>
        <w:pageBreakBefore w:val="0"/>
        <w:widowControl w:val="0"/>
        <w:kinsoku/>
        <w:wordWrap/>
        <w:overflowPunct/>
        <w:topLinePunct w:val="0"/>
        <w:autoSpaceDE w:val="0"/>
        <w:autoSpaceDN w:val="0"/>
        <w:bidi w:val="0"/>
        <w:adjustRightInd/>
        <w:snapToGrid/>
        <w:spacing w:before="0"/>
        <w:ind w:left="1132" w:right="0" w:firstLine="1606" w:firstLineChars="500"/>
        <w:jc w:val="left"/>
        <w:textAlignment w:val="auto"/>
        <w:rPr>
          <w:color w:val="auto"/>
          <w:sz w:val="32"/>
          <w:highlight w:val="none"/>
        </w:rPr>
        <w:sectPr>
          <w:type w:val="continuous"/>
          <w:pgSz w:w="11910" w:h="16840"/>
          <w:pgMar w:top="1417" w:right="1417" w:bottom="1417" w:left="1417" w:header="0" w:footer="618" w:gutter="0"/>
          <w:cols w:space="425" w:num="1"/>
          <w:rtlGutter w:val="0"/>
          <w:docGrid w:linePitch="0" w:charSpace="0"/>
        </w:sectPr>
      </w:pPr>
      <w:r>
        <w:rPr>
          <w:b/>
          <w:color w:val="auto"/>
          <w:sz w:val="32"/>
          <w:highlight w:val="none"/>
        </w:rPr>
        <w:t>法人授权委托书（格式）</w:t>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rFonts w:hint="eastAsia" w:eastAsia="宋体"/>
          <w:color w:val="auto"/>
          <w:highlight w:val="none"/>
          <w:lang w:eastAsia="zh-CN"/>
        </w:rPr>
      </w:pPr>
      <w:r>
        <w:rPr>
          <w:b/>
          <w:color w:val="auto"/>
          <w:highlight w:val="none"/>
        </w:rPr>
        <w:t>致</w:t>
      </w:r>
      <w:r>
        <w:rPr>
          <w:color w:val="auto"/>
          <w:highlight w:val="none"/>
        </w:rPr>
        <w:t>：</w:t>
      </w:r>
      <w:r>
        <w:rPr>
          <w:rFonts w:hint="eastAsia"/>
          <w:color w:val="auto"/>
          <w:highlight w:val="none"/>
          <w:u w:val="single"/>
          <w:lang w:eastAsia="zh-CN"/>
        </w:rPr>
        <w:t>广西真诚工程咨询有限公司</w:t>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color w:val="auto"/>
          <w:sz w:val="20"/>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color w:val="auto"/>
          <w:sz w:val="16"/>
          <w:highlight w:val="none"/>
        </w:rPr>
      </w:pPr>
    </w:p>
    <w:p>
      <w:pPr>
        <w:pStyle w:val="2"/>
        <w:keepNext w:val="0"/>
        <w:keepLines w:val="0"/>
        <w:pageBreakBefore w:val="0"/>
        <w:widowControl w:val="0"/>
        <w:tabs>
          <w:tab w:val="left" w:pos="3232"/>
          <w:tab w:val="left" w:pos="4843"/>
          <w:tab w:val="left" w:pos="7432"/>
          <w:tab w:val="left" w:pos="8212"/>
        </w:tabs>
        <w:kinsoku/>
        <w:wordWrap/>
        <w:overflowPunct/>
        <w:topLinePunct w:val="0"/>
        <w:autoSpaceDE w:val="0"/>
        <w:autoSpaceDN w:val="0"/>
        <w:bidi w:val="0"/>
        <w:adjustRightInd/>
        <w:snapToGrid/>
        <w:spacing w:before="0" w:line="360" w:lineRule="auto"/>
        <w:ind w:right="0" w:firstLine="420" w:firstLineChars="200"/>
        <w:jc w:val="both"/>
        <w:textAlignment w:val="auto"/>
        <w:rPr>
          <w:color w:val="auto"/>
          <w:highlight w:val="none"/>
        </w:rPr>
      </w:pPr>
      <w:r>
        <w:rPr>
          <w:color w:val="auto"/>
          <w:highlight w:val="none"/>
        </w:rPr>
        <w:t>我</w:t>
      </w:r>
      <w:r>
        <w:rPr>
          <w:color w:val="auto"/>
          <w:highlight w:val="none"/>
          <w:u w:val="single"/>
        </w:rPr>
        <w:t xml:space="preserve"> </w:t>
      </w:r>
      <w:r>
        <w:rPr>
          <w:color w:val="auto"/>
          <w:highlight w:val="none"/>
          <w:u w:val="single"/>
        </w:rPr>
        <w:tab/>
      </w:r>
      <w:r>
        <w:rPr>
          <w:color w:val="auto"/>
          <w:highlight w:val="none"/>
        </w:rPr>
        <w:t>（姓名）系</w:t>
      </w:r>
      <w:r>
        <w:rPr>
          <w:color w:val="auto"/>
          <w:highlight w:val="none"/>
          <w:u w:val="single"/>
        </w:rPr>
        <w:t xml:space="preserve"> </w:t>
      </w:r>
      <w:r>
        <w:rPr>
          <w:color w:val="auto"/>
          <w:highlight w:val="none"/>
          <w:u w:val="single"/>
        </w:rPr>
        <w:tab/>
      </w:r>
      <w:r>
        <w:rPr>
          <w:color w:val="auto"/>
          <w:highlight w:val="none"/>
          <w:u w:val="single"/>
        </w:rPr>
        <w:tab/>
      </w:r>
      <w:r>
        <w:rPr>
          <w:color w:val="auto"/>
          <w:highlight w:val="none"/>
        </w:rPr>
        <w:t>（投标人名称）的法定代表人，现</w:t>
      </w:r>
      <w:r>
        <w:rPr>
          <w:color w:val="auto"/>
          <w:spacing w:val="7"/>
          <w:highlight w:val="none"/>
        </w:rPr>
        <w:t>授</w:t>
      </w:r>
      <w:r>
        <w:rPr>
          <w:color w:val="auto"/>
          <w:spacing w:val="9"/>
          <w:highlight w:val="none"/>
        </w:rPr>
        <w:t>权</w:t>
      </w:r>
      <w:r>
        <w:rPr>
          <w:color w:val="auto"/>
          <w:spacing w:val="7"/>
          <w:highlight w:val="none"/>
        </w:rPr>
        <w:t>委</w:t>
      </w:r>
      <w:r>
        <w:rPr>
          <w:color w:val="auto"/>
          <w:spacing w:val="9"/>
          <w:highlight w:val="none"/>
        </w:rPr>
        <w:t>托</w:t>
      </w:r>
      <w:r>
        <w:rPr>
          <w:color w:val="auto"/>
          <w:spacing w:val="7"/>
          <w:highlight w:val="none"/>
        </w:rPr>
        <w:t>本单</w:t>
      </w:r>
      <w:r>
        <w:rPr>
          <w:color w:val="auto"/>
          <w:spacing w:val="9"/>
          <w:highlight w:val="none"/>
        </w:rPr>
        <w:t>位</w:t>
      </w:r>
      <w:r>
        <w:rPr>
          <w:color w:val="auto"/>
          <w:spacing w:val="7"/>
          <w:highlight w:val="none"/>
        </w:rPr>
        <w:t>在</w:t>
      </w:r>
      <w:r>
        <w:rPr>
          <w:color w:val="auto"/>
          <w:spacing w:val="9"/>
          <w:highlight w:val="none"/>
        </w:rPr>
        <w:t>职</w:t>
      </w:r>
      <w:r>
        <w:rPr>
          <w:color w:val="auto"/>
          <w:spacing w:val="7"/>
          <w:highlight w:val="none"/>
        </w:rPr>
        <w:t>职</w:t>
      </w:r>
      <w:r>
        <w:rPr>
          <w:color w:val="auto"/>
          <w:spacing w:val="6"/>
          <w:highlight w:val="none"/>
        </w:rPr>
        <w:t>工</w:t>
      </w:r>
      <w:r>
        <w:rPr>
          <w:color w:val="auto"/>
          <w:spacing w:val="6"/>
          <w:highlight w:val="none"/>
          <w:u w:val="single"/>
        </w:rPr>
        <w:t xml:space="preserve"> </w:t>
      </w:r>
      <w:r>
        <w:rPr>
          <w:color w:val="auto"/>
          <w:spacing w:val="6"/>
          <w:highlight w:val="none"/>
          <w:u w:val="single"/>
        </w:rPr>
        <w:tab/>
      </w:r>
      <w:r>
        <w:rPr>
          <w:color w:val="auto"/>
          <w:spacing w:val="7"/>
          <w:highlight w:val="none"/>
        </w:rPr>
        <w:t>（</w:t>
      </w:r>
      <w:r>
        <w:rPr>
          <w:color w:val="auto"/>
          <w:highlight w:val="none"/>
        </w:rPr>
        <w:t>姓</w:t>
      </w:r>
      <w:r>
        <w:rPr>
          <w:color w:val="auto"/>
          <w:spacing w:val="4"/>
          <w:highlight w:val="none"/>
        </w:rPr>
        <w:t xml:space="preserve"> </w:t>
      </w:r>
      <w:r>
        <w:rPr>
          <w:color w:val="auto"/>
          <w:spacing w:val="7"/>
          <w:highlight w:val="none"/>
        </w:rPr>
        <w:t>名</w:t>
      </w:r>
      <w:r>
        <w:rPr>
          <w:color w:val="auto"/>
          <w:spacing w:val="9"/>
          <w:highlight w:val="none"/>
        </w:rPr>
        <w:t>）</w:t>
      </w:r>
      <w:r>
        <w:rPr>
          <w:color w:val="auto"/>
          <w:spacing w:val="7"/>
          <w:highlight w:val="none"/>
        </w:rPr>
        <w:t>以</w:t>
      </w:r>
      <w:r>
        <w:rPr>
          <w:color w:val="auto"/>
          <w:spacing w:val="9"/>
          <w:highlight w:val="none"/>
        </w:rPr>
        <w:t>我</w:t>
      </w:r>
      <w:r>
        <w:rPr>
          <w:color w:val="auto"/>
          <w:spacing w:val="7"/>
          <w:highlight w:val="none"/>
        </w:rPr>
        <w:t>公司</w:t>
      </w:r>
      <w:r>
        <w:rPr>
          <w:color w:val="auto"/>
          <w:spacing w:val="9"/>
          <w:highlight w:val="none"/>
        </w:rPr>
        <w:t>名</w:t>
      </w:r>
      <w:r>
        <w:rPr>
          <w:color w:val="auto"/>
          <w:spacing w:val="7"/>
          <w:highlight w:val="none"/>
        </w:rPr>
        <w:t>义</w:t>
      </w:r>
      <w:r>
        <w:rPr>
          <w:color w:val="auto"/>
          <w:spacing w:val="9"/>
          <w:highlight w:val="none"/>
        </w:rPr>
        <w:t>参</w:t>
      </w:r>
      <w:r>
        <w:rPr>
          <w:color w:val="auto"/>
          <w:spacing w:val="6"/>
          <w:highlight w:val="none"/>
        </w:rPr>
        <w:t>加</w:t>
      </w:r>
      <w:r>
        <w:rPr>
          <w:color w:val="auto"/>
          <w:spacing w:val="6"/>
          <w:highlight w:val="none"/>
          <w:u w:val="single"/>
        </w:rPr>
        <w:t xml:space="preserve"> </w:t>
      </w:r>
      <w:r>
        <w:rPr>
          <w:color w:val="auto"/>
          <w:spacing w:val="6"/>
          <w:highlight w:val="none"/>
          <w:u w:val="single"/>
        </w:rPr>
        <w:tab/>
      </w:r>
      <w:r>
        <w:rPr>
          <w:color w:val="auto"/>
          <w:spacing w:val="9"/>
          <w:highlight w:val="none"/>
          <w:u w:val="single"/>
        </w:rPr>
        <w:t>（项目名称及项目编</w:t>
      </w:r>
      <w:r>
        <w:rPr>
          <w:color w:val="auto"/>
          <w:spacing w:val="7"/>
          <w:highlight w:val="none"/>
          <w:u w:val="single"/>
        </w:rPr>
        <w:t>号</w:t>
      </w:r>
      <w:r>
        <w:rPr>
          <w:color w:val="auto"/>
          <w:spacing w:val="-13"/>
          <w:highlight w:val="none"/>
          <w:u w:val="single"/>
        </w:rPr>
        <w:t xml:space="preserve">） </w:t>
      </w:r>
      <w:r>
        <w:rPr>
          <w:color w:val="auto"/>
          <w:spacing w:val="9"/>
          <w:highlight w:val="none"/>
        </w:rPr>
        <w:t>项目的投标活动，并代表我方全权办理针对上述项目的投标、开标、评标、签约等具体事务和签署</w:t>
      </w:r>
      <w:r>
        <w:rPr>
          <w:color w:val="auto"/>
          <w:spacing w:val="7"/>
          <w:highlight w:val="none"/>
        </w:rPr>
        <w:t>相</w:t>
      </w:r>
      <w:r>
        <w:rPr>
          <w:color w:val="auto"/>
          <w:highlight w:val="none"/>
        </w:rPr>
        <w:t>关文件。</w:t>
      </w:r>
    </w:p>
    <w:p>
      <w:pPr>
        <w:pStyle w:val="2"/>
        <w:keepNext w:val="0"/>
        <w:keepLines w:val="0"/>
        <w:pageBreakBefore w:val="0"/>
        <w:widowControl w:val="0"/>
        <w:kinsoku/>
        <w:wordWrap/>
        <w:overflowPunct/>
        <w:topLinePunct w:val="0"/>
        <w:autoSpaceDE w:val="0"/>
        <w:autoSpaceDN w:val="0"/>
        <w:bidi w:val="0"/>
        <w:adjustRightInd/>
        <w:snapToGrid/>
        <w:spacing w:before="0"/>
        <w:ind w:right="0" w:firstLine="420" w:firstLineChars="200"/>
        <w:textAlignment w:val="auto"/>
        <w:rPr>
          <w:color w:val="auto"/>
          <w:highlight w:val="none"/>
        </w:rPr>
      </w:pPr>
      <w:r>
        <w:rPr>
          <w:color w:val="auto"/>
          <w:highlight w:val="none"/>
        </w:rPr>
        <w:t>我方对被授权人的签名事项负全部责任。</w:t>
      </w:r>
    </w:p>
    <w:p>
      <w:pPr>
        <w:pStyle w:val="2"/>
        <w:keepNext w:val="0"/>
        <w:keepLines w:val="0"/>
        <w:pageBreakBefore w:val="0"/>
        <w:widowControl w:val="0"/>
        <w:tabs>
          <w:tab w:val="left" w:pos="4389"/>
          <w:tab w:val="left" w:pos="5123"/>
          <w:tab w:val="left" w:pos="5908"/>
          <w:tab w:val="left" w:pos="7329"/>
          <w:tab w:val="left" w:pos="8063"/>
          <w:tab w:val="left" w:pos="8903"/>
        </w:tabs>
        <w:kinsoku/>
        <w:wordWrap/>
        <w:overflowPunct/>
        <w:topLinePunct w:val="0"/>
        <w:autoSpaceDE w:val="0"/>
        <w:autoSpaceDN w:val="0"/>
        <w:bidi w:val="0"/>
        <w:adjustRightInd/>
        <w:snapToGrid/>
        <w:spacing w:before="0" w:line="722" w:lineRule="auto"/>
        <w:ind w:right="0" w:firstLine="420" w:firstLineChars="200"/>
        <w:textAlignment w:val="auto"/>
        <w:rPr>
          <w:color w:val="auto"/>
          <w:highlight w:val="none"/>
        </w:rPr>
      </w:pPr>
      <w:r>
        <w:rPr>
          <w:color w:val="auto"/>
          <w:highlight w:val="none"/>
        </w:rPr>
        <w:t>授权委托代理期限：从</w:t>
      </w:r>
      <w:r>
        <w:rPr>
          <w:color w:val="auto"/>
          <w:highlight w:val="none"/>
          <w:u w:val="single"/>
        </w:rPr>
        <w:t xml:space="preserve"> </w:t>
      </w:r>
      <w:r>
        <w:rPr>
          <w:rFonts w:hint="eastAsia"/>
          <w:color w:val="auto"/>
          <w:highlight w:val="none"/>
          <w:u w:val="single"/>
          <w:lang w:val="en-US" w:eastAsia="zh-CN"/>
        </w:rPr>
        <w:t xml:space="preserve">      </w:t>
      </w:r>
      <w:r>
        <w:rPr>
          <w:color w:val="auto"/>
          <w:highlight w:val="none"/>
        </w:rPr>
        <w:t>年</w:t>
      </w:r>
      <w:r>
        <w:rPr>
          <w:color w:val="auto"/>
          <w:highlight w:val="none"/>
          <w:u w:val="single"/>
        </w:rPr>
        <w:t xml:space="preserve"> </w:t>
      </w:r>
      <w:r>
        <w:rPr>
          <w:color w:val="auto"/>
          <w:highlight w:val="none"/>
        </w:rPr>
        <w:t>月</w:t>
      </w:r>
      <w:r>
        <w:rPr>
          <w:color w:val="auto"/>
          <w:highlight w:val="none"/>
          <w:u w:val="single"/>
        </w:rPr>
        <w:t xml:space="preserve"> </w:t>
      </w:r>
      <w:r>
        <w:rPr>
          <w:color w:val="auto"/>
          <w:highlight w:val="none"/>
          <w:u w:val="single"/>
        </w:rPr>
        <w:tab/>
      </w:r>
      <w:r>
        <w:rPr>
          <w:color w:val="auto"/>
          <w:highlight w:val="none"/>
        </w:rPr>
        <w:t>日至</w:t>
      </w:r>
      <w:r>
        <w:rPr>
          <w:color w:val="auto"/>
          <w:highlight w:val="none"/>
          <w:u w:val="single"/>
        </w:rPr>
        <w:t xml:space="preserve"> </w:t>
      </w:r>
      <w:r>
        <w:rPr>
          <w:color w:val="auto"/>
          <w:highlight w:val="none"/>
          <w:u w:val="single"/>
        </w:rPr>
        <w:tab/>
      </w:r>
      <w:r>
        <w:rPr>
          <w:color w:val="auto"/>
          <w:highlight w:val="none"/>
        </w:rPr>
        <w:t>年</w:t>
      </w:r>
      <w:r>
        <w:rPr>
          <w:color w:val="auto"/>
          <w:highlight w:val="none"/>
          <w:u w:val="single"/>
        </w:rPr>
        <w:t xml:space="preserve"> </w:t>
      </w:r>
      <w:r>
        <w:rPr>
          <w:color w:val="auto"/>
          <w:highlight w:val="none"/>
          <w:u w:val="single"/>
        </w:rPr>
        <w:tab/>
      </w:r>
      <w:r>
        <w:rPr>
          <w:color w:val="auto"/>
          <w:highlight w:val="none"/>
        </w:rPr>
        <w:t>月</w:t>
      </w:r>
      <w:r>
        <w:rPr>
          <w:color w:val="auto"/>
          <w:highlight w:val="none"/>
          <w:u w:val="single"/>
        </w:rPr>
        <w:t xml:space="preserve"> </w:t>
      </w:r>
      <w:r>
        <w:rPr>
          <w:rFonts w:hint="eastAsia"/>
          <w:color w:val="auto"/>
          <w:highlight w:val="none"/>
          <w:u w:val="single"/>
          <w:lang w:val="en-US" w:eastAsia="zh-CN"/>
        </w:rPr>
        <w:t xml:space="preserve">   </w:t>
      </w:r>
      <w:r>
        <w:rPr>
          <w:color w:val="auto"/>
          <w:highlight w:val="none"/>
        </w:rPr>
        <w:t>日止</w:t>
      </w:r>
      <w:r>
        <w:rPr>
          <w:color w:val="auto"/>
          <w:spacing w:val="-17"/>
          <w:highlight w:val="none"/>
        </w:rPr>
        <w:t>。</w:t>
      </w:r>
      <w:r>
        <w:rPr>
          <w:color w:val="auto"/>
          <w:highlight w:val="none"/>
        </w:rPr>
        <w:t>代理人无转委托权,特此委托。</w:t>
      </w:r>
    </w:p>
    <w:p>
      <w:pPr>
        <w:pStyle w:val="2"/>
        <w:keepNext w:val="0"/>
        <w:keepLines w:val="0"/>
        <w:pageBreakBefore w:val="0"/>
        <w:widowControl w:val="0"/>
        <w:kinsoku/>
        <w:wordWrap/>
        <w:overflowPunct/>
        <w:topLinePunct w:val="0"/>
        <w:autoSpaceDE w:val="0"/>
        <w:autoSpaceDN w:val="0"/>
        <w:bidi w:val="0"/>
        <w:adjustRightInd/>
        <w:snapToGrid/>
        <w:spacing w:before="0" w:line="265" w:lineRule="exact"/>
        <w:ind w:left="1552" w:right="0"/>
        <w:textAlignment w:val="auto"/>
        <w:rPr>
          <w:color w:val="auto"/>
          <w:highlight w:val="none"/>
        </w:rPr>
      </w:pPr>
      <w:r>
        <w:rPr>
          <w:color w:val="auto"/>
          <w:highlight w:val="none"/>
        </w:rPr>
        <w:t>我已在下面签字，以资证明。</w:t>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color w:val="auto"/>
          <w:sz w:val="20"/>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color w:val="auto"/>
          <w:sz w:val="20"/>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color w:val="auto"/>
          <w:sz w:val="20"/>
          <w:highlight w:val="none"/>
        </w:rPr>
      </w:pPr>
    </w:p>
    <w:p>
      <w:pPr>
        <w:pStyle w:val="2"/>
        <w:keepNext w:val="0"/>
        <w:keepLines w:val="0"/>
        <w:pageBreakBefore w:val="0"/>
        <w:widowControl w:val="0"/>
        <w:tabs>
          <w:tab w:val="left" w:pos="7008"/>
        </w:tabs>
        <w:kinsoku/>
        <w:wordWrap/>
        <w:overflowPunct/>
        <w:topLinePunct w:val="0"/>
        <w:autoSpaceDE w:val="0"/>
        <w:autoSpaceDN w:val="0"/>
        <w:bidi w:val="0"/>
        <w:adjustRightInd/>
        <w:snapToGrid/>
        <w:spacing w:before="0"/>
        <w:ind w:right="0" w:firstLine="3990" w:firstLineChars="1900"/>
        <w:textAlignment w:val="auto"/>
        <w:rPr>
          <w:rFonts w:ascii="Times New Roman" w:eastAsia="Times New Roman"/>
          <w:color w:val="auto"/>
          <w:highlight w:val="none"/>
        </w:rPr>
      </w:pPr>
      <w:r>
        <w:rPr>
          <w:color w:val="auto"/>
          <w:highlight w:val="none"/>
        </w:rPr>
        <w:t>投标人（公章）</w:t>
      </w:r>
      <w:r>
        <w:rPr>
          <w:color w:val="auto"/>
          <w:w w:val="95"/>
          <w:highlight w:val="none"/>
        </w:rPr>
        <w:t>：</w:t>
      </w:r>
      <w:r>
        <w:rPr>
          <w:rFonts w:ascii="Times New Roman" w:eastAsia="Times New Roman"/>
          <w:color w:val="auto"/>
          <w:w w:val="95"/>
          <w:highlight w:val="none"/>
          <w:u w:val="single"/>
        </w:rPr>
        <w:t xml:space="preserve"> </w:t>
      </w:r>
      <w:r>
        <w:rPr>
          <w:rFonts w:ascii="Times New Roman" w:eastAsia="Times New Roman"/>
          <w:color w:val="auto"/>
          <w:highlight w:val="none"/>
          <w:u w:val="single"/>
        </w:rPr>
        <w:tab/>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19"/>
          <w:highlight w:val="none"/>
        </w:rPr>
      </w:pPr>
    </w:p>
    <w:p>
      <w:pPr>
        <w:pStyle w:val="2"/>
        <w:keepNext w:val="0"/>
        <w:keepLines w:val="0"/>
        <w:pageBreakBefore w:val="0"/>
        <w:widowControl w:val="0"/>
        <w:tabs>
          <w:tab w:val="left" w:pos="4722"/>
          <w:tab w:val="left" w:pos="5671"/>
          <w:tab w:val="left" w:pos="6405"/>
          <w:tab w:val="left" w:pos="7245"/>
          <w:tab w:val="left" w:pos="7979"/>
        </w:tabs>
        <w:kinsoku/>
        <w:wordWrap/>
        <w:overflowPunct/>
        <w:topLinePunct w:val="0"/>
        <w:autoSpaceDE w:val="0"/>
        <w:autoSpaceDN w:val="0"/>
        <w:bidi w:val="0"/>
        <w:adjustRightInd/>
        <w:snapToGrid/>
        <w:spacing w:before="0"/>
        <w:ind w:right="0" w:firstLine="3990" w:firstLineChars="1900"/>
        <w:jc w:val="both"/>
        <w:textAlignment w:val="auto"/>
        <w:rPr>
          <w:color w:val="auto"/>
          <w:highlight w:val="none"/>
        </w:rPr>
      </w:pPr>
      <w:r>
        <w:rPr>
          <w:color w:val="auto"/>
          <w:highlight w:val="none"/>
        </w:rPr>
        <w:t>法定代表人签字或盖章：</w:t>
      </w:r>
      <w:r>
        <w:rPr>
          <w:color w:val="auto"/>
          <w:highlight w:val="none"/>
          <w:u w:val="single"/>
        </w:rPr>
        <w:t xml:space="preserve"> </w:t>
      </w:r>
      <w:r>
        <w:rPr>
          <w:color w:val="auto"/>
          <w:highlight w:val="none"/>
          <w:u w:val="single"/>
        </w:rPr>
        <w:tab/>
      </w:r>
      <w:r>
        <w:rPr>
          <w:color w:val="auto"/>
          <w:highlight w:val="none"/>
        </w:rPr>
        <w:tab/>
      </w:r>
    </w:p>
    <w:p>
      <w:pPr>
        <w:pStyle w:val="2"/>
        <w:keepNext w:val="0"/>
        <w:keepLines w:val="0"/>
        <w:pageBreakBefore w:val="0"/>
        <w:widowControl w:val="0"/>
        <w:tabs>
          <w:tab w:val="left" w:pos="4722"/>
          <w:tab w:val="left" w:pos="5671"/>
          <w:tab w:val="left" w:pos="6405"/>
          <w:tab w:val="left" w:pos="7245"/>
          <w:tab w:val="left" w:pos="7979"/>
        </w:tabs>
        <w:kinsoku/>
        <w:wordWrap/>
        <w:overflowPunct/>
        <w:topLinePunct w:val="0"/>
        <w:autoSpaceDE w:val="0"/>
        <w:autoSpaceDN w:val="0"/>
        <w:bidi w:val="0"/>
        <w:adjustRightInd/>
        <w:snapToGrid/>
        <w:spacing w:before="0"/>
        <w:ind w:right="0"/>
        <w:jc w:val="center"/>
        <w:textAlignment w:val="auto"/>
        <w:rPr>
          <w:color w:val="auto"/>
          <w:highlight w:val="none"/>
        </w:rPr>
      </w:pPr>
    </w:p>
    <w:p>
      <w:pPr>
        <w:pStyle w:val="2"/>
        <w:keepNext w:val="0"/>
        <w:keepLines w:val="0"/>
        <w:pageBreakBefore w:val="0"/>
        <w:widowControl w:val="0"/>
        <w:tabs>
          <w:tab w:val="left" w:pos="4722"/>
          <w:tab w:val="left" w:pos="5671"/>
          <w:tab w:val="left" w:pos="6405"/>
          <w:tab w:val="left" w:pos="7245"/>
          <w:tab w:val="left" w:pos="7979"/>
        </w:tabs>
        <w:kinsoku/>
        <w:wordWrap/>
        <w:overflowPunct/>
        <w:topLinePunct w:val="0"/>
        <w:autoSpaceDE w:val="0"/>
        <w:autoSpaceDN w:val="0"/>
        <w:bidi w:val="0"/>
        <w:adjustRightInd/>
        <w:snapToGrid/>
        <w:spacing w:before="0"/>
        <w:ind w:right="0" w:firstLine="3990" w:firstLineChars="1900"/>
        <w:jc w:val="left"/>
        <w:textAlignment w:val="auto"/>
        <w:rPr>
          <w:color w:val="auto"/>
          <w:highlight w:val="none"/>
        </w:rPr>
      </w:pPr>
      <w:r>
        <w:rPr>
          <w:color w:val="auto"/>
          <w:highlight w:val="none"/>
          <w:u w:val="single"/>
        </w:rPr>
        <w:t xml:space="preserve"> </w:t>
      </w:r>
      <w:r>
        <w:rPr>
          <w:color w:val="auto"/>
          <w:highlight w:val="none"/>
          <w:u w:val="single"/>
        </w:rPr>
        <w:tab/>
      </w:r>
      <w:r>
        <w:rPr>
          <w:color w:val="auto"/>
          <w:highlight w:val="none"/>
        </w:rPr>
        <w:t>年</w:t>
      </w:r>
      <w:r>
        <w:rPr>
          <w:color w:val="auto"/>
          <w:highlight w:val="none"/>
          <w:u w:val="single"/>
        </w:rPr>
        <w:t xml:space="preserve"> </w:t>
      </w:r>
      <w:r>
        <w:rPr>
          <w:color w:val="auto"/>
          <w:highlight w:val="none"/>
          <w:u w:val="single"/>
        </w:rPr>
        <w:tab/>
      </w:r>
      <w:r>
        <w:rPr>
          <w:color w:val="auto"/>
          <w:highlight w:val="none"/>
        </w:rPr>
        <w:t>月</w:t>
      </w:r>
      <w:r>
        <w:rPr>
          <w:color w:val="auto"/>
          <w:highlight w:val="none"/>
          <w:u w:val="single"/>
        </w:rPr>
        <w:t xml:space="preserve"> </w:t>
      </w:r>
      <w:r>
        <w:rPr>
          <w:color w:val="auto"/>
          <w:highlight w:val="none"/>
          <w:u w:val="single"/>
        </w:rPr>
        <w:tab/>
      </w:r>
      <w:r>
        <w:rPr>
          <w:color w:val="auto"/>
          <w:highlight w:val="none"/>
        </w:rPr>
        <w:t>日</w:t>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rFonts w:hint="eastAsia" w:eastAsia="宋体"/>
          <w:color w:val="auto"/>
          <w:sz w:val="22"/>
          <w:highlight w:val="none"/>
          <w:lang w:val="en-US" w:eastAsia="zh-CN"/>
        </w:rPr>
      </w:pPr>
      <w:r>
        <w:rPr>
          <w:rFonts w:hint="eastAsia"/>
          <w:color w:val="auto"/>
          <w:sz w:val="22"/>
          <w:highlight w:val="none"/>
          <w:lang w:val="en-US" w:eastAsia="zh-CN"/>
        </w:rPr>
        <w:t xml:space="preserve"> </w:t>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color w:val="auto"/>
          <w:sz w:val="22"/>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color w:val="auto"/>
          <w:sz w:val="22"/>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color w:val="auto"/>
          <w:sz w:val="22"/>
          <w:highlight w:val="none"/>
        </w:rPr>
      </w:pPr>
    </w:p>
    <w:p>
      <w:pPr>
        <w:pStyle w:val="5"/>
        <w:keepNext w:val="0"/>
        <w:keepLines w:val="0"/>
        <w:pageBreakBefore w:val="0"/>
        <w:widowControl w:val="0"/>
        <w:kinsoku/>
        <w:wordWrap/>
        <w:overflowPunct/>
        <w:topLinePunct w:val="0"/>
        <w:autoSpaceDE w:val="0"/>
        <w:autoSpaceDN w:val="0"/>
        <w:bidi w:val="0"/>
        <w:adjustRightInd/>
        <w:snapToGrid/>
        <w:spacing w:before="0"/>
        <w:ind w:left="1732" w:right="0"/>
        <w:textAlignment w:val="auto"/>
        <w:rPr>
          <w:color w:val="auto"/>
          <w:highlight w:val="none"/>
        </w:rPr>
      </w:pPr>
      <w:bookmarkStart w:id="40" w:name="附：委托代理人身份证正反面复印件（委托代理时必须提供）；"/>
      <w:bookmarkEnd w:id="40"/>
      <w:r>
        <w:rPr>
          <w:color w:val="auto"/>
          <w:highlight w:val="none"/>
        </w:rPr>
        <w:t>附：委托代理人身份证正反面复印件（委托代理时必须提供）；</w:t>
      </w:r>
    </w:p>
    <w:p>
      <w:pPr>
        <w:keepNext w:val="0"/>
        <w:keepLines w:val="0"/>
        <w:pageBreakBefore w:val="0"/>
        <w:widowControl w:val="0"/>
        <w:kinsoku/>
        <w:wordWrap/>
        <w:overflowPunct/>
        <w:topLinePunct w:val="0"/>
        <w:autoSpaceDE w:val="0"/>
        <w:autoSpaceDN w:val="0"/>
        <w:bidi w:val="0"/>
        <w:adjustRightInd/>
        <w:snapToGrid/>
        <w:spacing w:before="0" w:after="0"/>
        <w:ind w:right="0"/>
        <w:textAlignment w:val="auto"/>
        <w:rPr>
          <w:color w:val="auto"/>
          <w:highlight w:val="none"/>
        </w:rPr>
        <w:sectPr>
          <w:type w:val="continuous"/>
          <w:pgSz w:w="11910" w:h="16840"/>
          <w:pgMar w:top="1417" w:right="1417" w:bottom="1417" w:left="1417" w:header="0" w:footer="618" w:gutter="0"/>
          <w:cols w:space="425" w:num="1"/>
          <w:rtlGutter w:val="0"/>
          <w:docGrid w:linePitch="0" w:charSpace="0"/>
        </w:sectPr>
      </w:pPr>
    </w:p>
    <w:p>
      <w:pPr>
        <w:keepNext w:val="0"/>
        <w:keepLines w:val="0"/>
        <w:pageBreakBefore w:val="0"/>
        <w:widowControl w:val="0"/>
        <w:kinsoku/>
        <w:wordWrap/>
        <w:overflowPunct/>
        <w:topLinePunct w:val="0"/>
        <w:autoSpaceDE w:val="0"/>
        <w:autoSpaceDN w:val="0"/>
        <w:bidi w:val="0"/>
        <w:adjustRightInd/>
        <w:snapToGrid/>
        <w:spacing w:before="0" w:line="235" w:lineRule="auto"/>
        <w:ind w:right="0"/>
        <w:jc w:val="left"/>
        <w:textAlignment w:val="auto"/>
        <w:rPr>
          <w:b/>
          <w:color w:val="auto"/>
          <w:sz w:val="32"/>
          <w:highlight w:val="none"/>
        </w:rPr>
      </w:pPr>
      <w:r>
        <w:rPr>
          <w:b/>
          <w:color w:val="auto"/>
          <w:spacing w:val="3"/>
          <w:sz w:val="32"/>
          <w:highlight w:val="none"/>
        </w:rPr>
        <w:t>4</w:t>
      </w:r>
      <w:r>
        <w:rPr>
          <w:b/>
          <w:color w:val="auto"/>
          <w:spacing w:val="-20"/>
          <w:sz w:val="32"/>
          <w:highlight w:val="none"/>
        </w:rPr>
        <w:t xml:space="preserve">、投标人参加政府采购活动前 </w:t>
      </w:r>
      <w:r>
        <w:rPr>
          <w:b/>
          <w:color w:val="auto"/>
          <w:sz w:val="32"/>
          <w:highlight w:val="none"/>
        </w:rPr>
        <w:t>3</w:t>
      </w:r>
      <w:r>
        <w:rPr>
          <w:b/>
          <w:color w:val="auto"/>
          <w:spacing w:val="-14"/>
          <w:sz w:val="32"/>
          <w:highlight w:val="none"/>
        </w:rPr>
        <w:t xml:space="preserve"> 年内在经营活动中没有重大违法</w:t>
      </w:r>
      <w:r>
        <w:rPr>
          <w:b/>
          <w:color w:val="auto"/>
          <w:spacing w:val="-10"/>
          <w:sz w:val="32"/>
          <w:highlight w:val="none"/>
        </w:rPr>
        <w:t>记录的书面声明（</w:t>
      </w:r>
      <w:r>
        <w:rPr>
          <w:b/>
          <w:color w:val="auto"/>
          <w:spacing w:val="-8"/>
          <w:sz w:val="32"/>
          <w:highlight w:val="none"/>
        </w:rPr>
        <w:t>必须提供</w:t>
      </w:r>
      <w:r>
        <w:rPr>
          <w:b/>
          <w:color w:val="auto"/>
          <w:sz w:val="32"/>
          <w:highlight w:val="none"/>
        </w:rPr>
        <w:t>）</w:t>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27"/>
          <w:highlight w:val="none"/>
        </w:rPr>
      </w:pPr>
    </w:p>
    <w:p>
      <w:pPr>
        <w:keepNext w:val="0"/>
        <w:keepLines w:val="0"/>
        <w:pageBreakBefore w:val="0"/>
        <w:widowControl w:val="0"/>
        <w:kinsoku/>
        <w:wordWrap/>
        <w:overflowPunct/>
        <w:topLinePunct w:val="0"/>
        <w:autoSpaceDE w:val="0"/>
        <w:autoSpaceDN w:val="0"/>
        <w:bidi w:val="0"/>
        <w:adjustRightInd/>
        <w:snapToGrid/>
        <w:spacing w:before="0" w:line="408" w:lineRule="exact"/>
        <w:ind w:right="0"/>
        <w:jc w:val="left"/>
        <w:textAlignment w:val="auto"/>
        <w:rPr>
          <w:b/>
          <w:color w:val="auto"/>
          <w:sz w:val="32"/>
          <w:highlight w:val="none"/>
        </w:rPr>
      </w:pPr>
      <w:r>
        <w:rPr>
          <w:b/>
          <w:color w:val="auto"/>
          <w:sz w:val="32"/>
          <w:highlight w:val="none"/>
        </w:rPr>
        <w:t>附件：声明</w:t>
      </w:r>
    </w:p>
    <w:p>
      <w:pPr>
        <w:keepNext w:val="0"/>
        <w:keepLines w:val="0"/>
        <w:pageBreakBefore w:val="0"/>
        <w:widowControl w:val="0"/>
        <w:tabs>
          <w:tab w:val="left" w:pos="6100"/>
        </w:tabs>
        <w:kinsoku/>
        <w:wordWrap/>
        <w:overflowPunct/>
        <w:topLinePunct w:val="0"/>
        <w:autoSpaceDE w:val="0"/>
        <w:autoSpaceDN w:val="0"/>
        <w:bidi w:val="0"/>
        <w:adjustRightInd/>
        <w:snapToGrid/>
        <w:spacing w:before="0" w:line="408" w:lineRule="exact"/>
        <w:ind w:left="5296" w:right="0" w:firstLine="0"/>
        <w:jc w:val="left"/>
        <w:textAlignment w:val="auto"/>
        <w:rPr>
          <w:b/>
          <w:color w:val="auto"/>
          <w:sz w:val="32"/>
          <w:highlight w:val="none"/>
        </w:rPr>
      </w:pPr>
      <w:r>
        <w:rPr>
          <w:b/>
          <w:color w:val="auto"/>
          <w:sz w:val="32"/>
          <w:highlight w:val="none"/>
        </w:rPr>
        <w:t>声</w:t>
      </w:r>
      <w:r>
        <w:rPr>
          <w:b/>
          <w:color w:val="auto"/>
          <w:sz w:val="32"/>
          <w:highlight w:val="none"/>
        </w:rPr>
        <w:tab/>
      </w:r>
      <w:r>
        <w:rPr>
          <w:b/>
          <w:color w:val="auto"/>
          <w:sz w:val="32"/>
          <w:highlight w:val="none"/>
        </w:rPr>
        <w:t>明</w:t>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rFonts w:hint="eastAsia" w:eastAsia="宋体"/>
          <w:color w:val="auto"/>
          <w:highlight w:val="none"/>
          <w:lang w:eastAsia="zh-CN"/>
        </w:rPr>
      </w:pPr>
      <w:r>
        <w:rPr>
          <w:b/>
          <w:color w:val="auto"/>
          <w:highlight w:val="none"/>
        </w:rPr>
        <w:t>致</w:t>
      </w:r>
      <w:r>
        <w:rPr>
          <w:color w:val="auto"/>
          <w:highlight w:val="none"/>
        </w:rPr>
        <w:t>：</w:t>
      </w:r>
      <w:r>
        <w:rPr>
          <w:rFonts w:hint="eastAsia"/>
          <w:color w:val="auto"/>
          <w:highlight w:val="none"/>
          <w:u w:val="single"/>
          <w:lang w:eastAsia="zh-CN"/>
        </w:rPr>
        <w:t>广西真诚工程咨询有限公司</w:t>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color w:val="auto"/>
          <w:sz w:val="20"/>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color w:val="auto"/>
          <w:sz w:val="16"/>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line="360" w:lineRule="auto"/>
        <w:ind w:right="0" w:firstLine="420" w:firstLineChars="200"/>
        <w:textAlignment w:val="auto"/>
        <w:rPr>
          <w:color w:val="auto"/>
          <w:highlight w:val="none"/>
        </w:rPr>
      </w:pPr>
      <w:r>
        <w:rPr>
          <w:color w:val="auto"/>
          <w:highlight w:val="none"/>
        </w:rPr>
        <w:t>我公司郑重声明，在参加政府采购活动前 3 年内在经营活动中没有重大违法记录（重大违法记录是指供应商因违法经营受到刑事处罚或者责令停产停业、吊销许可证或者执照、较大数额罚款等行政处罚）。</w:t>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color w:val="auto"/>
          <w:sz w:val="20"/>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color w:val="auto"/>
          <w:sz w:val="20"/>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color w:val="auto"/>
          <w:sz w:val="20"/>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color w:val="auto"/>
          <w:sz w:val="20"/>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line="360" w:lineRule="auto"/>
        <w:ind w:right="0" w:firstLine="420" w:firstLineChars="200"/>
        <w:textAlignment w:val="auto"/>
        <w:rPr>
          <w:color w:val="auto"/>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line="360" w:lineRule="auto"/>
        <w:ind w:right="0" w:firstLine="1470" w:firstLineChars="700"/>
        <w:textAlignment w:val="auto"/>
        <w:rPr>
          <w:rFonts w:hint="default" w:ascii="Times New Roman" w:eastAsia="宋体"/>
          <w:color w:val="auto"/>
          <w:highlight w:val="none"/>
          <w:lang w:val="en-US" w:eastAsia="zh-CN"/>
        </w:rPr>
      </w:pPr>
      <w:r>
        <w:rPr>
          <w:color w:val="auto"/>
          <w:highlight w:val="none"/>
        </w:rPr>
        <w:t>投标人（公章）</w:t>
      </w:r>
      <w:r>
        <w:rPr>
          <w:color w:val="auto"/>
          <w:w w:val="95"/>
          <w:highlight w:val="none"/>
        </w:rPr>
        <w:t>：</w:t>
      </w:r>
      <w:r>
        <w:rPr>
          <w:rFonts w:ascii="Times New Roman" w:eastAsia="Times New Roman"/>
          <w:color w:val="auto"/>
          <w:w w:val="95"/>
          <w:highlight w:val="none"/>
          <w:u w:val="single"/>
        </w:rPr>
        <w:t xml:space="preserve"> </w:t>
      </w:r>
      <w:r>
        <w:rPr>
          <w:rFonts w:ascii="Times New Roman" w:eastAsia="Times New Roman"/>
          <w:color w:val="auto"/>
          <w:highlight w:val="none"/>
          <w:u w:val="single"/>
        </w:rPr>
        <w:tab/>
      </w:r>
      <w:r>
        <w:rPr>
          <w:rFonts w:hint="eastAsia" w:ascii="Times New Roman"/>
          <w:color w:val="auto"/>
          <w:highlight w:val="none"/>
          <w:u w:val="single"/>
          <w:lang w:val="en-US" w:eastAsia="zh-CN"/>
        </w:rPr>
        <w:t xml:space="preserve">               </w:t>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2"/>
          <w:highlight w:val="none"/>
        </w:rPr>
      </w:pPr>
    </w:p>
    <w:p>
      <w:pPr>
        <w:pStyle w:val="2"/>
        <w:keepNext w:val="0"/>
        <w:keepLines w:val="0"/>
        <w:pageBreakBefore w:val="0"/>
        <w:widowControl w:val="0"/>
        <w:tabs>
          <w:tab w:val="left" w:pos="7639"/>
        </w:tabs>
        <w:kinsoku/>
        <w:wordWrap/>
        <w:overflowPunct/>
        <w:topLinePunct w:val="0"/>
        <w:autoSpaceDE w:val="0"/>
        <w:autoSpaceDN w:val="0"/>
        <w:bidi w:val="0"/>
        <w:adjustRightInd/>
        <w:snapToGrid/>
        <w:spacing w:before="0"/>
        <w:ind w:left="1552" w:right="0"/>
        <w:textAlignment w:val="auto"/>
        <w:rPr>
          <w:color w:val="auto"/>
          <w:highlight w:val="none"/>
        </w:rPr>
      </w:pPr>
      <w:r>
        <w:rPr>
          <w:color w:val="auto"/>
          <w:highlight w:val="none"/>
        </w:rPr>
        <w:t>法定代表人、负责人、自然人或相应的委托代理人签字或盖章</w:t>
      </w:r>
    </w:p>
    <w:p>
      <w:pPr>
        <w:pStyle w:val="2"/>
        <w:keepNext w:val="0"/>
        <w:keepLines w:val="0"/>
        <w:pageBreakBefore w:val="0"/>
        <w:widowControl w:val="0"/>
        <w:tabs>
          <w:tab w:val="left" w:pos="7639"/>
        </w:tabs>
        <w:kinsoku/>
        <w:wordWrap/>
        <w:overflowPunct/>
        <w:topLinePunct w:val="0"/>
        <w:autoSpaceDE w:val="0"/>
        <w:autoSpaceDN w:val="0"/>
        <w:bidi w:val="0"/>
        <w:adjustRightInd/>
        <w:snapToGrid/>
        <w:spacing w:before="0"/>
        <w:ind w:left="1552" w:right="0"/>
        <w:textAlignment w:val="auto"/>
        <w:rPr>
          <w:rFonts w:ascii="Times New Roman" w:eastAsia="Times New Roman"/>
          <w:color w:val="auto"/>
          <w:highlight w:val="none"/>
        </w:rPr>
      </w:pPr>
      <w:r>
        <w:rPr>
          <w:color w:val="auto"/>
          <w:highlight w:val="none"/>
        </w:rPr>
        <w:t>（属自然人的应在签名处加盖食指指印）：</w:t>
      </w:r>
      <w:r>
        <w:rPr>
          <w:rFonts w:ascii="Times New Roman" w:eastAsia="Times New Roman"/>
          <w:color w:val="auto"/>
          <w:highlight w:val="none"/>
          <w:u w:val="single"/>
        </w:rPr>
        <w:t xml:space="preserve"> </w:t>
      </w:r>
      <w:r>
        <w:rPr>
          <w:rFonts w:ascii="Times New Roman" w:eastAsia="Times New Roman"/>
          <w:color w:val="auto"/>
          <w:highlight w:val="none"/>
          <w:u w:val="single"/>
        </w:rPr>
        <w:tab/>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9"/>
          <w:highlight w:val="none"/>
        </w:rPr>
      </w:pPr>
    </w:p>
    <w:p>
      <w:pPr>
        <w:pStyle w:val="2"/>
        <w:keepNext w:val="0"/>
        <w:keepLines w:val="0"/>
        <w:pageBreakBefore w:val="0"/>
        <w:widowControl w:val="0"/>
        <w:tabs>
          <w:tab w:val="left" w:pos="2812"/>
          <w:tab w:val="left" w:pos="7636"/>
        </w:tabs>
        <w:kinsoku/>
        <w:wordWrap/>
        <w:overflowPunct/>
        <w:topLinePunct w:val="0"/>
        <w:autoSpaceDE w:val="0"/>
        <w:autoSpaceDN w:val="0"/>
        <w:bidi w:val="0"/>
        <w:adjustRightInd/>
        <w:snapToGrid/>
        <w:spacing w:before="0"/>
        <w:ind w:left="1552" w:right="0"/>
        <w:textAlignment w:val="auto"/>
        <w:rPr>
          <w:rFonts w:ascii="Times New Roman" w:eastAsia="Times New Roman"/>
          <w:color w:val="auto"/>
          <w:highlight w:val="none"/>
        </w:rPr>
      </w:pPr>
      <w:r>
        <w:rPr>
          <w:color w:val="auto"/>
          <w:highlight w:val="none"/>
        </w:rPr>
        <w:t>日</w:t>
      </w:r>
      <w:r>
        <w:rPr>
          <w:color w:val="auto"/>
          <w:highlight w:val="none"/>
        </w:rPr>
        <w:tab/>
      </w:r>
      <w:r>
        <w:rPr>
          <w:color w:val="auto"/>
          <w:w w:val="90"/>
          <w:highlight w:val="none"/>
        </w:rPr>
        <w:t>期：</w:t>
      </w:r>
      <w:r>
        <w:rPr>
          <w:rFonts w:ascii="Times New Roman" w:eastAsia="Times New Roman"/>
          <w:color w:val="auto"/>
          <w:w w:val="90"/>
          <w:highlight w:val="none"/>
          <w:u w:val="single"/>
        </w:rPr>
        <w:t xml:space="preserve"> </w:t>
      </w:r>
      <w:r>
        <w:rPr>
          <w:rFonts w:ascii="Times New Roman" w:eastAsia="Times New Roman"/>
          <w:color w:val="auto"/>
          <w:highlight w:val="none"/>
          <w:u w:val="single"/>
        </w:rPr>
        <w:tab/>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5"/>
          <w:highlight w:val="none"/>
        </w:rPr>
      </w:pPr>
    </w:p>
    <w:p>
      <w:pPr>
        <w:pStyle w:val="3"/>
        <w:keepNext w:val="0"/>
        <w:keepLines w:val="0"/>
        <w:pageBreakBefore w:val="0"/>
        <w:widowControl w:val="0"/>
        <w:kinsoku/>
        <w:wordWrap/>
        <w:overflowPunct/>
        <w:topLinePunct w:val="0"/>
        <w:autoSpaceDE w:val="0"/>
        <w:autoSpaceDN w:val="0"/>
        <w:bidi w:val="0"/>
        <w:adjustRightInd/>
        <w:snapToGrid/>
        <w:spacing w:before="0"/>
        <w:ind w:right="0"/>
        <w:jc w:val="both"/>
        <w:textAlignment w:val="auto"/>
        <w:rPr>
          <w:color w:val="auto"/>
          <w:highlight w:val="none"/>
        </w:rPr>
      </w:pPr>
      <w:r>
        <w:rPr>
          <w:color w:val="auto"/>
          <w:w w:val="90"/>
          <w:highlight w:val="none"/>
        </w:rPr>
        <w:t>5、投标人的法人或者其他组织营业执照等证明文件</w:t>
      </w:r>
      <w:r>
        <w:rPr>
          <w:rFonts w:hint="eastAsia"/>
          <w:color w:val="auto"/>
          <w:w w:val="90"/>
          <w:highlight w:val="none"/>
          <w:lang w:eastAsia="zh-CN"/>
        </w:rPr>
        <w:t>复复印件</w:t>
      </w:r>
      <w:r>
        <w:rPr>
          <w:color w:val="auto"/>
          <w:w w:val="90"/>
          <w:highlight w:val="none"/>
        </w:rPr>
        <w:t>（必须提供，自</w:t>
      </w:r>
      <w:r>
        <w:rPr>
          <w:color w:val="auto"/>
          <w:highlight w:val="none"/>
        </w:rPr>
        <w:t>然人除外）；</w:t>
      </w:r>
    </w:p>
    <w:p>
      <w:pPr>
        <w:keepNext w:val="0"/>
        <w:keepLines w:val="0"/>
        <w:pageBreakBefore w:val="0"/>
        <w:widowControl w:val="0"/>
        <w:kinsoku/>
        <w:wordWrap/>
        <w:overflowPunct/>
        <w:topLinePunct w:val="0"/>
        <w:autoSpaceDE w:val="0"/>
        <w:autoSpaceDN w:val="0"/>
        <w:bidi w:val="0"/>
        <w:adjustRightInd/>
        <w:snapToGrid/>
        <w:spacing w:before="0"/>
        <w:ind w:left="1159" w:right="0" w:firstLine="0"/>
        <w:jc w:val="left"/>
        <w:textAlignment w:val="auto"/>
        <w:rPr>
          <w:b/>
          <w:color w:val="auto"/>
          <w:sz w:val="32"/>
          <w:highlight w:val="none"/>
        </w:rPr>
      </w:pPr>
    </w:p>
    <w:p>
      <w:pPr>
        <w:keepNext w:val="0"/>
        <w:keepLines w:val="0"/>
        <w:pageBreakBefore w:val="0"/>
        <w:widowControl w:val="0"/>
        <w:kinsoku/>
        <w:wordWrap/>
        <w:overflowPunct/>
        <w:topLinePunct w:val="0"/>
        <w:autoSpaceDE w:val="0"/>
        <w:autoSpaceDN w:val="0"/>
        <w:bidi w:val="0"/>
        <w:adjustRightInd/>
        <w:snapToGrid/>
        <w:spacing w:before="0"/>
        <w:ind w:left="1159" w:right="0" w:firstLine="0"/>
        <w:jc w:val="left"/>
        <w:textAlignment w:val="auto"/>
        <w:rPr>
          <w:b/>
          <w:color w:val="auto"/>
          <w:sz w:val="32"/>
          <w:highlight w:val="none"/>
        </w:rPr>
      </w:pPr>
    </w:p>
    <w:p>
      <w:pPr>
        <w:keepNext w:val="0"/>
        <w:keepLines w:val="0"/>
        <w:pageBreakBefore w:val="0"/>
        <w:widowControl w:val="0"/>
        <w:kinsoku/>
        <w:wordWrap/>
        <w:overflowPunct/>
        <w:topLinePunct w:val="0"/>
        <w:autoSpaceDE w:val="0"/>
        <w:autoSpaceDN w:val="0"/>
        <w:bidi w:val="0"/>
        <w:adjustRightInd/>
        <w:snapToGrid/>
        <w:spacing w:before="0"/>
        <w:ind w:right="0"/>
        <w:jc w:val="left"/>
        <w:textAlignment w:val="auto"/>
        <w:rPr>
          <w:b/>
          <w:color w:val="auto"/>
          <w:sz w:val="32"/>
          <w:highlight w:val="none"/>
        </w:rPr>
      </w:pPr>
    </w:p>
    <w:p>
      <w:pPr>
        <w:keepNext w:val="0"/>
        <w:keepLines w:val="0"/>
        <w:pageBreakBefore w:val="0"/>
        <w:widowControl w:val="0"/>
        <w:kinsoku/>
        <w:wordWrap/>
        <w:overflowPunct/>
        <w:topLinePunct w:val="0"/>
        <w:autoSpaceDE w:val="0"/>
        <w:autoSpaceDN w:val="0"/>
        <w:bidi w:val="0"/>
        <w:adjustRightInd/>
        <w:snapToGrid/>
        <w:spacing w:before="0" w:after="0" w:line="237" w:lineRule="auto"/>
        <w:ind w:right="0"/>
        <w:jc w:val="left"/>
        <w:textAlignment w:val="auto"/>
        <w:rPr>
          <w:color w:val="auto"/>
          <w:sz w:val="32"/>
          <w:highlight w:val="none"/>
        </w:rPr>
        <w:sectPr>
          <w:footerReference r:id="rId6" w:type="default"/>
          <w:pgSz w:w="11910" w:h="16840"/>
          <w:pgMar w:top="1417" w:right="1417" w:bottom="1417" w:left="1417" w:header="0" w:footer="618" w:gutter="0"/>
          <w:pgNumType w:start="30"/>
          <w:cols w:space="425" w:num="1"/>
          <w:rtlGutter w:val="0"/>
          <w:docGrid w:linePitch="0" w:charSpace="0"/>
        </w:sectPr>
      </w:pPr>
    </w:p>
    <w:p>
      <w:pPr>
        <w:keepNext w:val="0"/>
        <w:keepLines w:val="0"/>
        <w:pageBreakBefore w:val="0"/>
        <w:widowControl w:val="0"/>
        <w:kinsoku/>
        <w:wordWrap/>
        <w:overflowPunct/>
        <w:topLinePunct w:val="0"/>
        <w:autoSpaceDE w:val="0"/>
        <w:autoSpaceDN w:val="0"/>
        <w:bidi w:val="0"/>
        <w:adjustRightInd/>
        <w:snapToGrid/>
        <w:spacing w:before="0"/>
        <w:ind w:left="100" w:right="0" w:firstLine="0"/>
        <w:jc w:val="left"/>
        <w:textAlignment w:val="auto"/>
        <w:rPr>
          <w:b/>
          <w:color w:val="auto"/>
          <w:sz w:val="32"/>
          <w:highlight w:val="none"/>
        </w:rPr>
      </w:pPr>
      <w:r>
        <w:rPr>
          <w:rFonts w:hint="eastAsia"/>
          <w:b/>
          <w:color w:val="auto"/>
          <w:sz w:val="32"/>
          <w:highlight w:val="none"/>
          <w:lang w:val="en-US" w:eastAsia="zh-CN"/>
        </w:rPr>
        <w:t>6</w:t>
      </w:r>
      <w:r>
        <w:rPr>
          <w:b/>
          <w:color w:val="auto"/>
          <w:sz w:val="32"/>
          <w:highlight w:val="none"/>
        </w:rPr>
        <w:t>、投标报价明细表（必须提供）</w:t>
      </w:r>
    </w:p>
    <w:p>
      <w:pPr>
        <w:keepNext w:val="0"/>
        <w:keepLines w:val="0"/>
        <w:pageBreakBefore w:val="0"/>
        <w:widowControl w:val="0"/>
        <w:tabs>
          <w:tab w:val="left" w:pos="5931"/>
        </w:tabs>
        <w:kinsoku/>
        <w:wordWrap/>
        <w:overflowPunct/>
        <w:topLinePunct w:val="0"/>
        <w:autoSpaceDE w:val="0"/>
        <w:autoSpaceDN w:val="0"/>
        <w:bidi w:val="0"/>
        <w:adjustRightInd/>
        <w:snapToGrid/>
        <w:spacing w:before="0"/>
        <w:ind w:left="2440" w:right="0" w:firstLine="0"/>
        <w:jc w:val="left"/>
        <w:textAlignment w:val="auto"/>
        <w:rPr>
          <w:b/>
          <w:color w:val="auto"/>
          <w:sz w:val="32"/>
          <w:highlight w:val="none"/>
        </w:rPr>
      </w:pPr>
      <w:r>
        <w:rPr>
          <w:b/>
          <w:color w:val="auto"/>
          <w:sz w:val="24"/>
          <w:highlight w:val="none"/>
        </w:rPr>
        <w:t>附件：</w:t>
      </w:r>
      <w:r>
        <w:rPr>
          <w:b/>
          <w:color w:val="auto"/>
          <w:sz w:val="24"/>
          <w:highlight w:val="none"/>
        </w:rPr>
        <w:tab/>
      </w:r>
      <w:r>
        <w:rPr>
          <w:b/>
          <w:color w:val="auto"/>
          <w:sz w:val="32"/>
          <w:highlight w:val="none"/>
        </w:rPr>
        <w:t>投标报价表（格式）</w:t>
      </w:r>
    </w:p>
    <w:tbl>
      <w:tblPr>
        <w:tblStyle w:val="14"/>
        <w:tblW w:w="0" w:type="auto"/>
        <w:tblInd w:w="11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43"/>
        <w:gridCol w:w="2551"/>
        <w:gridCol w:w="1568"/>
        <w:gridCol w:w="2995"/>
        <w:gridCol w:w="910"/>
        <w:gridCol w:w="756"/>
        <w:gridCol w:w="856"/>
        <w:gridCol w:w="2323"/>
        <w:gridCol w:w="115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543" w:type="dxa"/>
          </w:tcPr>
          <w:p>
            <w:pPr>
              <w:pStyle w:val="20"/>
              <w:keepNext w:val="0"/>
              <w:keepLines w:val="0"/>
              <w:pageBreakBefore w:val="0"/>
              <w:widowControl w:val="0"/>
              <w:kinsoku/>
              <w:wordWrap/>
              <w:overflowPunct/>
              <w:topLinePunct w:val="0"/>
              <w:autoSpaceDE w:val="0"/>
              <w:autoSpaceDN w:val="0"/>
              <w:bidi w:val="0"/>
              <w:adjustRightInd/>
              <w:snapToGrid/>
              <w:spacing w:before="0" w:line="290" w:lineRule="atLeast"/>
              <w:ind w:left="169" w:right="0"/>
              <w:textAlignment w:val="auto"/>
              <w:rPr>
                <w:color w:val="auto"/>
                <w:sz w:val="21"/>
                <w:highlight w:val="none"/>
              </w:rPr>
            </w:pPr>
            <w:r>
              <w:rPr>
                <w:color w:val="auto"/>
                <w:w w:val="95"/>
                <w:sz w:val="21"/>
                <w:highlight w:val="none"/>
              </w:rPr>
              <w:t>项号</w:t>
            </w:r>
          </w:p>
        </w:tc>
        <w:tc>
          <w:tcPr>
            <w:tcW w:w="2551" w:type="dxa"/>
          </w:tcPr>
          <w:p>
            <w:pPr>
              <w:pStyle w:val="20"/>
              <w:keepNext w:val="0"/>
              <w:keepLines w:val="0"/>
              <w:pageBreakBefore w:val="0"/>
              <w:widowControl w:val="0"/>
              <w:kinsoku/>
              <w:wordWrap/>
              <w:overflowPunct/>
              <w:topLinePunct w:val="0"/>
              <w:autoSpaceDE w:val="0"/>
              <w:autoSpaceDN w:val="0"/>
              <w:bidi w:val="0"/>
              <w:adjustRightInd/>
              <w:snapToGrid/>
              <w:spacing w:before="0"/>
              <w:ind w:left="834" w:right="0"/>
              <w:jc w:val="center"/>
              <w:textAlignment w:val="auto"/>
              <w:rPr>
                <w:color w:val="auto"/>
                <w:sz w:val="21"/>
                <w:highlight w:val="none"/>
              </w:rPr>
            </w:pPr>
            <w:r>
              <w:rPr>
                <w:color w:val="auto"/>
                <w:sz w:val="21"/>
                <w:highlight w:val="none"/>
              </w:rPr>
              <w:t>货物名称</w:t>
            </w:r>
          </w:p>
        </w:tc>
        <w:tc>
          <w:tcPr>
            <w:tcW w:w="1568" w:type="dxa"/>
          </w:tcPr>
          <w:p>
            <w:pPr>
              <w:pStyle w:val="20"/>
              <w:keepNext w:val="0"/>
              <w:keepLines w:val="0"/>
              <w:pageBreakBefore w:val="0"/>
              <w:widowControl w:val="0"/>
              <w:kinsoku/>
              <w:wordWrap/>
              <w:overflowPunct/>
              <w:topLinePunct w:val="0"/>
              <w:autoSpaceDE w:val="0"/>
              <w:autoSpaceDN w:val="0"/>
              <w:bidi w:val="0"/>
              <w:adjustRightInd/>
              <w:snapToGrid/>
              <w:spacing w:before="0"/>
              <w:ind w:left="368" w:right="0"/>
              <w:textAlignment w:val="auto"/>
              <w:rPr>
                <w:color w:val="auto"/>
                <w:sz w:val="21"/>
                <w:highlight w:val="none"/>
              </w:rPr>
            </w:pPr>
            <w:r>
              <w:rPr>
                <w:color w:val="auto"/>
                <w:sz w:val="21"/>
                <w:highlight w:val="none"/>
              </w:rPr>
              <w:t>生产厂家</w:t>
            </w:r>
          </w:p>
        </w:tc>
        <w:tc>
          <w:tcPr>
            <w:tcW w:w="2995" w:type="dxa"/>
          </w:tcPr>
          <w:p>
            <w:pPr>
              <w:pStyle w:val="20"/>
              <w:keepNext w:val="0"/>
              <w:keepLines w:val="0"/>
              <w:pageBreakBefore w:val="0"/>
              <w:widowControl w:val="0"/>
              <w:kinsoku/>
              <w:wordWrap/>
              <w:overflowPunct/>
              <w:topLinePunct w:val="0"/>
              <w:autoSpaceDE w:val="0"/>
              <w:autoSpaceDN w:val="0"/>
              <w:bidi w:val="0"/>
              <w:adjustRightInd/>
              <w:snapToGrid/>
              <w:spacing w:before="0"/>
              <w:ind w:left="766" w:right="0"/>
              <w:textAlignment w:val="auto"/>
              <w:rPr>
                <w:color w:val="auto"/>
                <w:sz w:val="21"/>
                <w:highlight w:val="none"/>
              </w:rPr>
            </w:pPr>
            <w:r>
              <w:rPr>
                <w:color w:val="auto"/>
                <w:sz w:val="21"/>
                <w:highlight w:val="none"/>
              </w:rPr>
              <w:t>品牌、规格型号</w:t>
            </w:r>
          </w:p>
        </w:tc>
        <w:tc>
          <w:tcPr>
            <w:tcW w:w="910" w:type="dxa"/>
          </w:tcPr>
          <w:p>
            <w:pPr>
              <w:pStyle w:val="20"/>
              <w:keepNext w:val="0"/>
              <w:keepLines w:val="0"/>
              <w:pageBreakBefore w:val="0"/>
              <w:widowControl w:val="0"/>
              <w:kinsoku/>
              <w:wordWrap/>
              <w:overflowPunct/>
              <w:topLinePunct w:val="0"/>
              <w:autoSpaceDE w:val="0"/>
              <w:autoSpaceDN w:val="0"/>
              <w:bidi w:val="0"/>
              <w:adjustRightInd/>
              <w:snapToGrid/>
              <w:spacing w:before="0"/>
              <w:ind w:left="224" w:right="0"/>
              <w:jc w:val="center"/>
              <w:textAlignment w:val="auto"/>
              <w:rPr>
                <w:color w:val="auto"/>
                <w:sz w:val="21"/>
                <w:highlight w:val="none"/>
              </w:rPr>
            </w:pPr>
            <w:r>
              <w:rPr>
                <w:color w:val="auto"/>
                <w:sz w:val="21"/>
                <w:highlight w:val="none"/>
              </w:rPr>
              <w:t>数量</w:t>
            </w:r>
          </w:p>
          <w:p>
            <w:pPr>
              <w:pStyle w:val="20"/>
              <w:keepNext w:val="0"/>
              <w:keepLines w:val="0"/>
              <w:pageBreakBefore w:val="0"/>
              <w:widowControl w:val="0"/>
              <w:kinsoku/>
              <w:wordWrap/>
              <w:overflowPunct/>
              <w:topLinePunct w:val="0"/>
              <w:autoSpaceDE w:val="0"/>
              <w:autoSpaceDN w:val="0"/>
              <w:bidi w:val="0"/>
              <w:adjustRightInd/>
              <w:snapToGrid/>
              <w:spacing w:before="0" w:line="260" w:lineRule="exact"/>
              <w:ind w:left="12" w:right="0"/>
              <w:jc w:val="center"/>
              <w:textAlignment w:val="auto"/>
              <w:rPr>
                <w:color w:val="auto"/>
                <w:sz w:val="21"/>
                <w:highlight w:val="none"/>
              </w:rPr>
            </w:pPr>
            <w:r>
              <w:rPr>
                <w:color w:val="auto"/>
                <w:w w:val="97"/>
                <w:sz w:val="21"/>
                <w:highlight w:val="none"/>
              </w:rPr>
              <w:t>①</w:t>
            </w:r>
          </w:p>
        </w:tc>
        <w:tc>
          <w:tcPr>
            <w:tcW w:w="756" w:type="dxa"/>
          </w:tcPr>
          <w:p>
            <w:pPr>
              <w:pStyle w:val="20"/>
              <w:keepNext w:val="0"/>
              <w:keepLines w:val="0"/>
              <w:pageBreakBefore w:val="0"/>
              <w:widowControl w:val="0"/>
              <w:kinsoku/>
              <w:wordWrap/>
              <w:overflowPunct/>
              <w:topLinePunct w:val="0"/>
              <w:autoSpaceDE w:val="0"/>
              <w:autoSpaceDN w:val="0"/>
              <w:bidi w:val="0"/>
              <w:adjustRightInd/>
              <w:snapToGrid/>
              <w:spacing w:before="0"/>
              <w:ind w:left="173" w:right="0"/>
              <w:textAlignment w:val="auto"/>
              <w:rPr>
                <w:color w:val="auto"/>
                <w:sz w:val="21"/>
                <w:highlight w:val="none"/>
              </w:rPr>
            </w:pPr>
            <w:r>
              <w:rPr>
                <w:color w:val="auto"/>
                <w:sz w:val="21"/>
                <w:highlight w:val="none"/>
              </w:rPr>
              <w:t>单位</w:t>
            </w:r>
          </w:p>
        </w:tc>
        <w:tc>
          <w:tcPr>
            <w:tcW w:w="856" w:type="dxa"/>
          </w:tcPr>
          <w:p>
            <w:pPr>
              <w:pStyle w:val="20"/>
              <w:keepNext w:val="0"/>
              <w:keepLines w:val="0"/>
              <w:pageBreakBefore w:val="0"/>
              <w:widowControl w:val="0"/>
              <w:kinsoku/>
              <w:wordWrap/>
              <w:overflowPunct/>
              <w:topLinePunct w:val="0"/>
              <w:autoSpaceDE w:val="0"/>
              <w:autoSpaceDN w:val="0"/>
              <w:bidi w:val="0"/>
              <w:adjustRightInd/>
              <w:snapToGrid/>
              <w:spacing w:before="0"/>
              <w:ind w:left="197" w:right="0"/>
              <w:jc w:val="center"/>
              <w:textAlignment w:val="auto"/>
              <w:rPr>
                <w:color w:val="auto"/>
                <w:sz w:val="21"/>
                <w:highlight w:val="none"/>
              </w:rPr>
            </w:pPr>
            <w:r>
              <w:rPr>
                <w:color w:val="auto"/>
                <w:sz w:val="21"/>
                <w:highlight w:val="none"/>
              </w:rPr>
              <w:t>单价</w:t>
            </w:r>
          </w:p>
          <w:p>
            <w:pPr>
              <w:pStyle w:val="20"/>
              <w:keepNext w:val="0"/>
              <w:keepLines w:val="0"/>
              <w:pageBreakBefore w:val="0"/>
              <w:widowControl w:val="0"/>
              <w:kinsoku/>
              <w:wordWrap/>
              <w:overflowPunct/>
              <w:topLinePunct w:val="0"/>
              <w:autoSpaceDE w:val="0"/>
              <w:autoSpaceDN w:val="0"/>
              <w:bidi w:val="0"/>
              <w:adjustRightInd/>
              <w:snapToGrid/>
              <w:spacing w:before="0" w:line="260" w:lineRule="exact"/>
              <w:ind w:left="12" w:right="0"/>
              <w:jc w:val="center"/>
              <w:textAlignment w:val="auto"/>
              <w:rPr>
                <w:color w:val="auto"/>
                <w:sz w:val="21"/>
                <w:highlight w:val="none"/>
              </w:rPr>
            </w:pPr>
            <w:r>
              <w:rPr>
                <w:color w:val="auto"/>
                <w:w w:val="97"/>
                <w:sz w:val="21"/>
                <w:highlight w:val="none"/>
              </w:rPr>
              <w:t>②</w:t>
            </w:r>
          </w:p>
        </w:tc>
        <w:tc>
          <w:tcPr>
            <w:tcW w:w="2323" w:type="dxa"/>
          </w:tcPr>
          <w:p>
            <w:pPr>
              <w:pStyle w:val="20"/>
              <w:keepNext w:val="0"/>
              <w:keepLines w:val="0"/>
              <w:pageBreakBefore w:val="0"/>
              <w:widowControl w:val="0"/>
              <w:kinsoku/>
              <w:wordWrap/>
              <w:overflowPunct/>
              <w:topLinePunct w:val="0"/>
              <w:autoSpaceDE w:val="0"/>
              <w:autoSpaceDN w:val="0"/>
              <w:bidi w:val="0"/>
              <w:adjustRightInd/>
              <w:snapToGrid/>
              <w:spacing w:before="0"/>
              <w:ind w:left="146" w:right="0"/>
              <w:jc w:val="center"/>
              <w:textAlignment w:val="auto"/>
              <w:rPr>
                <w:color w:val="auto"/>
                <w:sz w:val="21"/>
                <w:highlight w:val="none"/>
              </w:rPr>
            </w:pPr>
            <w:r>
              <w:rPr>
                <w:color w:val="auto"/>
                <w:sz w:val="21"/>
                <w:highlight w:val="none"/>
              </w:rPr>
              <w:t>单项合计=数量×单价</w:t>
            </w:r>
          </w:p>
          <w:p>
            <w:pPr>
              <w:pStyle w:val="20"/>
              <w:keepNext w:val="0"/>
              <w:keepLines w:val="0"/>
              <w:pageBreakBefore w:val="0"/>
              <w:widowControl w:val="0"/>
              <w:kinsoku/>
              <w:wordWrap/>
              <w:overflowPunct/>
              <w:topLinePunct w:val="0"/>
              <w:autoSpaceDE w:val="0"/>
              <w:autoSpaceDN w:val="0"/>
              <w:bidi w:val="0"/>
              <w:adjustRightInd/>
              <w:snapToGrid/>
              <w:spacing w:before="0" w:line="260" w:lineRule="exact"/>
              <w:ind w:left="144" w:right="0"/>
              <w:jc w:val="center"/>
              <w:textAlignment w:val="auto"/>
              <w:rPr>
                <w:color w:val="auto"/>
                <w:sz w:val="21"/>
                <w:highlight w:val="none"/>
              </w:rPr>
            </w:pPr>
            <w:r>
              <w:rPr>
                <w:color w:val="auto"/>
                <w:sz w:val="21"/>
                <w:highlight w:val="none"/>
              </w:rPr>
              <w:t>③＝①×②</w:t>
            </w:r>
          </w:p>
        </w:tc>
        <w:tc>
          <w:tcPr>
            <w:tcW w:w="1159" w:type="dxa"/>
          </w:tcPr>
          <w:p>
            <w:pPr>
              <w:pStyle w:val="20"/>
              <w:keepNext w:val="0"/>
              <w:keepLines w:val="0"/>
              <w:pageBreakBefore w:val="0"/>
              <w:widowControl w:val="0"/>
              <w:kinsoku/>
              <w:wordWrap/>
              <w:overflowPunct/>
              <w:topLinePunct w:val="0"/>
              <w:autoSpaceDE w:val="0"/>
              <w:autoSpaceDN w:val="0"/>
              <w:bidi w:val="0"/>
              <w:adjustRightInd/>
              <w:snapToGrid/>
              <w:spacing w:before="0"/>
              <w:ind w:left="373" w:right="0"/>
              <w:textAlignment w:val="auto"/>
              <w:rPr>
                <w:color w:val="auto"/>
                <w:sz w:val="21"/>
                <w:highlight w:val="none"/>
              </w:rPr>
            </w:pPr>
            <w:r>
              <w:rPr>
                <w:color w:val="auto"/>
                <w:sz w:val="21"/>
                <w:highlight w:val="none"/>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trPr>
        <w:tc>
          <w:tcPr>
            <w:tcW w:w="543" w:type="dxa"/>
          </w:tcPr>
          <w:p>
            <w:pPr>
              <w:pStyle w:val="20"/>
              <w:keepNext w:val="0"/>
              <w:keepLines w:val="0"/>
              <w:pageBreakBefore w:val="0"/>
              <w:widowControl w:val="0"/>
              <w:kinsoku/>
              <w:wordWrap/>
              <w:overflowPunct/>
              <w:topLinePunct w:val="0"/>
              <w:autoSpaceDE w:val="0"/>
              <w:autoSpaceDN w:val="0"/>
              <w:bidi w:val="0"/>
              <w:adjustRightInd/>
              <w:snapToGrid/>
              <w:spacing w:before="0"/>
              <w:ind w:left="222" w:right="0"/>
              <w:textAlignment w:val="auto"/>
              <w:rPr>
                <w:color w:val="auto"/>
                <w:sz w:val="21"/>
                <w:highlight w:val="none"/>
              </w:rPr>
            </w:pPr>
            <w:r>
              <w:rPr>
                <w:color w:val="auto"/>
                <w:w w:val="97"/>
                <w:sz w:val="21"/>
                <w:highlight w:val="none"/>
              </w:rPr>
              <w:t>1</w:t>
            </w:r>
          </w:p>
        </w:tc>
        <w:tc>
          <w:tcPr>
            <w:tcW w:w="2551"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1568"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2995"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910"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756"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856"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2323"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1159"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543" w:type="dxa"/>
          </w:tcPr>
          <w:p>
            <w:pPr>
              <w:pStyle w:val="20"/>
              <w:keepNext w:val="0"/>
              <w:keepLines w:val="0"/>
              <w:pageBreakBefore w:val="0"/>
              <w:widowControl w:val="0"/>
              <w:kinsoku/>
              <w:wordWrap/>
              <w:overflowPunct/>
              <w:topLinePunct w:val="0"/>
              <w:autoSpaceDE w:val="0"/>
              <w:autoSpaceDN w:val="0"/>
              <w:bidi w:val="0"/>
              <w:adjustRightInd/>
              <w:snapToGrid/>
              <w:spacing w:before="0"/>
              <w:ind w:left="222" w:right="0"/>
              <w:textAlignment w:val="auto"/>
              <w:rPr>
                <w:color w:val="auto"/>
                <w:sz w:val="21"/>
                <w:highlight w:val="none"/>
              </w:rPr>
            </w:pPr>
            <w:r>
              <w:rPr>
                <w:color w:val="auto"/>
                <w:w w:val="97"/>
                <w:sz w:val="21"/>
                <w:highlight w:val="none"/>
              </w:rPr>
              <w:t>2</w:t>
            </w:r>
          </w:p>
        </w:tc>
        <w:tc>
          <w:tcPr>
            <w:tcW w:w="2551"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1568"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2995"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910"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756"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856"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2323"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1159"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543" w:type="dxa"/>
          </w:tcPr>
          <w:p>
            <w:pPr>
              <w:pStyle w:val="20"/>
              <w:keepNext w:val="0"/>
              <w:keepLines w:val="0"/>
              <w:pageBreakBefore w:val="0"/>
              <w:widowControl w:val="0"/>
              <w:kinsoku/>
              <w:wordWrap/>
              <w:overflowPunct/>
              <w:topLinePunct w:val="0"/>
              <w:autoSpaceDE w:val="0"/>
              <w:autoSpaceDN w:val="0"/>
              <w:bidi w:val="0"/>
              <w:adjustRightInd/>
              <w:snapToGrid/>
              <w:spacing w:before="0"/>
              <w:ind w:left="169" w:right="0"/>
              <w:textAlignment w:val="auto"/>
              <w:rPr>
                <w:color w:val="auto"/>
                <w:sz w:val="21"/>
                <w:highlight w:val="none"/>
              </w:rPr>
            </w:pPr>
            <w:r>
              <w:rPr>
                <w:color w:val="auto"/>
                <w:w w:val="97"/>
                <w:sz w:val="21"/>
                <w:highlight w:val="none"/>
              </w:rPr>
              <w:t>…</w:t>
            </w:r>
          </w:p>
        </w:tc>
        <w:tc>
          <w:tcPr>
            <w:tcW w:w="2551"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1568"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2995"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910"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756"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856"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2323"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1159"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0" w:hRule="atLeast"/>
        </w:trPr>
        <w:tc>
          <w:tcPr>
            <w:tcW w:w="543" w:type="dxa"/>
          </w:tcPr>
          <w:p>
            <w:pPr>
              <w:pStyle w:val="20"/>
              <w:keepNext w:val="0"/>
              <w:keepLines w:val="0"/>
              <w:pageBreakBefore w:val="0"/>
              <w:widowControl w:val="0"/>
              <w:kinsoku/>
              <w:wordWrap/>
              <w:overflowPunct/>
              <w:topLinePunct w:val="0"/>
              <w:autoSpaceDE w:val="0"/>
              <w:autoSpaceDN w:val="0"/>
              <w:bidi w:val="0"/>
              <w:adjustRightInd/>
              <w:snapToGrid/>
              <w:spacing w:before="0"/>
              <w:ind w:left="222" w:right="0"/>
              <w:textAlignment w:val="auto"/>
              <w:rPr>
                <w:color w:val="auto"/>
                <w:sz w:val="21"/>
                <w:highlight w:val="none"/>
              </w:rPr>
            </w:pPr>
            <w:r>
              <w:rPr>
                <w:color w:val="auto"/>
                <w:w w:val="97"/>
                <w:sz w:val="21"/>
                <w:highlight w:val="none"/>
              </w:rPr>
              <w:t>N</w:t>
            </w:r>
          </w:p>
        </w:tc>
        <w:tc>
          <w:tcPr>
            <w:tcW w:w="2551" w:type="dxa"/>
          </w:tcPr>
          <w:p>
            <w:pPr>
              <w:pStyle w:val="20"/>
              <w:keepNext w:val="0"/>
              <w:keepLines w:val="0"/>
              <w:pageBreakBefore w:val="0"/>
              <w:widowControl w:val="0"/>
              <w:kinsoku/>
              <w:wordWrap/>
              <w:overflowPunct/>
              <w:topLinePunct w:val="0"/>
              <w:autoSpaceDE w:val="0"/>
              <w:autoSpaceDN w:val="0"/>
              <w:bidi w:val="0"/>
              <w:adjustRightInd/>
              <w:snapToGrid/>
              <w:spacing w:before="0"/>
              <w:ind w:left="13" w:right="0"/>
              <w:jc w:val="center"/>
              <w:textAlignment w:val="auto"/>
              <w:rPr>
                <w:color w:val="auto"/>
                <w:sz w:val="21"/>
                <w:highlight w:val="none"/>
              </w:rPr>
            </w:pPr>
            <w:r>
              <w:rPr>
                <w:color w:val="auto"/>
                <w:w w:val="97"/>
                <w:sz w:val="21"/>
                <w:highlight w:val="none"/>
              </w:rPr>
              <w:t>…</w:t>
            </w:r>
          </w:p>
        </w:tc>
        <w:tc>
          <w:tcPr>
            <w:tcW w:w="1568"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2995"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910" w:type="dxa"/>
          </w:tcPr>
          <w:p>
            <w:pPr>
              <w:pStyle w:val="20"/>
              <w:keepNext w:val="0"/>
              <w:keepLines w:val="0"/>
              <w:pageBreakBefore w:val="0"/>
              <w:widowControl w:val="0"/>
              <w:kinsoku/>
              <w:wordWrap/>
              <w:overflowPunct/>
              <w:topLinePunct w:val="0"/>
              <w:autoSpaceDE w:val="0"/>
              <w:autoSpaceDN w:val="0"/>
              <w:bidi w:val="0"/>
              <w:adjustRightInd/>
              <w:snapToGrid/>
              <w:spacing w:before="0"/>
              <w:ind w:left="12" w:right="0"/>
              <w:jc w:val="center"/>
              <w:textAlignment w:val="auto"/>
              <w:rPr>
                <w:color w:val="auto"/>
                <w:sz w:val="21"/>
                <w:highlight w:val="none"/>
              </w:rPr>
            </w:pPr>
            <w:r>
              <w:rPr>
                <w:color w:val="auto"/>
                <w:w w:val="97"/>
                <w:sz w:val="21"/>
                <w:highlight w:val="none"/>
              </w:rPr>
              <w:t>…</w:t>
            </w:r>
          </w:p>
        </w:tc>
        <w:tc>
          <w:tcPr>
            <w:tcW w:w="756"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856"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2323"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1159"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trPr>
        <w:tc>
          <w:tcPr>
            <w:tcW w:w="543"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2551"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1568"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2995"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910"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756"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856"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2323"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1159"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3661" w:type="dxa"/>
            <w:gridSpan w:val="9"/>
          </w:tcPr>
          <w:p>
            <w:pPr>
              <w:pStyle w:val="20"/>
              <w:keepNext w:val="0"/>
              <w:keepLines w:val="0"/>
              <w:pageBreakBefore w:val="0"/>
              <w:widowControl w:val="0"/>
              <w:tabs>
                <w:tab w:val="left" w:pos="9037"/>
                <w:tab w:val="left" w:pos="12606"/>
              </w:tabs>
              <w:kinsoku/>
              <w:wordWrap/>
              <w:overflowPunct/>
              <w:topLinePunct w:val="0"/>
              <w:autoSpaceDE w:val="0"/>
              <w:autoSpaceDN w:val="0"/>
              <w:bidi w:val="0"/>
              <w:adjustRightInd/>
              <w:snapToGrid/>
              <w:spacing w:before="0" w:line="263" w:lineRule="exact"/>
              <w:ind w:left="112" w:right="0"/>
              <w:textAlignment w:val="auto"/>
              <w:rPr>
                <w:color w:val="auto"/>
                <w:sz w:val="21"/>
                <w:highlight w:val="none"/>
              </w:rPr>
            </w:pPr>
            <w:r>
              <w:rPr>
                <w:color w:val="auto"/>
                <w:sz w:val="21"/>
                <w:highlight w:val="none"/>
              </w:rPr>
              <w:t>投标总报价（大写）：</w:t>
            </w:r>
            <w:r>
              <w:rPr>
                <w:color w:val="auto"/>
                <w:sz w:val="21"/>
                <w:highlight w:val="none"/>
              </w:rPr>
              <w:tab/>
            </w:r>
            <w:r>
              <w:rPr>
                <w:color w:val="auto"/>
                <w:sz w:val="21"/>
                <w:highlight w:val="none"/>
              </w:rPr>
              <w:t>元人民币（￥</w:t>
            </w:r>
            <w:r>
              <w:rPr>
                <w:color w:val="auto"/>
                <w:sz w:val="21"/>
                <w:highlight w:val="none"/>
              </w:rPr>
              <w:tab/>
            </w:r>
            <w:r>
              <w:rPr>
                <w:color w:val="auto"/>
                <w:sz w:val="21"/>
                <w:highlight w:val="none"/>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3661" w:type="dxa"/>
            <w:gridSpan w:val="9"/>
          </w:tcPr>
          <w:p>
            <w:pPr>
              <w:pStyle w:val="20"/>
              <w:keepNext w:val="0"/>
              <w:keepLines w:val="0"/>
              <w:pageBreakBefore w:val="0"/>
              <w:widowControl w:val="0"/>
              <w:kinsoku/>
              <w:wordWrap/>
              <w:overflowPunct/>
              <w:topLinePunct w:val="0"/>
              <w:autoSpaceDE w:val="0"/>
              <w:autoSpaceDN w:val="0"/>
              <w:bidi w:val="0"/>
              <w:adjustRightInd/>
              <w:snapToGrid/>
              <w:spacing w:before="0" w:line="261" w:lineRule="exact"/>
              <w:ind w:left="112" w:right="0"/>
              <w:textAlignment w:val="auto"/>
              <w:rPr>
                <w:color w:val="auto"/>
                <w:sz w:val="21"/>
                <w:highlight w:val="none"/>
              </w:rPr>
            </w:pPr>
            <w:r>
              <w:rPr>
                <w:color w:val="auto"/>
                <w:sz w:val="21"/>
                <w:highlight w:val="none"/>
              </w:rPr>
              <w:t>交付使用期: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3661" w:type="dxa"/>
            <w:gridSpan w:val="9"/>
          </w:tcPr>
          <w:p>
            <w:pPr>
              <w:pStyle w:val="20"/>
              <w:keepNext w:val="0"/>
              <w:keepLines w:val="0"/>
              <w:pageBreakBefore w:val="0"/>
              <w:widowControl w:val="0"/>
              <w:kinsoku/>
              <w:wordWrap/>
              <w:overflowPunct/>
              <w:topLinePunct w:val="0"/>
              <w:autoSpaceDE w:val="0"/>
              <w:autoSpaceDN w:val="0"/>
              <w:bidi w:val="0"/>
              <w:adjustRightInd/>
              <w:snapToGrid/>
              <w:spacing w:before="0" w:line="261" w:lineRule="exact"/>
              <w:ind w:left="112" w:right="0"/>
              <w:textAlignment w:val="auto"/>
              <w:rPr>
                <w:color w:val="auto"/>
                <w:sz w:val="21"/>
                <w:highlight w:val="none"/>
              </w:rPr>
            </w:pPr>
            <w:r>
              <w:rPr>
                <w:color w:val="auto"/>
                <w:sz w:val="21"/>
                <w:highlight w:val="none"/>
              </w:rPr>
              <w:t>免费保修期: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0" w:hRule="atLeast"/>
        </w:trPr>
        <w:tc>
          <w:tcPr>
            <w:tcW w:w="13661" w:type="dxa"/>
            <w:gridSpan w:val="9"/>
          </w:tcPr>
          <w:p>
            <w:pPr>
              <w:pStyle w:val="20"/>
              <w:keepNext w:val="0"/>
              <w:keepLines w:val="0"/>
              <w:pageBreakBefore w:val="0"/>
              <w:widowControl w:val="0"/>
              <w:tabs>
                <w:tab w:val="left" w:pos="9037"/>
                <w:tab w:val="left" w:pos="10926"/>
              </w:tabs>
              <w:kinsoku/>
              <w:wordWrap/>
              <w:overflowPunct/>
              <w:topLinePunct w:val="0"/>
              <w:autoSpaceDE w:val="0"/>
              <w:autoSpaceDN w:val="0"/>
              <w:bidi w:val="0"/>
              <w:adjustRightInd/>
              <w:snapToGrid/>
              <w:spacing w:before="0"/>
              <w:ind w:left="112" w:right="0"/>
              <w:textAlignment w:val="auto"/>
              <w:rPr>
                <w:color w:val="auto"/>
                <w:sz w:val="21"/>
                <w:highlight w:val="none"/>
              </w:rPr>
            </w:pPr>
            <w:r>
              <w:rPr>
                <w:color w:val="auto"/>
                <w:sz w:val="21"/>
                <w:highlight w:val="none"/>
              </w:rPr>
              <w:t>其中：属于《节能产品政府采购清单》目录内产品的总金额为人民币（大写）：</w:t>
            </w:r>
            <w:r>
              <w:rPr>
                <w:color w:val="auto"/>
                <w:sz w:val="21"/>
                <w:highlight w:val="none"/>
              </w:rPr>
              <w:tab/>
            </w:r>
            <w:r>
              <w:rPr>
                <w:color w:val="auto"/>
                <w:sz w:val="21"/>
                <w:highlight w:val="none"/>
              </w:rPr>
              <w:t>元（￥</w:t>
            </w:r>
            <w:r>
              <w:rPr>
                <w:color w:val="auto"/>
                <w:sz w:val="21"/>
                <w:highlight w:val="none"/>
              </w:rPr>
              <w:tab/>
            </w:r>
            <w:r>
              <w:rPr>
                <w:color w:val="auto"/>
                <w:sz w:val="21"/>
                <w:highlight w:val="none"/>
              </w:rPr>
              <w:t>）；</w:t>
            </w:r>
          </w:p>
          <w:p>
            <w:pPr>
              <w:pStyle w:val="20"/>
              <w:keepNext w:val="0"/>
              <w:keepLines w:val="0"/>
              <w:pageBreakBefore w:val="0"/>
              <w:widowControl w:val="0"/>
              <w:tabs>
                <w:tab w:val="left" w:pos="9877"/>
                <w:tab w:val="left" w:pos="11872"/>
              </w:tabs>
              <w:kinsoku/>
              <w:wordWrap/>
              <w:overflowPunct/>
              <w:topLinePunct w:val="0"/>
              <w:autoSpaceDE w:val="0"/>
              <w:autoSpaceDN w:val="0"/>
              <w:bidi w:val="0"/>
              <w:adjustRightInd/>
              <w:snapToGrid/>
              <w:spacing w:before="0" w:line="340" w:lineRule="atLeast"/>
              <w:ind w:left="112" w:right="0" w:firstLine="626"/>
              <w:textAlignment w:val="auto"/>
              <w:rPr>
                <w:b/>
                <w:color w:val="auto"/>
                <w:sz w:val="21"/>
                <w:highlight w:val="none"/>
              </w:rPr>
            </w:pPr>
            <w:r>
              <w:rPr>
                <w:color w:val="auto"/>
                <w:sz w:val="21"/>
                <w:highlight w:val="none"/>
              </w:rPr>
              <w:t>属于《环境标志产品政府采购清单》目录内产品的总金额为人民币（大写）：</w:t>
            </w:r>
            <w:r>
              <w:rPr>
                <w:color w:val="auto"/>
                <w:sz w:val="21"/>
                <w:highlight w:val="none"/>
              </w:rPr>
              <w:tab/>
            </w:r>
            <w:r>
              <w:rPr>
                <w:color w:val="auto"/>
                <w:sz w:val="21"/>
                <w:highlight w:val="none"/>
              </w:rPr>
              <w:t>元（￥</w:t>
            </w:r>
            <w:r>
              <w:rPr>
                <w:color w:val="auto"/>
                <w:sz w:val="21"/>
                <w:highlight w:val="none"/>
              </w:rPr>
              <w:tab/>
            </w:r>
            <w:r>
              <w:rPr>
                <w:color w:val="auto"/>
                <w:sz w:val="21"/>
                <w:highlight w:val="none"/>
              </w:rPr>
              <w:t>）</w:t>
            </w:r>
            <w:r>
              <w:rPr>
                <w:color w:val="auto"/>
                <w:spacing w:val="-16"/>
                <w:sz w:val="21"/>
                <w:highlight w:val="none"/>
              </w:rPr>
              <w:t>。</w:t>
            </w:r>
            <w:r>
              <w:rPr>
                <w:b/>
                <w:color w:val="auto"/>
                <w:sz w:val="21"/>
                <w:highlight w:val="none"/>
              </w:rPr>
              <w:t>备注：若不属于《节能产品政府采购清单》及《环境标志产品政府采购清单》目录内产品的，则该处填写“无”字样。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0" w:hRule="atLeast"/>
        </w:trPr>
        <w:tc>
          <w:tcPr>
            <w:tcW w:w="13661" w:type="dxa"/>
            <w:gridSpan w:val="9"/>
          </w:tcPr>
          <w:p>
            <w:pPr>
              <w:pStyle w:val="20"/>
              <w:keepNext w:val="0"/>
              <w:keepLines w:val="0"/>
              <w:pageBreakBefore w:val="0"/>
              <w:widowControl w:val="0"/>
              <w:kinsoku/>
              <w:wordWrap/>
              <w:overflowPunct/>
              <w:topLinePunct w:val="0"/>
              <w:autoSpaceDE w:val="0"/>
              <w:autoSpaceDN w:val="0"/>
              <w:bidi w:val="0"/>
              <w:adjustRightInd/>
              <w:snapToGrid/>
              <w:spacing w:before="0"/>
              <w:ind w:left="112" w:right="0"/>
              <w:textAlignment w:val="auto"/>
              <w:rPr>
                <w:color w:val="auto"/>
                <w:sz w:val="21"/>
                <w:highlight w:val="none"/>
              </w:rPr>
            </w:pPr>
            <w:r>
              <w:rPr>
                <w:color w:val="auto"/>
                <w:sz w:val="21"/>
                <w:highlight w:val="none"/>
              </w:rPr>
              <w:t>说明：投标报价指本次招标采购范围内货物价款、货物随配标准附件、包装、运输、装卸、保险、税金、货到位以及安装、安装所需辅材、调试、</w:t>
            </w:r>
          </w:p>
          <w:p>
            <w:pPr>
              <w:pStyle w:val="20"/>
              <w:keepNext w:val="0"/>
              <w:keepLines w:val="0"/>
              <w:pageBreakBefore w:val="0"/>
              <w:widowControl w:val="0"/>
              <w:kinsoku/>
              <w:wordWrap/>
              <w:overflowPunct/>
              <w:topLinePunct w:val="0"/>
              <w:autoSpaceDE w:val="0"/>
              <w:autoSpaceDN w:val="0"/>
              <w:bidi w:val="0"/>
              <w:adjustRightInd/>
              <w:snapToGrid/>
              <w:spacing w:before="0" w:line="260" w:lineRule="exact"/>
              <w:ind w:left="112" w:right="0"/>
              <w:textAlignment w:val="auto"/>
              <w:rPr>
                <w:color w:val="auto"/>
                <w:sz w:val="21"/>
                <w:highlight w:val="none"/>
              </w:rPr>
            </w:pPr>
            <w:r>
              <w:rPr>
                <w:color w:val="auto"/>
                <w:sz w:val="21"/>
                <w:highlight w:val="none"/>
              </w:rPr>
              <w:t>检验、售后服务、培训、保修及其他所有成本费用的总和；投标人综合考虑在报价中。</w:t>
            </w:r>
          </w:p>
        </w:tc>
      </w:tr>
    </w:tbl>
    <w:p>
      <w:pPr>
        <w:pStyle w:val="2"/>
        <w:keepNext w:val="0"/>
        <w:keepLines w:val="0"/>
        <w:pageBreakBefore w:val="0"/>
        <w:widowControl w:val="0"/>
        <w:tabs>
          <w:tab w:val="left" w:pos="7338"/>
        </w:tabs>
        <w:kinsoku/>
        <w:wordWrap/>
        <w:overflowPunct/>
        <w:topLinePunct w:val="0"/>
        <w:autoSpaceDE w:val="0"/>
        <w:autoSpaceDN w:val="0"/>
        <w:bidi w:val="0"/>
        <w:adjustRightInd/>
        <w:snapToGrid/>
        <w:spacing w:before="0"/>
        <w:ind w:left="100" w:right="0"/>
        <w:textAlignment w:val="auto"/>
        <w:rPr>
          <w:rFonts w:ascii="Times New Roman" w:eastAsia="Times New Roman"/>
          <w:color w:val="auto"/>
          <w:highlight w:val="none"/>
        </w:rPr>
      </w:pPr>
      <w:r>
        <w:rPr>
          <w:color w:val="auto"/>
          <w:highlight w:val="none"/>
        </w:rPr>
        <w:t>投标人（公章，自然人除外）：</w:t>
      </w:r>
      <w:r>
        <w:rPr>
          <w:rFonts w:ascii="Times New Roman" w:eastAsia="Times New Roman"/>
          <w:color w:val="auto"/>
          <w:w w:val="95"/>
          <w:highlight w:val="none"/>
          <w:u w:val="single"/>
        </w:rPr>
        <w:t xml:space="preserve"> </w:t>
      </w:r>
      <w:r>
        <w:rPr>
          <w:rFonts w:ascii="Times New Roman" w:eastAsia="Times New Roman"/>
          <w:color w:val="auto"/>
          <w:highlight w:val="none"/>
          <w:u w:val="single"/>
        </w:rPr>
        <w:tab/>
      </w:r>
    </w:p>
    <w:p>
      <w:pPr>
        <w:pStyle w:val="2"/>
        <w:keepNext w:val="0"/>
        <w:keepLines w:val="0"/>
        <w:pageBreakBefore w:val="0"/>
        <w:widowControl w:val="0"/>
        <w:tabs>
          <w:tab w:val="left" w:pos="13638"/>
        </w:tabs>
        <w:kinsoku/>
        <w:wordWrap/>
        <w:overflowPunct/>
        <w:topLinePunct w:val="0"/>
        <w:autoSpaceDE w:val="0"/>
        <w:autoSpaceDN w:val="0"/>
        <w:bidi w:val="0"/>
        <w:adjustRightInd/>
        <w:snapToGrid/>
        <w:spacing w:before="0"/>
        <w:ind w:left="100" w:right="0"/>
        <w:textAlignment w:val="auto"/>
        <w:rPr>
          <w:rFonts w:ascii="Times New Roman" w:eastAsia="Times New Roman"/>
          <w:color w:val="auto"/>
          <w:highlight w:val="none"/>
        </w:rPr>
      </w:pPr>
      <w:r>
        <w:rPr>
          <w:color w:val="auto"/>
          <w:highlight w:val="none"/>
        </w:rPr>
        <w:t>法定代表人、负责人、自然人或相应的委托代理人签字或盖章（属自然人的应在签名处加盖食指指印）：</w:t>
      </w:r>
      <w:r>
        <w:rPr>
          <w:rFonts w:ascii="Times New Roman" w:eastAsia="Times New Roman"/>
          <w:color w:val="auto"/>
          <w:w w:val="95"/>
          <w:highlight w:val="none"/>
          <w:u w:val="single"/>
        </w:rPr>
        <w:t xml:space="preserve"> </w:t>
      </w:r>
      <w:r>
        <w:rPr>
          <w:rFonts w:ascii="Times New Roman" w:eastAsia="Times New Roman"/>
          <w:color w:val="auto"/>
          <w:highlight w:val="none"/>
          <w:u w:val="single"/>
        </w:rPr>
        <w:tab/>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宋体" w:hAnsi="宋体" w:eastAsia="宋体" w:cs="宋体"/>
          <w:color w:val="auto"/>
          <w:sz w:val="21"/>
          <w:szCs w:val="22"/>
          <w:highlight w:val="none"/>
          <w:lang w:val="zh-CN" w:eastAsia="zh-CN" w:bidi="zh-CN"/>
        </w:rPr>
      </w:pPr>
    </w:p>
    <w:p>
      <w:pPr>
        <w:pStyle w:val="2"/>
        <w:keepNext w:val="0"/>
        <w:keepLines w:val="0"/>
        <w:pageBreakBefore w:val="0"/>
        <w:widowControl w:val="0"/>
        <w:kinsoku/>
        <w:wordWrap/>
        <w:overflowPunct/>
        <w:topLinePunct w:val="0"/>
        <w:autoSpaceDE w:val="0"/>
        <w:autoSpaceDN w:val="0"/>
        <w:bidi w:val="0"/>
        <w:adjustRightInd/>
        <w:snapToGrid/>
        <w:spacing w:before="0" w:line="319" w:lineRule="auto"/>
        <w:ind w:left="728" w:right="0" w:hanging="425"/>
        <w:textAlignment w:val="auto"/>
        <w:rPr>
          <w:color w:val="auto"/>
          <w:w w:val="95"/>
          <w:highlight w:val="none"/>
        </w:rPr>
      </w:pPr>
      <w:r>
        <w:rPr>
          <w:rFonts w:ascii="宋体" w:hAnsi="宋体" w:eastAsia="宋体" w:cs="宋体"/>
          <w:color w:val="auto"/>
          <w:sz w:val="21"/>
          <w:szCs w:val="22"/>
          <w:highlight w:val="none"/>
          <w:lang w:val="zh-CN" w:eastAsia="zh-CN" w:bidi="zh-CN"/>
        </w:rPr>
        <w:t>注：1.各投标人必须就“货物采购需求”中所投分标的所有内容作完整唯一报价，否则，其投标将被拒绝。投标文件只允许有一个报价</w:t>
      </w:r>
      <w:r>
        <w:rPr>
          <w:color w:val="auto"/>
          <w:w w:val="95"/>
          <w:highlight w:val="none"/>
        </w:rPr>
        <w:t xml:space="preserve">。    </w:t>
      </w:r>
    </w:p>
    <w:p>
      <w:pPr>
        <w:pStyle w:val="2"/>
        <w:keepNext w:val="0"/>
        <w:keepLines w:val="0"/>
        <w:pageBreakBefore w:val="0"/>
        <w:widowControl w:val="0"/>
        <w:kinsoku/>
        <w:wordWrap/>
        <w:overflowPunct/>
        <w:topLinePunct w:val="0"/>
        <w:autoSpaceDE w:val="0"/>
        <w:autoSpaceDN w:val="0"/>
        <w:bidi w:val="0"/>
        <w:adjustRightInd/>
        <w:snapToGrid/>
        <w:spacing w:before="0" w:line="319" w:lineRule="auto"/>
        <w:ind w:left="728" w:right="0" w:hanging="425"/>
        <w:textAlignment w:val="auto"/>
        <w:rPr>
          <w:color w:val="auto"/>
          <w:highlight w:val="none"/>
        </w:rPr>
      </w:pPr>
      <w:r>
        <w:rPr>
          <w:color w:val="auto"/>
          <w:w w:val="95"/>
          <w:highlight w:val="none"/>
        </w:rPr>
        <w:t xml:space="preserve"> </w:t>
      </w:r>
      <w:r>
        <w:rPr>
          <w:color w:val="auto"/>
          <w:highlight w:val="none"/>
        </w:rPr>
        <w:t>2.投标人应根据所投货物如实填写投标报价表的各项内容。</w:t>
      </w:r>
    </w:p>
    <w:p>
      <w:pPr>
        <w:pStyle w:val="19"/>
        <w:keepNext w:val="0"/>
        <w:keepLines w:val="0"/>
        <w:pageBreakBefore w:val="0"/>
        <w:widowControl w:val="0"/>
        <w:numPr>
          <w:ilvl w:val="0"/>
          <w:numId w:val="10"/>
        </w:numPr>
        <w:tabs>
          <w:tab w:val="left" w:pos="940"/>
        </w:tabs>
        <w:kinsoku/>
        <w:wordWrap/>
        <w:overflowPunct/>
        <w:topLinePunct w:val="0"/>
        <w:autoSpaceDE w:val="0"/>
        <w:autoSpaceDN w:val="0"/>
        <w:bidi w:val="0"/>
        <w:adjustRightInd/>
        <w:snapToGrid/>
        <w:spacing w:before="0" w:after="0" w:line="360" w:lineRule="auto"/>
        <w:ind w:left="728" w:right="0" w:firstLine="0"/>
        <w:jc w:val="left"/>
        <w:textAlignment w:val="auto"/>
        <w:rPr>
          <w:b/>
          <w:color w:val="auto"/>
          <w:sz w:val="19"/>
          <w:highlight w:val="none"/>
        </w:rPr>
      </w:pPr>
      <w:r>
        <w:rPr>
          <w:rFonts w:ascii="宋体" w:hAnsi="宋体" w:eastAsia="宋体" w:cs="宋体"/>
          <w:color w:val="auto"/>
          <w:sz w:val="21"/>
          <w:szCs w:val="22"/>
          <w:highlight w:val="none"/>
          <w:lang w:val="zh-CN" w:eastAsia="zh-CN" w:bidi="zh-CN"/>
        </w:rPr>
        <w:t xml:space="preserve">投标报价表须由法定代表人负责人、自然人或相应的委托代理人签字或盖章（属自然人的应在签名处加盖食指指印）并加盖投标人公章（自然    </w:t>
      </w:r>
      <w:r>
        <w:rPr>
          <w:color w:val="auto"/>
          <w:w w:val="95"/>
          <w:sz w:val="21"/>
          <w:highlight w:val="none"/>
        </w:rPr>
        <w:t xml:space="preserve"> </w:t>
      </w:r>
      <w:r>
        <w:rPr>
          <w:color w:val="auto"/>
          <w:sz w:val="21"/>
          <w:highlight w:val="none"/>
        </w:rPr>
        <w:t>人除外）。</w:t>
      </w:r>
      <w:r>
        <w:rPr>
          <w:b/>
          <w:color w:val="auto"/>
          <w:sz w:val="21"/>
          <w:highlight w:val="none"/>
        </w:rPr>
        <w:t>当本表由多页构成时，需逐页加盖投标人公章（属自然人的须逐页签字）。</w:t>
      </w:r>
    </w:p>
    <w:p>
      <w:pPr>
        <w:pStyle w:val="19"/>
        <w:keepNext w:val="0"/>
        <w:keepLines w:val="0"/>
        <w:pageBreakBefore w:val="0"/>
        <w:widowControl w:val="0"/>
        <w:numPr>
          <w:ilvl w:val="0"/>
          <w:numId w:val="10"/>
        </w:numPr>
        <w:tabs>
          <w:tab w:val="left" w:pos="940"/>
        </w:tabs>
        <w:kinsoku/>
        <w:wordWrap/>
        <w:overflowPunct/>
        <w:topLinePunct w:val="0"/>
        <w:autoSpaceDE w:val="0"/>
        <w:autoSpaceDN w:val="0"/>
        <w:bidi w:val="0"/>
        <w:adjustRightInd/>
        <w:snapToGrid/>
        <w:spacing w:before="0" w:after="0" w:line="237" w:lineRule="exact"/>
        <w:ind w:left="940" w:right="0" w:hanging="212"/>
        <w:jc w:val="left"/>
        <w:textAlignment w:val="auto"/>
        <w:rPr>
          <w:color w:val="auto"/>
          <w:sz w:val="19"/>
          <w:highlight w:val="none"/>
        </w:rPr>
      </w:pPr>
      <w:r>
        <w:rPr>
          <w:color w:val="auto"/>
          <w:sz w:val="21"/>
          <w:highlight w:val="none"/>
        </w:rPr>
        <w:t>如投标的全部或部分产品属于《节能产品政府采购清单》或《环境标志产品政府采购清单》目录范围的，投标人应在本表备注栏内写明各分项</w:t>
      </w:r>
    </w:p>
    <w:p>
      <w:pPr>
        <w:pStyle w:val="2"/>
        <w:keepNext w:val="0"/>
        <w:keepLines w:val="0"/>
        <w:pageBreakBefore w:val="0"/>
        <w:widowControl w:val="0"/>
        <w:kinsoku/>
        <w:wordWrap/>
        <w:overflowPunct/>
        <w:topLinePunct w:val="0"/>
        <w:autoSpaceDE w:val="0"/>
        <w:autoSpaceDN w:val="0"/>
        <w:bidi w:val="0"/>
        <w:adjustRightInd/>
        <w:snapToGrid/>
        <w:spacing w:before="0"/>
        <w:ind w:left="728" w:right="0"/>
        <w:textAlignment w:val="auto"/>
        <w:rPr>
          <w:color w:val="auto"/>
          <w:highlight w:val="none"/>
        </w:rPr>
      </w:pPr>
      <w:r>
        <w:rPr>
          <w:color w:val="auto"/>
          <w:highlight w:val="none"/>
        </w:rPr>
        <w:t>货物属于节能（或环境标志）产品政府采购清单第几类第几项序号的产品，以便评标委员会作为优先采购或评分的依据。</w:t>
      </w:r>
    </w:p>
    <w:p>
      <w:pPr>
        <w:keepNext w:val="0"/>
        <w:keepLines w:val="0"/>
        <w:pageBreakBefore w:val="0"/>
        <w:widowControl w:val="0"/>
        <w:kinsoku/>
        <w:wordWrap/>
        <w:overflowPunct/>
        <w:topLinePunct w:val="0"/>
        <w:autoSpaceDE w:val="0"/>
        <w:autoSpaceDN w:val="0"/>
        <w:bidi w:val="0"/>
        <w:adjustRightInd/>
        <w:snapToGrid/>
        <w:spacing w:before="0" w:after="0"/>
        <w:ind w:right="0"/>
        <w:jc w:val="center"/>
        <w:textAlignment w:val="auto"/>
        <w:rPr>
          <w:rFonts w:ascii="Times New Roman"/>
          <w:color w:val="auto"/>
          <w:sz w:val="18"/>
          <w:highlight w:val="none"/>
        </w:rPr>
        <w:sectPr>
          <w:footerReference r:id="rId7" w:type="default"/>
          <w:pgSz w:w="16840" w:h="11910" w:orient="landscape"/>
          <w:pgMar w:top="1417" w:right="1417" w:bottom="1417" w:left="1417" w:header="0" w:footer="618" w:gutter="0"/>
          <w:cols w:space="0" w:num="1"/>
          <w:rtlGutter w:val="0"/>
          <w:docGrid w:linePitch="0" w:charSpace="0"/>
        </w:sectPr>
      </w:pPr>
    </w:p>
    <w:p>
      <w:pPr>
        <w:pStyle w:val="3"/>
        <w:keepNext w:val="0"/>
        <w:keepLines w:val="0"/>
        <w:pageBreakBefore w:val="0"/>
        <w:widowControl w:val="0"/>
        <w:kinsoku/>
        <w:wordWrap/>
        <w:overflowPunct/>
        <w:topLinePunct w:val="0"/>
        <w:autoSpaceDE w:val="0"/>
        <w:autoSpaceDN w:val="0"/>
        <w:bidi w:val="0"/>
        <w:adjustRightInd/>
        <w:snapToGrid/>
        <w:spacing w:before="0"/>
        <w:ind w:left="637" w:right="0"/>
        <w:textAlignment w:val="auto"/>
        <w:rPr>
          <w:color w:val="auto"/>
          <w:highlight w:val="none"/>
        </w:rPr>
      </w:pPr>
      <w:r>
        <w:rPr>
          <w:rFonts w:hint="eastAsia"/>
          <w:color w:val="auto"/>
          <w:highlight w:val="none"/>
          <w:lang w:val="en-US" w:eastAsia="zh-CN"/>
        </w:rPr>
        <w:t>7</w:t>
      </w:r>
      <w:r>
        <w:rPr>
          <w:color w:val="auto"/>
          <w:highlight w:val="none"/>
        </w:rPr>
        <w:t>、 技术规格偏离表（必须提供）</w:t>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20"/>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18"/>
          <w:highlight w:val="none"/>
        </w:rPr>
      </w:pPr>
    </w:p>
    <w:p>
      <w:pPr>
        <w:keepNext w:val="0"/>
        <w:keepLines w:val="0"/>
        <w:pageBreakBefore w:val="0"/>
        <w:widowControl w:val="0"/>
        <w:kinsoku/>
        <w:wordWrap/>
        <w:overflowPunct/>
        <w:topLinePunct w:val="0"/>
        <w:autoSpaceDE w:val="0"/>
        <w:autoSpaceDN w:val="0"/>
        <w:bidi w:val="0"/>
        <w:adjustRightInd/>
        <w:snapToGrid/>
        <w:spacing w:before="0"/>
        <w:ind w:left="688" w:right="0" w:firstLine="0"/>
        <w:jc w:val="left"/>
        <w:textAlignment w:val="auto"/>
        <w:rPr>
          <w:b/>
          <w:color w:val="auto"/>
          <w:sz w:val="32"/>
          <w:highlight w:val="none"/>
        </w:rPr>
      </w:pPr>
      <w:r>
        <w:rPr>
          <w:b/>
          <w:color w:val="auto"/>
          <w:sz w:val="32"/>
          <w:highlight w:val="none"/>
        </w:rPr>
        <w:t>附件：</w:t>
      </w:r>
    </w:p>
    <w:p>
      <w:pPr>
        <w:keepNext w:val="0"/>
        <w:keepLines w:val="0"/>
        <w:pageBreakBefore w:val="0"/>
        <w:widowControl w:val="0"/>
        <w:kinsoku/>
        <w:wordWrap/>
        <w:overflowPunct/>
        <w:topLinePunct w:val="0"/>
        <w:autoSpaceDE w:val="0"/>
        <w:autoSpaceDN w:val="0"/>
        <w:bidi w:val="0"/>
        <w:adjustRightInd/>
        <w:snapToGrid/>
        <w:spacing w:before="0"/>
        <w:ind w:left="3168" w:right="0" w:firstLine="0"/>
        <w:jc w:val="center"/>
        <w:textAlignment w:val="auto"/>
        <w:rPr>
          <w:b/>
          <w:color w:val="auto"/>
          <w:sz w:val="32"/>
          <w:highlight w:val="none"/>
        </w:rPr>
      </w:pPr>
      <w:r>
        <w:rPr>
          <w:b/>
          <w:color w:val="auto"/>
          <w:sz w:val="32"/>
          <w:highlight w:val="none"/>
        </w:rPr>
        <w:t>技术规格偏离表（格式）</w:t>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20"/>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13"/>
          <w:highlight w:val="none"/>
        </w:rPr>
      </w:pPr>
    </w:p>
    <w:tbl>
      <w:tblPr>
        <w:tblStyle w:val="14"/>
        <w:tblW w:w="0" w:type="auto"/>
        <w:tblInd w:w="11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12"/>
        <w:gridCol w:w="1651"/>
        <w:gridCol w:w="2145"/>
        <w:gridCol w:w="2160"/>
        <w:gridCol w:w="234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2" w:hRule="atLeast"/>
        </w:trPr>
        <w:tc>
          <w:tcPr>
            <w:tcW w:w="812"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18"/>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ind w:left="175" w:right="0"/>
              <w:jc w:val="center"/>
              <w:textAlignment w:val="auto"/>
              <w:rPr>
                <w:color w:val="auto"/>
                <w:sz w:val="21"/>
                <w:highlight w:val="none"/>
              </w:rPr>
            </w:pPr>
            <w:r>
              <w:rPr>
                <w:color w:val="auto"/>
                <w:sz w:val="21"/>
                <w:highlight w:val="none"/>
              </w:rPr>
              <w:t>项号</w:t>
            </w:r>
          </w:p>
        </w:tc>
        <w:tc>
          <w:tcPr>
            <w:tcW w:w="1651"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18"/>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ind w:left="409" w:right="0"/>
              <w:textAlignment w:val="auto"/>
              <w:rPr>
                <w:color w:val="auto"/>
                <w:sz w:val="21"/>
                <w:highlight w:val="none"/>
              </w:rPr>
            </w:pPr>
            <w:r>
              <w:rPr>
                <w:color w:val="auto"/>
                <w:sz w:val="21"/>
                <w:highlight w:val="none"/>
              </w:rPr>
              <w:t>货物名称</w:t>
            </w:r>
          </w:p>
        </w:tc>
        <w:tc>
          <w:tcPr>
            <w:tcW w:w="2145"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15"/>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ind w:left="445" w:right="0"/>
              <w:textAlignment w:val="auto"/>
              <w:rPr>
                <w:color w:val="auto"/>
                <w:sz w:val="21"/>
                <w:highlight w:val="none"/>
              </w:rPr>
            </w:pPr>
            <w:r>
              <w:rPr>
                <w:color w:val="auto"/>
                <w:sz w:val="21"/>
                <w:highlight w:val="none"/>
              </w:rPr>
              <w:t>技术参数要求</w:t>
            </w:r>
          </w:p>
        </w:tc>
        <w:tc>
          <w:tcPr>
            <w:tcW w:w="2160" w:type="dxa"/>
          </w:tcPr>
          <w:p>
            <w:pPr>
              <w:pStyle w:val="20"/>
              <w:keepNext w:val="0"/>
              <w:keepLines w:val="0"/>
              <w:pageBreakBefore w:val="0"/>
              <w:widowControl w:val="0"/>
              <w:kinsoku/>
              <w:wordWrap/>
              <w:overflowPunct/>
              <w:topLinePunct w:val="0"/>
              <w:autoSpaceDE w:val="0"/>
              <w:autoSpaceDN w:val="0"/>
              <w:bidi w:val="0"/>
              <w:adjustRightInd/>
              <w:snapToGrid/>
              <w:spacing w:before="0" w:line="300" w:lineRule="atLeast"/>
              <w:ind w:left="559" w:right="0" w:hanging="420"/>
              <w:textAlignment w:val="auto"/>
              <w:rPr>
                <w:color w:val="auto"/>
                <w:sz w:val="21"/>
                <w:highlight w:val="none"/>
              </w:rPr>
            </w:pPr>
            <w:r>
              <w:rPr>
                <w:color w:val="auto"/>
                <w:sz w:val="21"/>
                <w:highlight w:val="none"/>
              </w:rPr>
              <w:t>投标文件的响应情况及偏离情况</w:t>
            </w:r>
          </w:p>
        </w:tc>
        <w:tc>
          <w:tcPr>
            <w:tcW w:w="2340"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18"/>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ind w:left="544" w:right="0"/>
              <w:textAlignment w:val="auto"/>
              <w:rPr>
                <w:color w:val="auto"/>
                <w:sz w:val="21"/>
                <w:highlight w:val="none"/>
              </w:rPr>
            </w:pPr>
            <w:r>
              <w:rPr>
                <w:color w:val="auto"/>
                <w:sz w:val="21"/>
                <w:highlight w:val="none"/>
              </w:rPr>
              <w:t>偏离情况说明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812" w:type="dxa"/>
          </w:tcPr>
          <w:p>
            <w:pPr>
              <w:pStyle w:val="20"/>
              <w:keepNext w:val="0"/>
              <w:keepLines w:val="0"/>
              <w:pageBreakBefore w:val="0"/>
              <w:widowControl w:val="0"/>
              <w:kinsoku/>
              <w:wordWrap/>
              <w:overflowPunct/>
              <w:topLinePunct w:val="0"/>
              <w:autoSpaceDE w:val="0"/>
              <w:autoSpaceDN w:val="0"/>
              <w:bidi w:val="0"/>
              <w:adjustRightInd/>
              <w:snapToGrid/>
              <w:spacing w:before="0"/>
              <w:ind w:left="16" w:right="0"/>
              <w:jc w:val="center"/>
              <w:textAlignment w:val="auto"/>
              <w:rPr>
                <w:color w:val="auto"/>
                <w:sz w:val="21"/>
                <w:highlight w:val="none"/>
              </w:rPr>
            </w:pPr>
            <w:r>
              <w:rPr>
                <w:color w:val="auto"/>
                <w:w w:val="97"/>
                <w:sz w:val="21"/>
                <w:highlight w:val="none"/>
              </w:rPr>
              <w:t>1</w:t>
            </w:r>
          </w:p>
        </w:tc>
        <w:tc>
          <w:tcPr>
            <w:tcW w:w="1651"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2145"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2160"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2340"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812" w:type="dxa"/>
          </w:tcPr>
          <w:p>
            <w:pPr>
              <w:pStyle w:val="20"/>
              <w:keepNext w:val="0"/>
              <w:keepLines w:val="0"/>
              <w:pageBreakBefore w:val="0"/>
              <w:widowControl w:val="0"/>
              <w:kinsoku/>
              <w:wordWrap/>
              <w:overflowPunct/>
              <w:topLinePunct w:val="0"/>
              <w:autoSpaceDE w:val="0"/>
              <w:autoSpaceDN w:val="0"/>
              <w:bidi w:val="0"/>
              <w:adjustRightInd/>
              <w:snapToGrid/>
              <w:spacing w:before="0"/>
              <w:ind w:left="16" w:right="0"/>
              <w:jc w:val="center"/>
              <w:textAlignment w:val="auto"/>
              <w:rPr>
                <w:color w:val="auto"/>
                <w:sz w:val="21"/>
                <w:highlight w:val="none"/>
              </w:rPr>
            </w:pPr>
            <w:r>
              <w:rPr>
                <w:color w:val="auto"/>
                <w:w w:val="97"/>
                <w:sz w:val="21"/>
                <w:highlight w:val="none"/>
              </w:rPr>
              <w:t>2</w:t>
            </w:r>
          </w:p>
        </w:tc>
        <w:tc>
          <w:tcPr>
            <w:tcW w:w="1651"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2145"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2160"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2340"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812" w:type="dxa"/>
          </w:tcPr>
          <w:p>
            <w:pPr>
              <w:pStyle w:val="20"/>
              <w:keepNext w:val="0"/>
              <w:keepLines w:val="0"/>
              <w:pageBreakBefore w:val="0"/>
              <w:widowControl w:val="0"/>
              <w:kinsoku/>
              <w:wordWrap/>
              <w:overflowPunct/>
              <w:topLinePunct w:val="0"/>
              <w:autoSpaceDE w:val="0"/>
              <w:autoSpaceDN w:val="0"/>
              <w:bidi w:val="0"/>
              <w:adjustRightInd/>
              <w:snapToGrid/>
              <w:spacing w:before="0"/>
              <w:ind w:left="12" w:right="0"/>
              <w:jc w:val="center"/>
              <w:textAlignment w:val="auto"/>
              <w:rPr>
                <w:color w:val="auto"/>
                <w:sz w:val="21"/>
                <w:highlight w:val="none"/>
              </w:rPr>
            </w:pPr>
            <w:r>
              <w:rPr>
                <w:color w:val="auto"/>
                <w:w w:val="97"/>
                <w:sz w:val="21"/>
                <w:highlight w:val="none"/>
              </w:rPr>
              <w:t>…</w:t>
            </w:r>
          </w:p>
        </w:tc>
        <w:tc>
          <w:tcPr>
            <w:tcW w:w="1651"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2145"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2160"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2340"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8" w:hRule="atLeast"/>
        </w:trPr>
        <w:tc>
          <w:tcPr>
            <w:tcW w:w="812" w:type="dxa"/>
          </w:tcPr>
          <w:p>
            <w:pPr>
              <w:pStyle w:val="20"/>
              <w:keepNext w:val="0"/>
              <w:keepLines w:val="0"/>
              <w:pageBreakBefore w:val="0"/>
              <w:widowControl w:val="0"/>
              <w:kinsoku/>
              <w:wordWrap/>
              <w:overflowPunct/>
              <w:topLinePunct w:val="0"/>
              <w:autoSpaceDE w:val="0"/>
              <w:autoSpaceDN w:val="0"/>
              <w:bidi w:val="0"/>
              <w:adjustRightInd/>
              <w:snapToGrid/>
              <w:spacing w:before="0"/>
              <w:ind w:left="16" w:right="0"/>
              <w:jc w:val="center"/>
              <w:textAlignment w:val="auto"/>
              <w:rPr>
                <w:color w:val="auto"/>
                <w:sz w:val="21"/>
                <w:highlight w:val="none"/>
              </w:rPr>
            </w:pPr>
            <w:r>
              <w:rPr>
                <w:color w:val="auto"/>
                <w:w w:val="97"/>
                <w:sz w:val="21"/>
                <w:highlight w:val="none"/>
              </w:rPr>
              <w:t>N</w:t>
            </w:r>
          </w:p>
        </w:tc>
        <w:tc>
          <w:tcPr>
            <w:tcW w:w="1651"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2145"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2160"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2340"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812"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1651"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2145"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2160"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c>
          <w:tcPr>
            <w:tcW w:w="2340"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tc>
      </w:tr>
    </w:tbl>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20"/>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20"/>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25"/>
          <w:highlight w:val="none"/>
        </w:rPr>
      </w:pPr>
    </w:p>
    <w:p>
      <w:pPr>
        <w:pStyle w:val="2"/>
        <w:keepNext w:val="0"/>
        <w:keepLines w:val="0"/>
        <w:pageBreakBefore w:val="0"/>
        <w:widowControl w:val="0"/>
        <w:tabs>
          <w:tab w:val="left" w:pos="9321"/>
        </w:tabs>
        <w:kinsoku/>
        <w:wordWrap/>
        <w:overflowPunct/>
        <w:topLinePunct w:val="0"/>
        <w:autoSpaceDE w:val="0"/>
        <w:autoSpaceDN w:val="0"/>
        <w:bidi w:val="0"/>
        <w:adjustRightInd/>
        <w:snapToGrid/>
        <w:spacing w:before="0"/>
        <w:ind w:left="3260" w:right="0"/>
        <w:textAlignment w:val="auto"/>
        <w:rPr>
          <w:rFonts w:ascii="Times New Roman" w:eastAsia="Times New Roman"/>
          <w:color w:val="auto"/>
          <w:highlight w:val="none"/>
        </w:rPr>
      </w:pPr>
      <w:r>
        <w:rPr>
          <w:color w:val="auto"/>
          <w:spacing w:val="-4"/>
          <w:highlight w:val="none"/>
        </w:rPr>
        <w:t>投标人（公章，自然人除外）</w:t>
      </w:r>
      <w:r>
        <w:rPr>
          <w:color w:val="auto"/>
          <w:w w:val="95"/>
          <w:highlight w:val="none"/>
        </w:rPr>
        <w:t>：</w:t>
      </w:r>
      <w:r>
        <w:rPr>
          <w:rFonts w:ascii="Times New Roman" w:eastAsia="Times New Roman"/>
          <w:color w:val="auto"/>
          <w:w w:val="95"/>
          <w:highlight w:val="none"/>
          <w:u w:val="single"/>
        </w:rPr>
        <w:t xml:space="preserve"> </w:t>
      </w:r>
      <w:r>
        <w:rPr>
          <w:rFonts w:ascii="Times New Roman" w:eastAsia="Times New Roman"/>
          <w:color w:val="auto"/>
          <w:highlight w:val="none"/>
          <w:u w:val="single"/>
        </w:rPr>
        <w:tab/>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5"/>
          <w:highlight w:val="none"/>
        </w:rPr>
      </w:pPr>
    </w:p>
    <w:p>
      <w:pPr>
        <w:pStyle w:val="2"/>
        <w:keepNext w:val="0"/>
        <w:keepLines w:val="0"/>
        <w:pageBreakBefore w:val="0"/>
        <w:widowControl w:val="0"/>
        <w:tabs>
          <w:tab w:val="left" w:pos="9321"/>
        </w:tabs>
        <w:kinsoku/>
        <w:wordWrap/>
        <w:overflowPunct/>
        <w:topLinePunct w:val="0"/>
        <w:autoSpaceDE w:val="0"/>
        <w:autoSpaceDN w:val="0"/>
        <w:bidi w:val="0"/>
        <w:adjustRightInd/>
        <w:snapToGrid/>
        <w:spacing w:before="0" w:line="280" w:lineRule="auto"/>
        <w:ind w:left="3260" w:right="0"/>
        <w:textAlignment w:val="auto"/>
        <w:rPr>
          <w:rFonts w:ascii="Times New Roman" w:eastAsia="Times New Roman"/>
          <w:color w:val="auto"/>
          <w:highlight w:val="none"/>
        </w:rPr>
      </w:pPr>
      <w:r>
        <w:rPr>
          <w:color w:val="auto"/>
          <w:highlight w:val="none"/>
        </w:rPr>
        <w:t>法定代表人</w:t>
      </w:r>
      <w:r>
        <w:rPr>
          <w:color w:val="auto"/>
          <w:spacing w:val="-44"/>
          <w:highlight w:val="none"/>
        </w:rPr>
        <w:t>、</w:t>
      </w:r>
      <w:r>
        <w:rPr>
          <w:color w:val="auto"/>
          <w:highlight w:val="none"/>
        </w:rPr>
        <w:t>负责人</w:t>
      </w:r>
      <w:r>
        <w:rPr>
          <w:color w:val="auto"/>
          <w:spacing w:val="-44"/>
          <w:highlight w:val="none"/>
        </w:rPr>
        <w:t>、</w:t>
      </w:r>
      <w:r>
        <w:rPr>
          <w:color w:val="auto"/>
          <w:highlight w:val="none"/>
        </w:rPr>
        <w:t>自然人或相应的委托代理人签字或盖</w:t>
      </w:r>
      <w:r>
        <w:rPr>
          <w:color w:val="auto"/>
          <w:spacing w:val="-44"/>
          <w:highlight w:val="none"/>
        </w:rPr>
        <w:t>章</w:t>
      </w:r>
      <w:r>
        <w:rPr>
          <w:color w:val="auto"/>
          <w:highlight w:val="none"/>
        </w:rPr>
        <w:t>（属</w:t>
      </w:r>
      <w:r>
        <w:rPr>
          <w:color w:val="auto"/>
          <w:spacing w:val="-4"/>
          <w:highlight w:val="none"/>
        </w:rPr>
        <w:t>自然人的应在签名处加盖食指指印</w:t>
      </w:r>
      <w:r>
        <w:rPr>
          <w:color w:val="auto"/>
          <w:w w:val="95"/>
          <w:highlight w:val="none"/>
        </w:rPr>
        <w:t>）：</w:t>
      </w:r>
      <w:r>
        <w:rPr>
          <w:rFonts w:ascii="Times New Roman" w:eastAsia="Times New Roman"/>
          <w:color w:val="auto"/>
          <w:w w:val="95"/>
          <w:highlight w:val="none"/>
          <w:u w:val="single"/>
        </w:rPr>
        <w:t xml:space="preserve"> </w:t>
      </w:r>
      <w:r>
        <w:rPr>
          <w:rFonts w:ascii="Times New Roman" w:eastAsia="Times New Roman"/>
          <w:color w:val="auto"/>
          <w:highlight w:val="none"/>
          <w:u w:val="single"/>
        </w:rPr>
        <w:tab/>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line="324" w:lineRule="auto"/>
        <w:ind w:left="637" w:right="0" w:hanging="420"/>
        <w:jc w:val="both"/>
        <w:textAlignment w:val="auto"/>
        <w:rPr>
          <w:color w:val="auto"/>
          <w:highlight w:val="none"/>
        </w:rPr>
      </w:pPr>
      <w:r>
        <w:rPr>
          <w:color w:val="auto"/>
          <w:spacing w:val="-4"/>
          <w:highlight w:val="none"/>
        </w:rPr>
        <w:t>注：1.投标人应对照“货物采购需求”注明所投产品技术参数的响应情况及偏离情况（无偏离、正   偏离、负偏离），当出现“正偏离”或“负偏离”情况时应对应填写偏离情况说明及提供相应有效的证明材料。</w:t>
      </w:r>
    </w:p>
    <w:p>
      <w:pPr>
        <w:keepNext w:val="0"/>
        <w:keepLines w:val="0"/>
        <w:pageBreakBefore w:val="0"/>
        <w:widowControl w:val="0"/>
        <w:kinsoku/>
        <w:wordWrap/>
        <w:overflowPunct/>
        <w:topLinePunct w:val="0"/>
        <w:autoSpaceDE w:val="0"/>
        <w:autoSpaceDN w:val="0"/>
        <w:bidi w:val="0"/>
        <w:adjustRightInd/>
        <w:snapToGrid/>
        <w:spacing w:before="0" w:line="362" w:lineRule="auto"/>
        <w:ind w:left="637" w:right="0" w:firstLine="0"/>
        <w:jc w:val="both"/>
        <w:textAlignment w:val="auto"/>
        <w:rPr>
          <w:b/>
          <w:color w:val="auto"/>
          <w:sz w:val="21"/>
          <w:highlight w:val="none"/>
        </w:rPr>
      </w:pPr>
      <w:r>
        <w:rPr>
          <w:rFonts w:ascii="宋体" w:hAnsi="宋体" w:eastAsia="宋体" w:cs="宋体"/>
          <w:color w:val="auto"/>
          <w:spacing w:val="-4"/>
          <w:sz w:val="21"/>
          <w:szCs w:val="21"/>
          <w:highlight w:val="none"/>
          <w:lang w:val="zh-CN" w:eastAsia="zh-CN" w:bidi="zh-CN"/>
        </w:rPr>
        <w:t>2.技术规格偏离表须由法定代表人、负责人、自然人或相应的委托代理人签字或盖章（属自然人的应在签名处加盖食指指印）并加盖投标人公章（自然人除外）。</w:t>
      </w:r>
      <w:r>
        <w:rPr>
          <w:b/>
          <w:color w:val="auto"/>
          <w:w w:val="95"/>
          <w:sz w:val="21"/>
          <w:highlight w:val="none"/>
        </w:rPr>
        <w:t xml:space="preserve">当本表由多页构成时，需   </w:t>
      </w:r>
      <w:r>
        <w:rPr>
          <w:b/>
          <w:color w:val="auto"/>
          <w:sz w:val="21"/>
          <w:highlight w:val="none"/>
        </w:rPr>
        <w:t>逐页加盖投标人公章（属自然人的须逐页签字）。</w:t>
      </w:r>
    </w:p>
    <w:p>
      <w:pPr>
        <w:keepNext w:val="0"/>
        <w:keepLines w:val="0"/>
        <w:pageBreakBefore w:val="0"/>
        <w:widowControl w:val="0"/>
        <w:kinsoku/>
        <w:wordWrap/>
        <w:overflowPunct/>
        <w:topLinePunct w:val="0"/>
        <w:autoSpaceDE w:val="0"/>
        <w:autoSpaceDN w:val="0"/>
        <w:bidi w:val="0"/>
        <w:adjustRightInd/>
        <w:snapToGrid/>
        <w:spacing w:before="0" w:after="0" w:line="362" w:lineRule="auto"/>
        <w:ind w:right="0"/>
        <w:jc w:val="both"/>
        <w:textAlignment w:val="auto"/>
        <w:rPr>
          <w:color w:val="auto"/>
          <w:sz w:val="21"/>
          <w:highlight w:val="none"/>
        </w:rPr>
        <w:sectPr>
          <w:footerReference r:id="rId8" w:type="default"/>
          <w:pgSz w:w="11910" w:h="16840"/>
          <w:pgMar w:top="1417" w:right="1417" w:bottom="1417" w:left="1417" w:header="0" w:footer="618" w:gutter="0"/>
          <w:pgNumType w:start="34"/>
          <w:cols w:space="425" w:num="1"/>
          <w:rtlGutter w:val="0"/>
          <w:docGrid w:linePitch="0" w:charSpace="0"/>
        </w:sectPr>
      </w:pPr>
    </w:p>
    <w:p>
      <w:pPr>
        <w:pStyle w:val="3"/>
        <w:keepNext w:val="0"/>
        <w:keepLines w:val="0"/>
        <w:pageBreakBefore w:val="0"/>
        <w:widowControl w:val="0"/>
        <w:kinsoku/>
        <w:wordWrap/>
        <w:overflowPunct/>
        <w:topLinePunct w:val="0"/>
        <w:autoSpaceDE w:val="0"/>
        <w:autoSpaceDN w:val="0"/>
        <w:bidi w:val="0"/>
        <w:adjustRightInd/>
        <w:snapToGrid/>
        <w:spacing w:before="0" w:line="223" w:lineRule="auto"/>
        <w:ind w:left="0" w:leftChars="0" w:right="0" w:firstLine="0" w:firstLineChars="0"/>
        <w:textAlignment w:val="auto"/>
        <w:rPr>
          <w:color w:val="auto"/>
          <w:highlight w:val="none"/>
        </w:rPr>
      </w:pPr>
      <w:r>
        <w:rPr>
          <w:rFonts w:hint="eastAsia"/>
          <w:color w:val="auto"/>
          <w:w w:val="95"/>
          <w:highlight w:val="none"/>
          <w:lang w:val="en-US" w:eastAsia="zh-CN"/>
        </w:rPr>
        <w:t>8</w:t>
      </w:r>
      <w:r>
        <w:rPr>
          <w:color w:val="auto"/>
          <w:w w:val="95"/>
          <w:highlight w:val="none"/>
        </w:rPr>
        <w:t xml:space="preserve">、投标人的售后服务承诺书（含交付使用期、免费保修 </w:t>
      </w:r>
      <w:r>
        <w:rPr>
          <w:color w:val="auto"/>
          <w:spacing w:val="3"/>
          <w:highlight w:val="none"/>
        </w:rPr>
        <w:t>期、售后服务的内容等</w:t>
      </w:r>
      <w:r>
        <w:rPr>
          <w:color w:val="auto"/>
          <w:spacing w:val="4"/>
          <w:highlight w:val="none"/>
        </w:rPr>
        <w:t>）（</w:t>
      </w:r>
      <w:r>
        <w:rPr>
          <w:color w:val="auto"/>
          <w:spacing w:val="5"/>
          <w:highlight w:val="none"/>
        </w:rPr>
        <w:t>格式自拟</w:t>
      </w:r>
      <w:r>
        <w:rPr>
          <w:color w:val="auto"/>
          <w:spacing w:val="4"/>
          <w:highlight w:val="none"/>
        </w:rPr>
        <w:t>）（</w:t>
      </w:r>
      <w:r>
        <w:rPr>
          <w:color w:val="auto"/>
          <w:spacing w:val="5"/>
          <w:highlight w:val="none"/>
        </w:rPr>
        <w:t>必须提供</w:t>
      </w:r>
      <w:r>
        <w:rPr>
          <w:color w:val="auto"/>
          <w:highlight w:val="none"/>
        </w:rPr>
        <w:t>）；</w:t>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32"/>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32"/>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32"/>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22"/>
          <w:highlight w:val="none"/>
        </w:rPr>
      </w:pPr>
    </w:p>
    <w:p>
      <w:pPr>
        <w:keepNext w:val="0"/>
        <w:keepLines w:val="0"/>
        <w:pageBreakBefore w:val="0"/>
        <w:widowControl w:val="0"/>
        <w:kinsoku/>
        <w:wordWrap/>
        <w:overflowPunct/>
        <w:topLinePunct w:val="0"/>
        <w:autoSpaceDE w:val="0"/>
        <w:autoSpaceDN w:val="0"/>
        <w:bidi w:val="0"/>
        <w:adjustRightInd/>
        <w:snapToGrid/>
        <w:spacing w:before="0"/>
        <w:ind w:right="0"/>
        <w:jc w:val="left"/>
        <w:textAlignment w:val="auto"/>
        <w:rPr>
          <w:b/>
          <w:color w:val="auto"/>
          <w:sz w:val="32"/>
          <w:highlight w:val="none"/>
        </w:rPr>
      </w:pPr>
      <w:r>
        <w:rPr>
          <w:rFonts w:hint="eastAsia"/>
          <w:b/>
          <w:color w:val="auto"/>
          <w:w w:val="95"/>
          <w:sz w:val="32"/>
          <w:highlight w:val="none"/>
          <w:lang w:val="en-US" w:eastAsia="zh-CN"/>
        </w:rPr>
        <w:t>9</w:t>
      </w:r>
      <w:r>
        <w:rPr>
          <w:b/>
          <w:color w:val="auto"/>
          <w:w w:val="95"/>
          <w:sz w:val="32"/>
          <w:highlight w:val="none"/>
        </w:rPr>
        <w:t>、节能方面的资质证书复印件（如有，请提供）；</w:t>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32"/>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32"/>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24"/>
          <w:highlight w:val="none"/>
        </w:rPr>
      </w:pPr>
    </w:p>
    <w:p>
      <w:pPr>
        <w:keepNext w:val="0"/>
        <w:keepLines w:val="0"/>
        <w:pageBreakBefore w:val="0"/>
        <w:widowControl w:val="0"/>
        <w:kinsoku/>
        <w:wordWrap/>
        <w:overflowPunct/>
        <w:topLinePunct w:val="0"/>
        <w:autoSpaceDE w:val="0"/>
        <w:autoSpaceDN w:val="0"/>
        <w:bidi w:val="0"/>
        <w:adjustRightInd/>
        <w:snapToGrid/>
        <w:spacing w:before="0"/>
        <w:ind w:right="0"/>
        <w:jc w:val="left"/>
        <w:textAlignment w:val="auto"/>
        <w:rPr>
          <w:b/>
          <w:color w:val="auto"/>
          <w:sz w:val="32"/>
          <w:highlight w:val="none"/>
        </w:rPr>
      </w:pPr>
      <w:r>
        <w:rPr>
          <w:b/>
          <w:color w:val="auto"/>
          <w:w w:val="95"/>
          <w:sz w:val="32"/>
          <w:highlight w:val="none"/>
        </w:rPr>
        <w:t>1</w:t>
      </w:r>
      <w:r>
        <w:rPr>
          <w:rFonts w:hint="eastAsia"/>
          <w:b/>
          <w:color w:val="auto"/>
          <w:w w:val="95"/>
          <w:sz w:val="32"/>
          <w:highlight w:val="none"/>
          <w:lang w:val="en-US" w:eastAsia="zh-CN"/>
        </w:rPr>
        <w:t>0</w:t>
      </w:r>
      <w:r>
        <w:rPr>
          <w:b/>
          <w:color w:val="auto"/>
          <w:w w:val="95"/>
          <w:sz w:val="32"/>
          <w:highlight w:val="none"/>
        </w:rPr>
        <w:t>、环保方面的资质证书复印件（如有，请提供）；</w:t>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32"/>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46"/>
          <w:highlight w:val="none"/>
        </w:rPr>
      </w:pPr>
    </w:p>
    <w:p>
      <w:pPr>
        <w:keepNext w:val="0"/>
        <w:keepLines w:val="0"/>
        <w:pageBreakBefore w:val="0"/>
        <w:widowControl w:val="0"/>
        <w:kinsoku/>
        <w:wordWrap/>
        <w:overflowPunct/>
        <w:topLinePunct w:val="0"/>
        <w:autoSpaceDE w:val="0"/>
        <w:autoSpaceDN w:val="0"/>
        <w:bidi w:val="0"/>
        <w:adjustRightInd/>
        <w:snapToGrid/>
        <w:spacing w:before="0" w:line="225" w:lineRule="auto"/>
        <w:ind w:right="0"/>
        <w:jc w:val="both"/>
        <w:textAlignment w:val="auto"/>
        <w:rPr>
          <w:b/>
          <w:color w:val="auto"/>
          <w:sz w:val="32"/>
          <w:highlight w:val="none"/>
        </w:rPr>
      </w:pPr>
      <w:r>
        <w:rPr>
          <w:rFonts w:hint="eastAsia"/>
          <w:b/>
          <w:color w:val="auto"/>
          <w:w w:val="95"/>
          <w:sz w:val="32"/>
          <w:highlight w:val="none"/>
          <w:lang w:val="en-US" w:eastAsia="zh-CN"/>
        </w:rPr>
        <w:t>11</w:t>
      </w:r>
      <w:r>
        <w:rPr>
          <w:b/>
          <w:color w:val="auto"/>
          <w:w w:val="95"/>
          <w:sz w:val="32"/>
          <w:highlight w:val="none"/>
        </w:rPr>
        <w:t>、项目实施人员一览表【如有，请提供</w:t>
      </w:r>
      <w:r>
        <w:rPr>
          <w:b/>
          <w:color w:val="auto"/>
          <w:sz w:val="32"/>
          <w:highlight w:val="none"/>
        </w:rPr>
        <w:t>】；</w:t>
      </w:r>
    </w:p>
    <w:p>
      <w:pPr>
        <w:pStyle w:val="7"/>
        <w:keepNext w:val="0"/>
        <w:keepLines w:val="0"/>
        <w:pageBreakBefore w:val="0"/>
        <w:widowControl w:val="0"/>
        <w:tabs>
          <w:tab w:val="left" w:pos="4403"/>
        </w:tabs>
        <w:kinsoku/>
        <w:wordWrap/>
        <w:overflowPunct/>
        <w:topLinePunct w:val="0"/>
        <w:autoSpaceDE w:val="0"/>
        <w:autoSpaceDN w:val="0"/>
        <w:bidi w:val="0"/>
        <w:adjustRightInd/>
        <w:snapToGrid/>
        <w:spacing w:before="0"/>
        <w:ind w:left="937" w:right="0"/>
        <w:textAlignment w:val="auto"/>
        <w:rPr>
          <w:color w:val="auto"/>
          <w:highlight w:val="none"/>
        </w:rPr>
      </w:pPr>
      <w:bookmarkStart w:id="41" w:name="附件项目实施人员一览表"/>
      <w:bookmarkEnd w:id="41"/>
    </w:p>
    <w:p>
      <w:pPr>
        <w:pStyle w:val="7"/>
        <w:keepNext w:val="0"/>
        <w:keepLines w:val="0"/>
        <w:pageBreakBefore w:val="0"/>
        <w:widowControl w:val="0"/>
        <w:tabs>
          <w:tab w:val="left" w:pos="4403"/>
        </w:tabs>
        <w:kinsoku/>
        <w:wordWrap/>
        <w:overflowPunct/>
        <w:topLinePunct w:val="0"/>
        <w:autoSpaceDE w:val="0"/>
        <w:autoSpaceDN w:val="0"/>
        <w:bidi w:val="0"/>
        <w:adjustRightInd/>
        <w:snapToGrid/>
        <w:spacing w:before="0"/>
        <w:ind w:left="937" w:right="0"/>
        <w:textAlignment w:val="auto"/>
        <w:rPr>
          <w:color w:val="auto"/>
          <w:highlight w:val="none"/>
        </w:rPr>
      </w:pPr>
      <w:r>
        <w:rPr>
          <w:color w:val="auto"/>
          <w:highlight w:val="none"/>
        </w:rPr>
        <w:t>附件</w:t>
      </w:r>
      <w:r>
        <w:rPr>
          <w:color w:val="auto"/>
          <w:highlight w:val="none"/>
        </w:rPr>
        <w:tab/>
      </w:r>
      <w:r>
        <w:rPr>
          <w:color w:val="auto"/>
          <w:highlight w:val="none"/>
        </w:rPr>
        <w:t>项目实施人员一览表</w:t>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26"/>
          <w:highlight w:val="none"/>
        </w:rPr>
      </w:pPr>
    </w:p>
    <w:tbl>
      <w:tblPr>
        <w:tblStyle w:val="14"/>
        <w:tblpPr w:leftFromText="180" w:rightFromText="180" w:vertAnchor="text" w:horzAnchor="page" w:tblpX="2232" w:tblpY="421"/>
        <w:tblOverlap w:val="never"/>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42"/>
        <w:gridCol w:w="806"/>
        <w:gridCol w:w="1537"/>
        <w:gridCol w:w="1371"/>
        <w:gridCol w:w="216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1342"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24"/>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ind w:left="412" w:right="0"/>
              <w:textAlignment w:val="auto"/>
              <w:rPr>
                <w:color w:val="auto"/>
                <w:sz w:val="21"/>
                <w:highlight w:val="none"/>
              </w:rPr>
            </w:pPr>
            <w:r>
              <w:rPr>
                <w:color w:val="auto"/>
                <w:sz w:val="21"/>
                <w:highlight w:val="none"/>
              </w:rPr>
              <w:t>姓 名</w:t>
            </w:r>
          </w:p>
        </w:tc>
        <w:tc>
          <w:tcPr>
            <w:tcW w:w="806"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24"/>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ind w:left="196" w:right="0"/>
              <w:textAlignment w:val="auto"/>
              <w:rPr>
                <w:color w:val="auto"/>
                <w:sz w:val="21"/>
                <w:highlight w:val="none"/>
              </w:rPr>
            </w:pPr>
            <w:r>
              <w:rPr>
                <w:color w:val="auto"/>
                <w:sz w:val="21"/>
                <w:highlight w:val="none"/>
              </w:rPr>
              <w:t>职务</w:t>
            </w:r>
          </w:p>
        </w:tc>
        <w:tc>
          <w:tcPr>
            <w:tcW w:w="1537"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24"/>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ind w:left="141" w:right="0"/>
              <w:textAlignment w:val="auto"/>
              <w:rPr>
                <w:color w:val="auto"/>
                <w:sz w:val="21"/>
                <w:highlight w:val="none"/>
              </w:rPr>
            </w:pPr>
            <w:r>
              <w:rPr>
                <w:color w:val="auto"/>
                <w:sz w:val="21"/>
                <w:highlight w:val="none"/>
              </w:rPr>
              <w:t>专业技术资格</w:t>
            </w:r>
          </w:p>
        </w:tc>
        <w:tc>
          <w:tcPr>
            <w:tcW w:w="1371"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24"/>
                <w:highlight w:val="none"/>
              </w:rPr>
            </w:pPr>
          </w:p>
          <w:p>
            <w:pPr>
              <w:pStyle w:val="20"/>
              <w:keepNext w:val="0"/>
              <w:keepLines w:val="0"/>
              <w:pageBreakBefore w:val="0"/>
              <w:widowControl w:val="0"/>
              <w:kinsoku/>
              <w:wordWrap/>
              <w:overflowPunct/>
              <w:topLinePunct w:val="0"/>
              <w:autoSpaceDE w:val="0"/>
              <w:autoSpaceDN w:val="0"/>
              <w:bidi w:val="0"/>
              <w:adjustRightInd/>
              <w:snapToGrid/>
              <w:spacing w:before="0"/>
              <w:ind w:left="270" w:right="0"/>
              <w:textAlignment w:val="auto"/>
              <w:rPr>
                <w:color w:val="auto"/>
                <w:sz w:val="21"/>
                <w:highlight w:val="none"/>
              </w:rPr>
            </w:pPr>
            <w:r>
              <w:rPr>
                <w:color w:val="auto"/>
                <w:sz w:val="21"/>
                <w:highlight w:val="none"/>
              </w:rPr>
              <w:t>证书编号</w:t>
            </w:r>
          </w:p>
        </w:tc>
        <w:tc>
          <w:tcPr>
            <w:tcW w:w="2163" w:type="dxa"/>
          </w:tcPr>
          <w:p>
            <w:pPr>
              <w:pStyle w:val="20"/>
              <w:keepNext w:val="0"/>
              <w:keepLines w:val="0"/>
              <w:pageBreakBefore w:val="0"/>
              <w:widowControl w:val="0"/>
              <w:kinsoku/>
              <w:wordWrap/>
              <w:overflowPunct/>
              <w:topLinePunct w:val="0"/>
              <w:autoSpaceDE w:val="0"/>
              <w:autoSpaceDN w:val="0"/>
              <w:bidi w:val="0"/>
              <w:adjustRightInd/>
              <w:snapToGrid/>
              <w:spacing w:before="0"/>
              <w:ind w:left="539" w:right="0"/>
              <w:jc w:val="center"/>
              <w:textAlignment w:val="auto"/>
              <w:rPr>
                <w:color w:val="auto"/>
                <w:sz w:val="21"/>
                <w:highlight w:val="none"/>
              </w:rPr>
            </w:pPr>
            <w:r>
              <w:rPr>
                <w:color w:val="auto"/>
                <w:sz w:val="21"/>
                <w:highlight w:val="none"/>
              </w:rPr>
              <w:t>参加本单位</w:t>
            </w:r>
          </w:p>
          <w:p>
            <w:pPr>
              <w:pStyle w:val="20"/>
              <w:keepNext w:val="0"/>
              <w:keepLines w:val="0"/>
              <w:pageBreakBefore w:val="0"/>
              <w:widowControl w:val="0"/>
              <w:kinsoku/>
              <w:wordWrap/>
              <w:overflowPunct/>
              <w:topLinePunct w:val="0"/>
              <w:autoSpaceDE w:val="0"/>
              <w:autoSpaceDN w:val="0"/>
              <w:bidi w:val="0"/>
              <w:adjustRightInd/>
              <w:snapToGrid/>
              <w:spacing w:before="0" w:line="267" w:lineRule="exact"/>
              <w:ind w:left="539" w:right="0"/>
              <w:jc w:val="center"/>
              <w:textAlignment w:val="auto"/>
              <w:rPr>
                <w:color w:val="auto"/>
                <w:sz w:val="21"/>
                <w:highlight w:val="none"/>
              </w:rPr>
            </w:pPr>
            <w:r>
              <w:rPr>
                <w:color w:val="auto"/>
                <w:sz w:val="21"/>
                <w:highlight w:val="none"/>
              </w:rPr>
              <w:t>工作时间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1342"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4"/>
                <w:highlight w:val="none"/>
              </w:rPr>
            </w:pPr>
          </w:p>
        </w:tc>
        <w:tc>
          <w:tcPr>
            <w:tcW w:w="806"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4"/>
                <w:highlight w:val="none"/>
              </w:rPr>
            </w:pPr>
          </w:p>
        </w:tc>
        <w:tc>
          <w:tcPr>
            <w:tcW w:w="1537"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4"/>
                <w:highlight w:val="none"/>
              </w:rPr>
            </w:pPr>
          </w:p>
        </w:tc>
        <w:tc>
          <w:tcPr>
            <w:tcW w:w="1371"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4"/>
                <w:highlight w:val="none"/>
              </w:rPr>
            </w:pPr>
          </w:p>
        </w:tc>
        <w:tc>
          <w:tcPr>
            <w:tcW w:w="2163"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8" w:hRule="atLeast"/>
        </w:trPr>
        <w:tc>
          <w:tcPr>
            <w:tcW w:w="1342"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4"/>
                <w:highlight w:val="none"/>
              </w:rPr>
            </w:pPr>
          </w:p>
        </w:tc>
        <w:tc>
          <w:tcPr>
            <w:tcW w:w="806"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4"/>
                <w:highlight w:val="none"/>
              </w:rPr>
            </w:pPr>
          </w:p>
        </w:tc>
        <w:tc>
          <w:tcPr>
            <w:tcW w:w="1537"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4"/>
                <w:highlight w:val="none"/>
              </w:rPr>
            </w:pPr>
          </w:p>
        </w:tc>
        <w:tc>
          <w:tcPr>
            <w:tcW w:w="1371"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4"/>
                <w:highlight w:val="none"/>
              </w:rPr>
            </w:pPr>
          </w:p>
        </w:tc>
        <w:tc>
          <w:tcPr>
            <w:tcW w:w="2163"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1342"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4"/>
                <w:highlight w:val="none"/>
              </w:rPr>
            </w:pPr>
          </w:p>
        </w:tc>
        <w:tc>
          <w:tcPr>
            <w:tcW w:w="806"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4"/>
                <w:highlight w:val="none"/>
              </w:rPr>
            </w:pPr>
          </w:p>
        </w:tc>
        <w:tc>
          <w:tcPr>
            <w:tcW w:w="1537"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4"/>
                <w:highlight w:val="none"/>
              </w:rPr>
            </w:pPr>
          </w:p>
        </w:tc>
        <w:tc>
          <w:tcPr>
            <w:tcW w:w="1371"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4"/>
                <w:highlight w:val="none"/>
              </w:rPr>
            </w:pPr>
          </w:p>
        </w:tc>
        <w:tc>
          <w:tcPr>
            <w:tcW w:w="2163" w:type="dxa"/>
          </w:tcPr>
          <w:p>
            <w:pPr>
              <w:pStyle w:val="20"/>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4"/>
                <w:highlight w:val="none"/>
              </w:rPr>
            </w:pPr>
          </w:p>
        </w:tc>
      </w:tr>
    </w:tbl>
    <w:p>
      <w:pPr>
        <w:pStyle w:val="2"/>
        <w:keepNext w:val="0"/>
        <w:keepLines w:val="0"/>
        <w:pageBreakBefore w:val="0"/>
        <w:widowControl w:val="0"/>
        <w:kinsoku/>
        <w:wordWrap/>
        <w:overflowPunct/>
        <w:topLinePunct w:val="0"/>
        <w:autoSpaceDE w:val="0"/>
        <w:autoSpaceDN w:val="0"/>
        <w:bidi w:val="0"/>
        <w:adjustRightInd/>
        <w:snapToGrid/>
        <w:spacing w:before="0"/>
        <w:ind w:left="217" w:right="0"/>
        <w:textAlignment w:val="auto"/>
        <w:rPr>
          <w:color w:val="auto"/>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left="217" w:right="0"/>
        <w:textAlignment w:val="auto"/>
        <w:rPr>
          <w:color w:val="auto"/>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left="217" w:right="0"/>
        <w:textAlignment w:val="auto"/>
        <w:rPr>
          <w:color w:val="auto"/>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left="217" w:right="0"/>
        <w:textAlignment w:val="auto"/>
        <w:rPr>
          <w:color w:val="auto"/>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left="217" w:right="0"/>
        <w:textAlignment w:val="auto"/>
        <w:rPr>
          <w:color w:val="auto"/>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left="217" w:right="0"/>
        <w:textAlignment w:val="auto"/>
        <w:rPr>
          <w:color w:val="auto"/>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left="217" w:right="0"/>
        <w:textAlignment w:val="auto"/>
        <w:rPr>
          <w:color w:val="auto"/>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left="217" w:right="0"/>
        <w:textAlignment w:val="auto"/>
        <w:rPr>
          <w:color w:val="auto"/>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left="217" w:right="0"/>
        <w:textAlignment w:val="auto"/>
        <w:rPr>
          <w:color w:val="auto"/>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left="217" w:right="0"/>
        <w:textAlignment w:val="auto"/>
        <w:rPr>
          <w:color w:val="auto"/>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left="217" w:right="0"/>
        <w:textAlignment w:val="auto"/>
        <w:rPr>
          <w:color w:val="auto"/>
          <w:highlight w:val="none"/>
        </w:rPr>
      </w:pPr>
      <w:r>
        <w:rPr>
          <w:color w:val="auto"/>
          <w:highlight w:val="none"/>
        </w:rPr>
        <w:t>注：1.在填写时，如本表格不适合投标单位的实际情况，可根据本表格式自行制表填写。</w:t>
      </w:r>
    </w:p>
    <w:p>
      <w:pPr>
        <w:pStyle w:val="2"/>
        <w:keepNext w:val="0"/>
        <w:keepLines w:val="0"/>
        <w:pageBreakBefore w:val="0"/>
        <w:widowControl w:val="0"/>
        <w:kinsoku/>
        <w:wordWrap/>
        <w:overflowPunct/>
        <w:topLinePunct w:val="0"/>
        <w:autoSpaceDE w:val="0"/>
        <w:autoSpaceDN w:val="0"/>
        <w:bidi w:val="0"/>
        <w:adjustRightInd/>
        <w:snapToGrid/>
        <w:spacing w:before="0"/>
        <w:ind w:left="637" w:right="0"/>
        <w:textAlignment w:val="auto"/>
        <w:rPr>
          <w:color w:val="auto"/>
          <w:highlight w:val="none"/>
        </w:rPr>
      </w:pPr>
      <w:r>
        <w:rPr>
          <w:color w:val="auto"/>
          <w:highlight w:val="none"/>
        </w:rPr>
        <w:t>2.项目实施人员一览表须由法定代表人或负责人或自然人或相应的委托代理人签字或盖章</w:t>
      </w:r>
    </w:p>
    <w:p>
      <w:pPr>
        <w:pStyle w:val="2"/>
        <w:keepNext w:val="0"/>
        <w:keepLines w:val="0"/>
        <w:pageBreakBefore w:val="0"/>
        <w:widowControl w:val="0"/>
        <w:kinsoku/>
        <w:wordWrap/>
        <w:overflowPunct/>
        <w:topLinePunct w:val="0"/>
        <w:autoSpaceDE w:val="0"/>
        <w:autoSpaceDN w:val="0"/>
        <w:bidi w:val="0"/>
        <w:adjustRightInd/>
        <w:snapToGrid/>
        <w:spacing w:before="0"/>
        <w:ind w:left="217" w:right="0"/>
        <w:textAlignment w:val="auto"/>
        <w:rPr>
          <w:color w:val="auto"/>
          <w:highlight w:val="none"/>
        </w:rPr>
      </w:pPr>
      <w:r>
        <w:rPr>
          <w:color w:val="auto"/>
          <w:highlight w:val="none"/>
        </w:rPr>
        <w:t>（属自然人的应在签名处加盖食指指印）并加盖投标人公章（自然人除外）。</w:t>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color w:val="auto"/>
          <w:sz w:val="20"/>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color w:val="auto"/>
          <w:sz w:val="20"/>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color w:val="auto"/>
          <w:sz w:val="20"/>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color w:val="auto"/>
          <w:sz w:val="20"/>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color w:val="auto"/>
          <w:sz w:val="20"/>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color w:val="auto"/>
          <w:sz w:val="20"/>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color w:val="auto"/>
          <w:sz w:val="16"/>
          <w:highlight w:val="none"/>
        </w:rPr>
      </w:pPr>
    </w:p>
    <w:p>
      <w:pPr>
        <w:pStyle w:val="2"/>
        <w:keepNext w:val="0"/>
        <w:keepLines w:val="0"/>
        <w:pageBreakBefore w:val="0"/>
        <w:widowControl w:val="0"/>
        <w:tabs>
          <w:tab w:val="left" w:pos="8084"/>
        </w:tabs>
        <w:kinsoku/>
        <w:wordWrap/>
        <w:overflowPunct/>
        <w:topLinePunct w:val="0"/>
        <w:autoSpaceDE w:val="0"/>
        <w:autoSpaceDN w:val="0"/>
        <w:bidi w:val="0"/>
        <w:adjustRightInd/>
        <w:snapToGrid/>
        <w:spacing w:before="0"/>
        <w:ind w:left="3260" w:right="0"/>
        <w:textAlignment w:val="auto"/>
        <w:rPr>
          <w:rFonts w:ascii="Times New Roman" w:eastAsia="Times New Roman"/>
          <w:color w:val="auto"/>
          <w:highlight w:val="none"/>
        </w:rPr>
      </w:pPr>
      <w:r>
        <w:rPr>
          <w:color w:val="auto"/>
          <w:highlight w:val="none"/>
        </w:rPr>
        <w:t>投标人（公章，自然人除外）</w:t>
      </w:r>
      <w:r>
        <w:rPr>
          <w:color w:val="auto"/>
          <w:w w:val="95"/>
          <w:highlight w:val="none"/>
        </w:rPr>
        <w:t>：</w:t>
      </w:r>
      <w:r>
        <w:rPr>
          <w:rFonts w:ascii="Times New Roman" w:eastAsia="Times New Roman"/>
          <w:color w:val="auto"/>
          <w:w w:val="95"/>
          <w:highlight w:val="none"/>
          <w:u w:val="single"/>
        </w:rPr>
        <w:t xml:space="preserve"> </w:t>
      </w:r>
      <w:r>
        <w:rPr>
          <w:rFonts w:ascii="Times New Roman" w:eastAsia="Times New Roman"/>
          <w:color w:val="auto"/>
          <w:highlight w:val="none"/>
          <w:u w:val="single"/>
        </w:rPr>
        <w:tab/>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20"/>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rFonts w:ascii="Times New Roman"/>
          <w:color w:val="auto"/>
          <w:sz w:val="18"/>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left="3157" w:right="0"/>
        <w:textAlignment w:val="auto"/>
        <w:rPr>
          <w:color w:val="auto"/>
          <w:highlight w:val="none"/>
        </w:rPr>
      </w:pPr>
      <w:r>
        <w:rPr>
          <w:color w:val="auto"/>
          <w:highlight w:val="none"/>
        </w:rPr>
        <w:t>法定代表人、负责人、自然人或相应的委托代理人签字或盖章</w:t>
      </w:r>
    </w:p>
    <w:p>
      <w:pPr>
        <w:pStyle w:val="2"/>
        <w:keepNext w:val="0"/>
        <w:keepLines w:val="0"/>
        <w:pageBreakBefore w:val="0"/>
        <w:widowControl w:val="0"/>
        <w:tabs>
          <w:tab w:val="left" w:pos="9033"/>
        </w:tabs>
        <w:kinsoku/>
        <w:wordWrap/>
        <w:overflowPunct/>
        <w:topLinePunct w:val="0"/>
        <w:autoSpaceDE w:val="0"/>
        <w:autoSpaceDN w:val="0"/>
        <w:bidi w:val="0"/>
        <w:adjustRightInd/>
        <w:snapToGrid/>
        <w:spacing w:before="0"/>
        <w:ind w:left="3157" w:right="0"/>
        <w:textAlignment w:val="auto"/>
        <w:rPr>
          <w:rFonts w:ascii="Times New Roman" w:eastAsia="Times New Roman"/>
          <w:color w:val="auto"/>
          <w:highlight w:val="none"/>
        </w:rPr>
      </w:pPr>
      <w:r>
        <w:rPr>
          <w:color w:val="auto"/>
          <w:highlight w:val="none"/>
        </w:rPr>
        <w:t>（属自然人的应在签名处加盖食指指印）</w:t>
      </w:r>
      <w:r>
        <w:rPr>
          <w:color w:val="auto"/>
          <w:w w:val="95"/>
          <w:highlight w:val="none"/>
        </w:rPr>
        <w:t>：</w:t>
      </w:r>
      <w:r>
        <w:rPr>
          <w:rFonts w:ascii="Times New Roman" w:eastAsia="Times New Roman"/>
          <w:color w:val="auto"/>
          <w:w w:val="95"/>
          <w:highlight w:val="none"/>
          <w:u w:val="single"/>
        </w:rPr>
        <w:t xml:space="preserve"> </w:t>
      </w:r>
      <w:r>
        <w:rPr>
          <w:rFonts w:ascii="Times New Roman" w:eastAsia="Times New Roman"/>
          <w:color w:val="auto"/>
          <w:highlight w:val="none"/>
          <w:u w:val="single"/>
        </w:rPr>
        <w:tab/>
      </w:r>
    </w:p>
    <w:p>
      <w:pPr>
        <w:keepNext w:val="0"/>
        <w:keepLines w:val="0"/>
        <w:pageBreakBefore w:val="0"/>
        <w:widowControl w:val="0"/>
        <w:kinsoku/>
        <w:wordWrap/>
        <w:overflowPunct/>
        <w:topLinePunct w:val="0"/>
        <w:autoSpaceDE w:val="0"/>
        <w:autoSpaceDN w:val="0"/>
        <w:bidi w:val="0"/>
        <w:adjustRightInd/>
        <w:snapToGrid/>
        <w:spacing w:before="0" w:after="0"/>
        <w:ind w:right="0"/>
        <w:textAlignment w:val="auto"/>
        <w:rPr>
          <w:rFonts w:ascii="Times New Roman" w:eastAsia="Times New Roman"/>
          <w:color w:val="auto"/>
          <w:highlight w:val="none"/>
        </w:rPr>
        <w:sectPr>
          <w:pgSz w:w="11910" w:h="16840"/>
          <w:pgMar w:top="1417" w:right="1417" w:bottom="1417" w:left="1417" w:header="0" w:footer="618" w:gutter="0"/>
          <w:cols w:space="425" w:num="1"/>
          <w:rtlGutter w:val="0"/>
          <w:docGrid w:linePitch="0" w:charSpace="0"/>
        </w:sectPr>
      </w:pPr>
    </w:p>
    <w:p>
      <w:pPr>
        <w:pStyle w:val="3"/>
        <w:keepNext w:val="0"/>
        <w:keepLines w:val="0"/>
        <w:pageBreakBefore w:val="0"/>
        <w:widowControl w:val="0"/>
        <w:kinsoku/>
        <w:wordWrap/>
        <w:overflowPunct/>
        <w:topLinePunct w:val="0"/>
        <w:autoSpaceDE w:val="0"/>
        <w:autoSpaceDN w:val="0"/>
        <w:bidi w:val="0"/>
        <w:adjustRightInd/>
        <w:snapToGrid/>
        <w:spacing w:before="0" w:line="223" w:lineRule="auto"/>
        <w:ind w:left="0" w:leftChars="0" w:right="0" w:firstLine="0" w:firstLineChars="0"/>
        <w:jc w:val="both"/>
        <w:textAlignment w:val="auto"/>
        <w:rPr>
          <w:color w:val="auto"/>
          <w:highlight w:val="none"/>
        </w:rPr>
      </w:pPr>
      <w:r>
        <w:rPr>
          <w:rFonts w:hint="eastAsia"/>
          <w:color w:val="auto"/>
          <w:spacing w:val="-46"/>
          <w:highlight w:val="none"/>
          <w:lang w:val="en-US" w:eastAsia="zh-CN"/>
        </w:rPr>
        <w:t>12</w:t>
      </w:r>
      <w:r>
        <w:rPr>
          <w:color w:val="auto"/>
          <w:spacing w:val="-46"/>
          <w:highlight w:val="none"/>
        </w:rPr>
        <w:t xml:space="preserve">、投标人 </w:t>
      </w:r>
      <w:r>
        <w:rPr>
          <w:color w:val="auto"/>
          <w:highlight w:val="none"/>
        </w:rPr>
        <w:t>201</w:t>
      </w:r>
      <w:r>
        <w:rPr>
          <w:rFonts w:hint="eastAsia"/>
          <w:color w:val="auto"/>
          <w:highlight w:val="none"/>
          <w:lang w:val="en-US" w:eastAsia="zh-CN"/>
        </w:rPr>
        <w:t>9</w:t>
      </w:r>
      <w:r>
        <w:rPr>
          <w:color w:val="auto"/>
          <w:spacing w:val="-8"/>
          <w:highlight w:val="none"/>
        </w:rPr>
        <w:t xml:space="preserve"> 年度通过中介审计的有效财务审计报告复印</w:t>
      </w:r>
      <w:r>
        <w:rPr>
          <w:color w:val="auto"/>
          <w:spacing w:val="-7"/>
          <w:highlight w:val="none"/>
        </w:rPr>
        <w:t>件</w:t>
      </w:r>
      <w:r>
        <w:rPr>
          <w:color w:val="auto"/>
          <w:spacing w:val="-10"/>
          <w:highlight w:val="none"/>
        </w:rPr>
        <w:t>（</w:t>
      </w:r>
      <w:r>
        <w:rPr>
          <w:color w:val="auto"/>
          <w:spacing w:val="-9"/>
          <w:highlight w:val="none"/>
        </w:rPr>
        <w:t>如有，请提供</w:t>
      </w:r>
      <w:r>
        <w:rPr>
          <w:color w:val="auto"/>
          <w:spacing w:val="-4"/>
          <w:highlight w:val="none"/>
        </w:rPr>
        <w:t>）；</w:t>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32"/>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32"/>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45"/>
          <w:highlight w:val="none"/>
        </w:rPr>
      </w:pPr>
    </w:p>
    <w:p>
      <w:pPr>
        <w:keepNext w:val="0"/>
        <w:keepLines w:val="0"/>
        <w:pageBreakBefore w:val="0"/>
        <w:widowControl w:val="0"/>
        <w:kinsoku/>
        <w:wordWrap/>
        <w:overflowPunct/>
        <w:topLinePunct w:val="0"/>
        <w:autoSpaceDE w:val="0"/>
        <w:autoSpaceDN w:val="0"/>
        <w:bidi w:val="0"/>
        <w:adjustRightInd/>
        <w:snapToGrid/>
        <w:spacing w:before="0" w:line="225" w:lineRule="auto"/>
        <w:ind w:right="0"/>
        <w:jc w:val="both"/>
        <w:textAlignment w:val="auto"/>
        <w:rPr>
          <w:b/>
          <w:color w:val="auto"/>
          <w:sz w:val="32"/>
          <w:highlight w:val="none"/>
        </w:rPr>
      </w:pPr>
      <w:r>
        <w:rPr>
          <w:rFonts w:hint="eastAsia"/>
          <w:b/>
          <w:color w:val="auto"/>
          <w:sz w:val="32"/>
          <w:highlight w:val="none"/>
          <w:lang w:val="en-US" w:eastAsia="zh-CN"/>
        </w:rPr>
        <w:t>13</w:t>
      </w:r>
      <w:r>
        <w:rPr>
          <w:b/>
          <w:color w:val="auto"/>
          <w:sz w:val="32"/>
          <w:highlight w:val="none"/>
        </w:rPr>
        <w:t>、投标人 201</w:t>
      </w:r>
      <w:r>
        <w:rPr>
          <w:rFonts w:hint="eastAsia"/>
          <w:b/>
          <w:color w:val="auto"/>
          <w:sz w:val="32"/>
          <w:highlight w:val="none"/>
          <w:lang w:val="en-US" w:eastAsia="zh-CN"/>
        </w:rPr>
        <w:t>7</w:t>
      </w:r>
      <w:r>
        <w:rPr>
          <w:b/>
          <w:color w:val="auto"/>
          <w:sz w:val="32"/>
          <w:highlight w:val="none"/>
        </w:rPr>
        <w:t xml:space="preserve"> 年以来具有同类产品的销售业绩的相关证</w:t>
      </w:r>
      <w:r>
        <w:rPr>
          <w:b/>
          <w:color w:val="auto"/>
          <w:w w:val="95"/>
          <w:sz w:val="32"/>
          <w:highlight w:val="none"/>
        </w:rPr>
        <w:t xml:space="preserve">明材料（无不良记录，以中标、中标通知书或签订的销售合同为 准，并能清晰反映所销售的货物名称、种类、金额）（如有，请 </w:t>
      </w:r>
      <w:r>
        <w:rPr>
          <w:b/>
          <w:color w:val="auto"/>
          <w:sz w:val="32"/>
          <w:highlight w:val="none"/>
        </w:rPr>
        <w:t>提供）；</w:t>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32"/>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32"/>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32"/>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24"/>
          <w:highlight w:val="none"/>
        </w:rPr>
      </w:pPr>
    </w:p>
    <w:p>
      <w:pPr>
        <w:keepNext w:val="0"/>
        <w:keepLines w:val="0"/>
        <w:pageBreakBefore w:val="0"/>
        <w:widowControl w:val="0"/>
        <w:kinsoku/>
        <w:wordWrap/>
        <w:overflowPunct/>
        <w:topLinePunct w:val="0"/>
        <w:autoSpaceDE w:val="0"/>
        <w:autoSpaceDN w:val="0"/>
        <w:bidi w:val="0"/>
        <w:adjustRightInd/>
        <w:snapToGrid/>
        <w:spacing w:before="0" w:line="220" w:lineRule="auto"/>
        <w:ind w:right="0"/>
        <w:jc w:val="left"/>
        <w:textAlignment w:val="auto"/>
        <w:rPr>
          <w:b/>
          <w:color w:val="auto"/>
          <w:sz w:val="32"/>
          <w:highlight w:val="none"/>
        </w:rPr>
      </w:pPr>
      <w:r>
        <w:rPr>
          <w:rFonts w:hint="eastAsia"/>
          <w:b/>
          <w:color w:val="auto"/>
          <w:w w:val="95"/>
          <w:sz w:val="32"/>
          <w:highlight w:val="none"/>
          <w:lang w:val="en-US" w:eastAsia="zh-CN"/>
        </w:rPr>
        <w:t>14</w:t>
      </w:r>
      <w:r>
        <w:rPr>
          <w:b/>
          <w:color w:val="auto"/>
          <w:w w:val="95"/>
          <w:sz w:val="32"/>
          <w:highlight w:val="none"/>
        </w:rPr>
        <w:t>、投标人相关获奖证书、认证证书等复印件（如有，请提</w:t>
      </w:r>
      <w:r>
        <w:rPr>
          <w:b/>
          <w:color w:val="auto"/>
          <w:sz w:val="32"/>
          <w:highlight w:val="none"/>
        </w:rPr>
        <w:t>供）；</w:t>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32"/>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32"/>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26"/>
          <w:highlight w:val="none"/>
        </w:rPr>
      </w:pPr>
    </w:p>
    <w:p>
      <w:pPr>
        <w:keepNext w:val="0"/>
        <w:keepLines w:val="0"/>
        <w:pageBreakBefore w:val="0"/>
        <w:widowControl w:val="0"/>
        <w:kinsoku/>
        <w:wordWrap/>
        <w:overflowPunct/>
        <w:topLinePunct w:val="0"/>
        <w:autoSpaceDE w:val="0"/>
        <w:autoSpaceDN w:val="0"/>
        <w:bidi w:val="0"/>
        <w:adjustRightInd/>
        <w:snapToGrid/>
        <w:spacing w:before="0" w:line="223" w:lineRule="auto"/>
        <w:ind w:right="0"/>
        <w:jc w:val="left"/>
        <w:textAlignment w:val="auto"/>
        <w:rPr>
          <w:b/>
          <w:color w:val="auto"/>
          <w:sz w:val="32"/>
          <w:highlight w:val="none"/>
        </w:rPr>
      </w:pPr>
      <w:r>
        <w:rPr>
          <w:rFonts w:hint="eastAsia"/>
          <w:b/>
          <w:color w:val="auto"/>
          <w:w w:val="95"/>
          <w:sz w:val="32"/>
          <w:highlight w:val="none"/>
          <w:lang w:val="en-US" w:eastAsia="zh-CN"/>
        </w:rPr>
        <w:t>15</w:t>
      </w:r>
      <w:r>
        <w:rPr>
          <w:b/>
          <w:color w:val="auto"/>
          <w:w w:val="95"/>
          <w:sz w:val="32"/>
          <w:highlight w:val="none"/>
        </w:rPr>
        <w:t xml:space="preserve">、“货物采购需求”需提供的有效证明文件（按采购需求 </w:t>
      </w:r>
      <w:r>
        <w:rPr>
          <w:b/>
          <w:color w:val="auto"/>
          <w:sz w:val="32"/>
          <w:highlight w:val="none"/>
        </w:rPr>
        <w:t>详细列明）（如有，请提供）；</w:t>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32"/>
          <w:highlight w:val="none"/>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31"/>
          <w:highlight w:val="none"/>
        </w:rPr>
      </w:pPr>
    </w:p>
    <w:p>
      <w:pPr>
        <w:keepNext w:val="0"/>
        <w:keepLines w:val="0"/>
        <w:pageBreakBefore w:val="0"/>
        <w:widowControl w:val="0"/>
        <w:kinsoku/>
        <w:wordWrap/>
        <w:overflowPunct/>
        <w:topLinePunct w:val="0"/>
        <w:autoSpaceDE w:val="0"/>
        <w:autoSpaceDN w:val="0"/>
        <w:bidi w:val="0"/>
        <w:adjustRightInd/>
        <w:snapToGrid/>
        <w:spacing w:before="0" w:line="223" w:lineRule="auto"/>
        <w:ind w:right="0"/>
        <w:jc w:val="both"/>
        <w:textAlignment w:val="auto"/>
        <w:rPr>
          <w:b/>
          <w:color w:val="auto"/>
          <w:sz w:val="32"/>
          <w:highlight w:val="none"/>
        </w:rPr>
      </w:pPr>
      <w:r>
        <w:rPr>
          <w:rFonts w:hint="eastAsia"/>
          <w:b/>
          <w:color w:val="auto"/>
          <w:w w:val="95"/>
          <w:sz w:val="32"/>
          <w:highlight w:val="none"/>
          <w:lang w:val="en-US" w:eastAsia="zh-CN"/>
        </w:rPr>
        <w:t>16</w:t>
      </w:r>
      <w:r>
        <w:rPr>
          <w:b/>
          <w:color w:val="auto"/>
          <w:w w:val="95"/>
          <w:sz w:val="32"/>
          <w:highlight w:val="none"/>
        </w:rPr>
        <w:t>、</w:t>
      </w:r>
      <w:r>
        <w:rPr>
          <w:rFonts w:hint="eastAsia"/>
          <w:b/>
          <w:color w:val="auto"/>
          <w:spacing w:val="-9"/>
          <w:sz w:val="32"/>
          <w:highlight w:val="none"/>
          <w:lang w:val="en-US" w:eastAsia="zh-CN"/>
        </w:rPr>
        <w:t>供应商属于小型、微型企业的，应提供《中小企业声明函》；属于监狱企业的，应当提供由省级以上监狱管理局、戒毒管理局(含新疆生产建设兵团) 出具的属于监狱企业的证明文件（如有，请提供）</w:t>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rFonts w:hint="eastAsia"/>
          <w:b/>
          <w:color w:val="auto"/>
          <w:sz w:val="32"/>
          <w:highlight w:val="none"/>
          <w:lang w:eastAsia="zh-CN"/>
        </w:rPr>
      </w:pPr>
      <w:r>
        <w:rPr>
          <w:rFonts w:hint="eastAsia"/>
          <w:b/>
          <w:color w:val="auto"/>
          <w:sz w:val="32"/>
          <w:highlight w:val="none"/>
          <w:lang w:eastAsia="zh-CN"/>
        </w:rPr>
        <w:t>附件：</w:t>
      </w:r>
    </w:p>
    <w:p>
      <w:pPr>
        <w:keepNext w:val="0"/>
        <w:keepLines w:val="0"/>
        <w:pageBreakBefore w:val="0"/>
        <w:widowControl/>
        <w:suppressLineNumbers w:val="0"/>
        <w:kinsoku/>
        <w:wordWrap/>
        <w:overflowPunct/>
        <w:topLinePunct w:val="0"/>
        <w:autoSpaceDE w:val="0"/>
        <w:autoSpaceDN w:val="0"/>
        <w:bidi w:val="0"/>
        <w:adjustRightInd/>
        <w:snapToGrid/>
        <w:spacing w:line="400" w:lineRule="exact"/>
        <w:ind w:firstLine="3102" w:firstLineChars="1000"/>
        <w:jc w:val="left"/>
        <w:textAlignment w:val="auto"/>
        <w:rPr>
          <w:color w:val="auto"/>
          <w:highlight w:val="none"/>
        </w:rPr>
      </w:pPr>
      <w:r>
        <w:rPr>
          <w:rFonts w:ascii="MicrosoftYaHei-Bold" w:hAnsi="MicrosoftYaHei-Bold" w:eastAsia="MicrosoftYaHei-Bold" w:cs="MicrosoftYaHei-Bold"/>
          <w:b/>
          <w:color w:val="auto"/>
          <w:kern w:val="0"/>
          <w:sz w:val="31"/>
          <w:szCs w:val="31"/>
          <w:highlight w:val="none"/>
          <w:lang w:val="en-US" w:eastAsia="zh-CN" w:bidi="ar"/>
        </w:rPr>
        <w:t>中小企业声明函（格式）</w:t>
      </w:r>
    </w:p>
    <w:p>
      <w:pPr>
        <w:keepNext w:val="0"/>
        <w:keepLines w:val="0"/>
        <w:pageBreakBefore w:val="0"/>
        <w:widowControl/>
        <w:suppressLineNumbers w:val="0"/>
        <w:kinsoku/>
        <w:wordWrap/>
        <w:overflowPunct/>
        <w:topLinePunct w:val="0"/>
        <w:autoSpaceDE w:val="0"/>
        <w:autoSpaceDN w:val="0"/>
        <w:bidi w:val="0"/>
        <w:adjustRightInd/>
        <w:snapToGrid/>
        <w:spacing w:line="500" w:lineRule="exact"/>
        <w:ind w:firstLine="480" w:firstLineChars="200"/>
        <w:jc w:val="left"/>
        <w:textAlignment w:val="auto"/>
        <w:rPr>
          <w:color w:val="auto"/>
          <w:highlight w:val="none"/>
        </w:rPr>
      </w:pPr>
      <w:r>
        <w:rPr>
          <w:rFonts w:hint="eastAsia" w:ascii="宋体" w:hAnsi="宋体" w:eastAsia="宋体" w:cs="宋体"/>
          <w:color w:val="auto"/>
          <w:kern w:val="0"/>
          <w:sz w:val="24"/>
          <w:szCs w:val="24"/>
          <w:highlight w:val="none"/>
          <w:lang w:val="en-US" w:eastAsia="zh-CN" w:bidi="ar"/>
        </w:rPr>
        <w:t>本公司郑重声明，根据《政府采购促进中小企业发展暂行办法》（财库[2011]181号）的规定，本公司为 （请填写：中型、小型、微型）企业。即，本公司同时满足以下条件：</w:t>
      </w:r>
    </w:p>
    <w:p>
      <w:pPr>
        <w:keepNext w:val="0"/>
        <w:keepLines w:val="0"/>
        <w:pageBreakBefore w:val="0"/>
        <w:widowControl/>
        <w:suppressLineNumbers w:val="0"/>
        <w:kinsoku/>
        <w:wordWrap/>
        <w:overflowPunct/>
        <w:topLinePunct w:val="0"/>
        <w:autoSpaceDE w:val="0"/>
        <w:autoSpaceDN w:val="0"/>
        <w:bidi w:val="0"/>
        <w:adjustRightInd/>
        <w:snapToGrid/>
        <w:spacing w:line="500" w:lineRule="exact"/>
        <w:ind w:firstLine="420" w:firstLineChars="200"/>
        <w:jc w:val="left"/>
        <w:textAlignment w:val="auto"/>
        <w:rPr>
          <w:color w:val="auto"/>
          <w:highlight w:val="none"/>
        </w:rPr>
      </w:pPr>
      <w:r>
        <w:rPr>
          <w:rFonts w:hint="eastAsia" w:cs="宋体"/>
          <w:color w:val="auto"/>
          <w:kern w:val="0"/>
          <w:sz w:val="21"/>
          <w:szCs w:val="21"/>
          <w:highlight w:val="none"/>
          <w:lang w:val="en-US" w:eastAsia="zh-CN" w:bidi="ar"/>
        </w:rPr>
        <w:t>1.</w:t>
      </w:r>
      <w:r>
        <w:rPr>
          <w:rFonts w:hint="eastAsia" w:ascii="宋体" w:hAnsi="宋体" w:eastAsia="宋体" w:cs="宋体"/>
          <w:color w:val="auto"/>
          <w:kern w:val="0"/>
          <w:sz w:val="21"/>
          <w:szCs w:val="21"/>
          <w:highlight w:val="none"/>
          <w:lang w:val="en-US" w:eastAsia="zh-CN" w:bidi="ar"/>
        </w:rPr>
        <w:t xml:space="preserve"> </w:t>
      </w:r>
      <w:r>
        <w:rPr>
          <w:rFonts w:hint="eastAsia" w:ascii="宋体" w:hAnsi="宋体" w:eastAsia="宋体" w:cs="宋体"/>
          <w:color w:val="auto"/>
          <w:kern w:val="0"/>
          <w:sz w:val="24"/>
          <w:szCs w:val="24"/>
          <w:highlight w:val="none"/>
          <w:lang w:val="en-US" w:eastAsia="zh-CN" w:bidi="ar"/>
        </w:rPr>
        <w:t>根据《工业和信息化部、国家统计局、国家发展和改革委员会、财政部关于印发中小企业划型标准规定的通知》（工信部联企业[2011]300号）规定的划分标准，本公司为（请填写：中型、小型、微型）企业。</w:t>
      </w:r>
    </w:p>
    <w:p>
      <w:pPr>
        <w:keepNext w:val="0"/>
        <w:keepLines w:val="0"/>
        <w:pageBreakBefore w:val="0"/>
        <w:widowControl/>
        <w:suppressLineNumbers w:val="0"/>
        <w:kinsoku/>
        <w:wordWrap/>
        <w:overflowPunct/>
        <w:topLinePunct w:val="0"/>
        <w:autoSpaceDE w:val="0"/>
        <w:autoSpaceDN w:val="0"/>
        <w:bidi w:val="0"/>
        <w:adjustRightInd/>
        <w:snapToGrid/>
        <w:spacing w:line="500" w:lineRule="exact"/>
        <w:ind w:firstLine="420" w:firstLineChars="200"/>
        <w:jc w:val="left"/>
        <w:textAlignment w:val="auto"/>
        <w:rPr>
          <w:color w:val="auto"/>
          <w:highlight w:val="none"/>
        </w:rPr>
      </w:pPr>
      <w:r>
        <w:rPr>
          <w:rFonts w:hint="eastAsia" w:ascii="宋体" w:hAnsi="宋体" w:eastAsia="宋体" w:cs="宋体"/>
          <w:color w:val="auto"/>
          <w:kern w:val="0"/>
          <w:sz w:val="21"/>
          <w:szCs w:val="21"/>
          <w:highlight w:val="none"/>
          <w:lang w:val="en-US" w:eastAsia="zh-CN" w:bidi="ar"/>
        </w:rPr>
        <w:t xml:space="preserve">2. </w:t>
      </w:r>
      <w:r>
        <w:rPr>
          <w:rFonts w:hint="eastAsia" w:ascii="宋体" w:hAnsi="宋体" w:eastAsia="宋体" w:cs="宋体"/>
          <w:color w:val="auto"/>
          <w:kern w:val="0"/>
          <w:sz w:val="24"/>
          <w:szCs w:val="24"/>
          <w:highlight w:val="none"/>
          <w:lang w:val="en-US" w:eastAsia="zh-CN" w:bidi="ar"/>
        </w:rPr>
        <w:t>本公司参加单位的</w:t>
      </w:r>
      <w:r>
        <w:rPr>
          <w:rFonts w:hint="eastAsia" w:cs="宋体"/>
          <w:color w:val="auto"/>
          <w:kern w:val="0"/>
          <w:sz w:val="24"/>
          <w:szCs w:val="24"/>
          <w:highlight w:val="none"/>
          <w:u w:val="single"/>
          <w:lang w:val="en-US" w:eastAsia="zh-CN" w:bidi="ar"/>
        </w:rPr>
        <w:t xml:space="preserve">       </w:t>
      </w:r>
      <w:r>
        <w:rPr>
          <w:rFonts w:hint="eastAsia" w:ascii="宋体" w:hAnsi="宋体" w:eastAsia="宋体" w:cs="宋体"/>
          <w:color w:val="auto"/>
          <w:kern w:val="0"/>
          <w:sz w:val="24"/>
          <w:szCs w:val="24"/>
          <w:highlight w:val="none"/>
          <w:lang w:val="en-US" w:eastAsia="zh-CN" w:bidi="ar"/>
        </w:rPr>
        <w:t>项目采购活动提供本企业制造的货物，由本企业承担工程、提供服务，或者提供其他 （请填写：中型、小型、微型）企业制造的货物。本条所称货物不包括使用大型企业注册商标的货物。</w:t>
      </w:r>
    </w:p>
    <w:p>
      <w:pPr>
        <w:keepNext w:val="0"/>
        <w:keepLines w:val="0"/>
        <w:pageBreakBefore w:val="0"/>
        <w:widowControl/>
        <w:suppressLineNumbers w:val="0"/>
        <w:kinsoku/>
        <w:wordWrap/>
        <w:overflowPunct/>
        <w:topLinePunct w:val="0"/>
        <w:autoSpaceDE w:val="0"/>
        <w:autoSpaceDN w:val="0"/>
        <w:bidi w:val="0"/>
        <w:adjustRightInd/>
        <w:snapToGrid/>
        <w:spacing w:line="500" w:lineRule="exact"/>
        <w:ind w:firstLine="480" w:firstLineChars="200"/>
        <w:jc w:val="left"/>
        <w:textAlignment w:val="auto"/>
        <w:rPr>
          <w:color w:val="auto"/>
          <w:highlight w:val="none"/>
        </w:rPr>
      </w:pPr>
      <w:r>
        <w:rPr>
          <w:rFonts w:hint="eastAsia" w:ascii="宋体" w:hAnsi="宋体" w:eastAsia="宋体" w:cs="宋体"/>
          <w:color w:val="auto"/>
          <w:kern w:val="0"/>
          <w:sz w:val="24"/>
          <w:szCs w:val="24"/>
          <w:highlight w:val="none"/>
          <w:lang w:val="en-US" w:eastAsia="zh-CN" w:bidi="ar"/>
        </w:rPr>
        <w:t>本公司对上述声明的真实性负责。如有虚假，将依法承担相应责任。</w:t>
      </w:r>
    </w:p>
    <w:p>
      <w:pPr>
        <w:keepNext w:val="0"/>
        <w:keepLines w:val="0"/>
        <w:pageBreakBefore w:val="0"/>
        <w:widowControl/>
        <w:suppressLineNumbers w:val="0"/>
        <w:kinsoku/>
        <w:wordWrap/>
        <w:overflowPunct/>
        <w:topLinePunct w:val="0"/>
        <w:autoSpaceDE w:val="0"/>
        <w:autoSpaceDN w:val="0"/>
        <w:bidi w:val="0"/>
        <w:adjustRightInd/>
        <w:snapToGrid/>
        <w:spacing w:line="400" w:lineRule="exact"/>
        <w:ind w:firstLine="480" w:firstLineChars="200"/>
        <w:jc w:val="left"/>
        <w:textAlignment w:val="auto"/>
        <w:rPr>
          <w:rFonts w:hint="eastAsia" w:ascii="宋体" w:hAnsi="宋体" w:eastAsia="宋体" w:cs="宋体"/>
          <w:color w:val="auto"/>
          <w:kern w:val="0"/>
          <w:sz w:val="24"/>
          <w:szCs w:val="24"/>
          <w:highlight w:val="none"/>
          <w:lang w:val="en-US" w:eastAsia="zh-CN" w:bidi="ar"/>
        </w:rPr>
      </w:pPr>
    </w:p>
    <w:p>
      <w:pPr>
        <w:keepNext w:val="0"/>
        <w:keepLines w:val="0"/>
        <w:pageBreakBefore w:val="0"/>
        <w:widowControl/>
        <w:suppressLineNumbers w:val="0"/>
        <w:kinsoku/>
        <w:wordWrap/>
        <w:overflowPunct/>
        <w:topLinePunct w:val="0"/>
        <w:autoSpaceDE w:val="0"/>
        <w:autoSpaceDN w:val="0"/>
        <w:bidi w:val="0"/>
        <w:adjustRightInd/>
        <w:snapToGrid/>
        <w:spacing w:line="400" w:lineRule="exact"/>
        <w:ind w:firstLine="5040" w:firstLineChars="2100"/>
        <w:jc w:val="left"/>
        <w:textAlignment w:val="auto"/>
        <w:rPr>
          <w:color w:val="auto"/>
          <w:highlight w:val="none"/>
        </w:rPr>
      </w:pPr>
      <w:r>
        <w:rPr>
          <w:rFonts w:hint="eastAsia" w:ascii="宋体" w:hAnsi="宋体" w:eastAsia="宋体" w:cs="宋体"/>
          <w:color w:val="auto"/>
          <w:kern w:val="0"/>
          <w:sz w:val="24"/>
          <w:szCs w:val="24"/>
          <w:highlight w:val="none"/>
          <w:lang w:val="en-US" w:eastAsia="zh-CN" w:bidi="ar"/>
        </w:rPr>
        <w:t>企业名称（盖章）：</w:t>
      </w:r>
    </w:p>
    <w:p>
      <w:pPr>
        <w:keepNext w:val="0"/>
        <w:keepLines w:val="0"/>
        <w:pageBreakBefore w:val="0"/>
        <w:widowControl/>
        <w:suppressLineNumbers w:val="0"/>
        <w:kinsoku/>
        <w:wordWrap/>
        <w:overflowPunct/>
        <w:topLinePunct w:val="0"/>
        <w:autoSpaceDE w:val="0"/>
        <w:autoSpaceDN w:val="0"/>
        <w:bidi w:val="0"/>
        <w:adjustRightInd/>
        <w:snapToGrid/>
        <w:spacing w:line="400" w:lineRule="exact"/>
        <w:ind w:firstLine="6480" w:firstLineChars="270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日 期：</w:t>
      </w:r>
    </w:p>
    <w:p>
      <w:pPr>
        <w:pStyle w:val="4"/>
        <w:rPr>
          <w:color w:val="auto"/>
          <w:highlight w:val="none"/>
        </w:rPr>
      </w:pPr>
    </w:p>
    <w:p>
      <w:pPr>
        <w:keepNext w:val="0"/>
        <w:keepLines w:val="0"/>
        <w:pageBreakBefore w:val="0"/>
        <w:widowControl/>
        <w:suppressLineNumbers w:val="0"/>
        <w:kinsoku/>
        <w:wordWrap/>
        <w:overflowPunct/>
        <w:topLinePunct w:val="0"/>
        <w:autoSpaceDE w:val="0"/>
        <w:autoSpaceDN w:val="0"/>
        <w:bidi w:val="0"/>
        <w:adjustRightInd/>
        <w:snapToGrid/>
        <w:spacing w:line="400" w:lineRule="exact"/>
        <w:ind w:firstLine="420" w:firstLineChars="200"/>
        <w:jc w:val="left"/>
        <w:textAlignment w:val="auto"/>
        <w:rPr>
          <w:b w:val="0"/>
          <w:bCs/>
          <w:color w:val="auto"/>
          <w:highlight w:val="none"/>
        </w:rPr>
      </w:pPr>
      <w:r>
        <w:rPr>
          <w:rFonts w:ascii="MicrosoftJhengHeiBold" w:hAnsi="MicrosoftJhengHeiBold" w:eastAsia="MicrosoftJhengHeiBold" w:cs="MicrosoftJhengHeiBold"/>
          <w:b/>
          <w:color w:val="auto"/>
          <w:kern w:val="0"/>
          <w:sz w:val="21"/>
          <w:szCs w:val="21"/>
          <w:highlight w:val="none"/>
          <w:lang w:val="en-US" w:eastAsia="zh-CN" w:bidi="ar"/>
        </w:rPr>
        <w:t>注：</w:t>
      </w:r>
      <w:r>
        <w:rPr>
          <w:rFonts w:ascii="MicrosoftJhengHeiBold" w:hAnsi="MicrosoftJhengHeiBold" w:eastAsia="MicrosoftJhengHeiBold" w:cs="MicrosoftJhengHeiBold"/>
          <w:b w:val="0"/>
          <w:bCs/>
          <w:color w:val="auto"/>
          <w:kern w:val="0"/>
          <w:sz w:val="21"/>
          <w:szCs w:val="21"/>
          <w:highlight w:val="none"/>
          <w:lang w:val="en-US" w:eastAsia="zh-CN" w:bidi="ar"/>
        </w:rPr>
        <w:t>小</w:t>
      </w:r>
      <w:r>
        <w:rPr>
          <w:rFonts w:hint="eastAsia" w:ascii="MicrosoftJhengHeiBold" w:hAnsi="MicrosoftJhengHeiBold" w:eastAsia="MicrosoftJhengHeiBold" w:cs="MicrosoftJhengHeiBold"/>
          <w:b w:val="0"/>
          <w:bCs/>
          <w:color w:val="auto"/>
          <w:kern w:val="0"/>
          <w:sz w:val="21"/>
          <w:szCs w:val="21"/>
          <w:highlight w:val="none"/>
          <w:lang w:val="en-US" w:eastAsia="zh-CN" w:bidi="ar"/>
        </w:rPr>
        <w:t>微</w:t>
      </w:r>
      <w:r>
        <w:rPr>
          <w:rFonts w:ascii="MicrosoftJhengHeiBold" w:hAnsi="MicrosoftJhengHeiBold" w:eastAsia="MicrosoftJhengHeiBold" w:cs="MicrosoftJhengHeiBold"/>
          <w:b w:val="0"/>
          <w:bCs/>
          <w:color w:val="auto"/>
          <w:kern w:val="0"/>
          <w:sz w:val="21"/>
          <w:szCs w:val="21"/>
          <w:highlight w:val="none"/>
          <w:lang w:val="en-US" w:eastAsia="zh-CN" w:bidi="ar"/>
        </w:rPr>
        <w:t>企</w:t>
      </w:r>
      <w:r>
        <w:rPr>
          <w:rFonts w:hint="eastAsia" w:ascii="MicrosoftJhengHeiBold" w:hAnsi="MicrosoftJhengHeiBold" w:eastAsia="MicrosoftJhengHeiBold" w:cs="MicrosoftJhengHeiBold"/>
          <w:b w:val="0"/>
          <w:bCs/>
          <w:color w:val="auto"/>
          <w:kern w:val="0"/>
          <w:sz w:val="21"/>
          <w:szCs w:val="21"/>
          <w:highlight w:val="none"/>
          <w:lang w:val="en-US" w:eastAsia="zh-CN" w:bidi="ar"/>
        </w:rPr>
        <w:t>业</w:t>
      </w:r>
      <w:r>
        <w:rPr>
          <w:rFonts w:ascii="MicrosoftJhengHeiBold" w:hAnsi="MicrosoftJhengHeiBold" w:eastAsia="MicrosoftJhengHeiBold" w:cs="MicrosoftJhengHeiBold"/>
          <w:b w:val="0"/>
          <w:bCs/>
          <w:color w:val="auto"/>
          <w:kern w:val="0"/>
          <w:sz w:val="21"/>
          <w:szCs w:val="21"/>
          <w:highlight w:val="none"/>
          <w:lang w:val="en-US" w:eastAsia="zh-CN" w:bidi="ar"/>
        </w:rPr>
        <w:t>在政府采</w:t>
      </w:r>
      <w:r>
        <w:rPr>
          <w:rFonts w:hint="eastAsia" w:ascii="MicrosoftJhengHeiBold" w:hAnsi="MicrosoftJhengHeiBold" w:eastAsia="MicrosoftJhengHeiBold" w:cs="MicrosoftJhengHeiBold"/>
          <w:b w:val="0"/>
          <w:bCs/>
          <w:color w:val="auto"/>
          <w:kern w:val="0"/>
          <w:sz w:val="21"/>
          <w:szCs w:val="21"/>
          <w:highlight w:val="none"/>
          <w:lang w:val="en-US" w:eastAsia="zh-CN" w:bidi="ar"/>
        </w:rPr>
        <w:t>购</w:t>
      </w:r>
      <w:r>
        <w:rPr>
          <w:rFonts w:ascii="MicrosoftJhengHeiBold" w:hAnsi="MicrosoftJhengHeiBold" w:eastAsia="MicrosoftJhengHeiBold" w:cs="MicrosoftJhengHeiBold"/>
          <w:b w:val="0"/>
          <w:bCs/>
          <w:color w:val="auto"/>
          <w:kern w:val="0"/>
          <w:sz w:val="21"/>
          <w:szCs w:val="21"/>
          <w:highlight w:val="none"/>
          <w:lang w:val="en-US" w:eastAsia="zh-CN" w:bidi="ar"/>
        </w:rPr>
        <w:t>活</w:t>
      </w:r>
      <w:r>
        <w:rPr>
          <w:rFonts w:hint="eastAsia" w:ascii="MicrosoftJhengHeiBold" w:hAnsi="MicrosoftJhengHeiBold" w:eastAsia="MicrosoftJhengHeiBold" w:cs="MicrosoftJhengHeiBold"/>
          <w:b w:val="0"/>
          <w:bCs/>
          <w:color w:val="auto"/>
          <w:kern w:val="0"/>
          <w:sz w:val="21"/>
          <w:szCs w:val="21"/>
          <w:highlight w:val="none"/>
          <w:lang w:val="en-US" w:eastAsia="zh-CN" w:bidi="ar"/>
        </w:rPr>
        <w:t>动</w:t>
      </w:r>
      <w:r>
        <w:rPr>
          <w:rFonts w:ascii="MicrosoftJhengHeiBold" w:hAnsi="MicrosoftJhengHeiBold" w:eastAsia="MicrosoftJhengHeiBold" w:cs="MicrosoftJhengHeiBold"/>
          <w:b w:val="0"/>
          <w:bCs/>
          <w:color w:val="auto"/>
          <w:kern w:val="0"/>
          <w:sz w:val="21"/>
          <w:szCs w:val="21"/>
          <w:highlight w:val="none"/>
          <w:lang w:val="en-US" w:eastAsia="zh-CN" w:bidi="ar"/>
        </w:rPr>
        <w:t>程中，根据自己的真</w:t>
      </w:r>
      <w:r>
        <w:rPr>
          <w:rFonts w:hint="eastAsia" w:ascii="MicrosoftJhengHeiBold" w:hAnsi="MicrosoftJhengHeiBold" w:eastAsia="MicrosoftJhengHeiBold" w:cs="MicrosoftJhengHeiBold"/>
          <w:b w:val="0"/>
          <w:bCs/>
          <w:color w:val="auto"/>
          <w:kern w:val="0"/>
          <w:sz w:val="21"/>
          <w:szCs w:val="21"/>
          <w:highlight w:val="none"/>
          <w:lang w:val="en-US" w:eastAsia="zh-CN" w:bidi="ar"/>
        </w:rPr>
        <w:t>实</w:t>
      </w:r>
      <w:r>
        <w:rPr>
          <w:rFonts w:ascii="MicrosoftJhengHeiBold" w:hAnsi="MicrosoftJhengHeiBold" w:eastAsia="MicrosoftJhengHeiBold" w:cs="MicrosoftJhengHeiBold"/>
          <w:b w:val="0"/>
          <w:bCs/>
          <w:color w:val="auto"/>
          <w:kern w:val="0"/>
          <w:sz w:val="21"/>
          <w:szCs w:val="21"/>
          <w:highlight w:val="none"/>
          <w:lang w:val="en-US" w:eastAsia="zh-CN" w:bidi="ar"/>
        </w:rPr>
        <w:t>情</w:t>
      </w:r>
      <w:r>
        <w:rPr>
          <w:rFonts w:hint="eastAsia" w:ascii="MicrosoftJhengHeiBold" w:hAnsi="MicrosoftJhengHeiBold" w:eastAsia="MicrosoftJhengHeiBold" w:cs="MicrosoftJhengHeiBold"/>
          <w:b w:val="0"/>
          <w:bCs/>
          <w:color w:val="auto"/>
          <w:kern w:val="0"/>
          <w:sz w:val="21"/>
          <w:szCs w:val="21"/>
          <w:highlight w:val="none"/>
          <w:lang w:val="en-US" w:eastAsia="zh-CN" w:bidi="ar"/>
        </w:rPr>
        <w:t>况</w:t>
      </w:r>
      <w:r>
        <w:rPr>
          <w:rFonts w:ascii="MicrosoftJhengHeiBold" w:hAnsi="MicrosoftJhengHeiBold" w:eastAsia="MicrosoftJhengHeiBold" w:cs="MicrosoftJhengHeiBold"/>
          <w:b w:val="0"/>
          <w:bCs/>
          <w:color w:val="auto"/>
          <w:kern w:val="0"/>
          <w:sz w:val="21"/>
          <w:szCs w:val="21"/>
          <w:highlight w:val="none"/>
          <w:lang w:val="en-US" w:eastAsia="zh-CN" w:bidi="ar"/>
        </w:rPr>
        <w:t>出具本</w:t>
      </w:r>
      <w:r>
        <w:rPr>
          <w:rFonts w:hint="eastAsia" w:ascii="MicrosoftJhengHeiBold" w:hAnsi="MicrosoftJhengHeiBold" w:eastAsia="MicrosoftJhengHeiBold" w:cs="MicrosoftJhengHeiBold"/>
          <w:b w:val="0"/>
          <w:bCs/>
          <w:color w:val="auto"/>
          <w:kern w:val="0"/>
          <w:sz w:val="21"/>
          <w:szCs w:val="21"/>
          <w:highlight w:val="none"/>
          <w:lang w:val="en-US" w:eastAsia="zh-CN" w:bidi="ar"/>
        </w:rPr>
        <w:t>声</w:t>
      </w:r>
      <w:r>
        <w:rPr>
          <w:rFonts w:ascii="MicrosoftJhengHeiBold" w:hAnsi="MicrosoftJhengHeiBold" w:eastAsia="MicrosoftJhengHeiBold" w:cs="MicrosoftJhengHeiBold"/>
          <w:b w:val="0"/>
          <w:bCs/>
          <w:color w:val="auto"/>
          <w:kern w:val="0"/>
          <w:sz w:val="21"/>
          <w:szCs w:val="21"/>
          <w:highlight w:val="none"/>
          <w:lang w:val="en-US" w:eastAsia="zh-CN" w:bidi="ar"/>
        </w:rPr>
        <w:t>明函。依法享受</w:t>
      </w:r>
      <w:r>
        <w:rPr>
          <w:rFonts w:hint="default" w:ascii="MicrosoftJhengHeiBold" w:hAnsi="MicrosoftJhengHeiBold" w:eastAsia="MicrosoftJhengHeiBold" w:cs="MicrosoftJhengHeiBold"/>
          <w:b w:val="0"/>
          <w:bCs/>
          <w:color w:val="auto"/>
          <w:kern w:val="0"/>
          <w:sz w:val="21"/>
          <w:szCs w:val="21"/>
          <w:highlight w:val="none"/>
          <w:lang w:val="en-US" w:eastAsia="zh-CN" w:bidi="ar"/>
        </w:rPr>
        <w:t>小企</w:t>
      </w:r>
      <w:r>
        <w:rPr>
          <w:rFonts w:hint="eastAsia" w:ascii="MicrosoftJhengHeiBold" w:hAnsi="MicrosoftJhengHeiBold" w:eastAsia="MicrosoftJhengHeiBold" w:cs="MicrosoftJhengHeiBold"/>
          <w:b w:val="0"/>
          <w:bCs/>
          <w:color w:val="auto"/>
          <w:kern w:val="0"/>
          <w:sz w:val="21"/>
          <w:szCs w:val="21"/>
          <w:highlight w:val="none"/>
          <w:lang w:val="en-US" w:eastAsia="zh-CN" w:bidi="ar"/>
        </w:rPr>
        <w:t>微</w:t>
      </w:r>
      <w:r>
        <w:rPr>
          <w:rFonts w:hint="default" w:ascii="MicrosoftJhengHeiBold" w:hAnsi="MicrosoftJhengHeiBold" w:eastAsia="MicrosoftJhengHeiBold" w:cs="MicrosoftJhengHeiBold"/>
          <w:b w:val="0"/>
          <w:bCs/>
          <w:color w:val="auto"/>
          <w:kern w:val="0"/>
          <w:sz w:val="21"/>
          <w:szCs w:val="21"/>
          <w:highlight w:val="none"/>
          <w:lang w:val="en-US" w:eastAsia="zh-CN" w:bidi="ar"/>
        </w:rPr>
        <w:t>优惠政策的，采</w:t>
      </w:r>
      <w:r>
        <w:rPr>
          <w:rFonts w:hint="eastAsia" w:ascii="MicrosoftJhengHeiBold" w:hAnsi="MicrosoftJhengHeiBold" w:eastAsia="MicrosoftJhengHeiBold" w:cs="MicrosoftJhengHeiBold"/>
          <w:b w:val="0"/>
          <w:bCs/>
          <w:color w:val="auto"/>
          <w:kern w:val="0"/>
          <w:sz w:val="21"/>
          <w:szCs w:val="21"/>
          <w:highlight w:val="none"/>
          <w:lang w:val="en-US" w:eastAsia="zh-CN" w:bidi="ar"/>
        </w:rPr>
        <w:t>购</w:t>
      </w:r>
      <w:r>
        <w:rPr>
          <w:rFonts w:hint="default" w:ascii="MicrosoftJhengHeiBold" w:hAnsi="MicrosoftJhengHeiBold" w:eastAsia="MicrosoftJhengHeiBold" w:cs="MicrosoftJhengHeiBold"/>
          <w:b w:val="0"/>
          <w:bCs/>
          <w:color w:val="auto"/>
          <w:kern w:val="0"/>
          <w:sz w:val="21"/>
          <w:szCs w:val="21"/>
          <w:highlight w:val="none"/>
          <w:lang w:val="en-US" w:eastAsia="zh-CN" w:bidi="ar"/>
        </w:rPr>
        <w:t>人或采</w:t>
      </w:r>
      <w:r>
        <w:rPr>
          <w:rFonts w:hint="eastAsia" w:ascii="MicrosoftJhengHeiBold" w:hAnsi="MicrosoftJhengHeiBold" w:eastAsia="MicrosoftJhengHeiBold" w:cs="MicrosoftJhengHeiBold"/>
          <w:b w:val="0"/>
          <w:bCs/>
          <w:color w:val="auto"/>
          <w:kern w:val="0"/>
          <w:sz w:val="21"/>
          <w:szCs w:val="21"/>
          <w:highlight w:val="none"/>
          <w:lang w:val="en-US" w:eastAsia="zh-CN" w:bidi="ar"/>
        </w:rPr>
        <w:t>购</w:t>
      </w:r>
      <w:r>
        <w:rPr>
          <w:rFonts w:hint="default" w:ascii="MicrosoftJhengHeiBold" w:hAnsi="MicrosoftJhengHeiBold" w:eastAsia="MicrosoftJhengHeiBold" w:cs="MicrosoftJhengHeiBold"/>
          <w:b w:val="0"/>
          <w:bCs/>
          <w:color w:val="auto"/>
          <w:kern w:val="0"/>
          <w:sz w:val="21"/>
          <w:szCs w:val="21"/>
          <w:highlight w:val="none"/>
          <w:lang w:val="en-US" w:eastAsia="zh-CN" w:bidi="ar"/>
        </w:rPr>
        <w:t>代理机构在公告中</w:t>
      </w:r>
      <w:r>
        <w:rPr>
          <w:rFonts w:hint="eastAsia" w:ascii="MicrosoftJhengHeiBold" w:hAnsi="MicrosoftJhengHeiBold" w:eastAsia="MicrosoftJhengHeiBold" w:cs="MicrosoftJhengHeiBold"/>
          <w:b w:val="0"/>
          <w:bCs/>
          <w:color w:val="auto"/>
          <w:kern w:val="0"/>
          <w:sz w:val="21"/>
          <w:szCs w:val="21"/>
          <w:highlight w:val="none"/>
          <w:lang w:val="en-US" w:eastAsia="zh-CN" w:bidi="ar"/>
        </w:rPr>
        <w:t>公布结</w:t>
      </w:r>
      <w:r>
        <w:rPr>
          <w:rFonts w:hint="default" w:ascii="MicrosoftJhengHeiBold" w:hAnsi="MicrosoftJhengHeiBold" w:eastAsia="MicrosoftJhengHeiBold" w:cs="MicrosoftJhengHeiBold"/>
          <w:b w:val="0"/>
          <w:bCs/>
          <w:color w:val="auto"/>
          <w:kern w:val="0"/>
          <w:sz w:val="21"/>
          <w:szCs w:val="21"/>
          <w:highlight w:val="none"/>
          <w:lang w:val="en-US" w:eastAsia="zh-CN" w:bidi="ar"/>
        </w:rPr>
        <w:t>果</w:t>
      </w:r>
      <w:r>
        <w:rPr>
          <w:rFonts w:hint="eastAsia" w:ascii="MicrosoftJhengHeiBold" w:hAnsi="MicrosoftJhengHeiBold" w:eastAsia="MicrosoftJhengHeiBold" w:cs="MicrosoftJhengHeiBold"/>
          <w:b w:val="0"/>
          <w:bCs/>
          <w:color w:val="auto"/>
          <w:kern w:val="0"/>
          <w:sz w:val="21"/>
          <w:szCs w:val="21"/>
          <w:highlight w:val="none"/>
          <w:lang w:val="en-US" w:eastAsia="zh-CN" w:bidi="ar"/>
        </w:rPr>
        <w:t>时</w:t>
      </w:r>
      <w:r>
        <w:rPr>
          <w:rFonts w:hint="default" w:ascii="MicrosoftJhengHeiBold" w:hAnsi="MicrosoftJhengHeiBold" w:eastAsia="MicrosoftJhengHeiBold" w:cs="MicrosoftJhengHeiBold"/>
          <w:b w:val="0"/>
          <w:bCs/>
          <w:color w:val="auto"/>
          <w:kern w:val="0"/>
          <w:sz w:val="21"/>
          <w:szCs w:val="21"/>
          <w:highlight w:val="none"/>
          <w:lang w:val="en-US" w:eastAsia="zh-CN" w:bidi="ar"/>
        </w:rPr>
        <w:t>，同</w:t>
      </w:r>
      <w:r>
        <w:rPr>
          <w:rFonts w:hint="eastAsia" w:ascii="MicrosoftJhengHeiBold" w:hAnsi="MicrosoftJhengHeiBold" w:eastAsia="MicrosoftJhengHeiBold" w:cs="MicrosoftJhengHeiBold"/>
          <w:b w:val="0"/>
          <w:bCs/>
          <w:color w:val="auto"/>
          <w:kern w:val="0"/>
          <w:sz w:val="21"/>
          <w:szCs w:val="21"/>
          <w:highlight w:val="none"/>
          <w:lang w:val="en-US" w:eastAsia="zh-CN" w:bidi="ar"/>
        </w:rPr>
        <w:t>进</w:t>
      </w:r>
      <w:r>
        <w:rPr>
          <w:rFonts w:hint="default" w:ascii="MicrosoftJhengHeiBold" w:hAnsi="MicrosoftJhengHeiBold" w:eastAsia="MicrosoftJhengHeiBold" w:cs="MicrosoftJhengHeiBold"/>
          <w:b w:val="0"/>
          <w:bCs/>
          <w:color w:val="auto"/>
          <w:kern w:val="0"/>
          <w:sz w:val="21"/>
          <w:szCs w:val="21"/>
          <w:highlight w:val="none"/>
          <w:lang w:val="en-US" w:eastAsia="zh-CN" w:bidi="ar"/>
        </w:rPr>
        <w:t>公告其《中小企</w:t>
      </w:r>
      <w:r>
        <w:rPr>
          <w:rFonts w:hint="eastAsia" w:ascii="MicrosoftJhengHeiBold" w:hAnsi="MicrosoftJhengHeiBold" w:eastAsia="MicrosoftJhengHeiBold" w:cs="MicrosoftJhengHeiBold"/>
          <w:b w:val="0"/>
          <w:bCs/>
          <w:color w:val="auto"/>
          <w:kern w:val="0"/>
          <w:sz w:val="21"/>
          <w:szCs w:val="21"/>
          <w:highlight w:val="none"/>
          <w:lang w:val="en-US" w:eastAsia="zh-CN" w:bidi="ar"/>
        </w:rPr>
        <w:t>声</w:t>
      </w:r>
      <w:r>
        <w:rPr>
          <w:rFonts w:hint="default" w:ascii="MicrosoftJhengHeiBold" w:hAnsi="MicrosoftJhengHeiBold" w:eastAsia="MicrosoftJhengHeiBold" w:cs="MicrosoftJhengHeiBold"/>
          <w:b w:val="0"/>
          <w:bCs/>
          <w:color w:val="auto"/>
          <w:kern w:val="0"/>
          <w:sz w:val="21"/>
          <w:szCs w:val="21"/>
          <w:highlight w:val="none"/>
          <w:lang w:val="en-US" w:eastAsia="zh-CN" w:bidi="ar"/>
        </w:rPr>
        <w:t>明函》，接受社</w:t>
      </w:r>
      <w:r>
        <w:rPr>
          <w:rFonts w:hint="eastAsia" w:ascii="MicrosoftJhengHeiBold" w:hAnsi="MicrosoftJhengHeiBold" w:eastAsia="MicrosoftJhengHeiBold" w:cs="MicrosoftJhengHeiBold"/>
          <w:b w:val="0"/>
          <w:bCs/>
          <w:color w:val="auto"/>
          <w:kern w:val="0"/>
          <w:sz w:val="21"/>
          <w:szCs w:val="21"/>
          <w:highlight w:val="none"/>
          <w:lang w:val="en-US" w:eastAsia="zh-CN" w:bidi="ar"/>
        </w:rPr>
        <w:t>会</w:t>
      </w:r>
      <w:r>
        <w:rPr>
          <w:rFonts w:hint="default" w:ascii="MicrosoftJhengHeiBold" w:hAnsi="MicrosoftJhengHeiBold" w:eastAsia="MicrosoftJhengHeiBold" w:cs="MicrosoftJhengHeiBold"/>
          <w:b w:val="0"/>
          <w:bCs/>
          <w:color w:val="auto"/>
          <w:kern w:val="0"/>
          <w:sz w:val="21"/>
          <w:szCs w:val="21"/>
          <w:highlight w:val="none"/>
          <w:lang w:val="en-US" w:eastAsia="zh-CN" w:bidi="ar"/>
        </w:rPr>
        <w:t>督。</w:t>
      </w: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rFonts w:hint="eastAsia"/>
          <w:b/>
          <w:color w:val="auto"/>
          <w:sz w:val="32"/>
          <w:highlight w:val="none"/>
          <w:lang w:eastAsia="zh-CN"/>
        </w:rPr>
      </w:pPr>
    </w:p>
    <w:p>
      <w:pPr>
        <w:pStyle w:val="2"/>
        <w:keepNext w:val="0"/>
        <w:keepLines w:val="0"/>
        <w:pageBreakBefore w:val="0"/>
        <w:widowControl w:val="0"/>
        <w:kinsoku/>
        <w:wordWrap/>
        <w:overflowPunct/>
        <w:topLinePunct w:val="0"/>
        <w:autoSpaceDE w:val="0"/>
        <w:autoSpaceDN w:val="0"/>
        <w:bidi w:val="0"/>
        <w:adjustRightInd/>
        <w:snapToGrid/>
        <w:spacing w:before="0"/>
        <w:ind w:right="0"/>
        <w:textAlignment w:val="auto"/>
        <w:rPr>
          <w:b/>
          <w:color w:val="auto"/>
          <w:sz w:val="42"/>
          <w:highlight w:val="none"/>
        </w:rPr>
      </w:pPr>
    </w:p>
    <w:p>
      <w:pPr>
        <w:keepNext w:val="0"/>
        <w:keepLines w:val="0"/>
        <w:pageBreakBefore w:val="0"/>
        <w:widowControl/>
        <w:suppressLineNumbers w:val="0"/>
        <w:kinsoku/>
        <w:wordWrap/>
        <w:overflowPunct/>
        <w:topLinePunct w:val="0"/>
        <w:autoSpaceDE w:val="0"/>
        <w:autoSpaceDN w:val="0"/>
        <w:bidi w:val="0"/>
        <w:adjustRightInd/>
        <w:snapToGrid/>
        <w:jc w:val="left"/>
        <w:textAlignment w:val="auto"/>
        <w:rPr>
          <w:rFonts w:ascii="宋体" w:hAnsi="宋体" w:eastAsia="宋体" w:cs="宋体"/>
          <w:b/>
          <w:color w:val="auto"/>
          <w:spacing w:val="6"/>
          <w:w w:val="95"/>
          <w:sz w:val="32"/>
          <w:szCs w:val="22"/>
          <w:highlight w:val="none"/>
          <w:lang w:val="zh-CN" w:eastAsia="zh-CN" w:bidi="zh-CN"/>
        </w:rPr>
      </w:pPr>
      <w:r>
        <w:rPr>
          <w:rFonts w:hint="eastAsia"/>
          <w:b/>
          <w:color w:val="auto"/>
          <w:spacing w:val="-5"/>
          <w:w w:val="95"/>
          <w:sz w:val="32"/>
          <w:highlight w:val="none"/>
          <w:lang w:val="en-US" w:eastAsia="zh-CN"/>
        </w:rPr>
        <w:t>17</w:t>
      </w:r>
      <w:r>
        <w:rPr>
          <w:b/>
          <w:color w:val="auto"/>
          <w:spacing w:val="-5"/>
          <w:w w:val="95"/>
          <w:sz w:val="32"/>
          <w:highlight w:val="none"/>
        </w:rPr>
        <w:t>、</w:t>
      </w:r>
      <w:r>
        <w:rPr>
          <w:rFonts w:hint="default" w:ascii="宋体" w:hAnsi="宋体" w:eastAsia="宋体" w:cs="宋体"/>
          <w:b/>
          <w:color w:val="auto"/>
          <w:spacing w:val="6"/>
          <w:w w:val="95"/>
          <w:sz w:val="32"/>
          <w:szCs w:val="22"/>
          <w:highlight w:val="none"/>
          <w:lang w:val="en-US" w:eastAsia="zh-CN" w:bidi="zh-CN"/>
        </w:rPr>
        <w:t>符合条件的残疾人福利性单位在参加政府采购活动时，应当提供《残疾人福利性单位声明函》，并对声明的真实性负责（如有，请提供）</w:t>
      </w:r>
      <w:r>
        <w:rPr>
          <w:rFonts w:hint="eastAsia" w:cs="宋体"/>
          <w:b/>
          <w:color w:val="auto"/>
          <w:spacing w:val="6"/>
          <w:w w:val="95"/>
          <w:sz w:val="32"/>
          <w:szCs w:val="22"/>
          <w:highlight w:val="none"/>
          <w:lang w:val="en-US" w:eastAsia="zh-CN" w:bidi="zh-CN"/>
        </w:rPr>
        <w:t>；</w:t>
      </w:r>
    </w:p>
    <w:p>
      <w:pPr>
        <w:keepNext w:val="0"/>
        <w:keepLines w:val="0"/>
        <w:widowControl/>
        <w:suppressLineNumbers w:val="0"/>
        <w:ind w:firstLine="310" w:firstLineChars="100"/>
        <w:jc w:val="left"/>
        <w:rPr>
          <w:color w:val="auto"/>
          <w:highlight w:val="none"/>
        </w:rPr>
      </w:pPr>
      <w:r>
        <w:rPr>
          <w:rFonts w:hint="default" w:ascii="MicrosoftYaHei-Bold" w:hAnsi="MicrosoftYaHei-Bold" w:eastAsia="MicrosoftYaHei-Bold" w:cs="MicrosoftYaHei-Bold"/>
          <w:b/>
          <w:color w:val="auto"/>
          <w:kern w:val="0"/>
          <w:sz w:val="31"/>
          <w:szCs w:val="31"/>
          <w:highlight w:val="none"/>
          <w:lang w:val="en-US" w:eastAsia="zh-CN" w:bidi="ar"/>
        </w:rPr>
        <w:t>附件：</w:t>
      </w:r>
    </w:p>
    <w:p>
      <w:pPr>
        <w:keepNext w:val="0"/>
        <w:keepLines w:val="0"/>
        <w:widowControl/>
        <w:suppressLineNumbers w:val="0"/>
        <w:ind w:firstLine="2791" w:firstLineChars="900"/>
        <w:jc w:val="left"/>
        <w:rPr>
          <w:color w:val="auto"/>
          <w:highlight w:val="none"/>
        </w:rPr>
      </w:pPr>
      <w:r>
        <w:rPr>
          <w:rFonts w:hint="eastAsia" w:ascii="MicrosoftJhengHeiBold" w:hAnsi="MicrosoftJhengHeiBold" w:eastAsia="MicrosoftJhengHeiBold" w:cs="MicrosoftJhengHeiBold"/>
          <w:b/>
          <w:color w:val="auto"/>
          <w:kern w:val="0"/>
          <w:sz w:val="31"/>
          <w:szCs w:val="31"/>
          <w:highlight w:val="none"/>
          <w:lang w:val="en-US" w:eastAsia="zh-CN" w:bidi="ar"/>
        </w:rPr>
        <w:t>残</w:t>
      </w:r>
      <w:r>
        <w:rPr>
          <w:rFonts w:ascii="MicrosoftJhengHeiBold" w:hAnsi="MicrosoftJhengHeiBold" w:eastAsia="MicrosoftJhengHeiBold" w:cs="MicrosoftJhengHeiBold"/>
          <w:b/>
          <w:color w:val="auto"/>
          <w:kern w:val="0"/>
          <w:sz w:val="31"/>
          <w:szCs w:val="31"/>
          <w:highlight w:val="none"/>
          <w:lang w:val="en-US" w:eastAsia="zh-CN" w:bidi="ar"/>
        </w:rPr>
        <w:t>疾人福利性</w:t>
      </w:r>
      <w:r>
        <w:rPr>
          <w:rFonts w:hint="eastAsia" w:ascii="MicrosoftJhengHeiBold" w:hAnsi="MicrosoftJhengHeiBold" w:eastAsia="MicrosoftJhengHeiBold" w:cs="MicrosoftJhengHeiBold"/>
          <w:b/>
          <w:color w:val="auto"/>
          <w:kern w:val="0"/>
          <w:sz w:val="31"/>
          <w:szCs w:val="31"/>
          <w:highlight w:val="none"/>
          <w:lang w:val="en-US" w:eastAsia="zh-CN" w:bidi="ar"/>
        </w:rPr>
        <w:t>单位声</w:t>
      </w:r>
      <w:r>
        <w:rPr>
          <w:rFonts w:ascii="MicrosoftJhengHeiBold" w:hAnsi="MicrosoftJhengHeiBold" w:eastAsia="MicrosoftJhengHeiBold" w:cs="MicrosoftJhengHeiBold"/>
          <w:b/>
          <w:color w:val="auto"/>
          <w:kern w:val="0"/>
          <w:sz w:val="31"/>
          <w:szCs w:val="31"/>
          <w:highlight w:val="none"/>
          <w:lang w:val="en-US" w:eastAsia="zh-CN" w:bidi="ar"/>
        </w:rPr>
        <w:t>明函（格式）</w:t>
      </w:r>
    </w:p>
    <w:p>
      <w:pPr>
        <w:keepNext w:val="0"/>
        <w:keepLines w:val="0"/>
        <w:pageBreakBefore w:val="0"/>
        <w:widowControl/>
        <w:suppressLineNumbers w:val="0"/>
        <w:kinsoku/>
        <w:wordWrap/>
        <w:overflowPunct/>
        <w:topLinePunct w:val="0"/>
        <w:autoSpaceDE w:val="0"/>
        <w:autoSpaceDN w:val="0"/>
        <w:bidi w:val="0"/>
        <w:adjustRightInd/>
        <w:snapToGrid/>
        <w:spacing w:before="0" w:line="500" w:lineRule="exact"/>
        <w:ind w:right="0" w:firstLine="480" w:firstLineChars="200"/>
        <w:jc w:val="left"/>
        <w:textAlignment w:val="auto"/>
        <w:rPr>
          <w:color w:val="auto"/>
          <w:highlight w:val="none"/>
        </w:rPr>
      </w:pPr>
      <w:r>
        <w:rPr>
          <w:rFonts w:hint="eastAsia" w:ascii="宋体" w:hAnsi="宋体" w:eastAsia="宋体" w:cs="宋体"/>
          <w:color w:val="auto"/>
          <w:kern w:val="0"/>
          <w:sz w:val="24"/>
          <w:szCs w:val="24"/>
          <w:highlight w:val="none"/>
          <w:lang w:val="en-US" w:eastAsia="zh-CN" w:bidi="ar"/>
        </w:rPr>
        <w:t>本单位郑重声明，根据《财政部民政部中国残疾人联合会关于促进残疾人就业政府采购政策的通知》（财库〔2017〕141号）的规定，本单位为符合条件的残疾人福利性单位，且本单位参加______单位的 项 目 采购活动提供本单位制造的货物（由本单位承担工程/提供服务），或者</w:t>
      </w:r>
    </w:p>
    <w:p>
      <w:pPr>
        <w:keepNext w:val="0"/>
        <w:keepLines w:val="0"/>
        <w:pageBreakBefore w:val="0"/>
        <w:widowControl/>
        <w:suppressLineNumbers w:val="0"/>
        <w:kinsoku/>
        <w:wordWrap/>
        <w:overflowPunct/>
        <w:topLinePunct w:val="0"/>
        <w:autoSpaceDE w:val="0"/>
        <w:autoSpaceDN w:val="0"/>
        <w:bidi w:val="0"/>
        <w:adjustRightInd/>
        <w:snapToGrid/>
        <w:spacing w:before="0" w:line="500" w:lineRule="exact"/>
        <w:ind w:right="0" w:firstLine="480" w:firstLineChars="200"/>
        <w:jc w:val="left"/>
        <w:textAlignment w:val="auto"/>
        <w:rPr>
          <w:color w:val="auto"/>
          <w:highlight w:val="none"/>
        </w:rPr>
      </w:pPr>
      <w:r>
        <w:rPr>
          <w:rFonts w:hint="eastAsia" w:ascii="宋体" w:hAnsi="宋体" w:eastAsia="宋体" w:cs="宋体"/>
          <w:color w:val="auto"/>
          <w:kern w:val="0"/>
          <w:sz w:val="24"/>
          <w:szCs w:val="24"/>
          <w:highlight w:val="none"/>
          <w:lang w:val="en-US" w:eastAsia="zh-CN" w:bidi="ar"/>
        </w:rPr>
        <w:t>提供其他残疾人福利性单位制造的货物（不包括使用非残疾人福利性单位注册商标的货物）。</w:t>
      </w:r>
    </w:p>
    <w:p>
      <w:pPr>
        <w:keepNext w:val="0"/>
        <w:keepLines w:val="0"/>
        <w:pageBreakBefore w:val="0"/>
        <w:widowControl/>
        <w:suppressLineNumbers w:val="0"/>
        <w:kinsoku/>
        <w:wordWrap/>
        <w:overflowPunct/>
        <w:topLinePunct w:val="0"/>
        <w:autoSpaceDE w:val="0"/>
        <w:autoSpaceDN w:val="0"/>
        <w:bidi w:val="0"/>
        <w:adjustRightInd/>
        <w:snapToGrid/>
        <w:spacing w:before="0" w:line="500" w:lineRule="exact"/>
        <w:ind w:right="0" w:firstLine="480" w:firstLineChars="200"/>
        <w:jc w:val="left"/>
        <w:textAlignment w:val="auto"/>
        <w:rPr>
          <w:color w:val="auto"/>
          <w:highlight w:val="none"/>
        </w:rPr>
      </w:pPr>
      <w:r>
        <w:rPr>
          <w:rFonts w:hint="eastAsia" w:ascii="宋体" w:hAnsi="宋体" w:eastAsia="宋体" w:cs="宋体"/>
          <w:color w:val="auto"/>
          <w:kern w:val="0"/>
          <w:sz w:val="24"/>
          <w:szCs w:val="24"/>
          <w:highlight w:val="none"/>
          <w:lang w:val="en-US" w:eastAsia="zh-CN" w:bidi="ar"/>
        </w:rPr>
        <w:t>本单位对上述声明的真实性负责。如有虚假，将依法承担相应责任。</w:t>
      </w:r>
    </w:p>
    <w:p>
      <w:pPr>
        <w:keepNext w:val="0"/>
        <w:keepLines w:val="0"/>
        <w:pageBreakBefore w:val="0"/>
        <w:widowControl/>
        <w:suppressLineNumbers w:val="0"/>
        <w:kinsoku/>
        <w:wordWrap/>
        <w:overflowPunct/>
        <w:topLinePunct w:val="0"/>
        <w:autoSpaceDE w:val="0"/>
        <w:autoSpaceDN w:val="0"/>
        <w:bidi w:val="0"/>
        <w:adjustRightInd/>
        <w:snapToGrid/>
        <w:spacing w:before="0" w:line="500" w:lineRule="exact"/>
        <w:ind w:right="0" w:firstLine="5280" w:firstLineChars="2200"/>
        <w:jc w:val="left"/>
        <w:textAlignment w:val="auto"/>
        <w:rPr>
          <w:color w:val="auto"/>
          <w:highlight w:val="none"/>
        </w:rPr>
      </w:pPr>
      <w:r>
        <w:rPr>
          <w:rFonts w:hint="eastAsia" w:ascii="宋体" w:hAnsi="宋体" w:eastAsia="宋体" w:cs="宋体"/>
          <w:color w:val="auto"/>
          <w:kern w:val="0"/>
          <w:sz w:val="24"/>
          <w:szCs w:val="24"/>
          <w:highlight w:val="none"/>
          <w:lang w:val="en-US" w:eastAsia="zh-CN" w:bidi="ar"/>
        </w:rPr>
        <w:t>单位名称（盖章）：</w:t>
      </w:r>
    </w:p>
    <w:p>
      <w:pPr>
        <w:keepNext w:val="0"/>
        <w:keepLines w:val="0"/>
        <w:pageBreakBefore w:val="0"/>
        <w:widowControl/>
        <w:suppressLineNumbers w:val="0"/>
        <w:kinsoku/>
        <w:wordWrap/>
        <w:overflowPunct/>
        <w:topLinePunct w:val="0"/>
        <w:autoSpaceDE w:val="0"/>
        <w:autoSpaceDN w:val="0"/>
        <w:bidi w:val="0"/>
        <w:adjustRightInd/>
        <w:snapToGrid/>
        <w:spacing w:before="0" w:line="500" w:lineRule="exact"/>
        <w:ind w:right="0" w:firstLine="6480" w:firstLineChars="2700"/>
        <w:jc w:val="left"/>
        <w:textAlignment w:val="auto"/>
        <w:rPr>
          <w:color w:val="auto"/>
          <w:highlight w:val="none"/>
        </w:rPr>
      </w:pPr>
      <w:r>
        <w:rPr>
          <w:rFonts w:hint="eastAsia" w:ascii="宋体" w:hAnsi="宋体" w:eastAsia="宋体" w:cs="宋体"/>
          <w:color w:val="auto"/>
          <w:kern w:val="0"/>
          <w:sz w:val="24"/>
          <w:szCs w:val="24"/>
          <w:highlight w:val="none"/>
          <w:lang w:val="en-US" w:eastAsia="zh-CN" w:bidi="ar"/>
        </w:rPr>
        <w:t>日 期：</w:t>
      </w:r>
    </w:p>
    <w:p>
      <w:pPr>
        <w:keepNext w:val="0"/>
        <w:keepLines w:val="0"/>
        <w:pageBreakBefore w:val="0"/>
        <w:widowControl w:val="0"/>
        <w:kinsoku/>
        <w:wordWrap/>
        <w:overflowPunct/>
        <w:topLinePunct w:val="0"/>
        <w:autoSpaceDE w:val="0"/>
        <w:autoSpaceDN w:val="0"/>
        <w:bidi w:val="0"/>
        <w:adjustRightInd/>
        <w:snapToGrid/>
        <w:spacing w:before="0" w:line="225" w:lineRule="auto"/>
        <w:ind w:right="0"/>
        <w:jc w:val="left"/>
        <w:textAlignment w:val="auto"/>
        <w:rPr>
          <w:rFonts w:hint="eastAsia"/>
          <w:b/>
          <w:color w:val="auto"/>
          <w:w w:val="95"/>
          <w:sz w:val="32"/>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before="0" w:line="225" w:lineRule="auto"/>
        <w:ind w:right="0"/>
        <w:jc w:val="left"/>
        <w:textAlignment w:val="auto"/>
        <w:rPr>
          <w:b/>
          <w:color w:val="auto"/>
          <w:sz w:val="32"/>
          <w:highlight w:val="none"/>
        </w:rPr>
      </w:pPr>
      <w:r>
        <w:rPr>
          <w:rFonts w:hint="eastAsia"/>
          <w:b/>
          <w:color w:val="auto"/>
          <w:w w:val="95"/>
          <w:sz w:val="32"/>
          <w:highlight w:val="none"/>
          <w:lang w:val="en-US" w:eastAsia="zh-CN"/>
        </w:rPr>
        <w:t>18</w:t>
      </w:r>
      <w:r>
        <w:rPr>
          <w:b/>
          <w:color w:val="auto"/>
          <w:w w:val="95"/>
          <w:sz w:val="32"/>
          <w:highlight w:val="none"/>
        </w:rPr>
        <w:t>、投标人可结合本项目的评标办法视自身情况自行提交相</w:t>
      </w:r>
      <w:r>
        <w:rPr>
          <w:b/>
          <w:color w:val="auto"/>
          <w:sz w:val="32"/>
          <w:highlight w:val="none"/>
        </w:rPr>
        <w:t>关证明材料。</w:t>
      </w:r>
    </w:p>
    <w:sectPr>
      <w:pgSz w:w="11910" w:h="16840"/>
      <w:pgMar w:top="1417" w:right="1417" w:bottom="1417" w:left="1417" w:header="0" w:footer="618" w:gutter="0"/>
      <w:cols w:space="425" w:num="1"/>
      <w:rtlGutter w:val="0"/>
      <w:docGrid w:linePitch="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sans-serif">
    <w:altName w:val="Segoe Print"/>
    <w:panose1 w:val="00000000000000000000"/>
    <w:charset w:val="00"/>
    <w:family w:val="auto"/>
    <w:pitch w:val="default"/>
    <w:sig w:usb0="00000000" w:usb1="00000000" w:usb2="00000000" w:usb3="00000000" w:csb0="00000000" w:csb1="00000000"/>
  </w:font>
  <w:font w:name="MicrosoftYaHei-Bold">
    <w:altName w:val="Segoe Print"/>
    <w:panose1 w:val="00000000000000000000"/>
    <w:charset w:val="00"/>
    <w:family w:val="auto"/>
    <w:pitch w:val="default"/>
    <w:sig w:usb0="00000000" w:usb1="00000000" w:usb2="00000000" w:usb3="00000000" w:csb0="00000000" w:csb1="00000000"/>
  </w:font>
  <w:font w:name="MicrosoftJhengHeiBold">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18"/>
      </w:rPr>
    </w:pPr>
    <w:r>
      <mc:AlternateContent>
        <mc:Choice Requires="wps">
          <w:drawing>
            <wp:anchor distT="0" distB="0" distL="114300" distR="114300" simplePos="0" relativeHeight="248800256" behindDoc="1" locked="0" layoutInCell="1" allowOverlap="1">
              <wp:simplePos x="0" y="0"/>
              <wp:positionH relativeFrom="page">
                <wp:posOffset>3700780</wp:posOffset>
              </wp:positionH>
              <wp:positionV relativeFrom="page">
                <wp:posOffset>10111105</wp:posOffset>
              </wp:positionV>
              <wp:extent cx="82550" cy="139700"/>
              <wp:effectExtent l="0" t="0" r="0" b="0"/>
              <wp:wrapNone/>
              <wp:docPr id="4" name="文本框 1"/>
              <wp:cNvGraphicFramePr/>
              <a:graphic xmlns:a="http://schemas.openxmlformats.org/drawingml/2006/main">
                <a:graphicData uri="http://schemas.microsoft.com/office/word/2010/wordprocessingShape">
                  <wps:wsp>
                    <wps:cNvSpPr txBox="1"/>
                    <wps:spPr>
                      <a:xfrm>
                        <a:off x="0" y="0"/>
                        <a:ext cx="82550" cy="139700"/>
                      </a:xfrm>
                      <a:prstGeom prst="rect">
                        <a:avLst/>
                      </a:prstGeom>
                      <a:noFill/>
                      <a:ln>
                        <a:noFill/>
                      </a:ln>
                    </wps:spPr>
                    <wps:txbx>
                      <w:txbxContent>
                        <w:p>
                          <w:pPr>
                            <w:spacing w:before="0" w:line="220" w:lineRule="exact"/>
                            <w:ind w:left="20" w:right="0" w:firstLine="0"/>
                            <w:jc w:val="left"/>
                            <w:rPr>
                              <w:sz w:val="18"/>
                            </w:rPr>
                          </w:pPr>
                          <w:r>
                            <w:rPr>
                              <w:sz w:val="18"/>
                            </w:rPr>
                            <w:t>1</w:t>
                          </w:r>
                        </w:p>
                      </w:txbxContent>
                    </wps:txbx>
                    <wps:bodyPr lIns="0" tIns="0" rIns="0" bIns="0" upright="1"/>
                  </wps:wsp>
                </a:graphicData>
              </a:graphic>
            </wp:anchor>
          </w:drawing>
        </mc:Choice>
        <mc:Fallback>
          <w:pict>
            <v:shape id="文本框 1" o:spid="_x0000_s1026" o:spt="202" type="#_x0000_t202" style="position:absolute;left:0pt;margin-left:291.4pt;margin-top:796.15pt;height:11pt;width:6.5pt;mso-position-horizontal-relative:page;mso-position-vertical-relative:page;z-index:-254516224;mso-width-relative:page;mso-height-relative:page;" filled="f" stroked="f" coordsize="21600,21600" o:gfxdata="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BfWwIj2gAAAA0BAAAPAAAAAAAAAAEAIAAAACIAAABkcnMvZG93bnJldi54bWxQSwEC&#10;FAAUAAAACACHTuJAbU4U77kBAABwAwAADgAAAAAAAAABACAAAAApAQAAZHJzL2Uyb0RvYy54bWxQ&#10;SwUGAAAAAAYABgBZAQAAVAUAAAAA&#10;">
              <v:fill on="f" focussize="0,0"/>
              <v:stroke on="f"/>
              <v:imagedata o:title=""/>
              <o:lock v:ext="edit" aspectratio="f"/>
              <v:textbox inset="0mm,0mm,0mm,0mm">
                <w:txbxContent>
                  <w:p>
                    <w:pPr>
                      <w:spacing w:before="0" w:line="220" w:lineRule="exact"/>
                      <w:ind w:left="20" w:right="0" w:firstLine="0"/>
                      <w:jc w:val="left"/>
                      <w:rPr>
                        <w:sz w:val="18"/>
                      </w:rPr>
                    </w:pPr>
                    <w:r>
                      <w:rPr>
                        <w:sz w:val="18"/>
                      </w:rPr>
                      <w:t>1</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12"/>
      </w:rPr>
    </w:pPr>
    <w:r>
      <mc:AlternateContent>
        <mc:Choice Requires="wps">
          <w:drawing>
            <wp:anchor distT="0" distB="0" distL="114300" distR="114300" simplePos="0" relativeHeight="248801280" behindDoc="1" locked="0" layoutInCell="1" allowOverlap="1">
              <wp:simplePos x="0" y="0"/>
              <wp:positionH relativeFrom="page">
                <wp:posOffset>3657600</wp:posOffset>
              </wp:positionH>
              <wp:positionV relativeFrom="page">
                <wp:posOffset>10111105</wp:posOffset>
              </wp:positionV>
              <wp:extent cx="138430" cy="139700"/>
              <wp:effectExtent l="0" t="0" r="0" b="0"/>
              <wp:wrapNone/>
              <wp:docPr id="5" name="文本框 2"/>
              <wp:cNvGraphicFramePr/>
              <a:graphic xmlns:a="http://schemas.openxmlformats.org/drawingml/2006/main">
                <a:graphicData uri="http://schemas.microsoft.com/office/word/2010/wordprocessingShape">
                  <wps:wsp>
                    <wps:cNvSpPr txBox="1"/>
                    <wps:spPr>
                      <a:xfrm>
                        <a:off x="0" y="0"/>
                        <a:ext cx="138430" cy="139700"/>
                      </a:xfrm>
                      <a:prstGeom prst="rect">
                        <a:avLst/>
                      </a:prstGeom>
                      <a:noFill/>
                      <a:ln>
                        <a:noFill/>
                      </a:ln>
                    </wps:spPr>
                    <wps:txbx>
                      <w:txbxContent>
                        <w:p>
                          <w:pPr>
                            <w:spacing w:before="0" w:line="220" w:lineRule="exact"/>
                            <w:ind w:left="87" w:right="0" w:firstLine="0"/>
                            <w:jc w:val="left"/>
                            <w:rPr>
                              <w:sz w:val="18"/>
                            </w:rPr>
                          </w:pPr>
                          <w:r>
                            <w:fldChar w:fldCharType="begin"/>
                          </w:r>
                          <w:r>
                            <w:rPr>
                              <w:sz w:val="18"/>
                            </w:rPr>
                            <w:instrText xml:space="preserve"> PAGE </w:instrText>
                          </w:r>
                          <w:r>
                            <w:fldChar w:fldCharType="separate"/>
                          </w:r>
                          <w:r>
                            <w:t>5</w:t>
                          </w:r>
                          <w:r>
                            <w:fldChar w:fldCharType="end"/>
                          </w:r>
                        </w:p>
                      </w:txbxContent>
                    </wps:txbx>
                    <wps:bodyPr lIns="0" tIns="0" rIns="0" bIns="0" upright="1"/>
                  </wps:wsp>
                </a:graphicData>
              </a:graphic>
            </wp:anchor>
          </w:drawing>
        </mc:Choice>
        <mc:Fallback>
          <w:pict>
            <v:shape id="文本框 2" o:spid="_x0000_s1026" o:spt="202" type="#_x0000_t202" style="position:absolute;left:0pt;margin-left:288pt;margin-top:796.15pt;height:11pt;width:10.9pt;mso-position-horizontal-relative:page;mso-position-vertical-relative:page;z-index:-254515200;mso-width-relative:page;mso-height-relative:page;" filled="f" stroked="f" coordsize="21600,21600" o:gfxdata="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DrQFe3bAAAADQEAAA8AAAAAAAAAAQAgAAAAIgAAAGRycy9kb3ducmV2LnhtbFBL&#10;AQIUABQAAAAIAIdO4kATcQwzugEAAHEDAAAOAAAAAAAAAAEAIAAAACoBAABkcnMvZTJvRG9jLnht&#10;bFBLBQYAAAAABgAGAFkBAABWBQAAAAA=&#10;">
              <v:fill on="f" focussize="0,0"/>
              <v:stroke on="f"/>
              <v:imagedata o:title=""/>
              <o:lock v:ext="edit" aspectratio="f"/>
              <v:textbox inset="0mm,0mm,0mm,0mm">
                <w:txbxContent>
                  <w:p>
                    <w:pPr>
                      <w:spacing w:before="0" w:line="220" w:lineRule="exact"/>
                      <w:ind w:left="87" w:right="0" w:firstLine="0"/>
                      <w:jc w:val="left"/>
                      <w:rPr>
                        <w:sz w:val="18"/>
                      </w:rPr>
                    </w:pPr>
                    <w:r>
                      <w:fldChar w:fldCharType="begin"/>
                    </w:r>
                    <w:r>
                      <w:rPr>
                        <w:sz w:val="18"/>
                      </w:rPr>
                      <w:instrText xml:space="preserve"> PAGE </w:instrText>
                    </w:r>
                    <w:r>
                      <w:fldChar w:fldCharType="separate"/>
                    </w:r>
                    <w:r>
                      <w:t>5</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0"/>
      </w:rPr>
    </w:pPr>
    <w:r>
      <mc:AlternateContent>
        <mc:Choice Requires="wps">
          <w:drawing>
            <wp:anchor distT="0" distB="0" distL="114300" distR="114300" simplePos="0" relativeHeight="248803328" behindDoc="1" locked="0" layoutInCell="1" allowOverlap="1">
              <wp:simplePos x="0" y="0"/>
              <wp:positionH relativeFrom="page">
                <wp:posOffset>3657600</wp:posOffset>
              </wp:positionH>
              <wp:positionV relativeFrom="page">
                <wp:posOffset>10111105</wp:posOffset>
              </wp:positionV>
              <wp:extent cx="166370" cy="139700"/>
              <wp:effectExtent l="0" t="0" r="0" b="0"/>
              <wp:wrapNone/>
              <wp:docPr id="6" name="文本框 4"/>
              <wp:cNvGraphicFramePr/>
              <a:graphic xmlns:a="http://schemas.openxmlformats.org/drawingml/2006/main">
                <a:graphicData uri="http://schemas.microsoft.com/office/word/2010/wordprocessingShape">
                  <wps:wsp>
                    <wps:cNvSpPr txBox="1"/>
                    <wps:spPr>
                      <a:xfrm>
                        <a:off x="0" y="0"/>
                        <a:ext cx="166370" cy="139700"/>
                      </a:xfrm>
                      <a:prstGeom prst="rect">
                        <a:avLst/>
                      </a:prstGeom>
                      <a:noFill/>
                      <a:ln>
                        <a:noFill/>
                      </a:ln>
                    </wps:spPr>
                    <wps:txbx>
                      <w:txbxContent>
                        <w:p>
                          <w:pPr>
                            <w:spacing w:before="0" w:line="220" w:lineRule="exact"/>
                            <w:ind w:left="40" w:right="0" w:firstLine="0"/>
                            <w:jc w:val="left"/>
                            <w:rPr>
                              <w:sz w:val="18"/>
                            </w:rPr>
                          </w:pPr>
                          <w:r>
                            <w:fldChar w:fldCharType="begin"/>
                          </w:r>
                          <w:r>
                            <w:rPr>
                              <w:sz w:val="18"/>
                            </w:rPr>
                            <w:instrText xml:space="preserve"> PAGE </w:instrText>
                          </w:r>
                          <w:r>
                            <w:fldChar w:fldCharType="separate"/>
                          </w:r>
                          <w:r>
                            <w:t>20</w:t>
                          </w:r>
                          <w:r>
                            <w:fldChar w:fldCharType="end"/>
                          </w:r>
                        </w:p>
                      </w:txbxContent>
                    </wps:txbx>
                    <wps:bodyPr lIns="0" tIns="0" rIns="0" bIns="0" upright="1"/>
                  </wps:wsp>
                </a:graphicData>
              </a:graphic>
            </wp:anchor>
          </w:drawing>
        </mc:Choice>
        <mc:Fallback>
          <w:pict>
            <v:shape id="文本框 4" o:spid="_x0000_s1026" o:spt="202" type="#_x0000_t202" style="position:absolute;left:0pt;margin-left:288pt;margin-top:796.15pt;height:11pt;width:13.1pt;mso-position-horizontal-relative:page;mso-position-vertical-relative:page;z-index:-254513152;mso-width-relative:page;mso-height-relative:page;" filled="f" stroked="f" coordsize="21600,21600" o:gfxdata="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Hm7i+NsAAAANAQAADwAAAAAAAAABACAAAAAiAAAAZHJzL2Rvd25yZXYueG1sUEsB&#10;AhQAFAAAAAgAh07iQBmIPEO5AQAAcQMAAA4AAAAAAAAAAQAgAAAAKgEAAGRycy9lMm9Eb2MueG1s&#10;UEsFBgAAAAAGAAYAWQEAAFUFAAAAAA==&#10;">
              <v:fill on="f" focussize="0,0"/>
              <v:stroke on="f"/>
              <v:imagedata o:title=""/>
              <o:lock v:ext="edit" aspectratio="f"/>
              <v:textbox inset="0mm,0mm,0mm,0mm">
                <w:txbxContent>
                  <w:p>
                    <w:pPr>
                      <w:spacing w:before="0" w:line="220" w:lineRule="exact"/>
                      <w:ind w:left="40" w:right="0" w:firstLine="0"/>
                      <w:jc w:val="left"/>
                      <w:rPr>
                        <w:sz w:val="18"/>
                      </w:rPr>
                    </w:pPr>
                    <w:r>
                      <w:fldChar w:fldCharType="begin"/>
                    </w:r>
                    <w:r>
                      <w:rPr>
                        <w:sz w:val="18"/>
                      </w:rPr>
                      <w:instrText xml:space="preserve"> PAGE </w:instrText>
                    </w:r>
                    <w:r>
                      <w:fldChar w:fldCharType="separate"/>
                    </w:r>
                    <w:r>
                      <w:t>20</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0"/>
      </w:rPr>
    </w:pPr>
    <w:r>
      <mc:AlternateContent>
        <mc:Choice Requires="wps">
          <w:drawing>
            <wp:anchor distT="0" distB="0" distL="114300" distR="114300" simplePos="0" relativeHeight="248804352" behindDoc="1" locked="0" layoutInCell="1" allowOverlap="1">
              <wp:simplePos x="0" y="0"/>
              <wp:positionH relativeFrom="page">
                <wp:posOffset>3657600</wp:posOffset>
              </wp:positionH>
              <wp:positionV relativeFrom="page">
                <wp:posOffset>10111105</wp:posOffset>
              </wp:positionV>
              <wp:extent cx="166370" cy="139700"/>
              <wp:effectExtent l="0" t="0" r="0" b="0"/>
              <wp:wrapNone/>
              <wp:docPr id="7" name="文本框 5"/>
              <wp:cNvGraphicFramePr/>
              <a:graphic xmlns:a="http://schemas.openxmlformats.org/drawingml/2006/main">
                <a:graphicData uri="http://schemas.microsoft.com/office/word/2010/wordprocessingShape">
                  <wps:wsp>
                    <wps:cNvSpPr txBox="1"/>
                    <wps:spPr>
                      <a:xfrm>
                        <a:off x="0" y="0"/>
                        <a:ext cx="166370" cy="139700"/>
                      </a:xfrm>
                      <a:prstGeom prst="rect">
                        <a:avLst/>
                      </a:prstGeom>
                      <a:noFill/>
                      <a:ln>
                        <a:noFill/>
                      </a:ln>
                    </wps:spPr>
                    <wps:txbx>
                      <w:txbxContent>
                        <w:p>
                          <w:pPr>
                            <w:spacing w:before="0" w:line="220" w:lineRule="exact"/>
                            <w:ind w:left="40" w:right="0" w:firstLine="0"/>
                            <w:jc w:val="left"/>
                            <w:rPr>
                              <w:sz w:val="18"/>
                            </w:rPr>
                          </w:pPr>
                          <w:r>
                            <w:fldChar w:fldCharType="begin"/>
                          </w:r>
                          <w:r>
                            <w:rPr>
                              <w:sz w:val="18"/>
                            </w:rPr>
                            <w:instrText xml:space="preserve"> PAGE </w:instrText>
                          </w:r>
                          <w:r>
                            <w:fldChar w:fldCharType="separate"/>
                          </w:r>
                          <w:r>
                            <w:t>30</w:t>
                          </w:r>
                          <w:r>
                            <w:fldChar w:fldCharType="end"/>
                          </w:r>
                        </w:p>
                      </w:txbxContent>
                    </wps:txbx>
                    <wps:bodyPr lIns="0" tIns="0" rIns="0" bIns="0" upright="1"/>
                  </wps:wsp>
                </a:graphicData>
              </a:graphic>
            </wp:anchor>
          </w:drawing>
        </mc:Choice>
        <mc:Fallback>
          <w:pict>
            <v:shape id="文本框 5" o:spid="_x0000_s1026" o:spt="202" type="#_x0000_t202" style="position:absolute;left:0pt;margin-left:288pt;margin-top:796.15pt;height:11pt;width:13.1pt;mso-position-horizontal-relative:page;mso-position-vertical-relative:page;z-index:-254512128;mso-width-relative:page;mso-height-relative:page;" filled="f" stroked="f" coordsize="21600,21600" o:gfxdata="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B5u4vjbAAAADQEAAA8AAAAAAAAAAQAgAAAAIgAAAGRycy9kb3ducmV2LnhtbFBL&#10;AQIUABQAAAAIAIdO4kDseRXgugEAAHEDAAAOAAAAAAAAAAEAIAAAACoBAABkcnMvZTJvRG9jLnht&#10;bFBLBQYAAAAABgAGAFkBAABWBQAAAAA=&#10;">
              <v:fill on="f" focussize="0,0"/>
              <v:stroke on="f"/>
              <v:imagedata o:title=""/>
              <o:lock v:ext="edit" aspectratio="f"/>
              <v:textbox inset="0mm,0mm,0mm,0mm">
                <w:txbxContent>
                  <w:p>
                    <w:pPr>
                      <w:spacing w:before="0" w:line="220" w:lineRule="exact"/>
                      <w:ind w:left="40" w:right="0" w:firstLine="0"/>
                      <w:jc w:val="left"/>
                      <w:rPr>
                        <w:sz w:val="18"/>
                      </w:rPr>
                    </w:pPr>
                    <w:r>
                      <w:fldChar w:fldCharType="begin"/>
                    </w:r>
                    <w:r>
                      <w:rPr>
                        <w:sz w:val="18"/>
                      </w:rPr>
                      <w:instrText xml:space="preserve"> PAGE </w:instrText>
                    </w:r>
                    <w:r>
                      <w:fldChar w:fldCharType="separate"/>
                    </w:r>
                    <w:r>
                      <w:t>30</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0"/>
      </w:rPr>
    </w:pPr>
    <w:r>
      <mc:AlternateContent>
        <mc:Choice Requires="wps">
          <w:drawing>
            <wp:anchor distT="0" distB="0" distL="114300" distR="114300" simplePos="0" relativeHeight="248805376" behindDoc="1" locked="0" layoutInCell="1" allowOverlap="1">
              <wp:simplePos x="0" y="0"/>
              <wp:positionH relativeFrom="page">
                <wp:posOffset>3938270</wp:posOffset>
              </wp:positionH>
              <wp:positionV relativeFrom="page">
                <wp:posOffset>9937115</wp:posOffset>
              </wp:positionV>
              <wp:extent cx="166370" cy="139700"/>
              <wp:effectExtent l="0" t="0" r="0" b="0"/>
              <wp:wrapNone/>
              <wp:docPr id="8" name="文本框 6"/>
              <wp:cNvGraphicFramePr/>
              <a:graphic xmlns:a="http://schemas.openxmlformats.org/drawingml/2006/main">
                <a:graphicData uri="http://schemas.microsoft.com/office/word/2010/wordprocessingShape">
                  <wps:wsp>
                    <wps:cNvSpPr txBox="1"/>
                    <wps:spPr>
                      <a:xfrm>
                        <a:off x="0" y="0"/>
                        <a:ext cx="166370" cy="139700"/>
                      </a:xfrm>
                      <a:prstGeom prst="rect">
                        <a:avLst/>
                      </a:prstGeom>
                      <a:noFill/>
                      <a:ln>
                        <a:noFill/>
                      </a:ln>
                    </wps:spPr>
                    <wps:txbx>
                      <w:txbxContent>
                        <w:p>
                          <w:pPr>
                            <w:spacing w:before="0" w:line="220" w:lineRule="exact"/>
                            <w:ind w:left="40" w:right="0" w:firstLine="0"/>
                            <w:jc w:val="left"/>
                            <w:rPr>
                              <w:sz w:val="18"/>
                            </w:rPr>
                          </w:pPr>
                          <w:r>
                            <w:fldChar w:fldCharType="begin"/>
                          </w:r>
                          <w:r>
                            <w:rPr>
                              <w:sz w:val="18"/>
                            </w:rPr>
                            <w:instrText xml:space="preserve"> PAGE </w:instrText>
                          </w:r>
                          <w:r>
                            <w:fldChar w:fldCharType="separate"/>
                          </w:r>
                          <w:r>
                            <w:t>34</w:t>
                          </w:r>
                          <w:r>
                            <w:fldChar w:fldCharType="end"/>
                          </w:r>
                        </w:p>
                      </w:txbxContent>
                    </wps:txbx>
                    <wps:bodyPr lIns="0" tIns="0" rIns="0" bIns="0" upright="1"/>
                  </wps:wsp>
                </a:graphicData>
              </a:graphic>
            </wp:anchor>
          </w:drawing>
        </mc:Choice>
        <mc:Fallback>
          <w:pict>
            <v:shape id="文本框 6" o:spid="_x0000_s1026" o:spt="202" type="#_x0000_t202" style="position:absolute;left:0pt;margin-left:310.1pt;margin-top:782.45pt;height:11pt;width:13.1pt;mso-position-horizontal-relative:page;mso-position-vertical-relative:page;z-index:-254511104;mso-width-relative:page;mso-height-relative:page;" filled="f" stroked="f" coordsize="21600,21600" o:gfxdata="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DtwBmO2gAAAA0BAAAPAAAAAAAAAAEAIAAAACIAAABkcnMvZG93bnJldi54bWxQSwEC&#10;FAAUAAAACACHTuJAgFwpT7kBAABxAwAADgAAAAAAAAABACAAAAApAQAAZHJzL2Uyb0RvYy54bWxQ&#10;SwUGAAAAAAYABgBZAQAAVAUAAAAA&#10;">
              <v:fill on="f" focussize="0,0"/>
              <v:stroke on="f"/>
              <v:imagedata o:title=""/>
              <o:lock v:ext="edit" aspectratio="f"/>
              <v:textbox inset="0mm,0mm,0mm,0mm">
                <w:txbxContent>
                  <w:p>
                    <w:pPr>
                      <w:spacing w:before="0" w:line="220" w:lineRule="exact"/>
                      <w:ind w:left="40" w:right="0" w:firstLine="0"/>
                      <w:jc w:val="left"/>
                      <w:rPr>
                        <w:sz w:val="18"/>
                      </w:rPr>
                    </w:pPr>
                    <w:r>
                      <w:fldChar w:fldCharType="begin"/>
                    </w:r>
                    <w:r>
                      <w:rPr>
                        <w:sz w:val="18"/>
                      </w:rPr>
                      <w:instrText xml:space="preserve"> PAGE </w:instrText>
                    </w:r>
                    <w:r>
                      <w:fldChar w:fldCharType="separate"/>
                    </w:r>
                    <w:r>
                      <w:t>34</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13A4B87"/>
    <w:multiLevelType w:val="multilevel"/>
    <w:tmpl w:val="813A4B87"/>
    <w:lvl w:ilvl="0" w:tentative="0">
      <w:start w:val="2"/>
      <w:numFmt w:val="decimal"/>
      <w:lvlText w:val="%1."/>
      <w:lvlJc w:val="left"/>
      <w:pPr>
        <w:ind w:left="368" w:hanging="222"/>
        <w:jc w:val="left"/>
      </w:pPr>
      <w:rPr>
        <w:rFonts w:hint="default" w:ascii="宋体" w:hAnsi="宋体" w:eastAsia="宋体" w:cs="宋体"/>
        <w:spacing w:val="-1"/>
        <w:w w:val="100"/>
        <w:sz w:val="20"/>
        <w:szCs w:val="20"/>
        <w:lang w:val="zh-CN" w:eastAsia="zh-CN" w:bidi="zh-CN"/>
      </w:rPr>
    </w:lvl>
    <w:lvl w:ilvl="1" w:tentative="0">
      <w:start w:val="0"/>
      <w:numFmt w:val="bullet"/>
      <w:lvlText w:val="•"/>
      <w:lvlJc w:val="left"/>
      <w:pPr>
        <w:ind w:left="1200" w:hanging="222"/>
      </w:pPr>
      <w:rPr>
        <w:rFonts w:hint="default"/>
        <w:lang w:val="zh-CN" w:eastAsia="zh-CN" w:bidi="zh-CN"/>
      </w:rPr>
    </w:lvl>
    <w:lvl w:ilvl="2" w:tentative="0">
      <w:start w:val="0"/>
      <w:numFmt w:val="bullet"/>
      <w:lvlText w:val="•"/>
      <w:lvlJc w:val="left"/>
      <w:pPr>
        <w:ind w:left="2041" w:hanging="222"/>
      </w:pPr>
      <w:rPr>
        <w:rFonts w:hint="default"/>
        <w:lang w:val="zh-CN" w:eastAsia="zh-CN" w:bidi="zh-CN"/>
      </w:rPr>
    </w:lvl>
    <w:lvl w:ilvl="3" w:tentative="0">
      <w:start w:val="0"/>
      <w:numFmt w:val="bullet"/>
      <w:lvlText w:val="•"/>
      <w:lvlJc w:val="left"/>
      <w:pPr>
        <w:ind w:left="2881" w:hanging="222"/>
      </w:pPr>
      <w:rPr>
        <w:rFonts w:hint="default"/>
        <w:lang w:val="zh-CN" w:eastAsia="zh-CN" w:bidi="zh-CN"/>
      </w:rPr>
    </w:lvl>
    <w:lvl w:ilvl="4" w:tentative="0">
      <w:start w:val="0"/>
      <w:numFmt w:val="bullet"/>
      <w:lvlText w:val="•"/>
      <w:lvlJc w:val="left"/>
      <w:pPr>
        <w:ind w:left="3722" w:hanging="222"/>
      </w:pPr>
      <w:rPr>
        <w:rFonts w:hint="default"/>
        <w:lang w:val="zh-CN" w:eastAsia="zh-CN" w:bidi="zh-CN"/>
      </w:rPr>
    </w:lvl>
    <w:lvl w:ilvl="5" w:tentative="0">
      <w:start w:val="0"/>
      <w:numFmt w:val="bullet"/>
      <w:lvlText w:val="•"/>
      <w:lvlJc w:val="left"/>
      <w:pPr>
        <w:ind w:left="4562" w:hanging="222"/>
      </w:pPr>
      <w:rPr>
        <w:rFonts w:hint="default"/>
        <w:lang w:val="zh-CN" w:eastAsia="zh-CN" w:bidi="zh-CN"/>
      </w:rPr>
    </w:lvl>
    <w:lvl w:ilvl="6" w:tentative="0">
      <w:start w:val="0"/>
      <w:numFmt w:val="bullet"/>
      <w:lvlText w:val="•"/>
      <w:lvlJc w:val="left"/>
      <w:pPr>
        <w:ind w:left="5403" w:hanging="222"/>
      </w:pPr>
      <w:rPr>
        <w:rFonts w:hint="default"/>
        <w:lang w:val="zh-CN" w:eastAsia="zh-CN" w:bidi="zh-CN"/>
      </w:rPr>
    </w:lvl>
    <w:lvl w:ilvl="7" w:tentative="0">
      <w:start w:val="0"/>
      <w:numFmt w:val="bullet"/>
      <w:lvlText w:val="•"/>
      <w:lvlJc w:val="left"/>
      <w:pPr>
        <w:ind w:left="6243" w:hanging="222"/>
      </w:pPr>
      <w:rPr>
        <w:rFonts w:hint="default"/>
        <w:lang w:val="zh-CN" w:eastAsia="zh-CN" w:bidi="zh-CN"/>
      </w:rPr>
    </w:lvl>
    <w:lvl w:ilvl="8" w:tentative="0">
      <w:start w:val="0"/>
      <w:numFmt w:val="bullet"/>
      <w:lvlText w:val="•"/>
      <w:lvlJc w:val="left"/>
      <w:pPr>
        <w:ind w:left="7084" w:hanging="222"/>
      </w:pPr>
      <w:rPr>
        <w:rFonts w:hint="default"/>
        <w:lang w:val="zh-CN" w:eastAsia="zh-CN" w:bidi="zh-CN"/>
      </w:rPr>
    </w:lvl>
  </w:abstractNum>
  <w:abstractNum w:abstractNumId="1">
    <w:nsid w:val="B11AE6AB"/>
    <w:multiLevelType w:val="singleLevel"/>
    <w:tmpl w:val="B11AE6AB"/>
    <w:lvl w:ilvl="0" w:tentative="0">
      <w:start w:val="1"/>
      <w:numFmt w:val="chineseCounting"/>
      <w:suff w:val="nothing"/>
      <w:lvlText w:val="%1、"/>
      <w:lvlJc w:val="left"/>
      <w:rPr>
        <w:rFonts w:hint="eastAsia"/>
      </w:rPr>
    </w:lvl>
  </w:abstractNum>
  <w:abstractNum w:abstractNumId="2">
    <w:nsid w:val="B5DFC26B"/>
    <w:multiLevelType w:val="singleLevel"/>
    <w:tmpl w:val="B5DFC26B"/>
    <w:lvl w:ilvl="0" w:tentative="0">
      <w:start w:val="3"/>
      <w:numFmt w:val="decimal"/>
      <w:suff w:val="nothing"/>
      <w:lvlText w:val="（%1）"/>
      <w:lvlJc w:val="left"/>
    </w:lvl>
  </w:abstractNum>
  <w:abstractNum w:abstractNumId="3">
    <w:nsid w:val="B5E306ED"/>
    <w:multiLevelType w:val="multilevel"/>
    <w:tmpl w:val="B5E306ED"/>
    <w:lvl w:ilvl="0" w:tentative="0">
      <w:start w:val="2"/>
      <w:numFmt w:val="decimal"/>
      <w:lvlText w:val="%1."/>
      <w:lvlJc w:val="left"/>
      <w:pPr>
        <w:ind w:left="322" w:hanging="214"/>
        <w:jc w:val="left"/>
      </w:pPr>
      <w:rPr>
        <w:rFonts w:hint="default" w:ascii="宋体" w:hAnsi="宋体" w:eastAsia="宋体" w:cs="宋体"/>
        <w:w w:val="98"/>
        <w:sz w:val="19"/>
        <w:szCs w:val="19"/>
        <w:lang w:val="zh-CN" w:eastAsia="zh-CN" w:bidi="zh-CN"/>
      </w:rPr>
    </w:lvl>
    <w:lvl w:ilvl="1" w:tentative="0">
      <w:start w:val="0"/>
      <w:numFmt w:val="bullet"/>
      <w:lvlText w:val="•"/>
      <w:lvlJc w:val="left"/>
      <w:pPr>
        <w:ind w:left="944" w:hanging="214"/>
      </w:pPr>
      <w:rPr>
        <w:rFonts w:hint="default"/>
        <w:lang w:val="zh-CN" w:eastAsia="zh-CN" w:bidi="zh-CN"/>
      </w:rPr>
    </w:lvl>
    <w:lvl w:ilvl="2" w:tentative="0">
      <w:start w:val="0"/>
      <w:numFmt w:val="bullet"/>
      <w:lvlText w:val="•"/>
      <w:lvlJc w:val="left"/>
      <w:pPr>
        <w:ind w:left="1568" w:hanging="214"/>
      </w:pPr>
      <w:rPr>
        <w:rFonts w:hint="default"/>
        <w:lang w:val="zh-CN" w:eastAsia="zh-CN" w:bidi="zh-CN"/>
      </w:rPr>
    </w:lvl>
    <w:lvl w:ilvl="3" w:tentative="0">
      <w:start w:val="0"/>
      <w:numFmt w:val="bullet"/>
      <w:lvlText w:val="•"/>
      <w:lvlJc w:val="left"/>
      <w:pPr>
        <w:ind w:left="2192" w:hanging="214"/>
      </w:pPr>
      <w:rPr>
        <w:rFonts w:hint="default"/>
        <w:lang w:val="zh-CN" w:eastAsia="zh-CN" w:bidi="zh-CN"/>
      </w:rPr>
    </w:lvl>
    <w:lvl w:ilvl="4" w:tentative="0">
      <w:start w:val="0"/>
      <w:numFmt w:val="bullet"/>
      <w:lvlText w:val="•"/>
      <w:lvlJc w:val="left"/>
      <w:pPr>
        <w:ind w:left="2817" w:hanging="214"/>
      </w:pPr>
      <w:rPr>
        <w:rFonts w:hint="default"/>
        <w:lang w:val="zh-CN" w:eastAsia="zh-CN" w:bidi="zh-CN"/>
      </w:rPr>
    </w:lvl>
    <w:lvl w:ilvl="5" w:tentative="0">
      <w:start w:val="0"/>
      <w:numFmt w:val="bullet"/>
      <w:lvlText w:val="•"/>
      <w:lvlJc w:val="left"/>
      <w:pPr>
        <w:ind w:left="3441" w:hanging="214"/>
      </w:pPr>
      <w:rPr>
        <w:rFonts w:hint="default"/>
        <w:lang w:val="zh-CN" w:eastAsia="zh-CN" w:bidi="zh-CN"/>
      </w:rPr>
    </w:lvl>
    <w:lvl w:ilvl="6" w:tentative="0">
      <w:start w:val="0"/>
      <w:numFmt w:val="bullet"/>
      <w:lvlText w:val="•"/>
      <w:lvlJc w:val="left"/>
      <w:pPr>
        <w:ind w:left="4065" w:hanging="214"/>
      </w:pPr>
      <w:rPr>
        <w:rFonts w:hint="default"/>
        <w:lang w:val="zh-CN" w:eastAsia="zh-CN" w:bidi="zh-CN"/>
      </w:rPr>
    </w:lvl>
    <w:lvl w:ilvl="7" w:tentative="0">
      <w:start w:val="0"/>
      <w:numFmt w:val="bullet"/>
      <w:lvlText w:val="•"/>
      <w:lvlJc w:val="left"/>
      <w:pPr>
        <w:ind w:left="4690" w:hanging="214"/>
      </w:pPr>
      <w:rPr>
        <w:rFonts w:hint="default"/>
        <w:lang w:val="zh-CN" w:eastAsia="zh-CN" w:bidi="zh-CN"/>
      </w:rPr>
    </w:lvl>
    <w:lvl w:ilvl="8" w:tentative="0">
      <w:start w:val="0"/>
      <w:numFmt w:val="bullet"/>
      <w:lvlText w:val="•"/>
      <w:lvlJc w:val="left"/>
      <w:pPr>
        <w:ind w:left="5314" w:hanging="214"/>
      </w:pPr>
      <w:rPr>
        <w:rFonts w:hint="default"/>
        <w:lang w:val="zh-CN" w:eastAsia="zh-CN" w:bidi="zh-CN"/>
      </w:rPr>
    </w:lvl>
  </w:abstractNum>
  <w:abstractNum w:abstractNumId="4">
    <w:nsid w:val="BF205925"/>
    <w:multiLevelType w:val="multilevel"/>
    <w:tmpl w:val="BF205925"/>
    <w:lvl w:ilvl="0" w:tentative="0">
      <w:start w:val="1"/>
      <w:numFmt w:val="decimal"/>
      <w:lvlText w:val="%1."/>
      <w:lvlJc w:val="left"/>
      <w:pPr>
        <w:ind w:left="322" w:hanging="214"/>
        <w:jc w:val="left"/>
      </w:pPr>
      <w:rPr>
        <w:rFonts w:hint="default" w:ascii="宋体" w:hAnsi="宋体" w:eastAsia="宋体" w:cs="宋体"/>
        <w:w w:val="98"/>
        <w:sz w:val="19"/>
        <w:szCs w:val="19"/>
        <w:lang w:val="zh-CN" w:eastAsia="zh-CN" w:bidi="zh-CN"/>
      </w:rPr>
    </w:lvl>
    <w:lvl w:ilvl="1" w:tentative="0">
      <w:start w:val="0"/>
      <w:numFmt w:val="bullet"/>
      <w:lvlText w:val="•"/>
      <w:lvlJc w:val="left"/>
      <w:pPr>
        <w:ind w:left="944" w:hanging="214"/>
      </w:pPr>
      <w:rPr>
        <w:rFonts w:hint="default"/>
        <w:lang w:val="zh-CN" w:eastAsia="zh-CN" w:bidi="zh-CN"/>
      </w:rPr>
    </w:lvl>
    <w:lvl w:ilvl="2" w:tentative="0">
      <w:start w:val="0"/>
      <w:numFmt w:val="bullet"/>
      <w:lvlText w:val="•"/>
      <w:lvlJc w:val="left"/>
      <w:pPr>
        <w:ind w:left="1568" w:hanging="214"/>
      </w:pPr>
      <w:rPr>
        <w:rFonts w:hint="default"/>
        <w:lang w:val="zh-CN" w:eastAsia="zh-CN" w:bidi="zh-CN"/>
      </w:rPr>
    </w:lvl>
    <w:lvl w:ilvl="3" w:tentative="0">
      <w:start w:val="0"/>
      <w:numFmt w:val="bullet"/>
      <w:lvlText w:val="•"/>
      <w:lvlJc w:val="left"/>
      <w:pPr>
        <w:ind w:left="2192" w:hanging="214"/>
      </w:pPr>
      <w:rPr>
        <w:rFonts w:hint="default"/>
        <w:lang w:val="zh-CN" w:eastAsia="zh-CN" w:bidi="zh-CN"/>
      </w:rPr>
    </w:lvl>
    <w:lvl w:ilvl="4" w:tentative="0">
      <w:start w:val="0"/>
      <w:numFmt w:val="bullet"/>
      <w:lvlText w:val="•"/>
      <w:lvlJc w:val="left"/>
      <w:pPr>
        <w:ind w:left="2817" w:hanging="214"/>
      </w:pPr>
      <w:rPr>
        <w:rFonts w:hint="default"/>
        <w:lang w:val="zh-CN" w:eastAsia="zh-CN" w:bidi="zh-CN"/>
      </w:rPr>
    </w:lvl>
    <w:lvl w:ilvl="5" w:tentative="0">
      <w:start w:val="0"/>
      <w:numFmt w:val="bullet"/>
      <w:lvlText w:val="•"/>
      <w:lvlJc w:val="left"/>
      <w:pPr>
        <w:ind w:left="3441" w:hanging="214"/>
      </w:pPr>
      <w:rPr>
        <w:rFonts w:hint="default"/>
        <w:lang w:val="zh-CN" w:eastAsia="zh-CN" w:bidi="zh-CN"/>
      </w:rPr>
    </w:lvl>
    <w:lvl w:ilvl="6" w:tentative="0">
      <w:start w:val="0"/>
      <w:numFmt w:val="bullet"/>
      <w:lvlText w:val="•"/>
      <w:lvlJc w:val="left"/>
      <w:pPr>
        <w:ind w:left="4065" w:hanging="214"/>
      </w:pPr>
      <w:rPr>
        <w:rFonts w:hint="default"/>
        <w:lang w:val="zh-CN" w:eastAsia="zh-CN" w:bidi="zh-CN"/>
      </w:rPr>
    </w:lvl>
    <w:lvl w:ilvl="7" w:tentative="0">
      <w:start w:val="0"/>
      <w:numFmt w:val="bullet"/>
      <w:lvlText w:val="•"/>
      <w:lvlJc w:val="left"/>
      <w:pPr>
        <w:ind w:left="4690" w:hanging="214"/>
      </w:pPr>
      <w:rPr>
        <w:rFonts w:hint="default"/>
        <w:lang w:val="zh-CN" w:eastAsia="zh-CN" w:bidi="zh-CN"/>
      </w:rPr>
    </w:lvl>
    <w:lvl w:ilvl="8" w:tentative="0">
      <w:start w:val="0"/>
      <w:numFmt w:val="bullet"/>
      <w:lvlText w:val="•"/>
      <w:lvlJc w:val="left"/>
      <w:pPr>
        <w:ind w:left="5314" w:hanging="214"/>
      </w:pPr>
      <w:rPr>
        <w:rFonts w:hint="default"/>
        <w:lang w:val="zh-CN" w:eastAsia="zh-CN" w:bidi="zh-CN"/>
      </w:rPr>
    </w:lvl>
  </w:abstractNum>
  <w:abstractNum w:abstractNumId="5">
    <w:nsid w:val="0209E878"/>
    <w:multiLevelType w:val="singleLevel"/>
    <w:tmpl w:val="0209E878"/>
    <w:lvl w:ilvl="0" w:tentative="0">
      <w:start w:val="2"/>
      <w:numFmt w:val="chineseCounting"/>
      <w:lvlText w:val="第%1章"/>
      <w:lvlJc w:val="left"/>
      <w:rPr>
        <w:rFonts w:hint="eastAsia"/>
      </w:rPr>
    </w:lvl>
  </w:abstractNum>
  <w:abstractNum w:abstractNumId="6">
    <w:nsid w:val="03D62ECE"/>
    <w:multiLevelType w:val="multilevel"/>
    <w:tmpl w:val="03D62ECE"/>
    <w:lvl w:ilvl="0" w:tentative="0">
      <w:start w:val="2"/>
      <w:numFmt w:val="decimal"/>
      <w:lvlText w:val="%1"/>
      <w:lvlJc w:val="left"/>
      <w:pPr>
        <w:ind w:left="1886" w:hanging="320"/>
        <w:jc w:val="left"/>
      </w:pPr>
      <w:rPr>
        <w:rFonts w:hint="default"/>
        <w:lang w:val="zh-CN" w:eastAsia="zh-CN" w:bidi="zh-CN"/>
      </w:rPr>
    </w:lvl>
    <w:lvl w:ilvl="1" w:tentative="0">
      <w:start w:val="1"/>
      <w:numFmt w:val="decimal"/>
      <w:lvlText w:val="%1.%2"/>
      <w:lvlJc w:val="left"/>
      <w:pPr>
        <w:ind w:left="1886" w:hanging="320"/>
        <w:jc w:val="left"/>
      </w:pPr>
      <w:rPr>
        <w:rFonts w:hint="default" w:ascii="宋体" w:hAnsi="宋体" w:eastAsia="宋体" w:cs="宋体"/>
        <w:spacing w:val="-2"/>
        <w:w w:val="98"/>
        <w:sz w:val="19"/>
        <w:szCs w:val="19"/>
        <w:lang w:val="zh-CN" w:eastAsia="zh-CN" w:bidi="zh-CN"/>
      </w:rPr>
    </w:lvl>
    <w:lvl w:ilvl="2" w:tentative="0">
      <w:start w:val="0"/>
      <w:numFmt w:val="bullet"/>
      <w:lvlText w:val="•"/>
      <w:lvlJc w:val="left"/>
      <w:pPr>
        <w:ind w:left="3830" w:hanging="320"/>
      </w:pPr>
      <w:rPr>
        <w:rFonts w:hint="default"/>
        <w:lang w:val="zh-CN" w:eastAsia="zh-CN" w:bidi="zh-CN"/>
      </w:rPr>
    </w:lvl>
    <w:lvl w:ilvl="3" w:tentative="0">
      <w:start w:val="0"/>
      <w:numFmt w:val="bullet"/>
      <w:lvlText w:val="•"/>
      <w:lvlJc w:val="left"/>
      <w:pPr>
        <w:ind w:left="4805" w:hanging="320"/>
      </w:pPr>
      <w:rPr>
        <w:rFonts w:hint="default"/>
        <w:lang w:val="zh-CN" w:eastAsia="zh-CN" w:bidi="zh-CN"/>
      </w:rPr>
    </w:lvl>
    <w:lvl w:ilvl="4" w:tentative="0">
      <w:start w:val="0"/>
      <w:numFmt w:val="bullet"/>
      <w:lvlText w:val="•"/>
      <w:lvlJc w:val="left"/>
      <w:pPr>
        <w:ind w:left="5780" w:hanging="320"/>
      </w:pPr>
      <w:rPr>
        <w:rFonts w:hint="default"/>
        <w:lang w:val="zh-CN" w:eastAsia="zh-CN" w:bidi="zh-CN"/>
      </w:rPr>
    </w:lvl>
    <w:lvl w:ilvl="5" w:tentative="0">
      <w:start w:val="0"/>
      <w:numFmt w:val="bullet"/>
      <w:lvlText w:val="•"/>
      <w:lvlJc w:val="left"/>
      <w:pPr>
        <w:ind w:left="6755" w:hanging="320"/>
      </w:pPr>
      <w:rPr>
        <w:rFonts w:hint="default"/>
        <w:lang w:val="zh-CN" w:eastAsia="zh-CN" w:bidi="zh-CN"/>
      </w:rPr>
    </w:lvl>
    <w:lvl w:ilvl="6" w:tentative="0">
      <w:start w:val="0"/>
      <w:numFmt w:val="bullet"/>
      <w:lvlText w:val="•"/>
      <w:lvlJc w:val="left"/>
      <w:pPr>
        <w:ind w:left="7730" w:hanging="320"/>
      </w:pPr>
      <w:rPr>
        <w:rFonts w:hint="default"/>
        <w:lang w:val="zh-CN" w:eastAsia="zh-CN" w:bidi="zh-CN"/>
      </w:rPr>
    </w:lvl>
    <w:lvl w:ilvl="7" w:tentative="0">
      <w:start w:val="0"/>
      <w:numFmt w:val="bullet"/>
      <w:lvlText w:val="•"/>
      <w:lvlJc w:val="left"/>
      <w:pPr>
        <w:ind w:left="8705" w:hanging="320"/>
      </w:pPr>
      <w:rPr>
        <w:rFonts w:hint="default"/>
        <w:lang w:val="zh-CN" w:eastAsia="zh-CN" w:bidi="zh-CN"/>
      </w:rPr>
    </w:lvl>
    <w:lvl w:ilvl="8" w:tentative="0">
      <w:start w:val="0"/>
      <w:numFmt w:val="bullet"/>
      <w:lvlText w:val="•"/>
      <w:lvlJc w:val="left"/>
      <w:pPr>
        <w:ind w:left="9680" w:hanging="320"/>
      </w:pPr>
      <w:rPr>
        <w:rFonts w:hint="default"/>
        <w:lang w:val="zh-CN" w:eastAsia="zh-CN" w:bidi="zh-CN"/>
      </w:rPr>
    </w:lvl>
  </w:abstractNum>
  <w:abstractNum w:abstractNumId="7">
    <w:nsid w:val="0CEF100B"/>
    <w:multiLevelType w:val="multilevel"/>
    <w:tmpl w:val="0CEF100B"/>
    <w:lvl w:ilvl="0" w:tentative="0">
      <w:start w:val="3"/>
      <w:numFmt w:val="decimal"/>
      <w:lvlText w:val="%1."/>
      <w:lvlJc w:val="left"/>
      <w:pPr>
        <w:ind w:left="728" w:hanging="212"/>
        <w:jc w:val="left"/>
      </w:pPr>
      <w:rPr>
        <w:rFonts w:hint="default"/>
        <w:b/>
        <w:bCs/>
        <w:spacing w:val="0"/>
        <w:w w:val="99"/>
        <w:lang w:val="zh-CN" w:eastAsia="zh-CN" w:bidi="zh-CN"/>
      </w:rPr>
    </w:lvl>
    <w:lvl w:ilvl="1" w:tentative="0">
      <w:start w:val="0"/>
      <w:numFmt w:val="bullet"/>
      <w:lvlText w:val="•"/>
      <w:lvlJc w:val="left"/>
      <w:pPr>
        <w:ind w:left="2054" w:hanging="212"/>
      </w:pPr>
      <w:rPr>
        <w:rFonts w:hint="default"/>
        <w:lang w:val="zh-CN" w:eastAsia="zh-CN" w:bidi="zh-CN"/>
      </w:rPr>
    </w:lvl>
    <w:lvl w:ilvl="2" w:tentative="0">
      <w:start w:val="0"/>
      <w:numFmt w:val="bullet"/>
      <w:lvlText w:val="•"/>
      <w:lvlJc w:val="left"/>
      <w:pPr>
        <w:ind w:left="3388" w:hanging="212"/>
      </w:pPr>
      <w:rPr>
        <w:rFonts w:hint="default"/>
        <w:lang w:val="zh-CN" w:eastAsia="zh-CN" w:bidi="zh-CN"/>
      </w:rPr>
    </w:lvl>
    <w:lvl w:ilvl="3" w:tentative="0">
      <w:start w:val="0"/>
      <w:numFmt w:val="bullet"/>
      <w:lvlText w:val="•"/>
      <w:lvlJc w:val="left"/>
      <w:pPr>
        <w:ind w:left="4722" w:hanging="212"/>
      </w:pPr>
      <w:rPr>
        <w:rFonts w:hint="default"/>
        <w:lang w:val="zh-CN" w:eastAsia="zh-CN" w:bidi="zh-CN"/>
      </w:rPr>
    </w:lvl>
    <w:lvl w:ilvl="4" w:tentative="0">
      <w:start w:val="0"/>
      <w:numFmt w:val="bullet"/>
      <w:lvlText w:val="•"/>
      <w:lvlJc w:val="left"/>
      <w:pPr>
        <w:ind w:left="6056" w:hanging="212"/>
      </w:pPr>
      <w:rPr>
        <w:rFonts w:hint="default"/>
        <w:lang w:val="zh-CN" w:eastAsia="zh-CN" w:bidi="zh-CN"/>
      </w:rPr>
    </w:lvl>
    <w:lvl w:ilvl="5" w:tentative="0">
      <w:start w:val="0"/>
      <w:numFmt w:val="bullet"/>
      <w:lvlText w:val="•"/>
      <w:lvlJc w:val="left"/>
      <w:pPr>
        <w:ind w:left="7390" w:hanging="212"/>
      </w:pPr>
      <w:rPr>
        <w:rFonts w:hint="default"/>
        <w:lang w:val="zh-CN" w:eastAsia="zh-CN" w:bidi="zh-CN"/>
      </w:rPr>
    </w:lvl>
    <w:lvl w:ilvl="6" w:tentative="0">
      <w:start w:val="0"/>
      <w:numFmt w:val="bullet"/>
      <w:lvlText w:val="•"/>
      <w:lvlJc w:val="left"/>
      <w:pPr>
        <w:ind w:left="8724" w:hanging="212"/>
      </w:pPr>
      <w:rPr>
        <w:rFonts w:hint="default"/>
        <w:lang w:val="zh-CN" w:eastAsia="zh-CN" w:bidi="zh-CN"/>
      </w:rPr>
    </w:lvl>
    <w:lvl w:ilvl="7" w:tentative="0">
      <w:start w:val="0"/>
      <w:numFmt w:val="bullet"/>
      <w:lvlText w:val="•"/>
      <w:lvlJc w:val="left"/>
      <w:pPr>
        <w:ind w:left="10058" w:hanging="212"/>
      </w:pPr>
      <w:rPr>
        <w:rFonts w:hint="default"/>
        <w:lang w:val="zh-CN" w:eastAsia="zh-CN" w:bidi="zh-CN"/>
      </w:rPr>
    </w:lvl>
    <w:lvl w:ilvl="8" w:tentative="0">
      <w:start w:val="0"/>
      <w:numFmt w:val="bullet"/>
      <w:lvlText w:val="•"/>
      <w:lvlJc w:val="left"/>
      <w:pPr>
        <w:ind w:left="11392" w:hanging="212"/>
      </w:pPr>
      <w:rPr>
        <w:rFonts w:hint="default"/>
        <w:lang w:val="zh-CN" w:eastAsia="zh-CN" w:bidi="zh-CN"/>
      </w:rPr>
    </w:lvl>
  </w:abstractNum>
  <w:abstractNum w:abstractNumId="8">
    <w:nsid w:val="59ADCABA"/>
    <w:multiLevelType w:val="multilevel"/>
    <w:tmpl w:val="59ADCABA"/>
    <w:lvl w:ilvl="0" w:tentative="0">
      <w:start w:val="1"/>
      <w:numFmt w:val="decimal"/>
      <w:lvlText w:val="%1."/>
      <w:lvlJc w:val="left"/>
      <w:pPr>
        <w:ind w:left="111" w:hanging="212"/>
        <w:jc w:val="left"/>
      </w:pPr>
      <w:rPr>
        <w:rFonts w:hint="default"/>
        <w:w w:val="98"/>
        <w:lang w:val="zh-CN" w:eastAsia="zh-CN" w:bidi="zh-CN"/>
      </w:rPr>
    </w:lvl>
    <w:lvl w:ilvl="1" w:tentative="0">
      <w:start w:val="0"/>
      <w:numFmt w:val="bullet"/>
      <w:lvlText w:val="•"/>
      <w:lvlJc w:val="left"/>
      <w:pPr>
        <w:ind w:left="764" w:hanging="212"/>
      </w:pPr>
      <w:rPr>
        <w:rFonts w:hint="default"/>
        <w:lang w:val="zh-CN" w:eastAsia="zh-CN" w:bidi="zh-CN"/>
      </w:rPr>
    </w:lvl>
    <w:lvl w:ilvl="2" w:tentative="0">
      <w:start w:val="0"/>
      <w:numFmt w:val="bullet"/>
      <w:lvlText w:val="•"/>
      <w:lvlJc w:val="left"/>
      <w:pPr>
        <w:ind w:left="1408" w:hanging="212"/>
      </w:pPr>
      <w:rPr>
        <w:rFonts w:hint="default"/>
        <w:lang w:val="zh-CN" w:eastAsia="zh-CN" w:bidi="zh-CN"/>
      </w:rPr>
    </w:lvl>
    <w:lvl w:ilvl="3" w:tentative="0">
      <w:start w:val="0"/>
      <w:numFmt w:val="bullet"/>
      <w:lvlText w:val="•"/>
      <w:lvlJc w:val="left"/>
      <w:pPr>
        <w:ind w:left="2052" w:hanging="212"/>
      </w:pPr>
      <w:rPr>
        <w:rFonts w:hint="default"/>
        <w:lang w:val="zh-CN" w:eastAsia="zh-CN" w:bidi="zh-CN"/>
      </w:rPr>
    </w:lvl>
    <w:lvl w:ilvl="4" w:tentative="0">
      <w:start w:val="0"/>
      <w:numFmt w:val="bullet"/>
      <w:lvlText w:val="•"/>
      <w:lvlJc w:val="left"/>
      <w:pPr>
        <w:ind w:left="2697" w:hanging="212"/>
      </w:pPr>
      <w:rPr>
        <w:rFonts w:hint="default"/>
        <w:lang w:val="zh-CN" w:eastAsia="zh-CN" w:bidi="zh-CN"/>
      </w:rPr>
    </w:lvl>
    <w:lvl w:ilvl="5" w:tentative="0">
      <w:start w:val="0"/>
      <w:numFmt w:val="bullet"/>
      <w:lvlText w:val="•"/>
      <w:lvlJc w:val="left"/>
      <w:pPr>
        <w:ind w:left="3341" w:hanging="212"/>
      </w:pPr>
      <w:rPr>
        <w:rFonts w:hint="default"/>
        <w:lang w:val="zh-CN" w:eastAsia="zh-CN" w:bidi="zh-CN"/>
      </w:rPr>
    </w:lvl>
    <w:lvl w:ilvl="6" w:tentative="0">
      <w:start w:val="0"/>
      <w:numFmt w:val="bullet"/>
      <w:lvlText w:val="•"/>
      <w:lvlJc w:val="left"/>
      <w:pPr>
        <w:ind w:left="3985" w:hanging="212"/>
      </w:pPr>
      <w:rPr>
        <w:rFonts w:hint="default"/>
        <w:lang w:val="zh-CN" w:eastAsia="zh-CN" w:bidi="zh-CN"/>
      </w:rPr>
    </w:lvl>
    <w:lvl w:ilvl="7" w:tentative="0">
      <w:start w:val="0"/>
      <w:numFmt w:val="bullet"/>
      <w:lvlText w:val="•"/>
      <w:lvlJc w:val="left"/>
      <w:pPr>
        <w:ind w:left="4630" w:hanging="212"/>
      </w:pPr>
      <w:rPr>
        <w:rFonts w:hint="default"/>
        <w:lang w:val="zh-CN" w:eastAsia="zh-CN" w:bidi="zh-CN"/>
      </w:rPr>
    </w:lvl>
    <w:lvl w:ilvl="8" w:tentative="0">
      <w:start w:val="0"/>
      <w:numFmt w:val="bullet"/>
      <w:lvlText w:val="•"/>
      <w:lvlJc w:val="left"/>
      <w:pPr>
        <w:ind w:left="5274" w:hanging="212"/>
      </w:pPr>
      <w:rPr>
        <w:rFonts w:hint="default"/>
        <w:lang w:val="zh-CN" w:eastAsia="zh-CN" w:bidi="zh-CN"/>
      </w:rPr>
    </w:lvl>
  </w:abstractNum>
  <w:abstractNum w:abstractNumId="9">
    <w:nsid w:val="6F3BCA89"/>
    <w:multiLevelType w:val="singleLevel"/>
    <w:tmpl w:val="6F3BCA89"/>
    <w:lvl w:ilvl="0" w:tentative="0">
      <w:start w:val="4"/>
      <w:numFmt w:val="chineseCounting"/>
      <w:suff w:val="nothing"/>
      <w:lvlText w:val="%1、"/>
      <w:lvlJc w:val="left"/>
      <w:rPr>
        <w:rFonts w:hint="eastAsia"/>
      </w:rPr>
    </w:lvl>
  </w:abstractNum>
  <w:num w:numId="1">
    <w:abstractNumId w:val="1"/>
  </w:num>
  <w:num w:numId="2">
    <w:abstractNumId w:val="5"/>
  </w:num>
  <w:num w:numId="3">
    <w:abstractNumId w:val="8"/>
  </w:num>
  <w:num w:numId="4">
    <w:abstractNumId w:val="4"/>
  </w:num>
  <w:num w:numId="5">
    <w:abstractNumId w:val="3"/>
  </w:num>
  <w:num w:numId="6">
    <w:abstractNumId w:val="6"/>
  </w:num>
  <w:num w:numId="7">
    <w:abstractNumId w:val="9"/>
  </w:num>
  <w:num w:numId="8">
    <w:abstractNumId w:val="0"/>
  </w:num>
  <w:num w:numId="9">
    <w:abstractNumId w:val="2"/>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hdrShapeDefaults>
    <o:shapelayout v:ext="edit">
      <o:idmap v:ext="edit" data="2"/>
    </o:shapelayout>
  </w:hdrShapeDefaults>
  <w:compat>
    <w:ulTrailSpace/>
    <w:doNotExpandShiftReturn/>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9E1374"/>
    <w:rsid w:val="069120AA"/>
    <w:rsid w:val="0A1859A7"/>
    <w:rsid w:val="0A9F28F2"/>
    <w:rsid w:val="0B80168A"/>
    <w:rsid w:val="0C5E7E58"/>
    <w:rsid w:val="10475D13"/>
    <w:rsid w:val="10DD3552"/>
    <w:rsid w:val="159910D6"/>
    <w:rsid w:val="170B0B63"/>
    <w:rsid w:val="18976686"/>
    <w:rsid w:val="193D48D5"/>
    <w:rsid w:val="1E021ADA"/>
    <w:rsid w:val="1EA15DF9"/>
    <w:rsid w:val="2076542B"/>
    <w:rsid w:val="20C54C18"/>
    <w:rsid w:val="21AB4238"/>
    <w:rsid w:val="26463D87"/>
    <w:rsid w:val="29194A12"/>
    <w:rsid w:val="29224A90"/>
    <w:rsid w:val="2B561586"/>
    <w:rsid w:val="349F16F4"/>
    <w:rsid w:val="36D86EA5"/>
    <w:rsid w:val="376A46B6"/>
    <w:rsid w:val="39287720"/>
    <w:rsid w:val="39414F3D"/>
    <w:rsid w:val="3C3B5095"/>
    <w:rsid w:val="3C6F44B2"/>
    <w:rsid w:val="3E3E7110"/>
    <w:rsid w:val="40E767B0"/>
    <w:rsid w:val="42826584"/>
    <w:rsid w:val="440342DE"/>
    <w:rsid w:val="46343260"/>
    <w:rsid w:val="49046981"/>
    <w:rsid w:val="4C5063CC"/>
    <w:rsid w:val="4FAB52EC"/>
    <w:rsid w:val="50C2512A"/>
    <w:rsid w:val="52C9428D"/>
    <w:rsid w:val="531A7309"/>
    <w:rsid w:val="535D5EEB"/>
    <w:rsid w:val="5B8C0590"/>
    <w:rsid w:val="5D9418DD"/>
    <w:rsid w:val="606575ED"/>
    <w:rsid w:val="60B5662C"/>
    <w:rsid w:val="60E91BD9"/>
    <w:rsid w:val="62560B6B"/>
    <w:rsid w:val="62E46DC0"/>
    <w:rsid w:val="635B7AD2"/>
    <w:rsid w:val="67327D54"/>
    <w:rsid w:val="67D21763"/>
    <w:rsid w:val="69473E92"/>
    <w:rsid w:val="6DC70EEE"/>
    <w:rsid w:val="6F1C7714"/>
    <w:rsid w:val="6FCF215F"/>
    <w:rsid w:val="722F089D"/>
    <w:rsid w:val="72D33F04"/>
    <w:rsid w:val="74AE5B39"/>
    <w:rsid w:val="76803B21"/>
    <w:rsid w:val="78147F09"/>
    <w:rsid w:val="7A327F6F"/>
    <w:rsid w:val="7A702C98"/>
    <w:rsid w:val="7CB366D6"/>
    <w:rsid w:val="7E5E00B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qFormat="1" w:unhideWhenUsed="0" w:uiPriority="1"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spacing w:before="0" w:after="0" w:line="240" w:lineRule="auto"/>
      <w:ind w:left="0" w:right="0"/>
      <w:jc w:val="left"/>
    </w:pPr>
    <w:rPr>
      <w:rFonts w:ascii="宋体" w:hAnsi="宋体" w:eastAsia="宋体" w:cs="宋体"/>
      <w:sz w:val="22"/>
      <w:szCs w:val="22"/>
      <w:lang w:val="zh-CN" w:eastAsia="zh-CN" w:bidi="zh-CN"/>
    </w:rPr>
  </w:style>
  <w:style w:type="paragraph" w:styleId="3">
    <w:name w:val="heading 1"/>
    <w:basedOn w:val="1"/>
    <w:next w:val="1"/>
    <w:qFormat/>
    <w:uiPriority w:val="1"/>
    <w:pPr>
      <w:ind w:left="217"/>
      <w:outlineLvl w:val="1"/>
    </w:pPr>
    <w:rPr>
      <w:rFonts w:ascii="宋体" w:hAnsi="宋体" w:eastAsia="宋体" w:cs="宋体"/>
      <w:b/>
      <w:bCs/>
      <w:sz w:val="32"/>
      <w:szCs w:val="32"/>
      <w:lang w:val="zh-CN" w:eastAsia="zh-CN" w:bidi="zh-CN"/>
    </w:rPr>
  </w:style>
  <w:style w:type="paragraph" w:styleId="4">
    <w:name w:val="heading 2"/>
    <w:basedOn w:val="1"/>
    <w:next w:val="1"/>
    <w:qFormat/>
    <w:uiPriority w:val="1"/>
    <w:pPr>
      <w:ind w:left="840"/>
      <w:outlineLvl w:val="2"/>
    </w:pPr>
    <w:rPr>
      <w:rFonts w:ascii="宋体" w:hAnsi="宋体" w:eastAsia="宋体" w:cs="宋体"/>
      <w:b/>
      <w:bCs/>
      <w:sz w:val="28"/>
      <w:szCs w:val="28"/>
      <w:lang w:val="zh-CN" w:eastAsia="zh-CN" w:bidi="zh-CN"/>
    </w:rPr>
  </w:style>
  <w:style w:type="paragraph" w:styleId="5">
    <w:name w:val="heading 3"/>
    <w:basedOn w:val="1"/>
    <w:next w:val="1"/>
    <w:qFormat/>
    <w:uiPriority w:val="1"/>
    <w:pPr>
      <w:ind w:left="1612"/>
      <w:outlineLvl w:val="3"/>
    </w:pPr>
    <w:rPr>
      <w:rFonts w:ascii="宋体" w:hAnsi="宋体" w:eastAsia="宋体" w:cs="宋体"/>
      <w:b/>
      <w:bCs/>
      <w:sz w:val="24"/>
      <w:szCs w:val="24"/>
      <w:lang w:val="zh-CN" w:eastAsia="zh-CN" w:bidi="zh-CN"/>
    </w:rPr>
  </w:style>
  <w:style w:type="paragraph" w:styleId="6">
    <w:name w:val="heading 4"/>
    <w:basedOn w:val="1"/>
    <w:next w:val="1"/>
    <w:qFormat/>
    <w:uiPriority w:val="1"/>
    <w:pPr>
      <w:ind w:left="840"/>
      <w:outlineLvl w:val="4"/>
    </w:pPr>
    <w:rPr>
      <w:rFonts w:ascii="宋体" w:hAnsi="宋体" w:eastAsia="宋体" w:cs="宋体"/>
      <w:sz w:val="22"/>
      <w:szCs w:val="22"/>
      <w:lang w:val="zh-CN" w:eastAsia="zh-CN" w:bidi="zh-CN"/>
    </w:rPr>
  </w:style>
  <w:style w:type="paragraph" w:styleId="7">
    <w:name w:val="heading 5"/>
    <w:basedOn w:val="1"/>
    <w:next w:val="1"/>
    <w:qFormat/>
    <w:uiPriority w:val="1"/>
    <w:pPr>
      <w:ind w:left="1552"/>
      <w:outlineLvl w:val="5"/>
    </w:pPr>
    <w:rPr>
      <w:rFonts w:ascii="宋体" w:hAnsi="宋体" w:eastAsia="宋体" w:cs="宋体"/>
      <w:b/>
      <w:bCs/>
      <w:sz w:val="21"/>
      <w:szCs w:val="21"/>
      <w:lang w:val="zh-CN" w:eastAsia="zh-CN" w:bidi="zh-CN"/>
    </w:rPr>
  </w:style>
  <w:style w:type="character" w:default="1" w:styleId="16">
    <w:name w:val="Default Paragraph Font"/>
    <w:semiHidden/>
    <w:unhideWhenUsed/>
    <w:qFormat/>
    <w:uiPriority w:val="1"/>
  </w:style>
  <w:style w:type="table" w:default="1" w:styleId="14">
    <w:name w:val="Normal Table"/>
    <w:semiHidden/>
    <w:qFormat/>
    <w:uiPriority w:val="0"/>
    <w:tblPr>
      <w:tblCellMar>
        <w:top w:w="0" w:type="dxa"/>
        <w:left w:w="108" w:type="dxa"/>
        <w:bottom w:w="0" w:type="dxa"/>
        <w:right w:w="108" w:type="dxa"/>
      </w:tblCellMar>
    </w:tblPr>
  </w:style>
  <w:style w:type="paragraph" w:styleId="2">
    <w:name w:val="Body Text"/>
    <w:basedOn w:val="1"/>
    <w:next w:val="1"/>
    <w:qFormat/>
    <w:uiPriority w:val="1"/>
    <w:rPr>
      <w:rFonts w:ascii="宋体" w:hAnsi="宋体" w:eastAsia="宋体" w:cs="宋体"/>
      <w:sz w:val="21"/>
      <w:szCs w:val="21"/>
      <w:lang w:val="zh-CN" w:eastAsia="zh-CN" w:bidi="zh-CN"/>
    </w:rPr>
  </w:style>
  <w:style w:type="paragraph" w:styleId="8">
    <w:name w:val="index 8"/>
    <w:basedOn w:val="1"/>
    <w:next w:val="1"/>
    <w:qFormat/>
    <w:uiPriority w:val="0"/>
    <w:pPr>
      <w:ind w:left="2940"/>
    </w:pPr>
  </w:style>
  <w:style w:type="paragraph" w:styleId="9">
    <w:name w:val="Body Text Indent"/>
    <w:basedOn w:val="1"/>
    <w:next w:val="10"/>
    <w:qFormat/>
    <w:uiPriority w:val="0"/>
    <w:pPr>
      <w:spacing w:after="120"/>
      <w:ind w:left="420" w:leftChars="200"/>
    </w:pPr>
  </w:style>
  <w:style w:type="paragraph" w:styleId="10">
    <w:name w:val="Body Text First Indent 2"/>
    <w:basedOn w:val="9"/>
    <w:qFormat/>
    <w:uiPriority w:val="0"/>
    <w:pPr>
      <w:spacing w:after="120" w:line="240" w:lineRule="auto"/>
      <w:ind w:left="420" w:leftChars="200" w:firstLine="420" w:firstLineChars="200"/>
    </w:pPr>
    <w:rPr>
      <w:rFonts w:ascii="Times New Roman"/>
      <w:sz w:val="21"/>
    </w:rPr>
  </w:style>
  <w:style w:type="paragraph" w:styleId="11">
    <w:name w:val="Plain Text"/>
    <w:basedOn w:val="1"/>
    <w:next w:val="8"/>
    <w:qFormat/>
    <w:uiPriority w:val="0"/>
    <w:rPr>
      <w:rFonts w:ascii="宋体" w:hAnsi="Courier New"/>
      <w:szCs w:val="20"/>
    </w:rPr>
  </w:style>
  <w:style w:type="paragraph" w:styleId="12">
    <w:name w:val="toc 1"/>
    <w:basedOn w:val="1"/>
    <w:next w:val="1"/>
    <w:qFormat/>
    <w:uiPriority w:val="1"/>
    <w:pPr>
      <w:spacing w:before="377"/>
      <w:ind w:left="2414"/>
    </w:pPr>
    <w:rPr>
      <w:rFonts w:ascii="仿宋" w:hAnsi="仿宋" w:eastAsia="仿宋" w:cs="仿宋"/>
      <w:b/>
      <w:bCs/>
      <w:sz w:val="32"/>
      <w:szCs w:val="32"/>
      <w:lang w:val="zh-CN" w:eastAsia="zh-CN" w:bidi="zh-CN"/>
    </w:rPr>
  </w:style>
  <w:style w:type="paragraph" w:styleId="13">
    <w:name w:val="Normal (Web)"/>
    <w:basedOn w:val="1"/>
    <w:qFormat/>
    <w:uiPriority w:val="0"/>
    <w:pPr>
      <w:spacing w:before="0" w:beforeAutospacing="1" w:after="0" w:afterAutospacing="1"/>
      <w:ind w:left="0" w:right="0"/>
      <w:jc w:val="left"/>
    </w:pPr>
    <w:rPr>
      <w:kern w:val="0"/>
      <w:sz w:val="24"/>
      <w:lang w:val="en-US" w:eastAsia="zh-CN" w:bidi="ar"/>
    </w:rPr>
  </w:style>
  <w:style w:type="table" w:styleId="15">
    <w:name w:val="Table Grid"/>
    <w:basedOn w:val="14"/>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7">
    <w:name w:val="Strong"/>
    <w:basedOn w:val="16"/>
    <w:qFormat/>
    <w:uiPriority w:val="0"/>
    <w:rPr>
      <w:b/>
    </w:rPr>
  </w:style>
  <w:style w:type="table" w:customStyle="1" w:styleId="18">
    <w:name w:val="Table Normal"/>
    <w:semiHidden/>
    <w:unhideWhenUsed/>
    <w:qFormat/>
    <w:uiPriority w:val="2"/>
    <w:tblPr>
      <w:tblCellMar>
        <w:top w:w="0" w:type="dxa"/>
        <w:left w:w="0" w:type="dxa"/>
        <w:bottom w:w="0" w:type="dxa"/>
        <w:right w:w="0" w:type="dxa"/>
      </w:tblCellMar>
    </w:tblPr>
  </w:style>
  <w:style w:type="paragraph" w:styleId="19">
    <w:name w:val="List Paragraph"/>
    <w:basedOn w:val="1"/>
    <w:qFormat/>
    <w:uiPriority w:val="1"/>
    <w:pPr>
      <w:ind w:left="1132" w:firstLine="420"/>
    </w:pPr>
    <w:rPr>
      <w:rFonts w:ascii="宋体" w:hAnsi="宋体" w:eastAsia="宋体" w:cs="宋体"/>
      <w:lang w:val="zh-CN" w:eastAsia="zh-CN" w:bidi="zh-CN"/>
    </w:rPr>
  </w:style>
  <w:style w:type="paragraph" w:customStyle="1" w:styleId="20">
    <w:name w:val="Table Paragraph"/>
    <w:basedOn w:val="1"/>
    <w:qFormat/>
    <w:uiPriority w:val="1"/>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97</TotalTime>
  <ScaleCrop>false</ScaleCrop>
  <LinksUpToDate>false</LinksUpToDate>
  <Application>WPS Office_11.1.0.10228_F1E327BC-269C-435d-A152-05C5408002CA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2020-05-19T06:58:00Z</dcterms:created>
  <dc:creator>微软用户</dc:creator>
  <cp:lastModifiedBy>朵朵</cp:lastModifiedBy>
  <dcterms:modified xsi:type="dcterms:W3CDTF">2020-12-25T07:51:53Z</dcterms:modified>
  <dc:title>医疗设备采购</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2019-12-04T00:00:00Z</vt:filetime>
  </property>
  <property fmtid="{D5CDD505-2E9C-101B-9397-08002B2CF9AE}" pid="3" name="Creator">
    <vt:lpwstr>WPS 文字</vt:lpwstr>
  </property>
  <property fmtid="{D5CDD505-2E9C-101B-9397-08002B2CF9AE}" pid="4" name="LastSaved">
    <vt:filetime>2020-05-19T00:00:00Z</vt:filetime>
  </property>
  <property fmtid="{D5CDD505-2E9C-101B-9397-08002B2CF9AE}" pid="5" name="KSOProductBuildVer">
    <vt:lpwstr>2052-11.1.0.10228</vt:lpwstr>
  </property>
</Properties>
</file>