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方正小标宋简体" w:hAnsi="方正小标宋简体" w:eastAsia="方正小标宋简体" w:cs="方正小标宋简体"/>
          <w:color w:val="auto"/>
          <w:sz w:val="52"/>
          <w:szCs w:val="52"/>
          <w:highlight w:val="none"/>
          <w:lang w:eastAsia="zh-CN"/>
        </w:rPr>
      </w:pPr>
      <w:r>
        <w:rPr>
          <w:rFonts w:hint="eastAsia" w:ascii="方正小标宋简体" w:hAnsi="宋体" w:eastAsia="方正小标宋简体"/>
          <w:color w:val="auto"/>
          <w:sz w:val="52"/>
          <w:szCs w:val="52"/>
          <w:highlight w:val="none"/>
          <w:lang w:eastAsia="zh-CN"/>
        </w:rPr>
        <w:t>广西真诚工程咨询有限公司</w:t>
      </w:r>
    </w:p>
    <w:p>
      <w:pPr>
        <w:spacing w:line="360" w:lineRule="auto"/>
        <w:jc w:val="center"/>
        <w:rPr>
          <w:rFonts w:hint="eastAsia" w:ascii="方正小标宋简体" w:hAnsi="方正小标宋简体" w:eastAsia="方正小标宋简体" w:cs="方正小标宋简体"/>
          <w:b/>
          <w:color w:val="auto"/>
          <w:sz w:val="44"/>
          <w:szCs w:val="44"/>
          <w:highlight w:val="none"/>
        </w:rPr>
      </w:pPr>
      <w:r>
        <w:rPr>
          <w:rFonts w:hint="eastAsia" w:ascii="宋体" w:hAnsi="宋体" w:cs="宋体"/>
          <w:kern w:val="0"/>
          <w:sz w:val="24"/>
        </w:rPr>
        <w:drawing>
          <wp:inline distT="0" distB="0" distL="114300" distR="114300">
            <wp:extent cx="3178175" cy="2305685"/>
            <wp:effectExtent l="0" t="0" r="3175" b="1841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11" cstate="print"/>
                    <a:stretch>
                      <a:fillRect/>
                    </a:stretch>
                  </pic:blipFill>
                  <pic:spPr>
                    <a:xfrm>
                      <a:off x="0" y="0"/>
                      <a:ext cx="3178175" cy="2305685"/>
                    </a:xfrm>
                    <a:prstGeom prst="rect">
                      <a:avLst/>
                    </a:prstGeom>
                    <a:noFill/>
                    <a:ln>
                      <a:noFill/>
                    </a:ln>
                  </pic:spPr>
                </pic:pic>
              </a:graphicData>
            </a:graphic>
          </wp:inline>
        </w:drawing>
      </w:r>
    </w:p>
    <w:p>
      <w:pPr>
        <w:snapToGrid w:val="0"/>
        <w:spacing w:before="120" w:beforeLines="50" w:line="360" w:lineRule="auto"/>
        <w:jc w:val="center"/>
        <w:rPr>
          <w:rFonts w:hint="eastAsia" w:ascii="华文新魏" w:hAnsi="宋体" w:eastAsia="华文新魏"/>
          <w:color w:val="auto"/>
          <w:sz w:val="72"/>
          <w:szCs w:val="72"/>
          <w:highlight w:val="none"/>
        </w:rPr>
      </w:pPr>
      <w:r>
        <w:rPr>
          <w:rFonts w:hint="eastAsia" w:ascii="华文新魏" w:hAnsi="宋体" w:eastAsia="华文新魏"/>
          <w:color w:val="auto"/>
          <w:sz w:val="120"/>
          <w:szCs w:val="120"/>
          <w:highlight w:val="none"/>
        </w:rPr>
        <w:t>招 标 文 件</w:t>
      </w:r>
    </w:p>
    <w:p>
      <w:pPr>
        <w:snapToGrid w:val="0"/>
        <w:spacing w:before="120" w:beforeLines="50" w:line="360" w:lineRule="auto"/>
        <w:jc w:val="center"/>
        <w:rPr>
          <w:rFonts w:hint="eastAsia" w:ascii="仿宋_GB2312" w:hAnsi="宋体" w:eastAsia="仿宋_GB2312"/>
          <w:b/>
          <w:color w:val="auto"/>
          <w:sz w:val="48"/>
          <w:szCs w:val="48"/>
          <w:highlight w:val="none"/>
        </w:rPr>
      </w:pPr>
      <w:r>
        <w:rPr>
          <w:rFonts w:hint="eastAsia" w:ascii="仿宋_GB2312" w:hAnsi="宋体" w:eastAsia="仿宋_GB2312"/>
          <w:b/>
          <w:color w:val="auto"/>
          <w:sz w:val="48"/>
          <w:szCs w:val="48"/>
          <w:highlight w:val="none"/>
        </w:rPr>
        <w:t>（全流程电子化采购）</w:t>
      </w:r>
    </w:p>
    <w:p>
      <w:pPr>
        <w:snapToGrid w:val="0"/>
        <w:spacing w:line="360" w:lineRule="auto"/>
        <w:rPr>
          <w:rFonts w:hint="eastAsia" w:ascii="仿宋_GB2312" w:hAnsi="宋体" w:eastAsia="仿宋_GB2312"/>
          <w:color w:val="auto"/>
          <w:sz w:val="30"/>
          <w:szCs w:val="72"/>
          <w:highlight w:val="none"/>
        </w:rPr>
      </w:pPr>
    </w:p>
    <w:p>
      <w:pPr>
        <w:pStyle w:val="24"/>
        <w:snapToGrid w:val="0"/>
        <w:spacing w:line="360" w:lineRule="auto"/>
        <w:ind w:firstLine="1205" w:firstLineChars="400"/>
        <w:rPr>
          <w:rFonts w:hint="eastAsia" w:ascii="仿宋_GB2312" w:hAnsi="宋体" w:eastAsia="仿宋_GB2312"/>
          <w:b/>
          <w:bCs/>
          <w:color w:val="auto"/>
          <w:sz w:val="30"/>
          <w:szCs w:val="30"/>
          <w:highlight w:val="none"/>
        </w:rPr>
      </w:pPr>
      <w:r>
        <w:rPr>
          <w:rFonts w:hint="eastAsia" w:ascii="仿宋_GB2312" w:hAnsi="宋体" w:eastAsia="仿宋_GB2312"/>
          <w:b/>
          <w:bCs/>
          <w:color w:val="auto"/>
          <w:sz w:val="30"/>
          <w:szCs w:val="30"/>
          <w:highlight w:val="none"/>
        </w:rPr>
        <w:t>项目</w:t>
      </w:r>
      <w:r>
        <w:rPr>
          <w:rFonts w:hint="eastAsia" w:ascii="仿宋_GB2312" w:hAnsi="宋体" w:eastAsia="仿宋_GB2312" w:cs="Courier New"/>
          <w:b/>
          <w:bCs/>
          <w:color w:val="auto"/>
          <w:w w:val="95"/>
          <w:sz w:val="30"/>
          <w:szCs w:val="30"/>
          <w:highlight w:val="none"/>
        </w:rPr>
        <w:t>名称</w:t>
      </w:r>
      <w:r>
        <w:rPr>
          <w:rFonts w:hint="eastAsia" w:ascii="仿宋_GB2312" w:hAnsi="宋体" w:eastAsia="仿宋_GB2312"/>
          <w:b/>
          <w:bCs/>
          <w:color w:val="auto"/>
          <w:sz w:val="30"/>
          <w:szCs w:val="30"/>
          <w:highlight w:val="none"/>
        </w:rPr>
        <w:t>：</w:t>
      </w:r>
      <w:r>
        <w:rPr>
          <w:rFonts w:hint="eastAsia" w:ascii="仿宋_GB2312" w:hAnsi="宋体" w:eastAsia="仿宋_GB2312"/>
          <w:b/>
          <w:bCs/>
          <w:color w:val="auto"/>
          <w:sz w:val="30"/>
          <w:szCs w:val="30"/>
          <w:highlight w:val="none"/>
          <w:lang w:eastAsia="zh-CN"/>
        </w:rPr>
        <w:t>广西民族师范学院第三期工程（32#-35#学生公寓楼、糖化工大楼、文科综合实训大楼）配套设施（空调机）采购及安装项目</w:t>
      </w:r>
    </w:p>
    <w:p>
      <w:pPr>
        <w:snapToGrid w:val="0"/>
        <w:spacing w:line="360" w:lineRule="auto"/>
        <w:ind w:firstLine="1145" w:firstLineChars="400"/>
        <w:rPr>
          <w:rFonts w:hint="eastAsia" w:ascii="仿宋_GB2312" w:hAnsi="宋体" w:eastAsia="仿宋_GB2312" w:cs="Courier New"/>
          <w:b/>
          <w:bCs/>
          <w:color w:val="auto"/>
          <w:w w:val="95"/>
          <w:sz w:val="30"/>
          <w:szCs w:val="30"/>
          <w:highlight w:val="none"/>
          <w:lang w:eastAsia="zh-CN"/>
        </w:rPr>
      </w:pPr>
      <w:r>
        <w:rPr>
          <w:rFonts w:hint="eastAsia" w:ascii="仿宋_GB2312" w:hAnsi="宋体" w:eastAsia="仿宋_GB2312" w:cs="Courier New"/>
          <w:b/>
          <w:bCs/>
          <w:color w:val="auto"/>
          <w:w w:val="95"/>
          <w:sz w:val="30"/>
          <w:szCs w:val="30"/>
          <w:highlight w:val="none"/>
        </w:rPr>
        <w:t>项目</w:t>
      </w:r>
      <w:r>
        <w:rPr>
          <w:rFonts w:hint="eastAsia" w:ascii="仿宋_GB2312" w:hAnsi="宋体" w:eastAsia="仿宋_GB2312"/>
          <w:b/>
          <w:bCs/>
          <w:color w:val="auto"/>
          <w:sz w:val="30"/>
          <w:szCs w:val="30"/>
          <w:highlight w:val="none"/>
        </w:rPr>
        <w:t>编号</w:t>
      </w:r>
      <w:r>
        <w:rPr>
          <w:rFonts w:hint="eastAsia" w:ascii="仿宋_GB2312" w:hAnsi="宋体" w:eastAsia="仿宋_GB2312" w:cs="Courier New"/>
          <w:b/>
          <w:bCs/>
          <w:color w:val="auto"/>
          <w:w w:val="95"/>
          <w:sz w:val="30"/>
          <w:szCs w:val="30"/>
          <w:highlight w:val="none"/>
        </w:rPr>
        <w:t>：</w:t>
      </w:r>
      <w:r>
        <w:rPr>
          <w:rFonts w:hint="eastAsia" w:ascii="仿宋_GB2312" w:hAnsi="宋体" w:eastAsia="仿宋_GB2312" w:cs="Courier New"/>
          <w:b/>
          <w:bCs/>
          <w:color w:val="auto"/>
          <w:w w:val="95"/>
          <w:sz w:val="30"/>
          <w:szCs w:val="30"/>
          <w:highlight w:val="none"/>
          <w:lang w:eastAsia="zh-CN"/>
        </w:rPr>
        <w:t>CZZC2023-G1-00004-GXZC</w:t>
      </w:r>
    </w:p>
    <w:p>
      <w:pPr>
        <w:snapToGrid w:val="0"/>
        <w:spacing w:line="360" w:lineRule="auto"/>
        <w:ind w:firstLine="1205" w:firstLineChars="400"/>
        <w:rPr>
          <w:rFonts w:hint="eastAsia" w:ascii="仿宋_GB2312" w:hAnsi="宋体" w:eastAsia="仿宋_GB2312"/>
          <w:b/>
          <w:color w:val="auto"/>
          <w:sz w:val="30"/>
          <w:szCs w:val="48"/>
          <w:highlight w:val="none"/>
        </w:rPr>
      </w:pPr>
    </w:p>
    <w:p>
      <w:pPr>
        <w:pStyle w:val="24"/>
        <w:snapToGrid w:val="0"/>
        <w:spacing w:line="360" w:lineRule="auto"/>
        <w:ind w:firstLine="1125" w:firstLineChars="393"/>
        <w:rPr>
          <w:rFonts w:hint="eastAsia" w:ascii="仿宋_GB2312" w:hAnsi="宋体" w:eastAsia="仿宋_GB2312"/>
          <w:b/>
          <w:bCs/>
          <w:color w:val="auto"/>
          <w:w w:val="95"/>
          <w:sz w:val="30"/>
          <w:szCs w:val="30"/>
          <w:highlight w:val="none"/>
          <w:lang w:eastAsia="zh-CN"/>
        </w:rPr>
      </w:pPr>
      <w:r>
        <w:rPr>
          <w:rFonts w:hint="eastAsia" w:ascii="仿宋_GB2312" w:hAnsi="宋体" w:eastAsia="仿宋_GB2312"/>
          <w:b/>
          <w:bCs/>
          <w:color w:val="auto"/>
          <w:w w:val="95"/>
          <w:sz w:val="30"/>
          <w:szCs w:val="30"/>
          <w:highlight w:val="none"/>
        </w:rPr>
        <w:t xml:space="preserve">采 购 人： </w:t>
      </w:r>
      <w:r>
        <w:rPr>
          <w:rFonts w:hint="eastAsia" w:ascii="仿宋_GB2312" w:hAnsi="宋体" w:eastAsia="仿宋_GB2312"/>
          <w:b/>
          <w:bCs/>
          <w:color w:val="auto"/>
          <w:w w:val="95"/>
          <w:sz w:val="30"/>
          <w:szCs w:val="30"/>
          <w:highlight w:val="none"/>
          <w:lang w:eastAsia="zh-CN"/>
        </w:rPr>
        <w:t>广西民族师范学院</w:t>
      </w:r>
    </w:p>
    <w:p>
      <w:pPr>
        <w:pStyle w:val="24"/>
        <w:snapToGrid w:val="0"/>
        <w:spacing w:line="360" w:lineRule="auto"/>
        <w:ind w:firstLine="1125" w:firstLineChars="393"/>
        <w:rPr>
          <w:rFonts w:hint="eastAsia" w:ascii="仿宋_GB2312" w:hAnsi="宋体" w:eastAsia="仿宋_GB2312"/>
          <w:b/>
          <w:bCs/>
          <w:color w:val="auto"/>
          <w:w w:val="95"/>
          <w:sz w:val="30"/>
          <w:szCs w:val="30"/>
          <w:highlight w:val="none"/>
          <w:lang w:eastAsia="zh-CN"/>
        </w:rPr>
      </w:pPr>
      <w:r>
        <w:rPr>
          <w:rFonts w:hint="eastAsia" w:ascii="仿宋_GB2312" w:hAnsi="宋体" w:eastAsia="仿宋_GB2312"/>
          <w:b/>
          <w:bCs/>
          <w:color w:val="auto"/>
          <w:w w:val="95"/>
          <w:sz w:val="30"/>
          <w:szCs w:val="30"/>
          <w:highlight w:val="none"/>
        </w:rPr>
        <w:t>采购代理机构：</w:t>
      </w:r>
      <w:r>
        <w:rPr>
          <w:rFonts w:hint="eastAsia" w:ascii="仿宋_GB2312" w:hAnsi="宋体" w:eastAsia="仿宋_GB2312"/>
          <w:b/>
          <w:bCs/>
          <w:color w:val="auto"/>
          <w:w w:val="95"/>
          <w:sz w:val="30"/>
          <w:szCs w:val="30"/>
          <w:highlight w:val="none"/>
          <w:lang w:eastAsia="zh-CN"/>
        </w:rPr>
        <w:t>广西真诚工程咨询有限公司</w:t>
      </w:r>
    </w:p>
    <w:p>
      <w:pPr>
        <w:pStyle w:val="24"/>
        <w:snapToGrid w:val="0"/>
        <w:spacing w:line="360" w:lineRule="auto"/>
        <w:jc w:val="center"/>
        <w:rPr>
          <w:rFonts w:hint="eastAsia" w:ascii="仿宋_GB2312" w:eastAsia="仿宋_GB2312"/>
          <w:color w:val="auto"/>
          <w:szCs w:val="20"/>
          <w:highlight w:val="none"/>
        </w:rPr>
      </w:pPr>
      <w:r>
        <w:rPr>
          <w:rFonts w:hint="eastAsia" w:ascii="仿宋_GB2312" w:hAnsi="宋体" w:eastAsia="仿宋_GB2312"/>
          <w:b/>
          <w:bCs/>
          <w:color w:val="auto"/>
          <w:w w:val="95"/>
          <w:sz w:val="30"/>
          <w:szCs w:val="30"/>
          <w:highlight w:val="none"/>
          <w:lang w:val="en-US" w:eastAsia="zh-CN"/>
        </w:rPr>
        <w:t>2023</w:t>
      </w:r>
      <w:r>
        <w:rPr>
          <w:rFonts w:hint="eastAsia" w:ascii="仿宋_GB2312" w:hAnsi="宋体" w:eastAsia="仿宋_GB2312"/>
          <w:b/>
          <w:bCs/>
          <w:color w:val="auto"/>
          <w:w w:val="95"/>
          <w:sz w:val="30"/>
          <w:szCs w:val="30"/>
          <w:highlight w:val="none"/>
        </w:rPr>
        <w:t>年</w:t>
      </w:r>
      <w:r>
        <w:rPr>
          <w:rFonts w:hint="eastAsia" w:ascii="仿宋_GB2312" w:hAnsi="宋体" w:eastAsia="仿宋_GB2312"/>
          <w:b/>
          <w:bCs/>
          <w:color w:val="auto"/>
          <w:w w:val="95"/>
          <w:sz w:val="30"/>
          <w:szCs w:val="30"/>
          <w:highlight w:val="none"/>
          <w:lang w:val="en-US" w:eastAsia="zh-CN"/>
        </w:rPr>
        <w:t>2</w:t>
      </w:r>
      <w:r>
        <w:rPr>
          <w:rFonts w:hint="eastAsia" w:ascii="仿宋_GB2312" w:hAnsi="宋体" w:eastAsia="仿宋_GB2312" w:cs="Times New Roman"/>
          <w:b/>
          <w:bCs/>
          <w:color w:val="auto"/>
          <w:w w:val="95"/>
          <w:sz w:val="30"/>
          <w:szCs w:val="30"/>
          <w:highlight w:val="none"/>
        </w:rPr>
        <w:t>月</w:t>
      </w:r>
    </w:p>
    <w:p>
      <w:pPr>
        <w:pStyle w:val="24"/>
        <w:snapToGrid w:val="0"/>
        <w:spacing w:before="50" w:after="120" w:line="360" w:lineRule="auto"/>
        <w:jc w:val="center"/>
        <w:rPr>
          <w:rFonts w:hint="eastAsia" w:ascii="仿宋_GB2312" w:eastAsia="仿宋_GB2312"/>
          <w:color w:val="auto"/>
          <w:szCs w:val="20"/>
          <w:highlight w:val="none"/>
        </w:rPr>
      </w:pPr>
    </w:p>
    <w:p>
      <w:pPr>
        <w:spacing w:line="360" w:lineRule="auto"/>
        <w:ind w:firstLine="420" w:firstLineChars="200"/>
        <w:rPr>
          <w:rFonts w:hint="eastAsia" w:ascii="仿宋_GB2312" w:hAnsi="宋体" w:eastAsia="仿宋_GB2312"/>
          <w:color w:val="auto"/>
          <w:highlight w:val="none"/>
          <w:lang w:eastAsia="zh-CN"/>
        </w:rPr>
        <w:sectPr>
          <w:headerReference r:id="rId3" w:type="default"/>
          <w:footerReference r:id="rId4" w:type="default"/>
          <w:pgSz w:w="11906" w:h="16838"/>
          <w:pgMar w:top="1440" w:right="1080" w:bottom="1440" w:left="1080" w:header="851" w:footer="992" w:gutter="0"/>
          <w:cols w:space="720" w:num="1"/>
          <w:docGrid w:linePitch="312" w:charSpace="0"/>
        </w:sectPr>
      </w:pPr>
    </w:p>
    <w:p>
      <w:pPr>
        <w:pStyle w:val="56"/>
        <w:rPr>
          <w:rFonts w:hint="eastAsia"/>
          <w:color w:val="auto"/>
          <w:highlight w:val="none"/>
        </w:rPr>
      </w:pPr>
    </w:p>
    <w:p>
      <w:pPr>
        <w:pStyle w:val="24"/>
        <w:spacing w:before="120" w:after="120" w:line="360" w:lineRule="auto"/>
        <w:jc w:val="center"/>
        <w:rPr>
          <w:rFonts w:hint="eastAsia" w:ascii="宋体" w:hAnsi="宋体" w:eastAsia="宋体" w:cs="宋体"/>
          <w:b/>
          <w:bCs/>
          <w:color w:val="auto"/>
          <w:sz w:val="44"/>
          <w:szCs w:val="44"/>
          <w:highlight w:val="none"/>
        </w:rPr>
      </w:pPr>
      <w:r>
        <w:rPr>
          <w:rFonts w:hint="eastAsia" w:ascii="宋体" w:hAnsi="宋体" w:eastAsia="宋体" w:cs="宋体"/>
          <w:b/>
          <w:bCs/>
          <w:color w:val="auto"/>
          <w:sz w:val="44"/>
          <w:szCs w:val="44"/>
          <w:highlight w:val="none"/>
        </w:rPr>
        <w:t>目    录</w:t>
      </w:r>
    </w:p>
    <w:p>
      <w:pPr>
        <w:pStyle w:val="37"/>
        <w:tabs>
          <w:tab w:val="right" w:leader="dot" w:pos="9402"/>
        </w:tabs>
        <w:spacing w:line="360" w:lineRule="auto"/>
        <w:rPr>
          <w:b/>
          <w:color w:val="auto"/>
          <w:sz w:val="28"/>
          <w:szCs w:val="32"/>
          <w:highlight w:val="none"/>
        </w:rPr>
      </w:pPr>
      <w:r>
        <w:rPr>
          <w:rFonts w:ascii="仿宋_GB2312" w:hAnsi="宋体" w:eastAsia="仿宋_GB2312"/>
          <w:b/>
          <w:color w:val="auto"/>
          <w:sz w:val="24"/>
          <w:highlight w:val="none"/>
        </w:rPr>
        <w:fldChar w:fldCharType="begin"/>
      </w:r>
      <w:r>
        <w:rPr>
          <w:rFonts w:ascii="仿宋_GB2312" w:hAnsi="宋体" w:eastAsia="仿宋_GB2312"/>
          <w:b/>
          <w:color w:val="auto"/>
          <w:sz w:val="24"/>
          <w:highlight w:val="none"/>
        </w:rPr>
        <w:instrText xml:space="preserve"> </w:instrText>
      </w:r>
      <w:r>
        <w:rPr>
          <w:rFonts w:hint="eastAsia" w:ascii="仿宋_GB2312" w:hAnsi="宋体" w:eastAsia="仿宋_GB2312"/>
          <w:b/>
          <w:color w:val="auto"/>
          <w:sz w:val="24"/>
          <w:highlight w:val="none"/>
        </w:rPr>
        <w:instrText xml:space="preserve">TOC \o "1-2" \h \z \u</w:instrText>
      </w:r>
      <w:r>
        <w:rPr>
          <w:rFonts w:ascii="仿宋_GB2312" w:hAnsi="宋体" w:eastAsia="仿宋_GB2312"/>
          <w:b/>
          <w:color w:val="auto"/>
          <w:sz w:val="24"/>
          <w:highlight w:val="none"/>
        </w:rPr>
        <w:instrText xml:space="preserve"> </w:instrText>
      </w:r>
      <w:r>
        <w:rPr>
          <w:rFonts w:ascii="仿宋_GB2312" w:hAnsi="宋体" w:eastAsia="仿宋_GB2312"/>
          <w:b/>
          <w:color w:val="auto"/>
          <w:sz w:val="24"/>
          <w:highlight w:val="none"/>
        </w:rPr>
        <w:fldChar w:fldCharType="separate"/>
      </w:r>
      <w:r>
        <w:rPr>
          <w:b/>
          <w:color w:val="auto"/>
          <w:sz w:val="28"/>
          <w:szCs w:val="36"/>
          <w:highlight w:val="none"/>
        </w:rPr>
        <w:fldChar w:fldCharType="begin"/>
      </w:r>
      <w:r>
        <w:rPr>
          <w:rStyle w:val="52"/>
          <w:b/>
          <w:color w:val="auto"/>
          <w:sz w:val="28"/>
          <w:szCs w:val="36"/>
          <w:highlight w:val="none"/>
        </w:rPr>
        <w:instrText xml:space="preserve"> </w:instrText>
      </w:r>
      <w:r>
        <w:rPr>
          <w:b/>
          <w:color w:val="auto"/>
          <w:sz w:val="28"/>
          <w:szCs w:val="36"/>
          <w:highlight w:val="none"/>
        </w:rPr>
        <w:instrText xml:space="preserve">HYPERLINK \l "_Toc19686829"</w:instrText>
      </w:r>
      <w:r>
        <w:rPr>
          <w:rStyle w:val="52"/>
          <w:b/>
          <w:color w:val="auto"/>
          <w:sz w:val="28"/>
          <w:szCs w:val="36"/>
          <w:highlight w:val="none"/>
        </w:rPr>
        <w:instrText xml:space="preserve"> </w:instrText>
      </w:r>
      <w:r>
        <w:rPr>
          <w:b/>
          <w:color w:val="auto"/>
          <w:sz w:val="28"/>
          <w:szCs w:val="36"/>
          <w:highlight w:val="none"/>
        </w:rPr>
        <w:fldChar w:fldCharType="separate"/>
      </w:r>
      <w:r>
        <w:rPr>
          <w:rStyle w:val="52"/>
          <w:rFonts w:hint="eastAsia"/>
          <w:b/>
          <w:color w:val="auto"/>
          <w:sz w:val="28"/>
          <w:szCs w:val="36"/>
          <w:highlight w:val="none"/>
        </w:rPr>
        <w:t>第一章</w:t>
      </w:r>
      <w:r>
        <w:rPr>
          <w:rStyle w:val="52"/>
          <w:b/>
          <w:color w:val="auto"/>
          <w:sz w:val="28"/>
          <w:szCs w:val="36"/>
          <w:highlight w:val="none"/>
        </w:rPr>
        <w:t xml:space="preserve">  </w:t>
      </w:r>
      <w:r>
        <w:rPr>
          <w:rStyle w:val="52"/>
          <w:rFonts w:hint="eastAsia"/>
          <w:b/>
          <w:color w:val="auto"/>
          <w:sz w:val="28"/>
          <w:szCs w:val="36"/>
          <w:highlight w:val="none"/>
        </w:rPr>
        <w:t>招标公告</w:t>
      </w:r>
      <w:r>
        <w:rPr>
          <w:b/>
          <w:color w:val="auto"/>
          <w:sz w:val="28"/>
          <w:szCs w:val="36"/>
          <w:highlight w:val="none"/>
        </w:rPr>
        <w:tab/>
      </w:r>
      <w:r>
        <w:rPr>
          <w:b/>
          <w:color w:val="auto"/>
          <w:sz w:val="28"/>
          <w:szCs w:val="36"/>
          <w:highlight w:val="none"/>
        </w:rPr>
        <w:fldChar w:fldCharType="begin"/>
      </w:r>
      <w:r>
        <w:rPr>
          <w:b/>
          <w:color w:val="auto"/>
          <w:sz w:val="28"/>
          <w:szCs w:val="36"/>
          <w:highlight w:val="none"/>
        </w:rPr>
        <w:instrText xml:space="preserve"> PAGEREF _Toc19686829 \h </w:instrText>
      </w:r>
      <w:r>
        <w:rPr>
          <w:b/>
          <w:color w:val="auto"/>
          <w:sz w:val="28"/>
          <w:szCs w:val="36"/>
          <w:highlight w:val="none"/>
        </w:rPr>
        <w:fldChar w:fldCharType="separate"/>
      </w:r>
      <w:r>
        <w:rPr>
          <w:b/>
          <w:color w:val="auto"/>
          <w:sz w:val="28"/>
          <w:szCs w:val="36"/>
          <w:highlight w:val="none"/>
        </w:rPr>
        <w:t>2</w:t>
      </w:r>
      <w:r>
        <w:rPr>
          <w:b/>
          <w:color w:val="auto"/>
          <w:sz w:val="28"/>
          <w:szCs w:val="36"/>
          <w:highlight w:val="none"/>
        </w:rPr>
        <w:fldChar w:fldCharType="end"/>
      </w:r>
      <w:r>
        <w:rPr>
          <w:b/>
          <w:color w:val="auto"/>
          <w:sz w:val="28"/>
          <w:szCs w:val="36"/>
          <w:highlight w:val="none"/>
        </w:rPr>
        <w:fldChar w:fldCharType="end"/>
      </w:r>
    </w:p>
    <w:p>
      <w:pPr>
        <w:pStyle w:val="37"/>
        <w:tabs>
          <w:tab w:val="right" w:leader="dot" w:pos="9402"/>
        </w:tabs>
        <w:spacing w:line="360" w:lineRule="auto"/>
        <w:rPr>
          <w:b/>
          <w:color w:val="auto"/>
          <w:sz w:val="28"/>
          <w:szCs w:val="32"/>
          <w:highlight w:val="none"/>
        </w:rPr>
      </w:pPr>
      <w:r>
        <w:rPr>
          <w:b/>
          <w:color w:val="auto"/>
          <w:sz w:val="28"/>
          <w:szCs w:val="36"/>
          <w:highlight w:val="none"/>
        </w:rPr>
        <w:fldChar w:fldCharType="begin"/>
      </w:r>
      <w:r>
        <w:rPr>
          <w:rStyle w:val="52"/>
          <w:b/>
          <w:color w:val="auto"/>
          <w:sz w:val="28"/>
          <w:szCs w:val="36"/>
          <w:highlight w:val="none"/>
        </w:rPr>
        <w:instrText xml:space="preserve"> </w:instrText>
      </w:r>
      <w:r>
        <w:rPr>
          <w:b/>
          <w:color w:val="auto"/>
          <w:sz w:val="28"/>
          <w:szCs w:val="36"/>
          <w:highlight w:val="none"/>
        </w:rPr>
        <w:instrText xml:space="preserve">HYPERLINK \l "_Toc19686830"</w:instrText>
      </w:r>
      <w:r>
        <w:rPr>
          <w:rStyle w:val="52"/>
          <w:b/>
          <w:color w:val="auto"/>
          <w:sz w:val="28"/>
          <w:szCs w:val="36"/>
          <w:highlight w:val="none"/>
        </w:rPr>
        <w:instrText xml:space="preserve"> </w:instrText>
      </w:r>
      <w:r>
        <w:rPr>
          <w:b/>
          <w:color w:val="auto"/>
          <w:sz w:val="28"/>
          <w:szCs w:val="36"/>
          <w:highlight w:val="none"/>
        </w:rPr>
        <w:fldChar w:fldCharType="separate"/>
      </w:r>
      <w:r>
        <w:rPr>
          <w:rStyle w:val="52"/>
          <w:rFonts w:hint="eastAsia"/>
          <w:b/>
          <w:color w:val="auto"/>
          <w:sz w:val="28"/>
          <w:szCs w:val="36"/>
          <w:highlight w:val="none"/>
        </w:rPr>
        <w:t>第二章</w:t>
      </w:r>
      <w:r>
        <w:rPr>
          <w:rStyle w:val="52"/>
          <w:b/>
          <w:color w:val="auto"/>
          <w:sz w:val="28"/>
          <w:szCs w:val="36"/>
          <w:highlight w:val="none"/>
        </w:rPr>
        <w:t xml:space="preserve">  </w:t>
      </w:r>
      <w:r>
        <w:rPr>
          <w:rStyle w:val="52"/>
          <w:rFonts w:hint="eastAsia"/>
          <w:b/>
          <w:color w:val="auto"/>
          <w:sz w:val="28"/>
          <w:szCs w:val="36"/>
          <w:highlight w:val="none"/>
        </w:rPr>
        <w:t>采购</w:t>
      </w:r>
      <w:bookmarkStart w:id="0" w:name="_Hlt54940052"/>
      <w:bookmarkStart w:id="1" w:name="_Hlt54940053"/>
      <w:r>
        <w:rPr>
          <w:rStyle w:val="52"/>
          <w:rFonts w:hint="eastAsia"/>
          <w:b/>
          <w:color w:val="auto"/>
          <w:sz w:val="28"/>
          <w:szCs w:val="36"/>
          <w:highlight w:val="none"/>
        </w:rPr>
        <w:t>需</w:t>
      </w:r>
      <w:bookmarkEnd w:id="0"/>
      <w:bookmarkEnd w:id="1"/>
      <w:bookmarkStart w:id="2" w:name="_Hlt65491325"/>
      <w:r>
        <w:rPr>
          <w:rStyle w:val="52"/>
          <w:rFonts w:hint="eastAsia"/>
          <w:b/>
          <w:color w:val="auto"/>
          <w:sz w:val="28"/>
          <w:szCs w:val="36"/>
          <w:highlight w:val="none"/>
        </w:rPr>
        <w:t>求</w:t>
      </w:r>
      <w:bookmarkEnd w:id="2"/>
      <w:r>
        <w:rPr>
          <w:b/>
          <w:color w:val="auto"/>
          <w:sz w:val="28"/>
          <w:szCs w:val="36"/>
          <w:highlight w:val="none"/>
        </w:rPr>
        <w:tab/>
      </w:r>
      <w:r>
        <w:rPr>
          <w:b/>
          <w:color w:val="auto"/>
          <w:sz w:val="28"/>
          <w:szCs w:val="36"/>
          <w:highlight w:val="none"/>
        </w:rPr>
        <w:fldChar w:fldCharType="begin"/>
      </w:r>
      <w:r>
        <w:rPr>
          <w:b/>
          <w:color w:val="auto"/>
          <w:sz w:val="28"/>
          <w:szCs w:val="36"/>
          <w:highlight w:val="none"/>
        </w:rPr>
        <w:instrText xml:space="preserve"> PAGEREF _Toc19686830 \h </w:instrText>
      </w:r>
      <w:r>
        <w:rPr>
          <w:b/>
          <w:color w:val="auto"/>
          <w:sz w:val="28"/>
          <w:szCs w:val="36"/>
          <w:highlight w:val="none"/>
        </w:rPr>
        <w:fldChar w:fldCharType="separate"/>
      </w:r>
      <w:r>
        <w:rPr>
          <w:b/>
          <w:color w:val="auto"/>
          <w:sz w:val="28"/>
          <w:szCs w:val="36"/>
          <w:highlight w:val="none"/>
        </w:rPr>
        <w:t>5</w:t>
      </w:r>
      <w:r>
        <w:rPr>
          <w:b/>
          <w:color w:val="auto"/>
          <w:sz w:val="28"/>
          <w:szCs w:val="36"/>
          <w:highlight w:val="none"/>
        </w:rPr>
        <w:fldChar w:fldCharType="end"/>
      </w:r>
      <w:r>
        <w:rPr>
          <w:b/>
          <w:color w:val="auto"/>
          <w:sz w:val="28"/>
          <w:szCs w:val="36"/>
          <w:highlight w:val="none"/>
        </w:rPr>
        <w:fldChar w:fldCharType="end"/>
      </w:r>
    </w:p>
    <w:p>
      <w:pPr>
        <w:pStyle w:val="37"/>
        <w:tabs>
          <w:tab w:val="right" w:leader="dot" w:pos="9402"/>
        </w:tabs>
        <w:spacing w:line="360" w:lineRule="auto"/>
        <w:rPr>
          <w:b/>
          <w:color w:val="auto"/>
          <w:sz w:val="28"/>
          <w:szCs w:val="32"/>
          <w:highlight w:val="none"/>
        </w:rPr>
      </w:pPr>
      <w:r>
        <w:rPr>
          <w:b/>
          <w:color w:val="auto"/>
          <w:sz w:val="28"/>
          <w:szCs w:val="36"/>
          <w:highlight w:val="none"/>
        </w:rPr>
        <w:fldChar w:fldCharType="begin"/>
      </w:r>
      <w:r>
        <w:rPr>
          <w:rStyle w:val="52"/>
          <w:b/>
          <w:color w:val="auto"/>
          <w:sz w:val="28"/>
          <w:szCs w:val="36"/>
          <w:highlight w:val="none"/>
        </w:rPr>
        <w:instrText xml:space="preserve"> </w:instrText>
      </w:r>
      <w:r>
        <w:rPr>
          <w:b/>
          <w:color w:val="auto"/>
          <w:sz w:val="28"/>
          <w:szCs w:val="36"/>
          <w:highlight w:val="none"/>
        </w:rPr>
        <w:instrText xml:space="preserve">HYPERLINK \l "_Toc19686831"</w:instrText>
      </w:r>
      <w:r>
        <w:rPr>
          <w:rStyle w:val="52"/>
          <w:b/>
          <w:color w:val="auto"/>
          <w:sz w:val="28"/>
          <w:szCs w:val="36"/>
          <w:highlight w:val="none"/>
        </w:rPr>
        <w:instrText xml:space="preserve"> </w:instrText>
      </w:r>
      <w:r>
        <w:rPr>
          <w:b/>
          <w:color w:val="auto"/>
          <w:sz w:val="28"/>
          <w:szCs w:val="36"/>
          <w:highlight w:val="none"/>
        </w:rPr>
        <w:fldChar w:fldCharType="separate"/>
      </w:r>
      <w:r>
        <w:rPr>
          <w:rStyle w:val="52"/>
          <w:rFonts w:hint="eastAsia"/>
          <w:b/>
          <w:color w:val="auto"/>
          <w:sz w:val="28"/>
          <w:szCs w:val="36"/>
          <w:highlight w:val="none"/>
        </w:rPr>
        <w:t>第三章</w:t>
      </w:r>
      <w:r>
        <w:rPr>
          <w:rStyle w:val="52"/>
          <w:b/>
          <w:color w:val="auto"/>
          <w:sz w:val="28"/>
          <w:szCs w:val="36"/>
          <w:highlight w:val="none"/>
        </w:rPr>
        <w:t xml:space="preserve">  </w:t>
      </w:r>
      <w:r>
        <w:rPr>
          <w:rStyle w:val="52"/>
          <w:rFonts w:hint="eastAsia"/>
          <w:b/>
          <w:color w:val="auto"/>
          <w:sz w:val="28"/>
          <w:szCs w:val="36"/>
          <w:highlight w:val="none"/>
        </w:rPr>
        <w:t>投标</w:t>
      </w:r>
      <w:bookmarkStart w:id="3" w:name="_Hlt30431883"/>
      <w:r>
        <w:rPr>
          <w:rStyle w:val="52"/>
          <w:rFonts w:hint="eastAsia"/>
          <w:b/>
          <w:color w:val="auto"/>
          <w:sz w:val="28"/>
          <w:szCs w:val="36"/>
          <w:highlight w:val="none"/>
        </w:rPr>
        <w:t>人</w:t>
      </w:r>
      <w:bookmarkEnd w:id="3"/>
      <w:bookmarkStart w:id="4" w:name="_Hlt43803608"/>
      <w:bookmarkStart w:id="5" w:name="_Hlt43803607"/>
      <w:r>
        <w:rPr>
          <w:rStyle w:val="52"/>
          <w:rFonts w:hint="eastAsia"/>
          <w:b/>
          <w:color w:val="auto"/>
          <w:sz w:val="28"/>
          <w:szCs w:val="36"/>
          <w:highlight w:val="none"/>
        </w:rPr>
        <w:t>须</w:t>
      </w:r>
      <w:bookmarkEnd w:id="4"/>
      <w:bookmarkEnd w:id="5"/>
      <w:r>
        <w:rPr>
          <w:rStyle w:val="52"/>
          <w:rFonts w:hint="eastAsia"/>
          <w:b/>
          <w:color w:val="auto"/>
          <w:sz w:val="28"/>
          <w:szCs w:val="36"/>
          <w:highlight w:val="none"/>
        </w:rPr>
        <w:t>知</w:t>
      </w:r>
      <w:bookmarkStart w:id="6" w:name="_Hlt43479156"/>
      <w:bookmarkStart w:id="7" w:name="_Hlt43479155"/>
      <w:r>
        <w:rPr>
          <w:b/>
          <w:color w:val="auto"/>
          <w:sz w:val="28"/>
          <w:szCs w:val="36"/>
          <w:highlight w:val="none"/>
        </w:rPr>
        <w:tab/>
      </w:r>
      <w:bookmarkEnd w:id="6"/>
      <w:bookmarkEnd w:id="7"/>
      <w:r>
        <w:rPr>
          <w:b/>
          <w:color w:val="auto"/>
          <w:sz w:val="28"/>
          <w:szCs w:val="36"/>
          <w:highlight w:val="none"/>
        </w:rPr>
        <w:fldChar w:fldCharType="begin"/>
      </w:r>
      <w:r>
        <w:rPr>
          <w:b/>
          <w:color w:val="auto"/>
          <w:sz w:val="28"/>
          <w:szCs w:val="36"/>
          <w:highlight w:val="none"/>
        </w:rPr>
        <w:instrText xml:space="preserve"> PAGEREF _Toc19686831 \h </w:instrText>
      </w:r>
      <w:r>
        <w:rPr>
          <w:b/>
          <w:color w:val="auto"/>
          <w:sz w:val="28"/>
          <w:szCs w:val="36"/>
          <w:highlight w:val="none"/>
        </w:rPr>
        <w:fldChar w:fldCharType="separate"/>
      </w:r>
      <w:r>
        <w:rPr>
          <w:b/>
          <w:color w:val="auto"/>
          <w:sz w:val="28"/>
          <w:szCs w:val="36"/>
          <w:highlight w:val="none"/>
        </w:rPr>
        <w:t>13</w:t>
      </w:r>
      <w:r>
        <w:rPr>
          <w:b/>
          <w:color w:val="auto"/>
          <w:sz w:val="28"/>
          <w:szCs w:val="36"/>
          <w:highlight w:val="none"/>
        </w:rPr>
        <w:fldChar w:fldCharType="end"/>
      </w:r>
      <w:r>
        <w:rPr>
          <w:b/>
          <w:color w:val="auto"/>
          <w:sz w:val="28"/>
          <w:szCs w:val="36"/>
          <w:highlight w:val="none"/>
        </w:rPr>
        <w:fldChar w:fldCharType="end"/>
      </w:r>
    </w:p>
    <w:p>
      <w:pPr>
        <w:pStyle w:val="37"/>
        <w:tabs>
          <w:tab w:val="right" w:leader="dot" w:pos="9402"/>
        </w:tabs>
        <w:spacing w:line="360" w:lineRule="auto"/>
        <w:rPr>
          <w:b/>
          <w:color w:val="auto"/>
          <w:sz w:val="28"/>
          <w:szCs w:val="32"/>
          <w:highlight w:val="none"/>
        </w:rPr>
      </w:pPr>
      <w:r>
        <w:rPr>
          <w:b/>
          <w:color w:val="auto"/>
          <w:sz w:val="28"/>
          <w:szCs w:val="36"/>
          <w:highlight w:val="none"/>
        </w:rPr>
        <w:fldChar w:fldCharType="begin"/>
      </w:r>
      <w:r>
        <w:rPr>
          <w:rStyle w:val="52"/>
          <w:b/>
          <w:color w:val="auto"/>
          <w:sz w:val="28"/>
          <w:szCs w:val="36"/>
          <w:highlight w:val="none"/>
        </w:rPr>
        <w:instrText xml:space="preserve"> </w:instrText>
      </w:r>
      <w:r>
        <w:rPr>
          <w:b/>
          <w:color w:val="auto"/>
          <w:sz w:val="28"/>
          <w:szCs w:val="36"/>
          <w:highlight w:val="none"/>
        </w:rPr>
        <w:instrText xml:space="preserve">HYPERLINK \l "_Toc19686832"</w:instrText>
      </w:r>
      <w:r>
        <w:rPr>
          <w:rStyle w:val="52"/>
          <w:b/>
          <w:color w:val="auto"/>
          <w:sz w:val="28"/>
          <w:szCs w:val="36"/>
          <w:highlight w:val="none"/>
        </w:rPr>
        <w:instrText xml:space="preserve"> </w:instrText>
      </w:r>
      <w:r>
        <w:rPr>
          <w:b/>
          <w:color w:val="auto"/>
          <w:sz w:val="28"/>
          <w:szCs w:val="36"/>
          <w:highlight w:val="none"/>
        </w:rPr>
        <w:fldChar w:fldCharType="separate"/>
      </w:r>
      <w:r>
        <w:rPr>
          <w:rStyle w:val="52"/>
          <w:rFonts w:hint="eastAsia"/>
          <w:b/>
          <w:color w:val="auto"/>
          <w:sz w:val="28"/>
          <w:szCs w:val="36"/>
          <w:highlight w:val="none"/>
        </w:rPr>
        <w:t>第四章</w:t>
      </w:r>
      <w:r>
        <w:rPr>
          <w:rStyle w:val="52"/>
          <w:b/>
          <w:color w:val="auto"/>
          <w:sz w:val="28"/>
          <w:szCs w:val="36"/>
          <w:highlight w:val="none"/>
        </w:rPr>
        <w:t xml:space="preserve">  </w:t>
      </w:r>
      <w:r>
        <w:rPr>
          <w:rStyle w:val="52"/>
          <w:rFonts w:hint="eastAsia"/>
          <w:b/>
          <w:color w:val="auto"/>
          <w:sz w:val="28"/>
          <w:szCs w:val="36"/>
          <w:highlight w:val="none"/>
        </w:rPr>
        <w:t>评标方</w:t>
      </w:r>
      <w:bookmarkStart w:id="8" w:name="_Hlt43881606"/>
      <w:r>
        <w:rPr>
          <w:rStyle w:val="52"/>
          <w:rFonts w:hint="eastAsia"/>
          <w:b/>
          <w:color w:val="auto"/>
          <w:sz w:val="28"/>
          <w:szCs w:val="36"/>
          <w:highlight w:val="none"/>
        </w:rPr>
        <w:t>法</w:t>
      </w:r>
      <w:bookmarkEnd w:id="8"/>
      <w:bookmarkStart w:id="9" w:name="_Hlt78899685"/>
      <w:bookmarkStart w:id="10" w:name="_Hlt78899684"/>
      <w:r>
        <w:rPr>
          <w:rStyle w:val="52"/>
          <w:rFonts w:hint="eastAsia"/>
          <w:b/>
          <w:color w:val="auto"/>
          <w:sz w:val="28"/>
          <w:szCs w:val="36"/>
          <w:highlight w:val="none"/>
        </w:rPr>
        <w:t>及</w:t>
      </w:r>
      <w:bookmarkEnd w:id="9"/>
      <w:bookmarkEnd w:id="10"/>
      <w:r>
        <w:rPr>
          <w:rStyle w:val="52"/>
          <w:rFonts w:hint="eastAsia"/>
          <w:b/>
          <w:color w:val="auto"/>
          <w:sz w:val="28"/>
          <w:szCs w:val="36"/>
          <w:highlight w:val="none"/>
        </w:rPr>
        <w:t>评标标准</w:t>
      </w:r>
      <w:r>
        <w:rPr>
          <w:b/>
          <w:color w:val="auto"/>
          <w:sz w:val="28"/>
          <w:szCs w:val="36"/>
          <w:highlight w:val="none"/>
        </w:rPr>
        <w:tab/>
      </w:r>
      <w:r>
        <w:rPr>
          <w:b/>
          <w:color w:val="auto"/>
          <w:sz w:val="28"/>
          <w:szCs w:val="36"/>
          <w:highlight w:val="none"/>
        </w:rPr>
        <w:fldChar w:fldCharType="begin"/>
      </w:r>
      <w:r>
        <w:rPr>
          <w:b/>
          <w:color w:val="auto"/>
          <w:sz w:val="28"/>
          <w:szCs w:val="36"/>
          <w:highlight w:val="none"/>
        </w:rPr>
        <w:instrText xml:space="preserve"> PAGEREF _Toc19686832 \h </w:instrText>
      </w:r>
      <w:r>
        <w:rPr>
          <w:b/>
          <w:color w:val="auto"/>
          <w:sz w:val="28"/>
          <w:szCs w:val="36"/>
          <w:highlight w:val="none"/>
        </w:rPr>
        <w:fldChar w:fldCharType="separate"/>
      </w:r>
      <w:r>
        <w:rPr>
          <w:b/>
          <w:color w:val="auto"/>
          <w:sz w:val="28"/>
          <w:szCs w:val="36"/>
          <w:highlight w:val="none"/>
        </w:rPr>
        <w:t>35</w:t>
      </w:r>
      <w:r>
        <w:rPr>
          <w:b/>
          <w:color w:val="auto"/>
          <w:sz w:val="28"/>
          <w:szCs w:val="36"/>
          <w:highlight w:val="none"/>
        </w:rPr>
        <w:fldChar w:fldCharType="end"/>
      </w:r>
      <w:r>
        <w:rPr>
          <w:b/>
          <w:color w:val="auto"/>
          <w:sz w:val="28"/>
          <w:szCs w:val="36"/>
          <w:highlight w:val="none"/>
        </w:rPr>
        <w:fldChar w:fldCharType="end"/>
      </w:r>
    </w:p>
    <w:p>
      <w:pPr>
        <w:pStyle w:val="37"/>
        <w:tabs>
          <w:tab w:val="right" w:leader="dot" w:pos="9402"/>
        </w:tabs>
        <w:spacing w:line="360" w:lineRule="auto"/>
        <w:rPr>
          <w:b/>
          <w:color w:val="auto"/>
          <w:sz w:val="28"/>
          <w:szCs w:val="32"/>
          <w:highlight w:val="none"/>
        </w:rPr>
      </w:pPr>
      <w:r>
        <w:rPr>
          <w:b/>
          <w:color w:val="auto"/>
          <w:sz w:val="28"/>
          <w:szCs w:val="36"/>
          <w:highlight w:val="none"/>
        </w:rPr>
        <w:fldChar w:fldCharType="begin"/>
      </w:r>
      <w:r>
        <w:rPr>
          <w:rStyle w:val="52"/>
          <w:b/>
          <w:color w:val="auto"/>
          <w:sz w:val="28"/>
          <w:szCs w:val="36"/>
          <w:highlight w:val="none"/>
        </w:rPr>
        <w:instrText xml:space="preserve"> </w:instrText>
      </w:r>
      <w:r>
        <w:rPr>
          <w:b/>
          <w:color w:val="auto"/>
          <w:sz w:val="28"/>
          <w:szCs w:val="36"/>
          <w:highlight w:val="none"/>
        </w:rPr>
        <w:instrText xml:space="preserve">HYPERLINK \l "_Toc19686833"</w:instrText>
      </w:r>
      <w:r>
        <w:rPr>
          <w:rStyle w:val="52"/>
          <w:b/>
          <w:color w:val="auto"/>
          <w:sz w:val="28"/>
          <w:szCs w:val="36"/>
          <w:highlight w:val="none"/>
        </w:rPr>
        <w:instrText xml:space="preserve"> </w:instrText>
      </w:r>
      <w:r>
        <w:rPr>
          <w:b/>
          <w:color w:val="auto"/>
          <w:sz w:val="28"/>
          <w:szCs w:val="36"/>
          <w:highlight w:val="none"/>
        </w:rPr>
        <w:fldChar w:fldCharType="separate"/>
      </w:r>
      <w:r>
        <w:rPr>
          <w:rStyle w:val="52"/>
          <w:rFonts w:hint="eastAsia"/>
          <w:b/>
          <w:color w:val="auto"/>
          <w:sz w:val="28"/>
          <w:szCs w:val="36"/>
          <w:highlight w:val="none"/>
        </w:rPr>
        <w:t>第五章</w:t>
      </w:r>
      <w:r>
        <w:rPr>
          <w:rStyle w:val="52"/>
          <w:b/>
          <w:color w:val="auto"/>
          <w:sz w:val="28"/>
          <w:szCs w:val="36"/>
          <w:highlight w:val="none"/>
        </w:rPr>
        <w:t xml:space="preserve">  </w:t>
      </w:r>
      <w:r>
        <w:rPr>
          <w:rStyle w:val="52"/>
          <w:rFonts w:hint="eastAsia"/>
          <w:b/>
          <w:color w:val="auto"/>
          <w:sz w:val="28"/>
          <w:szCs w:val="36"/>
          <w:highlight w:val="none"/>
        </w:rPr>
        <w:t>拟签订的合同文本</w:t>
      </w:r>
      <w:r>
        <w:rPr>
          <w:b/>
          <w:color w:val="auto"/>
          <w:sz w:val="28"/>
          <w:szCs w:val="36"/>
          <w:highlight w:val="none"/>
        </w:rPr>
        <w:tab/>
      </w:r>
      <w:r>
        <w:rPr>
          <w:b/>
          <w:color w:val="auto"/>
          <w:sz w:val="28"/>
          <w:szCs w:val="36"/>
          <w:highlight w:val="none"/>
        </w:rPr>
        <w:fldChar w:fldCharType="begin"/>
      </w:r>
      <w:r>
        <w:rPr>
          <w:b/>
          <w:color w:val="auto"/>
          <w:sz w:val="28"/>
          <w:szCs w:val="36"/>
          <w:highlight w:val="none"/>
        </w:rPr>
        <w:instrText xml:space="preserve"> PAGEREF _Toc19686833 \h </w:instrText>
      </w:r>
      <w:r>
        <w:rPr>
          <w:b/>
          <w:color w:val="auto"/>
          <w:sz w:val="28"/>
          <w:szCs w:val="36"/>
          <w:highlight w:val="none"/>
        </w:rPr>
        <w:fldChar w:fldCharType="separate"/>
      </w:r>
      <w:r>
        <w:rPr>
          <w:b/>
          <w:color w:val="auto"/>
          <w:sz w:val="28"/>
          <w:szCs w:val="36"/>
          <w:highlight w:val="none"/>
        </w:rPr>
        <w:t>42</w:t>
      </w:r>
      <w:r>
        <w:rPr>
          <w:b/>
          <w:color w:val="auto"/>
          <w:sz w:val="28"/>
          <w:szCs w:val="36"/>
          <w:highlight w:val="none"/>
        </w:rPr>
        <w:fldChar w:fldCharType="end"/>
      </w:r>
      <w:r>
        <w:rPr>
          <w:b/>
          <w:color w:val="auto"/>
          <w:sz w:val="28"/>
          <w:szCs w:val="36"/>
          <w:highlight w:val="none"/>
        </w:rPr>
        <w:fldChar w:fldCharType="end"/>
      </w:r>
    </w:p>
    <w:p>
      <w:pPr>
        <w:pStyle w:val="37"/>
        <w:tabs>
          <w:tab w:val="right" w:leader="dot" w:pos="9402"/>
        </w:tabs>
        <w:spacing w:line="360" w:lineRule="auto"/>
        <w:rPr>
          <w:color w:val="auto"/>
          <w:szCs w:val="22"/>
          <w:highlight w:val="none"/>
        </w:rPr>
      </w:pPr>
      <w:r>
        <w:rPr>
          <w:b/>
          <w:color w:val="auto"/>
          <w:sz w:val="28"/>
          <w:szCs w:val="36"/>
          <w:highlight w:val="none"/>
        </w:rPr>
        <w:fldChar w:fldCharType="begin"/>
      </w:r>
      <w:r>
        <w:rPr>
          <w:rStyle w:val="52"/>
          <w:b/>
          <w:color w:val="auto"/>
          <w:sz w:val="28"/>
          <w:szCs w:val="36"/>
          <w:highlight w:val="none"/>
        </w:rPr>
        <w:instrText xml:space="preserve"> </w:instrText>
      </w:r>
      <w:r>
        <w:rPr>
          <w:b/>
          <w:color w:val="auto"/>
          <w:sz w:val="28"/>
          <w:szCs w:val="36"/>
          <w:highlight w:val="none"/>
        </w:rPr>
        <w:instrText xml:space="preserve">HYPERLINK \l "_Toc19686834"</w:instrText>
      </w:r>
      <w:r>
        <w:rPr>
          <w:rStyle w:val="52"/>
          <w:b/>
          <w:color w:val="auto"/>
          <w:sz w:val="28"/>
          <w:szCs w:val="36"/>
          <w:highlight w:val="none"/>
        </w:rPr>
        <w:instrText xml:space="preserve"> </w:instrText>
      </w:r>
      <w:r>
        <w:rPr>
          <w:b/>
          <w:color w:val="auto"/>
          <w:sz w:val="28"/>
          <w:szCs w:val="36"/>
          <w:highlight w:val="none"/>
        </w:rPr>
        <w:fldChar w:fldCharType="separate"/>
      </w:r>
      <w:r>
        <w:rPr>
          <w:rStyle w:val="52"/>
          <w:rFonts w:hint="eastAsia"/>
          <w:b/>
          <w:color w:val="auto"/>
          <w:sz w:val="28"/>
          <w:szCs w:val="36"/>
          <w:highlight w:val="none"/>
        </w:rPr>
        <w:t>第六章　投标文件格式</w:t>
      </w:r>
      <w:r>
        <w:rPr>
          <w:b/>
          <w:color w:val="auto"/>
          <w:sz w:val="28"/>
          <w:szCs w:val="36"/>
          <w:highlight w:val="none"/>
        </w:rPr>
        <w:tab/>
      </w:r>
      <w:r>
        <w:rPr>
          <w:b/>
          <w:color w:val="auto"/>
          <w:sz w:val="28"/>
          <w:szCs w:val="36"/>
          <w:highlight w:val="none"/>
        </w:rPr>
        <w:fldChar w:fldCharType="begin"/>
      </w:r>
      <w:r>
        <w:rPr>
          <w:b/>
          <w:color w:val="auto"/>
          <w:sz w:val="28"/>
          <w:szCs w:val="36"/>
          <w:highlight w:val="none"/>
        </w:rPr>
        <w:instrText xml:space="preserve"> PAGEREF _Toc19686834 \h </w:instrText>
      </w:r>
      <w:r>
        <w:rPr>
          <w:b/>
          <w:color w:val="auto"/>
          <w:sz w:val="28"/>
          <w:szCs w:val="36"/>
          <w:highlight w:val="none"/>
        </w:rPr>
        <w:fldChar w:fldCharType="separate"/>
      </w:r>
      <w:r>
        <w:rPr>
          <w:b/>
          <w:color w:val="auto"/>
          <w:sz w:val="28"/>
          <w:szCs w:val="36"/>
          <w:highlight w:val="none"/>
        </w:rPr>
        <w:t>49</w:t>
      </w:r>
      <w:r>
        <w:rPr>
          <w:b/>
          <w:color w:val="auto"/>
          <w:sz w:val="28"/>
          <w:szCs w:val="36"/>
          <w:highlight w:val="none"/>
        </w:rPr>
        <w:fldChar w:fldCharType="end"/>
      </w:r>
      <w:r>
        <w:rPr>
          <w:b/>
          <w:color w:val="auto"/>
          <w:sz w:val="28"/>
          <w:szCs w:val="36"/>
          <w:highlight w:val="none"/>
        </w:rPr>
        <w:fldChar w:fldCharType="end"/>
      </w:r>
    </w:p>
    <w:p>
      <w:pPr>
        <w:pStyle w:val="37"/>
        <w:tabs>
          <w:tab w:val="right" w:leader="dot" w:pos="9402"/>
        </w:tabs>
        <w:rPr>
          <w:color w:val="auto"/>
          <w:szCs w:val="22"/>
          <w:highlight w:val="none"/>
        </w:rPr>
      </w:pPr>
    </w:p>
    <w:p>
      <w:pPr>
        <w:spacing w:before="120" w:beforeLines="50" w:line="480" w:lineRule="exact"/>
        <w:rPr>
          <w:rFonts w:hint="eastAsia" w:ascii="仿宋_GB2312" w:hAnsi="宋体" w:eastAsia="仿宋_GB2312"/>
          <w:color w:val="auto"/>
          <w:sz w:val="24"/>
          <w:highlight w:val="none"/>
        </w:rPr>
      </w:pPr>
      <w:r>
        <w:rPr>
          <w:rFonts w:ascii="仿宋_GB2312" w:hAnsi="宋体" w:eastAsia="仿宋_GB2312"/>
          <w:b/>
          <w:color w:val="auto"/>
          <w:sz w:val="24"/>
          <w:highlight w:val="none"/>
        </w:rPr>
        <w:fldChar w:fldCharType="end"/>
      </w:r>
    </w:p>
    <w:p>
      <w:pPr>
        <w:spacing w:before="120" w:beforeLines="50" w:line="480" w:lineRule="exact"/>
        <w:rPr>
          <w:rFonts w:hint="eastAsia" w:ascii="仿宋_GB2312" w:hAnsi="宋体" w:eastAsia="仿宋_GB2312"/>
          <w:color w:val="auto"/>
          <w:sz w:val="30"/>
          <w:highlight w:val="none"/>
        </w:rPr>
      </w:pPr>
    </w:p>
    <w:p>
      <w:pPr>
        <w:rPr>
          <w:rFonts w:hint="eastAsia"/>
          <w:color w:val="auto"/>
          <w:highlight w:val="none"/>
        </w:rPr>
      </w:pPr>
    </w:p>
    <w:p>
      <w:pPr>
        <w:spacing w:before="120" w:beforeLines="50" w:line="480" w:lineRule="exact"/>
        <w:rPr>
          <w:rFonts w:hint="eastAsia" w:ascii="仿宋_GB2312" w:hAnsi="宋体" w:eastAsia="仿宋_GB2312"/>
          <w:color w:val="auto"/>
          <w:sz w:val="30"/>
          <w:highlight w:val="none"/>
        </w:rPr>
      </w:pPr>
    </w:p>
    <w:p>
      <w:pPr>
        <w:spacing w:before="120" w:beforeLines="50" w:line="480" w:lineRule="exact"/>
        <w:rPr>
          <w:rFonts w:hint="eastAsia" w:ascii="仿宋_GB2312" w:hAnsi="宋体" w:eastAsia="仿宋_GB2312"/>
          <w:color w:val="auto"/>
          <w:sz w:val="30"/>
          <w:highlight w:val="none"/>
        </w:rPr>
      </w:pPr>
    </w:p>
    <w:p>
      <w:pPr>
        <w:pStyle w:val="16"/>
        <w:rPr>
          <w:rFonts w:hint="eastAsia" w:ascii="宋体" w:hAnsi="宋体" w:cs="宋体"/>
          <w:b/>
          <w:bCs/>
          <w:color w:val="auto"/>
          <w:highlight w:val="none"/>
        </w:rPr>
      </w:pPr>
      <w:bookmarkStart w:id="11" w:name="_Toc254970489"/>
      <w:bookmarkStart w:id="12" w:name="_Toc254970630"/>
    </w:p>
    <w:p>
      <w:pPr>
        <w:pStyle w:val="4"/>
        <w:jc w:val="center"/>
        <w:textAlignment w:val="baseline"/>
        <w:rPr>
          <w:rFonts w:ascii="宋体" w:cs="宋体"/>
          <w:color w:val="auto"/>
          <w:highlight w:val="none"/>
        </w:rPr>
      </w:pPr>
      <w:r>
        <w:rPr>
          <w:rFonts w:ascii="宋体" w:hAnsi="宋体" w:cs="宋体"/>
          <w:b w:val="0"/>
          <w:bCs w:val="0"/>
          <w:color w:val="auto"/>
          <w:highlight w:val="none"/>
        </w:rPr>
        <w:br w:type="page"/>
      </w:r>
      <w:bookmarkStart w:id="13" w:name="_Toc19686829"/>
      <w:r>
        <w:rPr>
          <w:rFonts w:hint="eastAsia"/>
          <w:color w:val="auto"/>
          <w:highlight w:val="none"/>
        </w:rPr>
        <w:t>第一章</w:t>
      </w:r>
      <w:bookmarkEnd w:id="11"/>
      <w:bookmarkEnd w:id="12"/>
      <w:bookmarkEnd w:id="13"/>
      <w:bookmarkStart w:id="14" w:name="_Toc28359001"/>
      <w:bookmarkStart w:id="15" w:name="_Toc35393789"/>
      <w:r>
        <w:rPr>
          <w:rFonts w:hint="eastAsia"/>
          <w:color w:val="auto"/>
          <w:highlight w:val="none"/>
        </w:rPr>
        <w:t xml:space="preserve"> </w:t>
      </w:r>
      <w:bookmarkEnd w:id="14"/>
      <w:bookmarkEnd w:id="15"/>
      <w:bookmarkStart w:id="16" w:name="_Toc28359010"/>
      <w:bookmarkStart w:id="17" w:name="_Toc28359087"/>
      <w:r>
        <w:rPr>
          <w:rFonts w:hint="eastAsia" w:ascii="宋体" w:hAnsi="宋体" w:cs="宋体"/>
          <w:color w:val="auto"/>
          <w:highlight w:val="none"/>
        </w:rPr>
        <w:t>招标公告</w:t>
      </w:r>
    </w:p>
    <w:p>
      <w:pPr>
        <w:pBdr>
          <w:top w:val="single" w:color="auto" w:sz="4" w:space="1"/>
          <w:left w:val="single" w:color="auto" w:sz="4" w:space="4"/>
          <w:bottom w:val="single" w:color="auto" w:sz="4" w:space="1"/>
          <w:right w:val="single" w:color="auto" w:sz="4" w:space="4"/>
        </w:pBdr>
        <w:spacing w:line="320" w:lineRule="exact"/>
        <w:ind w:firstLine="420" w:firstLineChars="200"/>
        <w:rPr>
          <w:rFonts w:ascii="宋体"/>
          <w:color w:val="auto"/>
          <w:szCs w:val="21"/>
          <w:highlight w:val="none"/>
        </w:rPr>
      </w:pPr>
      <w:r>
        <w:rPr>
          <w:rFonts w:hint="eastAsia" w:ascii="宋体" w:hAnsi="宋体"/>
          <w:color w:val="auto"/>
          <w:szCs w:val="21"/>
          <w:highlight w:val="none"/>
        </w:rPr>
        <w:t>项目概况</w:t>
      </w:r>
    </w:p>
    <w:p>
      <w:pPr>
        <w:pBdr>
          <w:top w:val="single" w:color="auto" w:sz="4" w:space="1"/>
          <w:left w:val="single" w:color="auto" w:sz="4" w:space="4"/>
          <w:bottom w:val="single" w:color="auto" w:sz="4" w:space="1"/>
          <w:right w:val="single" w:color="auto" w:sz="4" w:space="4"/>
        </w:pBdr>
        <w:spacing w:line="320" w:lineRule="exact"/>
        <w:ind w:firstLine="420" w:firstLineChars="200"/>
        <w:rPr>
          <w:rFonts w:ascii="宋体"/>
          <w:color w:val="auto"/>
          <w:szCs w:val="21"/>
          <w:highlight w:val="none"/>
        </w:rPr>
      </w:pPr>
      <w:r>
        <w:rPr>
          <w:rFonts w:hint="eastAsia" w:ascii="宋体" w:hAnsi="宋体"/>
          <w:color w:val="auto"/>
          <w:szCs w:val="21"/>
          <w:highlight w:val="none"/>
          <w:u w:val="single"/>
          <w:lang w:eastAsia="zh-CN"/>
        </w:rPr>
        <w:t>广西民族师范学院第三期工程（32#-35#学生公寓楼、糖化工大楼、文科综合实训大楼）配套设施（空调机）采购及安装项目</w:t>
      </w:r>
      <w:r>
        <w:rPr>
          <w:rFonts w:hint="eastAsia" w:ascii="宋体" w:hAnsi="宋体"/>
          <w:color w:val="auto"/>
          <w:szCs w:val="21"/>
          <w:highlight w:val="none"/>
        </w:rPr>
        <w:t>的潜在投标人应在</w:t>
      </w:r>
      <w:r>
        <w:rPr>
          <w:rFonts w:hint="eastAsia" w:ascii="宋体" w:hAnsi="宋体"/>
          <w:color w:val="auto"/>
          <w:szCs w:val="21"/>
          <w:highlight w:val="none"/>
          <w:u w:val="single"/>
        </w:rPr>
        <w:t>政采云平台（</w:t>
      </w:r>
      <w:r>
        <w:rPr>
          <w:rFonts w:ascii="宋体" w:hAnsi="宋体"/>
          <w:color w:val="auto"/>
          <w:szCs w:val="21"/>
          <w:highlight w:val="none"/>
          <w:u w:val="single"/>
        </w:rPr>
        <w:t>www.zcygov.cn</w:t>
      </w:r>
      <w:r>
        <w:rPr>
          <w:rFonts w:hint="eastAsia" w:ascii="宋体" w:hAnsi="宋体"/>
          <w:color w:val="auto"/>
          <w:szCs w:val="21"/>
          <w:highlight w:val="none"/>
          <w:u w:val="single"/>
        </w:rPr>
        <w:t>）</w:t>
      </w:r>
      <w:r>
        <w:rPr>
          <w:rFonts w:hint="eastAsia" w:ascii="宋体" w:hAnsi="宋体"/>
          <w:color w:val="auto"/>
          <w:szCs w:val="21"/>
          <w:highlight w:val="none"/>
        </w:rPr>
        <w:t>获取招标文件，并于</w:t>
      </w:r>
      <w:r>
        <w:rPr>
          <w:rFonts w:hint="eastAsia" w:ascii="宋体" w:hAnsi="宋体"/>
          <w:color w:val="auto"/>
          <w:szCs w:val="21"/>
          <w:highlight w:val="none"/>
          <w:u w:val="single"/>
          <w:lang w:val="en-US" w:eastAsia="zh-CN"/>
        </w:rPr>
        <w:t>2023</w:t>
      </w:r>
      <w:r>
        <w:rPr>
          <w:rFonts w:hint="eastAsia" w:ascii="宋体" w:hAnsi="宋体"/>
          <w:color w:val="auto"/>
          <w:szCs w:val="21"/>
          <w:highlight w:val="none"/>
          <w:u w:val="single"/>
        </w:rPr>
        <w:t>年</w:t>
      </w:r>
      <w:r>
        <w:rPr>
          <w:rFonts w:hint="eastAsia" w:ascii="宋体" w:hAnsi="宋体"/>
          <w:color w:val="auto"/>
          <w:szCs w:val="21"/>
          <w:highlight w:val="none"/>
          <w:u w:val="single"/>
          <w:lang w:val="en-US" w:eastAsia="zh-CN"/>
        </w:rPr>
        <w:t>3</w:t>
      </w:r>
      <w:r>
        <w:rPr>
          <w:rFonts w:hint="eastAsia" w:ascii="宋体" w:hAnsi="宋体"/>
          <w:color w:val="auto"/>
          <w:szCs w:val="21"/>
          <w:highlight w:val="none"/>
          <w:u w:val="single"/>
        </w:rPr>
        <w:t>月</w:t>
      </w:r>
      <w:r>
        <w:rPr>
          <w:rFonts w:hint="eastAsia" w:ascii="宋体" w:hAnsi="宋体"/>
          <w:color w:val="auto"/>
          <w:szCs w:val="21"/>
          <w:highlight w:val="none"/>
          <w:u w:val="single"/>
          <w:lang w:val="en-US" w:eastAsia="zh-CN"/>
        </w:rPr>
        <w:t>20</w:t>
      </w:r>
      <w:r>
        <w:rPr>
          <w:rFonts w:hint="eastAsia" w:ascii="宋体" w:hAnsi="宋体"/>
          <w:color w:val="auto"/>
          <w:szCs w:val="21"/>
          <w:highlight w:val="none"/>
          <w:u w:val="single"/>
        </w:rPr>
        <w:t>日</w:t>
      </w:r>
      <w:r>
        <w:rPr>
          <w:rFonts w:hint="eastAsia" w:ascii="宋体" w:hAnsi="宋体"/>
          <w:color w:val="auto"/>
          <w:szCs w:val="21"/>
          <w:highlight w:val="none"/>
          <w:u w:val="single"/>
          <w:lang w:val="en-US" w:eastAsia="zh-CN"/>
        </w:rPr>
        <w:t>09</w:t>
      </w:r>
      <w:r>
        <w:rPr>
          <w:rFonts w:hint="eastAsia" w:ascii="宋体" w:hAnsi="宋体"/>
          <w:color w:val="auto"/>
          <w:szCs w:val="21"/>
          <w:highlight w:val="none"/>
          <w:u w:val="single"/>
          <w:lang w:eastAsia="zh-CN"/>
        </w:rPr>
        <w:t>时</w:t>
      </w:r>
      <w:r>
        <w:rPr>
          <w:rFonts w:hint="eastAsia" w:ascii="宋体"/>
          <w:color w:val="auto"/>
          <w:szCs w:val="21"/>
          <w:highlight w:val="none"/>
          <w:u w:val="single"/>
          <w:lang w:val="en-US" w:eastAsia="zh-CN"/>
        </w:rPr>
        <w:t>30分</w:t>
      </w:r>
      <w:r>
        <w:rPr>
          <w:rFonts w:hint="eastAsia" w:ascii="宋体" w:hAnsi="宋体"/>
          <w:color w:val="auto"/>
          <w:szCs w:val="21"/>
          <w:highlight w:val="none"/>
          <w:u w:val="single"/>
        </w:rPr>
        <w:t>（</w:t>
      </w:r>
      <w:r>
        <w:rPr>
          <w:rFonts w:hint="eastAsia" w:ascii="宋体" w:hAnsi="宋体"/>
          <w:bCs/>
          <w:color w:val="auto"/>
          <w:szCs w:val="21"/>
          <w:highlight w:val="none"/>
        </w:rPr>
        <w:t>北京时间）前递交投标文件</w:t>
      </w:r>
      <w:r>
        <w:rPr>
          <w:rFonts w:hint="eastAsia" w:ascii="宋体" w:hAnsi="宋体"/>
          <w:color w:val="auto"/>
          <w:szCs w:val="21"/>
          <w:highlight w:val="none"/>
        </w:rPr>
        <w:t>。</w:t>
      </w:r>
    </w:p>
    <w:p>
      <w:pPr>
        <w:keepNext/>
        <w:keepLines/>
        <w:pageBreakBefore w:val="0"/>
        <w:widowControl w:val="0"/>
        <w:kinsoku/>
        <w:overflowPunct/>
        <w:topLinePunct w:val="0"/>
        <w:autoSpaceDE/>
        <w:autoSpaceDN/>
        <w:bidi w:val="0"/>
        <w:adjustRightInd w:val="0"/>
        <w:snapToGrid w:val="0"/>
        <w:spacing w:line="380" w:lineRule="exact"/>
        <w:ind w:firstLine="422" w:firstLineChars="200"/>
        <w:textAlignment w:val="auto"/>
        <w:outlineLvl w:val="1"/>
        <w:rPr>
          <w:rFonts w:ascii="宋体" w:cs="宋体"/>
          <w:bCs/>
          <w:color w:val="auto"/>
          <w:szCs w:val="21"/>
          <w:highlight w:val="none"/>
        </w:rPr>
      </w:pPr>
      <w:bookmarkStart w:id="18" w:name="_Toc28359079"/>
      <w:bookmarkStart w:id="19" w:name="_Toc28359002"/>
      <w:bookmarkStart w:id="20" w:name="_Toc44405601"/>
      <w:bookmarkStart w:id="21" w:name="_Toc35393621"/>
      <w:bookmarkStart w:id="22" w:name="_Toc35393790"/>
      <w:bookmarkStart w:id="23" w:name="_Hlk24379207"/>
      <w:r>
        <w:rPr>
          <w:rFonts w:hint="eastAsia" w:ascii="宋体" w:hAnsi="宋体" w:cs="宋体"/>
          <w:b/>
          <w:color w:val="auto"/>
          <w:szCs w:val="21"/>
          <w:highlight w:val="none"/>
        </w:rPr>
        <w:t>一、项目基本情况</w:t>
      </w:r>
      <w:bookmarkEnd w:id="18"/>
      <w:bookmarkEnd w:id="19"/>
      <w:bookmarkEnd w:id="20"/>
      <w:bookmarkEnd w:id="21"/>
      <w:bookmarkEnd w:id="22"/>
    </w:p>
    <w:p>
      <w:pPr>
        <w:pageBreakBefore w:val="0"/>
        <w:widowControl w:val="0"/>
        <w:kinsoku/>
        <w:overflowPunct/>
        <w:topLinePunct w:val="0"/>
        <w:autoSpaceDE/>
        <w:autoSpaceDN/>
        <w:bidi w:val="0"/>
        <w:adjustRightInd w:val="0"/>
        <w:snapToGrid w:val="0"/>
        <w:spacing w:line="380" w:lineRule="exact"/>
        <w:ind w:firstLine="420" w:firstLineChars="200"/>
        <w:textAlignment w:val="auto"/>
        <w:rPr>
          <w:rFonts w:hint="eastAsia" w:ascii="宋体" w:hAnsi="宋体"/>
          <w:color w:val="auto"/>
          <w:szCs w:val="21"/>
          <w:highlight w:val="none"/>
          <w:lang w:eastAsia="zh-CN"/>
        </w:rPr>
      </w:pPr>
      <w:r>
        <w:rPr>
          <w:rFonts w:hint="eastAsia" w:ascii="宋体" w:hAnsi="宋体"/>
          <w:color w:val="auto"/>
          <w:szCs w:val="21"/>
          <w:highlight w:val="none"/>
        </w:rPr>
        <w:t>项目编号</w:t>
      </w:r>
      <w:r>
        <w:rPr>
          <w:rFonts w:hint="eastAsia" w:ascii="宋体" w:hAnsi="宋体"/>
          <w:color w:val="auto"/>
          <w:szCs w:val="21"/>
          <w:highlight w:val="none"/>
          <w:lang w:eastAsia="zh-CN"/>
        </w:rPr>
        <w:t>：CZZC2023-G1-00004-GXZC</w:t>
      </w:r>
    </w:p>
    <w:p>
      <w:pPr>
        <w:pageBreakBefore w:val="0"/>
        <w:widowControl w:val="0"/>
        <w:kinsoku/>
        <w:overflowPunct/>
        <w:topLinePunct w:val="0"/>
        <w:autoSpaceDE/>
        <w:autoSpaceDN/>
        <w:bidi w:val="0"/>
        <w:adjustRightInd w:val="0"/>
        <w:snapToGrid w:val="0"/>
        <w:spacing w:line="380" w:lineRule="exact"/>
        <w:ind w:firstLine="420" w:firstLineChars="200"/>
        <w:textAlignment w:val="auto"/>
        <w:rPr>
          <w:rFonts w:hint="eastAsia" w:ascii="宋体" w:hAnsi="宋体"/>
          <w:color w:val="auto"/>
          <w:szCs w:val="21"/>
          <w:highlight w:val="none"/>
          <w:lang w:eastAsia="zh-CN"/>
        </w:rPr>
      </w:pPr>
      <w:r>
        <w:rPr>
          <w:rFonts w:hint="eastAsia" w:ascii="宋体" w:hAnsi="宋体"/>
          <w:color w:val="auto"/>
          <w:szCs w:val="21"/>
          <w:highlight w:val="none"/>
        </w:rPr>
        <w:t>项目名称：</w:t>
      </w:r>
      <w:r>
        <w:rPr>
          <w:rFonts w:hint="eastAsia" w:ascii="宋体" w:hAnsi="宋体"/>
          <w:color w:val="auto"/>
          <w:szCs w:val="21"/>
          <w:highlight w:val="none"/>
          <w:lang w:eastAsia="zh-CN"/>
        </w:rPr>
        <w:t>广西民族师范学院第三期工程（32#-35#学生公寓楼、糖化工大楼、文科综合实训大楼）配套设施（空调机）采购及安装项目</w:t>
      </w:r>
    </w:p>
    <w:bookmarkEnd w:id="23"/>
    <w:p>
      <w:pPr>
        <w:pageBreakBefore w:val="0"/>
        <w:widowControl w:val="0"/>
        <w:kinsoku/>
        <w:overflowPunct/>
        <w:topLinePunct w:val="0"/>
        <w:autoSpaceDE/>
        <w:autoSpaceDN/>
        <w:bidi w:val="0"/>
        <w:adjustRightInd w:val="0"/>
        <w:snapToGrid w:val="0"/>
        <w:spacing w:line="380" w:lineRule="exact"/>
        <w:ind w:firstLine="420" w:firstLineChars="200"/>
        <w:textAlignment w:val="auto"/>
        <w:rPr>
          <w:rFonts w:hint="eastAsia" w:ascii="宋体" w:hAnsi="宋体"/>
          <w:color w:val="auto"/>
          <w:szCs w:val="21"/>
          <w:highlight w:val="none"/>
        </w:rPr>
      </w:pPr>
      <w:r>
        <w:rPr>
          <w:rFonts w:hint="eastAsia" w:ascii="宋体" w:hAnsi="宋体"/>
          <w:color w:val="auto"/>
          <w:szCs w:val="21"/>
          <w:highlight w:val="none"/>
        </w:rPr>
        <w:t>采购方式：公开招标</w:t>
      </w:r>
    </w:p>
    <w:p>
      <w:pPr>
        <w:pageBreakBefore w:val="0"/>
        <w:widowControl w:val="0"/>
        <w:kinsoku/>
        <w:overflowPunct/>
        <w:topLinePunct w:val="0"/>
        <w:autoSpaceDE/>
        <w:autoSpaceDN/>
        <w:bidi w:val="0"/>
        <w:adjustRightInd w:val="0"/>
        <w:snapToGrid w:val="0"/>
        <w:spacing w:line="380" w:lineRule="exact"/>
        <w:ind w:firstLine="420" w:firstLineChars="200"/>
        <w:textAlignment w:val="auto"/>
        <w:rPr>
          <w:rFonts w:hint="eastAsia" w:ascii="宋体" w:hAnsi="宋体"/>
          <w:color w:val="auto"/>
          <w:szCs w:val="21"/>
          <w:highlight w:val="none"/>
        </w:rPr>
      </w:pPr>
      <w:r>
        <w:rPr>
          <w:rFonts w:hint="eastAsia" w:ascii="宋体" w:hAnsi="宋体"/>
          <w:color w:val="auto"/>
          <w:szCs w:val="21"/>
          <w:highlight w:val="none"/>
        </w:rPr>
        <w:t>预算金额：</w:t>
      </w:r>
      <w:r>
        <w:rPr>
          <w:rFonts w:hint="eastAsia" w:ascii="宋体" w:hAnsi="宋体"/>
          <w:color w:val="auto"/>
          <w:szCs w:val="21"/>
          <w:highlight w:val="none"/>
          <w:lang w:val="en-US" w:eastAsia="zh-CN"/>
        </w:rPr>
        <w:t>358</w:t>
      </w:r>
      <w:r>
        <w:rPr>
          <w:rFonts w:hint="eastAsia" w:ascii="宋体" w:hAnsi="宋体"/>
          <w:color w:val="auto"/>
          <w:szCs w:val="21"/>
          <w:highlight w:val="none"/>
          <w:lang w:eastAsia="zh-CN"/>
        </w:rPr>
        <w:t>.</w:t>
      </w:r>
      <w:r>
        <w:rPr>
          <w:rFonts w:hint="eastAsia" w:ascii="宋体" w:hAnsi="宋体"/>
          <w:color w:val="auto"/>
          <w:szCs w:val="21"/>
          <w:highlight w:val="none"/>
          <w:lang w:val="en-US" w:eastAsia="zh-CN"/>
        </w:rPr>
        <w:t>724</w:t>
      </w:r>
      <w:r>
        <w:rPr>
          <w:rFonts w:hint="eastAsia" w:ascii="宋体" w:hAnsi="宋体"/>
          <w:color w:val="auto"/>
          <w:szCs w:val="21"/>
          <w:highlight w:val="none"/>
        </w:rPr>
        <w:t>万元</w:t>
      </w:r>
    </w:p>
    <w:p>
      <w:pPr>
        <w:pageBreakBefore w:val="0"/>
        <w:widowControl w:val="0"/>
        <w:kinsoku/>
        <w:overflowPunct/>
        <w:topLinePunct w:val="0"/>
        <w:autoSpaceDE/>
        <w:autoSpaceDN/>
        <w:bidi w:val="0"/>
        <w:adjustRightInd w:val="0"/>
        <w:snapToGrid w:val="0"/>
        <w:spacing w:line="380" w:lineRule="exact"/>
        <w:ind w:firstLine="420" w:firstLineChars="200"/>
        <w:textAlignment w:val="auto"/>
        <w:rPr>
          <w:rFonts w:hint="eastAsia" w:ascii="宋体" w:hAnsi="宋体"/>
          <w:color w:val="auto"/>
          <w:szCs w:val="21"/>
          <w:highlight w:val="none"/>
        </w:rPr>
      </w:pPr>
      <w:r>
        <w:rPr>
          <w:rFonts w:hint="eastAsia" w:ascii="宋体" w:hAnsi="宋体"/>
          <w:color w:val="auto"/>
          <w:szCs w:val="21"/>
          <w:highlight w:val="none"/>
        </w:rPr>
        <w:t>最高限价：</w:t>
      </w:r>
      <w:r>
        <w:rPr>
          <w:rFonts w:hint="eastAsia" w:ascii="宋体" w:hAnsi="宋体"/>
          <w:color w:val="auto"/>
          <w:szCs w:val="21"/>
          <w:highlight w:val="none"/>
          <w:lang w:val="en-US" w:eastAsia="zh-CN"/>
        </w:rPr>
        <w:t>358.724</w:t>
      </w:r>
      <w:r>
        <w:rPr>
          <w:rFonts w:hint="eastAsia" w:ascii="宋体" w:hAnsi="宋体"/>
          <w:color w:val="auto"/>
          <w:szCs w:val="21"/>
          <w:highlight w:val="none"/>
        </w:rPr>
        <w:t>万元</w:t>
      </w:r>
    </w:p>
    <w:p>
      <w:pPr>
        <w:pageBreakBefore w:val="0"/>
        <w:widowControl w:val="0"/>
        <w:kinsoku/>
        <w:overflowPunct/>
        <w:topLinePunct w:val="0"/>
        <w:autoSpaceDE/>
        <w:autoSpaceDN/>
        <w:bidi w:val="0"/>
        <w:adjustRightInd w:val="0"/>
        <w:snapToGrid w:val="0"/>
        <w:spacing w:line="380" w:lineRule="exact"/>
        <w:ind w:firstLine="420" w:firstLineChars="200"/>
        <w:textAlignment w:val="auto"/>
        <w:rPr>
          <w:rFonts w:hint="eastAsia" w:ascii="宋体" w:hAnsi="宋体"/>
          <w:color w:val="auto"/>
          <w:szCs w:val="21"/>
          <w:highlight w:val="none"/>
        </w:rPr>
      </w:pPr>
      <w:r>
        <w:rPr>
          <w:rFonts w:hint="eastAsia" w:ascii="宋体" w:hAnsi="宋体"/>
          <w:color w:val="auto"/>
          <w:szCs w:val="21"/>
          <w:highlight w:val="none"/>
        </w:rPr>
        <w:t>采购需求：广西民族师范学院第三期工程（32#-35#学生公寓楼、糖化工大楼、文科综合实训大楼）配套设施（空调机）采购及安装</w:t>
      </w:r>
      <w:r>
        <w:rPr>
          <w:rFonts w:hint="eastAsia" w:ascii="宋体" w:hAnsi="宋体"/>
          <w:color w:val="auto"/>
          <w:szCs w:val="21"/>
          <w:highlight w:val="none"/>
          <w:lang w:eastAsia="zh-CN"/>
        </w:rPr>
        <w:t>合计</w:t>
      </w:r>
      <w:r>
        <w:rPr>
          <w:rFonts w:hint="eastAsia" w:ascii="宋体" w:hAnsi="宋体"/>
          <w:color w:val="auto"/>
          <w:szCs w:val="21"/>
          <w:highlight w:val="none"/>
          <w:lang w:val="en-US" w:eastAsia="zh-CN"/>
        </w:rPr>
        <w:t>775台</w:t>
      </w:r>
      <w:r>
        <w:rPr>
          <w:rFonts w:hint="eastAsia" w:ascii="宋体" w:hAnsi="宋体"/>
          <w:color w:val="auto"/>
          <w:szCs w:val="21"/>
          <w:highlight w:val="none"/>
        </w:rPr>
        <w:t>，具体参数详见采购文件。</w:t>
      </w:r>
    </w:p>
    <w:p>
      <w:pPr>
        <w:pageBreakBefore w:val="0"/>
        <w:widowControl w:val="0"/>
        <w:kinsoku/>
        <w:overflowPunct/>
        <w:topLinePunct w:val="0"/>
        <w:autoSpaceDE/>
        <w:autoSpaceDN/>
        <w:bidi w:val="0"/>
        <w:adjustRightInd w:val="0"/>
        <w:snapToGrid w:val="0"/>
        <w:spacing w:line="380" w:lineRule="exact"/>
        <w:ind w:firstLine="420" w:firstLineChars="200"/>
        <w:textAlignment w:val="auto"/>
        <w:rPr>
          <w:rFonts w:hint="eastAsia" w:ascii="宋体" w:hAnsi="宋体"/>
          <w:color w:val="auto"/>
          <w:szCs w:val="21"/>
          <w:highlight w:val="none"/>
        </w:rPr>
      </w:pPr>
      <w:r>
        <w:rPr>
          <w:rFonts w:hint="eastAsia" w:ascii="宋体" w:hAnsi="宋体"/>
          <w:color w:val="auto"/>
          <w:szCs w:val="21"/>
          <w:highlight w:val="none"/>
        </w:rPr>
        <w:t>合同履行期限：签订合同之日起</w:t>
      </w:r>
      <w:r>
        <w:rPr>
          <w:rFonts w:hint="eastAsia" w:ascii="宋体" w:hAnsi="宋体"/>
          <w:color w:val="auto"/>
          <w:szCs w:val="21"/>
          <w:highlight w:val="none"/>
          <w:lang w:val="en-US" w:eastAsia="zh-CN"/>
        </w:rPr>
        <w:t>25</w:t>
      </w:r>
      <w:r>
        <w:rPr>
          <w:rFonts w:hint="eastAsia" w:ascii="宋体" w:hAnsi="宋体"/>
          <w:color w:val="auto"/>
          <w:szCs w:val="21"/>
          <w:highlight w:val="none"/>
        </w:rPr>
        <w:t>日历天内安装完成验收并交付使用。</w:t>
      </w:r>
    </w:p>
    <w:p>
      <w:pPr>
        <w:pageBreakBefore w:val="0"/>
        <w:widowControl w:val="0"/>
        <w:kinsoku/>
        <w:overflowPunct/>
        <w:topLinePunct w:val="0"/>
        <w:autoSpaceDE/>
        <w:autoSpaceDN/>
        <w:bidi w:val="0"/>
        <w:adjustRightInd w:val="0"/>
        <w:snapToGrid w:val="0"/>
        <w:spacing w:line="380" w:lineRule="exact"/>
        <w:ind w:firstLine="420" w:firstLineChars="200"/>
        <w:textAlignment w:val="auto"/>
        <w:rPr>
          <w:rFonts w:hint="eastAsia" w:ascii="宋体" w:hAnsi="宋体"/>
          <w:color w:val="auto"/>
          <w:szCs w:val="21"/>
          <w:highlight w:val="none"/>
        </w:rPr>
      </w:pPr>
      <w:r>
        <w:rPr>
          <w:rFonts w:hint="eastAsia" w:ascii="宋体" w:hAnsi="宋体"/>
          <w:color w:val="auto"/>
          <w:szCs w:val="21"/>
          <w:highlight w:val="none"/>
        </w:rPr>
        <w:t>本项目不接受联合体投标。</w:t>
      </w:r>
    </w:p>
    <w:p>
      <w:pPr>
        <w:keepNext/>
        <w:keepLines/>
        <w:pageBreakBefore w:val="0"/>
        <w:widowControl w:val="0"/>
        <w:kinsoku/>
        <w:overflowPunct/>
        <w:topLinePunct w:val="0"/>
        <w:autoSpaceDE/>
        <w:autoSpaceDN/>
        <w:bidi w:val="0"/>
        <w:adjustRightInd w:val="0"/>
        <w:snapToGrid w:val="0"/>
        <w:spacing w:line="380" w:lineRule="exact"/>
        <w:ind w:firstLine="422" w:firstLineChars="200"/>
        <w:textAlignment w:val="auto"/>
        <w:outlineLvl w:val="1"/>
        <w:rPr>
          <w:rFonts w:ascii="宋体" w:cs="宋体"/>
          <w:bCs/>
          <w:color w:val="auto"/>
          <w:szCs w:val="21"/>
          <w:highlight w:val="none"/>
        </w:rPr>
      </w:pPr>
      <w:bookmarkStart w:id="24" w:name="_Toc35393791"/>
      <w:bookmarkStart w:id="25" w:name="_Toc28359080"/>
      <w:bookmarkStart w:id="26" w:name="_Toc28359003"/>
      <w:bookmarkStart w:id="27" w:name="_Toc44405602"/>
      <w:bookmarkStart w:id="28" w:name="_Toc35393622"/>
      <w:r>
        <w:rPr>
          <w:rFonts w:hint="eastAsia" w:ascii="宋体" w:hAnsi="宋体" w:cs="宋体"/>
          <w:b/>
          <w:color w:val="auto"/>
          <w:szCs w:val="21"/>
          <w:highlight w:val="none"/>
          <w:lang w:eastAsia="zh-CN"/>
        </w:rPr>
        <w:t>二</w:t>
      </w:r>
      <w:r>
        <w:rPr>
          <w:rFonts w:hint="eastAsia" w:ascii="宋体" w:hAnsi="宋体" w:cs="宋体"/>
          <w:b/>
          <w:color w:val="auto"/>
          <w:szCs w:val="21"/>
          <w:highlight w:val="none"/>
        </w:rPr>
        <w:t>、申请人的资格要求</w:t>
      </w:r>
      <w:r>
        <w:rPr>
          <w:rFonts w:hint="eastAsia" w:ascii="宋体" w:hAnsi="宋体" w:cs="宋体"/>
          <w:bCs/>
          <w:color w:val="auto"/>
          <w:szCs w:val="21"/>
          <w:highlight w:val="none"/>
        </w:rPr>
        <w:t>：</w:t>
      </w:r>
      <w:bookmarkEnd w:id="24"/>
      <w:bookmarkEnd w:id="25"/>
      <w:bookmarkEnd w:id="26"/>
      <w:bookmarkEnd w:id="27"/>
      <w:bookmarkEnd w:id="28"/>
    </w:p>
    <w:p>
      <w:pPr>
        <w:pageBreakBefore w:val="0"/>
        <w:widowControl w:val="0"/>
        <w:kinsoku/>
        <w:overflowPunct/>
        <w:topLinePunct w:val="0"/>
        <w:autoSpaceDE/>
        <w:autoSpaceDN/>
        <w:bidi w:val="0"/>
        <w:adjustRightInd w:val="0"/>
        <w:snapToGrid w:val="0"/>
        <w:spacing w:line="380" w:lineRule="exact"/>
        <w:ind w:firstLine="420" w:firstLineChars="200"/>
        <w:textAlignment w:val="auto"/>
        <w:rPr>
          <w:rFonts w:ascii="宋体" w:hAnsi="宋体"/>
          <w:color w:val="auto"/>
          <w:szCs w:val="21"/>
          <w:highlight w:val="none"/>
        </w:rPr>
      </w:pPr>
      <w:bookmarkStart w:id="29" w:name="_Toc28359081"/>
      <w:bookmarkStart w:id="30" w:name="_Toc35393623"/>
      <w:bookmarkStart w:id="31" w:name="_Toc44405603"/>
      <w:bookmarkStart w:id="32" w:name="_Toc28359004"/>
      <w:bookmarkStart w:id="33" w:name="_Toc35393792"/>
      <w:r>
        <w:rPr>
          <w:rFonts w:hint="eastAsia" w:ascii="宋体" w:hAnsi="宋体"/>
          <w:color w:val="auto"/>
          <w:szCs w:val="21"/>
          <w:highlight w:val="none"/>
        </w:rPr>
        <w:t>1.满足《中华人民共和国政府采购法》第二十二条规定；</w:t>
      </w:r>
    </w:p>
    <w:p>
      <w:pPr>
        <w:pageBreakBefore w:val="0"/>
        <w:widowControl w:val="0"/>
        <w:kinsoku/>
        <w:overflowPunct/>
        <w:topLinePunct w:val="0"/>
        <w:autoSpaceDE/>
        <w:autoSpaceDN/>
        <w:bidi w:val="0"/>
        <w:adjustRightInd w:val="0"/>
        <w:snapToGrid w:val="0"/>
        <w:spacing w:line="380" w:lineRule="exact"/>
        <w:ind w:firstLine="420" w:firstLineChars="200"/>
        <w:textAlignment w:val="auto"/>
        <w:rPr>
          <w:rFonts w:ascii="宋体" w:hAnsi="宋体"/>
          <w:color w:val="auto"/>
          <w:szCs w:val="21"/>
          <w:highlight w:val="none"/>
        </w:rPr>
      </w:pPr>
      <w:r>
        <w:rPr>
          <w:rFonts w:ascii="宋体" w:hAnsi="宋体"/>
          <w:color w:val="auto"/>
          <w:szCs w:val="21"/>
          <w:highlight w:val="none"/>
        </w:rPr>
        <w:t>2</w:t>
      </w:r>
      <w:r>
        <w:rPr>
          <w:rFonts w:hint="eastAsia" w:ascii="宋体" w:hAnsi="宋体"/>
          <w:color w:val="auto"/>
          <w:szCs w:val="21"/>
          <w:highlight w:val="none"/>
        </w:rPr>
        <w:t>.落实政府采购政策需满足的资格要求</w:t>
      </w:r>
      <w:r>
        <w:rPr>
          <w:rFonts w:hint="eastAsia" w:ascii="宋体" w:hAnsi="宋体"/>
          <w:iCs/>
          <w:color w:val="auto"/>
          <w:szCs w:val="21"/>
          <w:highlight w:val="none"/>
        </w:rPr>
        <w:t>：无；</w:t>
      </w:r>
    </w:p>
    <w:p>
      <w:pPr>
        <w:pageBreakBefore w:val="0"/>
        <w:widowControl w:val="0"/>
        <w:kinsoku/>
        <w:overflowPunct/>
        <w:topLinePunct w:val="0"/>
        <w:autoSpaceDE/>
        <w:autoSpaceDN/>
        <w:bidi w:val="0"/>
        <w:adjustRightInd w:val="0"/>
        <w:snapToGrid w:val="0"/>
        <w:spacing w:line="380" w:lineRule="exact"/>
        <w:ind w:firstLine="420" w:firstLineChars="200"/>
        <w:textAlignment w:val="auto"/>
        <w:rPr>
          <w:rFonts w:ascii="宋体"/>
          <w:color w:val="auto"/>
          <w:szCs w:val="21"/>
          <w:highlight w:val="none"/>
        </w:rPr>
      </w:pPr>
      <w:r>
        <w:rPr>
          <w:rFonts w:hint="eastAsia" w:ascii="宋体" w:hAnsi="宋体"/>
          <w:color w:val="auto"/>
          <w:szCs w:val="21"/>
          <w:highlight w:val="none"/>
        </w:rPr>
        <w:t>3.本项目的特定资格要求：</w:t>
      </w:r>
      <w:r>
        <w:rPr>
          <w:rFonts w:hint="eastAsia"/>
          <w:bCs/>
          <w:color w:val="auto"/>
          <w:highlight w:val="none"/>
          <w:lang w:val="en-US" w:eastAsia="zh-CN"/>
        </w:rPr>
        <w:t>无</w:t>
      </w:r>
      <w:r>
        <w:rPr>
          <w:rFonts w:hint="eastAsia" w:ascii="宋体" w:hAnsi="宋体"/>
          <w:color w:val="auto"/>
          <w:szCs w:val="21"/>
          <w:highlight w:val="none"/>
        </w:rPr>
        <w:t>。</w:t>
      </w:r>
    </w:p>
    <w:p>
      <w:pPr>
        <w:pageBreakBefore w:val="0"/>
        <w:widowControl w:val="0"/>
        <w:kinsoku/>
        <w:overflowPunct/>
        <w:topLinePunct w:val="0"/>
        <w:autoSpaceDE/>
        <w:autoSpaceDN/>
        <w:bidi w:val="0"/>
        <w:adjustRightInd w:val="0"/>
        <w:snapToGrid w:val="0"/>
        <w:spacing w:line="380" w:lineRule="exact"/>
        <w:ind w:firstLine="422" w:firstLineChars="200"/>
        <w:textAlignment w:val="auto"/>
        <w:rPr>
          <w:rFonts w:ascii="宋体" w:cs="宋体"/>
          <w:b/>
          <w:color w:val="auto"/>
          <w:szCs w:val="21"/>
          <w:highlight w:val="none"/>
        </w:rPr>
      </w:pPr>
      <w:r>
        <w:rPr>
          <w:rFonts w:hint="eastAsia" w:ascii="宋体" w:hAnsi="宋体" w:cs="宋体"/>
          <w:b/>
          <w:color w:val="auto"/>
          <w:szCs w:val="21"/>
          <w:highlight w:val="none"/>
          <w:lang w:eastAsia="zh-CN"/>
        </w:rPr>
        <w:t>三</w:t>
      </w:r>
      <w:r>
        <w:rPr>
          <w:rFonts w:hint="eastAsia" w:ascii="宋体" w:hAnsi="宋体" w:cs="宋体"/>
          <w:b/>
          <w:color w:val="auto"/>
          <w:szCs w:val="21"/>
          <w:highlight w:val="none"/>
        </w:rPr>
        <w:t>、获取招标文件</w:t>
      </w:r>
      <w:bookmarkEnd w:id="29"/>
      <w:bookmarkEnd w:id="30"/>
      <w:bookmarkEnd w:id="31"/>
      <w:bookmarkEnd w:id="32"/>
      <w:bookmarkEnd w:id="33"/>
      <w:r>
        <w:rPr>
          <w:rFonts w:hint="eastAsia" w:ascii="宋体" w:hAnsi="宋体" w:cs="宋体"/>
          <w:b/>
          <w:color w:val="auto"/>
          <w:szCs w:val="21"/>
          <w:highlight w:val="none"/>
        </w:rPr>
        <w:t>：</w:t>
      </w:r>
    </w:p>
    <w:p>
      <w:pPr>
        <w:pageBreakBefore w:val="0"/>
        <w:widowControl w:val="0"/>
        <w:kinsoku/>
        <w:overflowPunct/>
        <w:topLinePunct w:val="0"/>
        <w:autoSpaceDE/>
        <w:autoSpaceDN/>
        <w:bidi w:val="0"/>
        <w:adjustRightInd w:val="0"/>
        <w:snapToGrid w:val="0"/>
        <w:spacing w:line="380" w:lineRule="exact"/>
        <w:ind w:firstLine="420" w:firstLineChars="200"/>
        <w:textAlignment w:val="auto"/>
        <w:rPr>
          <w:rFonts w:hint="eastAsia" w:ascii="宋体" w:hAnsi="宋体"/>
          <w:color w:val="auto"/>
          <w:szCs w:val="21"/>
          <w:highlight w:val="none"/>
        </w:rPr>
      </w:pPr>
      <w:r>
        <w:rPr>
          <w:rFonts w:hint="eastAsia" w:ascii="宋体" w:hAnsi="宋体" w:cs="宋体"/>
          <w:bCs/>
          <w:color w:val="auto"/>
          <w:szCs w:val="21"/>
          <w:highlight w:val="none"/>
        </w:rPr>
        <w:t>时间：自公告发布之日起至</w:t>
      </w:r>
      <w:r>
        <w:rPr>
          <w:rFonts w:hint="eastAsia" w:ascii="宋体" w:hAnsi="宋体" w:cs="宋体"/>
          <w:bCs/>
          <w:color w:val="auto"/>
          <w:szCs w:val="21"/>
          <w:highlight w:val="none"/>
          <w:lang w:val="en-US" w:eastAsia="zh-CN"/>
        </w:rPr>
        <w:t>2023</w:t>
      </w:r>
      <w:r>
        <w:rPr>
          <w:rFonts w:hint="eastAsia" w:ascii="宋体" w:hAnsi="宋体" w:cs="宋体"/>
          <w:bCs/>
          <w:color w:val="auto"/>
          <w:szCs w:val="21"/>
          <w:highlight w:val="none"/>
        </w:rPr>
        <w:t>年</w:t>
      </w:r>
      <w:r>
        <w:rPr>
          <w:rFonts w:hint="eastAsia" w:ascii="宋体" w:hAnsi="宋体" w:cs="宋体"/>
          <w:bCs/>
          <w:color w:val="auto"/>
          <w:szCs w:val="21"/>
          <w:highlight w:val="none"/>
          <w:lang w:val="en-US" w:eastAsia="zh-CN"/>
        </w:rPr>
        <w:t>3</w:t>
      </w:r>
      <w:r>
        <w:rPr>
          <w:rFonts w:hint="eastAsia" w:ascii="宋体" w:hAnsi="宋体" w:cs="宋体"/>
          <w:bCs/>
          <w:color w:val="auto"/>
          <w:szCs w:val="21"/>
          <w:highlight w:val="none"/>
        </w:rPr>
        <w:t>月</w:t>
      </w:r>
      <w:r>
        <w:rPr>
          <w:rFonts w:hint="eastAsia" w:ascii="宋体" w:hAnsi="宋体" w:cs="宋体"/>
          <w:bCs/>
          <w:color w:val="auto"/>
          <w:szCs w:val="21"/>
          <w:highlight w:val="none"/>
          <w:lang w:val="en-US" w:eastAsia="zh-CN"/>
        </w:rPr>
        <w:t>6</w:t>
      </w:r>
      <w:r>
        <w:rPr>
          <w:rFonts w:hint="eastAsia" w:ascii="宋体" w:hAnsi="宋体" w:cs="宋体"/>
          <w:bCs/>
          <w:color w:val="auto"/>
          <w:szCs w:val="21"/>
          <w:highlight w:val="none"/>
        </w:rPr>
        <w:t>日</w:t>
      </w:r>
      <w:r>
        <w:rPr>
          <w:rFonts w:hint="eastAsia" w:ascii="宋体" w:hAnsi="宋体" w:cs="宋体"/>
          <w:bCs/>
          <w:color w:val="auto"/>
          <w:szCs w:val="21"/>
          <w:highlight w:val="none"/>
          <w:lang w:eastAsia="zh-CN"/>
        </w:rPr>
        <w:t>止</w:t>
      </w:r>
      <w:r>
        <w:rPr>
          <w:rFonts w:hint="eastAsia" w:ascii="宋体" w:hAnsi="宋体" w:cs="宋体"/>
          <w:bCs/>
          <w:color w:val="auto"/>
          <w:szCs w:val="21"/>
          <w:highlight w:val="none"/>
        </w:rPr>
        <w:t>，每天上午</w:t>
      </w:r>
      <w:r>
        <w:rPr>
          <w:rFonts w:ascii="宋体" w:hAnsi="宋体" w:cs="宋体"/>
          <w:bCs/>
          <w:color w:val="auto"/>
          <w:szCs w:val="21"/>
          <w:highlight w:val="none"/>
        </w:rPr>
        <w:t>0</w:t>
      </w:r>
      <w:r>
        <w:rPr>
          <w:rFonts w:hint="eastAsia" w:ascii="宋体" w:hAnsi="宋体" w:cs="宋体"/>
          <w:bCs/>
          <w:color w:val="auto"/>
          <w:szCs w:val="21"/>
          <w:highlight w:val="none"/>
          <w:lang w:val="en-US" w:eastAsia="zh-CN"/>
        </w:rPr>
        <w:t>0</w:t>
      </w:r>
      <w:r>
        <w:rPr>
          <w:rFonts w:hint="eastAsia" w:ascii="宋体" w:hAnsi="宋体" w:cs="宋体"/>
          <w:bCs/>
          <w:color w:val="auto"/>
          <w:szCs w:val="21"/>
          <w:highlight w:val="none"/>
        </w:rPr>
        <w:t>：</w:t>
      </w:r>
      <w:r>
        <w:rPr>
          <w:rFonts w:hint="eastAsia" w:ascii="宋体" w:cs="宋体"/>
          <w:bCs/>
          <w:color w:val="auto"/>
          <w:szCs w:val="21"/>
          <w:highlight w:val="none"/>
          <w:lang w:val="en-US" w:eastAsia="zh-CN"/>
        </w:rPr>
        <w:t>0</w:t>
      </w:r>
      <w:r>
        <w:rPr>
          <w:rFonts w:ascii="宋体" w:cs="宋体"/>
          <w:bCs/>
          <w:color w:val="auto"/>
          <w:szCs w:val="21"/>
          <w:highlight w:val="none"/>
        </w:rPr>
        <w:t>0</w:t>
      </w:r>
      <w:r>
        <w:rPr>
          <w:rFonts w:hint="eastAsia" w:ascii="宋体" w:hAnsi="宋体" w:cs="宋体"/>
          <w:bCs/>
          <w:color w:val="auto"/>
          <w:szCs w:val="21"/>
          <w:highlight w:val="none"/>
        </w:rPr>
        <w:t>至</w:t>
      </w:r>
      <w:r>
        <w:rPr>
          <w:rFonts w:ascii="宋体" w:hAnsi="宋体" w:cs="宋体"/>
          <w:bCs/>
          <w:color w:val="auto"/>
          <w:szCs w:val="21"/>
          <w:highlight w:val="none"/>
        </w:rPr>
        <w:t>12</w:t>
      </w:r>
      <w:r>
        <w:rPr>
          <w:rFonts w:hint="eastAsia" w:ascii="宋体" w:hAnsi="宋体" w:cs="宋体"/>
          <w:bCs/>
          <w:color w:val="auto"/>
          <w:szCs w:val="21"/>
          <w:highlight w:val="none"/>
        </w:rPr>
        <w:t>：</w:t>
      </w:r>
      <w:r>
        <w:rPr>
          <w:rFonts w:ascii="宋体" w:cs="宋体"/>
          <w:bCs/>
          <w:color w:val="auto"/>
          <w:szCs w:val="21"/>
          <w:highlight w:val="none"/>
        </w:rPr>
        <w:t>00</w:t>
      </w:r>
      <w:r>
        <w:rPr>
          <w:rFonts w:hint="eastAsia" w:ascii="宋体" w:hAnsi="宋体" w:cs="宋体"/>
          <w:bCs/>
          <w:color w:val="auto"/>
          <w:szCs w:val="21"/>
          <w:highlight w:val="none"/>
        </w:rPr>
        <w:t>，下午</w:t>
      </w:r>
      <w:r>
        <w:rPr>
          <w:rFonts w:ascii="宋体" w:hAnsi="宋体" w:cs="宋体"/>
          <w:bCs/>
          <w:color w:val="auto"/>
          <w:szCs w:val="21"/>
          <w:highlight w:val="none"/>
        </w:rPr>
        <w:t>1</w:t>
      </w:r>
      <w:r>
        <w:rPr>
          <w:rFonts w:hint="eastAsia" w:ascii="宋体" w:hAnsi="宋体" w:cs="宋体"/>
          <w:bCs/>
          <w:color w:val="auto"/>
          <w:szCs w:val="21"/>
          <w:highlight w:val="none"/>
          <w:lang w:val="en-US" w:eastAsia="zh-CN"/>
        </w:rPr>
        <w:t>2</w:t>
      </w:r>
      <w:r>
        <w:rPr>
          <w:rFonts w:hint="eastAsia" w:ascii="宋体" w:hAnsi="宋体" w:cs="宋体"/>
          <w:bCs/>
          <w:color w:val="auto"/>
          <w:szCs w:val="21"/>
          <w:highlight w:val="none"/>
        </w:rPr>
        <w:t>：</w:t>
      </w:r>
      <w:r>
        <w:rPr>
          <w:rFonts w:ascii="宋体" w:cs="宋体"/>
          <w:bCs/>
          <w:color w:val="auto"/>
          <w:szCs w:val="21"/>
          <w:highlight w:val="none"/>
        </w:rPr>
        <w:t>00</w:t>
      </w:r>
      <w:r>
        <w:rPr>
          <w:rFonts w:hint="eastAsia" w:ascii="宋体" w:hAnsi="宋体" w:cs="宋体"/>
          <w:bCs/>
          <w:color w:val="auto"/>
          <w:szCs w:val="21"/>
          <w:highlight w:val="none"/>
        </w:rPr>
        <w:t>至</w:t>
      </w:r>
      <w:r>
        <w:rPr>
          <w:rFonts w:hint="eastAsia" w:ascii="宋体" w:hAnsi="宋体" w:cs="宋体"/>
          <w:bCs/>
          <w:color w:val="auto"/>
          <w:szCs w:val="21"/>
          <w:highlight w:val="none"/>
          <w:lang w:val="en-US" w:eastAsia="zh-CN"/>
        </w:rPr>
        <w:t>23</w:t>
      </w:r>
      <w:r>
        <w:rPr>
          <w:rFonts w:hint="eastAsia" w:ascii="宋体" w:hAnsi="宋体" w:cs="宋体"/>
          <w:bCs/>
          <w:color w:val="auto"/>
          <w:szCs w:val="21"/>
          <w:highlight w:val="none"/>
        </w:rPr>
        <w:t>：</w:t>
      </w:r>
      <w:r>
        <w:rPr>
          <w:rFonts w:hint="eastAsia" w:ascii="宋体" w:cs="宋体"/>
          <w:bCs/>
          <w:color w:val="auto"/>
          <w:szCs w:val="21"/>
          <w:highlight w:val="none"/>
          <w:lang w:val="en-US" w:eastAsia="zh-CN"/>
        </w:rPr>
        <w:t>59</w:t>
      </w:r>
      <w:r>
        <w:rPr>
          <w:rFonts w:hint="eastAsia" w:ascii="宋体" w:hAnsi="宋体" w:cs="宋体"/>
          <w:bCs/>
          <w:color w:val="auto"/>
          <w:szCs w:val="21"/>
          <w:highlight w:val="none"/>
        </w:rPr>
        <w:t>（北京时间</w:t>
      </w:r>
      <w:r>
        <w:rPr>
          <w:rFonts w:hint="eastAsia" w:ascii="宋体" w:hAnsi="宋体"/>
          <w:color w:val="auto"/>
          <w:szCs w:val="21"/>
          <w:highlight w:val="none"/>
        </w:rPr>
        <w:t>，法定节假日除外）</w:t>
      </w:r>
    </w:p>
    <w:p>
      <w:pPr>
        <w:pageBreakBefore w:val="0"/>
        <w:widowControl w:val="0"/>
        <w:kinsoku/>
        <w:overflowPunct/>
        <w:topLinePunct w:val="0"/>
        <w:autoSpaceDE/>
        <w:autoSpaceDN/>
        <w:bidi w:val="0"/>
        <w:adjustRightInd w:val="0"/>
        <w:snapToGrid w:val="0"/>
        <w:spacing w:line="380" w:lineRule="exact"/>
        <w:ind w:firstLine="420" w:firstLineChars="200"/>
        <w:textAlignment w:val="auto"/>
        <w:rPr>
          <w:rFonts w:hint="eastAsia" w:ascii="宋体" w:hAnsi="宋体"/>
          <w:color w:val="auto"/>
          <w:szCs w:val="21"/>
          <w:highlight w:val="none"/>
        </w:rPr>
      </w:pPr>
      <w:r>
        <w:rPr>
          <w:rFonts w:hint="eastAsia" w:ascii="宋体" w:hAnsi="宋体"/>
          <w:color w:val="auto"/>
          <w:szCs w:val="21"/>
          <w:highlight w:val="none"/>
        </w:rPr>
        <w:t>地点（网址）：政采云平台（</w:t>
      </w:r>
      <w:r>
        <w:rPr>
          <w:rFonts w:hint="eastAsia" w:ascii="宋体" w:hAnsi="宋体"/>
          <w:color w:val="auto"/>
          <w:szCs w:val="21"/>
          <w:highlight w:val="none"/>
        </w:rPr>
        <w:fldChar w:fldCharType="begin"/>
      </w:r>
      <w:r>
        <w:rPr>
          <w:rFonts w:hint="eastAsia" w:ascii="宋体" w:hAnsi="宋体"/>
          <w:color w:val="auto"/>
          <w:szCs w:val="21"/>
          <w:highlight w:val="none"/>
        </w:rPr>
        <w:instrText xml:space="preserve"> HYPERLINK "http://www.zcygov.cn" </w:instrText>
      </w:r>
      <w:r>
        <w:rPr>
          <w:rFonts w:hint="eastAsia" w:ascii="宋体" w:hAnsi="宋体"/>
          <w:color w:val="auto"/>
          <w:szCs w:val="21"/>
          <w:highlight w:val="none"/>
        </w:rPr>
        <w:fldChar w:fldCharType="separate"/>
      </w:r>
      <w:r>
        <w:rPr>
          <w:rFonts w:hint="eastAsia" w:ascii="宋体" w:hAnsi="宋体"/>
          <w:color w:val="auto"/>
          <w:szCs w:val="21"/>
          <w:highlight w:val="none"/>
        </w:rPr>
        <w:t>www.zcygov.cn</w:t>
      </w:r>
      <w:r>
        <w:rPr>
          <w:rFonts w:hint="eastAsia" w:ascii="宋体" w:hAnsi="宋体"/>
          <w:color w:val="auto"/>
          <w:szCs w:val="21"/>
          <w:highlight w:val="none"/>
        </w:rPr>
        <w:fldChar w:fldCharType="end"/>
      </w:r>
      <w:r>
        <w:rPr>
          <w:rFonts w:hint="eastAsia" w:ascii="宋体" w:hAnsi="宋体"/>
          <w:color w:val="auto"/>
          <w:szCs w:val="21"/>
          <w:highlight w:val="none"/>
        </w:rPr>
        <w:t xml:space="preserve">）  </w:t>
      </w:r>
    </w:p>
    <w:p>
      <w:pPr>
        <w:pageBreakBefore w:val="0"/>
        <w:widowControl w:val="0"/>
        <w:kinsoku/>
        <w:overflowPunct/>
        <w:topLinePunct w:val="0"/>
        <w:autoSpaceDE/>
        <w:autoSpaceDN/>
        <w:bidi w:val="0"/>
        <w:adjustRightInd w:val="0"/>
        <w:snapToGrid w:val="0"/>
        <w:spacing w:line="380" w:lineRule="exact"/>
        <w:ind w:firstLine="420" w:firstLineChars="200"/>
        <w:textAlignment w:val="auto"/>
        <w:rPr>
          <w:rFonts w:hint="eastAsia" w:ascii="宋体" w:hAnsi="宋体"/>
          <w:color w:val="auto"/>
          <w:szCs w:val="21"/>
          <w:highlight w:val="none"/>
        </w:rPr>
      </w:pPr>
      <w:r>
        <w:rPr>
          <w:rFonts w:hint="eastAsia" w:ascii="宋体" w:hAnsi="宋体"/>
          <w:color w:val="auto"/>
          <w:szCs w:val="21"/>
          <w:highlight w:val="none"/>
        </w:rPr>
        <w:t>方式：网上下载。本项目不提供纸质文件，潜在供应商需使用账号登录或者使用CA登录“政采云”平台（https：//www.zcygov.cn）-进入“项目采购”应用，在获取采购文件菜单中选择项目，获取招标文件（或在“政采云电子投标客户端-获取采购文件”跳转到政采云系统获取）。电子投标文件制作需要基于“政采云”平台获取的招标文件编制，通过其他方式获取招标文件的，将有可能导致供应商无法在政采云平台编制及上传投标文件。</w:t>
      </w:r>
    </w:p>
    <w:p>
      <w:pPr>
        <w:pageBreakBefore w:val="0"/>
        <w:widowControl w:val="0"/>
        <w:kinsoku/>
        <w:overflowPunct/>
        <w:topLinePunct w:val="0"/>
        <w:autoSpaceDE/>
        <w:autoSpaceDN/>
        <w:bidi w:val="0"/>
        <w:adjustRightInd w:val="0"/>
        <w:snapToGrid w:val="0"/>
        <w:spacing w:line="380" w:lineRule="exact"/>
        <w:ind w:firstLine="420" w:firstLineChars="200"/>
        <w:textAlignment w:val="auto"/>
        <w:rPr>
          <w:rFonts w:ascii="宋体" w:cs="宋体"/>
          <w:bCs/>
          <w:color w:val="auto"/>
          <w:szCs w:val="21"/>
          <w:highlight w:val="none"/>
        </w:rPr>
      </w:pPr>
      <w:r>
        <w:rPr>
          <w:rFonts w:hint="eastAsia" w:ascii="宋体" w:hAnsi="宋体" w:cs="宋体"/>
          <w:bCs/>
          <w:color w:val="auto"/>
          <w:szCs w:val="21"/>
          <w:highlight w:val="none"/>
        </w:rPr>
        <w:t>售价（元）：</w:t>
      </w:r>
      <w:r>
        <w:rPr>
          <w:rFonts w:ascii="宋体" w:cs="宋体"/>
          <w:bCs/>
          <w:color w:val="auto"/>
          <w:szCs w:val="21"/>
          <w:highlight w:val="none"/>
        </w:rPr>
        <w:t>0</w:t>
      </w:r>
      <w:r>
        <w:rPr>
          <w:rFonts w:ascii="宋体" w:hAnsi="宋体" w:cs="宋体"/>
          <w:bCs/>
          <w:color w:val="auto"/>
          <w:szCs w:val="21"/>
          <w:highlight w:val="none"/>
        </w:rPr>
        <w:t xml:space="preserve"> </w:t>
      </w:r>
      <w:r>
        <w:rPr>
          <w:rFonts w:hint="eastAsia" w:ascii="宋体" w:hAnsi="宋体" w:cs="宋体"/>
          <w:bCs/>
          <w:color w:val="auto"/>
          <w:szCs w:val="21"/>
          <w:highlight w:val="none"/>
        </w:rPr>
        <w:t>。</w:t>
      </w:r>
    </w:p>
    <w:p>
      <w:pPr>
        <w:pageBreakBefore w:val="0"/>
        <w:widowControl w:val="0"/>
        <w:kinsoku/>
        <w:overflowPunct/>
        <w:topLinePunct w:val="0"/>
        <w:autoSpaceDE/>
        <w:autoSpaceDN/>
        <w:bidi w:val="0"/>
        <w:adjustRightInd w:val="0"/>
        <w:snapToGrid w:val="0"/>
        <w:spacing w:line="380" w:lineRule="exact"/>
        <w:ind w:firstLine="422" w:firstLineChars="200"/>
        <w:textAlignment w:val="auto"/>
        <w:rPr>
          <w:rFonts w:ascii="宋体"/>
          <w:b/>
          <w:color w:val="auto"/>
          <w:szCs w:val="21"/>
          <w:highlight w:val="none"/>
        </w:rPr>
      </w:pPr>
      <w:r>
        <w:rPr>
          <w:rFonts w:hint="eastAsia" w:ascii="宋体" w:hAnsi="宋体"/>
          <w:b/>
          <w:color w:val="auto"/>
          <w:szCs w:val="21"/>
          <w:highlight w:val="none"/>
          <w:lang w:eastAsia="zh-CN"/>
        </w:rPr>
        <w:t>四</w:t>
      </w:r>
      <w:r>
        <w:rPr>
          <w:rFonts w:hint="eastAsia" w:ascii="宋体" w:hAnsi="宋体"/>
          <w:b/>
          <w:color w:val="auto"/>
          <w:szCs w:val="21"/>
          <w:highlight w:val="none"/>
        </w:rPr>
        <w:t>、</w:t>
      </w:r>
      <w:r>
        <w:rPr>
          <w:rFonts w:hint="eastAsia" w:ascii="宋体" w:hAnsi="宋体" w:cs="宋体"/>
          <w:b/>
          <w:color w:val="auto"/>
          <w:szCs w:val="21"/>
          <w:highlight w:val="none"/>
        </w:rPr>
        <w:t>电子响应文件提交</w:t>
      </w:r>
    </w:p>
    <w:p>
      <w:pPr>
        <w:pageBreakBefore w:val="0"/>
        <w:widowControl w:val="0"/>
        <w:kinsoku/>
        <w:overflowPunct/>
        <w:topLinePunct w:val="0"/>
        <w:autoSpaceDE/>
        <w:autoSpaceDN/>
        <w:bidi w:val="0"/>
        <w:adjustRightInd w:val="0"/>
        <w:snapToGrid w:val="0"/>
        <w:spacing w:line="380" w:lineRule="exact"/>
        <w:ind w:firstLine="420" w:firstLineChars="200"/>
        <w:textAlignment w:val="auto"/>
        <w:rPr>
          <w:rFonts w:ascii="宋体" w:cs="宋体"/>
          <w:color w:val="auto"/>
          <w:szCs w:val="21"/>
          <w:highlight w:val="none"/>
          <w:u w:val="single"/>
        </w:rPr>
      </w:pPr>
      <w:r>
        <w:rPr>
          <w:rFonts w:hint="eastAsia" w:ascii="宋体" w:hAnsi="宋体"/>
          <w:color w:val="auto"/>
          <w:szCs w:val="21"/>
          <w:highlight w:val="none"/>
        </w:rPr>
        <w:t>提交投标文件截止时间：</w:t>
      </w:r>
      <w:r>
        <w:rPr>
          <w:rFonts w:hint="eastAsia" w:ascii="宋体" w:hAnsi="宋体"/>
          <w:color w:val="auto"/>
          <w:szCs w:val="21"/>
          <w:highlight w:val="none"/>
          <w:u w:val="single"/>
          <w:lang w:val="en-US" w:eastAsia="zh-CN"/>
        </w:rPr>
        <w:t>2023</w:t>
      </w:r>
      <w:r>
        <w:rPr>
          <w:rFonts w:hint="eastAsia" w:ascii="宋体" w:hAnsi="宋体"/>
          <w:color w:val="auto"/>
          <w:szCs w:val="21"/>
          <w:highlight w:val="none"/>
          <w:u w:val="single"/>
        </w:rPr>
        <w:t>年</w:t>
      </w:r>
      <w:r>
        <w:rPr>
          <w:rFonts w:hint="eastAsia" w:ascii="宋体" w:hAnsi="宋体"/>
          <w:color w:val="auto"/>
          <w:szCs w:val="21"/>
          <w:highlight w:val="none"/>
          <w:u w:val="single"/>
          <w:lang w:val="en-US" w:eastAsia="zh-CN"/>
        </w:rPr>
        <w:t>3</w:t>
      </w:r>
      <w:r>
        <w:rPr>
          <w:rFonts w:hint="eastAsia" w:ascii="宋体" w:hAnsi="宋体"/>
          <w:color w:val="auto"/>
          <w:szCs w:val="21"/>
          <w:highlight w:val="none"/>
          <w:u w:val="single"/>
        </w:rPr>
        <w:t>月</w:t>
      </w:r>
      <w:r>
        <w:rPr>
          <w:rFonts w:hint="eastAsia" w:ascii="宋体" w:hAnsi="宋体"/>
          <w:color w:val="auto"/>
          <w:szCs w:val="21"/>
          <w:highlight w:val="none"/>
          <w:u w:val="single"/>
          <w:lang w:val="en-US" w:eastAsia="zh-CN"/>
        </w:rPr>
        <w:t>20</w:t>
      </w:r>
      <w:r>
        <w:rPr>
          <w:rFonts w:hint="eastAsia" w:ascii="宋体" w:hAnsi="宋体"/>
          <w:color w:val="auto"/>
          <w:szCs w:val="21"/>
          <w:highlight w:val="none"/>
          <w:u w:val="single"/>
        </w:rPr>
        <w:t>日</w:t>
      </w:r>
      <w:r>
        <w:rPr>
          <w:rFonts w:hint="eastAsia" w:ascii="宋体" w:hAnsi="宋体"/>
          <w:color w:val="auto"/>
          <w:szCs w:val="21"/>
          <w:highlight w:val="none"/>
          <w:u w:val="single"/>
          <w:lang w:val="en-US" w:eastAsia="zh-CN"/>
        </w:rPr>
        <w:t>09时30分</w:t>
      </w:r>
      <w:r>
        <w:rPr>
          <w:rFonts w:hint="eastAsia" w:ascii="宋体" w:hAnsi="宋体"/>
          <w:bCs/>
          <w:color w:val="auto"/>
          <w:szCs w:val="21"/>
          <w:highlight w:val="none"/>
        </w:rPr>
        <w:t>（北京时间）</w:t>
      </w:r>
    </w:p>
    <w:p>
      <w:pPr>
        <w:pageBreakBefore w:val="0"/>
        <w:widowControl w:val="0"/>
        <w:kinsoku/>
        <w:overflowPunct/>
        <w:topLinePunct w:val="0"/>
        <w:autoSpaceDE/>
        <w:autoSpaceDN/>
        <w:bidi w:val="0"/>
        <w:adjustRightInd w:val="0"/>
        <w:snapToGrid w:val="0"/>
        <w:spacing w:line="380" w:lineRule="exact"/>
        <w:ind w:firstLine="420" w:firstLineChars="200"/>
        <w:textAlignment w:val="auto"/>
        <w:rPr>
          <w:rFonts w:ascii="宋体"/>
          <w:color w:val="auto"/>
          <w:szCs w:val="21"/>
          <w:highlight w:val="none"/>
          <w:u w:val="single"/>
        </w:rPr>
      </w:pPr>
      <w:r>
        <w:rPr>
          <w:rFonts w:hint="eastAsia" w:ascii="宋体" w:hAnsi="宋体"/>
          <w:color w:val="auto"/>
          <w:szCs w:val="21"/>
          <w:highlight w:val="none"/>
        </w:rPr>
        <w:t>投标地点（网址）</w:t>
      </w:r>
      <w:bookmarkStart w:id="34" w:name="_Hlk37428909"/>
      <w:r>
        <w:rPr>
          <w:rFonts w:hint="eastAsia" w:ascii="宋体" w:hAnsi="宋体"/>
          <w:color w:val="auto"/>
          <w:szCs w:val="21"/>
          <w:highlight w:val="none"/>
        </w:rPr>
        <w:t>：</w:t>
      </w:r>
      <w:bookmarkEnd w:id="34"/>
      <w:r>
        <w:rPr>
          <w:rFonts w:hint="eastAsia" w:ascii="宋体" w:hAnsi="宋体"/>
          <w:color w:val="auto"/>
          <w:szCs w:val="21"/>
          <w:highlight w:val="none"/>
          <w:u w:val="single"/>
        </w:rPr>
        <w:t>通过政采云平台实行在线投标响应</w:t>
      </w:r>
    </w:p>
    <w:p>
      <w:pPr>
        <w:pageBreakBefore w:val="0"/>
        <w:widowControl w:val="0"/>
        <w:kinsoku/>
        <w:overflowPunct/>
        <w:topLinePunct w:val="0"/>
        <w:autoSpaceDE/>
        <w:autoSpaceDN/>
        <w:bidi w:val="0"/>
        <w:adjustRightInd w:val="0"/>
        <w:snapToGrid w:val="0"/>
        <w:spacing w:line="380" w:lineRule="exact"/>
        <w:ind w:firstLine="420" w:firstLineChars="200"/>
        <w:textAlignment w:val="auto"/>
        <w:rPr>
          <w:rFonts w:hint="default" w:ascii="宋体"/>
          <w:bCs/>
          <w:color w:val="auto"/>
          <w:szCs w:val="21"/>
          <w:highlight w:val="none"/>
          <w:u w:val="single"/>
          <w:lang w:val="en-US"/>
        </w:rPr>
      </w:pPr>
      <w:r>
        <w:rPr>
          <w:rFonts w:hint="eastAsia" w:ascii="宋体" w:hAnsi="宋体"/>
          <w:bCs/>
          <w:color w:val="auto"/>
          <w:szCs w:val="21"/>
          <w:highlight w:val="none"/>
        </w:rPr>
        <w:t>开标时间：</w:t>
      </w:r>
      <w:r>
        <w:rPr>
          <w:rFonts w:hint="eastAsia" w:ascii="宋体" w:hAnsi="宋体"/>
          <w:color w:val="auto"/>
          <w:szCs w:val="21"/>
          <w:highlight w:val="none"/>
          <w:u w:val="single"/>
          <w:lang w:val="en-US" w:eastAsia="zh-CN"/>
        </w:rPr>
        <w:t>2023</w:t>
      </w:r>
      <w:r>
        <w:rPr>
          <w:rFonts w:hint="eastAsia" w:ascii="宋体" w:hAnsi="宋体"/>
          <w:color w:val="auto"/>
          <w:szCs w:val="21"/>
          <w:highlight w:val="none"/>
          <w:u w:val="single"/>
        </w:rPr>
        <w:t>年</w:t>
      </w:r>
      <w:r>
        <w:rPr>
          <w:rFonts w:hint="eastAsia" w:ascii="宋体" w:hAnsi="宋体"/>
          <w:color w:val="auto"/>
          <w:szCs w:val="21"/>
          <w:highlight w:val="none"/>
          <w:u w:val="single"/>
          <w:lang w:val="en-US" w:eastAsia="zh-CN"/>
        </w:rPr>
        <w:t>3</w:t>
      </w:r>
      <w:r>
        <w:rPr>
          <w:rFonts w:hint="eastAsia" w:ascii="宋体" w:hAnsi="宋体"/>
          <w:color w:val="auto"/>
          <w:szCs w:val="21"/>
          <w:highlight w:val="none"/>
          <w:u w:val="single"/>
        </w:rPr>
        <w:t>月</w:t>
      </w:r>
      <w:r>
        <w:rPr>
          <w:rFonts w:hint="eastAsia" w:ascii="宋体" w:hAnsi="宋体"/>
          <w:color w:val="auto"/>
          <w:szCs w:val="21"/>
          <w:highlight w:val="none"/>
          <w:u w:val="single"/>
          <w:lang w:val="en-US" w:eastAsia="zh-CN"/>
        </w:rPr>
        <w:t>20</w:t>
      </w:r>
      <w:r>
        <w:rPr>
          <w:rFonts w:hint="eastAsia" w:ascii="宋体" w:hAnsi="宋体"/>
          <w:color w:val="auto"/>
          <w:szCs w:val="21"/>
          <w:highlight w:val="none"/>
          <w:u w:val="single"/>
        </w:rPr>
        <w:t>日</w:t>
      </w:r>
      <w:r>
        <w:rPr>
          <w:rFonts w:hint="eastAsia" w:ascii="宋体" w:hAnsi="宋体"/>
          <w:color w:val="auto"/>
          <w:szCs w:val="21"/>
          <w:highlight w:val="none"/>
          <w:u w:val="single"/>
          <w:lang w:val="en-US" w:eastAsia="zh-CN"/>
        </w:rPr>
        <w:t>09时30分</w:t>
      </w:r>
    </w:p>
    <w:p>
      <w:pPr>
        <w:pageBreakBefore w:val="0"/>
        <w:widowControl w:val="0"/>
        <w:kinsoku/>
        <w:overflowPunct/>
        <w:topLinePunct w:val="0"/>
        <w:autoSpaceDE/>
        <w:autoSpaceDN/>
        <w:bidi w:val="0"/>
        <w:adjustRightInd w:val="0"/>
        <w:snapToGrid w:val="0"/>
        <w:spacing w:line="380" w:lineRule="exact"/>
        <w:ind w:firstLine="420" w:firstLineChars="200"/>
        <w:textAlignment w:val="auto"/>
        <w:rPr>
          <w:rFonts w:hint="eastAsia" w:ascii="宋体" w:eastAsia="宋体" w:cs="宋体"/>
          <w:color w:val="auto"/>
          <w:szCs w:val="21"/>
          <w:highlight w:val="none"/>
          <w:u w:val="single"/>
          <w:lang w:eastAsia="zh-CN"/>
        </w:rPr>
      </w:pPr>
      <w:r>
        <w:rPr>
          <w:rFonts w:hint="eastAsia" w:ascii="宋体" w:hAnsi="宋体"/>
          <w:color w:val="auto"/>
          <w:szCs w:val="21"/>
          <w:highlight w:val="none"/>
        </w:rPr>
        <w:t>开标地点：</w:t>
      </w:r>
      <w:r>
        <w:rPr>
          <w:rFonts w:hint="eastAsia" w:ascii="宋体" w:hAnsi="宋体" w:cs="宋体"/>
          <w:color w:val="auto"/>
          <w:szCs w:val="21"/>
          <w:highlight w:val="none"/>
          <w:u w:val="single"/>
        </w:rPr>
        <w:t>通过政采云平台实行在线解密开启投标文件</w:t>
      </w:r>
    </w:p>
    <w:p>
      <w:pPr>
        <w:pageBreakBefore w:val="0"/>
        <w:widowControl w:val="0"/>
        <w:kinsoku/>
        <w:overflowPunct/>
        <w:topLinePunct w:val="0"/>
        <w:autoSpaceDE/>
        <w:autoSpaceDN/>
        <w:bidi w:val="0"/>
        <w:adjustRightInd w:val="0"/>
        <w:snapToGrid w:val="0"/>
        <w:spacing w:line="380" w:lineRule="exact"/>
        <w:ind w:firstLine="422" w:firstLineChars="200"/>
        <w:textAlignment w:val="auto"/>
        <w:rPr>
          <w:rFonts w:ascii="宋体"/>
          <w:color w:val="auto"/>
          <w:szCs w:val="21"/>
          <w:highlight w:val="none"/>
        </w:rPr>
      </w:pPr>
      <w:bookmarkStart w:id="35" w:name="_Toc35393633"/>
      <w:bookmarkStart w:id="36" w:name="_Toc28359093"/>
      <w:bookmarkStart w:id="37" w:name="_Toc35393802"/>
      <w:bookmarkStart w:id="38" w:name="_Toc28359016"/>
      <w:bookmarkStart w:id="39" w:name="_Toc30042"/>
      <w:r>
        <w:rPr>
          <w:rFonts w:hint="eastAsia" w:ascii="宋体" w:hAnsi="宋体"/>
          <w:b/>
          <w:bCs/>
          <w:color w:val="auto"/>
          <w:szCs w:val="21"/>
          <w:highlight w:val="none"/>
          <w:lang w:eastAsia="zh-CN"/>
        </w:rPr>
        <w:t>五</w:t>
      </w:r>
      <w:r>
        <w:rPr>
          <w:rFonts w:hint="eastAsia" w:ascii="宋体" w:hAnsi="宋体"/>
          <w:b/>
          <w:bCs/>
          <w:color w:val="auto"/>
          <w:szCs w:val="21"/>
          <w:highlight w:val="none"/>
        </w:rPr>
        <w:t>、开启</w:t>
      </w:r>
      <w:bookmarkEnd w:id="35"/>
      <w:bookmarkEnd w:id="36"/>
      <w:bookmarkEnd w:id="37"/>
      <w:bookmarkEnd w:id="38"/>
      <w:bookmarkEnd w:id="39"/>
    </w:p>
    <w:p>
      <w:pPr>
        <w:pageBreakBefore w:val="0"/>
        <w:widowControl w:val="0"/>
        <w:kinsoku/>
        <w:overflowPunct/>
        <w:topLinePunct w:val="0"/>
        <w:autoSpaceDE/>
        <w:autoSpaceDN/>
        <w:bidi w:val="0"/>
        <w:adjustRightInd w:val="0"/>
        <w:snapToGrid w:val="0"/>
        <w:spacing w:line="380" w:lineRule="exact"/>
        <w:ind w:firstLine="420" w:firstLineChars="200"/>
        <w:textAlignment w:val="auto"/>
        <w:rPr>
          <w:rFonts w:ascii="宋体"/>
          <w:color w:val="auto"/>
          <w:szCs w:val="21"/>
          <w:highlight w:val="none"/>
        </w:rPr>
      </w:pPr>
      <w:r>
        <w:rPr>
          <w:rFonts w:hint="eastAsia" w:ascii="宋体" w:hAnsi="宋体"/>
          <w:color w:val="auto"/>
          <w:szCs w:val="21"/>
          <w:highlight w:val="none"/>
        </w:rPr>
        <w:t>时间：首次电子响应文件提交截止时间后</w:t>
      </w:r>
    </w:p>
    <w:p>
      <w:pPr>
        <w:pageBreakBefore w:val="0"/>
        <w:widowControl w:val="0"/>
        <w:kinsoku/>
        <w:overflowPunct/>
        <w:topLinePunct w:val="0"/>
        <w:autoSpaceDE/>
        <w:autoSpaceDN/>
        <w:bidi w:val="0"/>
        <w:adjustRightInd w:val="0"/>
        <w:snapToGrid w:val="0"/>
        <w:spacing w:line="380" w:lineRule="exact"/>
        <w:ind w:firstLine="420" w:firstLineChars="200"/>
        <w:textAlignment w:val="auto"/>
        <w:rPr>
          <w:rFonts w:ascii="宋体"/>
          <w:color w:val="auto"/>
          <w:szCs w:val="21"/>
          <w:highlight w:val="none"/>
        </w:rPr>
      </w:pPr>
      <w:r>
        <w:rPr>
          <w:rFonts w:hint="eastAsia" w:ascii="宋体" w:hAnsi="宋体"/>
          <w:color w:val="auto"/>
          <w:szCs w:val="21"/>
          <w:highlight w:val="none"/>
        </w:rPr>
        <w:t>地点：通过政采云平台实行在线解密开启</w:t>
      </w:r>
    </w:p>
    <w:p>
      <w:pPr>
        <w:keepNext/>
        <w:keepLines/>
        <w:pageBreakBefore w:val="0"/>
        <w:widowControl w:val="0"/>
        <w:kinsoku/>
        <w:overflowPunct/>
        <w:topLinePunct w:val="0"/>
        <w:autoSpaceDE/>
        <w:autoSpaceDN/>
        <w:bidi w:val="0"/>
        <w:adjustRightInd w:val="0"/>
        <w:snapToGrid w:val="0"/>
        <w:spacing w:line="380" w:lineRule="exact"/>
        <w:ind w:firstLine="422" w:firstLineChars="200"/>
        <w:textAlignment w:val="auto"/>
        <w:outlineLvl w:val="1"/>
        <w:rPr>
          <w:rFonts w:ascii="宋体" w:cs="宋体"/>
          <w:b/>
          <w:color w:val="auto"/>
          <w:szCs w:val="21"/>
          <w:highlight w:val="none"/>
        </w:rPr>
      </w:pPr>
      <w:bookmarkStart w:id="40" w:name="_Toc35393625"/>
      <w:bookmarkStart w:id="41" w:name="_Toc44405605"/>
      <w:bookmarkStart w:id="42" w:name="_Toc35393794"/>
      <w:bookmarkStart w:id="43" w:name="_Toc28359007"/>
      <w:bookmarkStart w:id="44" w:name="_Toc28359084"/>
      <w:r>
        <w:rPr>
          <w:rFonts w:hint="eastAsia" w:ascii="宋体" w:hAnsi="宋体" w:cs="宋体"/>
          <w:b/>
          <w:color w:val="auto"/>
          <w:szCs w:val="21"/>
          <w:highlight w:val="none"/>
          <w:lang w:eastAsia="zh-CN"/>
        </w:rPr>
        <w:t>六</w:t>
      </w:r>
      <w:r>
        <w:rPr>
          <w:rFonts w:hint="eastAsia" w:ascii="宋体" w:hAnsi="宋体" w:cs="宋体"/>
          <w:b/>
          <w:color w:val="auto"/>
          <w:szCs w:val="21"/>
          <w:highlight w:val="none"/>
        </w:rPr>
        <w:t>、公告期限</w:t>
      </w:r>
      <w:bookmarkEnd w:id="40"/>
      <w:bookmarkEnd w:id="41"/>
      <w:bookmarkEnd w:id="42"/>
      <w:bookmarkEnd w:id="43"/>
      <w:bookmarkEnd w:id="44"/>
    </w:p>
    <w:p>
      <w:pPr>
        <w:pageBreakBefore w:val="0"/>
        <w:widowControl w:val="0"/>
        <w:kinsoku/>
        <w:overflowPunct/>
        <w:topLinePunct w:val="0"/>
        <w:autoSpaceDE/>
        <w:autoSpaceDN/>
        <w:bidi w:val="0"/>
        <w:adjustRightInd w:val="0"/>
        <w:snapToGrid w:val="0"/>
        <w:spacing w:line="380" w:lineRule="exact"/>
        <w:ind w:firstLine="420" w:firstLineChars="200"/>
        <w:textAlignment w:val="auto"/>
        <w:rPr>
          <w:rFonts w:ascii="宋体" w:cs="宋体"/>
          <w:color w:val="auto"/>
          <w:kern w:val="0"/>
          <w:szCs w:val="21"/>
          <w:highlight w:val="none"/>
        </w:rPr>
      </w:pPr>
      <w:r>
        <w:rPr>
          <w:rFonts w:hint="eastAsia" w:ascii="宋体" w:hAnsi="宋体" w:cs="宋体"/>
          <w:color w:val="auto"/>
          <w:kern w:val="0"/>
          <w:szCs w:val="21"/>
          <w:highlight w:val="none"/>
        </w:rPr>
        <w:t>自本公告发布之日起</w:t>
      </w:r>
      <w:r>
        <w:rPr>
          <w:rFonts w:ascii="宋体" w:hAnsi="宋体" w:cs="宋体"/>
          <w:color w:val="auto"/>
          <w:kern w:val="0"/>
          <w:szCs w:val="21"/>
          <w:highlight w:val="none"/>
        </w:rPr>
        <w:t>5</w:t>
      </w:r>
      <w:r>
        <w:rPr>
          <w:rFonts w:hint="eastAsia" w:ascii="宋体" w:hAnsi="宋体" w:cs="宋体"/>
          <w:color w:val="auto"/>
          <w:kern w:val="0"/>
          <w:szCs w:val="21"/>
          <w:highlight w:val="none"/>
        </w:rPr>
        <w:t>个工作日。</w:t>
      </w:r>
    </w:p>
    <w:p>
      <w:pPr>
        <w:keepNext/>
        <w:keepLines/>
        <w:pageBreakBefore w:val="0"/>
        <w:widowControl w:val="0"/>
        <w:kinsoku/>
        <w:overflowPunct/>
        <w:topLinePunct w:val="0"/>
        <w:autoSpaceDE/>
        <w:autoSpaceDN/>
        <w:bidi w:val="0"/>
        <w:adjustRightInd w:val="0"/>
        <w:snapToGrid w:val="0"/>
        <w:spacing w:line="380" w:lineRule="exact"/>
        <w:ind w:firstLine="422" w:firstLineChars="200"/>
        <w:textAlignment w:val="auto"/>
        <w:outlineLvl w:val="1"/>
        <w:rPr>
          <w:rFonts w:ascii="宋体" w:cs="宋体"/>
          <w:bCs/>
          <w:color w:val="auto"/>
          <w:szCs w:val="21"/>
          <w:highlight w:val="none"/>
        </w:rPr>
      </w:pPr>
      <w:bookmarkStart w:id="45" w:name="_Toc35393626"/>
      <w:bookmarkStart w:id="46" w:name="_Toc44405606"/>
      <w:bookmarkStart w:id="47" w:name="_Toc35393795"/>
      <w:r>
        <w:rPr>
          <w:rFonts w:hint="eastAsia" w:ascii="宋体" w:hAnsi="宋体" w:cs="宋体"/>
          <w:b/>
          <w:color w:val="auto"/>
          <w:szCs w:val="21"/>
          <w:highlight w:val="none"/>
          <w:lang w:eastAsia="zh-CN"/>
        </w:rPr>
        <w:t>七</w:t>
      </w:r>
      <w:r>
        <w:rPr>
          <w:rFonts w:hint="eastAsia" w:ascii="宋体" w:hAnsi="宋体" w:cs="宋体"/>
          <w:b/>
          <w:color w:val="auto"/>
          <w:szCs w:val="21"/>
          <w:highlight w:val="none"/>
        </w:rPr>
        <w:t>、其他补充事宜</w:t>
      </w:r>
      <w:bookmarkEnd w:id="45"/>
      <w:bookmarkEnd w:id="46"/>
      <w:bookmarkEnd w:id="47"/>
    </w:p>
    <w:p>
      <w:pPr>
        <w:pStyle w:val="56"/>
        <w:ind w:firstLine="422" w:firstLineChars="200"/>
        <w:rPr>
          <w:rFonts w:hint="default" w:ascii="宋体" w:hAnsi="宋体" w:eastAsia="宋体" w:cs="宋体"/>
          <w:b/>
          <w:bCs/>
          <w:color w:val="auto"/>
          <w:spacing w:val="0"/>
          <w:kern w:val="0"/>
          <w:sz w:val="21"/>
          <w:szCs w:val="21"/>
          <w:highlight w:val="none"/>
          <w:lang w:val="en-US" w:eastAsia="zh-CN" w:bidi="ar-SA"/>
        </w:rPr>
      </w:pPr>
      <w:r>
        <w:rPr>
          <w:rFonts w:hint="eastAsia" w:ascii="宋体" w:hAnsi="宋体" w:eastAsia="宋体" w:cs="宋体"/>
          <w:b/>
          <w:bCs/>
          <w:color w:val="auto"/>
          <w:spacing w:val="0"/>
          <w:kern w:val="0"/>
          <w:sz w:val="21"/>
          <w:szCs w:val="21"/>
          <w:highlight w:val="none"/>
          <w:lang w:val="en-US" w:eastAsia="zh-CN" w:bidi="ar-SA"/>
        </w:rPr>
        <w:t>1.投标保证金：人民币叁万伍仟元整（¥35000.00元）</w:t>
      </w:r>
    </w:p>
    <w:p>
      <w:pPr>
        <w:pageBreakBefore w:val="0"/>
        <w:widowControl w:val="0"/>
        <w:kinsoku/>
        <w:overflowPunct/>
        <w:topLinePunct w:val="0"/>
        <w:autoSpaceDE/>
        <w:autoSpaceDN/>
        <w:bidi w:val="0"/>
        <w:adjustRightInd w:val="0"/>
        <w:snapToGrid w:val="0"/>
        <w:spacing w:line="380" w:lineRule="exact"/>
        <w:ind w:firstLine="420" w:firstLineChars="200"/>
        <w:textAlignment w:val="auto"/>
        <w:rPr>
          <w:rFonts w:ascii="宋体" w:cs="宋体"/>
          <w:color w:val="auto"/>
          <w:kern w:val="0"/>
          <w:szCs w:val="21"/>
          <w:highlight w:val="none"/>
        </w:rPr>
      </w:pPr>
      <w:bookmarkStart w:id="48" w:name="_Hlk37429585"/>
      <w:r>
        <w:rPr>
          <w:rFonts w:ascii="宋体" w:hAnsi="宋体" w:cs="宋体"/>
          <w:color w:val="auto"/>
          <w:kern w:val="0"/>
          <w:szCs w:val="21"/>
          <w:highlight w:val="none"/>
        </w:rPr>
        <w:t>2</w:t>
      </w:r>
      <w:r>
        <w:rPr>
          <w:rFonts w:ascii="宋体" w:cs="宋体"/>
          <w:color w:val="auto"/>
          <w:kern w:val="0"/>
          <w:szCs w:val="21"/>
          <w:highlight w:val="none"/>
        </w:rPr>
        <w:t>.</w:t>
      </w:r>
      <w:bookmarkStart w:id="49" w:name="_Hlk37429595"/>
      <w:r>
        <w:rPr>
          <w:rFonts w:hint="eastAsia" w:ascii="宋体" w:hAnsi="宋体" w:cs="宋体"/>
          <w:color w:val="auto"/>
          <w:kern w:val="0"/>
          <w:szCs w:val="21"/>
          <w:highlight w:val="none"/>
        </w:rPr>
        <w:t>网上查询地址</w:t>
      </w:r>
    </w:p>
    <w:p>
      <w:pPr>
        <w:pageBreakBefore w:val="0"/>
        <w:widowControl w:val="0"/>
        <w:kinsoku/>
        <w:overflowPunct/>
        <w:topLinePunct w:val="0"/>
        <w:autoSpaceDE/>
        <w:autoSpaceDN/>
        <w:bidi w:val="0"/>
        <w:adjustRightInd w:val="0"/>
        <w:snapToGrid w:val="0"/>
        <w:spacing w:line="380" w:lineRule="exact"/>
        <w:ind w:firstLine="420" w:firstLineChars="200"/>
        <w:textAlignment w:val="auto"/>
        <w:rPr>
          <w:rFonts w:ascii="宋体" w:cs="宋体"/>
          <w:color w:val="auto"/>
          <w:kern w:val="0"/>
          <w:szCs w:val="21"/>
          <w:highlight w:val="none"/>
        </w:rPr>
      </w:pPr>
      <w:r>
        <w:rPr>
          <w:rFonts w:ascii="宋体" w:hAnsi="宋体" w:cs="宋体"/>
          <w:color w:val="auto"/>
          <w:kern w:val="0"/>
          <w:szCs w:val="21"/>
          <w:highlight w:val="none"/>
        </w:rPr>
        <w:t>www.ccgp.gov.cn</w:t>
      </w:r>
      <w:r>
        <w:rPr>
          <w:rFonts w:hint="eastAsia" w:ascii="宋体" w:hAnsi="宋体" w:cs="宋体"/>
          <w:color w:val="auto"/>
          <w:kern w:val="0"/>
          <w:szCs w:val="21"/>
          <w:highlight w:val="none"/>
        </w:rPr>
        <w:t>（中国政府采购网）、</w:t>
      </w:r>
      <w:r>
        <w:rPr>
          <w:rFonts w:ascii="宋体" w:hAnsi="宋体" w:cs="宋体"/>
          <w:color w:val="auto"/>
          <w:kern w:val="0"/>
          <w:szCs w:val="21"/>
          <w:highlight w:val="none"/>
        </w:rPr>
        <w:t>zfcg.gxzf.gov.cn</w:t>
      </w:r>
      <w:r>
        <w:rPr>
          <w:rFonts w:hint="eastAsia" w:ascii="宋体" w:hAnsi="宋体" w:cs="宋体"/>
          <w:color w:val="auto"/>
          <w:kern w:val="0"/>
          <w:szCs w:val="21"/>
          <w:highlight w:val="none"/>
        </w:rPr>
        <w:t>（广西壮族自治区政府采购网）</w:t>
      </w:r>
      <w:bookmarkEnd w:id="48"/>
      <w:r>
        <w:rPr>
          <w:rFonts w:hint="eastAsia" w:ascii="宋体" w:hAnsi="宋体" w:cs="宋体"/>
          <w:color w:val="auto"/>
          <w:kern w:val="0"/>
          <w:szCs w:val="21"/>
          <w:highlight w:val="none"/>
        </w:rPr>
        <w:t>、</w:t>
      </w:r>
      <w:r>
        <w:rPr>
          <w:rFonts w:ascii="宋体" w:hAnsi="宋体" w:cs="宋体"/>
          <w:color w:val="auto"/>
          <w:kern w:val="0"/>
          <w:szCs w:val="21"/>
          <w:highlight w:val="none"/>
        </w:rPr>
        <w:t>http://ggzy.jgswj.gxzf.gov.cn/czggzy[</w:t>
      </w:r>
      <w:r>
        <w:rPr>
          <w:rFonts w:hint="eastAsia" w:ascii="宋体" w:hAnsi="宋体" w:cs="宋体"/>
          <w:color w:val="auto"/>
          <w:kern w:val="0"/>
          <w:szCs w:val="21"/>
          <w:highlight w:val="none"/>
        </w:rPr>
        <w:t>全国公共资源交易平台（广西·崇左）</w:t>
      </w:r>
      <w:r>
        <w:rPr>
          <w:rFonts w:ascii="宋体" w:hAnsi="宋体" w:cs="宋体"/>
          <w:color w:val="auto"/>
          <w:kern w:val="0"/>
          <w:szCs w:val="21"/>
          <w:highlight w:val="none"/>
        </w:rPr>
        <w:t>]</w:t>
      </w:r>
    </w:p>
    <w:bookmarkEnd w:id="49"/>
    <w:p>
      <w:pPr>
        <w:pageBreakBefore w:val="0"/>
        <w:widowControl w:val="0"/>
        <w:kinsoku/>
        <w:overflowPunct/>
        <w:topLinePunct w:val="0"/>
        <w:autoSpaceDE/>
        <w:autoSpaceDN/>
        <w:bidi w:val="0"/>
        <w:adjustRightInd w:val="0"/>
        <w:snapToGrid w:val="0"/>
        <w:spacing w:line="380" w:lineRule="exact"/>
        <w:ind w:firstLine="420" w:firstLineChars="200"/>
        <w:textAlignment w:val="auto"/>
        <w:rPr>
          <w:rFonts w:ascii="宋体" w:cs="宋体"/>
          <w:color w:val="auto"/>
          <w:kern w:val="0"/>
          <w:szCs w:val="21"/>
          <w:highlight w:val="none"/>
        </w:rPr>
      </w:pPr>
      <w:bookmarkStart w:id="50" w:name="_Hlk37429674"/>
      <w:r>
        <w:rPr>
          <w:rFonts w:ascii="宋体" w:hAnsi="宋体"/>
          <w:color w:val="auto"/>
          <w:szCs w:val="21"/>
          <w:highlight w:val="none"/>
        </w:rPr>
        <w:t>3</w:t>
      </w:r>
      <w:r>
        <w:rPr>
          <w:rFonts w:ascii="宋体"/>
          <w:color w:val="auto"/>
          <w:szCs w:val="21"/>
          <w:highlight w:val="none"/>
        </w:rPr>
        <w:t>.</w:t>
      </w:r>
      <w:r>
        <w:rPr>
          <w:rFonts w:ascii="宋体" w:hAnsi="宋体"/>
          <w:color w:val="auto"/>
          <w:szCs w:val="21"/>
          <w:highlight w:val="none"/>
        </w:rPr>
        <w:t xml:space="preserve"> </w:t>
      </w:r>
      <w:r>
        <w:rPr>
          <w:rFonts w:hint="eastAsia" w:ascii="宋体" w:hAnsi="宋体" w:cs="宋体"/>
          <w:color w:val="auto"/>
          <w:kern w:val="0"/>
          <w:szCs w:val="21"/>
          <w:highlight w:val="none"/>
        </w:rPr>
        <w:t>本项目需要落实的政府采购政策</w:t>
      </w:r>
    </w:p>
    <w:p>
      <w:pPr>
        <w:pageBreakBefore w:val="0"/>
        <w:widowControl w:val="0"/>
        <w:kinsoku/>
        <w:overflowPunct/>
        <w:topLinePunct w:val="0"/>
        <w:autoSpaceDE/>
        <w:autoSpaceDN/>
        <w:bidi w:val="0"/>
        <w:adjustRightInd w:val="0"/>
        <w:snapToGrid w:val="0"/>
        <w:spacing w:line="380" w:lineRule="exact"/>
        <w:ind w:firstLine="420" w:firstLineChars="200"/>
        <w:textAlignment w:val="auto"/>
        <w:rPr>
          <w:rFonts w:ascii="宋体" w:cs="宋体"/>
          <w:color w:val="auto"/>
          <w:kern w:val="0"/>
          <w:szCs w:val="21"/>
          <w:highlight w:val="none"/>
        </w:rPr>
      </w:pPr>
      <w:r>
        <w:rPr>
          <w:rFonts w:hint="eastAsia" w:ascii="宋体" w:hAnsi="宋体" w:cs="宋体"/>
          <w:color w:val="auto"/>
          <w:kern w:val="0"/>
          <w:szCs w:val="21"/>
          <w:highlight w:val="none"/>
        </w:rPr>
        <w:t>（</w:t>
      </w:r>
      <w:r>
        <w:rPr>
          <w:rFonts w:ascii="宋体" w:hAnsi="宋体" w:cs="宋体"/>
          <w:color w:val="auto"/>
          <w:kern w:val="0"/>
          <w:szCs w:val="21"/>
          <w:highlight w:val="none"/>
        </w:rPr>
        <w:t>1</w:t>
      </w:r>
      <w:r>
        <w:rPr>
          <w:rFonts w:hint="eastAsia" w:ascii="宋体" w:hAnsi="宋体" w:cs="宋体"/>
          <w:color w:val="auto"/>
          <w:kern w:val="0"/>
          <w:szCs w:val="21"/>
          <w:highlight w:val="none"/>
        </w:rPr>
        <w:t>）政府采购促进中小企业发展。</w:t>
      </w:r>
    </w:p>
    <w:p>
      <w:pPr>
        <w:pageBreakBefore w:val="0"/>
        <w:widowControl w:val="0"/>
        <w:kinsoku/>
        <w:overflowPunct/>
        <w:topLinePunct w:val="0"/>
        <w:autoSpaceDE/>
        <w:autoSpaceDN/>
        <w:bidi w:val="0"/>
        <w:adjustRightInd w:val="0"/>
        <w:snapToGrid w:val="0"/>
        <w:spacing w:line="380" w:lineRule="exact"/>
        <w:ind w:firstLine="420" w:firstLineChars="200"/>
        <w:textAlignment w:val="auto"/>
        <w:rPr>
          <w:rFonts w:ascii="宋体" w:cs="宋体"/>
          <w:color w:val="auto"/>
          <w:kern w:val="0"/>
          <w:szCs w:val="21"/>
          <w:highlight w:val="none"/>
        </w:rPr>
      </w:pPr>
      <w:r>
        <w:rPr>
          <w:rFonts w:hint="eastAsia" w:ascii="宋体" w:hAnsi="宋体" w:cs="宋体"/>
          <w:color w:val="auto"/>
          <w:kern w:val="0"/>
          <w:szCs w:val="21"/>
          <w:highlight w:val="none"/>
        </w:rPr>
        <w:t>（</w:t>
      </w:r>
      <w:r>
        <w:rPr>
          <w:rFonts w:ascii="宋体" w:hAnsi="宋体" w:cs="宋体"/>
          <w:color w:val="auto"/>
          <w:kern w:val="0"/>
          <w:szCs w:val="21"/>
          <w:highlight w:val="none"/>
        </w:rPr>
        <w:t>2</w:t>
      </w:r>
      <w:r>
        <w:rPr>
          <w:rFonts w:hint="eastAsia" w:ascii="宋体" w:hAnsi="宋体" w:cs="宋体"/>
          <w:color w:val="auto"/>
          <w:kern w:val="0"/>
          <w:szCs w:val="21"/>
          <w:highlight w:val="none"/>
        </w:rPr>
        <w:t>）政府采购支持采用本国产品的政策。</w:t>
      </w:r>
    </w:p>
    <w:p>
      <w:pPr>
        <w:pageBreakBefore w:val="0"/>
        <w:widowControl w:val="0"/>
        <w:kinsoku/>
        <w:overflowPunct/>
        <w:topLinePunct w:val="0"/>
        <w:autoSpaceDE/>
        <w:autoSpaceDN/>
        <w:bidi w:val="0"/>
        <w:adjustRightInd w:val="0"/>
        <w:snapToGrid w:val="0"/>
        <w:spacing w:line="380" w:lineRule="exact"/>
        <w:ind w:firstLine="420" w:firstLineChars="200"/>
        <w:textAlignment w:val="auto"/>
        <w:rPr>
          <w:rFonts w:ascii="宋体" w:cs="宋体"/>
          <w:color w:val="auto"/>
          <w:kern w:val="0"/>
          <w:szCs w:val="21"/>
          <w:highlight w:val="none"/>
        </w:rPr>
      </w:pPr>
      <w:r>
        <w:rPr>
          <w:rFonts w:hint="eastAsia" w:ascii="宋体" w:hAnsi="宋体" w:cs="宋体"/>
          <w:color w:val="auto"/>
          <w:kern w:val="0"/>
          <w:szCs w:val="21"/>
          <w:highlight w:val="none"/>
        </w:rPr>
        <w:t>（</w:t>
      </w:r>
      <w:r>
        <w:rPr>
          <w:rFonts w:ascii="宋体" w:hAnsi="宋体" w:cs="宋体"/>
          <w:color w:val="auto"/>
          <w:kern w:val="0"/>
          <w:szCs w:val="21"/>
          <w:highlight w:val="none"/>
        </w:rPr>
        <w:t>3</w:t>
      </w:r>
      <w:r>
        <w:rPr>
          <w:rFonts w:hint="eastAsia" w:ascii="宋体" w:hAnsi="宋体" w:cs="宋体"/>
          <w:color w:val="auto"/>
          <w:kern w:val="0"/>
          <w:szCs w:val="21"/>
          <w:highlight w:val="none"/>
        </w:rPr>
        <w:t>）强制采购节能产品；优先采购节能产品、环境标志产品。</w:t>
      </w:r>
    </w:p>
    <w:p>
      <w:pPr>
        <w:pageBreakBefore w:val="0"/>
        <w:widowControl w:val="0"/>
        <w:kinsoku/>
        <w:overflowPunct/>
        <w:topLinePunct w:val="0"/>
        <w:autoSpaceDE/>
        <w:autoSpaceDN/>
        <w:bidi w:val="0"/>
        <w:adjustRightInd w:val="0"/>
        <w:snapToGrid w:val="0"/>
        <w:spacing w:line="380" w:lineRule="exact"/>
        <w:ind w:firstLine="420" w:firstLineChars="200"/>
        <w:textAlignment w:val="auto"/>
        <w:rPr>
          <w:rFonts w:ascii="宋体" w:cs="宋体"/>
          <w:color w:val="auto"/>
          <w:kern w:val="0"/>
          <w:szCs w:val="21"/>
          <w:highlight w:val="none"/>
        </w:rPr>
      </w:pPr>
      <w:r>
        <w:rPr>
          <w:rFonts w:hint="eastAsia" w:ascii="宋体" w:hAnsi="宋体" w:cs="宋体"/>
          <w:color w:val="auto"/>
          <w:kern w:val="0"/>
          <w:szCs w:val="21"/>
          <w:highlight w:val="none"/>
        </w:rPr>
        <w:t>（</w:t>
      </w:r>
      <w:r>
        <w:rPr>
          <w:rFonts w:ascii="宋体" w:hAnsi="宋体" w:cs="宋体"/>
          <w:color w:val="auto"/>
          <w:kern w:val="0"/>
          <w:szCs w:val="21"/>
          <w:highlight w:val="none"/>
        </w:rPr>
        <w:t>4</w:t>
      </w:r>
      <w:r>
        <w:rPr>
          <w:rFonts w:hint="eastAsia" w:ascii="宋体" w:hAnsi="宋体" w:cs="宋体"/>
          <w:color w:val="auto"/>
          <w:kern w:val="0"/>
          <w:szCs w:val="21"/>
          <w:highlight w:val="none"/>
        </w:rPr>
        <w:t>）政府采购促进残疾人就业政策。</w:t>
      </w:r>
    </w:p>
    <w:p>
      <w:pPr>
        <w:pageBreakBefore w:val="0"/>
        <w:widowControl w:val="0"/>
        <w:kinsoku/>
        <w:overflowPunct/>
        <w:topLinePunct w:val="0"/>
        <w:autoSpaceDE/>
        <w:autoSpaceDN/>
        <w:bidi w:val="0"/>
        <w:adjustRightInd w:val="0"/>
        <w:snapToGrid w:val="0"/>
        <w:spacing w:line="380" w:lineRule="exact"/>
        <w:ind w:firstLine="420" w:firstLineChars="200"/>
        <w:textAlignment w:val="auto"/>
        <w:rPr>
          <w:rFonts w:ascii="宋体" w:cs="宋体"/>
          <w:color w:val="auto"/>
          <w:kern w:val="0"/>
          <w:szCs w:val="21"/>
          <w:highlight w:val="none"/>
        </w:rPr>
      </w:pPr>
      <w:r>
        <w:rPr>
          <w:rFonts w:hint="eastAsia" w:ascii="宋体" w:hAnsi="宋体" w:cs="宋体"/>
          <w:color w:val="auto"/>
          <w:kern w:val="0"/>
          <w:szCs w:val="21"/>
          <w:highlight w:val="none"/>
        </w:rPr>
        <w:t>（</w:t>
      </w:r>
      <w:r>
        <w:rPr>
          <w:rFonts w:ascii="宋体" w:hAnsi="宋体" w:cs="宋体"/>
          <w:color w:val="auto"/>
          <w:kern w:val="0"/>
          <w:szCs w:val="21"/>
          <w:highlight w:val="none"/>
        </w:rPr>
        <w:t>5</w:t>
      </w:r>
      <w:r>
        <w:rPr>
          <w:rFonts w:hint="eastAsia" w:ascii="宋体" w:hAnsi="宋体" w:cs="宋体"/>
          <w:color w:val="auto"/>
          <w:kern w:val="0"/>
          <w:szCs w:val="21"/>
          <w:highlight w:val="none"/>
        </w:rPr>
        <w:t>）政府采购支持监狱企业发展。</w:t>
      </w:r>
      <w:bookmarkEnd w:id="50"/>
    </w:p>
    <w:p>
      <w:pPr>
        <w:pageBreakBefore w:val="0"/>
        <w:widowControl w:val="0"/>
        <w:kinsoku/>
        <w:wordWrap w:val="0"/>
        <w:overflowPunct/>
        <w:topLinePunct w:val="0"/>
        <w:autoSpaceDE/>
        <w:autoSpaceDN/>
        <w:bidi w:val="0"/>
        <w:adjustRightInd w:val="0"/>
        <w:snapToGrid w:val="0"/>
        <w:spacing w:line="380" w:lineRule="exact"/>
        <w:ind w:firstLine="420" w:firstLineChars="200"/>
        <w:textAlignment w:val="auto"/>
        <w:rPr>
          <w:rFonts w:ascii="宋体" w:cs="宋体"/>
          <w:color w:val="auto"/>
          <w:kern w:val="0"/>
          <w:szCs w:val="21"/>
          <w:highlight w:val="none"/>
        </w:rPr>
      </w:pPr>
      <w:r>
        <w:rPr>
          <w:rFonts w:ascii="宋体" w:hAnsi="宋体" w:cs="宋体"/>
          <w:color w:val="auto"/>
          <w:kern w:val="0"/>
          <w:szCs w:val="21"/>
          <w:highlight w:val="none"/>
        </w:rPr>
        <w:t>4.</w:t>
      </w:r>
      <w:r>
        <w:rPr>
          <w:rFonts w:hint="eastAsia" w:ascii="宋体" w:hAnsi="宋体" w:cs="宋体"/>
          <w:color w:val="auto"/>
          <w:kern w:val="0"/>
          <w:szCs w:val="21"/>
          <w:highlight w:val="none"/>
        </w:rPr>
        <w:t>在线竞标响应（电子投标）说明</w:t>
      </w:r>
    </w:p>
    <w:p>
      <w:pPr>
        <w:pageBreakBefore w:val="0"/>
        <w:widowControl w:val="0"/>
        <w:kinsoku/>
        <w:wordWrap w:val="0"/>
        <w:overflowPunct/>
        <w:topLinePunct w:val="0"/>
        <w:autoSpaceDE/>
        <w:autoSpaceDN/>
        <w:bidi w:val="0"/>
        <w:adjustRightInd w:val="0"/>
        <w:snapToGrid w:val="0"/>
        <w:spacing w:line="380" w:lineRule="exact"/>
        <w:ind w:firstLine="420" w:firstLineChars="200"/>
        <w:textAlignment w:val="auto"/>
        <w:rPr>
          <w:rFonts w:ascii="宋体" w:cs="宋体"/>
          <w:color w:val="auto"/>
          <w:kern w:val="0"/>
          <w:szCs w:val="21"/>
          <w:highlight w:val="none"/>
        </w:rPr>
      </w:pPr>
      <w:r>
        <w:rPr>
          <w:rFonts w:hint="eastAsia" w:ascii="宋体" w:hAnsi="宋体" w:cs="宋体"/>
          <w:color w:val="auto"/>
          <w:kern w:val="0"/>
          <w:szCs w:val="21"/>
          <w:highlight w:val="none"/>
        </w:rPr>
        <w:t>（</w:t>
      </w:r>
      <w:r>
        <w:rPr>
          <w:rFonts w:ascii="宋体" w:hAnsi="宋体" w:cs="宋体"/>
          <w:color w:val="auto"/>
          <w:kern w:val="0"/>
          <w:szCs w:val="21"/>
          <w:highlight w:val="none"/>
        </w:rPr>
        <w:t>1</w:t>
      </w:r>
      <w:r>
        <w:rPr>
          <w:rFonts w:hint="eastAsia" w:ascii="宋体" w:hAnsi="宋体" w:cs="宋体"/>
          <w:color w:val="auto"/>
          <w:kern w:val="0"/>
          <w:szCs w:val="21"/>
          <w:highlight w:val="none"/>
        </w:rPr>
        <w:t>）本项目通过政采云平台实行在线投标响应（电子投标），供应商需要先安装“政采云电子交易客户端”，并按照本招标文件和政采云平台的要求，通过“政采云电子交易客户端”编制并加密响应文件。供应商未按规定编制并加密的响应文件，政采云平台将予以拒收。</w:t>
      </w:r>
    </w:p>
    <w:p>
      <w:pPr>
        <w:pageBreakBefore w:val="0"/>
        <w:widowControl w:val="0"/>
        <w:kinsoku/>
        <w:wordWrap w:val="0"/>
        <w:overflowPunct/>
        <w:topLinePunct w:val="0"/>
        <w:autoSpaceDE/>
        <w:autoSpaceDN/>
        <w:bidi w:val="0"/>
        <w:adjustRightInd w:val="0"/>
        <w:snapToGrid w:val="0"/>
        <w:spacing w:line="380" w:lineRule="exact"/>
        <w:ind w:firstLine="420" w:firstLineChars="200"/>
        <w:textAlignment w:val="auto"/>
        <w:rPr>
          <w:rFonts w:ascii="宋体" w:cs="宋体"/>
          <w:color w:val="auto"/>
          <w:kern w:val="0"/>
          <w:szCs w:val="21"/>
          <w:highlight w:val="none"/>
        </w:rPr>
      </w:pPr>
      <w:r>
        <w:rPr>
          <w:rFonts w:hint="eastAsia" w:ascii="宋体" w:hAnsi="宋体" w:cs="宋体"/>
          <w:color w:val="auto"/>
          <w:kern w:val="0"/>
          <w:szCs w:val="21"/>
          <w:highlight w:val="none"/>
        </w:rPr>
        <w:t>“政采云电子交易客户端”请自行前往广西政府采购网下载并安装（</w:t>
      </w:r>
      <w:r>
        <w:rPr>
          <w:rFonts w:ascii="宋体" w:hAnsi="宋体" w:cs="宋体"/>
          <w:color w:val="auto"/>
          <w:kern w:val="0"/>
          <w:szCs w:val="21"/>
          <w:highlight w:val="none"/>
        </w:rPr>
        <w:t>http://zfcg.gxzf.gov.cn/OfficeService/DownloadArea/2455918.html</w:t>
      </w:r>
      <w:r>
        <w:rPr>
          <w:rFonts w:hint="eastAsia" w:ascii="宋体" w:hAnsi="宋体" w:cs="宋体"/>
          <w:color w:val="auto"/>
          <w:kern w:val="0"/>
          <w:szCs w:val="21"/>
          <w:highlight w:val="none"/>
        </w:rPr>
        <w:t>）；电子竞标具体操作流程参考《政府采购项目电子交易管理操作指南</w:t>
      </w:r>
      <w:r>
        <w:rPr>
          <w:rFonts w:ascii="宋体" w:cs="宋体"/>
          <w:color w:val="auto"/>
          <w:kern w:val="0"/>
          <w:szCs w:val="21"/>
          <w:highlight w:val="none"/>
        </w:rPr>
        <w:t>-</w:t>
      </w:r>
      <w:r>
        <w:rPr>
          <w:rFonts w:hint="eastAsia" w:ascii="宋体" w:hAnsi="宋体" w:cs="宋体"/>
          <w:color w:val="auto"/>
          <w:kern w:val="0"/>
          <w:szCs w:val="21"/>
          <w:highlight w:val="none"/>
        </w:rPr>
        <w:t>供应商》（政采云平台</w:t>
      </w:r>
      <w:r>
        <w:rPr>
          <w:rFonts w:ascii="宋体" w:hAnsi="宋体" w:cs="宋体"/>
          <w:color w:val="auto"/>
          <w:kern w:val="0"/>
          <w:szCs w:val="21"/>
          <w:highlight w:val="none"/>
        </w:rPr>
        <w:t>https://www.zcygov.cn/ </w:t>
      </w:r>
      <w:r>
        <w:rPr>
          <w:rFonts w:hint="eastAsia" w:ascii="宋体" w:hAnsi="宋体" w:cs="宋体"/>
          <w:color w:val="auto"/>
          <w:kern w:val="0"/>
          <w:szCs w:val="21"/>
          <w:highlight w:val="none"/>
        </w:rPr>
        <w:t>首页右上角</w:t>
      </w:r>
      <w:r>
        <w:rPr>
          <w:rFonts w:ascii="宋体" w:hAnsi="宋体" w:cs="宋体"/>
          <w:color w:val="auto"/>
          <w:kern w:val="0"/>
          <w:szCs w:val="21"/>
          <w:highlight w:val="none"/>
        </w:rPr>
        <w:t>—[</w:t>
      </w:r>
      <w:r>
        <w:rPr>
          <w:rFonts w:hint="eastAsia" w:ascii="宋体" w:hAnsi="宋体" w:cs="宋体"/>
          <w:color w:val="auto"/>
          <w:kern w:val="0"/>
          <w:szCs w:val="21"/>
          <w:highlight w:val="none"/>
        </w:rPr>
        <w:t>服务中心</w:t>
      </w:r>
      <w:r>
        <w:rPr>
          <w:rFonts w:ascii="宋体" w:hAnsi="宋体" w:cs="宋体"/>
          <w:color w:val="auto"/>
          <w:kern w:val="0"/>
          <w:szCs w:val="21"/>
          <w:highlight w:val="none"/>
        </w:rPr>
        <w:t>]—[</w:t>
      </w:r>
      <w:r>
        <w:rPr>
          <w:rFonts w:hint="eastAsia" w:ascii="宋体" w:hAnsi="宋体" w:cs="宋体"/>
          <w:color w:val="auto"/>
          <w:kern w:val="0"/>
          <w:szCs w:val="21"/>
          <w:highlight w:val="none"/>
        </w:rPr>
        <w:t>帮助文档</w:t>
      </w:r>
      <w:r>
        <w:rPr>
          <w:rFonts w:ascii="宋体" w:hAnsi="宋体" w:cs="宋体"/>
          <w:color w:val="auto"/>
          <w:kern w:val="0"/>
          <w:szCs w:val="21"/>
          <w:highlight w:val="none"/>
        </w:rPr>
        <w:t>]—[</w:t>
      </w:r>
      <w:r>
        <w:rPr>
          <w:rFonts w:hint="eastAsia" w:ascii="宋体" w:hAnsi="宋体" w:cs="宋体"/>
          <w:color w:val="auto"/>
          <w:kern w:val="0"/>
          <w:szCs w:val="21"/>
          <w:highlight w:val="none"/>
        </w:rPr>
        <w:t>项目采购</w:t>
      </w:r>
      <w:r>
        <w:rPr>
          <w:rFonts w:ascii="宋体" w:hAnsi="宋体" w:cs="宋体"/>
          <w:color w:val="auto"/>
          <w:kern w:val="0"/>
          <w:szCs w:val="21"/>
          <w:highlight w:val="none"/>
        </w:rPr>
        <w:t>]—[</w:t>
      </w:r>
      <w:r>
        <w:rPr>
          <w:rFonts w:hint="eastAsia" w:ascii="宋体" w:hAnsi="宋体" w:cs="宋体"/>
          <w:color w:val="auto"/>
          <w:kern w:val="0"/>
          <w:szCs w:val="21"/>
          <w:highlight w:val="none"/>
        </w:rPr>
        <w:t>操作流程</w:t>
      </w:r>
      <w:r>
        <w:rPr>
          <w:rFonts w:ascii="宋体" w:hAnsi="宋体" w:cs="宋体"/>
          <w:color w:val="auto"/>
          <w:kern w:val="0"/>
          <w:szCs w:val="21"/>
          <w:highlight w:val="none"/>
        </w:rPr>
        <w:t>]—[</w:t>
      </w:r>
      <w:r>
        <w:rPr>
          <w:rFonts w:hint="eastAsia" w:ascii="宋体" w:hAnsi="宋体" w:cs="宋体"/>
          <w:color w:val="auto"/>
          <w:kern w:val="0"/>
          <w:szCs w:val="21"/>
          <w:highlight w:val="none"/>
        </w:rPr>
        <w:t>电子招投标</w:t>
      </w:r>
      <w:r>
        <w:rPr>
          <w:rFonts w:ascii="宋体" w:hAnsi="宋体" w:cs="宋体"/>
          <w:color w:val="auto"/>
          <w:kern w:val="0"/>
          <w:szCs w:val="21"/>
          <w:highlight w:val="none"/>
        </w:rPr>
        <w:t>]</w:t>
      </w:r>
      <w:r>
        <w:rPr>
          <w:rFonts w:hint="eastAsia" w:ascii="宋体" w:hAnsi="宋体" w:cs="宋体"/>
          <w:color w:val="auto"/>
          <w:kern w:val="0"/>
          <w:szCs w:val="21"/>
          <w:highlight w:val="none"/>
        </w:rPr>
        <w:t>）；通过政采云平台参与在线竞标时如遇平台技术问题详询</w:t>
      </w:r>
      <w:r>
        <w:rPr>
          <w:rFonts w:ascii="宋体" w:hAnsi="宋体" w:cs="宋体"/>
          <w:color w:val="auto"/>
          <w:kern w:val="0"/>
          <w:szCs w:val="21"/>
          <w:highlight w:val="none"/>
        </w:rPr>
        <w:t>400-881-7190</w:t>
      </w:r>
      <w:r>
        <w:rPr>
          <w:rFonts w:hint="eastAsia" w:ascii="宋体" w:hAnsi="宋体" w:cs="宋体"/>
          <w:color w:val="auto"/>
          <w:kern w:val="0"/>
          <w:szCs w:val="21"/>
          <w:highlight w:val="none"/>
        </w:rPr>
        <w:t>。</w:t>
      </w:r>
    </w:p>
    <w:p>
      <w:pPr>
        <w:pageBreakBefore w:val="0"/>
        <w:widowControl w:val="0"/>
        <w:kinsoku/>
        <w:wordWrap w:val="0"/>
        <w:overflowPunct/>
        <w:topLinePunct w:val="0"/>
        <w:autoSpaceDE/>
        <w:autoSpaceDN/>
        <w:bidi w:val="0"/>
        <w:adjustRightInd w:val="0"/>
        <w:snapToGrid w:val="0"/>
        <w:spacing w:line="380" w:lineRule="exact"/>
        <w:ind w:firstLine="420" w:firstLineChars="200"/>
        <w:textAlignment w:val="auto"/>
        <w:rPr>
          <w:rFonts w:ascii="宋体" w:cs="宋体"/>
          <w:color w:val="auto"/>
          <w:kern w:val="0"/>
          <w:szCs w:val="21"/>
          <w:highlight w:val="none"/>
        </w:rPr>
      </w:pPr>
      <w:r>
        <w:rPr>
          <w:rFonts w:hint="eastAsia" w:ascii="宋体" w:hAnsi="宋体" w:cs="宋体"/>
          <w:color w:val="auto"/>
          <w:kern w:val="0"/>
          <w:szCs w:val="21"/>
          <w:highlight w:val="none"/>
        </w:rPr>
        <w:t>（</w:t>
      </w:r>
      <w:r>
        <w:rPr>
          <w:rFonts w:ascii="宋体" w:hAnsi="宋体" w:cs="宋体"/>
          <w:color w:val="auto"/>
          <w:kern w:val="0"/>
          <w:szCs w:val="21"/>
          <w:highlight w:val="none"/>
        </w:rPr>
        <w:t>2</w:t>
      </w:r>
      <w:r>
        <w:rPr>
          <w:rFonts w:hint="eastAsia" w:ascii="宋体" w:hAnsi="宋体" w:cs="宋体"/>
          <w:color w:val="auto"/>
          <w:kern w:val="0"/>
          <w:szCs w:val="21"/>
          <w:highlight w:val="none"/>
        </w:rPr>
        <w:t>）为确保网上操作合法、有效和安全，供应商应当在投标截止时间前完成在“政府采购云平台”的身份认证，确保在电子投标过程中能够对相关数据电文进行加密和使用电子签章。使用“政采云电子交易客户端”需要提前申领</w:t>
      </w:r>
      <w:r>
        <w:rPr>
          <w:rFonts w:ascii="宋体" w:hAnsi="宋体" w:cs="宋体"/>
          <w:color w:val="auto"/>
          <w:kern w:val="0"/>
          <w:szCs w:val="21"/>
          <w:highlight w:val="none"/>
        </w:rPr>
        <w:t>CA</w:t>
      </w:r>
      <w:r>
        <w:rPr>
          <w:rFonts w:hint="eastAsia" w:ascii="宋体" w:hAnsi="宋体" w:cs="宋体"/>
          <w:color w:val="auto"/>
          <w:kern w:val="0"/>
          <w:szCs w:val="21"/>
          <w:highlight w:val="none"/>
        </w:rPr>
        <w:t>数字证书，申领流程请自行前往“全国公共资源交易平台（广西·崇左）（</w:t>
      </w:r>
      <w:r>
        <w:rPr>
          <w:rFonts w:ascii="宋体" w:hAnsi="宋体" w:cs="宋体"/>
          <w:color w:val="auto"/>
          <w:kern w:val="0"/>
          <w:szCs w:val="21"/>
          <w:highlight w:val="none"/>
        </w:rPr>
        <w:t>http://ggzy.jgswj.gxzf.gov.cn/czggzy/gywm/004002/20211018/fb6d82f4-88c1-46c9-b1eb-8c52c38ba29b.html</w:t>
      </w:r>
      <w:r>
        <w:rPr>
          <w:rFonts w:hint="eastAsia" w:ascii="宋体" w:hAnsi="宋体" w:cs="宋体"/>
          <w:color w:val="auto"/>
          <w:kern w:val="0"/>
          <w:szCs w:val="21"/>
          <w:highlight w:val="none"/>
        </w:rPr>
        <w:t>）</w:t>
      </w:r>
      <w:r>
        <w:rPr>
          <w:rFonts w:ascii="宋体" w:cs="宋体"/>
          <w:color w:val="auto"/>
          <w:kern w:val="0"/>
          <w:szCs w:val="21"/>
          <w:highlight w:val="none"/>
        </w:rPr>
        <w:t>-</w:t>
      </w:r>
      <w:r>
        <w:rPr>
          <w:rFonts w:hint="eastAsia" w:ascii="宋体" w:hAnsi="宋体" w:cs="宋体"/>
          <w:color w:val="auto"/>
          <w:kern w:val="0"/>
          <w:szCs w:val="21"/>
          <w:highlight w:val="none"/>
        </w:rPr>
        <w:t>相关下载</w:t>
      </w:r>
      <w:r>
        <w:rPr>
          <w:rFonts w:ascii="宋体" w:hAnsi="宋体" w:cs="宋体"/>
          <w:color w:val="auto"/>
          <w:kern w:val="0"/>
          <w:szCs w:val="21"/>
          <w:highlight w:val="none"/>
        </w:rPr>
        <w:t>-CA</w:t>
      </w:r>
      <w:r>
        <w:rPr>
          <w:rFonts w:hint="eastAsia" w:ascii="宋体" w:hAnsi="宋体" w:cs="宋体"/>
          <w:color w:val="auto"/>
          <w:kern w:val="0"/>
          <w:szCs w:val="21"/>
          <w:highlight w:val="none"/>
        </w:rPr>
        <w:t>证书办理操作指南”进行查阅；</w:t>
      </w:r>
    </w:p>
    <w:p>
      <w:pPr>
        <w:pageBreakBefore w:val="0"/>
        <w:widowControl w:val="0"/>
        <w:kinsoku/>
        <w:wordWrap w:val="0"/>
        <w:overflowPunct/>
        <w:topLinePunct w:val="0"/>
        <w:autoSpaceDE/>
        <w:autoSpaceDN/>
        <w:bidi w:val="0"/>
        <w:adjustRightInd w:val="0"/>
        <w:snapToGrid w:val="0"/>
        <w:spacing w:line="380" w:lineRule="exact"/>
        <w:ind w:firstLine="420" w:firstLineChars="200"/>
        <w:textAlignment w:val="auto"/>
        <w:rPr>
          <w:rFonts w:ascii="宋体" w:cs="宋体"/>
          <w:color w:val="auto"/>
          <w:kern w:val="0"/>
          <w:szCs w:val="21"/>
          <w:highlight w:val="none"/>
        </w:rPr>
      </w:pPr>
      <w:r>
        <w:rPr>
          <w:rFonts w:hint="eastAsia" w:ascii="宋体" w:hAnsi="宋体" w:cs="宋体"/>
          <w:color w:val="auto"/>
          <w:kern w:val="0"/>
          <w:szCs w:val="21"/>
          <w:highlight w:val="none"/>
        </w:rPr>
        <w:t>（</w:t>
      </w:r>
      <w:r>
        <w:rPr>
          <w:rFonts w:ascii="宋体" w:hAnsi="宋体" w:cs="宋体"/>
          <w:color w:val="auto"/>
          <w:kern w:val="0"/>
          <w:szCs w:val="21"/>
          <w:highlight w:val="none"/>
        </w:rPr>
        <w:t>3</w:t>
      </w:r>
      <w:r>
        <w:rPr>
          <w:rFonts w:hint="eastAsia" w:ascii="宋体" w:hAnsi="宋体" w:cs="宋体"/>
          <w:color w:val="auto"/>
          <w:kern w:val="0"/>
          <w:szCs w:val="21"/>
          <w:highlight w:val="none"/>
        </w:rPr>
        <w:t>）供应商应当在投标文件递交截止时间前，将生成的“电子加密投标文件”上传递交至政采云平台。响应文件递交截止时间前可以补充、修改或者撤回电子响应文件。补充或者修改电子响应文件的，应当先行撤回原文件，补充、修改后重新传输递交，响应文件递交截止时间前未完成传输的，视为撤回响应文件。</w:t>
      </w:r>
    </w:p>
    <w:p>
      <w:pPr>
        <w:pageBreakBefore w:val="0"/>
        <w:widowControl w:val="0"/>
        <w:kinsoku/>
        <w:wordWrap w:val="0"/>
        <w:overflowPunct/>
        <w:topLinePunct w:val="0"/>
        <w:autoSpaceDE/>
        <w:autoSpaceDN/>
        <w:bidi w:val="0"/>
        <w:adjustRightInd w:val="0"/>
        <w:snapToGrid w:val="0"/>
        <w:spacing w:line="380" w:lineRule="exact"/>
        <w:ind w:firstLine="420" w:firstLineChars="200"/>
        <w:textAlignment w:val="auto"/>
        <w:rPr>
          <w:rFonts w:ascii="宋体" w:cs="宋体"/>
          <w:color w:val="auto"/>
          <w:kern w:val="0"/>
          <w:szCs w:val="21"/>
          <w:highlight w:val="none"/>
        </w:rPr>
      </w:pPr>
      <w:r>
        <w:rPr>
          <w:rFonts w:hint="eastAsia" w:ascii="宋体" w:hAnsi="宋体" w:cs="宋体"/>
          <w:color w:val="auto"/>
          <w:kern w:val="0"/>
          <w:szCs w:val="21"/>
          <w:highlight w:val="none"/>
        </w:rPr>
        <w:t>（</w:t>
      </w:r>
      <w:r>
        <w:rPr>
          <w:rFonts w:ascii="宋体" w:hAnsi="宋体" w:cs="宋体"/>
          <w:color w:val="auto"/>
          <w:kern w:val="0"/>
          <w:szCs w:val="21"/>
          <w:highlight w:val="none"/>
        </w:rPr>
        <w:t>4</w:t>
      </w:r>
      <w:r>
        <w:rPr>
          <w:rFonts w:hint="eastAsia" w:ascii="宋体" w:hAnsi="宋体" w:cs="宋体"/>
          <w:color w:val="auto"/>
          <w:kern w:val="0"/>
          <w:szCs w:val="21"/>
          <w:highlight w:val="none"/>
        </w:rPr>
        <w:t>）供应商自行选择是否提供以介质（</w:t>
      </w:r>
      <w:r>
        <w:rPr>
          <w:rFonts w:ascii="宋体" w:hAnsi="宋体" w:cs="宋体"/>
          <w:color w:val="auto"/>
          <w:kern w:val="0"/>
          <w:szCs w:val="21"/>
          <w:highlight w:val="none"/>
        </w:rPr>
        <w:t>U</w:t>
      </w:r>
      <w:r>
        <w:rPr>
          <w:rFonts w:hint="eastAsia" w:ascii="宋体" w:hAnsi="宋体" w:cs="宋体"/>
          <w:color w:val="auto"/>
          <w:kern w:val="0"/>
          <w:szCs w:val="21"/>
          <w:highlight w:val="none"/>
        </w:rPr>
        <w:t>盘或光盘等）存储的数据电文形成的电子备份响应文件。电子备份响应文件应当在首次电子响应文件提交截止时间前按要求密封并送达（快递）至</w:t>
      </w:r>
      <w:r>
        <w:rPr>
          <w:rFonts w:hint="eastAsia" w:ascii="宋体" w:hAnsi="宋体" w:cs="宋体"/>
          <w:color w:val="auto"/>
          <w:szCs w:val="21"/>
          <w:highlight w:val="none"/>
          <w:lang w:eastAsia="zh-CN"/>
        </w:rPr>
        <w:t>崇左市江州区建设路原恒宇宾馆五楼(旧崇左市中医院旁）</w:t>
      </w:r>
      <w:r>
        <w:rPr>
          <w:rFonts w:hint="eastAsia" w:ascii="宋体" w:hAnsi="宋体" w:eastAsia="宋体" w:cs="宋体"/>
          <w:color w:val="auto"/>
          <w:szCs w:val="21"/>
          <w:highlight w:val="none"/>
          <w:lang w:eastAsia="zh-CN"/>
        </w:rPr>
        <w:t xml:space="preserve"> </w:t>
      </w:r>
      <w:r>
        <w:rPr>
          <w:rFonts w:hint="eastAsia" w:ascii="宋体" w:hAnsi="宋体" w:cs="宋体"/>
          <w:color w:val="auto"/>
          <w:szCs w:val="21"/>
          <w:highlight w:val="none"/>
          <w:lang w:eastAsia="zh-CN"/>
        </w:rPr>
        <w:t>广西真诚工程咨询有限公司</w:t>
      </w:r>
      <w:r>
        <w:rPr>
          <w:rFonts w:hint="eastAsia" w:ascii="宋体" w:hAnsi="宋体" w:eastAsia="宋体" w:cs="宋体"/>
          <w:color w:val="auto"/>
          <w:szCs w:val="21"/>
          <w:highlight w:val="none"/>
        </w:rPr>
        <w:t>，联系人：</w:t>
      </w:r>
      <w:r>
        <w:rPr>
          <w:rFonts w:hint="eastAsia" w:ascii="宋体" w:hAnsi="宋体" w:eastAsia="宋体" w:cs="宋体"/>
          <w:color w:val="auto"/>
          <w:szCs w:val="21"/>
          <w:highlight w:val="none"/>
          <w:lang w:eastAsia="zh-CN"/>
        </w:rPr>
        <w:t>杨工</w:t>
      </w:r>
      <w:r>
        <w:rPr>
          <w:rFonts w:hint="eastAsia" w:ascii="宋体" w:hAnsi="宋体" w:eastAsia="宋体" w:cs="宋体"/>
          <w:color w:val="auto"/>
          <w:szCs w:val="21"/>
          <w:highlight w:val="none"/>
        </w:rPr>
        <w:t>，电话：</w:t>
      </w:r>
      <w:r>
        <w:rPr>
          <w:rFonts w:hint="eastAsia" w:ascii="宋体" w:hAnsi="宋体" w:eastAsia="宋体" w:cs="宋体"/>
          <w:color w:val="auto"/>
          <w:szCs w:val="21"/>
          <w:highlight w:val="none"/>
          <w:lang w:val="en-US" w:eastAsia="zh-CN"/>
        </w:rPr>
        <w:t>0771-</w:t>
      </w:r>
      <w:r>
        <w:rPr>
          <w:rFonts w:hint="eastAsia" w:ascii="宋体" w:hAnsi="宋体" w:cs="宋体"/>
          <w:color w:val="auto"/>
          <w:szCs w:val="21"/>
          <w:highlight w:val="none"/>
          <w:lang w:val="en-US" w:eastAsia="zh-CN"/>
        </w:rPr>
        <w:t>7832861</w:t>
      </w:r>
      <w:r>
        <w:rPr>
          <w:rFonts w:hint="eastAsia" w:ascii="宋体" w:hAnsi="宋体" w:cs="宋体"/>
          <w:color w:val="auto"/>
          <w:kern w:val="0"/>
          <w:szCs w:val="21"/>
          <w:highlight w:val="none"/>
        </w:rPr>
        <w:t>【另：由于本项目专家评审地点为</w:t>
      </w:r>
      <w:r>
        <w:rPr>
          <w:rFonts w:hint="eastAsia" w:ascii="宋体" w:hAnsi="宋体"/>
          <w:bCs/>
          <w:color w:val="auto"/>
          <w:highlight w:val="none"/>
        </w:rPr>
        <w:t>崇左市公共资源交易中心（崇左市城南新区石景林路东段政务服务中心综合楼五楼）</w:t>
      </w:r>
      <w:r>
        <w:rPr>
          <w:rFonts w:hint="eastAsia" w:ascii="宋体" w:hAnsi="宋体" w:cs="宋体"/>
          <w:color w:val="auto"/>
          <w:kern w:val="0"/>
          <w:szCs w:val="21"/>
          <w:highlight w:val="none"/>
        </w:rPr>
        <w:t>】，如供应商于</w:t>
      </w:r>
      <w:r>
        <w:rPr>
          <w:rFonts w:hint="eastAsia" w:ascii="宋体" w:hAnsi="宋体" w:cs="宋体"/>
          <w:color w:val="auto"/>
          <w:kern w:val="0"/>
          <w:szCs w:val="21"/>
          <w:highlight w:val="none"/>
          <w:lang w:val="en-US" w:eastAsia="zh-CN"/>
        </w:rPr>
        <w:t>2023</w:t>
      </w:r>
      <w:r>
        <w:rPr>
          <w:rFonts w:hint="eastAsia" w:ascii="宋体" w:hAnsi="宋体" w:cs="宋体"/>
          <w:color w:val="auto"/>
          <w:kern w:val="0"/>
          <w:szCs w:val="21"/>
          <w:highlight w:val="none"/>
        </w:rPr>
        <w:t>年</w:t>
      </w:r>
      <w:r>
        <w:rPr>
          <w:rFonts w:hint="eastAsia" w:ascii="宋体" w:hAnsi="宋体" w:cs="宋体"/>
          <w:color w:val="auto"/>
          <w:kern w:val="0"/>
          <w:szCs w:val="21"/>
          <w:highlight w:val="none"/>
          <w:lang w:val="en-US" w:eastAsia="zh-CN"/>
        </w:rPr>
        <w:t>3</w:t>
      </w:r>
      <w:r>
        <w:rPr>
          <w:rFonts w:hint="eastAsia" w:ascii="宋体" w:hAnsi="宋体" w:cs="宋体"/>
          <w:color w:val="auto"/>
          <w:kern w:val="0"/>
          <w:szCs w:val="21"/>
          <w:highlight w:val="none"/>
        </w:rPr>
        <w:t>月</w:t>
      </w:r>
      <w:r>
        <w:rPr>
          <w:rFonts w:hint="eastAsia" w:ascii="宋体" w:hAnsi="宋体" w:cs="宋体"/>
          <w:color w:val="auto"/>
          <w:kern w:val="0"/>
          <w:szCs w:val="21"/>
          <w:highlight w:val="none"/>
          <w:lang w:val="en-US" w:eastAsia="zh-CN"/>
        </w:rPr>
        <w:t>20</w:t>
      </w:r>
      <w:r>
        <w:rPr>
          <w:rFonts w:hint="eastAsia" w:ascii="宋体" w:hAnsi="宋体" w:cs="宋体"/>
          <w:color w:val="auto"/>
          <w:kern w:val="0"/>
          <w:szCs w:val="21"/>
          <w:highlight w:val="none"/>
        </w:rPr>
        <w:t>日</w:t>
      </w:r>
      <w:r>
        <w:rPr>
          <w:rFonts w:hint="eastAsia" w:ascii="宋体" w:hAnsi="宋体" w:cs="宋体"/>
          <w:color w:val="auto"/>
          <w:kern w:val="0"/>
          <w:szCs w:val="21"/>
          <w:highlight w:val="none"/>
          <w:lang w:val="en-US" w:eastAsia="zh-CN"/>
        </w:rPr>
        <w:t>08</w:t>
      </w:r>
      <w:r>
        <w:rPr>
          <w:rFonts w:hint="eastAsia" w:ascii="宋体" w:hAnsi="宋体" w:cs="宋体"/>
          <w:color w:val="auto"/>
          <w:kern w:val="0"/>
          <w:szCs w:val="21"/>
          <w:highlight w:val="none"/>
        </w:rPr>
        <w:t>点</w:t>
      </w:r>
      <w:r>
        <w:rPr>
          <w:rFonts w:hint="eastAsia" w:ascii="宋体" w:hAnsi="宋体" w:cs="宋体"/>
          <w:color w:val="auto"/>
          <w:kern w:val="0"/>
          <w:szCs w:val="21"/>
          <w:highlight w:val="none"/>
          <w:lang w:val="en-US" w:eastAsia="zh-CN"/>
        </w:rPr>
        <w:t>30</w:t>
      </w:r>
      <w:r>
        <w:rPr>
          <w:rFonts w:hint="eastAsia" w:ascii="宋体" w:hAnsi="宋体" w:cs="宋体"/>
          <w:color w:val="auto"/>
          <w:kern w:val="0"/>
          <w:szCs w:val="21"/>
          <w:highlight w:val="none"/>
        </w:rPr>
        <w:t>分至</w:t>
      </w:r>
      <w:r>
        <w:rPr>
          <w:rFonts w:hint="eastAsia" w:ascii="宋体" w:hAnsi="宋体" w:cs="宋体"/>
          <w:color w:val="auto"/>
          <w:kern w:val="0"/>
          <w:szCs w:val="21"/>
          <w:highlight w:val="none"/>
          <w:lang w:val="en-US" w:eastAsia="zh-CN"/>
        </w:rPr>
        <w:t>09</w:t>
      </w:r>
      <w:r>
        <w:rPr>
          <w:rFonts w:hint="eastAsia" w:ascii="宋体" w:hAnsi="宋体" w:cs="宋体"/>
          <w:color w:val="auto"/>
          <w:kern w:val="0"/>
          <w:szCs w:val="21"/>
          <w:highlight w:val="none"/>
        </w:rPr>
        <w:t>点</w:t>
      </w:r>
      <w:r>
        <w:rPr>
          <w:rFonts w:hint="eastAsia" w:ascii="宋体" w:hAnsi="宋体" w:cs="宋体"/>
          <w:color w:val="auto"/>
          <w:kern w:val="0"/>
          <w:szCs w:val="21"/>
          <w:highlight w:val="none"/>
          <w:lang w:val="en-US" w:eastAsia="zh-CN"/>
        </w:rPr>
        <w:t>30</w:t>
      </w:r>
      <w:r>
        <w:rPr>
          <w:rFonts w:hint="eastAsia" w:ascii="宋体" w:hAnsi="宋体" w:cs="宋体"/>
          <w:color w:val="auto"/>
          <w:kern w:val="0"/>
          <w:szCs w:val="21"/>
          <w:highlight w:val="none"/>
        </w:rPr>
        <w:t>分递交电子备份投标文件的，请递交至</w:t>
      </w:r>
      <w:r>
        <w:rPr>
          <w:rFonts w:hint="eastAsia" w:ascii="宋体" w:hAnsi="宋体"/>
          <w:bCs/>
          <w:color w:val="auto"/>
          <w:highlight w:val="none"/>
        </w:rPr>
        <w:t>崇左市公共资源交易中心（崇左市城南新区石景林路东段政务服务中心综合楼五楼）</w:t>
      </w:r>
      <w:r>
        <w:rPr>
          <w:rFonts w:hint="eastAsia" w:ascii="宋体" w:hAnsi="宋体" w:cs="宋体"/>
          <w:color w:val="auto"/>
          <w:kern w:val="0"/>
          <w:szCs w:val="21"/>
          <w:highlight w:val="none"/>
        </w:rPr>
        <w:t>，逾期送达或未按要求密封供应商自行承担后果。电子备份响应文件应当密封包装并在包装上标注投标项目名称、投标单位名称并加盖公章。</w:t>
      </w:r>
    </w:p>
    <w:p>
      <w:pPr>
        <w:pageBreakBefore w:val="0"/>
        <w:widowControl w:val="0"/>
        <w:kinsoku/>
        <w:wordWrap w:val="0"/>
        <w:overflowPunct/>
        <w:topLinePunct w:val="0"/>
        <w:autoSpaceDE/>
        <w:autoSpaceDN/>
        <w:bidi w:val="0"/>
        <w:adjustRightInd w:val="0"/>
        <w:snapToGrid w:val="0"/>
        <w:spacing w:line="380" w:lineRule="exact"/>
        <w:ind w:firstLine="420" w:firstLineChars="200"/>
        <w:textAlignment w:val="auto"/>
        <w:rPr>
          <w:rFonts w:ascii="宋体" w:cs="宋体"/>
          <w:color w:val="auto"/>
          <w:kern w:val="0"/>
          <w:szCs w:val="21"/>
          <w:highlight w:val="none"/>
        </w:rPr>
      </w:pPr>
      <w:r>
        <w:rPr>
          <w:rFonts w:hint="eastAsia" w:ascii="宋体" w:hAnsi="宋体" w:cs="宋体"/>
          <w:color w:val="auto"/>
          <w:kern w:val="0"/>
          <w:szCs w:val="21"/>
          <w:highlight w:val="none"/>
        </w:rPr>
        <w:t>邮寄地址：</w:t>
      </w:r>
      <w:r>
        <w:rPr>
          <w:rFonts w:hint="eastAsia" w:ascii="宋体" w:hAnsi="宋体" w:cs="宋体"/>
          <w:color w:val="auto"/>
          <w:szCs w:val="21"/>
          <w:highlight w:val="none"/>
          <w:lang w:eastAsia="zh-CN"/>
        </w:rPr>
        <w:t>崇左市江州区建设路原恒宇宾馆五楼(旧崇左市中医院旁）</w:t>
      </w:r>
      <w:r>
        <w:rPr>
          <w:rFonts w:hint="eastAsia" w:ascii="宋体" w:hAnsi="宋体" w:eastAsia="宋体" w:cs="宋体"/>
          <w:color w:val="auto"/>
          <w:szCs w:val="21"/>
          <w:highlight w:val="none"/>
          <w:lang w:eastAsia="zh-CN"/>
        </w:rPr>
        <w:t xml:space="preserve"> </w:t>
      </w:r>
      <w:r>
        <w:rPr>
          <w:rFonts w:hint="eastAsia" w:ascii="宋体" w:hAnsi="宋体" w:cs="宋体"/>
          <w:color w:val="auto"/>
          <w:szCs w:val="21"/>
          <w:highlight w:val="none"/>
          <w:lang w:eastAsia="zh-CN"/>
        </w:rPr>
        <w:t>广西真诚工程咨询有限公司</w:t>
      </w:r>
      <w:r>
        <w:rPr>
          <w:rFonts w:hint="eastAsia" w:ascii="宋体" w:hAnsi="宋体" w:eastAsia="宋体" w:cs="宋体"/>
          <w:color w:val="auto"/>
          <w:szCs w:val="21"/>
          <w:highlight w:val="none"/>
        </w:rPr>
        <w:t>，联系人：</w:t>
      </w:r>
      <w:r>
        <w:rPr>
          <w:rFonts w:hint="eastAsia" w:ascii="宋体" w:hAnsi="宋体" w:eastAsia="宋体" w:cs="宋体"/>
          <w:color w:val="auto"/>
          <w:szCs w:val="21"/>
          <w:highlight w:val="none"/>
          <w:lang w:eastAsia="zh-CN"/>
        </w:rPr>
        <w:t>杨工</w:t>
      </w:r>
      <w:r>
        <w:rPr>
          <w:rFonts w:hint="eastAsia" w:ascii="宋体" w:hAnsi="宋体" w:eastAsia="宋体" w:cs="宋体"/>
          <w:color w:val="auto"/>
          <w:szCs w:val="21"/>
          <w:highlight w:val="none"/>
        </w:rPr>
        <w:t>，电话：</w:t>
      </w:r>
      <w:r>
        <w:rPr>
          <w:rFonts w:hint="eastAsia" w:ascii="宋体" w:hAnsi="宋体" w:eastAsia="宋体" w:cs="宋体"/>
          <w:color w:val="auto"/>
          <w:szCs w:val="21"/>
          <w:highlight w:val="none"/>
          <w:lang w:val="en-US" w:eastAsia="zh-CN"/>
        </w:rPr>
        <w:t>0771-</w:t>
      </w:r>
      <w:r>
        <w:rPr>
          <w:rFonts w:hint="eastAsia" w:ascii="宋体" w:hAnsi="宋体" w:cs="宋体"/>
          <w:color w:val="auto"/>
          <w:szCs w:val="21"/>
          <w:highlight w:val="none"/>
          <w:lang w:val="en-US" w:eastAsia="zh-CN"/>
        </w:rPr>
        <w:t>7832861</w:t>
      </w:r>
      <w:r>
        <w:rPr>
          <w:rFonts w:hint="eastAsia" w:ascii="宋体" w:hAnsi="宋体" w:cs="宋体"/>
          <w:color w:val="auto"/>
          <w:kern w:val="0"/>
          <w:szCs w:val="21"/>
          <w:highlight w:val="none"/>
        </w:rPr>
        <w:t>。</w:t>
      </w:r>
    </w:p>
    <w:p>
      <w:pPr>
        <w:pageBreakBefore w:val="0"/>
        <w:widowControl w:val="0"/>
        <w:kinsoku/>
        <w:wordWrap w:val="0"/>
        <w:overflowPunct/>
        <w:topLinePunct w:val="0"/>
        <w:autoSpaceDE/>
        <w:autoSpaceDN/>
        <w:bidi w:val="0"/>
        <w:adjustRightInd w:val="0"/>
        <w:snapToGrid w:val="0"/>
        <w:spacing w:line="380" w:lineRule="exact"/>
        <w:ind w:firstLine="420" w:firstLineChars="200"/>
        <w:textAlignment w:val="auto"/>
        <w:rPr>
          <w:rFonts w:ascii="宋体" w:cs="宋体"/>
          <w:color w:val="auto"/>
          <w:kern w:val="0"/>
          <w:szCs w:val="21"/>
          <w:highlight w:val="none"/>
        </w:rPr>
      </w:pPr>
      <w:r>
        <w:rPr>
          <w:rFonts w:hint="eastAsia" w:ascii="宋体" w:hAnsi="宋体" w:cs="宋体"/>
          <w:color w:val="auto"/>
          <w:kern w:val="0"/>
          <w:szCs w:val="21"/>
          <w:highlight w:val="none"/>
        </w:rPr>
        <w:t>本项目拒收到付邮件，通过邮寄方式送达的，请合理安排邮寄时间，因邮寄原因未能在规定时间内送达的后果由供应商自行承担。</w:t>
      </w:r>
    </w:p>
    <w:p>
      <w:pPr>
        <w:pageBreakBefore w:val="0"/>
        <w:widowControl w:val="0"/>
        <w:kinsoku/>
        <w:wordWrap w:val="0"/>
        <w:overflowPunct/>
        <w:topLinePunct w:val="0"/>
        <w:autoSpaceDE/>
        <w:autoSpaceDN/>
        <w:bidi w:val="0"/>
        <w:adjustRightInd w:val="0"/>
        <w:snapToGrid w:val="0"/>
        <w:spacing w:line="380" w:lineRule="exact"/>
        <w:ind w:firstLine="420" w:firstLineChars="200"/>
        <w:textAlignment w:val="auto"/>
        <w:rPr>
          <w:rFonts w:ascii="宋体" w:cs="宋体"/>
          <w:color w:val="auto"/>
          <w:kern w:val="0"/>
          <w:szCs w:val="21"/>
          <w:highlight w:val="none"/>
        </w:rPr>
      </w:pPr>
      <w:r>
        <w:rPr>
          <w:rFonts w:hint="eastAsia" w:ascii="宋体" w:hAnsi="宋体" w:cs="宋体"/>
          <w:color w:val="auto"/>
          <w:kern w:val="0"/>
          <w:szCs w:val="21"/>
          <w:highlight w:val="none"/>
        </w:rPr>
        <w:t>（</w:t>
      </w:r>
      <w:r>
        <w:rPr>
          <w:rFonts w:ascii="宋体" w:hAnsi="宋体" w:cs="宋体"/>
          <w:color w:val="auto"/>
          <w:kern w:val="0"/>
          <w:szCs w:val="21"/>
          <w:highlight w:val="none"/>
        </w:rPr>
        <w:t>5</w:t>
      </w:r>
      <w:r>
        <w:rPr>
          <w:rFonts w:hint="eastAsia" w:ascii="宋体" w:hAnsi="宋体" w:cs="宋体"/>
          <w:color w:val="auto"/>
          <w:kern w:val="0"/>
          <w:szCs w:val="21"/>
          <w:highlight w:val="none"/>
        </w:rPr>
        <w:t>）通过“政府采购云平台”上传递交的“电子加密投标文件”无法按时解密，供应商递交了电子备份投标文件的，以电子备份投标文件为依据，否则视为响应文件撤回。通过政采云平台上传递交的电子加密响应文件已按时解密的，电子备份响应文件自动失效。供应商仅递交电子备份响应文件的，竞标无效。</w:t>
      </w:r>
    </w:p>
    <w:p>
      <w:pPr>
        <w:pageBreakBefore w:val="0"/>
        <w:widowControl w:val="0"/>
        <w:kinsoku/>
        <w:wordWrap w:val="0"/>
        <w:overflowPunct/>
        <w:topLinePunct w:val="0"/>
        <w:autoSpaceDE/>
        <w:autoSpaceDN/>
        <w:bidi w:val="0"/>
        <w:adjustRightInd w:val="0"/>
        <w:snapToGrid w:val="0"/>
        <w:spacing w:line="380" w:lineRule="exact"/>
        <w:ind w:firstLine="420" w:firstLineChars="200"/>
        <w:textAlignment w:val="auto"/>
        <w:rPr>
          <w:rFonts w:ascii="宋体" w:cs="宋体"/>
          <w:color w:val="auto"/>
          <w:kern w:val="0"/>
          <w:szCs w:val="21"/>
          <w:highlight w:val="none"/>
        </w:rPr>
      </w:pPr>
      <w:r>
        <w:rPr>
          <w:rFonts w:ascii="宋体" w:hAnsi="宋体" w:cs="宋体"/>
          <w:color w:val="auto"/>
          <w:kern w:val="0"/>
          <w:szCs w:val="21"/>
          <w:highlight w:val="none"/>
        </w:rPr>
        <w:t>5.</w:t>
      </w:r>
      <w:r>
        <w:rPr>
          <w:rFonts w:hint="eastAsia" w:ascii="宋体" w:hAnsi="宋体" w:cs="宋体"/>
          <w:color w:val="auto"/>
          <w:kern w:val="0"/>
          <w:szCs w:val="21"/>
          <w:highlight w:val="none"/>
        </w:rPr>
        <w:t>单位负责人为同一人或者存在直接控股、管理关系的不同投标人，不得参加同一合同项下的政府采购活动。为本项目提供过整体设计、规范编制或者项目管理、监理、检测等服务的投标人，不得再参加本项目上述服务以外的其他采购活动。</w:t>
      </w:r>
    </w:p>
    <w:p>
      <w:pPr>
        <w:pageBreakBefore w:val="0"/>
        <w:widowControl w:val="0"/>
        <w:kinsoku/>
        <w:wordWrap w:val="0"/>
        <w:overflowPunct/>
        <w:topLinePunct w:val="0"/>
        <w:autoSpaceDE/>
        <w:autoSpaceDN/>
        <w:bidi w:val="0"/>
        <w:adjustRightInd w:val="0"/>
        <w:snapToGrid w:val="0"/>
        <w:spacing w:line="380" w:lineRule="exact"/>
        <w:ind w:firstLine="420" w:firstLineChars="200"/>
        <w:textAlignment w:val="auto"/>
        <w:rPr>
          <w:rFonts w:ascii="宋体" w:cs="宋体"/>
          <w:color w:val="auto"/>
          <w:kern w:val="0"/>
          <w:szCs w:val="21"/>
          <w:highlight w:val="none"/>
        </w:rPr>
      </w:pPr>
      <w:r>
        <w:rPr>
          <w:rFonts w:ascii="宋体" w:hAnsi="宋体" w:cs="宋体"/>
          <w:color w:val="auto"/>
          <w:kern w:val="0"/>
          <w:szCs w:val="21"/>
          <w:highlight w:val="none"/>
        </w:rPr>
        <w:t>6.</w:t>
      </w:r>
      <w:r>
        <w:rPr>
          <w:rFonts w:hint="eastAsia" w:ascii="宋体" w:hAnsi="宋体" w:cs="宋体"/>
          <w:color w:val="auto"/>
          <w:kern w:val="0"/>
          <w:szCs w:val="21"/>
          <w:highlight w:val="none"/>
        </w:rPr>
        <w:t>对在“信用中国”网站</w:t>
      </w:r>
      <w:r>
        <w:rPr>
          <w:rFonts w:ascii="宋体" w:hAnsi="宋体" w:cs="宋体"/>
          <w:color w:val="auto"/>
          <w:kern w:val="0"/>
          <w:szCs w:val="21"/>
          <w:highlight w:val="none"/>
        </w:rPr>
        <w:t xml:space="preserve">(www.creditchina.gov.cn) </w:t>
      </w:r>
      <w:r>
        <w:rPr>
          <w:rFonts w:hint="eastAsia" w:ascii="宋体" w:hAnsi="宋体" w:cs="宋体"/>
          <w:color w:val="auto"/>
          <w:kern w:val="0"/>
          <w:szCs w:val="21"/>
          <w:highlight w:val="none"/>
        </w:rPr>
        <w:t>、中国政府采购网</w:t>
      </w:r>
      <w:r>
        <w:rPr>
          <w:rFonts w:ascii="宋体" w:hAnsi="宋体" w:cs="宋体"/>
          <w:color w:val="auto"/>
          <w:kern w:val="0"/>
          <w:szCs w:val="21"/>
          <w:highlight w:val="none"/>
        </w:rPr>
        <w:t>(www.ccgp.gov.cn)</w:t>
      </w:r>
      <w:r>
        <w:rPr>
          <w:rFonts w:hint="eastAsia" w:ascii="宋体" w:hAnsi="宋体" w:cs="宋体"/>
          <w:color w:val="auto"/>
          <w:kern w:val="0"/>
          <w:szCs w:val="21"/>
          <w:highlight w:val="none"/>
        </w:rPr>
        <w:t>被列入失信被执行人、重大税收违法案件当事人名单、政府采购严重违法失信行为记录名单及其他不符合《中华人民共和国政府采购法》第二十二条规定条件的投标人，不得参与政府采购活动。</w:t>
      </w:r>
    </w:p>
    <w:p>
      <w:pPr>
        <w:keepNext/>
        <w:keepLines/>
        <w:pageBreakBefore w:val="0"/>
        <w:widowControl w:val="0"/>
        <w:kinsoku/>
        <w:overflowPunct/>
        <w:topLinePunct w:val="0"/>
        <w:autoSpaceDE/>
        <w:autoSpaceDN/>
        <w:bidi w:val="0"/>
        <w:adjustRightInd w:val="0"/>
        <w:snapToGrid w:val="0"/>
        <w:spacing w:line="380" w:lineRule="exact"/>
        <w:ind w:firstLine="422" w:firstLineChars="200"/>
        <w:textAlignment w:val="auto"/>
        <w:outlineLvl w:val="1"/>
        <w:rPr>
          <w:rFonts w:ascii="宋体" w:cs="宋体"/>
          <w:b/>
          <w:color w:val="auto"/>
          <w:szCs w:val="21"/>
          <w:highlight w:val="none"/>
        </w:rPr>
      </w:pPr>
      <w:bookmarkStart w:id="51" w:name="_Toc35393796"/>
      <w:bookmarkStart w:id="52" w:name="_Toc28359085"/>
      <w:bookmarkStart w:id="53" w:name="_Toc28359008"/>
      <w:bookmarkStart w:id="54" w:name="_Toc35393627"/>
      <w:bookmarkStart w:id="55" w:name="_Toc44405607"/>
      <w:r>
        <w:rPr>
          <w:rFonts w:hint="eastAsia" w:ascii="宋体" w:hAnsi="宋体" w:cs="宋体"/>
          <w:b/>
          <w:color w:val="auto"/>
          <w:szCs w:val="21"/>
          <w:highlight w:val="none"/>
        </w:rPr>
        <w:t>八、对本次采购提出询问，请按以下方式联系。</w:t>
      </w:r>
      <w:bookmarkEnd w:id="51"/>
      <w:bookmarkEnd w:id="52"/>
      <w:bookmarkEnd w:id="53"/>
      <w:bookmarkEnd w:id="54"/>
      <w:bookmarkEnd w:id="55"/>
    </w:p>
    <w:p>
      <w:pPr>
        <w:pageBreakBefore w:val="0"/>
        <w:widowControl w:val="0"/>
        <w:kinsoku/>
        <w:overflowPunct/>
        <w:topLinePunct w:val="0"/>
        <w:autoSpaceDE/>
        <w:autoSpaceDN/>
        <w:bidi w:val="0"/>
        <w:snapToGrid w:val="0"/>
        <w:spacing w:line="380" w:lineRule="exact"/>
        <w:ind w:firstLine="420"/>
        <w:textAlignment w:val="auto"/>
        <w:rPr>
          <w:rFonts w:ascii="新宋体" w:hAnsi="新宋体" w:eastAsia="新宋体" w:cs="新宋体"/>
          <w:color w:val="auto"/>
          <w:szCs w:val="21"/>
          <w:highlight w:val="none"/>
        </w:rPr>
      </w:pPr>
      <w:r>
        <w:rPr>
          <w:rFonts w:ascii="新宋体" w:hAnsi="新宋体" w:eastAsia="新宋体" w:cs="新宋体"/>
          <w:color w:val="auto"/>
          <w:szCs w:val="21"/>
          <w:highlight w:val="none"/>
        </w:rPr>
        <w:t xml:space="preserve">1. </w:t>
      </w:r>
      <w:r>
        <w:rPr>
          <w:rFonts w:hint="eastAsia" w:ascii="新宋体" w:hAnsi="新宋体" w:eastAsia="新宋体" w:cs="新宋体"/>
          <w:color w:val="auto"/>
          <w:szCs w:val="21"/>
          <w:highlight w:val="none"/>
        </w:rPr>
        <w:t>采购单位信息</w:t>
      </w:r>
    </w:p>
    <w:p>
      <w:pPr>
        <w:pageBreakBefore w:val="0"/>
        <w:widowControl w:val="0"/>
        <w:kinsoku/>
        <w:overflowPunct/>
        <w:topLinePunct w:val="0"/>
        <w:autoSpaceDE/>
        <w:autoSpaceDN/>
        <w:bidi w:val="0"/>
        <w:snapToGrid w:val="0"/>
        <w:spacing w:line="380" w:lineRule="exact"/>
        <w:ind w:firstLine="420"/>
        <w:textAlignment w:val="auto"/>
        <w:rPr>
          <w:rFonts w:hint="eastAsia" w:ascii="新宋体" w:hAnsi="新宋体" w:eastAsia="新宋体" w:cs="新宋体"/>
          <w:color w:val="auto"/>
          <w:szCs w:val="21"/>
          <w:highlight w:val="none"/>
          <w:u w:val="single"/>
          <w:lang w:eastAsia="zh-CN"/>
        </w:rPr>
      </w:pPr>
      <w:r>
        <w:rPr>
          <w:rFonts w:hint="eastAsia" w:ascii="新宋体" w:hAnsi="新宋体" w:eastAsia="新宋体" w:cs="新宋体"/>
          <w:color w:val="auto"/>
          <w:szCs w:val="21"/>
          <w:highlight w:val="none"/>
        </w:rPr>
        <w:t>名</w:t>
      </w:r>
      <w:r>
        <w:rPr>
          <w:rFonts w:ascii="新宋体" w:hAnsi="新宋体" w:eastAsia="新宋体" w:cs="新宋体"/>
          <w:color w:val="auto"/>
          <w:szCs w:val="21"/>
          <w:highlight w:val="none"/>
        </w:rPr>
        <w:t xml:space="preserve">    </w:t>
      </w:r>
      <w:r>
        <w:rPr>
          <w:rFonts w:hint="eastAsia" w:ascii="新宋体" w:hAnsi="新宋体" w:eastAsia="新宋体" w:cs="新宋体"/>
          <w:color w:val="auto"/>
          <w:szCs w:val="21"/>
          <w:highlight w:val="none"/>
        </w:rPr>
        <w:t>称：</w:t>
      </w:r>
      <w:r>
        <w:rPr>
          <w:rFonts w:hint="eastAsia" w:ascii="新宋体" w:hAnsi="新宋体" w:eastAsia="新宋体" w:cs="新宋体"/>
          <w:color w:val="auto"/>
          <w:szCs w:val="21"/>
          <w:highlight w:val="none"/>
          <w:u w:val="single"/>
          <w:lang w:eastAsia="zh-CN"/>
        </w:rPr>
        <w:t>广西民族师范学院</w:t>
      </w:r>
    </w:p>
    <w:p>
      <w:pPr>
        <w:pageBreakBefore w:val="0"/>
        <w:widowControl w:val="0"/>
        <w:kinsoku/>
        <w:overflowPunct/>
        <w:topLinePunct w:val="0"/>
        <w:autoSpaceDE/>
        <w:autoSpaceDN/>
        <w:bidi w:val="0"/>
        <w:snapToGrid w:val="0"/>
        <w:spacing w:line="380" w:lineRule="exact"/>
        <w:ind w:firstLine="420"/>
        <w:textAlignment w:val="auto"/>
        <w:rPr>
          <w:rFonts w:hint="eastAsia" w:ascii="宋体" w:hAnsi="宋体" w:cs="宋体"/>
          <w:color w:val="auto"/>
          <w:highlight w:val="none"/>
          <w:u w:val="single"/>
          <w:lang w:eastAsia="zh-CN"/>
        </w:rPr>
      </w:pPr>
      <w:r>
        <w:rPr>
          <w:rFonts w:hint="eastAsia" w:ascii="新宋体" w:hAnsi="新宋体" w:eastAsia="新宋体" w:cs="新宋体"/>
          <w:color w:val="auto"/>
          <w:szCs w:val="21"/>
          <w:highlight w:val="none"/>
        </w:rPr>
        <w:t>地</w:t>
      </w:r>
      <w:r>
        <w:rPr>
          <w:rFonts w:ascii="新宋体" w:hAnsi="新宋体" w:eastAsia="新宋体" w:cs="新宋体"/>
          <w:color w:val="auto"/>
          <w:szCs w:val="21"/>
          <w:highlight w:val="none"/>
        </w:rPr>
        <w:t xml:space="preserve">    </w:t>
      </w:r>
      <w:r>
        <w:rPr>
          <w:rFonts w:hint="eastAsia" w:ascii="新宋体" w:hAnsi="新宋体" w:eastAsia="新宋体" w:cs="新宋体"/>
          <w:color w:val="auto"/>
          <w:szCs w:val="21"/>
          <w:highlight w:val="none"/>
        </w:rPr>
        <w:t>址：</w:t>
      </w:r>
      <w:r>
        <w:rPr>
          <w:rFonts w:hint="eastAsia" w:ascii="宋体" w:hAnsi="宋体" w:cs="宋体"/>
          <w:color w:val="auto"/>
          <w:highlight w:val="none"/>
          <w:u w:val="single"/>
          <w:lang w:eastAsia="zh-CN"/>
        </w:rPr>
        <w:t>崇左市江州区佛子路23号</w:t>
      </w:r>
    </w:p>
    <w:p>
      <w:pPr>
        <w:pageBreakBefore w:val="0"/>
        <w:widowControl w:val="0"/>
        <w:kinsoku/>
        <w:overflowPunct/>
        <w:topLinePunct w:val="0"/>
        <w:autoSpaceDE/>
        <w:autoSpaceDN/>
        <w:bidi w:val="0"/>
        <w:snapToGrid w:val="0"/>
        <w:spacing w:line="380" w:lineRule="exact"/>
        <w:ind w:firstLine="420"/>
        <w:textAlignment w:val="auto"/>
        <w:rPr>
          <w:rFonts w:ascii="新宋体" w:hAnsi="新宋体" w:eastAsia="新宋体" w:cs="新宋体"/>
          <w:color w:val="auto"/>
          <w:szCs w:val="21"/>
          <w:highlight w:val="none"/>
        </w:rPr>
      </w:pPr>
      <w:r>
        <w:rPr>
          <w:rFonts w:hint="eastAsia" w:ascii="新宋体" w:hAnsi="新宋体" w:eastAsia="新宋体" w:cs="新宋体"/>
          <w:color w:val="auto"/>
          <w:szCs w:val="21"/>
          <w:highlight w:val="none"/>
        </w:rPr>
        <w:t>联系方式：</w:t>
      </w:r>
      <w:r>
        <w:rPr>
          <w:rFonts w:hint="eastAsia" w:ascii="宋体" w:hAnsi="宋体" w:cs="宋体"/>
          <w:color w:val="auto"/>
          <w:szCs w:val="21"/>
          <w:highlight w:val="none"/>
          <w:u w:val="single"/>
          <w:lang w:eastAsia="zh-CN"/>
        </w:rPr>
        <w:t>0771-7870880</w:t>
      </w:r>
      <w:r>
        <w:rPr>
          <w:rFonts w:ascii="新宋体" w:hAnsi="新宋体" w:eastAsia="新宋体" w:cs="新宋体"/>
          <w:color w:val="auto"/>
          <w:szCs w:val="21"/>
          <w:highlight w:val="none"/>
        </w:rPr>
        <w:t xml:space="preserve"> </w:t>
      </w:r>
    </w:p>
    <w:p>
      <w:pPr>
        <w:pageBreakBefore w:val="0"/>
        <w:widowControl w:val="0"/>
        <w:kinsoku/>
        <w:overflowPunct/>
        <w:topLinePunct w:val="0"/>
        <w:autoSpaceDE/>
        <w:autoSpaceDN/>
        <w:bidi w:val="0"/>
        <w:snapToGrid w:val="0"/>
        <w:spacing w:line="380" w:lineRule="exact"/>
        <w:ind w:firstLine="420"/>
        <w:textAlignment w:val="auto"/>
        <w:rPr>
          <w:rFonts w:ascii="新宋体" w:hAnsi="新宋体" w:eastAsia="新宋体" w:cs="新宋体"/>
          <w:color w:val="auto"/>
          <w:szCs w:val="21"/>
          <w:highlight w:val="none"/>
        </w:rPr>
      </w:pPr>
      <w:r>
        <w:rPr>
          <w:rFonts w:ascii="新宋体" w:hAnsi="新宋体" w:eastAsia="新宋体" w:cs="新宋体"/>
          <w:color w:val="auto"/>
          <w:szCs w:val="21"/>
          <w:highlight w:val="none"/>
        </w:rPr>
        <w:t>2.</w:t>
      </w:r>
      <w:r>
        <w:rPr>
          <w:rFonts w:hint="eastAsia" w:ascii="新宋体" w:hAnsi="新宋体" w:eastAsia="新宋体" w:cs="新宋体"/>
          <w:color w:val="auto"/>
          <w:szCs w:val="21"/>
          <w:highlight w:val="none"/>
        </w:rPr>
        <w:t>采购代理机构信息</w:t>
      </w:r>
    </w:p>
    <w:p>
      <w:pPr>
        <w:pageBreakBefore w:val="0"/>
        <w:widowControl w:val="0"/>
        <w:kinsoku/>
        <w:overflowPunct/>
        <w:topLinePunct w:val="0"/>
        <w:autoSpaceDE/>
        <w:autoSpaceDN/>
        <w:bidi w:val="0"/>
        <w:snapToGrid w:val="0"/>
        <w:spacing w:line="380" w:lineRule="exact"/>
        <w:ind w:firstLine="420"/>
        <w:textAlignment w:val="auto"/>
        <w:rPr>
          <w:rFonts w:hint="eastAsia" w:ascii="新宋体" w:hAnsi="新宋体" w:eastAsia="新宋体" w:cs="新宋体"/>
          <w:color w:val="auto"/>
          <w:szCs w:val="21"/>
          <w:highlight w:val="none"/>
          <w:lang w:eastAsia="zh-CN"/>
        </w:rPr>
      </w:pPr>
      <w:r>
        <w:rPr>
          <w:rFonts w:hint="eastAsia" w:ascii="新宋体" w:hAnsi="新宋体" w:eastAsia="新宋体" w:cs="新宋体"/>
          <w:color w:val="auto"/>
          <w:szCs w:val="21"/>
          <w:highlight w:val="none"/>
        </w:rPr>
        <w:t>名</w:t>
      </w:r>
      <w:r>
        <w:rPr>
          <w:rFonts w:hint="eastAsia" w:ascii="新宋体" w:hAnsi="新宋体" w:eastAsia="新宋体" w:cs="新宋体"/>
          <w:color w:val="auto"/>
          <w:szCs w:val="21"/>
          <w:highlight w:val="none"/>
          <w:lang w:val="en-US" w:eastAsia="zh-CN"/>
        </w:rPr>
        <w:t xml:space="preserve">    </w:t>
      </w:r>
      <w:r>
        <w:rPr>
          <w:rFonts w:hint="eastAsia" w:ascii="新宋体" w:hAnsi="新宋体" w:eastAsia="新宋体" w:cs="新宋体"/>
          <w:color w:val="auto"/>
          <w:szCs w:val="21"/>
          <w:highlight w:val="none"/>
        </w:rPr>
        <w:t>称：</w:t>
      </w:r>
      <w:r>
        <w:rPr>
          <w:rFonts w:hint="eastAsia" w:ascii="新宋体" w:hAnsi="新宋体" w:eastAsia="新宋体" w:cs="新宋体"/>
          <w:color w:val="auto"/>
          <w:szCs w:val="21"/>
          <w:highlight w:val="none"/>
          <w:u w:val="single"/>
          <w:lang w:eastAsia="zh-CN"/>
        </w:rPr>
        <w:t>广西真诚工程咨询有限公司</w:t>
      </w:r>
    </w:p>
    <w:p>
      <w:pPr>
        <w:pageBreakBefore w:val="0"/>
        <w:widowControl w:val="0"/>
        <w:kinsoku/>
        <w:overflowPunct/>
        <w:topLinePunct w:val="0"/>
        <w:autoSpaceDE/>
        <w:autoSpaceDN/>
        <w:bidi w:val="0"/>
        <w:snapToGrid w:val="0"/>
        <w:spacing w:line="380" w:lineRule="exact"/>
        <w:ind w:firstLine="420"/>
        <w:textAlignment w:val="auto"/>
        <w:rPr>
          <w:rFonts w:hint="eastAsia" w:ascii="新宋体" w:hAnsi="新宋体" w:eastAsia="新宋体" w:cs="新宋体"/>
          <w:color w:val="auto"/>
          <w:szCs w:val="21"/>
          <w:highlight w:val="none"/>
          <w:lang w:eastAsia="zh-CN"/>
        </w:rPr>
      </w:pPr>
      <w:r>
        <w:rPr>
          <w:rFonts w:hint="eastAsia" w:ascii="新宋体" w:hAnsi="新宋体" w:eastAsia="新宋体" w:cs="新宋体"/>
          <w:color w:val="auto"/>
          <w:szCs w:val="21"/>
          <w:highlight w:val="none"/>
        </w:rPr>
        <w:t>地</w:t>
      </w:r>
      <w:r>
        <w:rPr>
          <w:rFonts w:hint="eastAsia" w:ascii="新宋体" w:hAnsi="新宋体" w:eastAsia="新宋体" w:cs="新宋体"/>
          <w:color w:val="auto"/>
          <w:szCs w:val="21"/>
          <w:highlight w:val="none"/>
          <w:lang w:val="en-US" w:eastAsia="zh-CN"/>
        </w:rPr>
        <w:t xml:space="preserve">    </w:t>
      </w:r>
      <w:r>
        <w:rPr>
          <w:rFonts w:hint="eastAsia" w:ascii="新宋体" w:hAnsi="新宋体" w:eastAsia="新宋体" w:cs="新宋体"/>
          <w:color w:val="auto"/>
          <w:szCs w:val="21"/>
          <w:highlight w:val="none"/>
        </w:rPr>
        <w:t>址：</w:t>
      </w:r>
      <w:r>
        <w:rPr>
          <w:rFonts w:hint="eastAsia" w:ascii="新宋体" w:hAnsi="新宋体" w:eastAsia="新宋体" w:cs="新宋体"/>
          <w:color w:val="auto"/>
          <w:szCs w:val="21"/>
          <w:highlight w:val="none"/>
          <w:u w:val="single"/>
          <w:lang w:eastAsia="zh-CN"/>
        </w:rPr>
        <w:t xml:space="preserve">崇左市江州区建设路原恒宇宾馆五楼(旧崇左市中医院旁） </w:t>
      </w:r>
    </w:p>
    <w:p>
      <w:pPr>
        <w:pageBreakBefore w:val="0"/>
        <w:widowControl w:val="0"/>
        <w:kinsoku/>
        <w:overflowPunct/>
        <w:topLinePunct w:val="0"/>
        <w:autoSpaceDE/>
        <w:autoSpaceDN/>
        <w:bidi w:val="0"/>
        <w:snapToGrid w:val="0"/>
        <w:spacing w:line="380" w:lineRule="exact"/>
        <w:ind w:firstLine="420"/>
        <w:textAlignment w:val="auto"/>
        <w:rPr>
          <w:rFonts w:hint="default" w:ascii="新宋体" w:hAnsi="新宋体" w:eastAsia="新宋体" w:cs="新宋体"/>
          <w:color w:val="auto"/>
          <w:szCs w:val="21"/>
          <w:highlight w:val="none"/>
          <w:lang w:val="en-US" w:eastAsia="zh-CN"/>
        </w:rPr>
      </w:pPr>
      <w:r>
        <w:rPr>
          <w:rFonts w:hint="eastAsia" w:ascii="新宋体" w:hAnsi="新宋体" w:eastAsia="新宋体" w:cs="新宋体"/>
          <w:color w:val="auto"/>
          <w:szCs w:val="21"/>
          <w:highlight w:val="none"/>
        </w:rPr>
        <w:t>联系方式：</w:t>
      </w:r>
      <w:r>
        <w:rPr>
          <w:rFonts w:hint="eastAsia" w:ascii="新宋体" w:hAnsi="新宋体" w:eastAsia="新宋体" w:cs="新宋体"/>
          <w:color w:val="auto"/>
          <w:szCs w:val="21"/>
          <w:highlight w:val="none"/>
          <w:u w:val="single"/>
          <w:lang w:val="en-US" w:eastAsia="zh-CN"/>
        </w:rPr>
        <w:t>0771-7832861</w:t>
      </w:r>
    </w:p>
    <w:p>
      <w:pPr>
        <w:pageBreakBefore w:val="0"/>
        <w:widowControl w:val="0"/>
        <w:kinsoku/>
        <w:overflowPunct/>
        <w:topLinePunct w:val="0"/>
        <w:autoSpaceDE/>
        <w:autoSpaceDN/>
        <w:bidi w:val="0"/>
        <w:snapToGrid w:val="0"/>
        <w:spacing w:line="380" w:lineRule="exact"/>
        <w:ind w:firstLine="420"/>
        <w:textAlignment w:val="auto"/>
        <w:rPr>
          <w:rFonts w:ascii="新宋体" w:hAnsi="新宋体" w:eastAsia="新宋体" w:cs="新宋体"/>
          <w:color w:val="auto"/>
          <w:szCs w:val="21"/>
          <w:highlight w:val="none"/>
        </w:rPr>
      </w:pPr>
      <w:r>
        <w:rPr>
          <w:rFonts w:ascii="新宋体" w:hAnsi="新宋体" w:eastAsia="新宋体" w:cs="新宋体"/>
          <w:color w:val="auto"/>
          <w:szCs w:val="21"/>
          <w:highlight w:val="none"/>
        </w:rPr>
        <w:t>3.</w:t>
      </w:r>
      <w:r>
        <w:rPr>
          <w:rFonts w:hint="eastAsia" w:ascii="新宋体" w:hAnsi="新宋体" w:eastAsia="新宋体" w:cs="新宋体"/>
          <w:color w:val="auto"/>
          <w:szCs w:val="21"/>
          <w:highlight w:val="none"/>
        </w:rPr>
        <w:t>项目联系方式</w:t>
      </w:r>
    </w:p>
    <w:p>
      <w:pPr>
        <w:pageBreakBefore w:val="0"/>
        <w:widowControl w:val="0"/>
        <w:kinsoku/>
        <w:overflowPunct/>
        <w:topLinePunct w:val="0"/>
        <w:autoSpaceDE/>
        <w:autoSpaceDN/>
        <w:bidi w:val="0"/>
        <w:snapToGrid w:val="0"/>
        <w:spacing w:line="380" w:lineRule="exact"/>
        <w:ind w:firstLine="420"/>
        <w:textAlignment w:val="auto"/>
        <w:rPr>
          <w:rFonts w:hint="eastAsia" w:ascii="新宋体" w:hAnsi="新宋体" w:eastAsia="新宋体" w:cs="新宋体"/>
          <w:color w:val="auto"/>
          <w:szCs w:val="21"/>
          <w:highlight w:val="none"/>
          <w:lang w:eastAsia="zh-CN"/>
        </w:rPr>
      </w:pPr>
      <w:r>
        <w:rPr>
          <w:rFonts w:hint="eastAsia" w:ascii="新宋体" w:hAnsi="新宋体" w:eastAsia="新宋体" w:cs="新宋体"/>
          <w:color w:val="auto"/>
          <w:szCs w:val="21"/>
          <w:highlight w:val="none"/>
        </w:rPr>
        <w:t>项目联系人：</w:t>
      </w:r>
      <w:r>
        <w:rPr>
          <w:rFonts w:hint="eastAsia" w:ascii="新宋体" w:hAnsi="新宋体" w:eastAsia="新宋体" w:cs="新宋体"/>
          <w:color w:val="auto"/>
          <w:szCs w:val="21"/>
          <w:highlight w:val="none"/>
          <w:u w:val="single"/>
          <w:lang w:eastAsia="zh-CN"/>
        </w:rPr>
        <w:t>杨工</w:t>
      </w:r>
    </w:p>
    <w:p>
      <w:pPr>
        <w:pageBreakBefore w:val="0"/>
        <w:widowControl w:val="0"/>
        <w:kinsoku/>
        <w:overflowPunct/>
        <w:topLinePunct w:val="0"/>
        <w:autoSpaceDE/>
        <w:autoSpaceDN/>
        <w:bidi w:val="0"/>
        <w:snapToGrid w:val="0"/>
        <w:spacing w:line="380" w:lineRule="exact"/>
        <w:ind w:firstLine="420"/>
        <w:textAlignment w:val="auto"/>
        <w:rPr>
          <w:rFonts w:ascii="新宋体" w:hAnsi="新宋体" w:eastAsia="新宋体" w:cs="新宋体"/>
          <w:color w:val="auto"/>
          <w:szCs w:val="21"/>
          <w:highlight w:val="none"/>
        </w:rPr>
      </w:pPr>
      <w:r>
        <w:rPr>
          <w:rFonts w:hint="eastAsia" w:ascii="新宋体" w:hAnsi="新宋体" w:eastAsia="新宋体" w:cs="新宋体"/>
          <w:color w:val="auto"/>
          <w:szCs w:val="21"/>
          <w:highlight w:val="none"/>
        </w:rPr>
        <w:t>电</w:t>
      </w:r>
      <w:r>
        <w:rPr>
          <w:rFonts w:hint="eastAsia" w:ascii="新宋体" w:hAnsi="新宋体" w:eastAsia="新宋体" w:cs="新宋体"/>
          <w:color w:val="auto"/>
          <w:szCs w:val="21"/>
          <w:highlight w:val="none"/>
          <w:lang w:val="en-US" w:eastAsia="zh-CN"/>
        </w:rPr>
        <w:t xml:space="preserve">      </w:t>
      </w:r>
      <w:r>
        <w:rPr>
          <w:rFonts w:hint="eastAsia" w:ascii="新宋体" w:hAnsi="新宋体" w:eastAsia="新宋体" w:cs="新宋体"/>
          <w:color w:val="auto"/>
          <w:szCs w:val="21"/>
          <w:highlight w:val="none"/>
        </w:rPr>
        <w:t>话：</w:t>
      </w:r>
      <w:r>
        <w:rPr>
          <w:rFonts w:hint="eastAsia" w:ascii="新宋体" w:hAnsi="新宋体" w:eastAsia="新宋体" w:cs="新宋体"/>
          <w:color w:val="auto"/>
          <w:szCs w:val="21"/>
          <w:highlight w:val="none"/>
          <w:u w:val="single"/>
          <w:lang w:val="en-US" w:eastAsia="zh-CN"/>
        </w:rPr>
        <w:t>0771-7832861</w:t>
      </w:r>
    </w:p>
    <w:p>
      <w:pPr>
        <w:pageBreakBefore w:val="0"/>
        <w:widowControl w:val="0"/>
        <w:kinsoku/>
        <w:overflowPunct/>
        <w:topLinePunct w:val="0"/>
        <w:autoSpaceDE/>
        <w:autoSpaceDN/>
        <w:bidi w:val="0"/>
        <w:adjustRightInd w:val="0"/>
        <w:snapToGrid w:val="0"/>
        <w:spacing w:line="380" w:lineRule="exact"/>
        <w:ind w:firstLine="420" w:firstLineChars="200"/>
        <w:textAlignment w:val="auto"/>
        <w:rPr>
          <w:rFonts w:ascii="宋体"/>
          <w:color w:val="auto"/>
          <w:szCs w:val="21"/>
          <w:highlight w:val="none"/>
        </w:rPr>
      </w:pPr>
    </w:p>
    <w:p>
      <w:pPr>
        <w:keepNext w:val="0"/>
        <w:keepLines w:val="0"/>
        <w:pageBreakBefore w:val="0"/>
        <w:kinsoku/>
        <w:wordWrap/>
        <w:overflowPunct/>
        <w:topLinePunct w:val="0"/>
        <w:autoSpaceDE/>
        <w:autoSpaceDN/>
        <w:bidi w:val="0"/>
        <w:spacing w:line="380" w:lineRule="exact"/>
        <w:ind w:firstLine="420" w:firstLineChars="200"/>
        <w:jc w:val="right"/>
        <w:textAlignment w:val="auto"/>
        <w:rPr>
          <w:rFonts w:hint="eastAsia" w:eastAsia="宋体"/>
          <w:color w:val="auto"/>
          <w:sz w:val="21"/>
          <w:szCs w:val="21"/>
          <w:highlight w:val="none"/>
          <w:lang w:eastAsia="zh-CN"/>
        </w:rPr>
      </w:pPr>
      <w:r>
        <w:rPr>
          <w:rFonts w:hint="eastAsia"/>
          <w:color w:val="auto"/>
          <w:sz w:val="21"/>
          <w:szCs w:val="21"/>
          <w:highlight w:val="none"/>
          <w:lang w:eastAsia="zh-CN"/>
        </w:rPr>
        <w:t>广西真诚工程咨询有限公司</w:t>
      </w:r>
    </w:p>
    <w:p>
      <w:pPr>
        <w:keepNext w:val="0"/>
        <w:keepLines w:val="0"/>
        <w:pageBreakBefore w:val="0"/>
        <w:kinsoku/>
        <w:wordWrap/>
        <w:overflowPunct/>
        <w:topLinePunct w:val="0"/>
        <w:autoSpaceDE/>
        <w:autoSpaceDN/>
        <w:bidi w:val="0"/>
        <w:spacing w:line="380" w:lineRule="exact"/>
        <w:ind w:firstLine="420" w:firstLineChars="200"/>
        <w:jc w:val="right"/>
        <w:textAlignment w:val="auto"/>
        <w:rPr>
          <w:color w:val="auto"/>
          <w:sz w:val="21"/>
          <w:szCs w:val="21"/>
          <w:highlight w:val="none"/>
          <w:u w:val="none"/>
          <w:lang w:val="en-US"/>
        </w:rPr>
      </w:pPr>
      <w:r>
        <w:rPr>
          <w:rFonts w:hint="eastAsia"/>
          <w:color w:val="auto"/>
          <w:sz w:val="21"/>
          <w:szCs w:val="21"/>
          <w:highlight w:val="none"/>
          <w:u w:val="none"/>
          <w:lang w:val="en-US" w:eastAsia="zh-CN"/>
        </w:rPr>
        <w:t>2023</w:t>
      </w:r>
      <w:r>
        <w:rPr>
          <w:rFonts w:hint="eastAsia"/>
          <w:color w:val="auto"/>
          <w:sz w:val="21"/>
          <w:szCs w:val="21"/>
          <w:highlight w:val="none"/>
          <w:u w:val="none"/>
        </w:rPr>
        <w:t>年</w:t>
      </w:r>
      <w:r>
        <w:rPr>
          <w:rFonts w:hint="eastAsia"/>
          <w:color w:val="auto"/>
          <w:sz w:val="21"/>
          <w:szCs w:val="21"/>
          <w:highlight w:val="none"/>
          <w:u w:val="none"/>
          <w:lang w:val="en-US" w:eastAsia="zh-CN"/>
        </w:rPr>
        <w:t>2</w:t>
      </w:r>
      <w:r>
        <w:rPr>
          <w:rFonts w:hint="eastAsia"/>
          <w:color w:val="auto"/>
          <w:sz w:val="21"/>
          <w:szCs w:val="21"/>
          <w:highlight w:val="none"/>
          <w:u w:val="none"/>
        </w:rPr>
        <w:t>月</w:t>
      </w:r>
      <w:r>
        <w:rPr>
          <w:rFonts w:hint="eastAsia"/>
          <w:color w:val="auto"/>
          <w:sz w:val="21"/>
          <w:szCs w:val="21"/>
          <w:highlight w:val="none"/>
          <w:u w:val="none"/>
          <w:lang w:val="en-US" w:eastAsia="zh-CN"/>
        </w:rPr>
        <w:t>27</w:t>
      </w:r>
      <w:r>
        <w:rPr>
          <w:rFonts w:hint="eastAsia"/>
          <w:color w:val="auto"/>
          <w:sz w:val="21"/>
          <w:szCs w:val="21"/>
          <w:highlight w:val="none"/>
          <w:u w:val="none"/>
        </w:rPr>
        <w:t>日</w:t>
      </w:r>
    </w:p>
    <w:bookmarkEnd w:id="16"/>
    <w:bookmarkEnd w:id="17"/>
    <w:p>
      <w:pPr>
        <w:pStyle w:val="4"/>
        <w:keepNext w:val="0"/>
        <w:keepLines w:val="0"/>
        <w:jc w:val="both"/>
        <w:rPr>
          <w:rFonts w:hint="eastAsia"/>
          <w:color w:val="auto"/>
          <w:highlight w:val="none"/>
        </w:rPr>
      </w:pPr>
      <w:bookmarkStart w:id="56" w:name="_Toc19686830"/>
    </w:p>
    <w:p>
      <w:pPr>
        <w:pStyle w:val="4"/>
        <w:keepNext w:val="0"/>
        <w:keepLines w:val="0"/>
        <w:jc w:val="center"/>
        <w:rPr>
          <w:rFonts w:hint="eastAsia"/>
          <w:color w:val="auto"/>
          <w:sz w:val="30"/>
          <w:szCs w:val="30"/>
          <w:highlight w:val="none"/>
        </w:rPr>
      </w:pPr>
      <w:r>
        <w:rPr>
          <w:rFonts w:hint="eastAsia"/>
          <w:color w:val="auto"/>
          <w:highlight w:val="none"/>
        </w:rPr>
        <w:t>第二章  采购需求</w:t>
      </w:r>
      <w:bookmarkEnd w:id="56"/>
    </w:p>
    <w:p>
      <w:pPr>
        <w:spacing w:line="360" w:lineRule="exact"/>
        <w:jc w:val="left"/>
        <w:rPr>
          <w:rFonts w:ascii="宋体" w:hAnsi="宋体" w:cs="宋体"/>
          <w:color w:val="auto"/>
          <w:szCs w:val="21"/>
          <w:highlight w:val="none"/>
        </w:rPr>
      </w:pPr>
      <w:bookmarkStart w:id="57" w:name="_Toc254970490"/>
      <w:bookmarkStart w:id="58" w:name="_Toc254970631"/>
      <w:r>
        <w:rPr>
          <w:rFonts w:hint="eastAsia" w:ascii="宋体" w:hAnsi="宋体" w:cs="宋体"/>
          <w:color w:val="auto"/>
          <w:szCs w:val="21"/>
          <w:highlight w:val="none"/>
        </w:rPr>
        <w:t>说明：</w:t>
      </w:r>
    </w:p>
    <w:bookmarkEnd w:id="57"/>
    <w:bookmarkEnd w:id="58"/>
    <w:p>
      <w:pPr>
        <w:spacing w:line="360" w:lineRule="exact"/>
        <w:ind w:firstLine="420" w:firstLineChars="200"/>
        <w:jc w:val="left"/>
        <w:rPr>
          <w:rFonts w:hint="eastAsia" w:ascii="宋体" w:hAnsi="宋体" w:cs="宋体"/>
          <w:color w:val="auto"/>
          <w:szCs w:val="21"/>
          <w:highlight w:val="none"/>
        </w:rPr>
      </w:pPr>
      <w:r>
        <w:rPr>
          <w:rFonts w:hint="eastAsia"/>
          <w:color w:val="auto"/>
          <w:highlight w:val="none"/>
        </w:rPr>
        <w:t>1. 为落实政府采购政策需满足的要求</w:t>
      </w:r>
    </w:p>
    <w:p>
      <w:pPr>
        <w:spacing w:line="36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（1）本招标文件所称中小企业必须符合《政府采购促进中小企业发展管理办法》（财库〔2020〕46号）的规定。</w:t>
      </w:r>
    </w:p>
    <w:p>
      <w:pPr>
        <w:spacing w:line="360" w:lineRule="exact"/>
        <w:ind w:firstLine="424" w:firstLineChars="202"/>
        <w:jc w:val="left"/>
        <w:rPr>
          <w:rFonts w:hint="eastAsia" w:ascii="宋体" w:hAnsi="宋体" w:eastAsia="宋体" w:cs="宋体"/>
          <w:color w:val="auto"/>
          <w:szCs w:val="21"/>
          <w:highlight w:val="none"/>
          <w:lang w:eastAsia="zh-CN"/>
        </w:rPr>
      </w:pPr>
      <w:r>
        <w:rPr>
          <w:rFonts w:hint="eastAsia" w:ascii="宋体" w:hAnsi="宋体" w:cs="宋体"/>
          <w:color w:val="auto"/>
          <w:szCs w:val="21"/>
          <w:highlight w:val="none"/>
        </w:rPr>
        <w:t>（2）根据《财政部 发展改革委 生态环境部 市场监管总局关于调整优化节能产品、环境标志产品政府采购执行机制的通知》（财库〔2019〕9号）和《关于印发节能产品政府采购品目清单的通知》（财库〔2019〕19号）的规定，采购需求中的产品属于节能产品政府采购品目清单内标注“★”的（详见本章后附的节能产品政府采购品目清单），投标人的投标货物必须使用政府强制采购的节能产品，投标人必须在投标文件中提供所投标产品的节能产品认证证书复印件（加盖投标人公章），</w:t>
      </w:r>
      <w:r>
        <w:rPr>
          <w:rFonts w:hint="eastAsia" w:ascii="宋体" w:hAnsi="宋体" w:cs="宋体"/>
          <w:b/>
          <w:bCs/>
          <w:color w:val="auto"/>
          <w:szCs w:val="21"/>
          <w:highlight w:val="none"/>
        </w:rPr>
        <w:t>否则投标文件作无效处理</w:t>
      </w:r>
      <w:r>
        <w:rPr>
          <w:rFonts w:hint="eastAsia" w:ascii="宋体" w:hAnsi="宋体" w:cs="宋体"/>
          <w:color w:val="auto"/>
          <w:szCs w:val="21"/>
          <w:highlight w:val="none"/>
        </w:rPr>
        <w:t>。如本项目包含的货物属于品目清单内非标注“★”的产品时，应优先采购，具体详见“第四章 评标方法及评标标准”。</w:t>
      </w:r>
    </w:p>
    <w:p>
      <w:pPr>
        <w:spacing w:line="360" w:lineRule="exact"/>
        <w:ind w:firstLine="424" w:firstLineChars="202"/>
        <w:jc w:val="left"/>
        <w:rPr>
          <w:rFonts w:hint="eastAsia" w:ascii="宋体" w:hAnsi="宋体" w:cs="宋体"/>
          <w:color w:val="auto"/>
          <w:szCs w:val="21"/>
          <w:highlight w:val="none"/>
        </w:rPr>
      </w:pPr>
      <w:r>
        <w:rPr>
          <w:rFonts w:hint="eastAsia" w:ascii="宋体" w:hAnsi="宋体" w:cs="宋体"/>
          <w:color w:val="auto"/>
          <w:szCs w:val="21"/>
          <w:highlight w:val="none"/>
        </w:rPr>
        <w:t>2.综合技术要求</w:t>
      </w:r>
    </w:p>
    <w:p>
      <w:pPr>
        <w:spacing w:line="360" w:lineRule="exact"/>
        <w:ind w:firstLine="424" w:firstLineChars="202"/>
        <w:jc w:val="left"/>
        <w:rPr>
          <w:rFonts w:hint="eastAsia" w:ascii="宋体" w:hAnsi="宋体" w:cs="宋体"/>
          <w:color w:val="auto"/>
          <w:szCs w:val="21"/>
          <w:highlight w:val="none"/>
        </w:rPr>
      </w:pPr>
      <w:r>
        <w:rPr>
          <w:rFonts w:hint="eastAsia" w:ascii="宋体" w:hAnsi="宋体" w:cs="宋体"/>
          <w:color w:val="auto"/>
          <w:szCs w:val="21"/>
          <w:highlight w:val="none"/>
          <w:lang w:val="en-US" w:eastAsia="zh-CN"/>
        </w:rPr>
        <w:t>2.</w:t>
      </w:r>
      <w:r>
        <w:rPr>
          <w:rFonts w:hint="eastAsia" w:ascii="宋体" w:hAnsi="宋体" w:cs="宋体"/>
          <w:color w:val="auto"/>
          <w:szCs w:val="21"/>
          <w:highlight w:val="none"/>
        </w:rPr>
        <w:t>1招标文件中带“★”内容，投标人如不满足、不响应、不实质回答或产生“负偏离”的情况均按照废标处理。</w:t>
      </w:r>
    </w:p>
    <w:p>
      <w:pPr>
        <w:spacing w:line="360" w:lineRule="exact"/>
        <w:ind w:firstLine="424" w:firstLineChars="202"/>
        <w:jc w:val="left"/>
        <w:rPr>
          <w:rFonts w:hint="eastAsia" w:ascii="宋体" w:hAnsi="宋体" w:cs="宋体"/>
          <w:color w:val="auto"/>
          <w:szCs w:val="21"/>
          <w:highlight w:val="none"/>
        </w:rPr>
      </w:pPr>
      <w:r>
        <w:rPr>
          <w:rFonts w:hint="eastAsia" w:ascii="宋体" w:hAnsi="宋体" w:cs="宋体"/>
          <w:color w:val="auto"/>
          <w:szCs w:val="21"/>
          <w:highlight w:val="none"/>
          <w:lang w:val="en-US" w:eastAsia="zh-CN"/>
        </w:rPr>
        <w:t>2.</w:t>
      </w:r>
      <w:r>
        <w:rPr>
          <w:rFonts w:hint="eastAsia" w:ascii="宋体" w:hAnsi="宋体" w:cs="宋体"/>
          <w:color w:val="auto"/>
          <w:szCs w:val="21"/>
          <w:highlight w:val="none"/>
        </w:rPr>
        <w:t>2设备技术要求中</w:t>
      </w:r>
      <w:r>
        <w:rPr>
          <w:rFonts w:hint="eastAsia" w:ascii="宋体" w:hAnsi="宋体" w:cs="宋体"/>
          <w:color w:val="auto"/>
          <w:szCs w:val="21"/>
          <w:highlight w:val="none"/>
          <w:lang w:eastAsia="zh-CN"/>
        </w:rPr>
        <w:t>非</w:t>
      </w:r>
      <w:r>
        <w:rPr>
          <w:rFonts w:hint="eastAsia" w:ascii="宋体" w:hAnsi="宋体" w:cs="宋体"/>
          <w:color w:val="auto"/>
          <w:szCs w:val="21"/>
          <w:highlight w:val="none"/>
        </w:rPr>
        <w:t>“★”的指标，是</w:t>
      </w:r>
      <w:r>
        <w:rPr>
          <w:rFonts w:hint="eastAsia" w:ascii="宋体" w:hAnsi="宋体" w:cs="宋体"/>
          <w:color w:val="auto"/>
          <w:szCs w:val="21"/>
          <w:highlight w:val="none"/>
          <w:lang w:val="en-US" w:eastAsia="zh-CN"/>
        </w:rPr>
        <w:t>采购需求</w:t>
      </w:r>
      <w:r>
        <w:rPr>
          <w:rFonts w:hint="eastAsia" w:ascii="宋体" w:hAnsi="宋体" w:cs="宋体"/>
          <w:color w:val="auto"/>
          <w:szCs w:val="21"/>
          <w:highlight w:val="none"/>
        </w:rPr>
        <w:t>重要性能指标，将作为评分因素。</w:t>
      </w:r>
      <w:bookmarkStart w:id="59" w:name="_Hlk65055179"/>
    </w:p>
    <w:p>
      <w:pPr>
        <w:spacing w:line="360" w:lineRule="exact"/>
        <w:ind w:firstLine="424" w:firstLineChars="202"/>
        <w:jc w:val="left"/>
        <w:rPr>
          <w:rFonts w:hint="eastAsia" w:ascii="宋体" w:hAnsi="宋体" w:cs="宋体"/>
          <w:color w:val="auto"/>
          <w:szCs w:val="21"/>
          <w:highlight w:val="none"/>
        </w:rPr>
      </w:pPr>
      <w:r>
        <w:rPr>
          <w:rFonts w:hint="eastAsia" w:ascii="宋体" w:hAnsi="宋体" w:cs="宋体"/>
          <w:color w:val="auto"/>
          <w:szCs w:val="21"/>
          <w:highlight w:val="none"/>
          <w:lang w:val="en-US" w:eastAsia="zh-CN"/>
        </w:rPr>
        <w:t>3</w:t>
      </w:r>
      <w:r>
        <w:rPr>
          <w:rFonts w:hint="eastAsia" w:ascii="宋体" w:hAnsi="宋体" w:cs="宋体"/>
          <w:color w:val="auto"/>
          <w:szCs w:val="21"/>
          <w:highlight w:val="none"/>
        </w:rPr>
        <w:t>.采购标的对应的中小企业划分标准所属行业为：工业。</w:t>
      </w:r>
    </w:p>
    <w:bookmarkEnd w:id="59"/>
    <w:tbl>
      <w:tblPr>
        <w:tblStyle w:val="45"/>
        <w:tblW w:w="90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7"/>
        <w:gridCol w:w="1462"/>
        <w:gridCol w:w="584"/>
        <w:gridCol w:w="584"/>
        <w:gridCol w:w="56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46" w:hRule="atLeast"/>
          <w:jc w:val="center"/>
        </w:trPr>
        <w:tc>
          <w:tcPr>
            <w:tcW w:w="687"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ind w:firstLine="0" w:firstLineChars="0"/>
              <w:jc w:val="center"/>
              <w:rPr>
                <w:rFonts w:hint="eastAsia"/>
                <w:b/>
                <w:color w:val="auto"/>
                <w:highlight w:val="none"/>
              </w:rPr>
            </w:pPr>
            <w:r>
              <w:rPr>
                <w:rFonts w:hint="eastAsia"/>
                <w:b/>
                <w:color w:val="auto"/>
                <w:highlight w:val="none"/>
              </w:rPr>
              <w:t>项号</w:t>
            </w:r>
          </w:p>
        </w:tc>
        <w:tc>
          <w:tcPr>
            <w:tcW w:w="1462"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jc w:val="center"/>
              <w:rPr>
                <w:rFonts w:hint="eastAsia"/>
                <w:b/>
                <w:color w:val="auto"/>
                <w:highlight w:val="none"/>
              </w:rPr>
            </w:pPr>
            <w:r>
              <w:rPr>
                <w:rFonts w:hint="eastAsia"/>
                <w:b/>
                <w:color w:val="auto"/>
                <w:highlight w:val="none"/>
              </w:rPr>
              <w:t>标的名称</w:t>
            </w:r>
          </w:p>
        </w:tc>
        <w:tc>
          <w:tcPr>
            <w:tcW w:w="584"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jc w:val="center"/>
              <w:rPr>
                <w:rFonts w:hint="eastAsia"/>
                <w:b/>
                <w:color w:val="auto"/>
                <w:highlight w:val="none"/>
              </w:rPr>
            </w:pPr>
            <w:r>
              <w:rPr>
                <w:rFonts w:hint="eastAsia"/>
                <w:b/>
                <w:color w:val="auto"/>
                <w:highlight w:val="none"/>
              </w:rPr>
              <w:t>数量</w:t>
            </w:r>
          </w:p>
        </w:tc>
        <w:tc>
          <w:tcPr>
            <w:tcW w:w="584"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jc w:val="center"/>
              <w:rPr>
                <w:rFonts w:hint="eastAsia"/>
                <w:b/>
                <w:color w:val="auto"/>
                <w:highlight w:val="none"/>
              </w:rPr>
            </w:pPr>
            <w:r>
              <w:rPr>
                <w:rFonts w:hint="eastAsia"/>
                <w:b/>
                <w:color w:val="auto"/>
                <w:highlight w:val="none"/>
              </w:rPr>
              <w:t>单位</w:t>
            </w:r>
          </w:p>
        </w:tc>
        <w:tc>
          <w:tcPr>
            <w:tcW w:w="5694" w:type="dxa"/>
            <w:tcBorders>
              <w:top w:val="single" w:color="auto" w:sz="4" w:space="0"/>
              <w:left w:val="single" w:color="auto" w:sz="4" w:space="0"/>
              <w:bottom w:val="single" w:color="auto" w:sz="4" w:space="0"/>
              <w:right w:val="single" w:color="auto" w:sz="4" w:space="0"/>
            </w:tcBorders>
            <w:noWrap w:val="0"/>
            <w:vAlign w:val="center"/>
          </w:tcPr>
          <w:p>
            <w:pPr>
              <w:ind w:firstLine="422"/>
              <w:jc w:val="center"/>
              <w:rPr>
                <w:rFonts w:hint="eastAsia"/>
                <w:b/>
                <w:color w:val="auto"/>
                <w:highlight w:val="none"/>
              </w:rPr>
            </w:pPr>
            <w:r>
              <w:rPr>
                <w:rFonts w:hint="eastAsia"/>
                <w:b/>
                <w:color w:val="auto"/>
                <w:highlight w:val="none"/>
              </w:rPr>
              <w:t>主要要求及技术参数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6" w:hRule="atLeast"/>
          <w:jc w:val="center"/>
        </w:trPr>
        <w:tc>
          <w:tcPr>
            <w:tcW w:w="687"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jc w:val="center"/>
              <w:rPr>
                <w:rFonts w:hint="eastAsia"/>
                <w:color w:val="auto"/>
                <w:highlight w:val="none"/>
              </w:rPr>
            </w:pPr>
            <w:r>
              <w:rPr>
                <w:rFonts w:hint="eastAsia"/>
                <w:color w:val="auto"/>
                <w:highlight w:val="none"/>
              </w:rPr>
              <w:t>1</w:t>
            </w:r>
          </w:p>
        </w:tc>
        <w:tc>
          <w:tcPr>
            <w:tcW w:w="14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iCs w:val="0"/>
                <w:color w:val="auto"/>
                <w:kern w:val="0"/>
                <w:sz w:val="21"/>
                <w:szCs w:val="21"/>
                <w:highlight w:val="none"/>
                <w:u w:val="none"/>
                <w:lang w:val="en-US" w:eastAsia="zh-CN" w:bidi="ar"/>
              </w:rPr>
              <w:t>3P柜式空调</w:t>
            </w:r>
          </w:p>
        </w:tc>
        <w:tc>
          <w:tcPr>
            <w:tcW w:w="584"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4</w:t>
            </w:r>
          </w:p>
        </w:tc>
        <w:tc>
          <w:tcPr>
            <w:tcW w:w="584"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台</w:t>
            </w:r>
          </w:p>
        </w:tc>
        <w:tc>
          <w:tcPr>
            <w:tcW w:w="5694"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1、冷暧类型：3匹冷暖柜机</w:t>
            </w:r>
          </w:p>
          <w:p>
            <w:pPr>
              <w:keepNext w:val="0"/>
              <w:keepLines w:val="0"/>
              <w:widowControl/>
              <w:suppressLineNumbers w:val="0"/>
              <w:jc w:val="left"/>
              <w:textAlignment w:val="top"/>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2、变频/定频：变频</w:t>
            </w:r>
          </w:p>
          <w:p>
            <w:pPr>
              <w:keepNext w:val="0"/>
              <w:keepLines w:val="0"/>
              <w:widowControl/>
              <w:suppressLineNumbers w:val="0"/>
              <w:jc w:val="left"/>
              <w:textAlignment w:val="top"/>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3、APF（GB21455-2019）</w:t>
            </w:r>
            <w:r>
              <w:rPr>
                <w:rFonts w:ascii="宋体" w:hAnsi="宋体" w:eastAsia="宋体" w:cs="宋体"/>
                <w:color w:val="auto"/>
                <w:sz w:val="24"/>
                <w:szCs w:val="24"/>
                <w:highlight w:val="none"/>
              </w:rPr>
              <w:t>≥</w:t>
            </w:r>
            <w:r>
              <w:rPr>
                <w:rFonts w:hint="eastAsia" w:ascii="宋体" w:hAnsi="宋体" w:eastAsia="宋体" w:cs="宋体"/>
                <w:i w:val="0"/>
                <w:iCs w:val="0"/>
                <w:color w:val="auto"/>
                <w:kern w:val="0"/>
                <w:sz w:val="21"/>
                <w:szCs w:val="21"/>
                <w:highlight w:val="none"/>
                <w:u w:val="none"/>
                <w:lang w:val="en-US" w:eastAsia="zh-CN" w:bidi="ar"/>
              </w:rPr>
              <w:t>4.2</w:t>
            </w:r>
          </w:p>
          <w:p>
            <w:pPr>
              <w:keepNext w:val="0"/>
              <w:keepLines w:val="0"/>
              <w:widowControl/>
              <w:suppressLineNumbers w:val="0"/>
              <w:jc w:val="left"/>
              <w:textAlignment w:val="top"/>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4、SEER（GB21455-2019）</w:t>
            </w:r>
            <w:r>
              <w:rPr>
                <w:rFonts w:ascii="宋体" w:hAnsi="宋体" w:eastAsia="宋体" w:cs="宋体"/>
                <w:color w:val="auto"/>
                <w:sz w:val="24"/>
                <w:szCs w:val="24"/>
                <w:highlight w:val="none"/>
              </w:rPr>
              <w:t>≥</w:t>
            </w:r>
            <w:r>
              <w:rPr>
                <w:rFonts w:hint="eastAsia" w:ascii="宋体" w:hAnsi="宋体" w:eastAsia="宋体" w:cs="宋体"/>
                <w:i w:val="0"/>
                <w:iCs w:val="0"/>
                <w:color w:val="auto"/>
                <w:kern w:val="0"/>
                <w:sz w:val="21"/>
                <w:szCs w:val="21"/>
                <w:highlight w:val="none"/>
                <w:u w:val="none"/>
                <w:lang w:val="en-US" w:eastAsia="zh-CN" w:bidi="ar"/>
              </w:rPr>
              <w:t>5.29</w:t>
            </w:r>
          </w:p>
          <w:p>
            <w:pPr>
              <w:keepNext w:val="0"/>
              <w:keepLines w:val="0"/>
              <w:widowControl/>
              <w:suppressLineNumbers w:val="0"/>
              <w:jc w:val="left"/>
              <w:textAlignment w:val="top"/>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5、★能效等级：1级</w:t>
            </w:r>
          </w:p>
          <w:p>
            <w:pPr>
              <w:keepNext w:val="0"/>
              <w:keepLines w:val="0"/>
              <w:widowControl/>
              <w:suppressLineNumbers w:val="0"/>
              <w:jc w:val="left"/>
              <w:textAlignment w:val="top"/>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6、冷暖类型：冷暖</w:t>
            </w:r>
          </w:p>
          <w:p>
            <w:pPr>
              <w:keepNext w:val="0"/>
              <w:keepLines w:val="0"/>
              <w:widowControl/>
              <w:suppressLineNumbers w:val="0"/>
              <w:jc w:val="left"/>
              <w:textAlignment w:val="top"/>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7、额定制冷量（W）：7400（900-9000）</w:t>
            </w:r>
          </w:p>
          <w:p>
            <w:pPr>
              <w:keepNext w:val="0"/>
              <w:keepLines w:val="0"/>
              <w:widowControl/>
              <w:suppressLineNumbers w:val="0"/>
              <w:jc w:val="left"/>
              <w:textAlignment w:val="top"/>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8、额定制热量（W）：9400（900-117300</w:t>
            </w:r>
            <w:r>
              <w:rPr>
                <w:rFonts w:hint="eastAsia" w:ascii="宋体" w:hAnsi="宋体" w:cs="宋体"/>
                <w:i w:val="0"/>
                <w:iCs w:val="0"/>
                <w:color w:val="auto"/>
                <w:kern w:val="0"/>
                <w:sz w:val="21"/>
                <w:szCs w:val="21"/>
                <w:highlight w:val="none"/>
                <w:u w:val="none"/>
                <w:lang w:val="en-US" w:eastAsia="zh-CN" w:bidi="ar"/>
              </w:rPr>
              <w:t>）</w:t>
            </w:r>
          </w:p>
          <w:p>
            <w:pPr>
              <w:keepNext w:val="0"/>
              <w:keepLines w:val="0"/>
              <w:widowControl/>
              <w:suppressLineNumbers w:val="0"/>
              <w:jc w:val="left"/>
              <w:textAlignment w:val="top"/>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9、额定制冷功率（W）：2200(300-34500)</w:t>
            </w:r>
          </w:p>
          <w:p>
            <w:pPr>
              <w:keepNext w:val="0"/>
              <w:keepLines w:val="0"/>
              <w:widowControl/>
              <w:suppressLineNumbers w:val="0"/>
              <w:jc w:val="left"/>
              <w:textAlignment w:val="top"/>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10、额定制热功率（W）：3000(260-4270)</w:t>
            </w:r>
          </w:p>
          <w:p>
            <w:pPr>
              <w:keepNext w:val="0"/>
              <w:keepLines w:val="0"/>
              <w:widowControl/>
              <w:suppressLineNumbers w:val="0"/>
              <w:jc w:val="left"/>
              <w:textAlignment w:val="top"/>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11、电辅热（W）：1800</w:t>
            </w:r>
            <w:r>
              <w:rPr>
                <w:rFonts w:ascii="宋体" w:hAnsi="宋体" w:eastAsia="宋体" w:cs="宋体"/>
                <w:color w:val="auto"/>
                <w:sz w:val="24"/>
                <w:szCs w:val="24"/>
                <w:highlight w:val="none"/>
              </w:rPr>
              <w:t>（+-10%）</w:t>
            </w:r>
          </w:p>
          <w:p>
            <w:pPr>
              <w:keepNext w:val="0"/>
              <w:keepLines w:val="0"/>
              <w:widowControl/>
              <w:suppressLineNumbers w:val="0"/>
              <w:jc w:val="left"/>
              <w:textAlignment w:val="top"/>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12、内机噪音dB（A）（静音档-高档）：22-44</w:t>
            </w:r>
          </w:p>
          <w:p>
            <w:pPr>
              <w:keepNext w:val="0"/>
              <w:keepLines w:val="0"/>
              <w:widowControl/>
              <w:suppressLineNumbers w:val="0"/>
              <w:jc w:val="left"/>
              <w:textAlignment w:val="top"/>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13、外机噪音dB（A）：≤60</w:t>
            </w:r>
          </w:p>
          <w:p>
            <w:pPr>
              <w:keepNext w:val="0"/>
              <w:keepLines w:val="0"/>
              <w:widowControl/>
              <w:suppressLineNumbers w:val="0"/>
              <w:jc w:val="left"/>
              <w:textAlignment w:val="top"/>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14、循环风量（m²/h）：1210</w:t>
            </w:r>
            <w:r>
              <w:rPr>
                <w:rFonts w:ascii="宋体" w:hAnsi="宋体" w:eastAsia="宋体" w:cs="宋体"/>
                <w:color w:val="auto"/>
                <w:sz w:val="24"/>
                <w:szCs w:val="24"/>
                <w:highlight w:val="none"/>
              </w:rPr>
              <w:t>（+-10%）</w:t>
            </w:r>
          </w:p>
          <w:p>
            <w:pPr>
              <w:keepNext w:val="0"/>
              <w:keepLines w:val="0"/>
              <w:widowControl/>
              <w:suppressLineNumbers w:val="0"/>
              <w:jc w:val="left"/>
              <w:textAlignment w:val="top"/>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15、电源规格（PH-V-Hz）：1-220-50</w:t>
            </w:r>
          </w:p>
          <w:p>
            <w:pPr>
              <w:keepNext w:val="0"/>
              <w:keepLines w:val="0"/>
              <w:widowControl/>
              <w:suppressLineNumbers w:val="0"/>
              <w:jc w:val="left"/>
              <w:textAlignment w:val="top"/>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16、★自带来电断电记忆功能</w:t>
            </w:r>
          </w:p>
          <w:p>
            <w:pPr>
              <w:keepNext w:val="0"/>
              <w:keepLines w:val="0"/>
              <w:widowControl/>
              <w:suppressLineNumbers w:val="0"/>
              <w:jc w:val="left"/>
              <w:textAlignment w:val="top"/>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17、★为了方便参数核对及后期设备验收，以上参数以空调内机张贴的铭牌参数值为准，投标时请提供铭牌参数表复印件或影印件</w:t>
            </w:r>
          </w:p>
          <w:p>
            <w:pPr>
              <w:keepNext w:val="0"/>
              <w:keepLines w:val="0"/>
              <w:widowControl/>
              <w:suppressLineNumbers w:val="0"/>
              <w:jc w:val="left"/>
              <w:textAlignment w:val="top"/>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18、标准配置：室内机1台、室外机1台、连接钢管及排水管3米、护墙套管2个、 胶泥2个、遥控器1个、说明书一份、保修卡一份・</w:t>
            </w:r>
          </w:p>
          <w:p>
            <w:pPr>
              <w:keepNext w:val="0"/>
              <w:keepLines w:val="0"/>
              <w:widowControl/>
              <w:suppressLineNumbers w:val="0"/>
              <w:jc w:val="left"/>
              <w:textAlignment w:val="top"/>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19、★提供可实现手机APP远程控制方式；</w:t>
            </w:r>
          </w:p>
          <w:p>
            <w:pPr>
              <w:keepNext w:val="0"/>
              <w:keepLines w:val="0"/>
              <w:widowControl/>
              <w:suppressLineNumbers w:val="0"/>
              <w:jc w:val="left"/>
              <w:textAlignment w:val="top"/>
              <w:rPr>
                <w:rFonts w:hint="eastAsia" w:ascii="宋体" w:hAnsi="宋体" w:eastAsia="宋体" w:cs="宋体"/>
                <w:color w:val="auto"/>
                <w:sz w:val="21"/>
                <w:szCs w:val="21"/>
                <w:highlight w:val="none"/>
              </w:rPr>
            </w:pPr>
            <w:r>
              <w:rPr>
                <w:rFonts w:hint="eastAsia" w:ascii="宋体" w:hAnsi="宋体" w:eastAsia="宋体" w:cs="宋体"/>
                <w:i w:val="0"/>
                <w:iCs w:val="0"/>
                <w:color w:val="auto"/>
                <w:kern w:val="0"/>
                <w:sz w:val="21"/>
                <w:szCs w:val="21"/>
                <w:highlight w:val="none"/>
                <w:u w:val="none"/>
                <w:lang w:val="en-US" w:eastAsia="zh-CN" w:bidi="ar"/>
              </w:rPr>
              <w:t>20、含打孔费用；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6" w:hRule="atLeast"/>
          <w:jc w:val="center"/>
        </w:trPr>
        <w:tc>
          <w:tcPr>
            <w:tcW w:w="687"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jc w:val="center"/>
              <w:rPr>
                <w:rFonts w:hint="eastAsia"/>
                <w:color w:val="auto"/>
                <w:highlight w:val="none"/>
              </w:rPr>
            </w:pPr>
            <w:r>
              <w:rPr>
                <w:rFonts w:hint="eastAsia"/>
                <w:color w:val="auto"/>
                <w:highlight w:val="none"/>
              </w:rPr>
              <w:t>2</w:t>
            </w:r>
          </w:p>
        </w:tc>
        <w:tc>
          <w:tcPr>
            <w:tcW w:w="14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iCs w:val="0"/>
                <w:color w:val="auto"/>
                <w:kern w:val="0"/>
                <w:sz w:val="21"/>
                <w:szCs w:val="21"/>
                <w:highlight w:val="none"/>
                <w:u w:val="none"/>
                <w:lang w:val="en-US" w:eastAsia="zh-CN" w:bidi="ar"/>
              </w:rPr>
              <w:t>1.5匹冷暖壁挂空调</w:t>
            </w:r>
          </w:p>
        </w:tc>
        <w:tc>
          <w:tcPr>
            <w:tcW w:w="584"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478</w:t>
            </w:r>
          </w:p>
        </w:tc>
        <w:tc>
          <w:tcPr>
            <w:tcW w:w="584"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台</w:t>
            </w:r>
          </w:p>
        </w:tc>
        <w:tc>
          <w:tcPr>
            <w:tcW w:w="56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numPr>
                <w:ilvl w:val="0"/>
                <w:numId w:val="3"/>
              </w:numPr>
              <w:suppressLineNumbers w:val="0"/>
              <w:jc w:val="left"/>
              <w:textAlignment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 xml:space="preserve"> 冷暧类型：1.5匹冷暖挂机 </w:t>
            </w:r>
          </w:p>
          <w:p>
            <w:pPr>
              <w:keepNext w:val="0"/>
              <w:keepLines w:val="0"/>
              <w:widowControl/>
              <w:numPr>
                <w:ilvl w:val="0"/>
                <w:numId w:val="3"/>
              </w:numPr>
              <w:suppressLineNumbers w:val="0"/>
              <w:jc w:val="left"/>
              <w:textAlignment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 xml:space="preserve">2、 定频/变频：变频 </w:t>
            </w:r>
          </w:p>
          <w:p>
            <w:pPr>
              <w:keepNext w:val="0"/>
              <w:keepLines w:val="0"/>
              <w:widowControl/>
              <w:numPr>
                <w:ilvl w:val="0"/>
                <w:numId w:val="3"/>
              </w:numPr>
              <w:suppressLineNumbers w:val="0"/>
              <w:jc w:val="left"/>
              <w:textAlignment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 xml:space="preserve">3、 ★APF：≥5.0         </w:t>
            </w:r>
          </w:p>
          <w:p>
            <w:pPr>
              <w:keepNext w:val="0"/>
              <w:keepLines w:val="0"/>
              <w:widowControl/>
              <w:numPr>
                <w:ilvl w:val="0"/>
                <w:numId w:val="3"/>
              </w:numPr>
              <w:suppressLineNumbers w:val="0"/>
              <w:jc w:val="left"/>
              <w:textAlignment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4、 能效等级：1级</w:t>
            </w:r>
          </w:p>
          <w:p>
            <w:pPr>
              <w:keepNext w:val="0"/>
              <w:keepLines w:val="0"/>
              <w:widowControl/>
              <w:numPr>
                <w:ilvl w:val="0"/>
                <w:numId w:val="3"/>
              </w:numPr>
              <w:suppressLineNumbers w:val="0"/>
              <w:jc w:val="left"/>
              <w:textAlignment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 xml:space="preserve">5、 ★制冷量：≥3510W </w:t>
            </w:r>
          </w:p>
          <w:p>
            <w:pPr>
              <w:keepNext w:val="0"/>
              <w:keepLines w:val="0"/>
              <w:widowControl/>
              <w:numPr>
                <w:ilvl w:val="0"/>
                <w:numId w:val="3"/>
              </w:numPr>
              <w:suppressLineNumbers w:val="0"/>
              <w:jc w:val="left"/>
              <w:textAlignment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 xml:space="preserve">6、 制热量：≥5010W </w:t>
            </w:r>
          </w:p>
          <w:p>
            <w:pPr>
              <w:keepNext w:val="0"/>
              <w:keepLines w:val="0"/>
              <w:widowControl/>
              <w:numPr>
                <w:ilvl w:val="0"/>
                <w:numId w:val="3"/>
              </w:numPr>
              <w:suppressLineNumbers w:val="0"/>
              <w:jc w:val="left"/>
              <w:textAlignment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 xml:space="preserve">7、 ★制冷功率:≤810W </w:t>
            </w:r>
          </w:p>
          <w:p>
            <w:pPr>
              <w:keepNext w:val="0"/>
              <w:keepLines w:val="0"/>
              <w:widowControl/>
              <w:numPr>
                <w:ilvl w:val="0"/>
                <w:numId w:val="3"/>
              </w:numPr>
              <w:suppressLineNumbers w:val="0"/>
              <w:jc w:val="left"/>
              <w:textAlignment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8、 制热功率：≤1250W</w:t>
            </w:r>
          </w:p>
          <w:p>
            <w:pPr>
              <w:keepNext w:val="0"/>
              <w:keepLines w:val="0"/>
              <w:widowControl/>
              <w:numPr>
                <w:ilvl w:val="0"/>
                <w:numId w:val="3"/>
              </w:numPr>
              <w:suppressLineNumbers w:val="0"/>
              <w:jc w:val="left"/>
              <w:textAlignment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9、 ★循环风量（m3./h） :≥710m³/h</w:t>
            </w:r>
          </w:p>
          <w:p>
            <w:pPr>
              <w:keepNext w:val="0"/>
              <w:keepLines w:val="0"/>
              <w:widowControl/>
              <w:numPr>
                <w:ilvl w:val="0"/>
                <w:numId w:val="3"/>
              </w:numPr>
              <w:suppressLineNumbers w:val="0"/>
              <w:jc w:val="left"/>
              <w:textAlignment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10、室内机噪音（高风）（dB） :≤41dB（A)</w:t>
            </w:r>
          </w:p>
          <w:p>
            <w:pPr>
              <w:keepNext w:val="0"/>
              <w:keepLines w:val="0"/>
              <w:widowControl/>
              <w:numPr>
                <w:ilvl w:val="0"/>
                <w:numId w:val="3"/>
              </w:numPr>
              <w:suppressLineNumbers w:val="0"/>
              <w:jc w:val="left"/>
              <w:textAlignment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 xml:space="preserve">11、室外机噪音（dB） : ≤ 51dB（A) </w:t>
            </w:r>
          </w:p>
          <w:p>
            <w:pPr>
              <w:keepNext w:val="0"/>
              <w:keepLines w:val="0"/>
              <w:widowControl/>
              <w:numPr>
                <w:ilvl w:val="0"/>
                <w:numId w:val="3"/>
              </w:numPr>
              <w:suppressLineNumbers w:val="0"/>
              <w:jc w:val="left"/>
              <w:textAlignment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 xml:space="preserve">12、电源参考规格：1PH-220V-50HZ </w:t>
            </w:r>
          </w:p>
          <w:p>
            <w:pPr>
              <w:keepNext w:val="0"/>
              <w:keepLines w:val="0"/>
              <w:widowControl/>
              <w:numPr>
                <w:ilvl w:val="0"/>
                <w:numId w:val="3"/>
              </w:numPr>
              <w:suppressLineNumbers w:val="0"/>
              <w:jc w:val="left"/>
              <w:textAlignment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 xml:space="preserve">13、★自带来电断电记忆功能 </w:t>
            </w:r>
          </w:p>
          <w:p>
            <w:pPr>
              <w:keepNext w:val="0"/>
              <w:keepLines w:val="0"/>
              <w:widowControl/>
              <w:numPr>
                <w:ilvl w:val="0"/>
                <w:numId w:val="3"/>
              </w:numPr>
              <w:suppressLineNumbers w:val="0"/>
              <w:jc w:val="left"/>
              <w:textAlignment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 xml:space="preserve">14、★为了方便参数核对及后期设备验收，以上参数以空调内机张贴的铭牌参数值为准，投标时请提供铭牌参数表复印件或影印件 </w:t>
            </w:r>
          </w:p>
          <w:p>
            <w:pPr>
              <w:keepNext w:val="0"/>
              <w:keepLines w:val="0"/>
              <w:widowControl/>
              <w:numPr>
                <w:ilvl w:val="0"/>
                <w:numId w:val="3"/>
              </w:numPr>
              <w:suppressLineNumbers w:val="0"/>
              <w:jc w:val="left"/>
              <w:textAlignment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15、标准配置：室内机1台、室外机1台、连接钢管及排水管3米、护墙套管2个、 胶泥2个、遥控器1个、说明书一份、保修卡一份</w:t>
            </w:r>
          </w:p>
          <w:p>
            <w:pPr>
              <w:keepNext w:val="0"/>
              <w:keepLines w:val="0"/>
              <w:widowControl/>
              <w:numPr>
                <w:ilvl w:val="0"/>
                <w:numId w:val="3"/>
              </w:numPr>
              <w:suppressLineNumbers w:val="0"/>
              <w:jc w:val="left"/>
              <w:textAlignment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16、含打孔费用；</w:t>
            </w:r>
          </w:p>
          <w:p>
            <w:pPr>
              <w:keepNext w:val="0"/>
              <w:keepLines w:val="0"/>
              <w:widowControl/>
              <w:numPr>
                <w:ilvl w:val="0"/>
                <w:numId w:val="0"/>
              </w:numPr>
              <w:suppressLineNumbers w:val="0"/>
              <w:jc w:val="left"/>
              <w:textAlignment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17、含PPR管排水至厕所。</w:t>
            </w:r>
          </w:p>
          <w:p>
            <w:pPr>
              <w:keepNext w:val="0"/>
              <w:keepLines w:val="0"/>
              <w:widowControl/>
              <w:numPr>
                <w:ilvl w:val="0"/>
                <w:numId w:val="0"/>
              </w:numPr>
              <w:suppressLineNumbers w:val="0"/>
              <w:jc w:val="left"/>
              <w:textAlignment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18、1912米空调加长铜管(含大小管、保温材料、接头、喇叭口等)。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686" w:hRule="atLeast"/>
          <w:jc w:val="center"/>
        </w:trPr>
        <w:tc>
          <w:tcPr>
            <w:tcW w:w="687"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jc w:val="center"/>
              <w:rPr>
                <w:rFonts w:hint="eastAsia"/>
                <w:color w:val="auto"/>
                <w:highlight w:val="none"/>
              </w:rPr>
            </w:pPr>
            <w:r>
              <w:rPr>
                <w:rFonts w:hint="eastAsia"/>
                <w:color w:val="auto"/>
                <w:highlight w:val="none"/>
              </w:rPr>
              <w:t>3</w:t>
            </w:r>
          </w:p>
        </w:tc>
        <w:tc>
          <w:tcPr>
            <w:tcW w:w="14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iCs w:val="0"/>
                <w:color w:val="auto"/>
                <w:kern w:val="0"/>
                <w:sz w:val="21"/>
                <w:szCs w:val="21"/>
                <w:highlight w:val="none"/>
                <w:u w:val="none"/>
                <w:lang w:val="en-US" w:eastAsia="zh-CN" w:bidi="ar"/>
              </w:rPr>
              <w:t>3P柜式单冷空调</w:t>
            </w:r>
          </w:p>
        </w:tc>
        <w:tc>
          <w:tcPr>
            <w:tcW w:w="584"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jc w:val="center"/>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212</w:t>
            </w:r>
          </w:p>
        </w:tc>
        <w:tc>
          <w:tcPr>
            <w:tcW w:w="584"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台</w:t>
            </w:r>
          </w:p>
        </w:tc>
        <w:tc>
          <w:tcPr>
            <w:tcW w:w="5694"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额定电压：220V                                   </w:t>
            </w:r>
          </w:p>
          <w:p>
            <w:pPr>
              <w:keepNext w:val="0"/>
              <w:keepLines w:val="0"/>
              <w:widowControl/>
              <w:suppressLineNumbers w:val="0"/>
              <w:jc w:val="left"/>
              <w:textAlignment w:val="top"/>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额定功率：50HZ    </w:t>
            </w:r>
          </w:p>
          <w:p>
            <w:pPr>
              <w:keepNext w:val="0"/>
              <w:keepLines w:val="0"/>
              <w:widowControl/>
              <w:suppressLineNumbers w:val="0"/>
              <w:jc w:val="left"/>
              <w:textAlignment w:val="top"/>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能量消耗效率：≥4.26</w:t>
            </w:r>
          </w:p>
          <w:p>
            <w:pPr>
              <w:keepNext w:val="0"/>
              <w:keepLines w:val="0"/>
              <w:widowControl/>
              <w:suppressLineNumbers w:val="0"/>
              <w:jc w:val="left"/>
              <w:textAlignment w:val="top"/>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室外机噪音：≤56dB</w:t>
            </w:r>
          </w:p>
          <w:p>
            <w:pPr>
              <w:keepNext w:val="0"/>
              <w:keepLines w:val="0"/>
              <w:widowControl/>
              <w:suppressLineNumbers w:val="0"/>
              <w:jc w:val="left"/>
              <w:textAlignment w:val="top"/>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室内机噪音：≤34-43-46dB（A）；</w:t>
            </w:r>
          </w:p>
          <w:p>
            <w:pPr>
              <w:keepNext w:val="0"/>
              <w:keepLines w:val="0"/>
              <w:widowControl/>
              <w:suppressLineNumbers w:val="0"/>
              <w:jc w:val="left"/>
              <w:textAlignment w:val="top"/>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最大输入功率：3740W         </w:t>
            </w:r>
          </w:p>
          <w:p>
            <w:pPr>
              <w:keepNext w:val="0"/>
              <w:keepLines w:val="0"/>
              <w:widowControl/>
              <w:suppressLineNumbers w:val="0"/>
              <w:jc w:val="left"/>
              <w:textAlignment w:val="top"/>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循环风量：≥1280（m³/h）</w:t>
            </w:r>
          </w:p>
          <w:p>
            <w:pPr>
              <w:keepNext w:val="0"/>
              <w:keepLines w:val="0"/>
              <w:widowControl/>
              <w:suppressLineNumbers w:val="0"/>
              <w:jc w:val="left"/>
              <w:textAlignment w:val="top"/>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最大输入电流：17.0A           </w:t>
            </w:r>
          </w:p>
          <w:p>
            <w:pPr>
              <w:keepNext w:val="0"/>
              <w:keepLines w:val="0"/>
              <w:widowControl/>
              <w:suppressLineNumbers w:val="0"/>
              <w:jc w:val="left"/>
              <w:textAlignment w:val="top"/>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制冷量：≥7210（1100-8610）W</w:t>
            </w:r>
          </w:p>
          <w:p>
            <w:pPr>
              <w:keepNext w:val="0"/>
              <w:keepLines w:val="0"/>
              <w:widowControl/>
              <w:suppressLineNumbers w:val="0"/>
              <w:jc w:val="left"/>
              <w:textAlignment w:val="top"/>
              <w:rPr>
                <w:rFonts w:hint="eastAsia" w:ascii="宋体" w:hAnsi="宋体" w:eastAsia="宋体" w:cs="宋体"/>
                <w:color w:val="auto"/>
                <w:sz w:val="21"/>
                <w:szCs w:val="21"/>
                <w:highlight w:val="none"/>
              </w:rPr>
            </w:pPr>
            <w:r>
              <w:rPr>
                <w:rFonts w:hint="eastAsia" w:ascii="宋体" w:hAnsi="宋体" w:eastAsia="宋体" w:cs="宋体"/>
                <w:i w:val="0"/>
                <w:iCs w:val="0"/>
                <w:color w:val="auto"/>
                <w:kern w:val="0"/>
                <w:sz w:val="21"/>
                <w:szCs w:val="21"/>
                <w:highlight w:val="none"/>
                <w:u w:val="none"/>
                <w:lang w:val="en-US" w:eastAsia="zh-CN" w:bidi="ar"/>
              </w:rPr>
              <w:t>制冷功率：2300（290-3400）W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03" w:hRule="atLeast"/>
          <w:jc w:val="center"/>
        </w:trPr>
        <w:tc>
          <w:tcPr>
            <w:tcW w:w="687"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jc w:val="center"/>
              <w:rPr>
                <w:rFonts w:hint="eastAsia"/>
                <w:color w:val="auto"/>
                <w:highlight w:val="none"/>
              </w:rPr>
            </w:pPr>
            <w:r>
              <w:rPr>
                <w:rFonts w:hint="eastAsia"/>
                <w:color w:val="auto"/>
                <w:highlight w:val="none"/>
              </w:rPr>
              <w:t>4</w:t>
            </w:r>
          </w:p>
        </w:tc>
        <w:tc>
          <w:tcPr>
            <w:tcW w:w="14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iCs w:val="0"/>
                <w:color w:val="auto"/>
                <w:kern w:val="0"/>
                <w:sz w:val="21"/>
                <w:szCs w:val="21"/>
                <w:highlight w:val="none"/>
                <w:u w:val="none"/>
                <w:lang w:val="en-US" w:eastAsia="zh-CN" w:bidi="ar"/>
              </w:rPr>
              <w:t>1.5匹单冷壁挂空调</w:t>
            </w:r>
          </w:p>
        </w:tc>
        <w:tc>
          <w:tcPr>
            <w:tcW w:w="584"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jc w:val="center"/>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81</w:t>
            </w:r>
          </w:p>
        </w:tc>
        <w:tc>
          <w:tcPr>
            <w:tcW w:w="584"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台</w:t>
            </w:r>
          </w:p>
        </w:tc>
        <w:tc>
          <w:tcPr>
            <w:tcW w:w="56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能效等级：≥3级</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额定电压/频率：220V~/50Hz</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循风量（m³/h）：≥700</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制冷量（W）：≥3500（200-4050）</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中间制冷（W）：1700</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制冷功率：950（85-1450）</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制冷电流（A）：4.3（0.4-6.6）</w:t>
            </w:r>
          </w:p>
          <w:p>
            <w:pPr>
              <w:keepNext w:val="0"/>
              <w:keepLines w:val="0"/>
              <w:widowControl/>
              <w:suppressLineNumbers w:val="0"/>
              <w:jc w:val="left"/>
              <w:textAlignment w:val="center"/>
              <w:rPr>
                <w:rFonts w:hint="eastAsia" w:ascii="宋体" w:hAnsi="宋体" w:eastAsia="宋体" w:cs="宋体"/>
                <w:color w:val="auto"/>
                <w:sz w:val="21"/>
                <w:szCs w:val="21"/>
                <w:highlight w:val="none"/>
              </w:rPr>
            </w:pPr>
            <w:r>
              <w:rPr>
                <w:rFonts w:hint="eastAsia" w:ascii="宋体" w:hAnsi="宋体" w:eastAsia="宋体" w:cs="宋体"/>
                <w:i w:val="0"/>
                <w:iCs w:val="0"/>
                <w:color w:val="auto"/>
                <w:kern w:val="0"/>
                <w:sz w:val="21"/>
                <w:szCs w:val="21"/>
                <w:highlight w:val="none"/>
                <w:u w:val="none"/>
                <w:lang w:val="en-US" w:eastAsia="zh-CN" w:bidi="ar"/>
              </w:rPr>
              <w:t>输入功率（W):1650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686" w:hRule="atLeast"/>
          <w:jc w:val="center"/>
        </w:trPr>
        <w:tc>
          <w:tcPr>
            <w:tcW w:w="3317" w:type="dxa"/>
            <w:gridSpan w:val="4"/>
            <w:tcBorders>
              <w:top w:val="single" w:color="auto" w:sz="4" w:space="0"/>
              <w:left w:val="single" w:color="auto" w:sz="4" w:space="0"/>
              <w:bottom w:val="single" w:color="auto" w:sz="4" w:space="0"/>
              <w:right w:val="single" w:color="auto" w:sz="4" w:space="0"/>
            </w:tcBorders>
            <w:noWrap w:val="0"/>
            <w:vAlign w:val="center"/>
          </w:tcPr>
          <w:p>
            <w:pPr>
              <w:ind w:firstLine="0" w:firstLineChars="0"/>
              <w:jc w:val="center"/>
              <w:rPr>
                <w:rFonts w:hint="eastAsia" w:ascii="宋体" w:hAnsi="宋体" w:eastAsia="宋体"/>
                <w:color w:val="auto"/>
                <w:kern w:val="2"/>
                <w:sz w:val="21"/>
                <w:szCs w:val="21"/>
                <w:highlight w:val="none"/>
                <w:lang w:val="en-US" w:eastAsia="zh-CN" w:bidi="ar-SA"/>
              </w:rPr>
            </w:pPr>
            <w:r>
              <w:rPr>
                <w:rFonts w:hint="eastAsia"/>
                <w:color w:val="auto"/>
                <w:highlight w:val="none"/>
                <w:lang w:val="en-US" w:eastAsia="zh-Hans"/>
              </w:rPr>
              <w:t>商务条款</w:t>
            </w:r>
          </w:p>
        </w:tc>
        <w:tc>
          <w:tcPr>
            <w:tcW w:w="5694" w:type="dxa"/>
            <w:tcBorders>
              <w:top w:val="single" w:color="auto" w:sz="4" w:space="0"/>
              <w:left w:val="single" w:color="auto" w:sz="4" w:space="0"/>
              <w:bottom w:val="single" w:color="auto" w:sz="4" w:space="0"/>
              <w:right w:val="single" w:color="auto" w:sz="4" w:space="0"/>
            </w:tcBorders>
            <w:noWrap w:val="0"/>
            <w:vAlign w:val="top"/>
          </w:tcPr>
          <w:p>
            <w:pPr>
              <w:widowControl/>
              <w:spacing w:line="360" w:lineRule="exact"/>
              <w:rPr>
                <w:rFonts w:ascii="宋体" w:hAnsi="宋体" w:cs="宋体"/>
                <w:color w:val="auto"/>
                <w:highlight w:val="none"/>
              </w:rPr>
            </w:pPr>
            <w:r>
              <w:rPr>
                <w:rFonts w:hint="eastAsia" w:ascii="宋体" w:hAnsi="宋体" w:cs="宋体"/>
                <w:b/>
                <w:color w:val="auto"/>
                <w:highlight w:val="none"/>
              </w:rPr>
              <w:t>▲一、合同签订期：</w:t>
            </w:r>
            <w:r>
              <w:rPr>
                <w:rFonts w:hint="eastAsia" w:ascii="宋体" w:hAnsi="宋体" w:cs="宋体"/>
                <w:color w:val="auto"/>
                <w:highlight w:val="none"/>
              </w:rPr>
              <w:t xml:space="preserve">自成交通知书发出之日起 </w:t>
            </w:r>
            <w:r>
              <w:rPr>
                <w:rFonts w:hint="eastAsia" w:ascii="宋体" w:hAnsi="宋体" w:cs="宋体"/>
                <w:color w:val="auto"/>
                <w:highlight w:val="none"/>
                <w:lang w:val="en-US" w:eastAsia="zh-CN"/>
              </w:rPr>
              <w:t>15</w:t>
            </w:r>
            <w:r>
              <w:rPr>
                <w:rFonts w:hint="eastAsia" w:ascii="宋体" w:hAnsi="宋体" w:cs="宋体"/>
                <w:color w:val="auto"/>
                <w:highlight w:val="none"/>
              </w:rPr>
              <w:t xml:space="preserve"> 日内。</w:t>
            </w:r>
          </w:p>
          <w:p>
            <w:pPr>
              <w:widowControl/>
              <w:spacing w:line="360" w:lineRule="exact"/>
              <w:rPr>
                <w:rFonts w:ascii="宋体" w:hAnsi="宋体" w:cs="宋体"/>
                <w:color w:val="auto"/>
                <w:highlight w:val="none"/>
              </w:rPr>
            </w:pPr>
            <w:r>
              <w:rPr>
                <w:rFonts w:hint="eastAsia" w:ascii="宋体" w:hAnsi="宋体" w:cs="宋体"/>
                <w:b/>
                <w:color w:val="auto"/>
                <w:highlight w:val="none"/>
              </w:rPr>
              <w:t>▲二、项目完成时间：</w:t>
            </w:r>
            <w:r>
              <w:rPr>
                <w:rFonts w:hint="eastAsia" w:ascii="宋体" w:hAnsi="宋体"/>
                <w:color w:val="auto"/>
                <w:szCs w:val="21"/>
                <w:highlight w:val="none"/>
              </w:rPr>
              <w:t>签订合同之日起</w:t>
            </w:r>
            <w:r>
              <w:rPr>
                <w:rFonts w:hint="eastAsia" w:ascii="宋体" w:hAnsi="宋体"/>
                <w:color w:val="auto"/>
                <w:szCs w:val="21"/>
                <w:highlight w:val="none"/>
                <w:lang w:val="en-US" w:eastAsia="zh-CN"/>
              </w:rPr>
              <w:t>25</w:t>
            </w:r>
            <w:r>
              <w:rPr>
                <w:rFonts w:hint="eastAsia" w:ascii="宋体" w:hAnsi="宋体"/>
                <w:color w:val="auto"/>
                <w:szCs w:val="21"/>
                <w:highlight w:val="none"/>
              </w:rPr>
              <w:t>日历天内安装完成验收并交付使用</w:t>
            </w:r>
            <w:r>
              <w:rPr>
                <w:rFonts w:hint="eastAsia" w:ascii="宋体" w:hAnsi="宋体" w:cs="宋体"/>
                <w:color w:val="auto"/>
                <w:highlight w:val="none"/>
              </w:rPr>
              <w:t>。</w:t>
            </w:r>
          </w:p>
          <w:p>
            <w:pPr>
              <w:widowControl/>
              <w:spacing w:line="360" w:lineRule="exact"/>
              <w:rPr>
                <w:rFonts w:ascii="宋体" w:hAnsi="宋体" w:cs="宋体"/>
                <w:color w:val="auto"/>
                <w:highlight w:val="none"/>
              </w:rPr>
            </w:pPr>
            <w:r>
              <w:rPr>
                <w:rFonts w:hint="eastAsia" w:ascii="宋体" w:hAnsi="宋体" w:cs="宋体"/>
                <w:b/>
                <w:color w:val="auto"/>
                <w:highlight w:val="none"/>
              </w:rPr>
              <w:t>▲三、服务地点：</w:t>
            </w:r>
            <w:r>
              <w:rPr>
                <w:rFonts w:hint="eastAsia" w:ascii="宋体" w:hAnsi="宋体" w:cs="宋体"/>
                <w:color w:val="auto"/>
                <w:highlight w:val="none"/>
              </w:rPr>
              <w:t>广西</w:t>
            </w:r>
            <w:r>
              <w:rPr>
                <w:rFonts w:hint="eastAsia" w:ascii="宋体" w:hAnsi="宋体" w:cs="宋体"/>
                <w:color w:val="auto"/>
                <w:highlight w:val="none"/>
                <w:lang w:val="en-US" w:eastAsia="zh-Hans"/>
              </w:rPr>
              <w:t>崇左</w:t>
            </w:r>
            <w:r>
              <w:rPr>
                <w:rFonts w:hint="eastAsia" w:ascii="宋体" w:hAnsi="宋体" w:cs="宋体"/>
                <w:color w:val="auto"/>
                <w:highlight w:val="none"/>
              </w:rPr>
              <w:t>市江州区佛子路23号（采购人指定地点）。</w:t>
            </w:r>
          </w:p>
          <w:p>
            <w:pPr>
              <w:widowControl/>
              <w:spacing w:line="360" w:lineRule="exact"/>
              <w:rPr>
                <w:rFonts w:ascii="宋体" w:hAnsi="宋体" w:cs="宋体"/>
                <w:b/>
                <w:color w:val="auto"/>
                <w:highlight w:val="none"/>
              </w:rPr>
            </w:pPr>
            <w:r>
              <w:rPr>
                <w:rFonts w:hint="eastAsia" w:ascii="宋体" w:hAnsi="宋体" w:cs="宋体"/>
                <w:b/>
                <w:color w:val="auto"/>
                <w:highlight w:val="none"/>
              </w:rPr>
              <w:t>▲四、验收标准、规范：</w:t>
            </w:r>
          </w:p>
          <w:p>
            <w:pPr>
              <w:spacing w:line="420" w:lineRule="exact"/>
              <w:rPr>
                <w:rFonts w:hint="eastAsia" w:ascii="宋体" w:hAnsi="宋体" w:eastAsia="宋体" w:cs="宋体"/>
                <w:color w:val="auto"/>
                <w:szCs w:val="21"/>
                <w:highlight w:val="none"/>
                <w:lang w:eastAsia="zh-CN"/>
              </w:rPr>
            </w:pPr>
            <w:r>
              <w:rPr>
                <w:rFonts w:hint="eastAsia" w:ascii="宋体" w:hAnsi="宋体" w:cs="宋体"/>
                <w:color w:val="auto"/>
                <w:szCs w:val="21"/>
                <w:highlight w:val="none"/>
              </w:rPr>
              <w:t>1.为保证空调设备为正品行货，空调设备验收时，采购人有权要求中标人提供投标产品有效检测报告复印件、空调设备生产厂家的供货证明原件进行核验；</w:t>
            </w:r>
            <w:r>
              <w:rPr>
                <w:rFonts w:hint="eastAsia" w:ascii="宋体" w:hAnsi="宋体" w:cs="宋体"/>
                <w:color w:val="auto"/>
                <w:szCs w:val="21"/>
                <w:highlight w:val="none"/>
                <w:lang w:eastAsia="zh-CN"/>
              </w:rPr>
              <w:t>按空调工程施工规范标准施工并按照空调安装规范标准安装。</w:t>
            </w:r>
          </w:p>
          <w:p>
            <w:pPr>
              <w:spacing w:line="420" w:lineRule="exact"/>
              <w:rPr>
                <w:rFonts w:hint="eastAsia" w:ascii="宋体" w:hAnsi="宋体" w:cs="宋体"/>
                <w:color w:val="auto"/>
                <w:szCs w:val="21"/>
                <w:highlight w:val="none"/>
              </w:rPr>
            </w:pPr>
            <w:r>
              <w:rPr>
                <w:rFonts w:hint="eastAsia" w:ascii="宋体" w:hAnsi="宋体" w:cs="宋体"/>
                <w:color w:val="auto"/>
                <w:szCs w:val="21"/>
                <w:highlight w:val="none"/>
              </w:rPr>
              <w:t>2.验收方式由采购人、中标人共同现场验收，并出具验收文书。有必要时可委托第三方 (具备省级或以上质量技术监督部门或具备国家实验室认证认可证书 CNAS 或权威第三方检测机构) 开展采购项目验收工作，委托第三方产生的费用由中标人承担。如抽取的货物检测报告结果不合格的，则视为货物不合格，须按采购人要求及时整改，如因此过程耽误交货时间导致采购人不能及时接受货物、安装货物、使用货物造成损失的，中标人承担由此所造成全部损失。</w:t>
            </w:r>
          </w:p>
          <w:p>
            <w:pPr>
              <w:spacing w:line="420" w:lineRule="exact"/>
              <w:rPr>
                <w:rFonts w:ascii="宋体" w:hAnsi="宋体" w:cs="宋体"/>
                <w:color w:val="auto"/>
                <w:highlight w:val="none"/>
              </w:rPr>
            </w:pPr>
            <w:r>
              <w:rPr>
                <w:rFonts w:hint="eastAsia" w:ascii="宋体" w:hAnsi="宋体" w:cs="宋体"/>
                <w:color w:val="auto"/>
                <w:szCs w:val="21"/>
                <w:highlight w:val="none"/>
              </w:rPr>
              <w:t>3.验收费用：验收所产生的劳务费、检验费(含抽检时可能对样品进行参数检测，并可能对样品造成的物理伤害和破坏) 及相关发生的全部费用均由中标人承担。</w:t>
            </w:r>
          </w:p>
          <w:p>
            <w:pPr>
              <w:widowControl/>
              <w:spacing w:line="360" w:lineRule="exact"/>
              <w:rPr>
                <w:rFonts w:ascii="宋体" w:hAnsi="宋体" w:cs="宋体"/>
                <w:color w:val="auto"/>
                <w:highlight w:val="none"/>
              </w:rPr>
            </w:pPr>
            <w:r>
              <w:rPr>
                <w:rFonts w:hint="eastAsia" w:ascii="宋体" w:hAnsi="宋体" w:cs="宋体"/>
                <w:b/>
                <w:color w:val="auto"/>
                <w:highlight w:val="none"/>
              </w:rPr>
              <w:t>▲五、</w:t>
            </w:r>
            <w:r>
              <w:rPr>
                <w:rFonts w:hint="eastAsia" w:ascii="宋体" w:hAnsi="宋体" w:cs="宋体"/>
                <w:b/>
                <w:color w:val="auto"/>
                <w:kern w:val="0"/>
                <w:szCs w:val="21"/>
                <w:highlight w:val="none"/>
                <w:lang w:val="zh-CN" w:bidi="ar"/>
              </w:rPr>
              <w:t>后续服务要求</w:t>
            </w:r>
            <w:r>
              <w:rPr>
                <w:rFonts w:hint="eastAsia" w:ascii="宋体" w:hAnsi="宋体" w:cs="宋体"/>
                <w:color w:val="auto"/>
                <w:highlight w:val="none"/>
              </w:rPr>
              <w:t>：</w:t>
            </w:r>
          </w:p>
          <w:p>
            <w:pPr>
              <w:spacing w:line="360" w:lineRule="exact"/>
              <w:rPr>
                <w:rFonts w:hint="eastAsia" w:ascii="宋体" w:hAnsi="宋体" w:cs="宋体"/>
                <w:b w:val="0"/>
                <w:bCs/>
                <w:color w:val="auto"/>
                <w:highlight w:val="none"/>
              </w:rPr>
            </w:pPr>
            <w:r>
              <w:rPr>
                <w:rFonts w:hint="eastAsia" w:ascii="宋体" w:hAnsi="宋体" w:cs="宋体"/>
                <w:b w:val="0"/>
                <w:bCs/>
                <w:color w:val="auto"/>
                <w:highlight w:val="none"/>
              </w:rPr>
              <w:t>1 、服务期限内，在收到采购人的采购清单后，2天内免费送货上门、免费安装调试合格，按国家有 关产品“三包”规定执行“三包”，终身维修；</w:t>
            </w:r>
          </w:p>
          <w:p>
            <w:pPr>
              <w:spacing w:line="360" w:lineRule="exact"/>
              <w:rPr>
                <w:rFonts w:hint="eastAsia" w:ascii="宋体" w:hAnsi="宋体" w:cs="宋体"/>
                <w:b w:val="0"/>
                <w:bCs/>
                <w:color w:val="auto"/>
                <w:highlight w:val="none"/>
              </w:rPr>
            </w:pPr>
            <w:r>
              <w:rPr>
                <w:rFonts w:hint="eastAsia" w:ascii="宋体" w:hAnsi="宋体" w:cs="宋体"/>
                <w:b w:val="0"/>
                <w:bCs/>
                <w:color w:val="auto"/>
                <w:highlight w:val="none"/>
              </w:rPr>
              <w:t>2 、服务期限内接到报修后 12 小时内响应，24 小时内到场，48小时内解决故障；</w:t>
            </w:r>
          </w:p>
          <w:p>
            <w:pPr>
              <w:spacing w:line="360" w:lineRule="exact"/>
              <w:rPr>
                <w:rFonts w:hint="eastAsia" w:ascii="宋体" w:hAnsi="宋体" w:cs="宋体"/>
                <w:b w:val="0"/>
                <w:bCs/>
                <w:color w:val="auto"/>
                <w:highlight w:val="none"/>
              </w:rPr>
            </w:pPr>
            <w:r>
              <w:rPr>
                <w:rFonts w:hint="eastAsia" w:ascii="宋体" w:hAnsi="宋体" w:cs="宋体"/>
                <w:b w:val="0"/>
                <w:bCs/>
                <w:color w:val="auto"/>
                <w:highlight w:val="none"/>
              </w:rPr>
              <w:t>3 、整机质保 6 年 (易损件、耗材除外) ，终身维修。质保期外维修不收取维修费，仅收取材料费；</w:t>
            </w:r>
          </w:p>
          <w:p>
            <w:pPr>
              <w:spacing w:line="360" w:lineRule="exact"/>
              <w:rPr>
                <w:rFonts w:hint="eastAsia" w:ascii="宋体" w:hAnsi="宋体" w:cs="宋体"/>
                <w:b w:val="0"/>
                <w:bCs/>
                <w:color w:val="auto"/>
                <w:highlight w:val="none"/>
              </w:rPr>
            </w:pPr>
            <w:r>
              <w:rPr>
                <w:rFonts w:hint="eastAsia" w:ascii="宋体" w:hAnsi="宋体" w:cs="宋体"/>
                <w:b w:val="0"/>
                <w:bCs/>
                <w:color w:val="auto"/>
                <w:highlight w:val="none"/>
              </w:rPr>
              <w:t>4 、质保期内定期检修，提供操作维修手册 1 套；</w:t>
            </w:r>
          </w:p>
          <w:p>
            <w:pPr>
              <w:spacing w:line="360" w:lineRule="exact"/>
              <w:rPr>
                <w:rFonts w:hint="eastAsia" w:ascii="宋体" w:hAnsi="宋体" w:cs="宋体"/>
                <w:b w:val="0"/>
                <w:bCs/>
                <w:color w:val="auto"/>
                <w:highlight w:val="none"/>
              </w:rPr>
            </w:pPr>
            <w:r>
              <w:rPr>
                <w:rFonts w:hint="eastAsia" w:ascii="宋体" w:hAnsi="宋体" w:cs="宋体"/>
                <w:b w:val="0"/>
                <w:bCs/>
                <w:color w:val="auto"/>
                <w:highlight w:val="none"/>
              </w:rPr>
              <w:t>5 、对用户方免费培训至少2 名工程师及操作、维修人员。培训的内容包括货物的施工介绍、运行性能、运行程序、安全措施、维护保养等，提供全部操作说明和维修资料；</w:t>
            </w:r>
          </w:p>
          <w:p>
            <w:pPr>
              <w:spacing w:line="360" w:lineRule="exact"/>
              <w:rPr>
                <w:rFonts w:hint="eastAsia" w:ascii="宋体" w:hAnsi="宋体" w:cs="宋体"/>
                <w:b w:val="0"/>
                <w:bCs/>
                <w:color w:val="auto"/>
                <w:highlight w:val="none"/>
              </w:rPr>
            </w:pPr>
            <w:r>
              <w:rPr>
                <w:rFonts w:hint="eastAsia" w:ascii="宋体" w:hAnsi="宋体" w:cs="宋体"/>
                <w:b w:val="0"/>
                <w:bCs/>
                <w:color w:val="auto"/>
                <w:highlight w:val="none"/>
              </w:rPr>
              <w:t>6、设备的质量保证期，从设备安装调试验收合格之日起计。在保证期内因设备本身的质量问题发生故障，中标人负责免费修理和更换零部件。对达不到使用要求者，经双方协商，可以更换设备，由中标人承担所发生的全部费用；</w:t>
            </w:r>
          </w:p>
          <w:p>
            <w:pPr>
              <w:spacing w:line="360" w:lineRule="exact"/>
              <w:rPr>
                <w:rFonts w:hint="eastAsia" w:ascii="宋体" w:hAnsi="宋体" w:cs="宋体"/>
                <w:b w:val="0"/>
                <w:bCs/>
                <w:color w:val="auto"/>
                <w:highlight w:val="none"/>
              </w:rPr>
            </w:pPr>
            <w:r>
              <w:rPr>
                <w:rFonts w:hint="eastAsia" w:ascii="宋体" w:hAnsi="宋体" w:cs="宋体"/>
                <w:b w:val="0"/>
                <w:bCs/>
                <w:color w:val="auto"/>
                <w:highlight w:val="none"/>
              </w:rPr>
              <w:t>7 、在质保期内到设备使用寿命止，中标人对设备出现的质量问题负责处理解决。</w:t>
            </w:r>
          </w:p>
          <w:p>
            <w:pPr>
              <w:spacing w:line="360" w:lineRule="exact"/>
              <w:rPr>
                <w:rFonts w:ascii="宋体" w:hAnsi="宋体" w:cs="宋体"/>
                <w:b/>
                <w:color w:val="auto"/>
                <w:highlight w:val="none"/>
              </w:rPr>
            </w:pPr>
            <w:r>
              <w:rPr>
                <w:rFonts w:hint="eastAsia" w:ascii="宋体" w:hAnsi="宋体" w:cs="宋体"/>
                <w:b/>
                <w:color w:val="auto"/>
                <w:highlight w:val="none"/>
              </w:rPr>
              <w:t>六、</w:t>
            </w:r>
            <w:r>
              <w:rPr>
                <w:rFonts w:hint="eastAsia" w:ascii="宋体" w:hAnsi="宋体" w:cs="宋体"/>
                <w:b/>
                <w:color w:val="auto"/>
                <w:highlight w:val="none"/>
                <w:lang w:eastAsia="zh-CN"/>
              </w:rPr>
              <w:t>付款说明</w:t>
            </w:r>
            <w:r>
              <w:rPr>
                <w:rFonts w:hint="eastAsia" w:ascii="宋体" w:hAnsi="宋体" w:cs="宋体"/>
                <w:b/>
                <w:color w:val="auto"/>
                <w:highlight w:val="none"/>
              </w:rPr>
              <w:t>：</w:t>
            </w:r>
          </w:p>
          <w:p>
            <w:pPr>
              <w:spacing w:line="360" w:lineRule="exact"/>
              <w:rPr>
                <w:rFonts w:ascii="宋体" w:hAnsi="宋体" w:cs="宋体"/>
                <w:color w:val="auto"/>
                <w:highlight w:val="none"/>
              </w:rPr>
            </w:pPr>
            <w:r>
              <w:rPr>
                <w:rFonts w:hint="eastAsia" w:ascii="宋体" w:hAnsi="宋体" w:cs="宋体"/>
                <w:color w:val="auto"/>
                <w:highlight w:val="none"/>
              </w:rPr>
              <w:t>▲1、报价必须含以下部分，包括：</w:t>
            </w:r>
          </w:p>
          <w:p>
            <w:pPr>
              <w:spacing w:line="380" w:lineRule="exact"/>
              <w:rPr>
                <w:rFonts w:ascii="宋体" w:hAnsi="宋体" w:cs="宋体"/>
                <w:color w:val="auto"/>
                <w:szCs w:val="21"/>
                <w:highlight w:val="none"/>
              </w:rPr>
            </w:pPr>
            <w:r>
              <w:rPr>
                <w:rFonts w:hint="eastAsia" w:ascii="宋体" w:hAnsi="宋体" w:cs="宋体"/>
                <w:color w:val="auto"/>
                <w:szCs w:val="21"/>
                <w:highlight w:val="none"/>
                <w:lang w:bidi="ar"/>
              </w:rPr>
              <w:t>（1）服务的价格；</w:t>
            </w:r>
          </w:p>
          <w:p>
            <w:pPr>
              <w:spacing w:line="380" w:lineRule="exact"/>
              <w:rPr>
                <w:rFonts w:ascii="宋体" w:hAnsi="宋体" w:cs="宋体"/>
                <w:color w:val="auto"/>
                <w:szCs w:val="21"/>
                <w:highlight w:val="none"/>
              </w:rPr>
            </w:pPr>
            <w:r>
              <w:rPr>
                <w:rFonts w:hint="eastAsia" w:ascii="宋体" w:hAnsi="宋体" w:cs="宋体"/>
                <w:color w:val="auto"/>
                <w:szCs w:val="21"/>
                <w:highlight w:val="none"/>
                <w:lang w:bidi="ar"/>
              </w:rPr>
              <w:t>（2）必要的保险费用和各项税金；</w:t>
            </w:r>
          </w:p>
          <w:p>
            <w:pPr>
              <w:tabs>
                <w:tab w:val="left" w:pos="3490"/>
                <w:tab w:val="left" w:pos="3670"/>
                <w:tab w:val="left" w:pos="3895"/>
              </w:tabs>
              <w:spacing w:line="380" w:lineRule="exact"/>
              <w:rPr>
                <w:rFonts w:ascii="宋体" w:hAnsi="宋体" w:cs="宋体"/>
                <w:color w:val="auto"/>
                <w:szCs w:val="21"/>
                <w:highlight w:val="none"/>
                <w:u w:val="single"/>
              </w:rPr>
            </w:pPr>
            <w:r>
              <w:rPr>
                <w:rFonts w:hint="eastAsia" w:ascii="宋体" w:hAnsi="宋体" w:cs="宋体"/>
                <w:color w:val="auto"/>
                <w:szCs w:val="21"/>
                <w:highlight w:val="none"/>
                <w:lang w:bidi="ar"/>
              </w:rPr>
              <w:t>（3）</w:t>
            </w:r>
            <w:r>
              <w:rPr>
                <w:rFonts w:hint="eastAsia" w:ascii="宋体" w:hAnsi="宋体"/>
                <w:color w:val="auto"/>
                <w:szCs w:val="21"/>
                <w:highlight w:val="none"/>
              </w:rPr>
              <w:t>在本项目实施过程中，投标总价不予调整，采购人不再支付成交价格以外的任何费用。</w:t>
            </w:r>
          </w:p>
          <w:p>
            <w:pPr>
              <w:spacing w:line="360" w:lineRule="exact"/>
              <w:rPr>
                <w:rFonts w:ascii="宋体" w:hAnsi="宋体" w:cs="宋体"/>
                <w:color w:val="auto"/>
                <w:highlight w:val="none"/>
              </w:rPr>
            </w:pPr>
            <w:r>
              <w:rPr>
                <w:rFonts w:hint="eastAsia" w:ascii="宋体" w:hAnsi="宋体" w:cs="宋体"/>
                <w:color w:val="auto"/>
                <w:highlight w:val="none"/>
              </w:rPr>
              <w:t>▲2、付款方式：</w:t>
            </w:r>
          </w:p>
          <w:p>
            <w:pPr>
              <w:spacing w:line="360" w:lineRule="exact"/>
              <w:ind w:firstLine="422" w:firstLineChars="200"/>
              <w:rPr>
                <w:rFonts w:hint="eastAsia" w:ascii="宋体" w:hAnsi="宋体" w:cs="宋体"/>
                <w:color w:val="auto"/>
                <w:highlight w:val="none"/>
              </w:rPr>
            </w:pPr>
            <w:r>
              <w:rPr>
                <w:rFonts w:hint="eastAsia" w:ascii="宋体" w:hAnsi="宋体" w:cs="宋体"/>
                <w:b/>
                <w:bCs/>
                <w:color w:val="auto"/>
                <w:highlight w:val="none"/>
              </w:rPr>
              <w:t xml:space="preserve">本项目预付款为合同总金额的 </w:t>
            </w:r>
            <w:r>
              <w:rPr>
                <w:rFonts w:hint="eastAsia" w:ascii="宋体" w:hAnsi="宋体" w:cs="宋体"/>
                <w:b/>
                <w:bCs/>
                <w:color w:val="auto"/>
                <w:highlight w:val="none"/>
                <w:lang w:val="en-US" w:eastAsia="zh-CN"/>
              </w:rPr>
              <w:t>5</w:t>
            </w:r>
            <w:r>
              <w:rPr>
                <w:rFonts w:hint="eastAsia" w:ascii="宋体" w:hAnsi="宋体" w:cs="宋体"/>
                <w:b/>
                <w:bCs/>
                <w:color w:val="auto"/>
                <w:highlight w:val="none"/>
              </w:rPr>
              <w:t>0%，</w:t>
            </w:r>
            <w:r>
              <w:rPr>
                <w:rFonts w:hint="eastAsia" w:ascii="宋体" w:hAnsi="宋体" w:cs="宋体"/>
                <w:color w:val="auto"/>
                <w:highlight w:val="none"/>
              </w:rPr>
              <w:t>在合同生效以及具备实施条件后，由</w:t>
            </w:r>
            <w:r>
              <w:rPr>
                <w:rFonts w:hint="eastAsia" w:ascii="宋体" w:hAnsi="宋体" w:cs="宋体"/>
                <w:color w:val="auto"/>
                <w:highlight w:val="none"/>
                <w:lang w:eastAsia="zh-CN"/>
              </w:rPr>
              <w:t>中标供应商</w:t>
            </w:r>
            <w:r>
              <w:rPr>
                <w:rFonts w:hint="eastAsia" w:ascii="宋体" w:hAnsi="宋体" w:cs="宋体"/>
                <w:color w:val="auto"/>
                <w:highlight w:val="none"/>
              </w:rPr>
              <w:t>向</w:t>
            </w:r>
            <w:r>
              <w:rPr>
                <w:rFonts w:hint="eastAsia" w:ascii="宋体" w:hAnsi="宋体" w:cs="宋体"/>
                <w:color w:val="auto"/>
                <w:highlight w:val="none"/>
                <w:lang w:eastAsia="zh-CN"/>
              </w:rPr>
              <w:t>采购人</w:t>
            </w:r>
            <w:r>
              <w:rPr>
                <w:rFonts w:hint="eastAsia" w:ascii="宋体" w:hAnsi="宋体" w:cs="宋体"/>
                <w:color w:val="auto"/>
                <w:highlight w:val="none"/>
              </w:rPr>
              <w:t>提交预付款担保</w:t>
            </w:r>
            <w:r>
              <w:rPr>
                <w:rFonts w:hint="eastAsia" w:ascii="宋体" w:hAnsi="宋体" w:cs="宋体"/>
                <w:color w:val="auto"/>
                <w:highlight w:val="none"/>
                <w:lang w:eastAsia="zh-CN"/>
              </w:rPr>
              <w:t>，</w:t>
            </w:r>
            <w:r>
              <w:rPr>
                <w:rFonts w:hint="eastAsia" w:ascii="宋体" w:hAnsi="宋体" w:cs="宋体"/>
                <w:color w:val="auto"/>
                <w:highlight w:val="none"/>
              </w:rPr>
              <w:t>预付款保证金为银行、保险公司和担保公司出具的保函</w:t>
            </w:r>
            <w:r>
              <w:rPr>
                <w:rFonts w:hint="eastAsia" w:ascii="宋体" w:hAnsi="宋体" w:cs="宋体"/>
                <w:color w:val="auto"/>
                <w:highlight w:val="none"/>
                <w:lang w:eastAsia="zh-CN"/>
              </w:rPr>
              <w:t>，</w:t>
            </w:r>
            <w:r>
              <w:rPr>
                <w:rFonts w:hint="eastAsia" w:ascii="宋体" w:hAnsi="宋体" w:cs="宋体"/>
                <w:color w:val="auto"/>
                <w:highlight w:val="none"/>
              </w:rPr>
              <w:t>采购人在 10 个工作日内支付预付款；在交货验收合格、培训指导完成及设备正常使用后，中标人在 3 日内开具增值税专用发票给采购人，采购人收到增值税专用发票后 30 日内无息支付合同全部余额。（成交人需先开具开等额发票给采购人后付款）</w:t>
            </w:r>
          </w:p>
          <w:p>
            <w:pPr>
              <w:spacing w:line="360" w:lineRule="exact"/>
              <w:rPr>
                <w:rFonts w:hint="eastAsia" w:ascii="宋体" w:hAnsi="宋体" w:eastAsia="宋体"/>
                <w:color w:val="auto"/>
                <w:kern w:val="2"/>
                <w:sz w:val="21"/>
                <w:szCs w:val="21"/>
                <w:highlight w:val="none"/>
                <w:lang w:val="en-US" w:eastAsia="zh-CN" w:bidi="ar-SA"/>
              </w:rPr>
            </w:pPr>
            <w:r>
              <w:rPr>
                <w:rFonts w:hint="eastAsia" w:ascii="宋体" w:hAnsi="宋体" w:cs="宋体"/>
                <w:b/>
                <w:color w:val="auto"/>
                <w:highlight w:val="none"/>
                <w:lang w:eastAsia="zh-CN"/>
              </w:rPr>
              <w:t>七</w:t>
            </w:r>
            <w:r>
              <w:rPr>
                <w:rFonts w:hint="eastAsia" w:ascii="宋体" w:hAnsi="宋体" w:cs="宋体"/>
                <w:b/>
                <w:color w:val="auto"/>
                <w:highlight w:val="none"/>
              </w:rPr>
              <w:t>、其他要求：</w:t>
            </w:r>
          </w:p>
          <w:p>
            <w:pPr>
              <w:spacing w:line="360" w:lineRule="exact"/>
              <w:rPr>
                <w:rFonts w:hint="eastAsia" w:ascii="宋体" w:hAnsi="宋体" w:cs="宋体"/>
                <w:color w:val="auto"/>
                <w:highlight w:val="none"/>
                <w:lang w:val="en-US" w:eastAsia="zh-CN"/>
              </w:rPr>
            </w:pPr>
            <w:r>
              <w:rPr>
                <w:rFonts w:hint="eastAsia" w:ascii="宋体" w:hAnsi="宋体" w:cs="宋体"/>
                <w:color w:val="auto"/>
                <w:highlight w:val="none"/>
                <w:lang w:val="en-US" w:eastAsia="zh-CN"/>
              </w:rPr>
              <w:t>1.为了方便核对参数及后期设备验收，空调内机参数以张贴的铭牌参数值为准，在交货安装时请提供铭牌参数表复印件或影印件。</w:t>
            </w:r>
          </w:p>
          <w:p>
            <w:pPr>
              <w:spacing w:line="360" w:lineRule="exact"/>
              <w:rPr>
                <w:rFonts w:hint="eastAsia" w:ascii="宋体" w:hAnsi="宋体" w:cs="宋体"/>
                <w:color w:val="auto"/>
                <w:highlight w:val="none"/>
                <w:lang w:val="en-US" w:eastAsia="zh-CN"/>
              </w:rPr>
            </w:pPr>
            <w:r>
              <w:rPr>
                <w:rFonts w:hint="eastAsia" w:ascii="宋体" w:hAnsi="宋体" w:cs="宋体"/>
                <w:color w:val="auto"/>
                <w:highlight w:val="none"/>
                <w:lang w:val="en-US" w:eastAsia="zh-CN"/>
              </w:rPr>
              <w:t>2.配件耗材：本项目所必须配套的空调机铁架、铜管、保温棉、信号电线、废水管、电源线、线槽、插座、空气开关、排水管等配件耗材，所需费用包含在本项目投标总价中。投标人应拟定投标方案，并在投标文件中详细列出配件耗材使用明细以及价格组成。</w:t>
            </w:r>
          </w:p>
          <w:p>
            <w:pPr>
              <w:spacing w:line="360" w:lineRule="exact"/>
              <w:jc w:val="left"/>
              <w:rPr>
                <w:rFonts w:hint="eastAsia" w:ascii="宋体" w:hAnsi="宋体" w:cs="宋体"/>
                <w:color w:val="auto"/>
                <w:highlight w:val="none"/>
                <w:lang w:val="en-US" w:eastAsia="zh-CN"/>
              </w:rPr>
            </w:pPr>
            <w:r>
              <w:rPr>
                <w:rFonts w:hint="eastAsia" w:ascii="宋体" w:hAnsi="宋体" w:cs="宋体"/>
                <w:color w:val="auto"/>
                <w:highlight w:val="none"/>
                <w:lang w:val="en-US" w:eastAsia="zh-CN"/>
              </w:rPr>
              <w:t xml:space="preserve">3.配套工程：本项目所必须配套的空调机的搬运、吊装、安装，以及打墙孔、排水管安装、电源线线槽安装、空气开关及插座安装等配套工程，所需费用包含在本项目投标总价中。 由投标人应拟定投标方案，并在投标文件中详细列出配套工程明细以及价格组成。                                                        4.为确保项目顺利推进以及保证产品质量，投标人投标时应提供项目实施方案，项目实施方案至少应包括安装设计、拟投入人员构成、项目进度计划、质量保证措施等内容并符合医院实际情况、可行。                 </w:t>
            </w:r>
          </w:p>
          <w:p>
            <w:pPr>
              <w:spacing w:line="360" w:lineRule="exact"/>
              <w:jc w:val="left"/>
              <w:rPr>
                <w:rFonts w:hint="eastAsia" w:ascii="宋体" w:hAnsi="宋体" w:eastAsia="宋体"/>
                <w:color w:val="auto"/>
                <w:kern w:val="2"/>
                <w:sz w:val="21"/>
                <w:szCs w:val="21"/>
                <w:highlight w:val="none"/>
                <w:lang w:val="en-US" w:eastAsia="zh-CN" w:bidi="ar-SA"/>
              </w:rPr>
            </w:pPr>
            <w:r>
              <w:rPr>
                <w:rFonts w:hint="eastAsia" w:ascii="宋体" w:hAnsi="宋体" w:cs="宋体"/>
                <w:color w:val="auto"/>
                <w:highlight w:val="none"/>
                <w:lang w:val="en-US" w:eastAsia="zh-CN"/>
              </w:rPr>
              <w:t>5.采购货物纳入强制性产品认证 (3C 认证) 的，投标人所投产品必须从其规定。</w:t>
            </w:r>
          </w:p>
        </w:tc>
      </w:tr>
    </w:tbl>
    <w:p>
      <w:pPr>
        <w:ind w:firstLine="420"/>
        <w:rPr>
          <w:rFonts w:hint="eastAsia"/>
          <w:color w:val="auto"/>
          <w:highlight w:val="none"/>
        </w:rPr>
      </w:pPr>
    </w:p>
    <w:p>
      <w:pPr>
        <w:spacing w:line="428" w:lineRule="exact"/>
        <w:ind w:left="119"/>
        <w:rPr>
          <w:rFonts w:hint="eastAsia" w:ascii="Arial Unicode MS" w:hAnsi="Arial Unicode MS" w:eastAsia="Arial Unicode MS" w:cs="Arial Unicode MS"/>
          <w:color w:val="auto"/>
          <w:sz w:val="32"/>
          <w:szCs w:val="32"/>
          <w:highlight w:val="none"/>
        </w:rPr>
      </w:pPr>
    </w:p>
    <w:p>
      <w:pPr>
        <w:spacing w:line="428" w:lineRule="exact"/>
        <w:ind w:left="119"/>
        <w:rPr>
          <w:rFonts w:hint="eastAsia" w:ascii="Arial Unicode MS" w:hAnsi="Arial Unicode MS" w:eastAsia="Arial Unicode MS" w:cs="Arial Unicode MS"/>
          <w:color w:val="auto"/>
          <w:sz w:val="32"/>
          <w:szCs w:val="32"/>
          <w:highlight w:val="none"/>
        </w:rPr>
      </w:pPr>
    </w:p>
    <w:p>
      <w:pPr>
        <w:spacing w:line="428" w:lineRule="exact"/>
        <w:ind w:left="119"/>
        <w:rPr>
          <w:rFonts w:hint="eastAsia" w:ascii="Arial Unicode MS" w:hAnsi="Arial Unicode MS" w:eastAsia="Arial Unicode MS" w:cs="Arial Unicode MS"/>
          <w:color w:val="auto"/>
          <w:sz w:val="32"/>
          <w:szCs w:val="32"/>
          <w:highlight w:val="none"/>
        </w:rPr>
      </w:pPr>
    </w:p>
    <w:p>
      <w:pPr>
        <w:spacing w:line="428" w:lineRule="exact"/>
        <w:ind w:left="119"/>
        <w:rPr>
          <w:rFonts w:hint="eastAsia" w:ascii="Arial Unicode MS" w:hAnsi="Arial Unicode MS" w:eastAsia="Arial Unicode MS" w:cs="Arial Unicode MS"/>
          <w:color w:val="auto"/>
          <w:sz w:val="32"/>
          <w:szCs w:val="32"/>
          <w:highlight w:val="none"/>
        </w:rPr>
      </w:pPr>
    </w:p>
    <w:p>
      <w:pPr>
        <w:spacing w:line="428" w:lineRule="exact"/>
        <w:rPr>
          <w:rFonts w:hint="eastAsia" w:ascii="Arial Unicode MS" w:hAnsi="Arial Unicode MS" w:eastAsia="Arial Unicode MS" w:cs="Arial Unicode MS"/>
          <w:color w:val="auto"/>
          <w:sz w:val="32"/>
          <w:szCs w:val="32"/>
          <w:highlight w:val="none"/>
        </w:rPr>
      </w:pPr>
    </w:p>
    <w:p>
      <w:pPr>
        <w:spacing w:line="428" w:lineRule="exact"/>
        <w:ind w:left="119"/>
        <w:rPr>
          <w:rFonts w:ascii="Arial Unicode MS" w:hAnsi="Arial Unicode MS" w:eastAsia="Arial Unicode MS" w:cs="Arial Unicode MS"/>
          <w:color w:val="auto"/>
          <w:sz w:val="32"/>
          <w:szCs w:val="32"/>
          <w:highlight w:val="none"/>
        </w:rPr>
      </w:pPr>
      <w:r>
        <w:rPr>
          <w:rFonts w:hint="eastAsia" w:ascii="Arial Unicode MS" w:hAnsi="Arial Unicode MS" w:eastAsia="Arial Unicode MS" w:cs="Arial Unicode MS"/>
          <w:color w:val="auto"/>
          <w:sz w:val="32"/>
          <w:szCs w:val="32"/>
          <w:highlight w:val="none"/>
        </w:rPr>
        <w:t>附件：</w:t>
      </w:r>
    </w:p>
    <w:p>
      <w:pPr>
        <w:spacing w:before="7"/>
        <w:rPr>
          <w:rFonts w:hint="eastAsia" w:ascii="Arial Unicode MS" w:hAnsi="Arial Unicode MS" w:eastAsia="Arial Unicode MS" w:cs="Arial Unicode MS"/>
          <w:color w:val="auto"/>
          <w:sz w:val="17"/>
          <w:szCs w:val="17"/>
          <w:highlight w:val="none"/>
        </w:rPr>
      </w:pPr>
    </w:p>
    <w:p>
      <w:pPr>
        <w:spacing w:line="528" w:lineRule="exact"/>
        <w:ind w:left="1871"/>
        <w:jc w:val="both"/>
        <w:rPr>
          <w:rFonts w:hint="eastAsia" w:ascii="Arial Unicode MS" w:hAnsi="Arial Unicode MS" w:eastAsia="Arial Unicode MS" w:cs="Arial Unicode MS"/>
          <w:color w:val="auto"/>
          <w:sz w:val="40"/>
          <w:szCs w:val="40"/>
          <w:highlight w:val="none"/>
        </w:rPr>
      </w:pPr>
      <w:r>
        <w:rPr>
          <w:rFonts w:hint="eastAsia" w:ascii="Arial Unicode MS" w:hAnsi="Arial Unicode MS" w:eastAsia="Arial Unicode MS" w:cs="Arial Unicode MS"/>
          <w:color w:val="auto"/>
          <w:sz w:val="40"/>
          <w:szCs w:val="40"/>
          <w:highlight w:val="none"/>
        </w:rPr>
        <w:t>节能产品政府采购品目清单</w:t>
      </w:r>
    </w:p>
    <w:tbl>
      <w:tblPr>
        <w:tblStyle w:val="45"/>
        <w:tblpPr w:leftFromText="180" w:rightFromText="180" w:vertAnchor="text" w:horzAnchor="page" w:tblpX="1737" w:tblpY="182"/>
        <w:tblOverlap w:val="never"/>
        <w:tblW w:w="8422" w:type="dxa"/>
        <w:tblInd w:w="0" w:type="dxa"/>
        <w:tblLayout w:type="fixed"/>
        <w:tblCellMar>
          <w:top w:w="0" w:type="dxa"/>
          <w:left w:w="0" w:type="dxa"/>
          <w:bottom w:w="0" w:type="dxa"/>
          <w:right w:w="0" w:type="dxa"/>
        </w:tblCellMar>
      </w:tblPr>
      <w:tblGrid>
        <w:gridCol w:w="574"/>
        <w:gridCol w:w="1166"/>
        <w:gridCol w:w="1800"/>
        <w:gridCol w:w="1916"/>
        <w:gridCol w:w="2966"/>
      </w:tblGrid>
      <w:tr>
        <w:trPr>
          <w:trHeight w:val="782" w:hRule="exact"/>
        </w:trPr>
        <w:tc>
          <w:tcPr>
            <w:tcW w:w="574" w:type="dxa"/>
            <w:tcBorders>
              <w:top w:val="single" w:color="000000" w:sz="4" w:space="0"/>
              <w:left w:val="single" w:color="000000" w:sz="4" w:space="0"/>
              <w:bottom w:val="single" w:color="000000" w:sz="4" w:space="0"/>
              <w:right w:val="single" w:color="000000" w:sz="4" w:space="0"/>
            </w:tcBorders>
            <w:noWrap w:val="0"/>
            <w:vAlign w:val="top"/>
          </w:tcPr>
          <w:p>
            <w:pPr>
              <w:pStyle w:val="66"/>
              <w:spacing w:before="57" w:line="254" w:lineRule="auto"/>
              <w:ind w:left="59" w:right="60"/>
              <w:rPr>
                <w:rFonts w:hint="eastAsia" w:ascii="仿宋" w:hAnsi="仿宋" w:eastAsia="仿宋" w:cs="仿宋"/>
                <w:color w:val="auto"/>
                <w:sz w:val="21"/>
                <w:szCs w:val="21"/>
                <w:highlight w:val="none"/>
              </w:rPr>
            </w:pPr>
            <w:r>
              <w:rPr>
                <w:rFonts w:hint="eastAsia" w:ascii="仿宋" w:hAnsi="仿宋" w:eastAsia="仿宋" w:cs="仿宋"/>
                <w:b/>
                <w:bCs/>
                <w:color w:val="auto"/>
                <w:w w:val="99"/>
                <w:sz w:val="21"/>
                <w:szCs w:val="21"/>
                <w:highlight w:val="none"/>
              </w:rPr>
              <w:t>品目序号</w:t>
            </w:r>
          </w:p>
        </w:tc>
        <w:tc>
          <w:tcPr>
            <w:tcW w:w="4882" w:type="dxa"/>
            <w:gridSpan w:val="3"/>
            <w:tcBorders>
              <w:top w:val="single" w:color="000000" w:sz="4" w:space="0"/>
              <w:left w:val="single" w:color="000000" w:sz="4" w:space="0"/>
              <w:bottom w:val="single" w:color="000000" w:sz="4" w:space="0"/>
              <w:right w:val="single" w:color="000000" w:sz="4" w:space="0"/>
            </w:tcBorders>
            <w:noWrap w:val="0"/>
            <w:vAlign w:val="top"/>
          </w:tcPr>
          <w:p>
            <w:pPr>
              <w:pStyle w:val="66"/>
              <w:spacing w:before="4"/>
              <w:rPr>
                <w:rFonts w:hint="eastAsia" w:ascii="仿宋" w:hAnsi="仿宋" w:eastAsia="仿宋" w:cs="仿宋"/>
                <w:color w:val="auto"/>
                <w:sz w:val="21"/>
                <w:szCs w:val="21"/>
                <w:highlight w:val="none"/>
              </w:rPr>
            </w:pPr>
          </w:p>
          <w:p>
            <w:pPr>
              <w:pStyle w:val="66"/>
              <w:jc w:val="center"/>
              <w:rPr>
                <w:rFonts w:hint="eastAsia" w:ascii="仿宋" w:hAnsi="仿宋" w:eastAsia="仿宋" w:cs="仿宋"/>
                <w:color w:val="auto"/>
                <w:sz w:val="21"/>
                <w:szCs w:val="21"/>
                <w:highlight w:val="none"/>
              </w:rPr>
            </w:pPr>
            <w:r>
              <w:rPr>
                <w:rFonts w:hint="eastAsia" w:ascii="仿宋" w:hAnsi="仿宋" w:eastAsia="仿宋" w:cs="仿宋"/>
                <w:b/>
                <w:bCs/>
                <w:color w:val="auto"/>
                <w:w w:val="99"/>
                <w:sz w:val="21"/>
                <w:szCs w:val="21"/>
                <w:highlight w:val="none"/>
              </w:rPr>
              <w:t>名称</w:t>
            </w:r>
          </w:p>
        </w:tc>
        <w:tc>
          <w:tcPr>
            <w:tcW w:w="2966" w:type="dxa"/>
            <w:tcBorders>
              <w:top w:val="single" w:color="000000" w:sz="4" w:space="0"/>
              <w:left w:val="single" w:color="000000" w:sz="4" w:space="0"/>
              <w:bottom w:val="single" w:color="000000" w:sz="4" w:space="0"/>
              <w:right w:val="single" w:color="000000" w:sz="4" w:space="0"/>
            </w:tcBorders>
            <w:noWrap w:val="0"/>
            <w:vAlign w:val="top"/>
          </w:tcPr>
          <w:p>
            <w:pPr>
              <w:pStyle w:val="66"/>
              <w:spacing w:before="4"/>
              <w:rPr>
                <w:rFonts w:hint="eastAsia" w:ascii="仿宋" w:hAnsi="仿宋" w:eastAsia="仿宋" w:cs="仿宋"/>
                <w:color w:val="auto"/>
                <w:sz w:val="21"/>
                <w:szCs w:val="21"/>
                <w:highlight w:val="none"/>
              </w:rPr>
            </w:pPr>
          </w:p>
          <w:p>
            <w:pPr>
              <w:pStyle w:val="66"/>
              <w:ind w:left="926"/>
              <w:rPr>
                <w:rFonts w:hint="eastAsia" w:ascii="仿宋" w:hAnsi="仿宋" w:eastAsia="仿宋" w:cs="仿宋"/>
                <w:color w:val="auto"/>
                <w:sz w:val="21"/>
                <w:szCs w:val="21"/>
                <w:highlight w:val="none"/>
              </w:rPr>
            </w:pPr>
            <w:r>
              <w:rPr>
                <w:rFonts w:hint="eastAsia" w:ascii="仿宋" w:hAnsi="仿宋" w:eastAsia="仿宋" w:cs="仿宋"/>
                <w:b/>
                <w:bCs/>
                <w:color w:val="auto"/>
                <w:w w:val="99"/>
                <w:sz w:val="21"/>
                <w:szCs w:val="21"/>
                <w:highlight w:val="none"/>
              </w:rPr>
              <w:t>依据的标准</w:t>
            </w:r>
          </w:p>
        </w:tc>
      </w:tr>
      <w:tr>
        <w:tblPrEx>
          <w:tblCellMar>
            <w:top w:w="0" w:type="dxa"/>
            <w:left w:w="0" w:type="dxa"/>
            <w:bottom w:w="0" w:type="dxa"/>
            <w:right w:w="0" w:type="dxa"/>
          </w:tblCellMar>
        </w:tblPrEx>
        <w:trPr>
          <w:trHeight w:val="821" w:hRule="exact"/>
        </w:trPr>
        <w:tc>
          <w:tcPr>
            <w:tcW w:w="574"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66"/>
              <w:rPr>
                <w:rFonts w:hint="eastAsia" w:ascii="仿宋" w:hAnsi="仿宋" w:eastAsia="仿宋" w:cs="仿宋"/>
                <w:color w:val="auto"/>
                <w:sz w:val="21"/>
                <w:szCs w:val="21"/>
                <w:highlight w:val="none"/>
              </w:rPr>
            </w:pPr>
          </w:p>
          <w:p>
            <w:pPr>
              <w:pStyle w:val="66"/>
              <w:rPr>
                <w:rFonts w:hint="eastAsia" w:ascii="仿宋" w:hAnsi="仿宋" w:eastAsia="仿宋" w:cs="仿宋"/>
                <w:color w:val="auto"/>
                <w:sz w:val="21"/>
                <w:szCs w:val="21"/>
                <w:highlight w:val="none"/>
              </w:rPr>
            </w:pPr>
          </w:p>
          <w:p>
            <w:pPr>
              <w:pStyle w:val="66"/>
              <w:rPr>
                <w:rFonts w:hint="eastAsia" w:ascii="仿宋" w:hAnsi="仿宋" w:eastAsia="仿宋" w:cs="仿宋"/>
                <w:color w:val="auto"/>
                <w:sz w:val="21"/>
                <w:szCs w:val="21"/>
                <w:highlight w:val="none"/>
              </w:rPr>
            </w:pPr>
          </w:p>
          <w:p>
            <w:pPr>
              <w:pStyle w:val="66"/>
              <w:spacing w:before="11"/>
              <w:rPr>
                <w:rFonts w:hint="eastAsia" w:ascii="仿宋" w:hAnsi="仿宋" w:eastAsia="仿宋" w:cs="仿宋"/>
                <w:color w:val="auto"/>
                <w:sz w:val="21"/>
                <w:szCs w:val="21"/>
                <w:highlight w:val="none"/>
              </w:rPr>
            </w:pPr>
          </w:p>
          <w:p>
            <w:pPr>
              <w:pStyle w:val="66"/>
              <w:ind w:right="1"/>
              <w:jc w:val="center"/>
              <w:rPr>
                <w:rFonts w:hint="eastAsia" w:ascii="仿宋" w:hAnsi="仿宋" w:eastAsia="仿宋" w:cs="仿宋"/>
                <w:color w:val="auto"/>
                <w:sz w:val="21"/>
                <w:szCs w:val="21"/>
                <w:highlight w:val="none"/>
              </w:rPr>
            </w:pPr>
            <w:r>
              <w:rPr>
                <w:rFonts w:hint="eastAsia" w:ascii="仿宋" w:hAnsi="仿宋" w:eastAsia="仿宋" w:cs="仿宋"/>
                <w:color w:val="auto"/>
                <w:w w:val="99"/>
                <w:sz w:val="21"/>
                <w:szCs w:val="21"/>
                <w:highlight w:val="none"/>
              </w:rPr>
              <w:t>1</w:t>
            </w:r>
          </w:p>
        </w:tc>
        <w:tc>
          <w:tcPr>
            <w:tcW w:w="1166"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66"/>
              <w:ind w:left="7"/>
              <w:rPr>
                <w:rFonts w:hint="eastAsia" w:ascii="仿宋" w:hAnsi="仿宋" w:eastAsia="仿宋" w:cs="仿宋"/>
                <w:color w:val="auto"/>
                <w:sz w:val="21"/>
                <w:szCs w:val="21"/>
                <w:highlight w:val="none"/>
              </w:rPr>
            </w:pPr>
          </w:p>
          <w:p>
            <w:pPr>
              <w:pStyle w:val="66"/>
              <w:ind w:left="7"/>
              <w:rPr>
                <w:rFonts w:hint="eastAsia" w:ascii="仿宋" w:hAnsi="仿宋" w:eastAsia="仿宋" w:cs="仿宋"/>
                <w:color w:val="auto"/>
                <w:sz w:val="21"/>
                <w:szCs w:val="21"/>
                <w:highlight w:val="none"/>
              </w:rPr>
            </w:pPr>
          </w:p>
          <w:p>
            <w:pPr>
              <w:pStyle w:val="66"/>
              <w:spacing w:before="0"/>
              <w:ind w:left="7"/>
              <w:rPr>
                <w:rFonts w:hint="eastAsia" w:ascii="仿宋" w:hAnsi="仿宋" w:eastAsia="仿宋" w:cs="仿宋"/>
                <w:color w:val="auto"/>
                <w:sz w:val="21"/>
                <w:szCs w:val="21"/>
                <w:highlight w:val="none"/>
              </w:rPr>
            </w:pPr>
          </w:p>
          <w:p>
            <w:pPr>
              <w:pStyle w:val="66"/>
              <w:spacing w:before="0"/>
              <w:ind w:left="7"/>
              <w:rPr>
                <w:rFonts w:hint="eastAsia" w:ascii="仿宋" w:hAnsi="仿宋" w:eastAsia="仿宋" w:cs="仿宋"/>
                <w:color w:val="auto"/>
                <w:sz w:val="21"/>
                <w:szCs w:val="21"/>
                <w:highlight w:val="none"/>
              </w:rPr>
            </w:pPr>
            <w:r>
              <w:rPr>
                <w:rFonts w:hint="eastAsia" w:ascii="仿宋" w:hAnsi="仿宋" w:eastAsia="仿宋" w:cs="仿宋"/>
                <w:color w:val="auto"/>
                <w:spacing w:val="1"/>
                <w:w w:val="99"/>
                <w:sz w:val="21"/>
                <w:szCs w:val="21"/>
                <w:highlight w:val="none"/>
              </w:rPr>
              <w:t>A02</w:t>
            </w:r>
            <w:r>
              <w:rPr>
                <w:rFonts w:hint="eastAsia" w:ascii="仿宋" w:hAnsi="仿宋" w:eastAsia="仿宋" w:cs="仿宋"/>
                <w:color w:val="auto"/>
                <w:w w:val="99"/>
                <w:sz w:val="21"/>
                <w:szCs w:val="21"/>
                <w:highlight w:val="none"/>
              </w:rPr>
              <w:t>01</w:t>
            </w:r>
            <w:r>
              <w:rPr>
                <w:rFonts w:hint="eastAsia" w:ascii="仿宋" w:hAnsi="仿宋" w:eastAsia="仿宋" w:cs="仿宋"/>
                <w:color w:val="auto"/>
                <w:spacing w:val="1"/>
                <w:w w:val="99"/>
                <w:sz w:val="21"/>
                <w:szCs w:val="21"/>
                <w:highlight w:val="none"/>
              </w:rPr>
              <w:t>0</w:t>
            </w:r>
            <w:r>
              <w:rPr>
                <w:rFonts w:hint="eastAsia" w:ascii="仿宋" w:hAnsi="仿宋" w:eastAsia="仿宋" w:cs="仿宋"/>
                <w:color w:val="auto"/>
                <w:w w:val="99"/>
                <w:sz w:val="21"/>
                <w:szCs w:val="21"/>
                <w:highlight w:val="none"/>
              </w:rPr>
              <w:t>1计算机设备</w:t>
            </w:r>
          </w:p>
        </w:tc>
        <w:tc>
          <w:tcPr>
            <w:tcW w:w="1800" w:type="dxa"/>
            <w:tcBorders>
              <w:top w:val="single" w:color="000000" w:sz="4" w:space="0"/>
              <w:left w:val="single" w:color="000000" w:sz="4" w:space="0"/>
              <w:bottom w:val="single" w:color="000000" w:sz="4" w:space="0"/>
              <w:right w:val="single" w:color="000000" w:sz="4" w:space="0"/>
            </w:tcBorders>
            <w:noWrap w:val="0"/>
            <w:vAlign w:val="top"/>
          </w:tcPr>
          <w:p>
            <w:pPr>
              <w:pStyle w:val="66"/>
              <w:spacing w:before="93" w:line="280" w:lineRule="auto"/>
              <w:ind w:left="7" w:right="5"/>
              <w:rPr>
                <w:rFonts w:hint="eastAsia" w:ascii="仿宋" w:hAnsi="仿宋" w:eastAsia="仿宋" w:cs="仿宋"/>
                <w:color w:val="auto"/>
                <w:sz w:val="21"/>
                <w:szCs w:val="21"/>
                <w:highlight w:val="none"/>
              </w:rPr>
            </w:pPr>
            <w:r>
              <w:rPr>
                <w:rFonts w:hint="eastAsia" w:ascii="仿宋" w:hAnsi="仿宋" w:eastAsia="仿宋" w:cs="仿宋"/>
                <w:color w:val="auto"/>
                <w:w w:val="99"/>
                <w:sz w:val="21"/>
                <w:szCs w:val="21"/>
                <w:highlight w:val="none"/>
              </w:rPr>
              <w:t>★</w:t>
            </w:r>
            <w:r>
              <w:rPr>
                <w:rFonts w:hint="eastAsia" w:ascii="仿宋" w:hAnsi="仿宋" w:eastAsia="仿宋" w:cs="仿宋"/>
                <w:color w:val="auto"/>
                <w:spacing w:val="1"/>
                <w:w w:val="99"/>
                <w:sz w:val="21"/>
                <w:szCs w:val="21"/>
                <w:highlight w:val="none"/>
              </w:rPr>
              <w:t>A020</w:t>
            </w:r>
            <w:r>
              <w:rPr>
                <w:rFonts w:hint="eastAsia" w:ascii="仿宋" w:hAnsi="仿宋" w:eastAsia="仿宋" w:cs="仿宋"/>
                <w:color w:val="auto"/>
                <w:w w:val="99"/>
                <w:sz w:val="21"/>
                <w:szCs w:val="21"/>
                <w:highlight w:val="none"/>
              </w:rPr>
              <w:t>10</w:t>
            </w:r>
            <w:r>
              <w:rPr>
                <w:rFonts w:hint="eastAsia" w:ascii="仿宋" w:hAnsi="仿宋" w:eastAsia="仿宋" w:cs="仿宋"/>
                <w:color w:val="auto"/>
                <w:spacing w:val="1"/>
                <w:w w:val="99"/>
                <w:sz w:val="21"/>
                <w:szCs w:val="21"/>
                <w:highlight w:val="none"/>
              </w:rPr>
              <w:t>1</w:t>
            </w:r>
            <w:r>
              <w:rPr>
                <w:rFonts w:hint="eastAsia" w:ascii="仿宋" w:hAnsi="仿宋" w:eastAsia="仿宋" w:cs="仿宋"/>
                <w:color w:val="auto"/>
                <w:w w:val="99"/>
                <w:sz w:val="21"/>
                <w:szCs w:val="21"/>
                <w:highlight w:val="none"/>
              </w:rPr>
              <w:t>04台式计算机</w:t>
            </w:r>
          </w:p>
        </w:tc>
        <w:tc>
          <w:tcPr>
            <w:tcW w:w="1916" w:type="dxa"/>
            <w:tcBorders>
              <w:top w:val="single" w:color="000000" w:sz="4" w:space="0"/>
              <w:left w:val="single" w:color="000000" w:sz="4" w:space="0"/>
              <w:bottom w:val="single" w:color="000000" w:sz="4" w:space="0"/>
              <w:right w:val="single" w:color="000000" w:sz="4" w:space="0"/>
            </w:tcBorders>
            <w:noWrap w:val="0"/>
            <w:vAlign w:val="top"/>
          </w:tcPr>
          <w:p>
            <w:pPr>
              <w:rPr>
                <w:rFonts w:hint="eastAsia" w:ascii="仿宋" w:hAnsi="仿宋" w:eastAsia="仿宋" w:cs="仿宋"/>
                <w:color w:val="auto"/>
                <w:szCs w:val="21"/>
                <w:highlight w:val="none"/>
              </w:rPr>
            </w:pPr>
          </w:p>
        </w:tc>
        <w:tc>
          <w:tcPr>
            <w:tcW w:w="2966" w:type="dxa"/>
            <w:tcBorders>
              <w:top w:val="single" w:color="000000" w:sz="4" w:space="0"/>
              <w:left w:val="single" w:color="000000" w:sz="4" w:space="0"/>
              <w:bottom w:val="single" w:color="000000" w:sz="4" w:space="0"/>
              <w:right w:val="single" w:color="000000" w:sz="4" w:space="0"/>
            </w:tcBorders>
            <w:noWrap w:val="0"/>
            <w:vAlign w:val="top"/>
          </w:tcPr>
          <w:p>
            <w:pPr>
              <w:pStyle w:val="66"/>
              <w:spacing w:before="93" w:line="280" w:lineRule="auto"/>
              <w:ind w:left="7" w:right="4"/>
              <w:rPr>
                <w:rFonts w:hint="eastAsia" w:ascii="仿宋" w:hAnsi="仿宋" w:eastAsia="仿宋" w:cs="仿宋"/>
                <w:color w:val="auto"/>
                <w:sz w:val="21"/>
                <w:szCs w:val="21"/>
                <w:highlight w:val="none"/>
                <w:lang w:eastAsia="zh-CN"/>
              </w:rPr>
            </w:pPr>
            <w:r>
              <w:rPr>
                <w:rFonts w:hint="eastAsia" w:ascii="仿宋" w:hAnsi="仿宋" w:eastAsia="仿宋" w:cs="仿宋"/>
                <w:color w:val="auto"/>
                <w:spacing w:val="12"/>
                <w:w w:val="99"/>
                <w:sz w:val="21"/>
                <w:szCs w:val="21"/>
                <w:highlight w:val="none"/>
                <w:lang w:eastAsia="zh-CN"/>
              </w:rPr>
              <w:t>《微型计算机能效限定</w:t>
            </w:r>
            <w:r>
              <w:rPr>
                <w:rFonts w:hint="eastAsia" w:ascii="仿宋" w:hAnsi="仿宋" w:eastAsia="仿宋" w:cs="仿宋"/>
                <w:color w:val="auto"/>
                <w:spacing w:val="9"/>
                <w:w w:val="99"/>
                <w:sz w:val="21"/>
                <w:szCs w:val="21"/>
                <w:highlight w:val="none"/>
                <w:lang w:eastAsia="zh-CN"/>
              </w:rPr>
              <w:t>值</w:t>
            </w:r>
            <w:r>
              <w:rPr>
                <w:rFonts w:hint="eastAsia" w:ascii="仿宋" w:hAnsi="仿宋" w:eastAsia="仿宋" w:cs="仿宋"/>
                <w:color w:val="auto"/>
                <w:spacing w:val="12"/>
                <w:w w:val="99"/>
                <w:sz w:val="21"/>
                <w:szCs w:val="21"/>
                <w:highlight w:val="none"/>
                <w:lang w:eastAsia="zh-CN"/>
              </w:rPr>
              <w:t>及能</w:t>
            </w:r>
            <w:r>
              <w:rPr>
                <w:rFonts w:hint="eastAsia" w:ascii="仿宋" w:hAnsi="仿宋" w:eastAsia="仿宋" w:cs="仿宋"/>
                <w:color w:val="auto"/>
                <w:w w:val="99"/>
                <w:sz w:val="21"/>
                <w:szCs w:val="21"/>
                <w:highlight w:val="none"/>
                <w:lang w:eastAsia="zh-CN"/>
              </w:rPr>
              <w:t>效等级》（</w:t>
            </w:r>
            <w:r>
              <w:rPr>
                <w:rFonts w:hint="eastAsia" w:ascii="仿宋" w:hAnsi="仿宋" w:eastAsia="仿宋" w:cs="仿宋"/>
                <w:color w:val="auto"/>
                <w:spacing w:val="1"/>
                <w:w w:val="99"/>
                <w:sz w:val="21"/>
                <w:szCs w:val="21"/>
                <w:highlight w:val="none"/>
                <w:lang w:eastAsia="zh-CN"/>
              </w:rPr>
              <w:t>G</w:t>
            </w:r>
            <w:r>
              <w:rPr>
                <w:rFonts w:hint="eastAsia" w:ascii="仿宋" w:hAnsi="仿宋" w:eastAsia="仿宋" w:cs="仿宋"/>
                <w:color w:val="auto"/>
                <w:w w:val="99"/>
                <w:sz w:val="21"/>
                <w:szCs w:val="21"/>
                <w:highlight w:val="none"/>
                <w:lang w:eastAsia="zh-CN"/>
              </w:rPr>
              <w:t>B</w:t>
            </w:r>
            <w:r>
              <w:rPr>
                <w:rFonts w:hint="eastAsia" w:ascii="仿宋" w:hAnsi="仿宋" w:eastAsia="仿宋" w:cs="仿宋"/>
                <w:color w:val="auto"/>
                <w:spacing w:val="1"/>
                <w:w w:val="99"/>
                <w:sz w:val="21"/>
                <w:szCs w:val="21"/>
                <w:highlight w:val="none"/>
                <w:lang w:eastAsia="zh-CN"/>
              </w:rPr>
              <w:t>28380</w:t>
            </w:r>
            <w:r>
              <w:rPr>
                <w:rFonts w:hint="eastAsia" w:ascii="仿宋" w:hAnsi="仿宋" w:eastAsia="仿宋" w:cs="仿宋"/>
                <w:color w:val="auto"/>
                <w:w w:val="99"/>
                <w:sz w:val="21"/>
                <w:szCs w:val="21"/>
                <w:highlight w:val="none"/>
                <w:lang w:eastAsia="zh-CN"/>
              </w:rPr>
              <w:t>）</w:t>
            </w:r>
          </w:p>
        </w:tc>
      </w:tr>
      <w:tr>
        <w:tblPrEx>
          <w:tblCellMar>
            <w:top w:w="0" w:type="dxa"/>
            <w:left w:w="0" w:type="dxa"/>
            <w:bottom w:w="0" w:type="dxa"/>
            <w:right w:w="0" w:type="dxa"/>
          </w:tblCellMar>
        </w:tblPrEx>
        <w:trPr>
          <w:trHeight w:val="727" w:hRule="exact"/>
        </w:trPr>
        <w:tc>
          <w:tcPr>
            <w:tcW w:w="57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eastAsia" w:ascii="仿宋" w:hAnsi="仿宋" w:eastAsia="仿宋" w:cs="仿宋"/>
                <w:color w:val="auto"/>
                <w:kern w:val="0"/>
                <w:szCs w:val="21"/>
                <w:highlight w:val="none"/>
              </w:rPr>
            </w:pPr>
          </w:p>
        </w:tc>
        <w:tc>
          <w:tcPr>
            <w:tcW w:w="116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eastAsia" w:ascii="仿宋" w:hAnsi="仿宋" w:eastAsia="仿宋" w:cs="仿宋"/>
                <w:color w:val="auto"/>
                <w:kern w:val="0"/>
                <w:szCs w:val="21"/>
                <w:highlight w:val="none"/>
              </w:rPr>
            </w:pPr>
          </w:p>
        </w:tc>
        <w:tc>
          <w:tcPr>
            <w:tcW w:w="1800" w:type="dxa"/>
            <w:tcBorders>
              <w:top w:val="single" w:color="000000" w:sz="4" w:space="0"/>
              <w:left w:val="single" w:color="000000" w:sz="4" w:space="0"/>
              <w:bottom w:val="single" w:color="000000" w:sz="4" w:space="0"/>
              <w:right w:val="single" w:color="000000" w:sz="4" w:space="0"/>
            </w:tcBorders>
            <w:noWrap w:val="0"/>
            <w:vAlign w:val="top"/>
          </w:tcPr>
          <w:p>
            <w:pPr>
              <w:pStyle w:val="66"/>
              <w:spacing w:before="44" w:line="280" w:lineRule="auto"/>
              <w:ind w:left="7" w:right="5"/>
              <w:rPr>
                <w:rFonts w:hint="eastAsia" w:ascii="仿宋" w:hAnsi="仿宋" w:eastAsia="仿宋" w:cs="仿宋"/>
                <w:color w:val="auto"/>
                <w:sz w:val="21"/>
                <w:szCs w:val="21"/>
                <w:highlight w:val="none"/>
              </w:rPr>
            </w:pPr>
            <w:r>
              <w:rPr>
                <w:rFonts w:hint="eastAsia" w:ascii="仿宋" w:hAnsi="仿宋" w:eastAsia="仿宋" w:cs="仿宋"/>
                <w:color w:val="auto"/>
                <w:w w:val="99"/>
                <w:sz w:val="21"/>
                <w:szCs w:val="21"/>
                <w:highlight w:val="none"/>
              </w:rPr>
              <w:t>★</w:t>
            </w:r>
            <w:r>
              <w:rPr>
                <w:rFonts w:hint="eastAsia" w:ascii="仿宋" w:hAnsi="仿宋" w:eastAsia="仿宋" w:cs="仿宋"/>
                <w:color w:val="auto"/>
                <w:spacing w:val="1"/>
                <w:w w:val="99"/>
                <w:sz w:val="21"/>
                <w:szCs w:val="21"/>
                <w:highlight w:val="none"/>
              </w:rPr>
              <w:t>A020</w:t>
            </w:r>
            <w:r>
              <w:rPr>
                <w:rFonts w:hint="eastAsia" w:ascii="仿宋" w:hAnsi="仿宋" w:eastAsia="仿宋" w:cs="仿宋"/>
                <w:color w:val="auto"/>
                <w:w w:val="99"/>
                <w:sz w:val="21"/>
                <w:szCs w:val="21"/>
                <w:highlight w:val="none"/>
              </w:rPr>
              <w:t>10</w:t>
            </w:r>
            <w:r>
              <w:rPr>
                <w:rFonts w:hint="eastAsia" w:ascii="仿宋" w:hAnsi="仿宋" w:eastAsia="仿宋" w:cs="仿宋"/>
                <w:color w:val="auto"/>
                <w:spacing w:val="1"/>
                <w:w w:val="99"/>
                <w:sz w:val="21"/>
                <w:szCs w:val="21"/>
                <w:highlight w:val="none"/>
              </w:rPr>
              <w:t>1</w:t>
            </w:r>
            <w:r>
              <w:rPr>
                <w:rFonts w:hint="eastAsia" w:ascii="仿宋" w:hAnsi="仿宋" w:eastAsia="仿宋" w:cs="仿宋"/>
                <w:color w:val="auto"/>
                <w:w w:val="99"/>
                <w:sz w:val="21"/>
                <w:szCs w:val="21"/>
                <w:highlight w:val="none"/>
              </w:rPr>
              <w:t>05便携式计算机</w:t>
            </w:r>
          </w:p>
        </w:tc>
        <w:tc>
          <w:tcPr>
            <w:tcW w:w="1916" w:type="dxa"/>
            <w:tcBorders>
              <w:top w:val="single" w:color="000000" w:sz="4" w:space="0"/>
              <w:left w:val="single" w:color="000000" w:sz="4" w:space="0"/>
              <w:bottom w:val="single" w:color="000000" w:sz="4" w:space="0"/>
              <w:right w:val="single" w:color="000000" w:sz="4" w:space="0"/>
            </w:tcBorders>
            <w:noWrap w:val="0"/>
            <w:vAlign w:val="top"/>
          </w:tcPr>
          <w:p>
            <w:pPr>
              <w:rPr>
                <w:rFonts w:hint="eastAsia" w:ascii="仿宋" w:hAnsi="仿宋" w:eastAsia="仿宋" w:cs="仿宋"/>
                <w:color w:val="auto"/>
                <w:szCs w:val="21"/>
                <w:highlight w:val="none"/>
              </w:rPr>
            </w:pPr>
          </w:p>
        </w:tc>
        <w:tc>
          <w:tcPr>
            <w:tcW w:w="2966" w:type="dxa"/>
            <w:tcBorders>
              <w:top w:val="single" w:color="000000" w:sz="4" w:space="0"/>
              <w:left w:val="single" w:color="000000" w:sz="4" w:space="0"/>
              <w:bottom w:val="single" w:color="000000" w:sz="4" w:space="0"/>
              <w:right w:val="single" w:color="000000" w:sz="4" w:space="0"/>
            </w:tcBorders>
            <w:noWrap w:val="0"/>
            <w:vAlign w:val="top"/>
          </w:tcPr>
          <w:p>
            <w:pPr>
              <w:pStyle w:val="66"/>
              <w:spacing w:before="44" w:line="280" w:lineRule="auto"/>
              <w:ind w:left="7" w:right="4"/>
              <w:rPr>
                <w:rFonts w:hint="eastAsia" w:ascii="仿宋" w:hAnsi="仿宋" w:eastAsia="仿宋" w:cs="仿宋"/>
                <w:color w:val="auto"/>
                <w:sz w:val="21"/>
                <w:szCs w:val="21"/>
                <w:highlight w:val="none"/>
                <w:lang w:eastAsia="zh-CN"/>
              </w:rPr>
            </w:pPr>
            <w:r>
              <w:rPr>
                <w:rFonts w:hint="eastAsia" w:ascii="仿宋" w:hAnsi="仿宋" w:eastAsia="仿宋" w:cs="仿宋"/>
                <w:color w:val="auto"/>
                <w:spacing w:val="12"/>
                <w:w w:val="99"/>
                <w:sz w:val="21"/>
                <w:szCs w:val="21"/>
                <w:highlight w:val="none"/>
                <w:lang w:eastAsia="zh-CN"/>
              </w:rPr>
              <w:t>《微型计算机能效限定</w:t>
            </w:r>
            <w:r>
              <w:rPr>
                <w:rFonts w:hint="eastAsia" w:ascii="仿宋" w:hAnsi="仿宋" w:eastAsia="仿宋" w:cs="仿宋"/>
                <w:color w:val="auto"/>
                <w:spacing w:val="9"/>
                <w:w w:val="99"/>
                <w:sz w:val="21"/>
                <w:szCs w:val="21"/>
                <w:highlight w:val="none"/>
                <w:lang w:eastAsia="zh-CN"/>
              </w:rPr>
              <w:t>值</w:t>
            </w:r>
            <w:r>
              <w:rPr>
                <w:rFonts w:hint="eastAsia" w:ascii="仿宋" w:hAnsi="仿宋" w:eastAsia="仿宋" w:cs="仿宋"/>
                <w:color w:val="auto"/>
                <w:spacing w:val="12"/>
                <w:w w:val="99"/>
                <w:sz w:val="21"/>
                <w:szCs w:val="21"/>
                <w:highlight w:val="none"/>
                <w:lang w:eastAsia="zh-CN"/>
              </w:rPr>
              <w:t>及能</w:t>
            </w:r>
            <w:r>
              <w:rPr>
                <w:rFonts w:hint="eastAsia" w:ascii="仿宋" w:hAnsi="仿宋" w:eastAsia="仿宋" w:cs="仿宋"/>
                <w:color w:val="auto"/>
                <w:w w:val="99"/>
                <w:sz w:val="21"/>
                <w:szCs w:val="21"/>
                <w:highlight w:val="none"/>
                <w:lang w:eastAsia="zh-CN"/>
              </w:rPr>
              <w:t>效等级》（</w:t>
            </w:r>
            <w:r>
              <w:rPr>
                <w:rFonts w:hint="eastAsia" w:ascii="仿宋" w:hAnsi="仿宋" w:eastAsia="仿宋" w:cs="仿宋"/>
                <w:color w:val="auto"/>
                <w:spacing w:val="1"/>
                <w:w w:val="99"/>
                <w:sz w:val="21"/>
                <w:szCs w:val="21"/>
                <w:highlight w:val="none"/>
                <w:lang w:eastAsia="zh-CN"/>
              </w:rPr>
              <w:t>G</w:t>
            </w:r>
            <w:r>
              <w:rPr>
                <w:rFonts w:hint="eastAsia" w:ascii="仿宋" w:hAnsi="仿宋" w:eastAsia="仿宋" w:cs="仿宋"/>
                <w:color w:val="auto"/>
                <w:w w:val="99"/>
                <w:sz w:val="21"/>
                <w:szCs w:val="21"/>
                <w:highlight w:val="none"/>
                <w:lang w:eastAsia="zh-CN"/>
              </w:rPr>
              <w:t>B</w:t>
            </w:r>
            <w:r>
              <w:rPr>
                <w:rFonts w:hint="eastAsia" w:ascii="仿宋" w:hAnsi="仿宋" w:eastAsia="仿宋" w:cs="仿宋"/>
                <w:color w:val="auto"/>
                <w:spacing w:val="1"/>
                <w:w w:val="99"/>
                <w:sz w:val="21"/>
                <w:szCs w:val="21"/>
                <w:highlight w:val="none"/>
                <w:lang w:eastAsia="zh-CN"/>
              </w:rPr>
              <w:t>28380</w:t>
            </w:r>
            <w:r>
              <w:rPr>
                <w:rFonts w:hint="eastAsia" w:ascii="仿宋" w:hAnsi="仿宋" w:eastAsia="仿宋" w:cs="仿宋"/>
                <w:color w:val="auto"/>
                <w:w w:val="99"/>
                <w:sz w:val="21"/>
                <w:szCs w:val="21"/>
                <w:highlight w:val="none"/>
                <w:lang w:eastAsia="zh-CN"/>
              </w:rPr>
              <w:t>）</w:t>
            </w:r>
          </w:p>
        </w:tc>
      </w:tr>
      <w:tr>
        <w:tblPrEx>
          <w:tblCellMar>
            <w:top w:w="0" w:type="dxa"/>
            <w:left w:w="0" w:type="dxa"/>
            <w:bottom w:w="0" w:type="dxa"/>
            <w:right w:w="0" w:type="dxa"/>
          </w:tblCellMar>
        </w:tblPrEx>
        <w:trPr>
          <w:trHeight w:val="763" w:hRule="exact"/>
        </w:trPr>
        <w:tc>
          <w:tcPr>
            <w:tcW w:w="57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eastAsia" w:ascii="仿宋" w:hAnsi="仿宋" w:eastAsia="仿宋" w:cs="仿宋"/>
                <w:color w:val="auto"/>
                <w:kern w:val="0"/>
                <w:szCs w:val="21"/>
                <w:highlight w:val="none"/>
              </w:rPr>
            </w:pPr>
          </w:p>
        </w:tc>
        <w:tc>
          <w:tcPr>
            <w:tcW w:w="116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eastAsia" w:ascii="仿宋" w:hAnsi="仿宋" w:eastAsia="仿宋" w:cs="仿宋"/>
                <w:color w:val="auto"/>
                <w:kern w:val="0"/>
                <w:szCs w:val="21"/>
                <w:highlight w:val="none"/>
              </w:rPr>
            </w:pPr>
          </w:p>
        </w:tc>
        <w:tc>
          <w:tcPr>
            <w:tcW w:w="1800" w:type="dxa"/>
            <w:tcBorders>
              <w:top w:val="single" w:color="000000" w:sz="4" w:space="0"/>
              <w:left w:val="single" w:color="000000" w:sz="4" w:space="0"/>
              <w:bottom w:val="single" w:color="000000" w:sz="4" w:space="0"/>
              <w:right w:val="single" w:color="000000" w:sz="4" w:space="0"/>
            </w:tcBorders>
            <w:noWrap w:val="0"/>
            <w:vAlign w:val="top"/>
          </w:tcPr>
          <w:p>
            <w:pPr>
              <w:pStyle w:val="66"/>
              <w:spacing w:before="64" w:line="280" w:lineRule="auto"/>
              <w:ind w:left="7" w:right="5"/>
              <w:rPr>
                <w:rFonts w:hint="eastAsia" w:ascii="仿宋" w:hAnsi="仿宋" w:eastAsia="仿宋" w:cs="仿宋"/>
                <w:color w:val="auto"/>
                <w:sz w:val="21"/>
                <w:szCs w:val="21"/>
                <w:highlight w:val="none"/>
                <w:lang w:eastAsia="zh-CN"/>
              </w:rPr>
            </w:pPr>
            <w:r>
              <w:rPr>
                <w:rFonts w:hint="eastAsia" w:ascii="仿宋" w:hAnsi="仿宋" w:eastAsia="仿宋" w:cs="仿宋"/>
                <w:color w:val="auto"/>
                <w:w w:val="99"/>
                <w:sz w:val="21"/>
                <w:szCs w:val="21"/>
                <w:highlight w:val="none"/>
                <w:lang w:eastAsia="zh-CN"/>
              </w:rPr>
              <w:t>★</w:t>
            </w:r>
            <w:r>
              <w:rPr>
                <w:rFonts w:hint="eastAsia" w:ascii="仿宋" w:hAnsi="仿宋" w:eastAsia="仿宋" w:cs="仿宋"/>
                <w:color w:val="auto"/>
                <w:spacing w:val="1"/>
                <w:w w:val="99"/>
                <w:sz w:val="21"/>
                <w:szCs w:val="21"/>
                <w:highlight w:val="none"/>
                <w:lang w:eastAsia="zh-CN"/>
              </w:rPr>
              <w:t>A020</w:t>
            </w:r>
            <w:r>
              <w:rPr>
                <w:rFonts w:hint="eastAsia" w:ascii="仿宋" w:hAnsi="仿宋" w:eastAsia="仿宋" w:cs="仿宋"/>
                <w:color w:val="auto"/>
                <w:w w:val="99"/>
                <w:sz w:val="21"/>
                <w:szCs w:val="21"/>
                <w:highlight w:val="none"/>
                <w:lang w:eastAsia="zh-CN"/>
              </w:rPr>
              <w:t>10</w:t>
            </w:r>
            <w:r>
              <w:rPr>
                <w:rFonts w:hint="eastAsia" w:ascii="仿宋" w:hAnsi="仿宋" w:eastAsia="仿宋" w:cs="仿宋"/>
                <w:color w:val="auto"/>
                <w:spacing w:val="1"/>
                <w:w w:val="99"/>
                <w:sz w:val="21"/>
                <w:szCs w:val="21"/>
                <w:highlight w:val="none"/>
                <w:lang w:eastAsia="zh-CN"/>
              </w:rPr>
              <w:t>1</w:t>
            </w:r>
            <w:r>
              <w:rPr>
                <w:rFonts w:hint="eastAsia" w:ascii="仿宋" w:hAnsi="仿宋" w:eastAsia="仿宋" w:cs="仿宋"/>
                <w:color w:val="auto"/>
                <w:w w:val="99"/>
                <w:sz w:val="21"/>
                <w:szCs w:val="21"/>
                <w:highlight w:val="none"/>
                <w:lang w:eastAsia="zh-CN"/>
              </w:rPr>
              <w:t>07平板式微型计</w:t>
            </w:r>
            <w:r>
              <w:rPr>
                <w:rFonts w:hint="eastAsia" w:ascii="仿宋" w:hAnsi="仿宋" w:eastAsia="仿宋" w:cs="仿宋"/>
                <w:color w:val="auto"/>
                <w:spacing w:val="2"/>
                <w:w w:val="99"/>
                <w:sz w:val="21"/>
                <w:szCs w:val="21"/>
                <w:highlight w:val="none"/>
                <w:lang w:eastAsia="zh-CN"/>
              </w:rPr>
              <w:t>算</w:t>
            </w:r>
            <w:r>
              <w:rPr>
                <w:rFonts w:hint="eastAsia" w:ascii="仿宋" w:hAnsi="仿宋" w:eastAsia="仿宋" w:cs="仿宋"/>
                <w:color w:val="auto"/>
                <w:w w:val="99"/>
                <w:sz w:val="21"/>
                <w:szCs w:val="21"/>
                <w:highlight w:val="none"/>
                <w:lang w:eastAsia="zh-CN"/>
              </w:rPr>
              <w:t>机</w:t>
            </w:r>
          </w:p>
        </w:tc>
        <w:tc>
          <w:tcPr>
            <w:tcW w:w="1916" w:type="dxa"/>
            <w:tcBorders>
              <w:top w:val="single" w:color="000000" w:sz="4" w:space="0"/>
              <w:left w:val="single" w:color="000000" w:sz="4" w:space="0"/>
              <w:bottom w:val="single" w:color="000000" w:sz="4" w:space="0"/>
              <w:right w:val="single" w:color="000000" w:sz="4" w:space="0"/>
            </w:tcBorders>
            <w:noWrap w:val="0"/>
            <w:vAlign w:val="top"/>
          </w:tcPr>
          <w:p>
            <w:pPr>
              <w:rPr>
                <w:rFonts w:hint="eastAsia" w:ascii="仿宋" w:hAnsi="仿宋" w:eastAsia="仿宋" w:cs="仿宋"/>
                <w:color w:val="auto"/>
                <w:szCs w:val="21"/>
                <w:highlight w:val="none"/>
              </w:rPr>
            </w:pPr>
          </w:p>
        </w:tc>
        <w:tc>
          <w:tcPr>
            <w:tcW w:w="2966" w:type="dxa"/>
            <w:tcBorders>
              <w:top w:val="single" w:color="000000" w:sz="4" w:space="0"/>
              <w:left w:val="single" w:color="000000" w:sz="4" w:space="0"/>
              <w:bottom w:val="single" w:color="000000" w:sz="4" w:space="0"/>
              <w:right w:val="single" w:color="000000" w:sz="4" w:space="0"/>
            </w:tcBorders>
            <w:noWrap w:val="0"/>
            <w:vAlign w:val="top"/>
          </w:tcPr>
          <w:p>
            <w:pPr>
              <w:pStyle w:val="66"/>
              <w:spacing w:before="64" w:line="280" w:lineRule="auto"/>
              <w:ind w:left="7" w:right="4"/>
              <w:rPr>
                <w:rFonts w:hint="eastAsia" w:ascii="仿宋" w:hAnsi="仿宋" w:eastAsia="仿宋" w:cs="仿宋"/>
                <w:color w:val="auto"/>
                <w:sz w:val="21"/>
                <w:szCs w:val="21"/>
                <w:highlight w:val="none"/>
                <w:lang w:eastAsia="zh-CN"/>
              </w:rPr>
            </w:pPr>
            <w:r>
              <w:rPr>
                <w:rFonts w:hint="eastAsia" w:ascii="仿宋" w:hAnsi="仿宋" w:eastAsia="仿宋" w:cs="仿宋"/>
                <w:color w:val="auto"/>
                <w:spacing w:val="12"/>
                <w:w w:val="99"/>
                <w:sz w:val="21"/>
                <w:szCs w:val="21"/>
                <w:highlight w:val="none"/>
                <w:lang w:eastAsia="zh-CN"/>
              </w:rPr>
              <w:t>《微型计算机能效限定</w:t>
            </w:r>
            <w:r>
              <w:rPr>
                <w:rFonts w:hint="eastAsia" w:ascii="仿宋" w:hAnsi="仿宋" w:eastAsia="仿宋" w:cs="仿宋"/>
                <w:color w:val="auto"/>
                <w:spacing w:val="9"/>
                <w:w w:val="99"/>
                <w:sz w:val="21"/>
                <w:szCs w:val="21"/>
                <w:highlight w:val="none"/>
                <w:lang w:eastAsia="zh-CN"/>
              </w:rPr>
              <w:t>值</w:t>
            </w:r>
            <w:r>
              <w:rPr>
                <w:rFonts w:hint="eastAsia" w:ascii="仿宋" w:hAnsi="仿宋" w:eastAsia="仿宋" w:cs="仿宋"/>
                <w:color w:val="auto"/>
                <w:spacing w:val="12"/>
                <w:w w:val="99"/>
                <w:sz w:val="21"/>
                <w:szCs w:val="21"/>
                <w:highlight w:val="none"/>
                <w:lang w:eastAsia="zh-CN"/>
              </w:rPr>
              <w:t>及能</w:t>
            </w:r>
            <w:r>
              <w:rPr>
                <w:rFonts w:hint="eastAsia" w:ascii="仿宋" w:hAnsi="仿宋" w:eastAsia="仿宋" w:cs="仿宋"/>
                <w:color w:val="auto"/>
                <w:w w:val="99"/>
                <w:sz w:val="21"/>
                <w:szCs w:val="21"/>
                <w:highlight w:val="none"/>
                <w:lang w:eastAsia="zh-CN"/>
              </w:rPr>
              <w:t>效等级》（</w:t>
            </w:r>
            <w:r>
              <w:rPr>
                <w:rFonts w:hint="eastAsia" w:ascii="仿宋" w:hAnsi="仿宋" w:eastAsia="仿宋" w:cs="仿宋"/>
                <w:color w:val="auto"/>
                <w:spacing w:val="1"/>
                <w:w w:val="99"/>
                <w:sz w:val="21"/>
                <w:szCs w:val="21"/>
                <w:highlight w:val="none"/>
                <w:lang w:eastAsia="zh-CN"/>
              </w:rPr>
              <w:t>G</w:t>
            </w:r>
            <w:r>
              <w:rPr>
                <w:rFonts w:hint="eastAsia" w:ascii="仿宋" w:hAnsi="仿宋" w:eastAsia="仿宋" w:cs="仿宋"/>
                <w:color w:val="auto"/>
                <w:w w:val="99"/>
                <w:sz w:val="21"/>
                <w:szCs w:val="21"/>
                <w:highlight w:val="none"/>
                <w:lang w:eastAsia="zh-CN"/>
              </w:rPr>
              <w:t>B</w:t>
            </w:r>
            <w:r>
              <w:rPr>
                <w:rFonts w:hint="eastAsia" w:ascii="仿宋" w:hAnsi="仿宋" w:eastAsia="仿宋" w:cs="仿宋"/>
                <w:color w:val="auto"/>
                <w:spacing w:val="1"/>
                <w:w w:val="99"/>
                <w:sz w:val="21"/>
                <w:szCs w:val="21"/>
                <w:highlight w:val="none"/>
                <w:lang w:eastAsia="zh-CN"/>
              </w:rPr>
              <w:t>28380</w:t>
            </w:r>
            <w:r>
              <w:rPr>
                <w:rFonts w:hint="eastAsia" w:ascii="仿宋" w:hAnsi="仿宋" w:eastAsia="仿宋" w:cs="仿宋"/>
                <w:color w:val="auto"/>
                <w:w w:val="99"/>
                <w:sz w:val="21"/>
                <w:szCs w:val="21"/>
                <w:highlight w:val="none"/>
                <w:lang w:eastAsia="zh-CN"/>
              </w:rPr>
              <w:t>）</w:t>
            </w:r>
          </w:p>
        </w:tc>
      </w:tr>
      <w:tr>
        <w:tblPrEx>
          <w:tblCellMar>
            <w:top w:w="0" w:type="dxa"/>
            <w:left w:w="0" w:type="dxa"/>
            <w:bottom w:w="0" w:type="dxa"/>
            <w:right w:w="0" w:type="dxa"/>
          </w:tblCellMar>
        </w:tblPrEx>
        <w:trPr>
          <w:trHeight w:val="742" w:hRule="exact"/>
        </w:trPr>
        <w:tc>
          <w:tcPr>
            <w:tcW w:w="574"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66"/>
              <w:rPr>
                <w:rFonts w:hint="eastAsia" w:ascii="仿宋" w:hAnsi="仿宋" w:eastAsia="仿宋" w:cs="仿宋"/>
                <w:color w:val="auto"/>
                <w:sz w:val="21"/>
                <w:szCs w:val="21"/>
                <w:highlight w:val="none"/>
                <w:lang w:eastAsia="zh-CN"/>
              </w:rPr>
            </w:pPr>
          </w:p>
          <w:p>
            <w:pPr>
              <w:pStyle w:val="66"/>
              <w:rPr>
                <w:rFonts w:hint="eastAsia" w:ascii="仿宋" w:hAnsi="仿宋" w:eastAsia="仿宋" w:cs="仿宋"/>
                <w:color w:val="auto"/>
                <w:sz w:val="21"/>
                <w:szCs w:val="21"/>
                <w:highlight w:val="none"/>
                <w:lang w:eastAsia="zh-CN"/>
              </w:rPr>
            </w:pPr>
          </w:p>
          <w:p>
            <w:pPr>
              <w:pStyle w:val="66"/>
              <w:rPr>
                <w:rFonts w:hint="eastAsia" w:ascii="仿宋" w:hAnsi="仿宋" w:eastAsia="仿宋" w:cs="仿宋"/>
                <w:color w:val="auto"/>
                <w:sz w:val="21"/>
                <w:szCs w:val="21"/>
                <w:highlight w:val="none"/>
                <w:lang w:eastAsia="zh-CN"/>
              </w:rPr>
            </w:pPr>
          </w:p>
          <w:p>
            <w:pPr>
              <w:pStyle w:val="66"/>
              <w:rPr>
                <w:rFonts w:hint="eastAsia" w:ascii="仿宋" w:hAnsi="仿宋" w:eastAsia="仿宋" w:cs="仿宋"/>
                <w:color w:val="auto"/>
                <w:sz w:val="21"/>
                <w:szCs w:val="21"/>
                <w:highlight w:val="none"/>
                <w:lang w:eastAsia="zh-CN"/>
              </w:rPr>
            </w:pPr>
          </w:p>
          <w:p>
            <w:pPr>
              <w:pStyle w:val="66"/>
              <w:rPr>
                <w:rFonts w:hint="eastAsia" w:ascii="仿宋" w:hAnsi="仿宋" w:eastAsia="仿宋" w:cs="仿宋"/>
                <w:color w:val="auto"/>
                <w:sz w:val="21"/>
                <w:szCs w:val="21"/>
                <w:highlight w:val="none"/>
                <w:lang w:eastAsia="zh-CN"/>
              </w:rPr>
            </w:pPr>
          </w:p>
          <w:p>
            <w:pPr>
              <w:pStyle w:val="66"/>
              <w:rPr>
                <w:rFonts w:hint="eastAsia" w:ascii="仿宋" w:hAnsi="仿宋" w:eastAsia="仿宋" w:cs="仿宋"/>
                <w:color w:val="auto"/>
                <w:sz w:val="21"/>
                <w:szCs w:val="21"/>
                <w:highlight w:val="none"/>
                <w:lang w:eastAsia="zh-CN"/>
              </w:rPr>
            </w:pPr>
          </w:p>
          <w:p>
            <w:pPr>
              <w:pStyle w:val="66"/>
              <w:rPr>
                <w:rFonts w:hint="eastAsia" w:ascii="仿宋" w:hAnsi="仿宋" w:eastAsia="仿宋" w:cs="仿宋"/>
                <w:color w:val="auto"/>
                <w:sz w:val="21"/>
                <w:szCs w:val="21"/>
                <w:highlight w:val="none"/>
                <w:lang w:eastAsia="zh-CN"/>
              </w:rPr>
            </w:pPr>
          </w:p>
          <w:p>
            <w:pPr>
              <w:pStyle w:val="66"/>
              <w:spacing w:before="2"/>
              <w:rPr>
                <w:rFonts w:hint="eastAsia" w:ascii="仿宋" w:hAnsi="仿宋" w:eastAsia="仿宋" w:cs="仿宋"/>
                <w:color w:val="auto"/>
                <w:sz w:val="21"/>
                <w:szCs w:val="21"/>
                <w:highlight w:val="none"/>
                <w:lang w:eastAsia="zh-CN"/>
              </w:rPr>
            </w:pPr>
          </w:p>
          <w:p>
            <w:pPr>
              <w:pStyle w:val="66"/>
              <w:ind w:right="1"/>
              <w:jc w:val="center"/>
              <w:rPr>
                <w:rFonts w:hint="eastAsia" w:ascii="仿宋" w:hAnsi="仿宋" w:eastAsia="仿宋" w:cs="仿宋"/>
                <w:color w:val="auto"/>
                <w:sz w:val="21"/>
                <w:szCs w:val="21"/>
                <w:highlight w:val="none"/>
              </w:rPr>
            </w:pPr>
            <w:r>
              <w:rPr>
                <w:rFonts w:hint="eastAsia" w:ascii="仿宋" w:hAnsi="仿宋" w:eastAsia="仿宋" w:cs="仿宋"/>
                <w:color w:val="auto"/>
                <w:w w:val="99"/>
                <w:sz w:val="21"/>
                <w:szCs w:val="21"/>
                <w:highlight w:val="none"/>
              </w:rPr>
              <w:t>2</w:t>
            </w:r>
          </w:p>
        </w:tc>
        <w:tc>
          <w:tcPr>
            <w:tcW w:w="1166"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66"/>
              <w:ind w:left="7"/>
              <w:rPr>
                <w:rFonts w:hint="eastAsia" w:ascii="仿宋" w:hAnsi="仿宋" w:eastAsia="仿宋" w:cs="仿宋"/>
                <w:color w:val="auto"/>
                <w:sz w:val="21"/>
                <w:szCs w:val="21"/>
                <w:highlight w:val="none"/>
              </w:rPr>
            </w:pPr>
          </w:p>
          <w:p>
            <w:pPr>
              <w:pStyle w:val="66"/>
              <w:ind w:left="7"/>
              <w:rPr>
                <w:rFonts w:hint="eastAsia" w:ascii="仿宋" w:hAnsi="仿宋" w:eastAsia="仿宋" w:cs="仿宋"/>
                <w:color w:val="auto"/>
                <w:sz w:val="21"/>
                <w:szCs w:val="21"/>
                <w:highlight w:val="none"/>
              </w:rPr>
            </w:pPr>
          </w:p>
          <w:p>
            <w:pPr>
              <w:pStyle w:val="66"/>
              <w:ind w:left="7"/>
              <w:rPr>
                <w:rFonts w:hint="eastAsia" w:ascii="仿宋" w:hAnsi="仿宋" w:eastAsia="仿宋" w:cs="仿宋"/>
                <w:color w:val="auto"/>
                <w:sz w:val="21"/>
                <w:szCs w:val="21"/>
                <w:highlight w:val="none"/>
              </w:rPr>
            </w:pPr>
          </w:p>
          <w:p>
            <w:pPr>
              <w:pStyle w:val="66"/>
              <w:ind w:left="7"/>
              <w:rPr>
                <w:rFonts w:hint="eastAsia" w:ascii="仿宋" w:hAnsi="仿宋" w:eastAsia="仿宋" w:cs="仿宋"/>
                <w:color w:val="auto"/>
                <w:sz w:val="21"/>
                <w:szCs w:val="21"/>
                <w:highlight w:val="none"/>
              </w:rPr>
            </w:pPr>
          </w:p>
          <w:p>
            <w:pPr>
              <w:pStyle w:val="66"/>
              <w:ind w:left="7"/>
              <w:rPr>
                <w:rFonts w:hint="eastAsia" w:ascii="仿宋" w:hAnsi="仿宋" w:eastAsia="仿宋" w:cs="仿宋"/>
                <w:color w:val="auto"/>
                <w:sz w:val="21"/>
                <w:szCs w:val="21"/>
                <w:highlight w:val="none"/>
              </w:rPr>
            </w:pPr>
          </w:p>
          <w:p>
            <w:pPr>
              <w:pStyle w:val="66"/>
              <w:ind w:left="7"/>
              <w:rPr>
                <w:rFonts w:hint="eastAsia" w:ascii="仿宋" w:hAnsi="仿宋" w:eastAsia="仿宋" w:cs="仿宋"/>
                <w:color w:val="auto"/>
                <w:sz w:val="21"/>
                <w:szCs w:val="21"/>
                <w:highlight w:val="none"/>
              </w:rPr>
            </w:pPr>
          </w:p>
          <w:p>
            <w:pPr>
              <w:pStyle w:val="66"/>
              <w:spacing w:before="0"/>
              <w:ind w:left="7"/>
              <w:rPr>
                <w:rFonts w:hint="eastAsia" w:ascii="仿宋" w:hAnsi="仿宋" w:eastAsia="仿宋" w:cs="仿宋"/>
                <w:color w:val="auto"/>
                <w:sz w:val="21"/>
                <w:szCs w:val="21"/>
                <w:highlight w:val="none"/>
              </w:rPr>
            </w:pPr>
          </w:p>
          <w:p>
            <w:pPr>
              <w:pStyle w:val="66"/>
              <w:spacing w:before="0"/>
              <w:ind w:left="7"/>
              <w:rPr>
                <w:rFonts w:hint="eastAsia" w:ascii="仿宋" w:hAnsi="仿宋" w:eastAsia="仿宋" w:cs="仿宋"/>
                <w:color w:val="auto"/>
                <w:sz w:val="21"/>
                <w:szCs w:val="21"/>
                <w:highlight w:val="none"/>
              </w:rPr>
            </w:pPr>
            <w:r>
              <w:rPr>
                <w:rFonts w:hint="eastAsia" w:ascii="仿宋" w:hAnsi="仿宋" w:eastAsia="仿宋" w:cs="仿宋"/>
                <w:color w:val="auto"/>
                <w:spacing w:val="1"/>
                <w:w w:val="99"/>
                <w:sz w:val="21"/>
                <w:szCs w:val="21"/>
                <w:highlight w:val="none"/>
              </w:rPr>
              <w:t>A02</w:t>
            </w:r>
            <w:r>
              <w:rPr>
                <w:rFonts w:hint="eastAsia" w:ascii="仿宋" w:hAnsi="仿宋" w:eastAsia="仿宋" w:cs="仿宋"/>
                <w:color w:val="auto"/>
                <w:w w:val="99"/>
                <w:sz w:val="21"/>
                <w:szCs w:val="21"/>
                <w:highlight w:val="none"/>
              </w:rPr>
              <w:t>01</w:t>
            </w:r>
            <w:r>
              <w:rPr>
                <w:rFonts w:hint="eastAsia" w:ascii="仿宋" w:hAnsi="仿宋" w:eastAsia="仿宋" w:cs="仿宋"/>
                <w:color w:val="auto"/>
                <w:spacing w:val="1"/>
                <w:w w:val="99"/>
                <w:sz w:val="21"/>
                <w:szCs w:val="21"/>
                <w:highlight w:val="none"/>
              </w:rPr>
              <w:t>0</w:t>
            </w:r>
            <w:r>
              <w:rPr>
                <w:rFonts w:hint="eastAsia" w:ascii="仿宋" w:hAnsi="仿宋" w:eastAsia="仿宋" w:cs="仿宋"/>
                <w:color w:val="auto"/>
                <w:w w:val="99"/>
                <w:sz w:val="21"/>
                <w:szCs w:val="21"/>
                <w:highlight w:val="none"/>
              </w:rPr>
              <w:t>6输入输出设备</w:t>
            </w:r>
          </w:p>
        </w:tc>
        <w:tc>
          <w:tcPr>
            <w:tcW w:w="1800"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66"/>
              <w:rPr>
                <w:rFonts w:hint="eastAsia" w:ascii="仿宋" w:hAnsi="仿宋" w:eastAsia="仿宋" w:cs="仿宋"/>
                <w:color w:val="auto"/>
                <w:sz w:val="21"/>
                <w:szCs w:val="21"/>
                <w:highlight w:val="none"/>
              </w:rPr>
            </w:pPr>
          </w:p>
          <w:p>
            <w:pPr>
              <w:pStyle w:val="66"/>
              <w:rPr>
                <w:rFonts w:hint="eastAsia" w:ascii="仿宋" w:hAnsi="仿宋" w:eastAsia="仿宋" w:cs="仿宋"/>
                <w:color w:val="auto"/>
                <w:sz w:val="21"/>
                <w:szCs w:val="21"/>
                <w:highlight w:val="none"/>
              </w:rPr>
            </w:pPr>
          </w:p>
          <w:p>
            <w:pPr>
              <w:pStyle w:val="66"/>
              <w:rPr>
                <w:rFonts w:hint="eastAsia" w:ascii="仿宋" w:hAnsi="仿宋" w:eastAsia="仿宋" w:cs="仿宋"/>
                <w:color w:val="auto"/>
                <w:sz w:val="21"/>
                <w:szCs w:val="21"/>
                <w:highlight w:val="none"/>
              </w:rPr>
            </w:pPr>
          </w:p>
          <w:p>
            <w:pPr>
              <w:pStyle w:val="66"/>
              <w:spacing w:before="164"/>
              <w:ind w:left="7"/>
              <w:rPr>
                <w:rFonts w:hint="eastAsia" w:ascii="仿宋" w:hAnsi="仿宋" w:eastAsia="仿宋" w:cs="仿宋"/>
                <w:color w:val="auto"/>
                <w:sz w:val="21"/>
                <w:szCs w:val="21"/>
                <w:highlight w:val="none"/>
              </w:rPr>
            </w:pPr>
            <w:r>
              <w:rPr>
                <w:rFonts w:hint="eastAsia" w:ascii="仿宋" w:hAnsi="仿宋" w:eastAsia="仿宋" w:cs="仿宋"/>
                <w:color w:val="auto"/>
                <w:spacing w:val="1"/>
                <w:w w:val="99"/>
                <w:sz w:val="21"/>
                <w:szCs w:val="21"/>
                <w:highlight w:val="none"/>
              </w:rPr>
              <w:t>A02</w:t>
            </w:r>
            <w:r>
              <w:rPr>
                <w:rFonts w:hint="eastAsia" w:ascii="仿宋" w:hAnsi="仿宋" w:eastAsia="仿宋" w:cs="仿宋"/>
                <w:color w:val="auto"/>
                <w:w w:val="99"/>
                <w:sz w:val="21"/>
                <w:szCs w:val="21"/>
                <w:highlight w:val="none"/>
              </w:rPr>
              <w:t>01</w:t>
            </w:r>
            <w:r>
              <w:rPr>
                <w:rFonts w:hint="eastAsia" w:ascii="仿宋" w:hAnsi="仿宋" w:eastAsia="仿宋" w:cs="仿宋"/>
                <w:color w:val="auto"/>
                <w:spacing w:val="1"/>
                <w:w w:val="99"/>
                <w:sz w:val="21"/>
                <w:szCs w:val="21"/>
                <w:highlight w:val="none"/>
              </w:rPr>
              <w:t>0</w:t>
            </w:r>
            <w:r>
              <w:rPr>
                <w:rFonts w:hint="eastAsia" w:ascii="仿宋" w:hAnsi="仿宋" w:eastAsia="仿宋" w:cs="仿宋"/>
                <w:color w:val="auto"/>
                <w:w w:val="99"/>
                <w:sz w:val="21"/>
                <w:szCs w:val="21"/>
                <w:highlight w:val="none"/>
              </w:rPr>
              <w:t>601打印设备</w:t>
            </w:r>
          </w:p>
        </w:tc>
        <w:tc>
          <w:tcPr>
            <w:tcW w:w="1916" w:type="dxa"/>
            <w:tcBorders>
              <w:top w:val="single" w:color="000000" w:sz="4" w:space="0"/>
              <w:left w:val="single" w:color="000000" w:sz="4" w:space="0"/>
              <w:bottom w:val="single" w:color="000000" w:sz="4" w:space="0"/>
              <w:right w:val="single" w:color="000000" w:sz="4" w:space="0"/>
            </w:tcBorders>
            <w:noWrap w:val="0"/>
            <w:vAlign w:val="top"/>
          </w:tcPr>
          <w:p>
            <w:pPr>
              <w:pStyle w:val="66"/>
              <w:spacing w:before="52"/>
              <w:ind w:left="7"/>
              <w:rPr>
                <w:rFonts w:hint="eastAsia" w:ascii="仿宋" w:hAnsi="仿宋" w:eastAsia="仿宋" w:cs="仿宋"/>
                <w:color w:val="auto"/>
                <w:sz w:val="21"/>
                <w:szCs w:val="21"/>
                <w:highlight w:val="none"/>
              </w:rPr>
            </w:pPr>
            <w:r>
              <w:rPr>
                <w:rFonts w:hint="eastAsia" w:ascii="仿宋" w:hAnsi="仿宋" w:eastAsia="仿宋" w:cs="仿宋"/>
                <w:color w:val="auto"/>
                <w:spacing w:val="1"/>
                <w:w w:val="99"/>
                <w:sz w:val="21"/>
                <w:szCs w:val="21"/>
                <w:highlight w:val="none"/>
              </w:rPr>
              <w:t>A02</w:t>
            </w:r>
            <w:r>
              <w:rPr>
                <w:rFonts w:hint="eastAsia" w:ascii="仿宋" w:hAnsi="仿宋" w:eastAsia="仿宋" w:cs="仿宋"/>
                <w:color w:val="auto"/>
                <w:w w:val="99"/>
                <w:sz w:val="21"/>
                <w:szCs w:val="21"/>
                <w:highlight w:val="none"/>
              </w:rPr>
              <w:t>01</w:t>
            </w:r>
            <w:r>
              <w:rPr>
                <w:rFonts w:hint="eastAsia" w:ascii="仿宋" w:hAnsi="仿宋" w:eastAsia="仿宋" w:cs="仿宋"/>
                <w:color w:val="auto"/>
                <w:spacing w:val="1"/>
                <w:w w:val="99"/>
                <w:sz w:val="21"/>
                <w:szCs w:val="21"/>
                <w:highlight w:val="none"/>
              </w:rPr>
              <w:t>0</w:t>
            </w:r>
            <w:r>
              <w:rPr>
                <w:rFonts w:hint="eastAsia" w:ascii="仿宋" w:hAnsi="仿宋" w:eastAsia="仿宋" w:cs="仿宋"/>
                <w:color w:val="auto"/>
                <w:w w:val="99"/>
                <w:sz w:val="21"/>
                <w:szCs w:val="21"/>
                <w:highlight w:val="none"/>
              </w:rPr>
              <w:t>60</w:t>
            </w:r>
            <w:r>
              <w:rPr>
                <w:rFonts w:hint="eastAsia" w:ascii="仿宋" w:hAnsi="仿宋" w:eastAsia="仿宋" w:cs="仿宋"/>
                <w:color w:val="auto"/>
                <w:spacing w:val="1"/>
                <w:w w:val="99"/>
                <w:sz w:val="21"/>
                <w:szCs w:val="21"/>
                <w:highlight w:val="none"/>
              </w:rPr>
              <w:t>10</w:t>
            </w:r>
            <w:r>
              <w:rPr>
                <w:rFonts w:hint="eastAsia" w:ascii="仿宋" w:hAnsi="仿宋" w:eastAsia="仿宋" w:cs="仿宋"/>
                <w:color w:val="auto"/>
                <w:w w:val="99"/>
                <w:sz w:val="21"/>
                <w:szCs w:val="21"/>
                <w:highlight w:val="none"/>
              </w:rPr>
              <w:t>1喷墨打</w:t>
            </w:r>
          </w:p>
          <w:p>
            <w:pPr>
              <w:pStyle w:val="66"/>
              <w:spacing w:before="50"/>
              <w:ind w:left="7"/>
              <w:rPr>
                <w:rFonts w:hint="eastAsia" w:ascii="仿宋" w:hAnsi="仿宋" w:eastAsia="仿宋" w:cs="仿宋"/>
                <w:color w:val="auto"/>
                <w:sz w:val="21"/>
                <w:szCs w:val="21"/>
                <w:highlight w:val="none"/>
              </w:rPr>
            </w:pPr>
            <w:r>
              <w:rPr>
                <w:rFonts w:hint="eastAsia" w:ascii="仿宋" w:hAnsi="仿宋" w:eastAsia="仿宋" w:cs="仿宋"/>
                <w:color w:val="auto"/>
                <w:w w:val="99"/>
                <w:sz w:val="21"/>
                <w:szCs w:val="21"/>
                <w:highlight w:val="none"/>
              </w:rPr>
              <w:t>印机</w:t>
            </w:r>
          </w:p>
        </w:tc>
        <w:tc>
          <w:tcPr>
            <w:tcW w:w="2966" w:type="dxa"/>
            <w:tcBorders>
              <w:top w:val="single" w:color="000000" w:sz="4" w:space="0"/>
              <w:left w:val="single" w:color="000000" w:sz="4" w:space="0"/>
              <w:bottom w:val="single" w:color="000000" w:sz="4" w:space="0"/>
              <w:right w:val="single" w:color="000000" w:sz="4" w:space="0"/>
            </w:tcBorders>
            <w:noWrap w:val="0"/>
            <w:vAlign w:val="top"/>
          </w:tcPr>
          <w:p>
            <w:pPr>
              <w:pStyle w:val="66"/>
              <w:spacing w:before="52" w:line="280" w:lineRule="auto"/>
              <w:ind w:left="7" w:right="7"/>
              <w:rPr>
                <w:rFonts w:hint="eastAsia" w:ascii="仿宋" w:hAnsi="仿宋" w:eastAsia="仿宋" w:cs="仿宋"/>
                <w:color w:val="auto"/>
                <w:sz w:val="21"/>
                <w:szCs w:val="21"/>
                <w:highlight w:val="none"/>
                <w:lang w:eastAsia="zh-CN"/>
              </w:rPr>
            </w:pPr>
            <w:r>
              <w:rPr>
                <w:rFonts w:hint="eastAsia" w:ascii="仿宋" w:hAnsi="仿宋" w:eastAsia="仿宋" w:cs="仿宋"/>
                <w:color w:val="auto"/>
                <w:w w:val="99"/>
                <w:sz w:val="21"/>
                <w:szCs w:val="21"/>
                <w:highlight w:val="none"/>
                <w:lang w:eastAsia="zh-CN"/>
              </w:rPr>
              <w:t>《复印</w:t>
            </w:r>
            <w:r>
              <w:rPr>
                <w:rFonts w:hint="eastAsia" w:ascii="仿宋" w:hAnsi="仿宋" w:eastAsia="仿宋" w:cs="仿宋"/>
                <w:color w:val="auto"/>
                <w:spacing w:val="2"/>
                <w:w w:val="99"/>
                <w:sz w:val="21"/>
                <w:szCs w:val="21"/>
                <w:highlight w:val="none"/>
                <w:lang w:eastAsia="zh-CN"/>
              </w:rPr>
              <w:t>机</w:t>
            </w:r>
            <w:r>
              <w:rPr>
                <w:rFonts w:hint="eastAsia" w:ascii="仿宋" w:hAnsi="仿宋" w:eastAsia="仿宋" w:cs="仿宋"/>
                <w:color w:val="auto"/>
                <w:spacing w:val="-58"/>
                <w:w w:val="99"/>
                <w:sz w:val="21"/>
                <w:szCs w:val="21"/>
                <w:highlight w:val="none"/>
                <w:lang w:eastAsia="zh-CN"/>
              </w:rPr>
              <w:t>、</w:t>
            </w:r>
            <w:r>
              <w:rPr>
                <w:rFonts w:hint="eastAsia" w:ascii="仿宋" w:hAnsi="仿宋" w:eastAsia="仿宋" w:cs="仿宋"/>
                <w:color w:val="auto"/>
                <w:spacing w:val="2"/>
                <w:w w:val="99"/>
                <w:sz w:val="21"/>
                <w:szCs w:val="21"/>
                <w:highlight w:val="none"/>
                <w:lang w:eastAsia="zh-CN"/>
              </w:rPr>
              <w:t>打</w:t>
            </w:r>
            <w:r>
              <w:rPr>
                <w:rFonts w:hint="eastAsia" w:ascii="仿宋" w:hAnsi="仿宋" w:eastAsia="仿宋" w:cs="仿宋"/>
                <w:color w:val="auto"/>
                <w:w w:val="99"/>
                <w:sz w:val="21"/>
                <w:szCs w:val="21"/>
                <w:highlight w:val="none"/>
                <w:lang w:eastAsia="zh-CN"/>
              </w:rPr>
              <w:t>印机</w:t>
            </w:r>
            <w:r>
              <w:rPr>
                <w:rFonts w:hint="eastAsia" w:ascii="仿宋" w:hAnsi="仿宋" w:eastAsia="仿宋" w:cs="仿宋"/>
                <w:color w:val="auto"/>
                <w:spacing w:val="2"/>
                <w:w w:val="99"/>
                <w:sz w:val="21"/>
                <w:szCs w:val="21"/>
                <w:highlight w:val="none"/>
                <w:lang w:eastAsia="zh-CN"/>
              </w:rPr>
              <w:t>和</w:t>
            </w:r>
            <w:r>
              <w:rPr>
                <w:rFonts w:hint="eastAsia" w:ascii="仿宋" w:hAnsi="仿宋" w:eastAsia="仿宋" w:cs="仿宋"/>
                <w:color w:val="auto"/>
                <w:w w:val="99"/>
                <w:sz w:val="21"/>
                <w:szCs w:val="21"/>
                <w:highlight w:val="none"/>
                <w:lang w:eastAsia="zh-CN"/>
              </w:rPr>
              <w:t>传真</w:t>
            </w:r>
            <w:r>
              <w:rPr>
                <w:rFonts w:hint="eastAsia" w:ascii="仿宋" w:hAnsi="仿宋" w:eastAsia="仿宋" w:cs="仿宋"/>
                <w:color w:val="auto"/>
                <w:spacing w:val="2"/>
                <w:w w:val="99"/>
                <w:sz w:val="21"/>
                <w:szCs w:val="21"/>
                <w:highlight w:val="none"/>
                <w:lang w:eastAsia="zh-CN"/>
              </w:rPr>
              <w:t>机</w:t>
            </w:r>
            <w:r>
              <w:rPr>
                <w:rFonts w:hint="eastAsia" w:ascii="仿宋" w:hAnsi="仿宋" w:eastAsia="仿宋" w:cs="仿宋"/>
                <w:color w:val="auto"/>
                <w:w w:val="99"/>
                <w:sz w:val="21"/>
                <w:szCs w:val="21"/>
                <w:highlight w:val="none"/>
                <w:lang w:eastAsia="zh-CN"/>
              </w:rPr>
              <w:t>能效限定值及</w:t>
            </w:r>
            <w:r>
              <w:rPr>
                <w:rFonts w:hint="eastAsia" w:ascii="仿宋" w:hAnsi="仿宋" w:eastAsia="仿宋" w:cs="仿宋"/>
                <w:color w:val="auto"/>
                <w:spacing w:val="2"/>
                <w:w w:val="99"/>
                <w:sz w:val="21"/>
                <w:szCs w:val="21"/>
                <w:highlight w:val="none"/>
                <w:lang w:eastAsia="zh-CN"/>
              </w:rPr>
              <w:t>能</w:t>
            </w:r>
            <w:r>
              <w:rPr>
                <w:rFonts w:hint="eastAsia" w:ascii="仿宋" w:hAnsi="仿宋" w:eastAsia="仿宋" w:cs="仿宋"/>
                <w:color w:val="auto"/>
                <w:w w:val="99"/>
                <w:sz w:val="21"/>
                <w:szCs w:val="21"/>
                <w:highlight w:val="none"/>
                <w:lang w:eastAsia="zh-CN"/>
              </w:rPr>
              <w:t>效等</w:t>
            </w:r>
            <w:r>
              <w:rPr>
                <w:rFonts w:hint="eastAsia" w:ascii="仿宋" w:hAnsi="仿宋" w:eastAsia="仿宋" w:cs="仿宋"/>
                <w:color w:val="auto"/>
                <w:spacing w:val="2"/>
                <w:w w:val="99"/>
                <w:sz w:val="21"/>
                <w:szCs w:val="21"/>
                <w:highlight w:val="none"/>
                <w:lang w:eastAsia="zh-CN"/>
              </w:rPr>
              <w:t>级</w:t>
            </w:r>
            <w:r>
              <w:rPr>
                <w:rFonts w:hint="eastAsia" w:ascii="仿宋" w:hAnsi="仿宋" w:eastAsia="仿宋" w:cs="仿宋"/>
                <w:color w:val="auto"/>
                <w:w w:val="99"/>
                <w:sz w:val="21"/>
                <w:szCs w:val="21"/>
                <w:highlight w:val="none"/>
                <w:lang w:eastAsia="zh-CN"/>
              </w:rPr>
              <w:t>》（</w:t>
            </w:r>
            <w:r>
              <w:rPr>
                <w:rFonts w:hint="eastAsia" w:ascii="仿宋" w:hAnsi="仿宋" w:eastAsia="仿宋" w:cs="仿宋"/>
                <w:color w:val="auto"/>
                <w:spacing w:val="1"/>
                <w:w w:val="99"/>
                <w:sz w:val="21"/>
                <w:szCs w:val="21"/>
                <w:highlight w:val="none"/>
                <w:lang w:eastAsia="zh-CN"/>
              </w:rPr>
              <w:t>G</w:t>
            </w:r>
            <w:r>
              <w:rPr>
                <w:rFonts w:hint="eastAsia" w:ascii="仿宋" w:hAnsi="仿宋" w:eastAsia="仿宋" w:cs="仿宋"/>
                <w:color w:val="auto"/>
                <w:w w:val="99"/>
                <w:sz w:val="21"/>
                <w:szCs w:val="21"/>
                <w:highlight w:val="none"/>
                <w:lang w:eastAsia="zh-CN"/>
              </w:rPr>
              <w:t>B</w:t>
            </w:r>
            <w:r>
              <w:rPr>
                <w:rFonts w:hint="eastAsia" w:ascii="仿宋" w:hAnsi="仿宋" w:eastAsia="仿宋" w:cs="仿宋"/>
                <w:color w:val="auto"/>
                <w:spacing w:val="1"/>
                <w:w w:val="99"/>
                <w:sz w:val="21"/>
                <w:szCs w:val="21"/>
                <w:highlight w:val="none"/>
                <w:lang w:eastAsia="zh-CN"/>
              </w:rPr>
              <w:t>21</w:t>
            </w:r>
            <w:r>
              <w:rPr>
                <w:rFonts w:hint="eastAsia" w:ascii="仿宋" w:hAnsi="仿宋" w:eastAsia="仿宋" w:cs="仿宋"/>
                <w:color w:val="auto"/>
                <w:w w:val="99"/>
                <w:sz w:val="21"/>
                <w:szCs w:val="21"/>
                <w:highlight w:val="none"/>
                <w:lang w:eastAsia="zh-CN"/>
              </w:rPr>
              <w:t>52</w:t>
            </w:r>
            <w:r>
              <w:rPr>
                <w:rFonts w:hint="eastAsia" w:ascii="仿宋" w:hAnsi="仿宋" w:eastAsia="仿宋" w:cs="仿宋"/>
                <w:color w:val="auto"/>
                <w:spacing w:val="1"/>
                <w:w w:val="99"/>
                <w:sz w:val="21"/>
                <w:szCs w:val="21"/>
                <w:highlight w:val="none"/>
                <w:lang w:eastAsia="zh-CN"/>
              </w:rPr>
              <w:t>1</w:t>
            </w:r>
            <w:r>
              <w:rPr>
                <w:rFonts w:hint="eastAsia" w:ascii="仿宋" w:hAnsi="仿宋" w:eastAsia="仿宋" w:cs="仿宋"/>
                <w:color w:val="auto"/>
                <w:w w:val="99"/>
                <w:sz w:val="21"/>
                <w:szCs w:val="21"/>
                <w:highlight w:val="none"/>
                <w:lang w:eastAsia="zh-CN"/>
              </w:rPr>
              <w:t>）</w:t>
            </w:r>
          </w:p>
        </w:tc>
      </w:tr>
      <w:tr>
        <w:tblPrEx>
          <w:tblCellMar>
            <w:top w:w="0" w:type="dxa"/>
            <w:left w:w="0" w:type="dxa"/>
            <w:bottom w:w="0" w:type="dxa"/>
            <w:right w:w="0" w:type="dxa"/>
          </w:tblCellMar>
        </w:tblPrEx>
        <w:trPr>
          <w:trHeight w:val="742" w:hRule="exact"/>
        </w:trPr>
        <w:tc>
          <w:tcPr>
            <w:tcW w:w="57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eastAsia" w:ascii="仿宋" w:hAnsi="仿宋" w:eastAsia="仿宋" w:cs="仿宋"/>
                <w:color w:val="auto"/>
                <w:kern w:val="0"/>
                <w:szCs w:val="21"/>
                <w:highlight w:val="none"/>
              </w:rPr>
            </w:pPr>
          </w:p>
        </w:tc>
        <w:tc>
          <w:tcPr>
            <w:tcW w:w="116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eastAsia" w:ascii="仿宋" w:hAnsi="仿宋" w:eastAsia="仿宋" w:cs="仿宋"/>
                <w:color w:val="auto"/>
                <w:kern w:val="0"/>
                <w:szCs w:val="21"/>
                <w:highlight w:val="none"/>
              </w:rPr>
            </w:pPr>
          </w:p>
        </w:tc>
        <w:tc>
          <w:tcPr>
            <w:tcW w:w="180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eastAsia" w:ascii="仿宋" w:hAnsi="仿宋" w:eastAsia="仿宋" w:cs="仿宋"/>
                <w:color w:val="auto"/>
                <w:kern w:val="0"/>
                <w:szCs w:val="21"/>
                <w:highlight w:val="none"/>
              </w:rPr>
            </w:pPr>
          </w:p>
        </w:tc>
        <w:tc>
          <w:tcPr>
            <w:tcW w:w="1916" w:type="dxa"/>
            <w:tcBorders>
              <w:top w:val="single" w:color="000000" w:sz="4" w:space="0"/>
              <w:left w:val="single" w:color="000000" w:sz="4" w:space="0"/>
              <w:bottom w:val="single" w:color="000000" w:sz="4" w:space="0"/>
              <w:right w:val="single" w:color="000000" w:sz="4" w:space="0"/>
            </w:tcBorders>
            <w:noWrap w:val="0"/>
            <w:vAlign w:val="top"/>
          </w:tcPr>
          <w:p>
            <w:pPr>
              <w:pStyle w:val="66"/>
              <w:spacing w:before="52"/>
              <w:ind w:left="7"/>
              <w:rPr>
                <w:rFonts w:hint="eastAsia" w:ascii="仿宋" w:hAnsi="仿宋" w:eastAsia="仿宋" w:cs="仿宋"/>
                <w:color w:val="auto"/>
                <w:sz w:val="21"/>
                <w:szCs w:val="21"/>
                <w:highlight w:val="none"/>
              </w:rPr>
            </w:pPr>
            <w:r>
              <w:rPr>
                <w:rFonts w:hint="eastAsia" w:ascii="仿宋" w:hAnsi="仿宋" w:eastAsia="仿宋" w:cs="仿宋"/>
                <w:color w:val="auto"/>
                <w:w w:val="99"/>
                <w:sz w:val="21"/>
                <w:szCs w:val="21"/>
                <w:highlight w:val="none"/>
              </w:rPr>
              <w:t>★</w:t>
            </w:r>
            <w:r>
              <w:rPr>
                <w:rFonts w:hint="eastAsia" w:ascii="仿宋" w:hAnsi="仿宋" w:eastAsia="仿宋" w:cs="仿宋"/>
                <w:color w:val="auto"/>
                <w:spacing w:val="1"/>
                <w:w w:val="99"/>
                <w:sz w:val="21"/>
                <w:szCs w:val="21"/>
                <w:highlight w:val="none"/>
              </w:rPr>
              <w:t>A02</w:t>
            </w:r>
            <w:r>
              <w:rPr>
                <w:rFonts w:hint="eastAsia" w:ascii="仿宋" w:hAnsi="仿宋" w:eastAsia="仿宋" w:cs="仿宋"/>
                <w:color w:val="auto"/>
                <w:w w:val="99"/>
                <w:sz w:val="21"/>
                <w:szCs w:val="21"/>
                <w:highlight w:val="none"/>
              </w:rPr>
              <w:t>01</w:t>
            </w:r>
            <w:r>
              <w:rPr>
                <w:rFonts w:hint="eastAsia" w:ascii="仿宋" w:hAnsi="仿宋" w:eastAsia="仿宋" w:cs="仿宋"/>
                <w:color w:val="auto"/>
                <w:spacing w:val="1"/>
                <w:w w:val="99"/>
                <w:sz w:val="21"/>
                <w:szCs w:val="21"/>
                <w:highlight w:val="none"/>
              </w:rPr>
              <w:t>0</w:t>
            </w:r>
            <w:r>
              <w:rPr>
                <w:rFonts w:hint="eastAsia" w:ascii="仿宋" w:hAnsi="仿宋" w:eastAsia="仿宋" w:cs="仿宋"/>
                <w:color w:val="auto"/>
                <w:w w:val="99"/>
                <w:sz w:val="21"/>
                <w:szCs w:val="21"/>
                <w:highlight w:val="none"/>
              </w:rPr>
              <w:t>60</w:t>
            </w:r>
            <w:r>
              <w:rPr>
                <w:rFonts w:hint="eastAsia" w:ascii="仿宋" w:hAnsi="仿宋" w:eastAsia="仿宋" w:cs="仿宋"/>
                <w:color w:val="auto"/>
                <w:spacing w:val="1"/>
                <w:w w:val="99"/>
                <w:sz w:val="21"/>
                <w:szCs w:val="21"/>
                <w:highlight w:val="none"/>
              </w:rPr>
              <w:t>1</w:t>
            </w:r>
            <w:r>
              <w:rPr>
                <w:rFonts w:hint="eastAsia" w:ascii="仿宋" w:hAnsi="仿宋" w:eastAsia="仿宋" w:cs="仿宋"/>
                <w:color w:val="auto"/>
                <w:w w:val="99"/>
                <w:sz w:val="21"/>
                <w:szCs w:val="21"/>
                <w:highlight w:val="none"/>
              </w:rPr>
              <w:t>02激光</w:t>
            </w:r>
          </w:p>
          <w:p>
            <w:pPr>
              <w:pStyle w:val="66"/>
              <w:spacing w:before="50"/>
              <w:ind w:left="7"/>
              <w:rPr>
                <w:rFonts w:hint="eastAsia" w:ascii="仿宋" w:hAnsi="仿宋" w:eastAsia="仿宋" w:cs="仿宋"/>
                <w:color w:val="auto"/>
                <w:sz w:val="21"/>
                <w:szCs w:val="21"/>
                <w:highlight w:val="none"/>
              </w:rPr>
            </w:pPr>
            <w:r>
              <w:rPr>
                <w:rFonts w:hint="eastAsia" w:ascii="仿宋" w:hAnsi="仿宋" w:eastAsia="仿宋" w:cs="仿宋"/>
                <w:color w:val="auto"/>
                <w:w w:val="99"/>
                <w:sz w:val="21"/>
                <w:szCs w:val="21"/>
                <w:highlight w:val="none"/>
              </w:rPr>
              <w:t>打印机</w:t>
            </w:r>
          </w:p>
        </w:tc>
        <w:tc>
          <w:tcPr>
            <w:tcW w:w="2966" w:type="dxa"/>
            <w:tcBorders>
              <w:top w:val="single" w:color="000000" w:sz="4" w:space="0"/>
              <w:left w:val="single" w:color="000000" w:sz="4" w:space="0"/>
              <w:bottom w:val="single" w:color="000000" w:sz="4" w:space="0"/>
              <w:right w:val="single" w:color="000000" w:sz="4" w:space="0"/>
            </w:tcBorders>
            <w:noWrap w:val="0"/>
            <w:vAlign w:val="top"/>
          </w:tcPr>
          <w:p>
            <w:pPr>
              <w:pStyle w:val="66"/>
              <w:spacing w:before="52" w:line="280" w:lineRule="auto"/>
              <w:ind w:left="7" w:right="7"/>
              <w:rPr>
                <w:rFonts w:hint="eastAsia" w:ascii="仿宋" w:hAnsi="仿宋" w:eastAsia="仿宋" w:cs="仿宋"/>
                <w:color w:val="auto"/>
                <w:sz w:val="21"/>
                <w:szCs w:val="21"/>
                <w:highlight w:val="none"/>
                <w:lang w:eastAsia="zh-CN"/>
              </w:rPr>
            </w:pPr>
            <w:r>
              <w:rPr>
                <w:rFonts w:hint="eastAsia" w:ascii="仿宋" w:hAnsi="仿宋" w:eastAsia="仿宋" w:cs="仿宋"/>
                <w:color w:val="auto"/>
                <w:w w:val="99"/>
                <w:sz w:val="21"/>
                <w:szCs w:val="21"/>
                <w:highlight w:val="none"/>
                <w:lang w:eastAsia="zh-CN"/>
              </w:rPr>
              <w:t>《复印</w:t>
            </w:r>
            <w:r>
              <w:rPr>
                <w:rFonts w:hint="eastAsia" w:ascii="仿宋" w:hAnsi="仿宋" w:eastAsia="仿宋" w:cs="仿宋"/>
                <w:color w:val="auto"/>
                <w:spacing w:val="2"/>
                <w:w w:val="99"/>
                <w:sz w:val="21"/>
                <w:szCs w:val="21"/>
                <w:highlight w:val="none"/>
                <w:lang w:eastAsia="zh-CN"/>
              </w:rPr>
              <w:t>机</w:t>
            </w:r>
            <w:r>
              <w:rPr>
                <w:rFonts w:hint="eastAsia" w:ascii="仿宋" w:hAnsi="仿宋" w:eastAsia="仿宋" w:cs="仿宋"/>
                <w:color w:val="auto"/>
                <w:spacing w:val="-58"/>
                <w:w w:val="99"/>
                <w:sz w:val="21"/>
                <w:szCs w:val="21"/>
                <w:highlight w:val="none"/>
                <w:lang w:eastAsia="zh-CN"/>
              </w:rPr>
              <w:t>、</w:t>
            </w:r>
            <w:r>
              <w:rPr>
                <w:rFonts w:hint="eastAsia" w:ascii="仿宋" w:hAnsi="仿宋" w:eastAsia="仿宋" w:cs="仿宋"/>
                <w:color w:val="auto"/>
                <w:spacing w:val="2"/>
                <w:w w:val="99"/>
                <w:sz w:val="21"/>
                <w:szCs w:val="21"/>
                <w:highlight w:val="none"/>
                <w:lang w:eastAsia="zh-CN"/>
              </w:rPr>
              <w:t>打</w:t>
            </w:r>
            <w:r>
              <w:rPr>
                <w:rFonts w:hint="eastAsia" w:ascii="仿宋" w:hAnsi="仿宋" w:eastAsia="仿宋" w:cs="仿宋"/>
                <w:color w:val="auto"/>
                <w:w w:val="99"/>
                <w:sz w:val="21"/>
                <w:szCs w:val="21"/>
                <w:highlight w:val="none"/>
                <w:lang w:eastAsia="zh-CN"/>
              </w:rPr>
              <w:t>印机</w:t>
            </w:r>
            <w:r>
              <w:rPr>
                <w:rFonts w:hint="eastAsia" w:ascii="仿宋" w:hAnsi="仿宋" w:eastAsia="仿宋" w:cs="仿宋"/>
                <w:color w:val="auto"/>
                <w:spacing w:val="2"/>
                <w:w w:val="99"/>
                <w:sz w:val="21"/>
                <w:szCs w:val="21"/>
                <w:highlight w:val="none"/>
                <w:lang w:eastAsia="zh-CN"/>
              </w:rPr>
              <w:t>和</w:t>
            </w:r>
            <w:r>
              <w:rPr>
                <w:rFonts w:hint="eastAsia" w:ascii="仿宋" w:hAnsi="仿宋" w:eastAsia="仿宋" w:cs="仿宋"/>
                <w:color w:val="auto"/>
                <w:w w:val="99"/>
                <w:sz w:val="21"/>
                <w:szCs w:val="21"/>
                <w:highlight w:val="none"/>
                <w:lang w:eastAsia="zh-CN"/>
              </w:rPr>
              <w:t>传真</w:t>
            </w:r>
            <w:r>
              <w:rPr>
                <w:rFonts w:hint="eastAsia" w:ascii="仿宋" w:hAnsi="仿宋" w:eastAsia="仿宋" w:cs="仿宋"/>
                <w:color w:val="auto"/>
                <w:spacing w:val="2"/>
                <w:w w:val="99"/>
                <w:sz w:val="21"/>
                <w:szCs w:val="21"/>
                <w:highlight w:val="none"/>
                <w:lang w:eastAsia="zh-CN"/>
              </w:rPr>
              <w:t>机</w:t>
            </w:r>
            <w:r>
              <w:rPr>
                <w:rFonts w:hint="eastAsia" w:ascii="仿宋" w:hAnsi="仿宋" w:eastAsia="仿宋" w:cs="仿宋"/>
                <w:color w:val="auto"/>
                <w:w w:val="99"/>
                <w:sz w:val="21"/>
                <w:szCs w:val="21"/>
                <w:highlight w:val="none"/>
                <w:lang w:eastAsia="zh-CN"/>
              </w:rPr>
              <w:t>能效限定值及</w:t>
            </w:r>
            <w:r>
              <w:rPr>
                <w:rFonts w:hint="eastAsia" w:ascii="仿宋" w:hAnsi="仿宋" w:eastAsia="仿宋" w:cs="仿宋"/>
                <w:color w:val="auto"/>
                <w:spacing w:val="2"/>
                <w:w w:val="99"/>
                <w:sz w:val="21"/>
                <w:szCs w:val="21"/>
                <w:highlight w:val="none"/>
                <w:lang w:eastAsia="zh-CN"/>
              </w:rPr>
              <w:t>能</w:t>
            </w:r>
            <w:r>
              <w:rPr>
                <w:rFonts w:hint="eastAsia" w:ascii="仿宋" w:hAnsi="仿宋" w:eastAsia="仿宋" w:cs="仿宋"/>
                <w:color w:val="auto"/>
                <w:w w:val="99"/>
                <w:sz w:val="21"/>
                <w:szCs w:val="21"/>
                <w:highlight w:val="none"/>
                <w:lang w:eastAsia="zh-CN"/>
              </w:rPr>
              <w:t>效等</w:t>
            </w:r>
            <w:r>
              <w:rPr>
                <w:rFonts w:hint="eastAsia" w:ascii="仿宋" w:hAnsi="仿宋" w:eastAsia="仿宋" w:cs="仿宋"/>
                <w:color w:val="auto"/>
                <w:spacing w:val="2"/>
                <w:w w:val="99"/>
                <w:sz w:val="21"/>
                <w:szCs w:val="21"/>
                <w:highlight w:val="none"/>
                <w:lang w:eastAsia="zh-CN"/>
              </w:rPr>
              <w:t>级</w:t>
            </w:r>
            <w:r>
              <w:rPr>
                <w:rFonts w:hint="eastAsia" w:ascii="仿宋" w:hAnsi="仿宋" w:eastAsia="仿宋" w:cs="仿宋"/>
                <w:color w:val="auto"/>
                <w:w w:val="99"/>
                <w:sz w:val="21"/>
                <w:szCs w:val="21"/>
                <w:highlight w:val="none"/>
                <w:lang w:eastAsia="zh-CN"/>
              </w:rPr>
              <w:t>》（</w:t>
            </w:r>
            <w:r>
              <w:rPr>
                <w:rFonts w:hint="eastAsia" w:ascii="仿宋" w:hAnsi="仿宋" w:eastAsia="仿宋" w:cs="仿宋"/>
                <w:color w:val="auto"/>
                <w:spacing w:val="1"/>
                <w:w w:val="99"/>
                <w:sz w:val="21"/>
                <w:szCs w:val="21"/>
                <w:highlight w:val="none"/>
                <w:lang w:eastAsia="zh-CN"/>
              </w:rPr>
              <w:t>G</w:t>
            </w:r>
            <w:r>
              <w:rPr>
                <w:rFonts w:hint="eastAsia" w:ascii="仿宋" w:hAnsi="仿宋" w:eastAsia="仿宋" w:cs="仿宋"/>
                <w:color w:val="auto"/>
                <w:w w:val="99"/>
                <w:sz w:val="21"/>
                <w:szCs w:val="21"/>
                <w:highlight w:val="none"/>
                <w:lang w:eastAsia="zh-CN"/>
              </w:rPr>
              <w:t>B</w:t>
            </w:r>
            <w:r>
              <w:rPr>
                <w:rFonts w:hint="eastAsia" w:ascii="仿宋" w:hAnsi="仿宋" w:eastAsia="仿宋" w:cs="仿宋"/>
                <w:color w:val="auto"/>
                <w:spacing w:val="1"/>
                <w:w w:val="99"/>
                <w:sz w:val="21"/>
                <w:szCs w:val="21"/>
                <w:highlight w:val="none"/>
                <w:lang w:eastAsia="zh-CN"/>
              </w:rPr>
              <w:t>21</w:t>
            </w:r>
            <w:r>
              <w:rPr>
                <w:rFonts w:hint="eastAsia" w:ascii="仿宋" w:hAnsi="仿宋" w:eastAsia="仿宋" w:cs="仿宋"/>
                <w:color w:val="auto"/>
                <w:w w:val="99"/>
                <w:sz w:val="21"/>
                <w:szCs w:val="21"/>
                <w:highlight w:val="none"/>
                <w:lang w:eastAsia="zh-CN"/>
              </w:rPr>
              <w:t>52</w:t>
            </w:r>
            <w:r>
              <w:rPr>
                <w:rFonts w:hint="eastAsia" w:ascii="仿宋" w:hAnsi="仿宋" w:eastAsia="仿宋" w:cs="仿宋"/>
                <w:color w:val="auto"/>
                <w:spacing w:val="1"/>
                <w:w w:val="99"/>
                <w:sz w:val="21"/>
                <w:szCs w:val="21"/>
                <w:highlight w:val="none"/>
                <w:lang w:eastAsia="zh-CN"/>
              </w:rPr>
              <w:t>1</w:t>
            </w:r>
            <w:r>
              <w:rPr>
                <w:rFonts w:hint="eastAsia" w:ascii="仿宋" w:hAnsi="仿宋" w:eastAsia="仿宋" w:cs="仿宋"/>
                <w:color w:val="auto"/>
                <w:w w:val="99"/>
                <w:sz w:val="21"/>
                <w:szCs w:val="21"/>
                <w:highlight w:val="none"/>
                <w:lang w:eastAsia="zh-CN"/>
              </w:rPr>
              <w:t>）</w:t>
            </w:r>
          </w:p>
        </w:tc>
      </w:tr>
      <w:tr>
        <w:tblPrEx>
          <w:tblCellMar>
            <w:top w:w="0" w:type="dxa"/>
            <w:left w:w="0" w:type="dxa"/>
            <w:bottom w:w="0" w:type="dxa"/>
            <w:right w:w="0" w:type="dxa"/>
          </w:tblCellMar>
        </w:tblPrEx>
        <w:trPr>
          <w:trHeight w:val="742" w:hRule="exact"/>
        </w:trPr>
        <w:tc>
          <w:tcPr>
            <w:tcW w:w="57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eastAsia" w:ascii="仿宋" w:hAnsi="仿宋" w:eastAsia="仿宋" w:cs="仿宋"/>
                <w:color w:val="auto"/>
                <w:kern w:val="0"/>
                <w:szCs w:val="21"/>
                <w:highlight w:val="none"/>
              </w:rPr>
            </w:pPr>
          </w:p>
        </w:tc>
        <w:tc>
          <w:tcPr>
            <w:tcW w:w="116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eastAsia" w:ascii="仿宋" w:hAnsi="仿宋" w:eastAsia="仿宋" w:cs="仿宋"/>
                <w:color w:val="auto"/>
                <w:kern w:val="0"/>
                <w:szCs w:val="21"/>
                <w:highlight w:val="none"/>
              </w:rPr>
            </w:pPr>
          </w:p>
        </w:tc>
        <w:tc>
          <w:tcPr>
            <w:tcW w:w="180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eastAsia" w:ascii="仿宋" w:hAnsi="仿宋" w:eastAsia="仿宋" w:cs="仿宋"/>
                <w:color w:val="auto"/>
                <w:kern w:val="0"/>
                <w:szCs w:val="21"/>
                <w:highlight w:val="none"/>
              </w:rPr>
            </w:pPr>
          </w:p>
        </w:tc>
        <w:tc>
          <w:tcPr>
            <w:tcW w:w="1916" w:type="dxa"/>
            <w:tcBorders>
              <w:top w:val="single" w:color="000000" w:sz="4" w:space="0"/>
              <w:left w:val="single" w:color="000000" w:sz="4" w:space="0"/>
              <w:bottom w:val="single" w:color="000000" w:sz="4" w:space="0"/>
              <w:right w:val="single" w:color="000000" w:sz="4" w:space="0"/>
            </w:tcBorders>
            <w:noWrap w:val="0"/>
            <w:vAlign w:val="top"/>
          </w:tcPr>
          <w:p>
            <w:pPr>
              <w:pStyle w:val="66"/>
              <w:spacing w:before="52"/>
              <w:ind w:left="7"/>
              <w:rPr>
                <w:rFonts w:hint="eastAsia" w:ascii="仿宋" w:hAnsi="仿宋" w:eastAsia="仿宋" w:cs="仿宋"/>
                <w:color w:val="auto"/>
                <w:sz w:val="21"/>
                <w:szCs w:val="21"/>
                <w:highlight w:val="none"/>
              </w:rPr>
            </w:pPr>
            <w:r>
              <w:rPr>
                <w:rFonts w:hint="eastAsia" w:ascii="仿宋" w:hAnsi="仿宋" w:eastAsia="仿宋" w:cs="仿宋"/>
                <w:color w:val="auto"/>
                <w:w w:val="99"/>
                <w:sz w:val="21"/>
                <w:szCs w:val="21"/>
                <w:highlight w:val="none"/>
              </w:rPr>
              <w:t>★</w:t>
            </w:r>
            <w:r>
              <w:rPr>
                <w:rFonts w:hint="eastAsia" w:ascii="仿宋" w:hAnsi="仿宋" w:eastAsia="仿宋" w:cs="仿宋"/>
                <w:color w:val="auto"/>
                <w:spacing w:val="1"/>
                <w:w w:val="99"/>
                <w:sz w:val="21"/>
                <w:szCs w:val="21"/>
                <w:highlight w:val="none"/>
              </w:rPr>
              <w:t>A02</w:t>
            </w:r>
            <w:r>
              <w:rPr>
                <w:rFonts w:hint="eastAsia" w:ascii="仿宋" w:hAnsi="仿宋" w:eastAsia="仿宋" w:cs="仿宋"/>
                <w:color w:val="auto"/>
                <w:w w:val="99"/>
                <w:sz w:val="21"/>
                <w:szCs w:val="21"/>
                <w:highlight w:val="none"/>
              </w:rPr>
              <w:t>01</w:t>
            </w:r>
            <w:r>
              <w:rPr>
                <w:rFonts w:hint="eastAsia" w:ascii="仿宋" w:hAnsi="仿宋" w:eastAsia="仿宋" w:cs="仿宋"/>
                <w:color w:val="auto"/>
                <w:spacing w:val="1"/>
                <w:w w:val="99"/>
                <w:sz w:val="21"/>
                <w:szCs w:val="21"/>
                <w:highlight w:val="none"/>
              </w:rPr>
              <w:t>0</w:t>
            </w:r>
            <w:r>
              <w:rPr>
                <w:rFonts w:hint="eastAsia" w:ascii="仿宋" w:hAnsi="仿宋" w:eastAsia="仿宋" w:cs="仿宋"/>
                <w:color w:val="auto"/>
                <w:w w:val="99"/>
                <w:sz w:val="21"/>
                <w:szCs w:val="21"/>
                <w:highlight w:val="none"/>
              </w:rPr>
              <w:t>60</w:t>
            </w:r>
            <w:r>
              <w:rPr>
                <w:rFonts w:hint="eastAsia" w:ascii="仿宋" w:hAnsi="仿宋" w:eastAsia="仿宋" w:cs="仿宋"/>
                <w:color w:val="auto"/>
                <w:spacing w:val="1"/>
                <w:w w:val="99"/>
                <w:sz w:val="21"/>
                <w:szCs w:val="21"/>
                <w:highlight w:val="none"/>
              </w:rPr>
              <w:t>1</w:t>
            </w:r>
            <w:r>
              <w:rPr>
                <w:rFonts w:hint="eastAsia" w:ascii="仿宋" w:hAnsi="仿宋" w:eastAsia="仿宋" w:cs="仿宋"/>
                <w:color w:val="auto"/>
                <w:w w:val="99"/>
                <w:sz w:val="21"/>
                <w:szCs w:val="21"/>
                <w:highlight w:val="none"/>
              </w:rPr>
              <w:t>04针式</w:t>
            </w:r>
          </w:p>
          <w:p>
            <w:pPr>
              <w:pStyle w:val="66"/>
              <w:spacing w:before="50"/>
              <w:ind w:left="7"/>
              <w:rPr>
                <w:rFonts w:hint="eastAsia" w:ascii="仿宋" w:hAnsi="仿宋" w:eastAsia="仿宋" w:cs="仿宋"/>
                <w:color w:val="auto"/>
                <w:sz w:val="21"/>
                <w:szCs w:val="21"/>
                <w:highlight w:val="none"/>
              </w:rPr>
            </w:pPr>
            <w:r>
              <w:rPr>
                <w:rFonts w:hint="eastAsia" w:ascii="仿宋" w:hAnsi="仿宋" w:eastAsia="仿宋" w:cs="仿宋"/>
                <w:color w:val="auto"/>
                <w:w w:val="99"/>
                <w:sz w:val="21"/>
                <w:szCs w:val="21"/>
                <w:highlight w:val="none"/>
              </w:rPr>
              <w:t>打印机</w:t>
            </w:r>
          </w:p>
        </w:tc>
        <w:tc>
          <w:tcPr>
            <w:tcW w:w="2966" w:type="dxa"/>
            <w:tcBorders>
              <w:top w:val="single" w:color="000000" w:sz="4" w:space="0"/>
              <w:left w:val="single" w:color="000000" w:sz="4" w:space="0"/>
              <w:bottom w:val="single" w:color="000000" w:sz="4" w:space="0"/>
              <w:right w:val="single" w:color="000000" w:sz="4" w:space="0"/>
            </w:tcBorders>
            <w:noWrap w:val="0"/>
            <w:vAlign w:val="top"/>
          </w:tcPr>
          <w:p>
            <w:pPr>
              <w:pStyle w:val="66"/>
              <w:spacing w:before="52" w:line="280" w:lineRule="auto"/>
              <w:ind w:left="7" w:right="7"/>
              <w:rPr>
                <w:rFonts w:hint="eastAsia" w:ascii="仿宋" w:hAnsi="仿宋" w:eastAsia="仿宋" w:cs="仿宋"/>
                <w:color w:val="auto"/>
                <w:sz w:val="21"/>
                <w:szCs w:val="21"/>
                <w:highlight w:val="none"/>
                <w:lang w:eastAsia="zh-CN"/>
              </w:rPr>
            </w:pPr>
            <w:r>
              <w:rPr>
                <w:rFonts w:hint="eastAsia" w:ascii="仿宋" w:hAnsi="仿宋" w:eastAsia="仿宋" w:cs="仿宋"/>
                <w:color w:val="auto"/>
                <w:w w:val="99"/>
                <w:sz w:val="21"/>
                <w:szCs w:val="21"/>
                <w:highlight w:val="none"/>
                <w:lang w:eastAsia="zh-CN"/>
              </w:rPr>
              <w:t>《复印</w:t>
            </w:r>
            <w:r>
              <w:rPr>
                <w:rFonts w:hint="eastAsia" w:ascii="仿宋" w:hAnsi="仿宋" w:eastAsia="仿宋" w:cs="仿宋"/>
                <w:color w:val="auto"/>
                <w:spacing w:val="2"/>
                <w:w w:val="99"/>
                <w:sz w:val="21"/>
                <w:szCs w:val="21"/>
                <w:highlight w:val="none"/>
                <w:lang w:eastAsia="zh-CN"/>
              </w:rPr>
              <w:t>机</w:t>
            </w:r>
            <w:r>
              <w:rPr>
                <w:rFonts w:hint="eastAsia" w:ascii="仿宋" w:hAnsi="仿宋" w:eastAsia="仿宋" w:cs="仿宋"/>
                <w:color w:val="auto"/>
                <w:spacing w:val="-58"/>
                <w:w w:val="99"/>
                <w:sz w:val="21"/>
                <w:szCs w:val="21"/>
                <w:highlight w:val="none"/>
                <w:lang w:eastAsia="zh-CN"/>
              </w:rPr>
              <w:t>、</w:t>
            </w:r>
            <w:r>
              <w:rPr>
                <w:rFonts w:hint="eastAsia" w:ascii="仿宋" w:hAnsi="仿宋" w:eastAsia="仿宋" w:cs="仿宋"/>
                <w:color w:val="auto"/>
                <w:spacing w:val="2"/>
                <w:w w:val="99"/>
                <w:sz w:val="21"/>
                <w:szCs w:val="21"/>
                <w:highlight w:val="none"/>
                <w:lang w:eastAsia="zh-CN"/>
              </w:rPr>
              <w:t>打</w:t>
            </w:r>
            <w:r>
              <w:rPr>
                <w:rFonts w:hint="eastAsia" w:ascii="仿宋" w:hAnsi="仿宋" w:eastAsia="仿宋" w:cs="仿宋"/>
                <w:color w:val="auto"/>
                <w:w w:val="99"/>
                <w:sz w:val="21"/>
                <w:szCs w:val="21"/>
                <w:highlight w:val="none"/>
                <w:lang w:eastAsia="zh-CN"/>
              </w:rPr>
              <w:t>印机</w:t>
            </w:r>
            <w:r>
              <w:rPr>
                <w:rFonts w:hint="eastAsia" w:ascii="仿宋" w:hAnsi="仿宋" w:eastAsia="仿宋" w:cs="仿宋"/>
                <w:color w:val="auto"/>
                <w:spacing w:val="2"/>
                <w:w w:val="99"/>
                <w:sz w:val="21"/>
                <w:szCs w:val="21"/>
                <w:highlight w:val="none"/>
                <w:lang w:eastAsia="zh-CN"/>
              </w:rPr>
              <w:t>和</w:t>
            </w:r>
            <w:r>
              <w:rPr>
                <w:rFonts w:hint="eastAsia" w:ascii="仿宋" w:hAnsi="仿宋" w:eastAsia="仿宋" w:cs="仿宋"/>
                <w:color w:val="auto"/>
                <w:w w:val="99"/>
                <w:sz w:val="21"/>
                <w:szCs w:val="21"/>
                <w:highlight w:val="none"/>
                <w:lang w:eastAsia="zh-CN"/>
              </w:rPr>
              <w:t>传真</w:t>
            </w:r>
            <w:r>
              <w:rPr>
                <w:rFonts w:hint="eastAsia" w:ascii="仿宋" w:hAnsi="仿宋" w:eastAsia="仿宋" w:cs="仿宋"/>
                <w:color w:val="auto"/>
                <w:spacing w:val="2"/>
                <w:w w:val="99"/>
                <w:sz w:val="21"/>
                <w:szCs w:val="21"/>
                <w:highlight w:val="none"/>
                <w:lang w:eastAsia="zh-CN"/>
              </w:rPr>
              <w:t>机</w:t>
            </w:r>
            <w:r>
              <w:rPr>
                <w:rFonts w:hint="eastAsia" w:ascii="仿宋" w:hAnsi="仿宋" w:eastAsia="仿宋" w:cs="仿宋"/>
                <w:color w:val="auto"/>
                <w:w w:val="99"/>
                <w:sz w:val="21"/>
                <w:szCs w:val="21"/>
                <w:highlight w:val="none"/>
                <w:lang w:eastAsia="zh-CN"/>
              </w:rPr>
              <w:t>能效限定值及</w:t>
            </w:r>
            <w:r>
              <w:rPr>
                <w:rFonts w:hint="eastAsia" w:ascii="仿宋" w:hAnsi="仿宋" w:eastAsia="仿宋" w:cs="仿宋"/>
                <w:color w:val="auto"/>
                <w:spacing w:val="2"/>
                <w:w w:val="99"/>
                <w:sz w:val="21"/>
                <w:szCs w:val="21"/>
                <w:highlight w:val="none"/>
                <w:lang w:eastAsia="zh-CN"/>
              </w:rPr>
              <w:t>能</w:t>
            </w:r>
            <w:r>
              <w:rPr>
                <w:rFonts w:hint="eastAsia" w:ascii="仿宋" w:hAnsi="仿宋" w:eastAsia="仿宋" w:cs="仿宋"/>
                <w:color w:val="auto"/>
                <w:w w:val="99"/>
                <w:sz w:val="21"/>
                <w:szCs w:val="21"/>
                <w:highlight w:val="none"/>
                <w:lang w:eastAsia="zh-CN"/>
              </w:rPr>
              <w:t>效等</w:t>
            </w:r>
            <w:r>
              <w:rPr>
                <w:rFonts w:hint="eastAsia" w:ascii="仿宋" w:hAnsi="仿宋" w:eastAsia="仿宋" w:cs="仿宋"/>
                <w:color w:val="auto"/>
                <w:spacing w:val="2"/>
                <w:w w:val="99"/>
                <w:sz w:val="21"/>
                <w:szCs w:val="21"/>
                <w:highlight w:val="none"/>
                <w:lang w:eastAsia="zh-CN"/>
              </w:rPr>
              <w:t>级</w:t>
            </w:r>
            <w:r>
              <w:rPr>
                <w:rFonts w:hint="eastAsia" w:ascii="仿宋" w:hAnsi="仿宋" w:eastAsia="仿宋" w:cs="仿宋"/>
                <w:color w:val="auto"/>
                <w:w w:val="99"/>
                <w:sz w:val="21"/>
                <w:szCs w:val="21"/>
                <w:highlight w:val="none"/>
                <w:lang w:eastAsia="zh-CN"/>
              </w:rPr>
              <w:t>》（</w:t>
            </w:r>
            <w:r>
              <w:rPr>
                <w:rFonts w:hint="eastAsia" w:ascii="仿宋" w:hAnsi="仿宋" w:eastAsia="仿宋" w:cs="仿宋"/>
                <w:color w:val="auto"/>
                <w:spacing w:val="1"/>
                <w:w w:val="99"/>
                <w:sz w:val="21"/>
                <w:szCs w:val="21"/>
                <w:highlight w:val="none"/>
                <w:lang w:eastAsia="zh-CN"/>
              </w:rPr>
              <w:t>G</w:t>
            </w:r>
            <w:r>
              <w:rPr>
                <w:rFonts w:hint="eastAsia" w:ascii="仿宋" w:hAnsi="仿宋" w:eastAsia="仿宋" w:cs="仿宋"/>
                <w:color w:val="auto"/>
                <w:w w:val="99"/>
                <w:sz w:val="21"/>
                <w:szCs w:val="21"/>
                <w:highlight w:val="none"/>
                <w:lang w:eastAsia="zh-CN"/>
              </w:rPr>
              <w:t>B</w:t>
            </w:r>
            <w:r>
              <w:rPr>
                <w:rFonts w:hint="eastAsia" w:ascii="仿宋" w:hAnsi="仿宋" w:eastAsia="仿宋" w:cs="仿宋"/>
                <w:color w:val="auto"/>
                <w:spacing w:val="1"/>
                <w:w w:val="99"/>
                <w:sz w:val="21"/>
                <w:szCs w:val="21"/>
                <w:highlight w:val="none"/>
                <w:lang w:eastAsia="zh-CN"/>
              </w:rPr>
              <w:t>21</w:t>
            </w:r>
            <w:r>
              <w:rPr>
                <w:rFonts w:hint="eastAsia" w:ascii="仿宋" w:hAnsi="仿宋" w:eastAsia="仿宋" w:cs="仿宋"/>
                <w:color w:val="auto"/>
                <w:w w:val="99"/>
                <w:sz w:val="21"/>
                <w:szCs w:val="21"/>
                <w:highlight w:val="none"/>
                <w:lang w:eastAsia="zh-CN"/>
              </w:rPr>
              <w:t>52</w:t>
            </w:r>
            <w:r>
              <w:rPr>
                <w:rFonts w:hint="eastAsia" w:ascii="仿宋" w:hAnsi="仿宋" w:eastAsia="仿宋" w:cs="仿宋"/>
                <w:color w:val="auto"/>
                <w:spacing w:val="1"/>
                <w:w w:val="99"/>
                <w:sz w:val="21"/>
                <w:szCs w:val="21"/>
                <w:highlight w:val="none"/>
                <w:lang w:eastAsia="zh-CN"/>
              </w:rPr>
              <w:t>1</w:t>
            </w:r>
            <w:r>
              <w:rPr>
                <w:rFonts w:hint="eastAsia" w:ascii="仿宋" w:hAnsi="仿宋" w:eastAsia="仿宋" w:cs="仿宋"/>
                <w:color w:val="auto"/>
                <w:w w:val="99"/>
                <w:sz w:val="21"/>
                <w:szCs w:val="21"/>
                <w:highlight w:val="none"/>
                <w:lang w:eastAsia="zh-CN"/>
              </w:rPr>
              <w:t>）</w:t>
            </w:r>
          </w:p>
        </w:tc>
      </w:tr>
      <w:tr>
        <w:tblPrEx>
          <w:tblCellMar>
            <w:top w:w="0" w:type="dxa"/>
            <w:left w:w="0" w:type="dxa"/>
            <w:bottom w:w="0" w:type="dxa"/>
            <w:right w:w="0" w:type="dxa"/>
          </w:tblCellMar>
        </w:tblPrEx>
        <w:trPr>
          <w:trHeight w:val="944" w:hRule="exact"/>
        </w:trPr>
        <w:tc>
          <w:tcPr>
            <w:tcW w:w="57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eastAsia" w:ascii="仿宋" w:hAnsi="仿宋" w:eastAsia="仿宋" w:cs="仿宋"/>
                <w:color w:val="auto"/>
                <w:kern w:val="0"/>
                <w:szCs w:val="21"/>
                <w:highlight w:val="none"/>
              </w:rPr>
            </w:pPr>
          </w:p>
        </w:tc>
        <w:tc>
          <w:tcPr>
            <w:tcW w:w="116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eastAsia" w:ascii="仿宋" w:hAnsi="仿宋" w:eastAsia="仿宋" w:cs="仿宋"/>
                <w:color w:val="auto"/>
                <w:kern w:val="0"/>
                <w:szCs w:val="21"/>
                <w:highlight w:val="none"/>
              </w:rPr>
            </w:pPr>
          </w:p>
        </w:tc>
        <w:tc>
          <w:tcPr>
            <w:tcW w:w="1800" w:type="dxa"/>
            <w:tcBorders>
              <w:top w:val="single" w:color="000000" w:sz="4" w:space="0"/>
              <w:left w:val="single" w:color="000000" w:sz="4" w:space="0"/>
              <w:bottom w:val="single" w:color="000000" w:sz="4" w:space="0"/>
              <w:right w:val="single" w:color="000000" w:sz="4" w:space="0"/>
            </w:tcBorders>
            <w:noWrap w:val="0"/>
            <w:vAlign w:val="top"/>
          </w:tcPr>
          <w:p>
            <w:pPr>
              <w:pStyle w:val="66"/>
              <w:spacing w:before="2"/>
              <w:rPr>
                <w:rFonts w:hint="eastAsia" w:ascii="仿宋" w:hAnsi="仿宋" w:eastAsia="仿宋" w:cs="仿宋"/>
                <w:color w:val="auto"/>
                <w:sz w:val="21"/>
                <w:szCs w:val="21"/>
                <w:highlight w:val="none"/>
                <w:lang w:eastAsia="zh-CN"/>
              </w:rPr>
            </w:pPr>
          </w:p>
          <w:p>
            <w:pPr>
              <w:pStyle w:val="66"/>
              <w:ind w:left="7"/>
              <w:rPr>
                <w:rFonts w:hint="eastAsia" w:ascii="仿宋" w:hAnsi="仿宋" w:eastAsia="仿宋" w:cs="仿宋"/>
                <w:color w:val="auto"/>
                <w:sz w:val="21"/>
                <w:szCs w:val="21"/>
                <w:highlight w:val="none"/>
              </w:rPr>
            </w:pPr>
            <w:r>
              <w:rPr>
                <w:rFonts w:hint="eastAsia" w:ascii="仿宋" w:hAnsi="仿宋" w:eastAsia="仿宋" w:cs="仿宋"/>
                <w:color w:val="auto"/>
                <w:spacing w:val="1"/>
                <w:w w:val="99"/>
                <w:sz w:val="21"/>
                <w:szCs w:val="21"/>
                <w:highlight w:val="none"/>
              </w:rPr>
              <w:t>A02</w:t>
            </w:r>
            <w:r>
              <w:rPr>
                <w:rFonts w:hint="eastAsia" w:ascii="仿宋" w:hAnsi="仿宋" w:eastAsia="仿宋" w:cs="仿宋"/>
                <w:color w:val="auto"/>
                <w:w w:val="99"/>
                <w:sz w:val="21"/>
                <w:szCs w:val="21"/>
                <w:highlight w:val="none"/>
              </w:rPr>
              <w:t>01</w:t>
            </w:r>
            <w:r>
              <w:rPr>
                <w:rFonts w:hint="eastAsia" w:ascii="仿宋" w:hAnsi="仿宋" w:eastAsia="仿宋" w:cs="仿宋"/>
                <w:color w:val="auto"/>
                <w:spacing w:val="1"/>
                <w:w w:val="99"/>
                <w:sz w:val="21"/>
                <w:szCs w:val="21"/>
                <w:highlight w:val="none"/>
              </w:rPr>
              <w:t>0</w:t>
            </w:r>
            <w:r>
              <w:rPr>
                <w:rFonts w:hint="eastAsia" w:ascii="仿宋" w:hAnsi="仿宋" w:eastAsia="仿宋" w:cs="仿宋"/>
                <w:color w:val="auto"/>
                <w:w w:val="99"/>
                <w:sz w:val="21"/>
                <w:szCs w:val="21"/>
                <w:highlight w:val="none"/>
              </w:rPr>
              <w:t>604显示设备</w:t>
            </w:r>
          </w:p>
        </w:tc>
        <w:tc>
          <w:tcPr>
            <w:tcW w:w="1916" w:type="dxa"/>
            <w:tcBorders>
              <w:top w:val="single" w:color="000000" w:sz="4" w:space="0"/>
              <w:left w:val="single" w:color="000000" w:sz="4" w:space="0"/>
              <w:bottom w:val="single" w:color="000000" w:sz="4" w:space="0"/>
              <w:right w:val="single" w:color="000000" w:sz="4" w:space="0"/>
            </w:tcBorders>
            <w:noWrap w:val="0"/>
            <w:vAlign w:val="top"/>
          </w:tcPr>
          <w:p>
            <w:pPr>
              <w:pStyle w:val="66"/>
              <w:spacing w:before="68"/>
              <w:ind w:left="7"/>
              <w:rPr>
                <w:rFonts w:hint="eastAsia" w:ascii="仿宋" w:hAnsi="仿宋" w:eastAsia="仿宋" w:cs="仿宋"/>
                <w:color w:val="auto"/>
                <w:sz w:val="21"/>
                <w:szCs w:val="21"/>
                <w:highlight w:val="none"/>
              </w:rPr>
            </w:pPr>
            <w:r>
              <w:rPr>
                <w:rFonts w:hint="eastAsia" w:ascii="仿宋" w:hAnsi="仿宋" w:eastAsia="仿宋" w:cs="仿宋"/>
                <w:color w:val="auto"/>
                <w:w w:val="99"/>
                <w:sz w:val="21"/>
                <w:szCs w:val="21"/>
                <w:highlight w:val="none"/>
              </w:rPr>
              <w:t>★</w:t>
            </w:r>
            <w:r>
              <w:rPr>
                <w:rFonts w:hint="eastAsia" w:ascii="仿宋" w:hAnsi="仿宋" w:eastAsia="仿宋" w:cs="仿宋"/>
                <w:color w:val="auto"/>
                <w:spacing w:val="1"/>
                <w:w w:val="99"/>
                <w:sz w:val="21"/>
                <w:szCs w:val="21"/>
                <w:highlight w:val="none"/>
              </w:rPr>
              <w:t>A02</w:t>
            </w:r>
            <w:r>
              <w:rPr>
                <w:rFonts w:hint="eastAsia" w:ascii="仿宋" w:hAnsi="仿宋" w:eastAsia="仿宋" w:cs="仿宋"/>
                <w:color w:val="auto"/>
                <w:w w:val="99"/>
                <w:sz w:val="21"/>
                <w:szCs w:val="21"/>
                <w:highlight w:val="none"/>
              </w:rPr>
              <w:t>01</w:t>
            </w:r>
            <w:r>
              <w:rPr>
                <w:rFonts w:hint="eastAsia" w:ascii="仿宋" w:hAnsi="仿宋" w:eastAsia="仿宋" w:cs="仿宋"/>
                <w:color w:val="auto"/>
                <w:spacing w:val="1"/>
                <w:w w:val="99"/>
                <w:sz w:val="21"/>
                <w:szCs w:val="21"/>
                <w:highlight w:val="none"/>
              </w:rPr>
              <w:t>0</w:t>
            </w:r>
            <w:r>
              <w:rPr>
                <w:rFonts w:hint="eastAsia" w:ascii="仿宋" w:hAnsi="仿宋" w:eastAsia="仿宋" w:cs="仿宋"/>
                <w:color w:val="auto"/>
                <w:w w:val="99"/>
                <w:sz w:val="21"/>
                <w:szCs w:val="21"/>
                <w:highlight w:val="none"/>
              </w:rPr>
              <w:t>60</w:t>
            </w:r>
            <w:r>
              <w:rPr>
                <w:rFonts w:hint="eastAsia" w:ascii="仿宋" w:hAnsi="仿宋" w:eastAsia="仿宋" w:cs="仿宋"/>
                <w:color w:val="auto"/>
                <w:spacing w:val="1"/>
                <w:w w:val="99"/>
                <w:sz w:val="21"/>
                <w:szCs w:val="21"/>
                <w:highlight w:val="none"/>
              </w:rPr>
              <w:t>4</w:t>
            </w:r>
            <w:r>
              <w:rPr>
                <w:rFonts w:hint="eastAsia" w:ascii="仿宋" w:hAnsi="仿宋" w:eastAsia="仿宋" w:cs="仿宋"/>
                <w:color w:val="auto"/>
                <w:w w:val="99"/>
                <w:sz w:val="21"/>
                <w:szCs w:val="21"/>
                <w:highlight w:val="none"/>
              </w:rPr>
              <w:t>01液晶</w:t>
            </w:r>
          </w:p>
          <w:p>
            <w:pPr>
              <w:pStyle w:val="66"/>
              <w:spacing w:before="50"/>
              <w:ind w:left="7"/>
              <w:rPr>
                <w:rFonts w:hint="eastAsia" w:ascii="仿宋" w:hAnsi="仿宋" w:eastAsia="仿宋" w:cs="仿宋"/>
                <w:color w:val="auto"/>
                <w:sz w:val="21"/>
                <w:szCs w:val="21"/>
                <w:highlight w:val="none"/>
              </w:rPr>
            </w:pPr>
            <w:r>
              <w:rPr>
                <w:rFonts w:hint="eastAsia" w:ascii="仿宋" w:hAnsi="仿宋" w:eastAsia="仿宋" w:cs="仿宋"/>
                <w:color w:val="auto"/>
                <w:w w:val="99"/>
                <w:sz w:val="21"/>
                <w:szCs w:val="21"/>
                <w:highlight w:val="none"/>
              </w:rPr>
              <w:t>显示器</w:t>
            </w:r>
          </w:p>
        </w:tc>
        <w:tc>
          <w:tcPr>
            <w:tcW w:w="2966" w:type="dxa"/>
            <w:tcBorders>
              <w:top w:val="single" w:color="000000" w:sz="4" w:space="0"/>
              <w:left w:val="single" w:color="000000" w:sz="4" w:space="0"/>
              <w:bottom w:val="single" w:color="000000" w:sz="4" w:space="0"/>
              <w:right w:val="single" w:color="000000" w:sz="4" w:space="0"/>
            </w:tcBorders>
            <w:noWrap w:val="0"/>
            <w:vAlign w:val="top"/>
          </w:tcPr>
          <w:p>
            <w:pPr>
              <w:pStyle w:val="66"/>
              <w:spacing w:before="68" w:line="280" w:lineRule="auto"/>
              <w:ind w:left="7" w:right="4"/>
              <w:rPr>
                <w:rFonts w:hint="eastAsia" w:ascii="仿宋" w:hAnsi="仿宋" w:eastAsia="仿宋" w:cs="仿宋"/>
                <w:color w:val="auto"/>
                <w:sz w:val="21"/>
                <w:szCs w:val="21"/>
                <w:highlight w:val="none"/>
                <w:lang w:eastAsia="zh-CN"/>
              </w:rPr>
            </w:pPr>
            <w:r>
              <w:rPr>
                <w:rFonts w:hint="eastAsia" w:ascii="仿宋" w:hAnsi="仿宋" w:eastAsia="仿宋" w:cs="仿宋"/>
                <w:color w:val="auto"/>
                <w:spacing w:val="12"/>
                <w:w w:val="99"/>
                <w:sz w:val="21"/>
                <w:szCs w:val="21"/>
                <w:highlight w:val="none"/>
                <w:lang w:eastAsia="zh-CN"/>
              </w:rPr>
              <w:t>《计算机显示器能效限</w:t>
            </w:r>
            <w:r>
              <w:rPr>
                <w:rFonts w:hint="eastAsia" w:ascii="仿宋" w:hAnsi="仿宋" w:eastAsia="仿宋" w:cs="仿宋"/>
                <w:color w:val="auto"/>
                <w:spacing w:val="9"/>
                <w:w w:val="99"/>
                <w:sz w:val="21"/>
                <w:szCs w:val="21"/>
                <w:highlight w:val="none"/>
                <w:lang w:eastAsia="zh-CN"/>
              </w:rPr>
              <w:t>定</w:t>
            </w:r>
            <w:r>
              <w:rPr>
                <w:rFonts w:hint="eastAsia" w:ascii="仿宋" w:hAnsi="仿宋" w:eastAsia="仿宋" w:cs="仿宋"/>
                <w:color w:val="auto"/>
                <w:spacing w:val="12"/>
                <w:w w:val="99"/>
                <w:sz w:val="21"/>
                <w:szCs w:val="21"/>
                <w:highlight w:val="none"/>
                <w:lang w:eastAsia="zh-CN"/>
              </w:rPr>
              <w:t>值及</w:t>
            </w:r>
            <w:r>
              <w:rPr>
                <w:rFonts w:hint="eastAsia" w:ascii="仿宋" w:hAnsi="仿宋" w:eastAsia="仿宋" w:cs="仿宋"/>
                <w:color w:val="auto"/>
                <w:w w:val="99"/>
                <w:sz w:val="21"/>
                <w:szCs w:val="21"/>
                <w:highlight w:val="none"/>
                <w:lang w:eastAsia="zh-CN"/>
              </w:rPr>
              <w:t>能效等级</w:t>
            </w:r>
            <w:r>
              <w:rPr>
                <w:rFonts w:hint="eastAsia" w:ascii="仿宋" w:hAnsi="仿宋" w:eastAsia="仿宋" w:cs="仿宋"/>
                <w:color w:val="auto"/>
                <w:spacing w:val="2"/>
                <w:w w:val="99"/>
                <w:sz w:val="21"/>
                <w:szCs w:val="21"/>
                <w:highlight w:val="none"/>
                <w:lang w:eastAsia="zh-CN"/>
              </w:rPr>
              <w:t>》</w:t>
            </w:r>
            <w:r>
              <w:rPr>
                <w:rFonts w:hint="eastAsia" w:ascii="仿宋" w:hAnsi="仿宋" w:eastAsia="仿宋" w:cs="仿宋"/>
                <w:color w:val="auto"/>
                <w:w w:val="99"/>
                <w:sz w:val="21"/>
                <w:szCs w:val="21"/>
                <w:highlight w:val="none"/>
                <w:lang w:eastAsia="zh-CN"/>
              </w:rPr>
              <w:t>（</w:t>
            </w:r>
            <w:r>
              <w:rPr>
                <w:rFonts w:hint="eastAsia" w:ascii="仿宋" w:hAnsi="仿宋" w:eastAsia="仿宋" w:cs="仿宋"/>
                <w:color w:val="auto"/>
                <w:spacing w:val="1"/>
                <w:w w:val="99"/>
                <w:sz w:val="21"/>
                <w:szCs w:val="21"/>
                <w:highlight w:val="none"/>
                <w:lang w:eastAsia="zh-CN"/>
              </w:rPr>
              <w:t>G</w:t>
            </w:r>
            <w:r>
              <w:rPr>
                <w:rFonts w:hint="eastAsia" w:ascii="仿宋" w:hAnsi="仿宋" w:eastAsia="仿宋" w:cs="仿宋"/>
                <w:color w:val="auto"/>
                <w:w w:val="99"/>
                <w:sz w:val="21"/>
                <w:szCs w:val="21"/>
                <w:highlight w:val="none"/>
                <w:lang w:eastAsia="zh-CN"/>
              </w:rPr>
              <w:t>B</w:t>
            </w:r>
            <w:r>
              <w:rPr>
                <w:rFonts w:hint="eastAsia" w:ascii="仿宋" w:hAnsi="仿宋" w:eastAsia="仿宋" w:cs="仿宋"/>
                <w:color w:val="auto"/>
                <w:spacing w:val="1"/>
                <w:w w:val="99"/>
                <w:sz w:val="21"/>
                <w:szCs w:val="21"/>
                <w:highlight w:val="none"/>
                <w:lang w:eastAsia="zh-CN"/>
              </w:rPr>
              <w:t>21</w:t>
            </w:r>
            <w:r>
              <w:rPr>
                <w:rFonts w:hint="eastAsia" w:ascii="仿宋" w:hAnsi="仿宋" w:eastAsia="仿宋" w:cs="仿宋"/>
                <w:color w:val="auto"/>
                <w:w w:val="99"/>
                <w:sz w:val="21"/>
                <w:szCs w:val="21"/>
                <w:highlight w:val="none"/>
                <w:lang w:eastAsia="zh-CN"/>
              </w:rPr>
              <w:t>52</w:t>
            </w:r>
            <w:r>
              <w:rPr>
                <w:rFonts w:hint="eastAsia" w:ascii="仿宋" w:hAnsi="仿宋" w:eastAsia="仿宋" w:cs="仿宋"/>
                <w:color w:val="auto"/>
                <w:spacing w:val="1"/>
                <w:w w:val="99"/>
                <w:sz w:val="21"/>
                <w:szCs w:val="21"/>
                <w:highlight w:val="none"/>
                <w:lang w:eastAsia="zh-CN"/>
              </w:rPr>
              <w:t>0</w:t>
            </w:r>
            <w:r>
              <w:rPr>
                <w:rFonts w:hint="eastAsia" w:ascii="仿宋" w:hAnsi="仿宋" w:eastAsia="仿宋" w:cs="仿宋"/>
                <w:color w:val="auto"/>
                <w:w w:val="99"/>
                <w:sz w:val="21"/>
                <w:szCs w:val="21"/>
                <w:highlight w:val="none"/>
                <w:lang w:eastAsia="zh-CN"/>
              </w:rPr>
              <w:t>）</w:t>
            </w:r>
          </w:p>
        </w:tc>
      </w:tr>
      <w:tr>
        <w:tblPrEx>
          <w:tblCellMar>
            <w:top w:w="0" w:type="dxa"/>
            <w:left w:w="0" w:type="dxa"/>
            <w:bottom w:w="0" w:type="dxa"/>
            <w:right w:w="0" w:type="dxa"/>
          </w:tblCellMar>
        </w:tblPrEx>
        <w:trPr>
          <w:trHeight w:val="1361" w:hRule="exact"/>
        </w:trPr>
        <w:tc>
          <w:tcPr>
            <w:tcW w:w="57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eastAsia" w:ascii="仿宋" w:hAnsi="仿宋" w:eastAsia="仿宋" w:cs="仿宋"/>
                <w:color w:val="auto"/>
                <w:kern w:val="0"/>
                <w:szCs w:val="21"/>
                <w:highlight w:val="none"/>
              </w:rPr>
            </w:pPr>
          </w:p>
        </w:tc>
        <w:tc>
          <w:tcPr>
            <w:tcW w:w="116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eastAsia" w:ascii="仿宋" w:hAnsi="仿宋" w:eastAsia="仿宋" w:cs="仿宋"/>
                <w:color w:val="auto"/>
                <w:kern w:val="0"/>
                <w:szCs w:val="21"/>
                <w:highlight w:val="none"/>
              </w:rPr>
            </w:pPr>
          </w:p>
        </w:tc>
        <w:tc>
          <w:tcPr>
            <w:tcW w:w="1800" w:type="dxa"/>
            <w:tcBorders>
              <w:top w:val="single" w:color="000000" w:sz="4" w:space="0"/>
              <w:left w:val="single" w:color="000000" w:sz="4" w:space="0"/>
              <w:bottom w:val="single" w:color="000000" w:sz="4" w:space="0"/>
              <w:right w:val="single" w:color="000000" w:sz="4" w:space="0"/>
            </w:tcBorders>
            <w:noWrap w:val="0"/>
            <w:vAlign w:val="top"/>
          </w:tcPr>
          <w:p>
            <w:pPr>
              <w:pStyle w:val="66"/>
              <w:spacing w:before="8"/>
              <w:rPr>
                <w:rFonts w:hint="eastAsia" w:ascii="仿宋" w:hAnsi="仿宋" w:eastAsia="仿宋" w:cs="仿宋"/>
                <w:color w:val="auto"/>
                <w:sz w:val="21"/>
                <w:szCs w:val="21"/>
                <w:highlight w:val="none"/>
                <w:lang w:eastAsia="zh-CN"/>
              </w:rPr>
            </w:pPr>
          </w:p>
          <w:p>
            <w:pPr>
              <w:pStyle w:val="66"/>
              <w:spacing w:line="280" w:lineRule="auto"/>
              <w:ind w:left="7" w:right="5"/>
              <w:rPr>
                <w:rFonts w:hint="eastAsia" w:ascii="仿宋" w:hAnsi="仿宋" w:eastAsia="仿宋" w:cs="仿宋"/>
                <w:color w:val="auto"/>
                <w:sz w:val="21"/>
                <w:szCs w:val="21"/>
                <w:highlight w:val="none"/>
              </w:rPr>
            </w:pPr>
            <w:r>
              <w:rPr>
                <w:rFonts w:hint="eastAsia" w:ascii="仿宋" w:hAnsi="仿宋" w:eastAsia="仿宋" w:cs="仿宋"/>
                <w:color w:val="auto"/>
                <w:spacing w:val="1"/>
                <w:w w:val="99"/>
                <w:sz w:val="21"/>
                <w:szCs w:val="21"/>
                <w:highlight w:val="none"/>
              </w:rPr>
              <w:t>A02</w:t>
            </w:r>
            <w:r>
              <w:rPr>
                <w:rFonts w:hint="eastAsia" w:ascii="仿宋" w:hAnsi="仿宋" w:eastAsia="仿宋" w:cs="仿宋"/>
                <w:color w:val="auto"/>
                <w:w w:val="99"/>
                <w:sz w:val="21"/>
                <w:szCs w:val="21"/>
                <w:highlight w:val="none"/>
              </w:rPr>
              <w:t>01</w:t>
            </w:r>
            <w:r>
              <w:rPr>
                <w:rFonts w:hint="eastAsia" w:ascii="仿宋" w:hAnsi="仿宋" w:eastAsia="仿宋" w:cs="仿宋"/>
                <w:color w:val="auto"/>
                <w:spacing w:val="1"/>
                <w:w w:val="99"/>
                <w:sz w:val="21"/>
                <w:szCs w:val="21"/>
                <w:highlight w:val="none"/>
              </w:rPr>
              <w:t>0</w:t>
            </w:r>
            <w:r>
              <w:rPr>
                <w:rFonts w:hint="eastAsia" w:ascii="仿宋" w:hAnsi="仿宋" w:eastAsia="仿宋" w:cs="仿宋"/>
                <w:color w:val="auto"/>
                <w:w w:val="99"/>
                <w:sz w:val="21"/>
                <w:szCs w:val="21"/>
                <w:highlight w:val="none"/>
              </w:rPr>
              <w:t>609图形图像输入设备</w:t>
            </w:r>
          </w:p>
        </w:tc>
        <w:tc>
          <w:tcPr>
            <w:tcW w:w="1916" w:type="dxa"/>
            <w:tcBorders>
              <w:top w:val="single" w:color="000000" w:sz="4" w:space="0"/>
              <w:left w:val="single" w:color="000000" w:sz="4" w:space="0"/>
              <w:bottom w:val="single" w:color="000000" w:sz="4" w:space="0"/>
              <w:right w:val="single" w:color="000000" w:sz="4" w:space="0"/>
            </w:tcBorders>
            <w:noWrap w:val="0"/>
            <w:vAlign w:val="top"/>
          </w:tcPr>
          <w:p>
            <w:pPr>
              <w:pStyle w:val="66"/>
              <w:rPr>
                <w:rFonts w:hint="eastAsia" w:ascii="仿宋" w:hAnsi="仿宋" w:eastAsia="仿宋" w:cs="仿宋"/>
                <w:color w:val="auto"/>
                <w:sz w:val="21"/>
                <w:szCs w:val="21"/>
                <w:highlight w:val="none"/>
              </w:rPr>
            </w:pPr>
          </w:p>
          <w:p>
            <w:pPr>
              <w:pStyle w:val="66"/>
              <w:spacing w:before="7"/>
              <w:rPr>
                <w:rFonts w:hint="eastAsia" w:ascii="仿宋" w:hAnsi="仿宋" w:eastAsia="仿宋" w:cs="仿宋"/>
                <w:color w:val="auto"/>
                <w:sz w:val="21"/>
                <w:szCs w:val="21"/>
                <w:highlight w:val="none"/>
              </w:rPr>
            </w:pPr>
          </w:p>
          <w:p>
            <w:pPr>
              <w:pStyle w:val="66"/>
              <w:ind w:left="7"/>
              <w:rPr>
                <w:rFonts w:hint="eastAsia" w:ascii="仿宋" w:hAnsi="仿宋" w:eastAsia="仿宋" w:cs="仿宋"/>
                <w:color w:val="auto"/>
                <w:sz w:val="21"/>
                <w:szCs w:val="21"/>
                <w:highlight w:val="none"/>
              </w:rPr>
            </w:pPr>
            <w:r>
              <w:rPr>
                <w:rFonts w:hint="eastAsia" w:ascii="仿宋" w:hAnsi="仿宋" w:eastAsia="仿宋" w:cs="仿宋"/>
                <w:color w:val="auto"/>
                <w:spacing w:val="1"/>
                <w:w w:val="99"/>
                <w:sz w:val="21"/>
                <w:szCs w:val="21"/>
                <w:highlight w:val="none"/>
              </w:rPr>
              <w:t>A02</w:t>
            </w:r>
            <w:r>
              <w:rPr>
                <w:rFonts w:hint="eastAsia" w:ascii="仿宋" w:hAnsi="仿宋" w:eastAsia="仿宋" w:cs="仿宋"/>
                <w:color w:val="auto"/>
                <w:w w:val="99"/>
                <w:sz w:val="21"/>
                <w:szCs w:val="21"/>
                <w:highlight w:val="none"/>
              </w:rPr>
              <w:t>01</w:t>
            </w:r>
            <w:r>
              <w:rPr>
                <w:rFonts w:hint="eastAsia" w:ascii="仿宋" w:hAnsi="仿宋" w:eastAsia="仿宋" w:cs="仿宋"/>
                <w:color w:val="auto"/>
                <w:spacing w:val="1"/>
                <w:w w:val="99"/>
                <w:sz w:val="21"/>
                <w:szCs w:val="21"/>
                <w:highlight w:val="none"/>
              </w:rPr>
              <w:t>0</w:t>
            </w:r>
            <w:r>
              <w:rPr>
                <w:rFonts w:hint="eastAsia" w:ascii="仿宋" w:hAnsi="仿宋" w:eastAsia="仿宋" w:cs="仿宋"/>
                <w:color w:val="auto"/>
                <w:w w:val="99"/>
                <w:sz w:val="21"/>
                <w:szCs w:val="21"/>
                <w:highlight w:val="none"/>
              </w:rPr>
              <w:t>60</w:t>
            </w:r>
            <w:r>
              <w:rPr>
                <w:rFonts w:hint="eastAsia" w:ascii="仿宋" w:hAnsi="仿宋" w:eastAsia="仿宋" w:cs="仿宋"/>
                <w:color w:val="auto"/>
                <w:spacing w:val="1"/>
                <w:w w:val="99"/>
                <w:sz w:val="21"/>
                <w:szCs w:val="21"/>
                <w:highlight w:val="none"/>
              </w:rPr>
              <w:t>9</w:t>
            </w:r>
            <w:r>
              <w:rPr>
                <w:rFonts w:hint="eastAsia" w:ascii="仿宋" w:hAnsi="仿宋" w:eastAsia="仿宋" w:cs="仿宋"/>
                <w:color w:val="auto"/>
                <w:w w:val="99"/>
                <w:sz w:val="21"/>
                <w:szCs w:val="21"/>
                <w:highlight w:val="none"/>
              </w:rPr>
              <w:t>01扫描仪</w:t>
            </w:r>
          </w:p>
        </w:tc>
        <w:tc>
          <w:tcPr>
            <w:tcW w:w="2966" w:type="dxa"/>
            <w:tcBorders>
              <w:top w:val="single" w:color="000000" w:sz="4" w:space="0"/>
              <w:left w:val="single" w:color="000000" w:sz="4" w:space="0"/>
              <w:bottom w:val="single" w:color="000000" w:sz="4" w:space="0"/>
              <w:right w:val="single" w:color="000000" w:sz="4" w:space="0"/>
            </w:tcBorders>
            <w:noWrap w:val="0"/>
            <w:vAlign w:val="top"/>
          </w:tcPr>
          <w:p>
            <w:pPr>
              <w:pStyle w:val="66"/>
              <w:spacing w:before="49" w:line="280" w:lineRule="auto"/>
              <w:ind w:left="7" w:right="7"/>
              <w:rPr>
                <w:rFonts w:hint="eastAsia" w:ascii="仿宋" w:hAnsi="仿宋" w:eastAsia="仿宋" w:cs="仿宋"/>
                <w:color w:val="auto"/>
                <w:sz w:val="21"/>
                <w:szCs w:val="21"/>
                <w:highlight w:val="none"/>
                <w:lang w:eastAsia="zh-CN"/>
              </w:rPr>
            </w:pPr>
            <w:r>
              <w:rPr>
                <w:rFonts w:hint="eastAsia" w:ascii="仿宋" w:hAnsi="仿宋" w:eastAsia="仿宋" w:cs="仿宋"/>
                <w:color w:val="auto"/>
                <w:w w:val="99"/>
                <w:sz w:val="21"/>
                <w:szCs w:val="21"/>
                <w:highlight w:val="none"/>
                <w:lang w:eastAsia="zh-CN"/>
              </w:rPr>
              <w:t>参</w:t>
            </w:r>
            <w:r>
              <w:rPr>
                <w:rFonts w:hint="eastAsia" w:ascii="仿宋" w:hAnsi="仿宋" w:eastAsia="仿宋" w:cs="仿宋"/>
                <w:color w:val="auto"/>
                <w:spacing w:val="-29"/>
                <w:w w:val="99"/>
                <w:sz w:val="21"/>
                <w:szCs w:val="21"/>
                <w:highlight w:val="none"/>
                <w:lang w:eastAsia="zh-CN"/>
              </w:rPr>
              <w:t>照</w:t>
            </w:r>
            <w:r>
              <w:rPr>
                <w:rFonts w:hint="eastAsia" w:ascii="仿宋" w:hAnsi="仿宋" w:eastAsia="仿宋" w:cs="仿宋"/>
                <w:color w:val="auto"/>
                <w:w w:val="99"/>
                <w:sz w:val="21"/>
                <w:szCs w:val="21"/>
                <w:highlight w:val="none"/>
                <w:lang w:eastAsia="zh-CN"/>
              </w:rPr>
              <w:t>《</w:t>
            </w:r>
            <w:r>
              <w:rPr>
                <w:rFonts w:hint="eastAsia" w:ascii="仿宋" w:hAnsi="仿宋" w:eastAsia="仿宋" w:cs="仿宋"/>
                <w:color w:val="auto"/>
                <w:spacing w:val="2"/>
                <w:w w:val="99"/>
                <w:sz w:val="21"/>
                <w:szCs w:val="21"/>
                <w:highlight w:val="none"/>
                <w:lang w:eastAsia="zh-CN"/>
              </w:rPr>
              <w:t>复</w:t>
            </w:r>
            <w:r>
              <w:rPr>
                <w:rFonts w:hint="eastAsia" w:ascii="仿宋" w:hAnsi="仿宋" w:eastAsia="仿宋" w:cs="仿宋"/>
                <w:color w:val="auto"/>
                <w:w w:val="99"/>
                <w:sz w:val="21"/>
                <w:szCs w:val="21"/>
                <w:highlight w:val="none"/>
                <w:lang w:eastAsia="zh-CN"/>
              </w:rPr>
              <w:t>印</w:t>
            </w:r>
            <w:r>
              <w:rPr>
                <w:rFonts w:hint="eastAsia" w:ascii="仿宋" w:hAnsi="仿宋" w:eastAsia="仿宋" w:cs="仿宋"/>
                <w:color w:val="auto"/>
                <w:spacing w:val="2"/>
                <w:w w:val="99"/>
                <w:sz w:val="21"/>
                <w:szCs w:val="21"/>
                <w:highlight w:val="none"/>
                <w:lang w:eastAsia="zh-CN"/>
              </w:rPr>
              <w:t>机</w:t>
            </w:r>
            <w:r>
              <w:rPr>
                <w:rFonts w:hint="eastAsia" w:ascii="仿宋" w:hAnsi="仿宋" w:eastAsia="仿宋" w:cs="仿宋"/>
                <w:color w:val="auto"/>
                <w:spacing w:val="-29"/>
                <w:w w:val="99"/>
                <w:sz w:val="21"/>
                <w:szCs w:val="21"/>
                <w:highlight w:val="none"/>
                <w:lang w:eastAsia="zh-CN"/>
              </w:rPr>
              <w:t>、</w:t>
            </w:r>
            <w:r>
              <w:rPr>
                <w:rFonts w:hint="eastAsia" w:ascii="仿宋" w:hAnsi="仿宋" w:eastAsia="仿宋" w:cs="仿宋"/>
                <w:color w:val="auto"/>
                <w:w w:val="99"/>
                <w:sz w:val="21"/>
                <w:szCs w:val="21"/>
                <w:highlight w:val="none"/>
                <w:lang w:eastAsia="zh-CN"/>
              </w:rPr>
              <w:t>打</w:t>
            </w:r>
            <w:r>
              <w:rPr>
                <w:rFonts w:hint="eastAsia" w:ascii="仿宋" w:hAnsi="仿宋" w:eastAsia="仿宋" w:cs="仿宋"/>
                <w:color w:val="auto"/>
                <w:spacing w:val="2"/>
                <w:w w:val="99"/>
                <w:sz w:val="21"/>
                <w:szCs w:val="21"/>
                <w:highlight w:val="none"/>
                <w:lang w:eastAsia="zh-CN"/>
              </w:rPr>
              <w:t>印</w:t>
            </w:r>
            <w:r>
              <w:rPr>
                <w:rFonts w:hint="eastAsia" w:ascii="仿宋" w:hAnsi="仿宋" w:eastAsia="仿宋" w:cs="仿宋"/>
                <w:color w:val="auto"/>
                <w:w w:val="99"/>
                <w:sz w:val="21"/>
                <w:szCs w:val="21"/>
                <w:highlight w:val="none"/>
                <w:lang w:eastAsia="zh-CN"/>
              </w:rPr>
              <w:t>机和</w:t>
            </w:r>
            <w:r>
              <w:rPr>
                <w:rFonts w:hint="eastAsia" w:ascii="仿宋" w:hAnsi="仿宋" w:eastAsia="仿宋" w:cs="仿宋"/>
                <w:color w:val="auto"/>
                <w:spacing w:val="2"/>
                <w:w w:val="99"/>
                <w:sz w:val="21"/>
                <w:szCs w:val="21"/>
                <w:highlight w:val="none"/>
                <w:lang w:eastAsia="zh-CN"/>
              </w:rPr>
              <w:t>传</w:t>
            </w:r>
            <w:r>
              <w:rPr>
                <w:rFonts w:hint="eastAsia" w:ascii="仿宋" w:hAnsi="仿宋" w:eastAsia="仿宋" w:cs="仿宋"/>
                <w:color w:val="auto"/>
                <w:w w:val="99"/>
                <w:sz w:val="21"/>
                <w:szCs w:val="21"/>
                <w:highlight w:val="none"/>
                <w:lang w:eastAsia="zh-CN"/>
              </w:rPr>
              <w:t>真机能效限定</w:t>
            </w:r>
            <w:r>
              <w:rPr>
                <w:rFonts w:hint="eastAsia" w:ascii="仿宋" w:hAnsi="仿宋" w:eastAsia="仿宋" w:cs="仿宋"/>
                <w:color w:val="auto"/>
                <w:spacing w:val="2"/>
                <w:w w:val="99"/>
                <w:sz w:val="21"/>
                <w:szCs w:val="21"/>
                <w:highlight w:val="none"/>
                <w:lang w:eastAsia="zh-CN"/>
              </w:rPr>
              <w:t>值</w:t>
            </w:r>
            <w:r>
              <w:rPr>
                <w:rFonts w:hint="eastAsia" w:ascii="仿宋" w:hAnsi="仿宋" w:eastAsia="仿宋" w:cs="仿宋"/>
                <w:color w:val="auto"/>
                <w:w w:val="99"/>
                <w:sz w:val="21"/>
                <w:szCs w:val="21"/>
                <w:highlight w:val="none"/>
                <w:lang w:eastAsia="zh-CN"/>
              </w:rPr>
              <w:t>及能</w:t>
            </w:r>
            <w:r>
              <w:rPr>
                <w:rFonts w:hint="eastAsia" w:ascii="仿宋" w:hAnsi="仿宋" w:eastAsia="仿宋" w:cs="仿宋"/>
                <w:color w:val="auto"/>
                <w:spacing w:val="2"/>
                <w:w w:val="99"/>
                <w:sz w:val="21"/>
                <w:szCs w:val="21"/>
                <w:highlight w:val="none"/>
                <w:lang w:eastAsia="zh-CN"/>
              </w:rPr>
              <w:t>效</w:t>
            </w:r>
            <w:r>
              <w:rPr>
                <w:rFonts w:hint="eastAsia" w:ascii="仿宋" w:hAnsi="仿宋" w:eastAsia="仿宋" w:cs="仿宋"/>
                <w:color w:val="auto"/>
                <w:w w:val="99"/>
                <w:sz w:val="21"/>
                <w:szCs w:val="21"/>
                <w:highlight w:val="none"/>
                <w:lang w:eastAsia="zh-CN"/>
              </w:rPr>
              <w:t>等级</w:t>
            </w:r>
            <w:r>
              <w:rPr>
                <w:rFonts w:hint="eastAsia" w:ascii="仿宋" w:hAnsi="仿宋" w:eastAsia="仿宋" w:cs="仿宋"/>
                <w:color w:val="auto"/>
                <w:spacing w:val="-106"/>
                <w:w w:val="99"/>
                <w:sz w:val="21"/>
                <w:szCs w:val="21"/>
                <w:highlight w:val="none"/>
                <w:lang w:eastAsia="zh-CN"/>
              </w:rPr>
              <w:t>》</w:t>
            </w:r>
            <w:r>
              <w:rPr>
                <w:rFonts w:hint="eastAsia" w:ascii="仿宋" w:hAnsi="仿宋" w:eastAsia="仿宋" w:cs="仿宋"/>
                <w:color w:val="auto"/>
                <w:w w:val="99"/>
                <w:sz w:val="21"/>
                <w:szCs w:val="21"/>
                <w:highlight w:val="none"/>
                <w:lang w:eastAsia="zh-CN"/>
              </w:rPr>
              <w:t>（</w:t>
            </w:r>
            <w:r>
              <w:rPr>
                <w:rFonts w:hint="eastAsia" w:ascii="仿宋" w:hAnsi="仿宋" w:eastAsia="仿宋" w:cs="仿宋"/>
                <w:color w:val="auto"/>
                <w:spacing w:val="1"/>
                <w:w w:val="99"/>
                <w:sz w:val="21"/>
                <w:szCs w:val="21"/>
                <w:highlight w:val="none"/>
                <w:lang w:eastAsia="zh-CN"/>
              </w:rPr>
              <w:t>G</w:t>
            </w:r>
            <w:r>
              <w:rPr>
                <w:rFonts w:hint="eastAsia" w:ascii="仿宋" w:hAnsi="仿宋" w:eastAsia="仿宋" w:cs="仿宋"/>
                <w:color w:val="auto"/>
                <w:w w:val="99"/>
                <w:sz w:val="21"/>
                <w:szCs w:val="21"/>
                <w:highlight w:val="none"/>
                <w:lang w:eastAsia="zh-CN"/>
              </w:rPr>
              <w:t>B</w:t>
            </w:r>
            <w:r>
              <w:rPr>
                <w:rFonts w:hint="eastAsia" w:ascii="仿宋" w:hAnsi="仿宋" w:eastAsia="仿宋" w:cs="仿宋"/>
                <w:color w:val="auto"/>
                <w:spacing w:val="1"/>
                <w:w w:val="99"/>
                <w:sz w:val="21"/>
                <w:szCs w:val="21"/>
                <w:highlight w:val="none"/>
                <w:lang w:eastAsia="zh-CN"/>
              </w:rPr>
              <w:t>2152</w:t>
            </w:r>
            <w:r>
              <w:rPr>
                <w:rFonts w:hint="eastAsia" w:ascii="仿宋" w:hAnsi="仿宋" w:eastAsia="仿宋" w:cs="仿宋"/>
                <w:color w:val="auto"/>
                <w:w w:val="99"/>
                <w:sz w:val="21"/>
                <w:szCs w:val="21"/>
                <w:highlight w:val="none"/>
                <w:lang w:eastAsia="zh-CN"/>
              </w:rPr>
              <w:t>1）</w:t>
            </w:r>
          </w:p>
          <w:p>
            <w:pPr>
              <w:pStyle w:val="66"/>
              <w:spacing w:before="12" w:line="280" w:lineRule="auto"/>
              <w:ind w:left="7" w:right="5"/>
              <w:rPr>
                <w:rFonts w:hint="eastAsia" w:ascii="仿宋" w:hAnsi="仿宋" w:eastAsia="仿宋" w:cs="仿宋"/>
                <w:color w:val="auto"/>
                <w:sz w:val="21"/>
                <w:szCs w:val="21"/>
                <w:highlight w:val="none"/>
                <w:lang w:eastAsia="zh-CN"/>
              </w:rPr>
            </w:pPr>
            <w:r>
              <w:rPr>
                <w:rFonts w:hint="eastAsia" w:ascii="仿宋" w:hAnsi="仿宋" w:eastAsia="仿宋" w:cs="仿宋"/>
                <w:color w:val="auto"/>
                <w:spacing w:val="2"/>
                <w:w w:val="99"/>
                <w:sz w:val="21"/>
                <w:szCs w:val="21"/>
                <w:highlight w:val="none"/>
                <w:lang w:eastAsia="zh-CN"/>
              </w:rPr>
              <w:t>中</w:t>
            </w:r>
            <w:r>
              <w:rPr>
                <w:rFonts w:hint="eastAsia" w:ascii="仿宋" w:hAnsi="仿宋" w:eastAsia="仿宋" w:cs="仿宋"/>
                <w:color w:val="auto"/>
                <w:spacing w:val="4"/>
                <w:w w:val="99"/>
                <w:sz w:val="21"/>
                <w:szCs w:val="21"/>
                <w:highlight w:val="none"/>
                <w:lang w:eastAsia="zh-CN"/>
              </w:rPr>
              <w:t>打印速</w:t>
            </w:r>
            <w:r>
              <w:rPr>
                <w:rFonts w:hint="eastAsia" w:ascii="仿宋" w:hAnsi="仿宋" w:eastAsia="仿宋" w:cs="仿宋"/>
                <w:color w:val="auto"/>
                <w:spacing w:val="2"/>
                <w:w w:val="99"/>
                <w:sz w:val="21"/>
                <w:szCs w:val="21"/>
                <w:highlight w:val="none"/>
                <w:lang w:eastAsia="zh-CN"/>
              </w:rPr>
              <w:t>度</w:t>
            </w:r>
            <w:r>
              <w:rPr>
                <w:rFonts w:hint="eastAsia" w:ascii="仿宋" w:hAnsi="仿宋" w:eastAsia="仿宋" w:cs="仿宋"/>
                <w:color w:val="auto"/>
                <w:w w:val="99"/>
                <w:sz w:val="21"/>
                <w:szCs w:val="21"/>
                <w:highlight w:val="none"/>
                <w:lang w:eastAsia="zh-CN"/>
              </w:rPr>
              <w:t>为</w:t>
            </w:r>
            <w:r>
              <w:rPr>
                <w:rFonts w:hint="eastAsia" w:ascii="仿宋" w:hAnsi="仿宋" w:eastAsia="仿宋" w:cs="仿宋"/>
                <w:color w:val="auto"/>
                <w:spacing w:val="1"/>
                <w:w w:val="99"/>
                <w:sz w:val="21"/>
                <w:szCs w:val="21"/>
                <w:highlight w:val="none"/>
                <w:lang w:eastAsia="zh-CN"/>
              </w:rPr>
              <w:t>1</w:t>
            </w:r>
            <w:r>
              <w:rPr>
                <w:rFonts w:hint="eastAsia" w:ascii="仿宋" w:hAnsi="仿宋" w:eastAsia="仿宋" w:cs="仿宋"/>
                <w:color w:val="auto"/>
                <w:w w:val="99"/>
                <w:sz w:val="21"/>
                <w:szCs w:val="21"/>
                <w:highlight w:val="none"/>
                <w:lang w:eastAsia="zh-CN"/>
              </w:rPr>
              <w:t>5</w:t>
            </w:r>
            <w:r>
              <w:rPr>
                <w:rFonts w:hint="eastAsia" w:ascii="仿宋" w:hAnsi="仿宋" w:eastAsia="仿宋" w:cs="仿宋"/>
                <w:color w:val="auto"/>
                <w:spacing w:val="2"/>
                <w:w w:val="99"/>
                <w:sz w:val="21"/>
                <w:szCs w:val="21"/>
                <w:highlight w:val="none"/>
                <w:lang w:eastAsia="zh-CN"/>
              </w:rPr>
              <w:t>页</w:t>
            </w:r>
            <w:r>
              <w:rPr>
                <w:rFonts w:hint="eastAsia" w:ascii="仿宋" w:hAnsi="仿宋" w:eastAsia="仿宋" w:cs="仿宋"/>
                <w:color w:val="auto"/>
                <w:spacing w:val="5"/>
                <w:w w:val="99"/>
                <w:sz w:val="21"/>
                <w:szCs w:val="21"/>
                <w:highlight w:val="none"/>
                <w:lang w:eastAsia="zh-CN"/>
              </w:rPr>
              <w:t>/</w:t>
            </w:r>
            <w:r>
              <w:rPr>
                <w:rFonts w:hint="eastAsia" w:ascii="仿宋" w:hAnsi="仿宋" w:eastAsia="仿宋" w:cs="仿宋"/>
                <w:color w:val="auto"/>
                <w:spacing w:val="4"/>
                <w:w w:val="99"/>
                <w:sz w:val="21"/>
                <w:szCs w:val="21"/>
                <w:highlight w:val="none"/>
                <w:lang w:eastAsia="zh-CN"/>
              </w:rPr>
              <w:t>分的</w:t>
            </w:r>
            <w:r>
              <w:rPr>
                <w:rFonts w:hint="eastAsia" w:ascii="仿宋" w:hAnsi="仿宋" w:eastAsia="仿宋" w:cs="仿宋"/>
                <w:color w:val="auto"/>
                <w:spacing w:val="2"/>
                <w:w w:val="99"/>
                <w:sz w:val="21"/>
                <w:szCs w:val="21"/>
                <w:highlight w:val="none"/>
                <w:lang w:eastAsia="zh-CN"/>
              </w:rPr>
              <w:t>针</w:t>
            </w:r>
            <w:r>
              <w:rPr>
                <w:rFonts w:hint="eastAsia" w:ascii="仿宋" w:hAnsi="仿宋" w:eastAsia="仿宋" w:cs="仿宋"/>
                <w:color w:val="auto"/>
                <w:spacing w:val="4"/>
                <w:w w:val="99"/>
                <w:sz w:val="21"/>
                <w:szCs w:val="21"/>
                <w:highlight w:val="none"/>
                <w:lang w:eastAsia="zh-CN"/>
              </w:rPr>
              <w:t>式</w:t>
            </w:r>
            <w:r>
              <w:rPr>
                <w:rFonts w:hint="eastAsia" w:ascii="仿宋" w:hAnsi="仿宋" w:eastAsia="仿宋" w:cs="仿宋"/>
                <w:color w:val="auto"/>
                <w:w w:val="99"/>
                <w:sz w:val="21"/>
                <w:szCs w:val="21"/>
                <w:highlight w:val="none"/>
                <w:lang w:eastAsia="zh-CN"/>
              </w:rPr>
              <w:t>打印机相</w:t>
            </w:r>
            <w:r>
              <w:rPr>
                <w:rFonts w:hint="eastAsia" w:ascii="仿宋" w:hAnsi="仿宋" w:eastAsia="仿宋" w:cs="仿宋"/>
                <w:color w:val="auto"/>
                <w:spacing w:val="2"/>
                <w:w w:val="99"/>
                <w:sz w:val="21"/>
                <w:szCs w:val="21"/>
                <w:highlight w:val="none"/>
                <w:lang w:eastAsia="zh-CN"/>
              </w:rPr>
              <w:t>关</w:t>
            </w:r>
            <w:r>
              <w:rPr>
                <w:rFonts w:hint="eastAsia" w:ascii="仿宋" w:hAnsi="仿宋" w:eastAsia="仿宋" w:cs="仿宋"/>
                <w:color w:val="auto"/>
                <w:w w:val="99"/>
                <w:sz w:val="21"/>
                <w:szCs w:val="21"/>
                <w:highlight w:val="none"/>
                <w:lang w:eastAsia="zh-CN"/>
              </w:rPr>
              <w:t>要求</w:t>
            </w:r>
          </w:p>
        </w:tc>
      </w:tr>
      <w:tr>
        <w:tblPrEx>
          <w:tblCellMar>
            <w:top w:w="0" w:type="dxa"/>
            <w:left w:w="0" w:type="dxa"/>
            <w:bottom w:w="0" w:type="dxa"/>
            <w:right w:w="0" w:type="dxa"/>
          </w:tblCellMar>
        </w:tblPrEx>
        <w:trPr>
          <w:trHeight w:val="684" w:hRule="exact"/>
        </w:trPr>
        <w:tc>
          <w:tcPr>
            <w:tcW w:w="574" w:type="dxa"/>
            <w:tcBorders>
              <w:top w:val="single" w:color="000000" w:sz="4" w:space="0"/>
              <w:left w:val="single" w:color="000000" w:sz="4" w:space="0"/>
              <w:bottom w:val="single" w:color="000000" w:sz="4" w:space="0"/>
              <w:right w:val="single" w:color="000000" w:sz="4" w:space="0"/>
            </w:tcBorders>
            <w:noWrap w:val="0"/>
            <w:vAlign w:val="top"/>
          </w:tcPr>
          <w:p>
            <w:pPr>
              <w:pStyle w:val="66"/>
              <w:spacing w:before="179"/>
              <w:ind w:right="1"/>
              <w:jc w:val="center"/>
              <w:rPr>
                <w:rFonts w:hint="eastAsia" w:ascii="仿宋" w:hAnsi="仿宋" w:eastAsia="仿宋" w:cs="仿宋"/>
                <w:color w:val="auto"/>
                <w:sz w:val="21"/>
                <w:szCs w:val="21"/>
                <w:highlight w:val="none"/>
              </w:rPr>
            </w:pPr>
            <w:r>
              <w:rPr>
                <w:rFonts w:hint="eastAsia" w:ascii="仿宋" w:hAnsi="仿宋" w:eastAsia="仿宋" w:cs="仿宋"/>
                <w:color w:val="auto"/>
                <w:w w:val="99"/>
                <w:sz w:val="21"/>
                <w:szCs w:val="21"/>
                <w:highlight w:val="none"/>
              </w:rPr>
              <w:t>3</w:t>
            </w:r>
          </w:p>
        </w:tc>
        <w:tc>
          <w:tcPr>
            <w:tcW w:w="1166" w:type="dxa"/>
            <w:tcBorders>
              <w:top w:val="single" w:color="000000" w:sz="4" w:space="0"/>
              <w:left w:val="single" w:color="000000" w:sz="4" w:space="0"/>
              <w:bottom w:val="single" w:color="000000" w:sz="4" w:space="0"/>
              <w:right w:val="single" w:color="000000" w:sz="4" w:space="0"/>
            </w:tcBorders>
            <w:noWrap w:val="0"/>
            <w:vAlign w:val="top"/>
          </w:tcPr>
          <w:p>
            <w:pPr>
              <w:pStyle w:val="66"/>
              <w:spacing w:before="23"/>
              <w:ind w:left="7"/>
              <w:rPr>
                <w:rFonts w:hint="eastAsia" w:ascii="仿宋" w:hAnsi="仿宋" w:eastAsia="仿宋" w:cs="仿宋"/>
                <w:color w:val="auto"/>
                <w:sz w:val="21"/>
                <w:szCs w:val="21"/>
                <w:highlight w:val="none"/>
              </w:rPr>
            </w:pPr>
            <w:r>
              <w:rPr>
                <w:rFonts w:hint="eastAsia" w:ascii="仿宋" w:hAnsi="仿宋" w:eastAsia="仿宋" w:cs="仿宋"/>
                <w:color w:val="auto"/>
                <w:spacing w:val="1"/>
                <w:w w:val="99"/>
                <w:sz w:val="21"/>
                <w:szCs w:val="21"/>
                <w:highlight w:val="none"/>
              </w:rPr>
              <w:t>A02</w:t>
            </w:r>
            <w:r>
              <w:rPr>
                <w:rFonts w:hint="eastAsia" w:ascii="仿宋" w:hAnsi="仿宋" w:eastAsia="仿宋" w:cs="仿宋"/>
                <w:color w:val="auto"/>
                <w:w w:val="99"/>
                <w:sz w:val="21"/>
                <w:szCs w:val="21"/>
                <w:highlight w:val="none"/>
              </w:rPr>
              <w:t>02</w:t>
            </w:r>
            <w:r>
              <w:rPr>
                <w:rFonts w:hint="eastAsia" w:ascii="仿宋" w:hAnsi="仿宋" w:eastAsia="仿宋" w:cs="仿宋"/>
                <w:color w:val="auto"/>
                <w:spacing w:val="1"/>
                <w:w w:val="99"/>
                <w:sz w:val="21"/>
                <w:szCs w:val="21"/>
                <w:highlight w:val="none"/>
              </w:rPr>
              <w:t>0</w:t>
            </w:r>
            <w:r>
              <w:rPr>
                <w:rFonts w:hint="eastAsia" w:ascii="仿宋" w:hAnsi="仿宋" w:eastAsia="仿宋" w:cs="仿宋"/>
                <w:color w:val="auto"/>
                <w:w w:val="99"/>
                <w:sz w:val="21"/>
                <w:szCs w:val="21"/>
                <w:highlight w:val="none"/>
              </w:rPr>
              <w:t>2投影</w:t>
            </w:r>
          </w:p>
          <w:p>
            <w:pPr>
              <w:pStyle w:val="66"/>
              <w:spacing w:before="50"/>
              <w:ind w:left="7"/>
              <w:rPr>
                <w:rFonts w:hint="eastAsia" w:ascii="仿宋" w:hAnsi="仿宋" w:eastAsia="仿宋" w:cs="仿宋"/>
                <w:color w:val="auto"/>
                <w:sz w:val="21"/>
                <w:szCs w:val="21"/>
                <w:highlight w:val="none"/>
              </w:rPr>
            </w:pPr>
            <w:r>
              <w:rPr>
                <w:rFonts w:hint="eastAsia" w:ascii="仿宋" w:hAnsi="仿宋" w:eastAsia="仿宋" w:cs="仿宋"/>
                <w:color w:val="auto"/>
                <w:w w:val="99"/>
                <w:sz w:val="21"/>
                <w:szCs w:val="21"/>
                <w:highlight w:val="none"/>
              </w:rPr>
              <w:t>仪</w:t>
            </w:r>
          </w:p>
        </w:tc>
        <w:tc>
          <w:tcPr>
            <w:tcW w:w="1800" w:type="dxa"/>
            <w:tcBorders>
              <w:top w:val="single" w:color="000000" w:sz="4" w:space="0"/>
              <w:left w:val="single" w:color="000000" w:sz="4" w:space="0"/>
              <w:bottom w:val="single" w:color="000000" w:sz="4" w:space="0"/>
              <w:right w:val="single" w:color="000000" w:sz="4" w:space="0"/>
            </w:tcBorders>
            <w:noWrap w:val="0"/>
            <w:vAlign w:val="top"/>
          </w:tcPr>
          <w:p>
            <w:pPr>
              <w:rPr>
                <w:rFonts w:hint="eastAsia" w:ascii="仿宋" w:hAnsi="仿宋" w:eastAsia="仿宋" w:cs="仿宋"/>
                <w:color w:val="auto"/>
                <w:szCs w:val="21"/>
                <w:highlight w:val="none"/>
              </w:rPr>
            </w:pPr>
          </w:p>
        </w:tc>
        <w:tc>
          <w:tcPr>
            <w:tcW w:w="1916" w:type="dxa"/>
            <w:tcBorders>
              <w:top w:val="single" w:color="000000" w:sz="4" w:space="0"/>
              <w:left w:val="single" w:color="000000" w:sz="4" w:space="0"/>
              <w:bottom w:val="single" w:color="000000" w:sz="4" w:space="0"/>
              <w:right w:val="single" w:color="000000" w:sz="4" w:space="0"/>
            </w:tcBorders>
            <w:noWrap w:val="0"/>
            <w:vAlign w:val="top"/>
          </w:tcPr>
          <w:p>
            <w:pPr>
              <w:rPr>
                <w:rFonts w:hint="eastAsia" w:ascii="仿宋" w:hAnsi="仿宋" w:eastAsia="仿宋" w:cs="仿宋"/>
                <w:color w:val="auto"/>
                <w:szCs w:val="21"/>
                <w:highlight w:val="none"/>
              </w:rPr>
            </w:pPr>
          </w:p>
        </w:tc>
        <w:tc>
          <w:tcPr>
            <w:tcW w:w="2966" w:type="dxa"/>
            <w:tcBorders>
              <w:top w:val="single" w:color="000000" w:sz="4" w:space="0"/>
              <w:left w:val="single" w:color="000000" w:sz="4" w:space="0"/>
              <w:bottom w:val="single" w:color="000000" w:sz="4" w:space="0"/>
              <w:right w:val="single" w:color="000000" w:sz="4" w:space="0"/>
            </w:tcBorders>
            <w:noWrap w:val="0"/>
            <w:vAlign w:val="top"/>
          </w:tcPr>
          <w:p>
            <w:pPr>
              <w:pStyle w:val="66"/>
              <w:spacing w:before="23"/>
              <w:ind w:left="7"/>
              <w:rPr>
                <w:rFonts w:hint="eastAsia" w:ascii="仿宋" w:hAnsi="仿宋" w:eastAsia="仿宋" w:cs="仿宋"/>
                <w:color w:val="auto"/>
                <w:sz w:val="21"/>
                <w:szCs w:val="21"/>
                <w:highlight w:val="none"/>
                <w:lang w:eastAsia="zh-CN"/>
              </w:rPr>
            </w:pPr>
            <w:r>
              <w:rPr>
                <w:rFonts w:hint="eastAsia" w:ascii="仿宋" w:hAnsi="仿宋" w:eastAsia="仿宋" w:cs="仿宋"/>
                <w:color w:val="auto"/>
                <w:w w:val="99"/>
                <w:sz w:val="21"/>
                <w:szCs w:val="21"/>
                <w:highlight w:val="none"/>
                <w:lang w:eastAsia="zh-CN"/>
              </w:rPr>
              <w:t>《投影</w:t>
            </w:r>
            <w:r>
              <w:rPr>
                <w:rFonts w:hint="eastAsia" w:ascii="仿宋" w:hAnsi="仿宋" w:eastAsia="仿宋" w:cs="仿宋"/>
                <w:color w:val="auto"/>
                <w:spacing w:val="2"/>
                <w:w w:val="99"/>
                <w:sz w:val="21"/>
                <w:szCs w:val="21"/>
                <w:highlight w:val="none"/>
                <w:lang w:eastAsia="zh-CN"/>
              </w:rPr>
              <w:t>机</w:t>
            </w:r>
            <w:r>
              <w:rPr>
                <w:rFonts w:hint="eastAsia" w:ascii="仿宋" w:hAnsi="仿宋" w:eastAsia="仿宋" w:cs="仿宋"/>
                <w:color w:val="auto"/>
                <w:w w:val="99"/>
                <w:sz w:val="21"/>
                <w:szCs w:val="21"/>
                <w:highlight w:val="none"/>
                <w:lang w:eastAsia="zh-CN"/>
              </w:rPr>
              <w:t>能效</w:t>
            </w:r>
            <w:r>
              <w:rPr>
                <w:rFonts w:hint="eastAsia" w:ascii="仿宋" w:hAnsi="仿宋" w:eastAsia="仿宋" w:cs="仿宋"/>
                <w:color w:val="auto"/>
                <w:spacing w:val="2"/>
                <w:w w:val="99"/>
                <w:sz w:val="21"/>
                <w:szCs w:val="21"/>
                <w:highlight w:val="none"/>
                <w:lang w:eastAsia="zh-CN"/>
              </w:rPr>
              <w:t>限</w:t>
            </w:r>
            <w:r>
              <w:rPr>
                <w:rFonts w:hint="eastAsia" w:ascii="仿宋" w:hAnsi="仿宋" w:eastAsia="仿宋" w:cs="仿宋"/>
                <w:color w:val="auto"/>
                <w:w w:val="99"/>
                <w:sz w:val="21"/>
                <w:szCs w:val="21"/>
                <w:highlight w:val="none"/>
                <w:lang w:eastAsia="zh-CN"/>
              </w:rPr>
              <w:t>定值</w:t>
            </w:r>
            <w:r>
              <w:rPr>
                <w:rFonts w:hint="eastAsia" w:ascii="仿宋" w:hAnsi="仿宋" w:eastAsia="仿宋" w:cs="仿宋"/>
                <w:color w:val="auto"/>
                <w:spacing w:val="2"/>
                <w:w w:val="99"/>
                <w:sz w:val="21"/>
                <w:szCs w:val="21"/>
                <w:highlight w:val="none"/>
                <w:lang w:eastAsia="zh-CN"/>
              </w:rPr>
              <w:t>及</w:t>
            </w:r>
            <w:r>
              <w:rPr>
                <w:rFonts w:hint="eastAsia" w:ascii="仿宋" w:hAnsi="仿宋" w:eastAsia="仿宋" w:cs="仿宋"/>
                <w:color w:val="auto"/>
                <w:w w:val="99"/>
                <w:sz w:val="21"/>
                <w:szCs w:val="21"/>
                <w:highlight w:val="none"/>
                <w:lang w:eastAsia="zh-CN"/>
              </w:rPr>
              <w:t>能</w:t>
            </w:r>
            <w:r>
              <w:rPr>
                <w:rFonts w:hint="eastAsia" w:ascii="仿宋" w:hAnsi="仿宋" w:eastAsia="仿宋" w:cs="仿宋"/>
                <w:color w:val="auto"/>
                <w:spacing w:val="2"/>
                <w:w w:val="99"/>
                <w:sz w:val="21"/>
                <w:szCs w:val="21"/>
                <w:highlight w:val="none"/>
                <w:lang w:eastAsia="zh-CN"/>
              </w:rPr>
              <w:t>效</w:t>
            </w:r>
            <w:r>
              <w:rPr>
                <w:rFonts w:hint="eastAsia" w:ascii="仿宋" w:hAnsi="仿宋" w:eastAsia="仿宋" w:cs="仿宋"/>
                <w:color w:val="auto"/>
                <w:w w:val="99"/>
                <w:sz w:val="21"/>
                <w:szCs w:val="21"/>
                <w:highlight w:val="none"/>
                <w:lang w:eastAsia="zh-CN"/>
              </w:rPr>
              <w:t>等级》</w:t>
            </w:r>
          </w:p>
          <w:p>
            <w:pPr>
              <w:pStyle w:val="66"/>
              <w:spacing w:before="50"/>
              <w:ind w:left="7"/>
              <w:rPr>
                <w:rFonts w:hint="eastAsia" w:ascii="仿宋" w:hAnsi="仿宋" w:eastAsia="仿宋" w:cs="仿宋"/>
                <w:color w:val="auto"/>
                <w:sz w:val="21"/>
                <w:szCs w:val="21"/>
                <w:highlight w:val="none"/>
              </w:rPr>
            </w:pPr>
            <w:r>
              <w:rPr>
                <w:rFonts w:hint="eastAsia" w:ascii="仿宋" w:hAnsi="仿宋" w:eastAsia="仿宋" w:cs="仿宋"/>
                <w:color w:val="auto"/>
                <w:w w:val="99"/>
                <w:sz w:val="21"/>
                <w:szCs w:val="21"/>
                <w:highlight w:val="none"/>
              </w:rPr>
              <w:t>（</w:t>
            </w:r>
            <w:r>
              <w:rPr>
                <w:rFonts w:hint="eastAsia" w:ascii="仿宋" w:hAnsi="仿宋" w:eastAsia="仿宋" w:cs="仿宋"/>
                <w:color w:val="auto"/>
                <w:spacing w:val="1"/>
                <w:w w:val="99"/>
                <w:sz w:val="21"/>
                <w:szCs w:val="21"/>
                <w:highlight w:val="none"/>
              </w:rPr>
              <w:t>G</w:t>
            </w:r>
            <w:r>
              <w:rPr>
                <w:rFonts w:hint="eastAsia" w:ascii="仿宋" w:hAnsi="仿宋" w:eastAsia="仿宋" w:cs="仿宋"/>
                <w:color w:val="auto"/>
                <w:w w:val="99"/>
                <w:sz w:val="21"/>
                <w:szCs w:val="21"/>
                <w:highlight w:val="none"/>
              </w:rPr>
              <w:t>B</w:t>
            </w:r>
            <w:r>
              <w:rPr>
                <w:rFonts w:hint="eastAsia" w:ascii="仿宋" w:hAnsi="仿宋" w:eastAsia="仿宋" w:cs="仿宋"/>
                <w:color w:val="auto"/>
                <w:spacing w:val="1"/>
                <w:w w:val="99"/>
                <w:sz w:val="21"/>
                <w:szCs w:val="21"/>
                <w:highlight w:val="none"/>
              </w:rPr>
              <w:t>3</w:t>
            </w:r>
            <w:r>
              <w:rPr>
                <w:rFonts w:hint="eastAsia" w:ascii="仿宋" w:hAnsi="仿宋" w:eastAsia="仿宋" w:cs="仿宋"/>
                <w:color w:val="auto"/>
                <w:w w:val="99"/>
                <w:sz w:val="21"/>
                <w:szCs w:val="21"/>
                <w:highlight w:val="none"/>
              </w:rPr>
              <w:t>20</w:t>
            </w:r>
            <w:r>
              <w:rPr>
                <w:rFonts w:hint="eastAsia" w:ascii="仿宋" w:hAnsi="仿宋" w:eastAsia="仿宋" w:cs="仿宋"/>
                <w:color w:val="auto"/>
                <w:spacing w:val="1"/>
                <w:w w:val="99"/>
                <w:sz w:val="21"/>
                <w:szCs w:val="21"/>
                <w:highlight w:val="none"/>
              </w:rPr>
              <w:t>28</w:t>
            </w:r>
            <w:r>
              <w:rPr>
                <w:rFonts w:hint="eastAsia" w:ascii="仿宋" w:hAnsi="仿宋" w:eastAsia="仿宋" w:cs="仿宋"/>
                <w:color w:val="auto"/>
                <w:w w:val="99"/>
                <w:sz w:val="21"/>
                <w:szCs w:val="21"/>
                <w:highlight w:val="none"/>
              </w:rPr>
              <w:t>）</w:t>
            </w:r>
          </w:p>
        </w:tc>
      </w:tr>
      <w:tr>
        <w:tblPrEx>
          <w:tblCellMar>
            <w:top w:w="0" w:type="dxa"/>
            <w:left w:w="0" w:type="dxa"/>
            <w:bottom w:w="0" w:type="dxa"/>
            <w:right w:w="0" w:type="dxa"/>
          </w:tblCellMar>
        </w:tblPrEx>
        <w:trPr>
          <w:trHeight w:val="770" w:hRule="exact"/>
        </w:trPr>
        <w:tc>
          <w:tcPr>
            <w:tcW w:w="574" w:type="dxa"/>
            <w:tcBorders>
              <w:top w:val="single" w:color="000000" w:sz="4" w:space="0"/>
              <w:left w:val="single" w:color="000000" w:sz="4" w:space="0"/>
              <w:bottom w:val="single" w:color="000000" w:sz="4" w:space="0"/>
              <w:right w:val="single" w:color="000000" w:sz="4" w:space="0"/>
            </w:tcBorders>
            <w:noWrap w:val="0"/>
            <w:vAlign w:val="top"/>
          </w:tcPr>
          <w:p>
            <w:pPr>
              <w:pStyle w:val="66"/>
              <w:spacing w:before="13"/>
              <w:rPr>
                <w:rFonts w:hint="eastAsia" w:ascii="仿宋" w:hAnsi="仿宋" w:eastAsia="仿宋" w:cs="仿宋"/>
                <w:color w:val="auto"/>
                <w:sz w:val="21"/>
                <w:szCs w:val="21"/>
                <w:highlight w:val="none"/>
              </w:rPr>
            </w:pPr>
          </w:p>
          <w:p>
            <w:pPr>
              <w:pStyle w:val="66"/>
              <w:ind w:right="1"/>
              <w:jc w:val="center"/>
              <w:rPr>
                <w:rFonts w:hint="eastAsia" w:ascii="仿宋" w:hAnsi="仿宋" w:eastAsia="仿宋" w:cs="仿宋"/>
                <w:color w:val="auto"/>
                <w:sz w:val="21"/>
                <w:szCs w:val="21"/>
                <w:highlight w:val="none"/>
              </w:rPr>
            </w:pPr>
            <w:r>
              <w:rPr>
                <w:rFonts w:hint="eastAsia" w:ascii="仿宋" w:hAnsi="仿宋" w:eastAsia="仿宋" w:cs="仿宋"/>
                <w:color w:val="auto"/>
                <w:w w:val="99"/>
                <w:sz w:val="21"/>
                <w:szCs w:val="21"/>
                <w:highlight w:val="none"/>
              </w:rPr>
              <w:t>4</w:t>
            </w:r>
          </w:p>
        </w:tc>
        <w:tc>
          <w:tcPr>
            <w:tcW w:w="1166" w:type="dxa"/>
            <w:tcBorders>
              <w:top w:val="single" w:color="000000" w:sz="4" w:space="0"/>
              <w:left w:val="single" w:color="000000" w:sz="4" w:space="0"/>
              <w:bottom w:val="single" w:color="000000" w:sz="4" w:space="0"/>
              <w:right w:val="single" w:color="000000" w:sz="4" w:space="0"/>
            </w:tcBorders>
            <w:noWrap w:val="0"/>
            <w:vAlign w:val="top"/>
          </w:tcPr>
          <w:p>
            <w:pPr>
              <w:pStyle w:val="66"/>
              <w:spacing w:before="66"/>
              <w:ind w:left="7"/>
              <w:rPr>
                <w:rFonts w:hint="eastAsia" w:ascii="仿宋" w:hAnsi="仿宋" w:eastAsia="仿宋" w:cs="仿宋"/>
                <w:color w:val="auto"/>
                <w:sz w:val="21"/>
                <w:szCs w:val="21"/>
                <w:highlight w:val="none"/>
              </w:rPr>
            </w:pPr>
            <w:r>
              <w:rPr>
                <w:rFonts w:hint="eastAsia" w:ascii="仿宋" w:hAnsi="仿宋" w:eastAsia="仿宋" w:cs="仿宋"/>
                <w:color w:val="auto"/>
                <w:spacing w:val="1"/>
                <w:w w:val="99"/>
                <w:sz w:val="21"/>
                <w:szCs w:val="21"/>
                <w:highlight w:val="none"/>
              </w:rPr>
              <w:t>A02</w:t>
            </w:r>
            <w:r>
              <w:rPr>
                <w:rFonts w:hint="eastAsia" w:ascii="仿宋" w:hAnsi="仿宋" w:eastAsia="仿宋" w:cs="仿宋"/>
                <w:color w:val="auto"/>
                <w:w w:val="99"/>
                <w:sz w:val="21"/>
                <w:szCs w:val="21"/>
                <w:highlight w:val="none"/>
              </w:rPr>
              <w:t>02</w:t>
            </w:r>
            <w:r>
              <w:rPr>
                <w:rFonts w:hint="eastAsia" w:ascii="仿宋" w:hAnsi="仿宋" w:eastAsia="仿宋" w:cs="仿宋"/>
                <w:color w:val="auto"/>
                <w:spacing w:val="1"/>
                <w:w w:val="99"/>
                <w:sz w:val="21"/>
                <w:szCs w:val="21"/>
                <w:highlight w:val="none"/>
              </w:rPr>
              <w:t>0</w:t>
            </w:r>
            <w:r>
              <w:rPr>
                <w:rFonts w:hint="eastAsia" w:ascii="仿宋" w:hAnsi="仿宋" w:eastAsia="仿宋" w:cs="仿宋"/>
                <w:color w:val="auto"/>
                <w:w w:val="99"/>
                <w:sz w:val="21"/>
                <w:szCs w:val="21"/>
                <w:highlight w:val="none"/>
              </w:rPr>
              <w:t>4多功能一体机</w:t>
            </w:r>
          </w:p>
        </w:tc>
        <w:tc>
          <w:tcPr>
            <w:tcW w:w="1800" w:type="dxa"/>
            <w:tcBorders>
              <w:top w:val="single" w:color="000000" w:sz="4" w:space="0"/>
              <w:left w:val="single" w:color="000000" w:sz="4" w:space="0"/>
              <w:bottom w:val="single" w:color="000000" w:sz="4" w:space="0"/>
              <w:right w:val="single" w:color="000000" w:sz="4" w:space="0"/>
            </w:tcBorders>
            <w:noWrap w:val="0"/>
            <w:vAlign w:val="top"/>
          </w:tcPr>
          <w:p>
            <w:pPr>
              <w:rPr>
                <w:rFonts w:hint="eastAsia" w:ascii="仿宋" w:hAnsi="仿宋" w:eastAsia="仿宋" w:cs="仿宋"/>
                <w:color w:val="auto"/>
                <w:szCs w:val="21"/>
                <w:highlight w:val="none"/>
              </w:rPr>
            </w:pPr>
          </w:p>
        </w:tc>
        <w:tc>
          <w:tcPr>
            <w:tcW w:w="1916" w:type="dxa"/>
            <w:tcBorders>
              <w:top w:val="single" w:color="000000" w:sz="4" w:space="0"/>
              <w:left w:val="single" w:color="000000" w:sz="4" w:space="0"/>
              <w:bottom w:val="single" w:color="000000" w:sz="4" w:space="0"/>
              <w:right w:val="single" w:color="000000" w:sz="4" w:space="0"/>
            </w:tcBorders>
            <w:noWrap w:val="0"/>
            <w:vAlign w:val="top"/>
          </w:tcPr>
          <w:p>
            <w:pPr>
              <w:rPr>
                <w:rFonts w:hint="eastAsia" w:ascii="仿宋" w:hAnsi="仿宋" w:eastAsia="仿宋" w:cs="仿宋"/>
                <w:color w:val="auto"/>
                <w:szCs w:val="21"/>
                <w:highlight w:val="none"/>
              </w:rPr>
            </w:pPr>
          </w:p>
        </w:tc>
        <w:tc>
          <w:tcPr>
            <w:tcW w:w="2966" w:type="dxa"/>
            <w:tcBorders>
              <w:top w:val="single" w:color="000000" w:sz="4" w:space="0"/>
              <w:left w:val="single" w:color="000000" w:sz="4" w:space="0"/>
              <w:bottom w:val="single" w:color="000000" w:sz="4" w:space="0"/>
              <w:right w:val="single" w:color="000000" w:sz="4" w:space="0"/>
            </w:tcBorders>
            <w:noWrap w:val="0"/>
            <w:vAlign w:val="top"/>
          </w:tcPr>
          <w:p>
            <w:pPr>
              <w:pStyle w:val="66"/>
              <w:spacing w:before="66" w:line="280" w:lineRule="auto"/>
              <w:ind w:left="7" w:right="7"/>
              <w:rPr>
                <w:rFonts w:hint="eastAsia" w:ascii="仿宋" w:hAnsi="仿宋" w:eastAsia="仿宋" w:cs="仿宋"/>
                <w:color w:val="auto"/>
                <w:sz w:val="21"/>
                <w:szCs w:val="21"/>
                <w:highlight w:val="none"/>
                <w:lang w:eastAsia="zh-CN"/>
              </w:rPr>
            </w:pPr>
            <w:r>
              <w:rPr>
                <w:rFonts w:hint="eastAsia" w:ascii="仿宋" w:hAnsi="仿宋" w:eastAsia="仿宋" w:cs="仿宋"/>
                <w:color w:val="auto"/>
                <w:w w:val="99"/>
                <w:sz w:val="21"/>
                <w:szCs w:val="21"/>
                <w:highlight w:val="none"/>
                <w:lang w:eastAsia="zh-CN"/>
              </w:rPr>
              <w:t>《复印</w:t>
            </w:r>
            <w:r>
              <w:rPr>
                <w:rFonts w:hint="eastAsia" w:ascii="仿宋" w:hAnsi="仿宋" w:eastAsia="仿宋" w:cs="仿宋"/>
                <w:color w:val="auto"/>
                <w:spacing w:val="2"/>
                <w:w w:val="99"/>
                <w:sz w:val="21"/>
                <w:szCs w:val="21"/>
                <w:highlight w:val="none"/>
                <w:lang w:eastAsia="zh-CN"/>
              </w:rPr>
              <w:t>机</w:t>
            </w:r>
            <w:r>
              <w:rPr>
                <w:rFonts w:hint="eastAsia" w:ascii="仿宋" w:hAnsi="仿宋" w:eastAsia="仿宋" w:cs="仿宋"/>
                <w:color w:val="auto"/>
                <w:spacing w:val="-58"/>
                <w:w w:val="99"/>
                <w:sz w:val="21"/>
                <w:szCs w:val="21"/>
                <w:highlight w:val="none"/>
                <w:lang w:eastAsia="zh-CN"/>
              </w:rPr>
              <w:t>、</w:t>
            </w:r>
            <w:r>
              <w:rPr>
                <w:rFonts w:hint="eastAsia" w:ascii="仿宋" w:hAnsi="仿宋" w:eastAsia="仿宋" w:cs="仿宋"/>
                <w:color w:val="auto"/>
                <w:spacing w:val="2"/>
                <w:w w:val="99"/>
                <w:sz w:val="21"/>
                <w:szCs w:val="21"/>
                <w:highlight w:val="none"/>
                <w:lang w:eastAsia="zh-CN"/>
              </w:rPr>
              <w:t>打</w:t>
            </w:r>
            <w:r>
              <w:rPr>
                <w:rFonts w:hint="eastAsia" w:ascii="仿宋" w:hAnsi="仿宋" w:eastAsia="仿宋" w:cs="仿宋"/>
                <w:color w:val="auto"/>
                <w:w w:val="99"/>
                <w:sz w:val="21"/>
                <w:szCs w:val="21"/>
                <w:highlight w:val="none"/>
                <w:lang w:eastAsia="zh-CN"/>
              </w:rPr>
              <w:t>印机</w:t>
            </w:r>
            <w:r>
              <w:rPr>
                <w:rFonts w:hint="eastAsia" w:ascii="仿宋" w:hAnsi="仿宋" w:eastAsia="仿宋" w:cs="仿宋"/>
                <w:color w:val="auto"/>
                <w:spacing w:val="2"/>
                <w:w w:val="99"/>
                <w:sz w:val="21"/>
                <w:szCs w:val="21"/>
                <w:highlight w:val="none"/>
                <w:lang w:eastAsia="zh-CN"/>
              </w:rPr>
              <w:t>和</w:t>
            </w:r>
            <w:r>
              <w:rPr>
                <w:rFonts w:hint="eastAsia" w:ascii="仿宋" w:hAnsi="仿宋" w:eastAsia="仿宋" w:cs="仿宋"/>
                <w:color w:val="auto"/>
                <w:w w:val="99"/>
                <w:sz w:val="21"/>
                <w:szCs w:val="21"/>
                <w:highlight w:val="none"/>
                <w:lang w:eastAsia="zh-CN"/>
              </w:rPr>
              <w:t>传真</w:t>
            </w:r>
            <w:r>
              <w:rPr>
                <w:rFonts w:hint="eastAsia" w:ascii="仿宋" w:hAnsi="仿宋" w:eastAsia="仿宋" w:cs="仿宋"/>
                <w:color w:val="auto"/>
                <w:spacing w:val="2"/>
                <w:w w:val="99"/>
                <w:sz w:val="21"/>
                <w:szCs w:val="21"/>
                <w:highlight w:val="none"/>
                <w:lang w:eastAsia="zh-CN"/>
              </w:rPr>
              <w:t>机</w:t>
            </w:r>
            <w:r>
              <w:rPr>
                <w:rFonts w:hint="eastAsia" w:ascii="仿宋" w:hAnsi="仿宋" w:eastAsia="仿宋" w:cs="仿宋"/>
                <w:color w:val="auto"/>
                <w:w w:val="99"/>
                <w:sz w:val="21"/>
                <w:szCs w:val="21"/>
                <w:highlight w:val="none"/>
                <w:lang w:eastAsia="zh-CN"/>
              </w:rPr>
              <w:t>能效限定值及</w:t>
            </w:r>
            <w:r>
              <w:rPr>
                <w:rFonts w:hint="eastAsia" w:ascii="仿宋" w:hAnsi="仿宋" w:eastAsia="仿宋" w:cs="仿宋"/>
                <w:color w:val="auto"/>
                <w:spacing w:val="2"/>
                <w:w w:val="99"/>
                <w:sz w:val="21"/>
                <w:szCs w:val="21"/>
                <w:highlight w:val="none"/>
                <w:lang w:eastAsia="zh-CN"/>
              </w:rPr>
              <w:t>能</w:t>
            </w:r>
            <w:r>
              <w:rPr>
                <w:rFonts w:hint="eastAsia" w:ascii="仿宋" w:hAnsi="仿宋" w:eastAsia="仿宋" w:cs="仿宋"/>
                <w:color w:val="auto"/>
                <w:w w:val="99"/>
                <w:sz w:val="21"/>
                <w:szCs w:val="21"/>
                <w:highlight w:val="none"/>
                <w:lang w:eastAsia="zh-CN"/>
              </w:rPr>
              <w:t>效等</w:t>
            </w:r>
            <w:r>
              <w:rPr>
                <w:rFonts w:hint="eastAsia" w:ascii="仿宋" w:hAnsi="仿宋" w:eastAsia="仿宋" w:cs="仿宋"/>
                <w:color w:val="auto"/>
                <w:spacing w:val="2"/>
                <w:w w:val="99"/>
                <w:sz w:val="21"/>
                <w:szCs w:val="21"/>
                <w:highlight w:val="none"/>
                <w:lang w:eastAsia="zh-CN"/>
              </w:rPr>
              <w:t>级</w:t>
            </w:r>
            <w:r>
              <w:rPr>
                <w:rFonts w:hint="eastAsia" w:ascii="仿宋" w:hAnsi="仿宋" w:eastAsia="仿宋" w:cs="仿宋"/>
                <w:color w:val="auto"/>
                <w:w w:val="99"/>
                <w:sz w:val="21"/>
                <w:szCs w:val="21"/>
                <w:highlight w:val="none"/>
                <w:lang w:eastAsia="zh-CN"/>
              </w:rPr>
              <w:t>》（</w:t>
            </w:r>
            <w:r>
              <w:rPr>
                <w:rFonts w:hint="eastAsia" w:ascii="仿宋" w:hAnsi="仿宋" w:eastAsia="仿宋" w:cs="仿宋"/>
                <w:color w:val="auto"/>
                <w:spacing w:val="1"/>
                <w:w w:val="99"/>
                <w:sz w:val="21"/>
                <w:szCs w:val="21"/>
                <w:highlight w:val="none"/>
                <w:lang w:eastAsia="zh-CN"/>
              </w:rPr>
              <w:t>G</w:t>
            </w:r>
            <w:r>
              <w:rPr>
                <w:rFonts w:hint="eastAsia" w:ascii="仿宋" w:hAnsi="仿宋" w:eastAsia="仿宋" w:cs="仿宋"/>
                <w:color w:val="auto"/>
                <w:w w:val="99"/>
                <w:sz w:val="21"/>
                <w:szCs w:val="21"/>
                <w:highlight w:val="none"/>
                <w:lang w:eastAsia="zh-CN"/>
              </w:rPr>
              <w:t>B</w:t>
            </w:r>
            <w:r>
              <w:rPr>
                <w:rFonts w:hint="eastAsia" w:ascii="仿宋" w:hAnsi="仿宋" w:eastAsia="仿宋" w:cs="仿宋"/>
                <w:color w:val="auto"/>
                <w:spacing w:val="1"/>
                <w:w w:val="99"/>
                <w:sz w:val="21"/>
                <w:szCs w:val="21"/>
                <w:highlight w:val="none"/>
                <w:lang w:eastAsia="zh-CN"/>
              </w:rPr>
              <w:t>21</w:t>
            </w:r>
            <w:r>
              <w:rPr>
                <w:rFonts w:hint="eastAsia" w:ascii="仿宋" w:hAnsi="仿宋" w:eastAsia="仿宋" w:cs="仿宋"/>
                <w:color w:val="auto"/>
                <w:w w:val="99"/>
                <w:sz w:val="21"/>
                <w:szCs w:val="21"/>
                <w:highlight w:val="none"/>
                <w:lang w:eastAsia="zh-CN"/>
              </w:rPr>
              <w:t>52</w:t>
            </w:r>
            <w:r>
              <w:rPr>
                <w:rFonts w:hint="eastAsia" w:ascii="仿宋" w:hAnsi="仿宋" w:eastAsia="仿宋" w:cs="仿宋"/>
                <w:color w:val="auto"/>
                <w:spacing w:val="1"/>
                <w:w w:val="99"/>
                <w:sz w:val="21"/>
                <w:szCs w:val="21"/>
                <w:highlight w:val="none"/>
                <w:lang w:eastAsia="zh-CN"/>
              </w:rPr>
              <w:t>1</w:t>
            </w:r>
            <w:r>
              <w:rPr>
                <w:rFonts w:hint="eastAsia" w:ascii="仿宋" w:hAnsi="仿宋" w:eastAsia="仿宋" w:cs="仿宋"/>
                <w:color w:val="auto"/>
                <w:w w:val="99"/>
                <w:sz w:val="21"/>
                <w:szCs w:val="21"/>
                <w:highlight w:val="none"/>
                <w:lang w:eastAsia="zh-CN"/>
              </w:rPr>
              <w:t>）</w:t>
            </w:r>
          </w:p>
        </w:tc>
      </w:tr>
      <w:tr>
        <w:tblPrEx>
          <w:tblCellMar>
            <w:top w:w="0" w:type="dxa"/>
            <w:left w:w="0" w:type="dxa"/>
            <w:bottom w:w="0" w:type="dxa"/>
            <w:right w:w="0" w:type="dxa"/>
          </w:tblCellMar>
        </w:tblPrEx>
        <w:trPr>
          <w:trHeight w:val="646" w:hRule="exact"/>
        </w:trPr>
        <w:tc>
          <w:tcPr>
            <w:tcW w:w="574" w:type="dxa"/>
            <w:tcBorders>
              <w:top w:val="single" w:color="000000" w:sz="4" w:space="0"/>
              <w:left w:val="single" w:color="000000" w:sz="4" w:space="0"/>
              <w:bottom w:val="single" w:color="000000" w:sz="4" w:space="0"/>
              <w:right w:val="single" w:color="000000" w:sz="4" w:space="0"/>
            </w:tcBorders>
            <w:noWrap w:val="0"/>
            <w:vAlign w:val="top"/>
          </w:tcPr>
          <w:p>
            <w:pPr>
              <w:pStyle w:val="66"/>
              <w:spacing w:before="160"/>
              <w:ind w:right="1"/>
              <w:jc w:val="center"/>
              <w:rPr>
                <w:rFonts w:hint="eastAsia" w:ascii="仿宋" w:hAnsi="仿宋" w:eastAsia="仿宋" w:cs="仿宋"/>
                <w:color w:val="auto"/>
                <w:sz w:val="21"/>
                <w:szCs w:val="21"/>
                <w:highlight w:val="none"/>
              </w:rPr>
            </w:pPr>
            <w:r>
              <w:rPr>
                <w:rFonts w:hint="eastAsia" w:ascii="仿宋" w:hAnsi="仿宋" w:eastAsia="仿宋" w:cs="仿宋"/>
                <w:color w:val="auto"/>
                <w:w w:val="99"/>
                <w:sz w:val="21"/>
                <w:szCs w:val="21"/>
                <w:highlight w:val="none"/>
              </w:rPr>
              <w:t>5</w:t>
            </w:r>
          </w:p>
        </w:tc>
        <w:tc>
          <w:tcPr>
            <w:tcW w:w="1166" w:type="dxa"/>
            <w:tcBorders>
              <w:top w:val="single" w:color="000000" w:sz="4" w:space="0"/>
              <w:left w:val="single" w:color="000000" w:sz="4" w:space="0"/>
              <w:bottom w:val="single" w:color="000000" w:sz="4" w:space="0"/>
              <w:right w:val="single" w:color="000000" w:sz="4" w:space="0"/>
            </w:tcBorders>
            <w:noWrap w:val="0"/>
            <w:vAlign w:val="top"/>
          </w:tcPr>
          <w:p>
            <w:pPr>
              <w:pStyle w:val="66"/>
              <w:spacing w:before="160"/>
              <w:ind w:left="7"/>
              <w:rPr>
                <w:rFonts w:hint="eastAsia" w:ascii="仿宋" w:hAnsi="仿宋" w:eastAsia="仿宋" w:cs="仿宋"/>
                <w:color w:val="auto"/>
                <w:sz w:val="21"/>
                <w:szCs w:val="21"/>
                <w:highlight w:val="none"/>
              </w:rPr>
            </w:pPr>
            <w:r>
              <w:rPr>
                <w:rFonts w:hint="eastAsia" w:ascii="仿宋" w:hAnsi="仿宋" w:eastAsia="仿宋" w:cs="仿宋"/>
                <w:color w:val="auto"/>
                <w:spacing w:val="1"/>
                <w:w w:val="99"/>
                <w:sz w:val="21"/>
                <w:szCs w:val="21"/>
                <w:highlight w:val="none"/>
              </w:rPr>
              <w:t>A02</w:t>
            </w:r>
            <w:r>
              <w:rPr>
                <w:rFonts w:hint="eastAsia" w:ascii="仿宋" w:hAnsi="仿宋" w:eastAsia="仿宋" w:cs="仿宋"/>
                <w:color w:val="auto"/>
                <w:w w:val="99"/>
                <w:sz w:val="21"/>
                <w:szCs w:val="21"/>
                <w:highlight w:val="none"/>
              </w:rPr>
              <w:t>05</w:t>
            </w:r>
            <w:r>
              <w:rPr>
                <w:rFonts w:hint="eastAsia" w:ascii="仿宋" w:hAnsi="仿宋" w:eastAsia="仿宋" w:cs="仿宋"/>
                <w:color w:val="auto"/>
                <w:spacing w:val="1"/>
                <w:w w:val="99"/>
                <w:sz w:val="21"/>
                <w:szCs w:val="21"/>
                <w:highlight w:val="none"/>
              </w:rPr>
              <w:t>1</w:t>
            </w:r>
            <w:r>
              <w:rPr>
                <w:rFonts w:hint="eastAsia" w:ascii="仿宋" w:hAnsi="仿宋" w:eastAsia="仿宋" w:cs="仿宋"/>
                <w:color w:val="auto"/>
                <w:w w:val="99"/>
                <w:sz w:val="21"/>
                <w:szCs w:val="21"/>
                <w:highlight w:val="none"/>
              </w:rPr>
              <w:t>9泵</w:t>
            </w:r>
          </w:p>
        </w:tc>
        <w:tc>
          <w:tcPr>
            <w:tcW w:w="1800" w:type="dxa"/>
            <w:tcBorders>
              <w:top w:val="single" w:color="000000" w:sz="4" w:space="0"/>
              <w:left w:val="single" w:color="000000" w:sz="4" w:space="0"/>
              <w:bottom w:val="single" w:color="000000" w:sz="4" w:space="0"/>
              <w:right w:val="single" w:color="000000" w:sz="4" w:space="0"/>
            </w:tcBorders>
            <w:noWrap w:val="0"/>
            <w:vAlign w:val="top"/>
          </w:tcPr>
          <w:p>
            <w:pPr>
              <w:pStyle w:val="66"/>
              <w:spacing w:before="160"/>
              <w:ind w:left="7"/>
              <w:rPr>
                <w:rFonts w:hint="eastAsia" w:ascii="仿宋" w:hAnsi="仿宋" w:eastAsia="仿宋" w:cs="仿宋"/>
                <w:color w:val="auto"/>
                <w:sz w:val="21"/>
                <w:szCs w:val="21"/>
                <w:highlight w:val="none"/>
              </w:rPr>
            </w:pPr>
            <w:r>
              <w:rPr>
                <w:rFonts w:hint="eastAsia" w:ascii="仿宋" w:hAnsi="仿宋" w:eastAsia="仿宋" w:cs="仿宋"/>
                <w:color w:val="auto"/>
                <w:spacing w:val="1"/>
                <w:w w:val="99"/>
                <w:sz w:val="21"/>
                <w:szCs w:val="21"/>
                <w:highlight w:val="none"/>
              </w:rPr>
              <w:t>A02</w:t>
            </w:r>
            <w:r>
              <w:rPr>
                <w:rFonts w:hint="eastAsia" w:ascii="仿宋" w:hAnsi="仿宋" w:eastAsia="仿宋" w:cs="仿宋"/>
                <w:color w:val="auto"/>
                <w:w w:val="99"/>
                <w:sz w:val="21"/>
                <w:szCs w:val="21"/>
                <w:highlight w:val="none"/>
              </w:rPr>
              <w:t>05</w:t>
            </w:r>
            <w:r>
              <w:rPr>
                <w:rFonts w:hint="eastAsia" w:ascii="仿宋" w:hAnsi="仿宋" w:eastAsia="仿宋" w:cs="仿宋"/>
                <w:color w:val="auto"/>
                <w:spacing w:val="1"/>
                <w:w w:val="99"/>
                <w:sz w:val="21"/>
                <w:szCs w:val="21"/>
                <w:highlight w:val="none"/>
              </w:rPr>
              <w:t>1</w:t>
            </w:r>
            <w:r>
              <w:rPr>
                <w:rFonts w:hint="eastAsia" w:ascii="仿宋" w:hAnsi="仿宋" w:eastAsia="仿宋" w:cs="仿宋"/>
                <w:color w:val="auto"/>
                <w:w w:val="99"/>
                <w:sz w:val="21"/>
                <w:szCs w:val="21"/>
                <w:highlight w:val="none"/>
              </w:rPr>
              <w:t>901离心泵</w:t>
            </w:r>
          </w:p>
        </w:tc>
        <w:tc>
          <w:tcPr>
            <w:tcW w:w="1916" w:type="dxa"/>
            <w:tcBorders>
              <w:top w:val="single" w:color="000000" w:sz="4" w:space="0"/>
              <w:left w:val="single" w:color="000000" w:sz="4" w:space="0"/>
              <w:bottom w:val="single" w:color="000000" w:sz="4" w:space="0"/>
              <w:right w:val="single" w:color="000000" w:sz="4" w:space="0"/>
            </w:tcBorders>
            <w:noWrap w:val="0"/>
            <w:vAlign w:val="top"/>
          </w:tcPr>
          <w:p>
            <w:pPr>
              <w:rPr>
                <w:rFonts w:hint="eastAsia" w:ascii="仿宋" w:hAnsi="仿宋" w:eastAsia="仿宋" w:cs="仿宋"/>
                <w:color w:val="auto"/>
                <w:szCs w:val="21"/>
                <w:highlight w:val="none"/>
              </w:rPr>
            </w:pPr>
          </w:p>
        </w:tc>
        <w:tc>
          <w:tcPr>
            <w:tcW w:w="2966" w:type="dxa"/>
            <w:tcBorders>
              <w:top w:val="single" w:color="000000" w:sz="4" w:space="0"/>
              <w:left w:val="single" w:color="000000" w:sz="4" w:space="0"/>
              <w:bottom w:val="single" w:color="000000" w:sz="4" w:space="0"/>
              <w:right w:val="single" w:color="000000" w:sz="4" w:space="0"/>
            </w:tcBorders>
            <w:noWrap w:val="0"/>
            <w:vAlign w:val="top"/>
          </w:tcPr>
          <w:p>
            <w:pPr>
              <w:pStyle w:val="66"/>
              <w:spacing w:before="4" w:line="280" w:lineRule="auto"/>
              <w:ind w:left="7" w:right="4"/>
              <w:rPr>
                <w:rFonts w:hint="eastAsia" w:ascii="仿宋" w:hAnsi="仿宋" w:eastAsia="仿宋" w:cs="仿宋"/>
                <w:color w:val="auto"/>
                <w:sz w:val="21"/>
                <w:szCs w:val="21"/>
                <w:highlight w:val="none"/>
                <w:lang w:eastAsia="zh-CN"/>
              </w:rPr>
            </w:pPr>
            <w:r>
              <w:rPr>
                <w:rFonts w:hint="eastAsia" w:ascii="仿宋" w:hAnsi="仿宋" w:eastAsia="仿宋" w:cs="仿宋"/>
                <w:color w:val="auto"/>
                <w:spacing w:val="12"/>
                <w:w w:val="99"/>
                <w:sz w:val="21"/>
                <w:szCs w:val="21"/>
                <w:highlight w:val="none"/>
                <w:lang w:eastAsia="zh-CN"/>
              </w:rPr>
              <w:t>《清水离心泵能效限定</w:t>
            </w:r>
            <w:r>
              <w:rPr>
                <w:rFonts w:hint="eastAsia" w:ascii="仿宋" w:hAnsi="仿宋" w:eastAsia="仿宋" w:cs="仿宋"/>
                <w:color w:val="auto"/>
                <w:spacing w:val="9"/>
                <w:w w:val="99"/>
                <w:sz w:val="21"/>
                <w:szCs w:val="21"/>
                <w:highlight w:val="none"/>
                <w:lang w:eastAsia="zh-CN"/>
              </w:rPr>
              <w:t>值</w:t>
            </w:r>
            <w:r>
              <w:rPr>
                <w:rFonts w:hint="eastAsia" w:ascii="仿宋" w:hAnsi="仿宋" w:eastAsia="仿宋" w:cs="仿宋"/>
                <w:color w:val="auto"/>
                <w:spacing w:val="12"/>
                <w:w w:val="99"/>
                <w:sz w:val="21"/>
                <w:szCs w:val="21"/>
                <w:highlight w:val="none"/>
                <w:lang w:eastAsia="zh-CN"/>
              </w:rPr>
              <w:t>及节</w:t>
            </w:r>
            <w:r>
              <w:rPr>
                <w:rFonts w:hint="eastAsia" w:ascii="仿宋" w:hAnsi="仿宋" w:eastAsia="仿宋" w:cs="仿宋"/>
                <w:color w:val="auto"/>
                <w:w w:val="99"/>
                <w:sz w:val="21"/>
                <w:szCs w:val="21"/>
                <w:highlight w:val="none"/>
                <w:lang w:eastAsia="zh-CN"/>
              </w:rPr>
              <w:t>能评价值</w:t>
            </w:r>
            <w:r>
              <w:rPr>
                <w:rFonts w:hint="eastAsia" w:ascii="仿宋" w:hAnsi="仿宋" w:eastAsia="仿宋" w:cs="仿宋"/>
                <w:color w:val="auto"/>
                <w:spacing w:val="2"/>
                <w:w w:val="99"/>
                <w:sz w:val="21"/>
                <w:szCs w:val="21"/>
                <w:highlight w:val="none"/>
                <w:lang w:eastAsia="zh-CN"/>
              </w:rPr>
              <w:t>》</w:t>
            </w:r>
            <w:r>
              <w:rPr>
                <w:rFonts w:hint="eastAsia" w:ascii="仿宋" w:hAnsi="仿宋" w:eastAsia="仿宋" w:cs="仿宋"/>
                <w:color w:val="auto"/>
                <w:w w:val="99"/>
                <w:sz w:val="21"/>
                <w:szCs w:val="21"/>
                <w:highlight w:val="none"/>
                <w:lang w:eastAsia="zh-CN"/>
              </w:rPr>
              <w:t>（</w:t>
            </w:r>
            <w:r>
              <w:rPr>
                <w:rFonts w:hint="eastAsia" w:ascii="仿宋" w:hAnsi="仿宋" w:eastAsia="仿宋" w:cs="仿宋"/>
                <w:color w:val="auto"/>
                <w:spacing w:val="1"/>
                <w:w w:val="99"/>
                <w:sz w:val="21"/>
                <w:szCs w:val="21"/>
                <w:highlight w:val="none"/>
                <w:lang w:eastAsia="zh-CN"/>
              </w:rPr>
              <w:t>G</w:t>
            </w:r>
            <w:r>
              <w:rPr>
                <w:rFonts w:hint="eastAsia" w:ascii="仿宋" w:hAnsi="仿宋" w:eastAsia="仿宋" w:cs="仿宋"/>
                <w:color w:val="auto"/>
                <w:w w:val="99"/>
                <w:sz w:val="21"/>
                <w:szCs w:val="21"/>
                <w:highlight w:val="none"/>
                <w:lang w:eastAsia="zh-CN"/>
              </w:rPr>
              <w:t>B</w:t>
            </w:r>
            <w:r>
              <w:rPr>
                <w:rFonts w:hint="eastAsia" w:ascii="仿宋" w:hAnsi="仿宋" w:eastAsia="仿宋" w:cs="仿宋"/>
                <w:color w:val="auto"/>
                <w:spacing w:val="1"/>
                <w:w w:val="99"/>
                <w:sz w:val="21"/>
                <w:szCs w:val="21"/>
                <w:highlight w:val="none"/>
                <w:lang w:eastAsia="zh-CN"/>
              </w:rPr>
              <w:t>19</w:t>
            </w:r>
            <w:r>
              <w:rPr>
                <w:rFonts w:hint="eastAsia" w:ascii="仿宋" w:hAnsi="仿宋" w:eastAsia="仿宋" w:cs="仿宋"/>
                <w:color w:val="auto"/>
                <w:w w:val="99"/>
                <w:sz w:val="21"/>
                <w:szCs w:val="21"/>
                <w:highlight w:val="none"/>
                <w:lang w:eastAsia="zh-CN"/>
              </w:rPr>
              <w:t>76</w:t>
            </w:r>
            <w:r>
              <w:rPr>
                <w:rFonts w:hint="eastAsia" w:ascii="仿宋" w:hAnsi="仿宋" w:eastAsia="仿宋" w:cs="仿宋"/>
                <w:color w:val="auto"/>
                <w:spacing w:val="1"/>
                <w:w w:val="99"/>
                <w:sz w:val="21"/>
                <w:szCs w:val="21"/>
                <w:highlight w:val="none"/>
                <w:lang w:eastAsia="zh-CN"/>
              </w:rPr>
              <w:t>2</w:t>
            </w:r>
            <w:r>
              <w:rPr>
                <w:rFonts w:hint="eastAsia" w:ascii="仿宋" w:hAnsi="仿宋" w:eastAsia="仿宋" w:cs="仿宋"/>
                <w:color w:val="auto"/>
                <w:w w:val="99"/>
                <w:sz w:val="21"/>
                <w:szCs w:val="21"/>
                <w:highlight w:val="none"/>
                <w:lang w:eastAsia="zh-CN"/>
              </w:rPr>
              <w:t>）</w:t>
            </w:r>
          </w:p>
        </w:tc>
      </w:tr>
      <w:tr>
        <w:tblPrEx>
          <w:tblCellMar>
            <w:top w:w="0" w:type="dxa"/>
            <w:left w:w="0" w:type="dxa"/>
            <w:bottom w:w="0" w:type="dxa"/>
            <w:right w:w="0" w:type="dxa"/>
          </w:tblCellMar>
        </w:tblPrEx>
        <w:trPr>
          <w:trHeight w:val="1310" w:hRule="exact"/>
        </w:trPr>
        <w:tc>
          <w:tcPr>
            <w:tcW w:w="574"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66"/>
              <w:rPr>
                <w:rFonts w:hint="eastAsia" w:ascii="仿宋" w:hAnsi="仿宋" w:eastAsia="仿宋" w:cs="仿宋"/>
                <w:color w:val="auto"/>
                <w:sz w:val="21"/>
                <w:szCs w:val="21"/>
                <w:highlight w:val="none"/>
                <w:lang w:eastAsia="zh-CN"/>
              </w:rPr>
            </w:pPr>
          </w:p>
          <w:p>
            <w:pPr>
              <w:pStyle w:val="66"/>
              <w:rPr>
                <w:rFonts w:hint="eastAsia" w:ascii="仿宋" w:hAnsi="仿宋" w:eastAsia="仿宋" w:cs="仿宋"/>
                <w:color w:val="auto"/>
                <w:sz w:val="21"/>
                <w:szCs w:val="21"/>
                <w:highlight w:val="none"/>
                <w:lang w:eastAsia="zh-CN"/>
              </w:rPr>
            </w:pPr>
          </w:p>
          <w:p>
            <w:pPr>
              <w:pStyle w:val="66"/>
              <w:spacing w:before="7"/>
              <w:rPr>
                <w:rFonts w:hint="eastAsia" w:ascii="仿宋" w:hAnsi="仿宋" w:eastAsia="仿宋" w:cs="仿宋"/>
                <w:color w:val="auto"/>
                <w:sz w:val="21"/>
                <w:szCs w:val="21"/>
                <w:highlight w:val="none"/>
                <w:lang w:eastAsia="zh-CN"/>
              </w:rPr>
            </w:pPr>
          </w:p>
          <w:p>
            <w:pPr>
              <w:pStyle w:val="66"/>
              <w:ind w:right="1"/>
              <w:jc w:val="center"/>
              <w:rPr>
                <w:rFonts w:hint="eastAsia" w:ascii="仿宋" w:hAnsi="仿宋" w:eastAsia="仿宋" w:cs="仿宋"/>
                <w:color w:val="auto"/>
                <w:sz w:val="21"/>
                <w:szCs w:val="21"/>
                <w:highlight w:val="none"/>
              </w:rPr>
            </w:pPr>
            <w:r>
              <w:rPr>
                <w:rFonts w:hint="eastAsia" w:ascii="仿宋" w:hAnsi="仿宋" w:eastAsia="仿宋" w:cs="仿宋"/>
                <w:color w:val="auto"/>
                <w:w w:val="99"/>
                <w:sz w:val="21"/>
                <w:szCs w:val="21"/>
                <w:highlight w:val="none"/>
              </w:rPr>
              <w:t>6</w:t>
            </w:r>
          </w:p>
        </w:tc>
        <w:tc>
          <w:tcPr>
            <w:tcW w:w="1166"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66"/>
              <w:ind w:left="7"/>
              <w:rPr>
                <w:rFonts w:hint="eastAsia" w:ascii="仿宋" w:hAnsi="仿宋" w:eastAsia="仿宋" w:cs="仿宋"/>
                <w:color w:val="auto"/>
                <w:sz w:val="21"/>
                <w:szCs w:val="21"/>
                <w:highlight w:val="none"/>
              </w:rPr>
            </w:pPr>
          </w:p>
          <w:p>
            <w:pPr>
              <w:pStyle w:val="66"/>
              <w:ind w:left="7"/>
              <w:rPr>
                <w:rFonts w:hint="eastAsia" w:ascii="仿宋" w:hAnsi="仿宋" w:eastAsia="仿宋" w:cs="仿宋"/>
                <w:color w:val="auto"/>
                <w:sz w:val="21"/>
                <w:szCs w:val="21"/>
                <w:highlight w:val="none"/>
              </w:rPr>
            </w:pPr>
          </w:p>
          <w:p>
            <w:pPr>
              <w:pStyle w:val="66"/>
              <w:spacing w:before="0"/>
              <w:ind w:left="7"/>
              <w:rPr>
                <w:rFonts w:hint="eastAsia" w:ascii="仿宋" w:hAnsi="仿宋" w:eastAsia="仿宋" w:cs="仿宋"/>
                <w:color w:val="auto"/>
                <w:sz w:val="21"/>
                <w:szCs w:val="21"/>
                <w:highlight w:val="none"/>
              </w:rPr>
            </w:pPr>
          </w:p>
          <w:p>
            <w:pPr>
              <w:pStyle w:val="66"/>
              <w:spacing w:before="0"/>
              <w:ind w:left="7"/>
              <w:rPr>
                <w:rFonts w:hint="eastAsia" w:ascii="仿宋" w:hAnsi="仿宋" w:eastAsia="仿宋" w:cs="仿宋"/>
                <w:color w:val="auto"/>
                <w:sz w:val="21"/>
                <w:szCs w:val="21"/>
                <w:highlight w:val="none"/>
              </w:rPr>
            </w:pPr>
            <w:r>
              <w:rPr>
                <w:rFonts w:hint="eastAsia" w:ascii="仿宋" w:hAnsi="仿宋" w:eastAsia="仿宋" w:cs="仿宋"/>
                <w:color w:val="auto"/>
                <w:spacing w:val="1"/>
                <w:w w:val="99"/>
                <w:sz w:val="21"/>
                <w:szCs w:val="21"/>
                <w:highlight w:val="none"/>
              </w:rPr>
              <w:t>A02</w:t>
            </w:r>
            <w:r>
              <w:rPr>
                <w:rFonts w:hint="eastAsia" w:ascii="仿宋" w:hAnsi="仿宋" w:eastAsia="仿宋" w:cs="仿宋"/>
                <w:color w:val="auto"/>
                <w:w w:val="99"/>
                <w:sz w:val="21"/>
                <w:szCs w:val="21"/>
                <w:highlight w:val="none"/>
              </w:rPr>
              <w:t>05</w:t>
            </w:r>
            <w:r>
              <w:rPr>
                <w:rFonts w:hint="eastAsia" w:ascii="仿宋" w:hAnsi="仿宋" w:eastAsia="仿宋" w:cs="仿宋"/>
                <w:color w:val="auto"/>
                <w:spacing w:val="1"/>
                <w:w w:val="99"/>
                <w:sz w:val="21"/>
                <w:szCs w:val="21"/>
                <w:highlight w:val="none"/>
              </w:rPr>
              <w:t>2</w:t>
            </w:r>
            <w:r>
              <w:rPr>
                <w:rFonts w:hint="eastAsia" w:ascii="仿宋" w:hAnsi="仿宋" w:eastAsia="仿宋" w:cs="仿宋"/>
                <w:color w:val="auto"/>
                <w:w w:val="99"/>
                <w:sz w:val="21"/>
                <w:szCs w:val="21"/>
                <w:highlight w:val="none"/>
              </w:rPr>
              <w:t>3制冷空调设备</w:t>
            </w:r>
          </w:p>
        </w:tc>
        <w:tc>
          <w:tcPr>
            <w:tcW w:w="1800"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66"/>
              <w:rPr>
                <w:rFonts w:hint="eastAsia" w:ascii="仿宋" w:hAnsi="仿宋" w:eastAsia="仿宋" w:cs="仿宋"/>
                <w:color w:val="auto"/>
                <w:sz w:val="21"/>
                <w:szCs w:val="21"/>
                <w:highlight w:val="none"/>
              </w:rPr>
            </w:pPr>
          </w:p>
          <w:p>
            <w:pPr>
              <w:pStyle w:val="66"/>
              <w:rPr>
                <w:rFonts w:hint="eastAsia" w:ascii="仿宋" w:hAnsi="仿宋" w:eastAsia="仿宋" w:cs="仿宋"/>
                <w:color w:val="auto"/>
                <w:sz w:val="21"/>
                <w:szCs w:val="21"/>
                <w:highlight w:val="none"/>
              </w:rPr>
            </w:pPr>
          </w:p>
          <w:p>
            <w:pPr>
              <w:pStyle w:val="66"/>
              <w:spacing w:before="8"/>
              <w:rPr>
                <w:rFonts w:hint="eastAsia" w:ascii="仿宋" w:hAnsi="仿宋" w:eastAsia="仿宋" w:cs="仿宋"/>
                <w:color w:val="auto"/>
                <w:sz w:val="21"/>
                <w:szCs w:val="21"/>
                <w:highlight w:val="none"/>
              </w:rPr>
            </w:pPr>
          </w:p>
          <w:p>
            <w:pPr>
              <w:pStyle w:val="66"/>
              <w:spacing w:line="280" w:lineRule="auto"/>
              <w:ind w:left="7" w:right="5"/>
              <w:rPr>
                <w:rFonts w:hint="eastAsia" w:ascii="仿宋" w:hAnsi="仿宋" w:eastAsia="仿宋" w:cs="仿宋"/>
                <w:color w:val="auto"/>
                <w:sz w:val="21"/>
                <w:szCs w:val="21"/>
                <w:highlight w:val="none"/>
              </w:rPr>
            </w:pPr>
            <w:r>
              <w:rPr>
                <w:rFonts w:hint="eastAsia" w:ascii="仿宋" w:hAnsi="仿宋" w:eastAsia="仿宋" w:cs="仿宋"/>
                <w:color w:val="auto"/>
                <w:w w:val="99"/>
                <w:sz w:val="21"/>
                <w:szCs w:val="21"/>
                <w:highlight w:val="none"/>
              </w:rPr>
              <w:t>★</w:t>
            </w:r>
            <w:r>
              <w:rPr>
                <w:rFonts w:hint="eastAsia" w:ascii="仿宋" w:hAnsi="仿宋" w:eastAsia="仿宋" w:cs="仿宋"/>
                <w:color w:val="auto"/>
                <w:spacing w:val="1"/>
                <w:w w:val="99"/>
                <w:sz w:val="21"/>
                <w:szCs w:val="21"/>
                <w:highlight w:val="none"/>
              </w:rPr>
              <w:t>A020</w:t>
            </w:r>
            <w:r>
              <w:rPr>
                <w:rFonts w:hint="eastAsia" w:ascii="仿宋" w:hAnsi="仿宋" w:eastAsia="仿宋" w:cs="仿宋"/>
                <w:color w:val="auto"/>
                <w:w w:val="99"/>
                <w:sz w:val="21"/>
                <w:szCs w:val="21"/>
                <w:highlight w:val="none"/>
              </w:rPr>
              <w:t>52</w:t>
            </w:r>
            <w:r>
              <w:rPr>
                <w:rFonts w:hint="eastAsia" w:ascii="仿宋" w:hAnsi="仿宋" w:eastAsia="仿宋" w:cs="仿宋"/>
                <w:color w:val="auto"/>
                <w:spacing w:val="1"/>
                <w:w w:val="99"/>
                <w:sz w:val="21"/>
                <w:szCs w:val="21"/>
                <w:highlight w:val="none"/>
              </w:rPr>
              <w:t>3</w:t>
            </w:r>
            <w:r>
              <w:rPr>
                <w:rFonts w:hint="eastAsia" w:ascii="仿宋" w:hAnsi="仿宋" w:eastAsia="仿宋" w:cs="仿宋"/>
                <w:color w:val="auto"/>
                <w:w w:val="99"/>
                <w:sz w:val="21"/>
                <w:szCs w:val="21"/>
                <w:highlight w:val="none"/>
              </w:rPr>
              <w:t>01制冷压缩机</w:t>
            </w:r>
          </w:p>
        </w:tc>
        <w:tc>
          <w:tcPr>
            <w:tcW w:w="1916" w:type="dxa"/>
            <w:tcBorders>
              <w:top w:val="single" w:color="000000" w:sz="4" w:space="0"/>
              <w:left w:val="single" w:color="000000" w:sz="4" w:space="0"/>
              <w:bottom w:val="single" w:color="000000" w:sz="4" w:space="0"/>
              <w:right w:val="single" w:color="000000" w:sz="4" w:space="0"/>
            </w:tcBorders>
            <w:noWrap w:val="0"/>
            <w:vAlign w:val="top"/>
          </w:tcPr>
          <w:p>
            <w:pPr>
              <w:pStyle w:val="66"/>
              <w:rPr>
                <w:rFonts w:hint="eastAsia" w:ascii="仿宋" w:hAnsi="仿宋" w:eastAsia="仿宋" w:cs="仿宋"/>
                <w:color w:val="auto"/>
                <w:sz w:val="21"/>
                <w:szCs w:val="21"/>
                <w:highlight w:val="none"/>
              </w:rPr>
            </w:pPr>
          </w:p>
          <w:p>
            <w:pPr>
              <w:pStyle w:val="66"/>
              <w:spacing w:before="1"/>
              <w:rPr>
                <w:rFonts w:hint="eastAsia" w:ascii="仿宋" w:hAnsi="仿宋" w:eastAsia="仿宋" w:cs="仿宋"/>
                <w:color w:val="auto"/>
                <w:sz w:val="21"/>
                <w:szCs w:val="21"/>
                <w:highlight w:val="none"/>
              </w:rPr>
            </w:pPr>
          </w:p>
          <w:p>
            <w:pPr>
              <w:pStyle w:val="66"/>
              <w:ind w:left="7"/>
              <w:rPr>
                <w:rFonts w:hint="eastAsia" w:ascii="仿宋" w:hAnsi="仿宋" w:eastAsia="仿宋" w:cs="仿宋"/>
                <w:color w:val="auto"/>
                <w:sz w:val="21"/>
                <w:szCs w:val="21"/>
                <w:highlight w:val="none"/>
              </w:rPr>
            </w:pPr>
            <w:r>
              <w:rPr>
                <w:rFonts w:hint="eastAsia" w:ascii="仿宋" w:hAnsi="仿宋" w:eastAsia="仿宋" w:cs="仿宋"/>
                <w:color w:val="auto"/>
                <w:w w:val="99"/>
                <w:sz w:val="21"/>
                <w:szCs w:val="21"/>
                <w:highlight w:val="none"/>
              </w:rPr>
              <w:t>冷水机组</w:t>
            </w:r>
          </w:p>
        </w:tc>
        <w:tc>
          <w:tcPr>
            <w:tcW w:w="2966" w:type="dxa"/>
            <w:tcBorders>
              <w:top w:val="single" w:color="000000" w:sz="4" w:space="0"/>
              <w:left w:val="single" w:color="000000" w:sz="4" w:space="0"/>
              <w:bottom w:val="single" w:color="000000" w:sz="4" w:space="0"/>
              <w:right w:val="single" w:color="000000" w:sz="4" w:space="0"/>
            </w:tcBorders>
            <w:noWrap w:val="0"/>
            <w:vAlign w:val="top"/>
          </w:tcPr>
          <w:p>
            <w:pPr>
              <w:pStyle w:val="66"/>
              <w:spacing w:before="30" w:line="280" w:lineRule="auto"/>
              <w:ind w:left="7" w:right="4"/>
              <w:jc w:val="both"/>
              <w:rPr>
                <w:rFonts w:hint="eastAsia" w:ascii="仿宋" w:hAnsi="仿宋" w:eastAsia="仿宋" w:cs="仿宋"/>
                <w:color w:val="auto"/>
                <w:sz w:val="21"/>
                <w:szCs w:val="21"/>
                <w:highlight w:val="none"/>
                <w:lang w:eastAsia="zh-CN"/>
              </w:rPr>
            </w:pPr>
            <w:r>
              <w:rPr>
                <w:rFonts w:hint="eastAsia" w:ascii="仿宋" w:hAnsi="仿宋" w:eastAsia="仿宋" w:cs="仿宋"/>
                <w:color w:val="auto"/>
                <w:spacing w:val="12"/>
                <w:w w:val="99"/>
                <w:sz w:val="21"/>
                <w:szCs w:val="21"/>
                <w:highlight w:val="none"/>
                <w:lang w:eastAsia="zh-CN"/>
              </w:rPr>
              <w:t>《冷水机组能效限定值</w:t>
            </w:r>
            <w:r>
              <w:rPr>
                <w:rFonts w:hint="eastAsia" w:ascii="仿宋" w:hAnsi="仿宋" w:eastAsia="仿宋" w:cs="仿宋"/>
                <w:color w:val="auto"/>
                <w:spacing w:val="9"/>
                <w:w w:val="99"/>
                <w:sz w:val="21"/>
                <w:szCs w:val="21"/>
                <w:highlight w:val="none"/>
                <w:lang w:eastAsia="zh-CN"/>
              </w:rPr>
              <w:t>及</w:t>
            </w:r>
            <w:r>
              <w:rPr>
                <w:rFonts w:hint="eastAsia" w:ascii="仿宋" w:hAnsi="仿宋" w:eastAsia="仿宋" w:cs="仿宋"/>
                <w:color w:val="auto"/>
                <w:spacing w:val="12"/>
                <w:w w:val="99"/>
                <w:sz w:val="21"/>
                <w:szCs w:val="21"/>
                <w:highlight w:val="none"/>
                <w:lang w:eastAsia="zh-CN"/>
              </w:rPr>
              <w:t>能效</w:t>
            </w:r>
            <w:r>
              <w:rPr>
                <w:rFonts w:hint="eastAsia" w:ascii="仿宋" w:hAnsi="仿宋" w:eastAsia="仿宋" w:cs="仿宋"/>
                <w:color w:val="auto"/>
                <w:w w:val="99"/>
                <w:sz w:val="21"/>
                <w:szCs w:val="21"/>
                <w:highlight w:val="none"/>
                <w:lang w:eastAsia="zh-CN"/>
              </w:rPr>
              <w:t>等级</w:t>
            </w:r>
            <w:r>
              <w:rPr>
                <w:rFonts w:hint="eastAsia" w:ascii="仿宋" w:hAnsi="仿宋" w:eastAsia="仿宋" w:cs="仿宋"/>
                <w:color w:val="auto"/>
                <w:spacing w:val="-3"/>
                <w:w w:val="99"/>
                <w:sz w:val="21"/>
                <w:szCs w:val="21"/>
                <w:highlight w:val="none"/>
                <w:lang w:eastAsia="zh-CN"/>
              </w:rPr>
              <w:t>》</w:t>
            </w:r>
            <w:r>
              <w:rPr>
                <w:rFonts w:hint="eastAsia" w:ascii="仿宋" w:hAnsi="仿宋" w:eastAsia="仿宋" w:cs="仿宋"/>
                <w:color w:val="auto"/>
                <w:w w:val="99"/>
                <w:sz w:val="21"/>
                <w:szCs w:val="21"/>
                <w:highlight w:val="none"/>
                <w:lang w:eastAsia="zh-CN"/>
              </w:rPr>
              <w:t>（</w:t>
            </w:r>
            <w:r>
              <w:rPr>
                <w:rFonts w:hint="eastAsia" w:ascii="仿宋" w:hAnsi="仿宋" w:eastAsia="仿宋" w:cs="仿宋"/>
                <w:color w:val="auto"/>
                <w:spacing w:val="1"/>
                <w:w w:val="99"/>
                <w:sz w:val="21"/>
                <w:szCs w:val="21"/>
                <w:highlight w:val="none"/>
                <w:lang w:eastAsia="zh-CN"/>
              </w:rPr>
              <w:t>G</w:t>
            </w:r>
            <w:r>
              <w:rPr>
                <w:rFonts w:hint="eastAsia" w:ascii="仿宋" w:hAnsi="仿宋" w:eastAsia="仿宋" w:cs="仿宋"/>
                <w:color w:val="auto"/>
                <w:w w:val="99"/>
                <w:sz w:val="21"/>
                <w:szCs w:val="21"/>
                <w:highlight w:val="none"/>
                <w:lang w:eastAsia="zh-CN"/>
              </w:rPr>
              <w:t>B</w:t>
            </w:r>
            <w:r>
              <w:rPr>
                <w:rFonts w:hint="eastAsia" w:ascii="仿宋" w:hAnsi="仿宋" w:eastAsia="仿宋" w:cs="仿宋"/>
                <w:color w:val="auto"/>
                <w:spacing w:val="1"/>
                <w:w w:val="99"/>
                <w:sz w:val="21"/>
                <w:szCs w:val="21"/>
                <w:highlight w:val="none"/>
                <w:lang w:eastAsia="zh-CN"/>
              </w:rPr>
              <w:t>195</w:t>
            </w:r>
            <w:r>
              <w:rPr>
                <w:rFonts w:hint="eastAsia" w:ascii="仿宋" w:hAnsi="仿宋" w:eastAsia="仿宋" w:cs="仿宋"/>
                <w:color w:val="auto"/>
                <w:w w:val="99"/>
                <w:sz w:val="21"/>
                <w:szCs w:val="21"/>
                <w:highlight w:val="none"/>
                <w:lang w:eastAsia="zh-CN"/>
              </w:rPr>
              <w:t>77</w:t>
            </w:r>
            <w:r>
              <w:rPr>
                <w:rFonts w:hint="eastAsia" w:ascii="仿宋" w:hAnsi="仿宋" w:eastAsia="仿宋" w:cs="仿宋"/>
                <w:color w:val="auto"/>
                <w:spacing w:val="-3"/>
                <w:w w:val="99"/>
                <w:sz w:val="21"/>
                <w:szCs w:val="21"/>
                <w:highlight w:val="none"/>
                <w:lang w:eastAsia="zh-CN"/>
              </w:rPr>
              <w:t>），</w:t>
            </w:r>
            <w:r>
              <w:rPr>
                <w:rFonts w:hint="eastAsia" w:ascii="仿宋" w:hAnsi="仿宋" w:eastAsia="仿宋" w:cs="仿宋"/>
                <w:color w:val="auto"/>
                <w:w w:val="99"/>
                <w:sz w:val="21"/>
                <w:szCs w:val="21"/>
                <w:highlight w:val="none"/>
                <w:lang w:eastAsia="zh-CN"/>
              </w:rPr>
              <w:t>《低</w:t>
            </w:r>
            <w:r>
              <w:rPr>
                <w:rFonts w:hint="eastAsia" w:ascii="仿宋" w:hAnsi="仿宋" w:eastAsia="仿宋" w:cs="仿宋"/>
                <w:color w:val="auto"/>
                <w:spacing w:val="2"/>
                <w:w w:val="99"/>
                <w:sz w:val="21"/>
                <w:szCs w:val="21"/>
                <w:highlight w:val="none"/>
                <w:lang w:eastAsia="zh-CN"/>
              </w:rPr>
              <w:t>环</w:t>
            </w:r>
            <w:r>
              <w:rPr>
                <w:rFonts w:hint="eastAsia" w:ascii="仿宋" w:hAnsi="仿宋" w:eastAsia="仿宋" w:cs="仿宋"/>
                <w:color w:val="auto"/>
                <w:w w:val="99"/>
                <w:sz w:val="21"/>
                <w:szCs w:val="21"/>
                <w:highlight w:val="none"/>
                <w:lang w:eastAsia="zh-CN"/>
              </w:rPr>
              <w:t>境温度空气源</w:t>
            </w:r>
            <w:r>
              <w:rPr>
                <w:rFonts w:hint="eastAsia" w:ascii="仿宋" w:hAnsi="仿宋" w:eastAsia="仿宋" w:cs="仿宋"/>
                <w:color w:val="auto"/>
                <w:spacing w:val="2"/>
                <w:w w:val="99"/>
                <w:sz w:val="21"/>
                <w:szCs w:val="21"/>
                <w:highlight w:val="none"/>
                <w:lang w:eastAsia="zh-CN"/>
              </w:rPr>
              <w:t>热</w:t>
            </w:r>
            <w:r>
              <w:rPr>
                <w:rFonts w:hint="eastAsia" w:ascii="仿宋" w:hAnsi="仿宋" w:eastAsia="仿宋" w:cs="仿宋"/>
                <w:color w:val="auto"/>
                <w:spacing w:val="-29"/>
                <w:w w:val="99"/>
                <w:sz w:val="21"/>
                <w:szCs w:val="21"/>
                <w:highlight w:val="none"/>
                <w:lang w:eastAsia="zh-CN"/>
              </w:rPr>
              <w:t>泵</w:t>
            </w:r>
            <w:r>
              <w:rPr>
                <w:rFonts w:hint="eastAsia" w:ascii="仿宋" w:hAnsi="仿宋" w:eastAsia="仿宋" w:cs="仿宋"/>
                <w:color w:val="auto"/>
                <w:spacing w:val="2"/>
                <w:w w:val="99"/>
                <w:sz w:val="21"/>
                <w:szCs w:val="21"/>
                <w:highlight w:val="none"/>
                <w:lang w:eastAsia="zh-CN"/>
              </w:rPr>
              <w:t>（</w:t>
            </w:r>
            <w:r>
              <w:rPr>
                <w:rFonts w:hint="eastAsia" w:ascii="仿宋" w:hAnsi="仿宋" w:eastAsia="仿宋" w:cs="仿宋"/>
                <w:color w:val="auto"/>
                <w:w w:val="99"/>
                <w:sz w:val="21"/>
                <w:szCs w:val="21"/>
                <w:highlight w:val="none"/>
                <w:lang w:eastAsia="zh-CN"/>
              </w:rPr>
              <w:t>冷水</w:t>
            </w:r>
            <w:r>
              <w:rPr>
                <w:rFonts w:hint="eastAsia" w:ascii="仿宋" w:hAnsi="仿宋" w:eastAsia="仿宋" w:cs="仿宋"/>
                <w:color w:val="auto"/>
                <w:spacing w:val="-27"/>
                <w:w w:val="99"/>
                <w:sz w:val="21"/>
                <w:szCs w:val="21"/>
                <w:highlight w:val="none"/>
                <w:lang w:eastAsia="zh-CN"/>
              </w:rPr>
              <w:t>）</w:t>
            </w:r>
            <w:r>
              <w:rPr>
                <w:rFonts w:hint="eastAsia" w:ascii="仿宋" w:hAnsi="仿宋" w:eastAsia="仿宋" w:cs="仿宋"/>
                <w:color w:val="auto"/>
                <w:w w:val="99"/>
                <w:sz w:val="21"/>
                <w:szCs w:val="21"/>
                <w:highlight w:val="none"/>
                <w:lang w:eastAsia="zh-CN"/>
              </w:rPr>
              <w:t>机组</w:t>
            </w:r>
            <w:r>
              <w:rPr>
                <w:rFonts w:hint="eastAsia" w:ascii="仿宋" w:hAnsi="仿宋" w:eastAsia="仿宋" w:cs="仿宋"/>
                <w:color w:val="auto"/>
                <w:spacing w:val="2"/>
                <w:w w:val="99"/>
                <w:sz w:val="21"/>
                <w:szCs w:val="21"/>
                <w:highlight w:val="none"/>
                <w:lang w:eastAsia="zh-CN"/>
              </w:rPr>
              <w:t>能</w:t>
            </w:r>
            <w:r>
              <w:rPr>
                <w:rFonts w:hint="eastAsia" w:ascii="仿宋" w:hAnsi="仿宋" w:eastAsia="仿宋" w:cs="仿宋"/>
                <w:color w:val="auto"/>
                <w:w w:val="99"/>
                <w:sz w:val="21"/>
                <w:szCs w:val="21"/>
                <w:highlight w:val="none"/>
                <w:lang w:eastAsia="zh-CN"/>
              </w:rPr>
              <w:t>效限定值及能</w:t>
            </w:r>
            <w:r>
              <w:rPr>
                <w:rFonts w:hint="eastAsia" w:ascii="仿宋" w:hAnsi="仿宋" w:eastAsia="仿宋" w:cs="仿宋"/>
                <w:color w:val="auto"/>
                <w:spacing w:val="2"/>
                <w:w w:val="99"/>
                <w:sz w:val="21"/>
                <w:szCs w:val="21"/>
                <w:highlight w:val="none"/>
                <w:lang w:eastAsia="zh-CN"/>
              </w:rPr>
              <w:t>效</w:t>
            </w:r>
            <w:r>
              <w:rPr>
                <w:rFonts w:hint="eastAsia" w:ascii="仿宋" w:hAnsi="仿宋" w:eastAsia="仿宋" w:cs="仿宋"/>
                <w:color w:val="auto"/>
                <w:w w:val="99"/>
                <w:sz w:val="21"/>
                <w:szCs w:val="21"/>
                <w:highlight w:val="none"/>
                <w:lang w:eastAsia="zh-CN"/>
              </w:rPr>
              <w:t>等级</w:t>
            </w:r>
            <w:r>
              <w:rPr>
                <w:rFonts w:hint="eastAsia" w:ascii="仿宋" w:hAnsi="仿宋" w:eastAsia="仿宋" w:cs="仿宋"/>
                <w:color w:val="auto"/>
                <w:spacing w:val="2"/>
                <w:w w:val="99"/>
                <w:sz w:val="21"/>
                <w:szCs w:val="21"/>
                <w:highlight w:val="none"/>
                <w:lang w:eastAsia="zh-CN"/>
              </w:rPr>
              <w:t>》</w:t>
            </w:r>
            <w:r>
              <w:rPr>
                <w:rFonts w:hint="eastAsia" w:ascii="仿宋" w:hAnsi="仿宋" w:eastAsia="仿宋" w:cs="仿宋"/>
                <w:color w:val="auto"/>
                <w:w w:val="99"/>
                <w:sz w:val="21"/>
                <w:szCs w:val="21"/>
                <w:highlight w:val="none"/>
                <w:lang w:eastAsia="zh-CN"/>
              </w:rPr>
              <w:t>（</w:t>
            </w:r>
            <w:r>
              <w:rPr>
                <w:rFonts w:hint="eastAsia" w:ascii="仿宋" w:hAnsi="仿宋" w:eastAsia="仿宋" w:cs="仿宋"/>
                <w:color w:val="auto"/>
                <w:spacing w:val="1"/>
                <w:w w:val="99"/>
                <w:sz w:val="21"/>
                <w:szCs w:val="21"/>
                <w:highlight w:val="none"/>
                <w:lang w:eastAsia="zh-CN"/>
              </w:rPr>
              <w:t>G</w:t>
            </w:r>
            <w:r>
              <w:rPr>
                <w:rFonts w:hint="eastAsia" w:ascii="仿宋" w:hAnsi="仿宋" w:eastAsia="仿宋" w:cs="仿宋"/>
                <w:color w:val="auto"/>
                <w:w w:val="99"/>
                <w:sz w:val="21"/>
                <w:szCs w:val="21"/>
                <w:highlight w:val="none"/>
                <w:lang w:eastAsia="zh-CN"/>
              </w:rPr>
              <w:t>B</w:t>
            </w:r>
            <w:r>
              <w:rPr>
                <w:rFonts w:hint="eastAsia" w:ascii="仿宋" w:hAnsi="仿宋" w:eastAsia="仿宋" w:cs="仿宋"/>
                <w:color w:val="auto"/>
                <w:spacing w:val="1"/>
                <w:w w:val="99"/>
                <w:sz w:val="21"/>
                <w:szCs w:val="21"/>
                <w:highlight w:val="none"/>
                <w:lang w:eastAsia="zh-CN"/>
              </w:rPr>
              <w:t>37</w:t>
            </w:r>
            <w:r>
              <w:rPr>
                <w:rFonts w:hint="eastAsia" w:ascii="仿宋" w:hAnsi="仿宋" w:eastAsia="仿宋" w:cs="仿宋"/>
                <w:color w:val="auto"/>
                <w:w w:val="99"/>
                <w:sz w:val="21"/>
                <w:szCs w:val="21"/>
                <w:highlight w:val="none"/>
                <w:lang w:eastAsia="zh-CN"/>
              </w:rPr>
              <w:t>48</w:t>
            </w:r>
            <w:r>
              <w:rPr>
                <w:rFonts w:hint="eastAsia" w:ascii="仿宋" w:hAnsi="仿宋" w:eastAsia="仿宋" w:cs="仿宋"/>
                <w:color w:val="auto"/>
                <w:spacing w:val="-2"/>
                <w:w w:val="99"/>
                <w:sz w:val="21"/>
                <w:szCs w:val="21"/>
                <w:highlight w:val="none"/>
                <w:lang w:eastAsia="zh-CN"/>
              </w:rPr>
              <w:t>0</w:t>
            </w:r>
            <w:r>
              <w:rPr>
                <w:rFonts w:hint="eastAsia" w:ascii="仿宋" w:hAnsi="仿宋" w:eastAsia="仿宋" w:cs="仿宋"/>
                <w:color w:val="auto"/>
                <w:w w:val="99"/>
                <w:sz w:val="21"/>
                <w:szCs w:val="21"/>
                <w:highlight w:val="none"/>
                <w:lang w:eastAsia="zh-CN"/>
              </w:rPr>
              <w:t>）</w:t>
            </w:r>
          </w:p>
        </w:tc>
      </w:tr>
      <w:tr>
        <w:tblPrEx>
          <w:tblCellMar>
            <w:top w:w="0" w:type="dxa"/>
            <w:left w:w="0" w:type="dxa"/>
            <w:bottom w:w="0" w:type="dxa"/>
            <w:right w:w="0" w:type="dxa"/>
          </w:tblCellMar>
        </w:tblPrEx>
        <w:trPr>
          <w:trHeight w:val="744" w:hRule="exact"/>
        </w:trPr>
        <w:tc>
          <w:tcPr>
            <w:tcW w:w="57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eastAsia" w:ascii="仿宋" w:hAnsi="仿宋" w:eastAsia="仿宋" w:cs="仿宋"/>
                <w:color w:val="auto"/>
                <w:kern w:val="0"/>
                <w:szCs w:val="21"/>
                <w:highlight w:val="none"/>
              </w:rPr>
            </w:pPr>
          </w:p>
        </w:tc>
        <w:tc>
          <w:tcPr>
            <w:tcW w:w="116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eastAsia" w:ascii="仿宋" w:hAnsi="仿宋" w:eastAsia="仿宋" w:cs="仿宋"/>
                <w:color w:val="auto"/>
                <w:kern w:val="0"/>
                <w:szCs w:val="21"/>
                <w:highlight w:val="none"/>
              </w:rPr>
            </w:pPr>
          </w:p>
        </w:tc>
        <w:tc>
          <w:tcPr>
            <w:tcW w:w="180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eastAsia" w:ascii="仿宋" w:hAnsi="仿宋" w:eastAsia="仿宋" w:cs="仿宋"/>
                <w:color w:val="auto"/>
                <w:kern w:val="0"/>
                <w:szCs w:val="21"/>
                <w:highlight w:val="none"/>
              </w:rPr>
            </w:pPr>
          </w:p>
        </w:tc>
        <w:tc>
          <w:tcPr>
            <w:tcW w:w="1916" w:type="dxa"/>
            <w:tcBorders>
              <w:top w:val="single" w:color="000000" w:sz="4" w:space="0"/>
              <w:left w:val="single" w:color="000000" w:sz="4" w:space="0"/>
              <w:bottom w:val="single" w:color="000000" w:sz="4" w:space="0"/>
              <w:right w:val="single" w:color="000000" w:sz="4" w:space="0"/>
            </w:tcBorders>
            <w:noWrap w:val="0"/>
            <w:vAlign w:val="top"/>
          </w:tcPr>
          <w:p>
            <w:pPr>
              <w:pStyle w:val="66"/>
              <w:spacing w:before="12"/>
              <w:rPr>
                <w:rFonts w:hint="eastAsia" w:ascii="仿宋" w:hAnsi="仿宋" w:eastAsia="仿宋" w:cs="仿宋"/>
                <w:color w:val="auto"/>
                <w:sz w:val="21"/>
                <w:szCs w:val="21"/>
                <w:highlight w:val="none"/>
                <w:lang w:eastAsia="zh-CN"/>
              </w:rPr>
            </w:pPr>
          </w:p>
          <w:p>
            <w:pPr>
              <w:pStyle w:val="66"/>
              <w:ind w:left="7"/>
              <w:rPr>
                <w:rFonts w:hint="eastAsia" w:ascii="仿宋" w:hAnsi="仿宋" w:eastAsia="仿宋" w:cs="仿宋"/>
                <w:color w:val="auto"/>
                <w:sz w:val="21"/>
                <w:szCs w:val="21"/>
                <w:highlight w:val="none"/>
              </w:rPr>
            </w:pPr>
            <w:r>
              <w:rPr>
                <w:rFonts w:hint="eastAsia" w:ascii="仿宋" w:hAnsi="仿宋" w:eastAsia="仿宋" w:cs="仿宋"/>
                <w:color w:val="auto"/>
                <w:w w:val="99"/>
                <w:sz w:val="21"/>
                <w:szCs w:val="21"/>
                <w:highlight w:val="none"/>
              </w:rPr>
              <w:t>水源热</w:t>
            </w:r>
            <w:r>
              <w:rPr>
                <w:rFonts w:hint="eastAsia" w:ascii="仿宋" w:hAnsi="仿宋" w:eastAsia="仿宋" w:cs="仿宋"/>
                <w:color w:val="auto"/>
                <w:spacing w:val="2"/>
                <w:w w:val="99"/>
                <w:sz w:val="21"/>
                <w:szCs w:val="21"/>
                <w:highlight w:val="none"/>
              </w:rPr>
              <w:t>泵</w:t>
            </w:r>
            <w:r>
              <w:rPr>
                <w:rFonts w:hint="eastAsia" w:ascii="仿宋" w:hAnsi="仿宋" w:eastAsia="仿宋" w:cs="仿宋"/>
                <w:color w:val="auto"/>
                <w:w w:val="99"/>
                <w:sz w:val="21"/>
                <w:szCs w:val="21"/>
                <w:highlight w:val="none"/>
              </w:rPr>
              <w:t>机组</w:t>
            </w:r>
          </w:p>
        </w:tc>
        <w:tc>
          <w:tcPr>
            <w:tcW w:w="2966" w:type="dxa"/>
            <w:tcBorders>
              <w:top w:val="single" w:color="000000" w:sz="4" w:space="0"/>
              <w:left w:val="single" w:color="000000" w:sz="4" w:space="0"/>
              <w:bottom w:val="single" w:color="000000" w:sz="4" w:space="0"/>
              <w:right w:val="single" w:color="000000" w:sz="4" w:space="0"/>
            </w:tcBorders>
            <w:noWrap w:val="0"/>
            <w:vAlign w:val="top"/>
          </w:tcPr>
          <w:p>
            <w:pPr>
              <w:pStyle w:val="66"/>
              <w:spacing w:before="52" w:line="280" w:lineRule="auto"/>
              <w:ind w:left="7" w:right="7"/>
              <w:rPr>
                <w:rFonts w:hint="eastAsia" w:ascii="仿宋" w:hAnsi="仿宋" w:eastAsia="仿宋" w:cs="仿宋"/>
                <w:color w:val="auto"/>
                <w:sz w:val="21"/>
                <w:szCs w:val="21"/>
                <w:highlight w:val="none"/>
                <w:lang w:eastAsia="zh-CN"/>
              </w:rPr>
            </w:pPr>
            <w:r>
              <w:rPr>
                <w:rFonts w:hint="eastAsia" w:ascii="仿宋" w:hAnsi="仿宋" w:eastAsia="仿宋" w:cs="仿宋"/>
                <w:color w:val="auto"/>
                <w:w w:val="99"/>
                <w:sz w:val="21"/>
                <w:szCs w:val="21"/>
                <w:highlight w:val="none"/>
                <w:lang w:eastAsia="zh-CN"/>
              </w:rPr>
              <w:t>《</w:t>
            </w:r>
            <w:r>
              <w:rPr>
                <w:rFonts w:hint="eastAsia" w:ascii="仿宋" w:hAnsi="仿宋" w:eastAsia="仿宋" w:cs="仿宋"/>
                <w:color w:val="auto"/>
                <w:spacing w:val="-29"/>
                <w:w w:val="99"/>
                <w:sz w:val="21"/>
                <w:szCs w:val="21"/>
                <w:highlight w:val="none"/>
                <w:lang w:eastAsia="zh-CN"/>
              </w:rPr>
              <w:t>水</w:t>
            </w:r>
            <w:r>
              <w:rPr>
                <w:rFonts w:hint="eastAsia" w:ascii="仿宋" w:hAnsi="仿宋" w:eastAsia="仿宋" w:cs="仿宋"/>
                <w:color w:val="auto"/>
                <w:w w:val="99"/>
                <w:sz w:val="21"/>
                <w:szCs w:val="21"/>
                <w:highlight w:val="none"/>
                <w:lang w:eastAsia="zh-CN"/>
              </w:rPr>
              <w:t>（</w:t>
            </w:r>
            <w:r>
              <w:rPr>
                <w:rFonts w:hint="eastAsia" w:ascii="仿宋" w:hAnsi="仿宋" w:eastAsia="仿宋" w:cs="仿宋"/>
                <w:color w:val="auto"/>
                <w:spacing w:val="2"/>
                <w:w w:val="99"/>
                <w:sz w:val="21"/>
                <w:szCs w:val="21"/>
                <w:highlight w:val="none"/>
                <w:lang w:eastAsia="zh-CN"/>
              </w:rPr>
              <w:t>地</w:t>
            </w:r>
            <w:r>
              <w:rPr>
                <w:rFonts w:hint="eastAsia" w:ascii="仿宋" w:hAnsi="仿宋" w:eastAsia="仿宋" w:cs="仿宋"/>
                <w:color w:val="auto"/>
                <w:spacing w:val="-29"/>
                <w:w w:val="99"/>
                <w:sz w:val="21"/>
                <w:szCs w:val="21"/>
                <w:highlight w:val="none"/>
                <w:lang w:eastAsia="zh-CN"/>
              </w:rPr>
              <w:t>）</w:t>
            </w:r>
            <w:r>
              <w:rPr>
                <w:rFonts w:hint="eastAsia" w:ascii="仿宋" w:hAnsi="仿宋" w:eastAsia="仿宋" w:cs="仿宋"/>
                <w:color w:val="auto"/>
                <w:spacing w:val="2"/>
                <w:w w:val="99"/>
                <w:sz w:val="21"/>
                <w:szCs w:val="21"/>
                <w:highlight w:val="none"/>
                <w:lang w:eastAsia="zh-CN"/>
              </w:rPr>
              <w:t>源</w:t>
            </w:r>
            <w:r>
              <w:rPr>
                <w:rFonts w:hint="eastAsia" w:ascii="仿宋" w:hAnsi="仿宋" w:eastAsia="仿宋" w:cs="仿宋"/>
                <w:color w:val="auto"/>
                <w:w w:val="99"/>
                <w:sz w:val="21"/>
                <w:szCs w:val="21"/>
                <w:highlight w:val="none"/>
                <w:lang w:eastAsia="zh-CN"/>
              </w:rPr>
              <w:t>热泵</w:t>
            </w:r>
            <w:r>
              <w:rPr>
                <w:rFonts w:hint="eastAsia" w:ascii="仿宋" w:hAnsi="仿宋" w:eastAsia="仿宋" w:cs="仿宋"/>
                <w:color w:val="auto"/>
                <w:spacing w:val="2"/>
                <w:w w:val="99"/>
                <w:sz w:val="21"/>
                <w:szCs w:val="21"/>
                <w:highlight w:val="none"/>
                <w:lang w:eastAsia="zh-CN"/>
              </w:rPr>
              <w:t>机</w:t>
            </w:r>
            <w:r>
              <w:rPr>
                <w:rFonts w:hint="eastAsia" w:ascii="仿宋" w:hAnsi="仿宋" w:eastAsia="仿宋" w:cs="仿宋"/>
                <w:color w:val="auto"/>
                <w:w w:val="99"/>
                <w:sz w:val="21"/>
                <w:szCs w:val="21"/>
                <w:highlight w:val="none"/>
                <w:lang w:eastAsia="zh-CN"/>
              </w:rPr>
              <w:t>组能</w:t>
            </w:r>
            <w:r>
              <w:rPr>
                <w:rFonts w:hint="eastAsia" w:ascii="仿宋" w:hAnsi="仿宋" w:eastAsia="仿宋" w:cs="仿宋"/>
                <w:color w:val="auto"/>
                <w:spacing w:val="2"/>
                <w:w w:val="99"/>
                <w:sz w:val="21"/>
                <w:szCs w:val="21"/>
                <w:highlight w:val="none"/>
                <w:lang w:eastAsia="zh-CN"/>
              </w:rPr>
              <w:t>效</w:t>
            </w:r>
            <w:r>
              <w:rPr>
                <w:rFonts w:hint="eastAsia" w:ascii="仿宋" w:hAnsi="仿宋" w:eastAsia="仿宋" w:cs="仿宋"/>
                <w:color w:val="auto"/>
                <w:w w:val="99"/>
                <w:sz w:val="21"/>
                <w:szCs w:val="21"/>
                <w:highlight w:val="none"/>
                <w:lang w:eastAsia="zh-CN"/>
              </w:rPr>
              <w:t>限定值及能效</w:t>
            </w:r>
            <w:r>
              <w:rPr>
                <w:rFonts w:hint="eastAsia" w:ascii="仿宋" w:hAnsi="仿宋" w:eastAsia="仿宋" w:cs="仿宋"/>
                <w:color w:val="auto"/>
                <w:spacing w:val="2"/>
                <w:w w:val="99"/>
                <w:sz w:val="21"/>
                <w:szCs w:val="21"/>
                <w:highlight w:val="none"/>
                <w:lang w:eastAsia="zh-CN"/>
              </w:rPr>
              <w:t>等</w:t>
            </w:r>
            <w:r>
              <w:rPr>
                <w:rFonts w:hint="eastAsia" w:ascii="仿宋" w:hAnsi="仿宋" w:eastAsia="仿宋" w:cs="仿宋"/>
                <w:color w:val="auto"/>
                <w:w w:val="99"/>
                <w:sz w:val="21"/>
                <w:szCs w:val="21"/>
                <w:highlight w:val="none"/>
                <w:lang w:eastAsia="zh-CN"/>
              </w:rPr>
              <w:t>级》（</w:t>
            </w:r>
            <w:r>
              <w:rPr>
                <w:rFonts w:hint="eastAsia" w:ascii="仿宋" w:hAnsi="仿宋" w:eastAsia="仿宋" w:cs="仿宋"/>
                <w:color w:val="auto"/>
                <w:spacing w:val="1"/>
                <w:w w:val="99"/>
                <w:sz w:val="21"/>
                <w:szCs w:val="21"/>
                <w:highlight w:val="none"/>
                <w:lang w:eastAsia="zh-CN"/>
              </w:rPr>
              <w:t>G</w:t>
            </w:r>
            <w:r>
              <w:rPr>
                <w:rFonts w:hint="eastAsia" w:ascii="仿宋" w:hAnsi="仿宋" w:eastAsia="仿宋" w:cs="仿宋"/>
                <w:color w:val="auto"/>
                <w:w w:val="99"/>
                <w:sz w:val="21"/>
                <w:szCs w:val="21"/>
                <w:highlight w:val="none"/>
                <w:lang w:eastAsia="zh-CN"/>
              </w:rPr>
              <w:t>B</w:t>
            </w:r>
            <w:r>
              <w:rPr>
                <w:rFonts w:hint="eastAsia" w:ascii="仿宋" w:hAnsi="仿宋" w:eastAsia="仿宋" w:cs="仿宋"/>
                <w:color w:val="auto"/>
                <w:spacing w:val="1"/>
                <w:w w:val="99"/>
                <w:sz w:val="21"/>
                <w:szCs w:val="21"/>
                <w:highlight w:val="none"/>
                <w:lang w:eastAsia="zh-CN"/>
              </w:rPr>
              <w:t>30721</w:t>
            </w:r>
            <w:r>
              <w:rPr>
                <w:rFonts w:hint="eastAsia" w:ascii="仿宋" w:hAnsi="仿宋" w:eastAsia="仿宋" w:cs="仿宋"/>
                <w:color w:val="auto"/>
                <w:w w:val="99"/>
                <w:sz w:val="21"/>
                <w:szCs w:val="21"/>
                <w:highlight w:val="none"/>
                <w:lang w:eastAsia="zh-CN"/>
              </w:rPr>
              <w:t>）</w:t>
            </w:r>
          </w:p>
        </w:tc>
      </w:tr>
    </w:tbl>
    <w:p>
      <w:pPr>
        <w:pStyle w:val="56"/>
        <w:rPr>
          <w:rFonts w:hint="eastAsia"/>
          <w:color w:val="auto"/>
          <w:highlight w:val="none"/>
        </w:rPr>
      </w:pPr>
    </w:p>
    <w:p>
      <w:pPr>
        <w:pStyle w:val="18"/>
        <w:spacing w:line="360" w:lineRule="auto"/>
        <w:rPr>
          <w:rFonts w:hint="eastAsia" w:ascii="宋体" w:hAnsi="宋体"/>
          <w:color w:val="auto"/>
          <w:sz w:val="21"/>
          <w:szCs w:val="21"/>
          <w:highlight w:val="none"/>
        </w:rPr>
      </w:pPr>
      <w:r>
        <w:rPr>
          <w:rFonts w:hint="eastAsia" w:ascii="宋体" w:hAnsi="宋体"/>
          <w:color w:val="auto"/>
          <w:sz w:val="21"/>
          <w:szCs w:val="21"/>
          <w:highlight w:val="none"/>
        </w:rPr>
        <w:t xml:space="preserve">    </w:t>
      </w:r>
    </w:p>
    <w:tbl>
      <w:tblPr>
        <w:tblStyle w:val="45"/>
        <w:tblW w:w="8441" w:type="dxa"/>
        <w:tblInd w:w="654" w:type="dxa"/>
        <w:tblLayout w:type="fixed"/>
        <w:tblCellMar>
          <w:top w:w="0" w:type="dxa"/>
          <w:left w:w="0" w:type="dxa"/>
          <w:bottom w:w="0" w:type="dxa"/>
          <w:right w:w="0" w:type="dxa"/>
        </w:tblCellMar>
      </w:tblPr>
      <w:tblGrid>
        <w:gridCol w:w="586"/>
        <w:gridCol w:w="1160"/>
        <w:gridCol w:w="1799"/>
        <w:gridCol w:w="1896"/>
        <w:gridCol w:w="3000"/>
      </w:tblGrid>
      <w:tr>
        <w:tblPrEx>
          <w:tblCellMar>
            <w:top w:w="0" w:type="dxa"/>
            <w:left w:w="0" w:type="dxa"/>
            <w:bottom w:w="0" w:type="dxa"/>
            <w:right w:w="0" w:type="dxa"/>
          </w:tblCellMar>
        </w:tblPrEx>
        <w:trPr>
          <w:trHeight w:val="729" w:hRule="exact"/>
        </w:trPr>
        <w:tc>
          <w:tcPr>
            <w:tcW w:w="586" w:type="dxa"/>
            <w:vMerge w:val="restart"/>
            <w:tcBorders>
              <w:top w:val="single" w:color="000000" w:sz="4" w:space="0"/>
              <w:left w:val="single" w:color="000000" w:sz="4" w:space="0"/>
              <w:bottom w:val="single" w:color="000000" w:sz="4" w:space="0"/>
              <w:right w:val="single" w:color="000000" w:sz="4" w:space="0"/>
            </w:tcBorders>
            <w:noWrap w:val="0"/>
            <w:vAlign w:val="top"/>
          </w:tcPr>
          <w:p>
            <w:pPr>
              <w:rPr>
                <w:rFonts w:hint="eastAsia" w:ascii="仿宋" w:hAnsi="仿宋" w:eastAsia="仿宋" w:cs="仿宋"/>
                <w:color w:val="auto"/>
                <w:szCs w:val="21"/>
                <w:highlight w:val="none"/>
              </w:rPr>
            </w:pPr>
          </w:p>
        </w:tc>
        <w:tc>
          <w:tcPr>
            <w:tcW w:w="1160" w:type="dxa"/>
            <w:vMerge w:val="restart"/>
            <w:tcBorders>
              <w:top w:val="single" w:color="000000" w:sz="4" w:space="0"/>
              <w:left w:val="single" w:color="000000" w:sz="4" w:space="0"/>
              <w:bottom w:val="single" w:color="000000" w:sz="4" w:space="0"/>
              <w:right w:val="single" w:color="000000" w:sz="4" w:space="0"/>
            </w:tcBorders>
            <w:noWrap w:val="0"/>
            <w:vAlign w:val="top"/>
          </w:tcPr>
          <w:p>
            <w:pPr>
              <w:rPr>
                <w:rFonts w:hint="eastAsia" w:ascii="仿宋" w:hAnsi="仿宋" w:eastAsia="仿宋" w:cs="仿宋"/>
                <w:color w:val="auto"/>
                <w:szCs w:val="21"/>
                <w:highlight w:val="none"/>
              </w:rPr>
            </w:pPr>
          </w:p>
        </w:tc>
        <w:tc>
          <w:tcPr>
            <w:tcW w:w="1799" w:type="dxa"/>
            <w:tcBorders>
              <w:top w:val="single" w:color="000000" w:sz="4" w:space="0"/>
              <w:left w:val="single" w:color="000000" w:sz="4" w:space="0"/>
              <w:bottom w:val="single" w:color="000000" w:sz="4" w:space="0"/>
              <w:right w:val="single" w:color="000000" w:sz="4" w:space="0"/>
            </w:tcBorders>
            <w:noWrap w:val="0"/>
            <w:vAlign w:val="top"/>
          </w:tcPr>
          <w:p>
            <w:pPr>
              <w:rPr>
                <w:rFonts w:hint="eastAsia" w:ascii="仿宋" w:hAnsi="仿宋" w:eastAsia="仿宋" w:cs="仿宋"/>
                <w:color w:val="auto"/>
                <w:szCs w:val="21"/>
                <w:highlight w:val="none"/>
              </w:rPr>
            </w:pPr>
          </w:p>
        </w:tc>
        <w:tc>
          <w:tcPr>
            <w:tcW w:w="1896" w:type="dxa"/>
            <w:tcBorders>
              <w:top w:val="single" w:color="000000" w:sz="4" w:space="0"/>
              <w:left w:val="single" w:color="000000" w:sz="4" w:space="0"/>
              <w:right w:val="single" w:color="000000" w:sz="4" w:space="0"/>
            </w:tcBorders>
            <w:noWrap w:val="0"/>
            <w:vAlign w:val="top"/>
          </w:tcPr>
          <w:p>
            <w:pPr>
              <w:pStyle w:val="66"/>
              <w:spacing w:before="93" w:line="240" w:lineRule="auto"/>
              <w:ind w:left="7"/>
              <w:rPr>
                <w:rFonts w:hint="eastAsia" w:ascii="仿宋" w:hAnsi="仿宋" w:eastAsia="仿宋" w:cs="仿宋"/>
                <w:color w:val="auto"/>
                <w:sz w:val="21"/>
                <w:szCs w:val="21"/>
                <w:highlight w:val="none"/>
              </w:rPr>
            </w:pPr>
            <w:r>
              <w:rPr>
                <w:rFonts w:hint="eastAsia" w:ascii="仿宋" w:hAnsi="仿宋" w:eastAsia="仿宋" w:cs="仿宋"/>
                <w:color w:val="auto"/>
                <w:spacing w:val="12"/>
                <w:w w:val="99"/>
                <w:sz w:val="21"/>
                <w:szCs w:val="21"/>
                <w:highlight w:val="none"/>
              </w:rPr>
              <w:t>溴化锂吸收式冷水</w:t>
            </w:r>
            <w:r>
              <w:rPr>
                <w:rFonts w:hint="eastAsia" w:ascii="仿宋" w:hAnsi="仿宋" w:eastAsia="仿宋" w:cs="仿宋"/>
                <w:color w:val="auto"/>
                <w:w w:val="99"/>
                <w:sz w:val="21"/>
                <w:szCs w:val="21"/>
                <w:highlight w:val="none"/>
              </w:rPr>
              <w:t>机组</w:t>
            </w:r>
          </w:p>
        </w:tc>
        <w:tc>
          <w:tcPr>
            <w:tcW w:w="3000" w:type="dxa"/>
            <w:tcBorders>
              <w:top w:val="single" w:color="000000" w:sz="4" w:space="0"/>
              <w:left w:val="single" w:color="000000" w:sz="4" w:space="0"/>
              <w:bottom w:val="single" w:color="000000" w:sz="4" w:space="0"/>
              <w:right w:val="single" w:color="000000" w:sz="4" w:space="0"/>
            </w:tcBorders>
            <w:noWrap w:val="0"/>
            <w:vAlign w:val="top"/>
          </w:tcPr>
          <w:p>
            <w:pPr>
              <w:pStyle w:val="66"/>
              <w:spacing w:before="93" w:line="240" w:lineRule="auto"/>
              <w:ind w:left="7"/>
              <w:rPr>
                <w:rFonts w:hint="eastAsia" w:ascii="仿宋" w:hAnsi="仿宋" w:eastAsia="仿宋" w:cs="仿宋"/>
                <w:color w:val="auto"/>
                <w:sz w:val="21"/>
                <w:szCs w:val="21"/>
                <w:highlight w:val="none"/>
                <w:lang w:eastAsia="zh-CN"/>
              </w:rPr>
            </w:pPr>
            <w:r>
              <w:rPr>
                <w:rFonts w:hint="eastAsia" w:ascii="仿宋" w:hAnsi="仿宋" w:eastAsia="仿宋" w:cs="仿宋"/>
                <w:color w:val="auto"/>
                <w:spacing w:val="12"/>
                <w:w w:val="99"/>
                <w:sz w:val="21"/>
                <w:szCs w:val="21"/>
                <w:highlight w:val="none"/>
                <w:lang w:eastAsia="zh-CN"/>
              </w:rPr>
              <w:t>《溴化锂吸收式冷水机</w:t>
            </w:r>
            <w:r>
              <w:rPr>
                <w:rFonts w:hint="eastAsia" w:ascii="仿宋" w:hAnsi="仿宋" w:eastAsia="仿宋" w:cs="仿宋"/>
                <w:color w:val="auto"/>
                <w:spacing w:val="9"/>
                <w:w w:val="99"/>
                <w:sz w:val="21"/>
                <w:szCs w:val="21"/>
                <w:highlight w:val="none"/>
                <w:lang w:eastAsia="zh-CN"/>
              </w:rPr>
              <w:t>组</w:t>
            </w:r>
            <w:r>
              <w:rPr>
                <w:rFonts w:hint="eastAsia" w:ascii="仿宋" w:hAnsi="仿宋" w:eastAsia="仿宋" w:cs="仿宋"/>
                <w:color w:val="auto"/>
                <w:spacing w:val="12"/>
                <w:w w:val="99"/>
                <w:sz w:val="21"/>
                <w:szCs w:val="21"/>
                <w:highlight w:val="none"/>
                <w:lang w:eastAsia="zh-CN"/>
              </w:rPr>
              <w:t>能效</w:t>
            </w:r>
            <w:r>
              <w:rPr>
                <w:rFonts w:hint="eastAsia" w:ascii="仿宋" w:hAnsi="仿宋" w:eastAsia="仿宋" w:cs="仿宋"/>
                <w:color w:val="auto"/>
                <w:w w:val="99"/>
                <w:sz w:val="21"/>
                <w:szCs w:val="21"/>
                <w:highlight w:val="none"/>
                <w:lang w:eastAsia="zh-CN"/>
              </w:rPr>
              <w:t>限定值及</w:t>
            </w:r>
            <w:r>
              <w:rPr>
                <w:rFonts w:hint="eastAsia" w:ascii="仿宋" w:hAnsi="仿宋" w:eastAsia="仿宋" w:cs="仿宋"/>
                <w:color w:val="auto"/>
                <w:spacing w:val="2"/>
                <w:w w:val="99"/>
                <w:sz w:val="21"/>
                <w:szCs w:val="21"/>
                <w:highlight w:val="none"/>
                <w:lang w:eastAsia="zh-CN"/>
              </w:rPr>
              <w:t>能</w:t>
            </w:r>
            <w:r>
              <w:rPr>
                <w:rFonts w:hint="eastAsia" w:ascii="仿宋" w:hAnsi="仿宋" w:eastAsia="仿宋" w:cs="仿宋"/>
                <w:color w:val="auto"/>
                <w:w w:val="99"/>
                <w:sz w:val="21"/>
                <w:szCs w:val="21"/>
                <w:highlight w:val="none"/>
                <w:lang w:eastAsia="zh-CN"/>
              </w:rPr>
              <w:t>效等</w:t>
            </w:r>
            <w:r>
              <w:rPr>
                <w:rFonts w:hint="eastAsia" w:ascii="仿宋" w:hAnsi="仿宋" w:eastAsia="仿宋" w:cs="仿宋"/>
                <w:color w:val="auto"/>
                <w:spacing w:val="2"/>
                <w:w w:val="99"/>
                <w:sz w:val="21"/>
                <w:szCs w:val="21"/>
                <w:highlight w:val="none"/>
                <w:lang w:eastAsia="zh-CN"/>
              </w:rPr>
              <w:t>级</w:t>
            </w:r>
            <w:r>
              <w:rPr>
                <w:rFonts w:hint="eastAsia" w:ascii="仿宋" w:hAnsi="仿宋" w:eastAsia="仿宋" w:cs="仿宋"/>
                <w:color w:val="auto"/>
                <w:w w:val="99"/>
                <w:sz w:val="21"/>
                <w:szCs w:val="21"/>
                <w:highlight w:val="none"/>
                <w:lang w:eastAsia="zh-CN"/>
              </w:rPr>
              <w:t>》（</w:t>
            </w:r>
            <w:r>
              <w:rPr>
                <w:rFonts w:hint="eastAsia" w:ascii="仿宋" w:hAnsi="仿宋" w:eastAsia="仿宋" w:cs="仿宋"/>
                <w:color w:val="auto"/>
                <w:spacing w:val="1"/>
                <w:w w:val="99"/>
                <w:sz w:val="21"/>
                <w:szCs w:val="21"/>
                <w:highlight w:val="none"/>
                <w:lang w:eastAsia="zh-CN"/>
              </w:rPr>
              <w:t>G</w:t>
            </w:r>
            <w:r>
              <w:rPr>
                <w:rFonts w:hint="eastAsia" w:ascii="仿宋" w:hAnsi="仿宋" w:eastAsia="仿宋" w:cs="仿宋"/>
                <w:color w:val="auto"/>
                <w:w w:val="99"/>
                <w:sz w:val="21"/>
                <w:szCs w:val="21"/>
                <w:highlight w:val="none"/>
                <w:lang w:eastAsia="zh-CN"/>
              </w:rPr>
              <w:t>B</w:t>
            </w:r>
            <w:r>
              <w:rPr>
                <w:rFonts w:hint="eastAsia" w:ascii="仿宋" w:hAnsi="仿宋" w:eastAsia="仿宋" w:cs="仿宋"/>
                <w:color w:val="auto"/>
                <w:spacing w:val="1"/>
                <w:w w:val="99"/>
                <w:sz w:val="21"/>
                <w:szCs w:val="21"/>
                <w:highlight w:val="none"/>
                <w:lang w:eastAsia="zh-CN"/>
              </w:rPr>
              <w:t>29</w:t>
            </w:r>
            <w:r>
              <w:rPr>
                <w:rFonts w:hint="eastAsia" w:ascii="仿宋" w:hAnsi="仿宋" w:eastAsia="仿宋" w:cs="仿宋"/>
                <w:color w:val="auto"/>
                <w:w w:val="99"/>
                <w:sz w:val="21"/>
                <w:szCs w:val="21"/>
                <w:highlight w:val="none"/>
                <w:lang w:eastAsia="zh-CN"/>
              </w:rPr>
              <w:t>54</w:t>
            </w:r>
            <w:r>
              <w:rPr>
                <w:rFonts w:hint="eastAsia" w:ascii="仿宋" w:hAnsi="仿宋" w:eastAsia="仿宋" w:cs="仿宋"/>
                <w:color w:val="auto"/>
                <w:spacing w:val="1"/>
                <w:w w:val="99"/>
                <w:sz w:val="21"/>
                <w:szCs w:val="21"/>
                <w:highlight w:val="none"/>
                <w:lang w:eastAsia="zh-CN"/>
              </w:rPr>
              <w:t>0</w:t>
            </w:r>
            <w:r>
              <w:rPr>
                <w:rFonts w:hint="eastAsia" w:ascii="仿宋" w:hAnsi="仿宋" w:eastAsia="仿宋" w:cs="仿宋"/>
                <w:color w:val="auto"/>
                <w:w w:val="99"/>
                <w:sz w:val="21"/>
                <w:szCs w:val="21"/>
                <w:highlight w:val="none"/>
                <w:lang w:eastAsia="zh-CN"/>
              </w:rPr>
              <w:t>）</w:t>
            </w:r>
          </w:p>
        </w:tc>
      </w:tr>
      <w:tr>
        <w:tblPrEx>
          <w:tblCellMar>
            <w:top w:w="0" w:type="dxa"/>
            <w:left w:w="0" w:type="dxa"/>
            <w:bottom w:w="0" w:type="dxa"/>
            <w:right w:w="0" w:type="dxa"/>
          </w:tblCellMar>
        </w:tblPrEx>
        <w:trPr>
          <w:trHeight w:val="1062" w:hRule="exact"/>
        </w:trPr>
        <w:tc>
          <w:tcPr>
            <w:tcW w:w="58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eastAsia" w:ascii="仿宋" w:hAnsi="仿宋" w:eastAsia="仿宋" w:cs="仿宋"/>
                <w:color w:val="auto"/>
                <w:szCs w:val="21"/>
                <w:highlight w:val="none"/>
              </w:rPr>
            </w:pPr>
          </w:p>
        </w:tc>
        <w:tc>
          <w:tcPr>
            <w:tcW w:w="116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eastAsia" w:ascii="仿宋" w:hAnsi="仿宋" w:eastAsia="仿宋" w:cs="仿宋"/>
                <w:color w:val="auto"/>
                <w:szCs w:val="21"/>
                <w:highlight w:val="none"/>
              </w:rPr>
            </w:pPr>
          </w:p>
        </w:tc>
        <w:tc>
          <w:tcPr>
            <w:tcW w:w="1799"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66"/>
              <w:rPr>
                <w:rFonts w:hint="eastAsia" w:ascii="仿宋" w:hAnsi="仿宋" w:eastAsia="仿宋" w:cs="仿宋"/>
                <w:color w:val="auto"/>
                <w:sz w:val="21"/>
                <w:szCs w:val="21"/>
                <w:highlight w:val="none"/>
                <w:lang w:eastAsia="zh-CN"/>
              </w:rPr>
            </w:pPr>
          </w:p>
          <w:p>
            <w:pPr>
              <w:pStyle w:val="66"/>
              <w:rPr>
                <w:rFonts w:hint="eastAsia" w:ascii="仿宋" w:hAnsi="仿宋" w:eastAsia="仿宋" w:cs="仿宋"/>
                <w:color w:val="auto"/>
                <w:sz w:val="21"/>
                <w:szCs w:val="21"/>
                <w:highlight w:val="none"/>
                <w:lang w:eastAsia="zh-CN"/>
              </w:rPr>
            </w:pPr>
          </w:p>
          <w:p>
            <w:pPr>
              <w:pStyle w:val="66"/>
              <w:spacing w:before="3"/>
              <w:rPr>
                <w:rFonts w:hint="eastAsia" w:ascii="仿宋" w:hAnsi="仿宋" w:eastAsia="仿宋" w:cs="仿宋"/>
                <w:color w:val="auto"/>
                <w:sz w:val="21"/>
                <w:szCs w:val="21"/>
                <w:highlight w:val="none"/>
                <w:lang w:eastAsia="zh-CN"/>
              </w:rPr>
            </w:pPr>
          </w:p>
          <w:p>
            <w:pPr>
              <w:pStyle w:val="66"/>
              <w:spacing w:line="280" w:lineRule="auto"/>
              <w:ind w:left="7" w:right="5"/>
              <w:rPr>
                <w:rFonts w:hint="eastAsia" w:ascii="仿宋" w:hAnsi="仿宋" w:eastAsia="仿宋" w:cs="仿宋"/>
                <w:color w:val="auto"/>
                <w:sz w:val="21"/>
                <w:szCs w:val="21"/>
                <w:highlight w:val="none"/>
              </w:rPr>
            </w:pPr>
            <w:r>
              <w:rPr>
                <w:rFonts w:hint="eastAsia" w:ascii="仿宋" w:hAnsi="仿宋" w:eastAsia="仿宋" w:cs="仿宋"/>
                <w:color w:val="auto"/>
                <w:w w:val="99"/>
                <w:sz w:val="21"/>
                <w:szCs w:val="21"/>
                <w:highlight w:val="none"/>
              </w:rPr>
              <w:t>★</w:t>
            </w:r>
            <w:r>
              <w:rPr>
                <w:rFonts w:hint="eastAsia" w:ascii="仿宋" w:hAnsi="仿宋" w:eastAsia="仿宋" w:cs="仿宋"/>
                <w:color w:val="auto"/>
                <w:spacing w:val="1"/>
                <w:w w:val="99"/>
                <w:sz w:val="21"/>
                <w:szCs w:val="21"/>
                <w:highlight w:val="none"/>
              </w:rPr>
              <w:t>A020</w:t>
            </w:r>
            <w:r>
              <w:rPr>
                <w:rFonts w:hint="eastAsia" w:ascii="仿宋" w:hAnsi="仿宋" w:eastAsia="仿宋" w:cs="仿宋"/>
                <w:color w:val="auto"/>
                <w:w w:val="99"/>
                <w:sz w:val="21"/>
                <w:szCs w:val="21"/>
                <w:highlight w:val="none"/>
              </w:rPr>
              <w:t>52</w:t>
            </w:r>
            <w:r>
              <w:rPr>
                <w:rFonts w:hint="eastAsia" w:ascii="仿宋" w:hAnsi="仿宋" w:eastAsia="仿宋" w:cs="仿宋"/>
                <w:color w:val="auto"/>
                <w:spacing w:val="1"/>
                <w:w w:val="99"/>
                <w:sz w:val="21"/>
                <w:szCs w:val="21"/>
                <w:highlight w:val="none"/>
              </w:rPr>
              <w:t>3</w:t>
            </w:r>
            <w:r>
              <w:rPr>
                <w:rFonts w:hint="eastAsia" w:ascii="仿宋" w:hAnsi="仿宋" w:eastAsia="仿宋" w:cs="仿宋"/>
                <w:color w:val="auto"/>
                <w:w w:val="99"/>
                <w:sz w:val="21"/>
                <w:szCs w:val="21"/>
                <w:highlight w:val="none"/>
              </w:rPr>
              <w:t>05空调机组</w:t>
            </w:r>
          </w:p>
        </w:tc>
        <w:tc>
          <w:tcPr>
            <w:tcW w:w="1896" w:type="dxa"/>
            <w:tcBorders>
              <w:top w:val="single" w:color="000000" w:sz="4" w:space="0"/>
              <w:left w:val="single" w:color="000000" w:sz="4" w:space="0"/>
              <w:bottom w:val="single" w:color="000000" w:sz="4" w:space="0"/>
              <w:right w:val="single" w:color="000000" w:sz="4" w:space="0"/>
            </w:tcBorders>
            <w:noWrap w:val="0"/>
            <w:vAlign w:val="top"/>
          </w:tcPr>
          <w:p>
            <w:pPr>
              <w:pStyle w:val="66"/>
              <w:spacing w:before="4" w:line="280" w:lineRule="auto"/>
              <w:ind w:left="7" w:right="7"/>
              <w:jc w:val="both"/>
              <w:rPr>
                <w:rFonts w:hint="eastAsia" w:ascii="仿宋" w:hAnsi="仿宋" w:eastAsia="仿宋" w:cs="仿宋"/>
                <w:color w:val="auto"/>
                <w:sz w:val="21"/>
                <w:szCs w:val="21"/>
                <w:highlight w:val="none"/>
                <w:lang w:eastAsia="zh-CN"/>
              </w:rPr>
            </w:pPr>
            <w:r>
              <w:rPr>
                <w:rFonts w:hint="eastAsia" w:ascii="仿宋" w:hAnsi="仿宋" w:eastAsia="仿宋" w:cs="仿宋"/>
                <w:color w:val="auto"/>
                <w:spacing w:val="12"/>
                <w:w w:val="99"/>
                <w:sz w:val="21"/>
                <w:szCs w:val="21"/>
                <w:highlight w:val="none"/>
                <w:lang w:eastAsia="zh-CN"/>
              </w:rPr>
              <w:t>多联式空</w:t>
            </w:r>
            <w:r>
              <w:rPr>
                <w:rFonts w:hint="eastAsia" w:ascii="仿宋" w:hAnsi="仿宋" w:eastAsia="仿宋" w:cs="仿宋"/>
                <w:color w:val="auto"/>
                <w:spacing w:val="11"/>
                <w:w w:val="99"/>
                <w:sz w:val="21"/>
                <w:szCs w:val="21"/>
                <w:highlight w:val="none"/>
                <w:lang w:eastAsia="zh-CN"/>
              </w:rPr>
              <w:t>调（</w:t>
            </w:r>
            <w:r>
              <w:rPr>
                <w:rFonts w:hint="eastAsia" w:ascii="仿宋" w:hAnsi="仿宋" w:eastAsia="仿宋" w:cs="仿宋"/>
                <w:color w:val="auto"/>
                <w:spacing w:val="12"/>
                <w:w w:val="99"/>
                <w:sz w:val="21"/>
                <w:szCs w:val="21"/>
                <w:highlight w:val="none"/>
                <w:lang w:eastAsia="zh-CN"/>
              </w:rPr>
              <w:t>热泵</w:t>
            </w:r>
            <w:r>
              <w:rPr>
                <w:rFonts w:hint="eastAsia" w:ascii="仿宋" w:hAnsi="仿宋" w:eastAsia="仿宋" w:cs="仿宋"/>
                <w:color w:val="auto"/>
                <w:w w:val="99"/>
                <w:sz w:val="21"/>
                <w:szCs w:val="21"/>
                <w:highlight w:val="none"/>
                <w:lang w:eastAsia="zh-CN"/>
              </w:rPr>
              <w:t>）机组(制冷量</w:t>
            </w:r>
            <w:r>
              <w:rPr>
                <w:rFonts w:hint="eastAsia" w:ascii="仿宋" w:hAnsi="仿宋" w:eastAsia="仿宋" w:cs="仿宋"/>
                <w:color w:val="auto"/>
                <w:spacing w:val="1"/>
                <w:w w:val="99"/>
                <w:sz w:val="21"/>
                <w:szCs w:val="21"/>
                <w:highlight w:val="none"/>
                <w:lang w:eastAsia="zh-CN"/>
              </w:rPr>
              <w:t>&gt;140</w:t>
            </w:r>
            <w:r>
              <w:rPr>
                <w:rFonts w:hint="eastAsia" w:ascii="仿宋" w:hAnsi="仿宋" w:eastAsia="仿宋" w:cs="仿宋"/>
                <w:color w:val="auto"/>
                <w:w w:val="99"/>
                <w:sz w:val="21"/>
                <w:szCs w:val="21"/>
                <w:highlight w:val="none"/>
                <w:lang w:eastAsia="zh-CN"/>
              </w:rPr>
              <w:t>00</w:t>
            </w:r>
            <w:r>
              <w:rPr>
                <w:rFonts w:hint="eastAsia" w:ascii="仿宋" w:hAnsi="仿宋" w:eastAsia="仿宋" w:cs="仿宋"/>
                <w:color w:val="auto"/>
                <w:spacing w:val="1"/>
                <w:w w:val="99"/>
                <w:sz w:val="21"/>
                <w:szCs w:val="21"/>
                <w:highlight w:val="none"/>
                <w:lang w:eastAsia="zh-CN"/>
              </w:rPr>
              <w:t>W</w:t>
            </w:r>
            <w:r>
              <w:rPr>
                <w:rFonts w:hint="eastAsia" w:ascii="仿宋" w:hAnsi="仿宋" w:eastAsia="仿宋" w:cs="仿宋"/>
                <w:color w:val="auto"/>
                <w:w w:val="99"/>
                <w:sz w:val="21"/>
                <w:szCs w:val="21"/>
                <w:highlight w:val="none"/>
                <w:lang w:eastAsia="zh-CN"/>
              </w:rPr>
              <w:t>)</w:t>
            </w:r>
          </w:p>
        </w:tc>
        <w:tc>
          <w:tcPr>
            <w:tcW w:w="3000" w:type="dxa"/>
            <w:tcBorders>
              <w:top w:val="single" w:color="000000" w:sz="4" w:space="0"/>
              <w:left w:val="single" w:color="000000" w:sz="4" w:space="0"/>
              <w:bottom w:val="single" w:color="000000" w:sz="4" w:space="0"/>
              <w:right w:val="single" w:color="000000" w:sz="4" w:space="0"/>
            </w:tcBorders>
            <w:noWrap w:val="0"/>
            <w:vAlign w:val="top"/>
          </w:tcPr>
          <w:p>
            <w:pPr>
              <w:pStyle w:val="66"/>
              <w:spacing w:before="160" w:line="280" w:lineRule="auto"/>
              <w:ind w:left="7" w:right="7"/>
              <w:rPr>
                <w:rFonts w:hint="eastAsia" w:ascii="仿宋" w:hAnsi="仿宋" w:eastAsia="仿宋" w:cs="仿宋"/>
                <w:color w:val="auto"/>
                <w:sz w:val="21"/>
                <w:szCs w:val="21"/>
                <w:highlight w:val="none"/>
                <w:lang w:eastAsia="zh-CN"/>
              </w:rPr>
            </w:pPr>
            <w:r>
              <w:rPr>
                <w:rFonts w:hint="eastAsia" w:ascii="仿宋" w:hAnsi="仿宋" w:eastAsia="仿宋" w:cs="仿宋"/>
                <w:color w:val="auto"/>
                <w:w w:val="99"/>
                <w:sz w:val="21"/>
                <w:szCs w:val="21"/>
                <w:highlight w:val="none"/>
                <w:lang w:eastAsia="zh-CN"/>
              </w:rPr>
              <w:t>《多联</w:t>
            </w:r>
            <w:r>
              <w:rPr>
                <w:rFonts w:hint="eastAsia" w:ascii="仿宋" w:hAnsi="仿宋" w:eastAsia="仿宋" w:cs="仿宋"/>
                <w:color w:val="auto"/>
                <w:spacing w:val="2"/>
                <w:w w:val="99"/>
                <w:sz w:val="21"/>
                <w:szCs w:val="21"/>
                <w:highlight w:val="none"/>
                <w:lang w:eastAsia="zh-CN"/>
              </w:rPr>
              <w:t>式</w:t>
            </w:r>
            <w:r>
              <w:rPr>
                <w:rFonts w:hint="eastAsia" w:ascii="仿宋" w:hAnsi="仿宋" w:eastAsia="仿宋" w:cs="仿宋"/>
                <w:color w:val="auto"/>
                <w:w w:val="99"/>
                <w:sz w:val="21"/>
                <w:szCs w:val="21"/>
                <w:highlight w:val="none"/>
                <w:lang w:eastAsia="zh-CN"/>
              </w:rPr>
              <w:t>空</w:t>
            </w:r>
            <w:r>
              <w:rPr>
                <w:rFonts w:hint="eastAsia" w:ascii="仿宋" w:hAnsi="仿宋" w:eastAsia="仿宋" w:cs="仿宋"/>
                <w:color w:val="auto"/>
                <w:spacing w:val="-27"/>
                <w:w w:val="99"/>
                <w:sz w:val="21"/>
                <w:szCs w:val="21"/>
                <w:highlight w:val="none"/>
                <w:lang w:eastAsia="zh-CN"/>
              </w:rPr>
              <w:t>调</w:t>
            </w:r>
            <w:r>
              <w:rPr>
                <w:rFonts w:hint="eastAsia" w:ascii="仿宋" w:hAnsi="仿宋" w:eastAsia="仿宋" w:cs="仿宋"/>
                <w:color w:val="auto"/>
                <w:w w:val="99"/>
                <w:sz w:val="21"/>
                <w:szCs w:val="21"/>
                <w:highlight w:val="none"/>
                <w:lang w:eastAsia="zh-CN"/>
              </w:rPr>
              <w:t>（热</w:t>
            </w:r>
            <w:r>
              <w:rPr>
                <w:rFonts w:hint="eastAsia" w:ascii="仿宋" w:hAnsi="仿宋" w:eastAsia="仿宋" w:cs="仿宋"/>
                <w:color w:val="auto"/>
                <w:spacing w:val="2"/>
                <w:w w:val="99"/>
                <w:sz w:val="21"/>
                <w:szCs w:val="21"/>
                <w:highlight w:val="none"/>
                <w:lang w:eastAsia="zh-CN"/>
              </w:rPr>
              <w:t>泵</w:t>
            </w:r>
            <w:r>
              <w:rPr>
                <w:rFonts w:hint="eastAsia" w:ascii="仿宋" w:hAnsi="仿宋" w:eastAsia="仿宋" w:cs="仿宋"/>
                <w:color w:val="auto"/>
                <w:spacing w:val="-29"/>
                <w:w w:val="99"/>
                <w:sz w:val="21"/>
                <w:szCs w:val="21"/>
                <w:highlight w:val="none"/>
                <w:lang w:eastAsia="zh-CN"/>
              </w:rPr>
              <w:t>）</w:t>
            </w:r>
            <w:r>
              <w:rPr>
                <w:rFonts w:hint="eastAsia" w:ascii="仿宋" w:hAnsi="仿宋" w:eastAsia="仿宋" w:cs="仿宋"/>
                <w:color w:val="auto"/>
                <w:w w:val="99"/>
                <w:sz w:val="21"/>
                <w:szCs w:val="21"/>
                <w:highlight w:val="none"/>
                <w:lang w:eastAsia="zh-CN"/>
              </w:rPr>
              <w:t>机</w:t>
            </w:r>
            <w:r>
              <w:rPr>
                <w:rFonts w:hint="eastAsia" w:ascii="仿宋" w:hAnsi="仿宋" w:eastAsia="仿宋" w:cs="仿宋"/>
                <w:color w:val="auto"/>
                <w:spacing w:val="2"/>
                <w:w w:val="99"/>
                <w:sz w:val="21"/>
                <w:szCs w:val="21"/>
                <w:highlight w:val="none"/>
                <w:lang w:eastAsia="zh-CN"/>
              </w:rPr>
              <w:t>组</w:t>
            </w:r>
            <w:r>
              <w:rPr>
                <w:rFonts w:hint="eastAsia" w:ascii="仿宋" w:hAnsi="仿宋" w:eastAsia="仿宋" w:cs="仿宋"/>
                <w:color w:val="auto"/>
                <w:w w:val="99"/>
                <w:sz w:val="21"/>
                <w:szCs w:val="21"/>
                <w:highlight w:val="none"/>
                <w:lang w:eastAsia="zh-CN"/>
              </w:rPr>
              <w:t>能效限定值及</w:t>
            </w:r>
            <w:r>
              <w:rPr>
                <w:rFonts w:hint="eastAsia" w:ascii="仿宋" w:hAnsi="仿宋" w:eastAsia="仿宋" w:cs="仿宋"/>
                <w:color w:val="auto"/>
                <w:spacing w:val="2"/>
                <w:w w:val="99"/>
                <w:sz w:val="21"/>
                <w:szCs w:val="21"/>
                <w:highlight w:val="none"/>
                <w:lang w:eastAsia="zh-CN"/>
              </w:rPr>
              <w:t>能</w:t>
            </w:r>
            <w:r>
              <w:rPr>
                <w:rFonts w:hint="eastAsia" w:ascii="仿宋" w:hAnsi="仿宋" w:eastAsia="仿宋" w:cs="仿宋"/>
                <w:color w:val="auto"/>
                <w:w w:val="99"/>
                <w:sz w:val="21"/>
                <w:szCs w:val="21"/>
                <w:highlight w:val="none"/>
                <w:lang w:eastAsia="zh-CN"/>
              </w:rPr>
              <w:t>源效</w:t>
            </w:r>
            <w:r>
              <w:rPr>
                <w:rFonts w:hint="eastAsia" w:ascii="仿宋" w:hAnsi="仿宋" w:eastAsia="仿宋" w:cs="仿宋"/>
                <w:color w:val="auto"/>
                <w:spacing w:val="2"/>
                <w:w w:val="99"/>
                <w:sz w:val="21"/>
                <w:szCs w:val="21"/>
                <w:highlight w:val="none"/>
                <w:lang w:eastAsia="zh-CN"/>
              </w:rPr>
              <w:t>率</w:t>
            </w:r>
            <w:r>
              <w:rPr>
                <w:rFonts w:hint="eastAsia" w:ascii="仿宋" w:hAnsi="仿宋" w:eastAsia="仿宋" w:cs="仿宋"/>
                <w:color w:val="auto"/>
                <w:w w:val="99"/>
                <w:sz w:val="21"/>
                <w:szCs w:val="21"/>
                <w:highlight w:val="none"/>
                <w:lang w:eastAsia="zh-CN"/>
              </w:rPr>
              <w:t>等级</w:t>
            </w:r>
            <w:r>
              <w:rPr>
                <w:rFonts w:hint="eastAsia" w:ascii="仿宋" w:hAnsi="仿宋" w:eastAsia="仿宋" w:cs="仿宋"/>
                <w:color w:val="auto"/>
                <w:spacing w:val="-106"/>
                <w:w w:val="99"/>
                <w:sz w:val="21"/>
                <w:szCs w:val="21"/>
                <w:highlight w:val="none"/>
                <w:lang w:eastAsia="zh-CN"/>
              </w:rPr>
              <w:t>》</w:t>
            </w:r>
            <w:r>
              <w:rPr>
                <w:rFonts w:hint="eastAsia" w:ascii="仿宋" w:hAnsi="仿宋" w:eastAsia="仿宋" w:cs="仿宋"/>
                <w:color w:val="auto"/>
                <w:w w:val="99"/>
                <w:sz w:val="21"/>
                <w:szCs w:val="21"/>
                <w:highlight w:val="none"/>
                <w:lang w:eastAsia="zh-CN"/>
              </w:rPr>
              <w:t>（</w:t>
            </w:r>
            <w:r>
              <w:rPr>
                <w:rFonts w:hint="eastAsia" w:ascii="仿宋" w:hAnsi="仿宋" w:eastAsia="仿宋" w:cs="仿宋"/>
                <w:color w:val="auto"/>
                <w:spacing w:val="1"/>
                <w:w w:val="99"/>
                <w:sz w:val="21"/>
                <w:szCs w:val="21"/>
                <w:highlight w:val="none"/>
                <w:lang w:eastAsia="zh-CN"/>
              </w:rPr>
              <w:t>G</w:t>
            </w:r>
            <w:r>
              <w:rPr>
                <w:rFonts w:hint="eastAsia" w:ascii="仿宋" w:hAnsi="仿宋" w:eastAsia="仿宋" w:cs="仿宋"/>
                <w:color w:val="auto"/>
                <w:w w:val="99"/>
                <w:sz w:val="21"/>
                <w:szCs w:val="21"/>
                <w:highlight w:val="none"/>
                <w:lang w:eastAsia="zh-CN"/>
              </w:rPr>
              <w:t>B</w:t>
            </w:r>
            <w:r>
              <w:rPr>
                <w:rFonts w:hint="eastAsia" w:ascii="仿宋" w:hAnsi="仿宋" w:eastAsia="仿宋" w:cs="仿宋"/>
                <w:color w:val="auto"/>
                <w:spacing w:val="1"/>
                <w:w w:val="99"/>
                <w:sz w:val="21"/>
                <w:szCs w:val="21"/>
                <w:highlight w:val="none"/>
                <w:lang w:eastAsia="zh-CN"/>
              </w:rPr>
              <w:t>2145</w:t>
            </w:r>
            <w:r>
              <w:rPr>
                <w:rFonts w:hint="eastAsia" w:ascii="仿宋" w:hAnsi="仿宋" w:eastAsia="仿宋" w:cs="仿宋"/>
                <w:color w:val="auto"/>
                <w:w w:val="99"/>
                <w:sz w:val="21"/>
                <w:szCs w:val="21"/>
                <w:highlight w:val="none"/>
                <w:lang w:eastAsia="zh-CN"/>
              </w:rPr>
              <w:t>4）</w:t>
            </w:r>
          </w:p>
        </w:tc>
      </w:tr>
      <w:tr>
        <w:tblPrEx>
          <w:tblCellMar>
            <w:top w:w="0" w:type="dxa"/>
            <w:left w:w="0" w:type="dxa"/>
            <w:bottom w:w="0" w:type="dxa"/>
            <w:right w:w="0" w:type="dxa"/>
          </w:tblCellMar>
        </w:tblPrEx>
        <w:trPr>
          <w:trHeight w:val="1268" w:hRule="exact"/>
        </w:trPr>
        <w:tc>
          <w:tcPr>
            <w:tcW w:w="58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eastAsia" w:ascii="仿宋" w:hAnsi="仿宋" w:eastAsia="仿宋" w:cs="仿宋"/>
                <w:color w:val="auto"/>
                <w:szCs w:val="21"/>
                <w:highlight w:val="none"/>
              </w:rPr>
            </w:pPr>
          </w:p>
        </w:tc>
        <w:tc>
          <w:tcPr>
            <w:tcW w:w="116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eastAsia" w:ascii="仿宋" w:hAnsi="仿宋" w:eastAsia="仿宋" w:cs="仿宋"/>
                <w:color w:val="auto"/>
                <w:szCs w:val="21"/>
                <w:highlight w:val="none"/>
              </w:rPr>
            </w:pPr>
          </w:p>
        </w:tc>
        <w:tc>
          <w:tcPr>
            <w:tcW w:w="179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eastAsia" w:ascii="仿宋" w:hAnsi="仿宋" w:eastAsia="仿宋" w:cs="仿宋"/>
                <w:color w:val="auto"/>
                <w:kern w:val="0"/>
                <w:szCs w:val="21"/>
                <w:highlight w:val="none"/>
              </w:rPr>
            </w:pPr>
          </w:p>
        </w:tc>
        <w:tc>
          <w:tcPr>
            <w:tcW w:w="1896" w:type="dxa"/>
            <w:tcBorders>
              <w:top w:val="single" w:color="000000" w:sz="4" w:space="0"/>
              <w:left w:val="single" w:color="000000" w:sz="4" w:space="0"/>
              <w:right w:val="single" w:color="000000" w:sz="4" w:space="0"/>
            </w:tcBorders>
            <w:noWrap w:val="0"/>
            <w:vAlign w:val="top"/>
          </w:tcPr>
          <w:p>
            <w:pPr>
              <w:pStyle w:val="66"/>
              <w:spacing w:before="7"/>
              <w:rPr>
                <w:rFonts w:hint="eastAsia" w:ascii="仿宋" w:hAnsi="仿宋" w:eastAsia="仿宋" w:cs="仿宋"/>
                <w:color w:val="auto"/>
                <w:sz w:val="21"/>
                <w:szCs w:val="21"/>
                <w:highlight w:val="none"/>
                <w:lang w:eastAsia="zh-CN"/>
              </w:rPr>
            </w:pPr>
          </w:p>
          <w:p>
            <w:pPr>
              <w:pStyle w:val="66"/>
              <w:ind w:left="7"/>
              <w:rPr>
                <w:rFonts w:hint="eastAsia" w:ascii="仿宋" w:hAnsi="仿宋" w:eastAsia="仿宋" w:cs="仿宋"/>
                <w:color w:val="auto"/>
                <w:w w:val="99"/>
                <w:sz w:val="21"/>
                <w:szCs w:val="21"/>
                <w:highlight w:val="none"/>
              </w:rPr>
            </w:pPr>
            <w:r>
              <w:rPr>
                <w:rFonts w:hint="eastAsia" w:ascii="仿宋" w:hAnsi="仿宋" w:eastAsia="仿宋" w:cs="仿宋"/>
                <w:color w:val="auto"/>
                <w:w w:val="99"/>
                <w:sz w:val="21"/>
                <w:szCs w:val="21"/>
                <w:highlight w:val="none"/>
              </w:rPr>
              <w:t>单元式空气调节机</w:t>
            </w:r>
          </w:p>
          <w:p>
            <w:pPr>
              <w:pStyle w:val="66"/>
              <w:spacing w:line="256" w:lineRule="exact"/>
              <w:ind w:left="7"/>
              <w:rPr>
                <w:rFonts w:hint="eastAsia" w:ascii="仿宋" w:hAnsi="仿宋" w:eastAsia="仿宋" w:cs="仿宋"/>
                <w:color w:val="auto"/>
                <w:sz w:val="21"/>
                <w:szCs w:val="21"/>
                <w:highlight w:val="none"/>
              </w:rPr>
            </w:pPr>
            <w:r>
              <w:rPr>
                <w:rFonts w:hint="eastAsia" w:ascii="仿宋" w:hAnsi="仿宋" w:eastAsia="仿宋" w:cs="仿宋"/>
                <w:color w:val="auto"/>
                <w:spacing w:val="1"/>
                <w:w w:val="99"/>
                <w:sz w:val="21"/>
                <w:szCs w:val="21"/>
                <w:highlight w:val="none"/>
              </w:rPr>
              <w:t>(</w:t>
            </w:r>
            <w:r>
              <w:rPr>
                <w:rFonts w:hint="eastAsia" w:ascii="仿宋" w:hAnsi="仿宋" w:eastAsia="仿宋" w:cs="仿宋"/>
                <w:color w:val="auto"/>
                <w:w w:val="99"/>
                <w:sz w:val="21"/>
                <w:szCs w:val="21"/>
                <w:highlight w:val="none"/>
              </w:rPr>
              <w:t>制冷量</w:t>
            </w:r>
            <w:r>
              <w:rPr>
                <w:rFonts w:hint="eastAsia" w:ascii="仿宋" w:hAnsi="仿宋" w:eastAsia="仿宋" w:cs="仿宋"/>
                <w:color w:val="auto"/>
                <w:spacing w:val="1"/>
                <w:w w:val="99"/>
                <w:sz w:val="21"/>
                <w:szCs w:val="21"/>
                <w:highlight w:val="none"/>
              </w:rPr>
              <w:t>&gt;1400</w:t>
            </w:r>
            <w:r>
              <w:rPr>
                <w:rFonts w:hint="eastAsia" w:ascii="仿宋" w:hAnsi="仿宋" w:eastAsia="仿宋" w:cs="仿宋"/>
                <w:color w:val="auto"/>
                <w:w w:val="99"/>
                <w:sz w:val="21"/>
                <w:szCs w:val="21"/>
                <w:highlight w:val="none"/>
              </w:rPr>
              <w:t>0W)</w:t>
            </w:r>
          </w:p>
        </w:tc>
        <w:tc>
          <w:tcPr>
            <w:tcW w:w="3000" w:type="dxa"/>
            <w:tcBorders>
              <w:top w:val="single" w:color="000000" w:sz="4" w:space="0"/>
              <w:left w:val="single" w:color="000000" w:sz="4" w:space="0"/>
              <w:bottom w:val="single" w:color="000000" w:sz="4" w:space="0"/>
              <w:right w:val="single" w:color="000000" w:sz="4" w:space="0"/>
            </w:tcBorders>
            <w:noWrap w:val="0"/>
            <w:vAlign w:val="top"/>
          </w:tcPr>
          <w:p>
            <w:pPr>
              <w:pStyle w:val="66"/>
              <w:spacing w:before="9" w:line="280" w:lineRule="auto"/>
              <w:ind w:left="7" w:right="4"/>
              <w:rPr>
                <w:rFonts w:hint="eastAsia" w:ascii="仿宋" w:hAnsi="仿宋" w:eastAsia="仿宋" w:cs="仿宋"/>
                <w:color w:val="auto"/>
                <w:sz w:val="21"/>
                <w:szCs w:val="21"/>
                <w:highlight w:val="none"/>
              </w:rPr>
            </w:pPr>
            <w:r>
              <w:rPr>
                <w:rFonts w:hint="eastAsia" w:ascii="仿宋" w:hAnsi="仿宋" w:eastAsia="仿宋" w:cs="仿宋"/>
                <w:color w:val="auto"/>
                <w:spacing w:val="12"/>
                <w:w w:val="99"/>
                <w:sz w:val="21"/>
                <w:szCs w:val="21"/>
                <w:highlight w:val="none"/>
                <w:lang w:eastAsia="zh-CN"/>
              </w:rPr>
              <w:t>《单元式空气调节机能</w:t>
            </w:r>
            <w:r>
              <w:rPr>
                <w:rFonts w:hint="eastAsia" w:ascii="仿宋" w:hAnsi="仿宋" w:eastAsia="仿宋" w:cs="仿宋"/>
                <w:color w:val="auto"/>
                <w:spacing w:val="9"/>
                <w:w w:val="99"/>
                <w:sz w:val="21"/>
                <w:szCs w:val="21"/>
                <w:highlight w:val="none"/>
                <w:lang w:eastAsia="zh-CN"/>
              </w:rPr>
              <w:t>效</w:t>
            </w:r>
            <w:r>
              <w:rPr>
                <w:rFonts w:hint="eastAsia" w:ascii="仿宋" w:hAnsi="仿宋" w:eastAsia="仿宋" w:cs="仿宋"/>
                <w:color w:val="auto"/>
                <w:spacing w:val="12"/>
                <w:w w:val="99"/>
                <w:sz w:val="21"/>
                <w:szCs w:val="21"/>
                <w:highlight w:val="none"/>
                <w:lang w:eastAsia="zh-CN"/>
              </w:rPr>
              <w:t>限定</w:t>
            </w:r>
            <w:r>
              <w:rPr>
                <w:rFonts w:hint="eastAsia" w:ascii="仿宋" w:hAnsi="仿宋" w:eastAsia="仿宋" w:cs="仿宋"/>
                <w:color w:val="auto"/>
                <w:w w:val="99"/>
                <w:sz w:val="21"/>
                <w:szCs w:val="21"/>
                <w:highlight w:val="none"/>
                <w:lang w:eastAsia="zh-CN"/>
              </w:rPr>
              <w:t>值及能效</w:t>
            </w:r>
            <w:r>
              <w:rPr>
                <w:rFonts w:hint="eastAsia" w:ascii="仿宋" w:hAnsi="仿宋" w:eastAsia="仿宋" w:cs="仿宋"/>
                <w:color w:val="auto"/>
                <w:spacing w:val="2"/>
                <w:w w:val="99"/>
                <w:sz w:val="21"/>
                <w:szCs w:val="21"/>
                <w:highlight w:val="none"/>
                <w:lang w:eastAsia="zh-CN"/>
              </w:rPr>
              <w:t>等</w:t>
            </w:r>
            <w:r>
              <w:rPr>
                <w:rFonts w:hint="eastAsia" w:ascii="仿宋" w:hAnsi="仿宋" w:eastAsia="仿宋" w:cs="仿宋"/>
                <w:color w:val="auto"/>
                <w:w w:val="99"/>
                <w:sz w:val="21"/>
                <w:szCs w:val="21"/>
                <w:highlight w:val="none"/>
                <w:lang w:eastAsia="zh-CN"/>
              </w:rPr>
              <w:t>级</w:t>
            </w:r>
            <w:r>
              <w:rPr>
                <w:rFonts w:hint="eastAsia" w:ascii="仿宋" w:hAnsi="仿宋" w:eastAsia="仿宋" w:cs="仿宋"/>
                <w:color w:val="auto"/>
                <w:spacing w:val="-3"/>
                <w:w w:val="99"/>
                <w:sz w:val="21"/>
                <w:szCs w:val="21"/>
                <w:highlight w:val="none"/>
                <w:lang w:eastAsia="zh-CN"/>
              </w:rPr>
              <w:t>》</w:t>
            </w:r>
            <w:r>
              <w:rPr>
                <w:rFonts w:hint="eastAsia" w:ascii="仿宋" w:hAnsi="仿宋" w:eastAsia="仿宋" w:cs="仿宋"/>
                <w:color w:val="auto"/>
                <w:w w:val="99"/>
                <w:sz w:val="21"/>
                <w:szCs w:val="21"/>
                <w:highlight w:val="none"/>
                <w:lang w:eastAsia="zh-CN"/>
              </w:rPr>
              <w:t>（</w:t>
            </w:r>
            <w:r>
              <w:rPr>
                <w:rFonts w:hint="eastAsia" w:ascii="仿宋" w:hAnsi="仿宋" w:eastAsia="仿宋" w:cs="仿宋"/>
                <w:color w:val="auto"/>
                <w:spacing w:val="1"/>
                <w:w w:val="99"/>
                <w:sz w:val="21"/>
                <w:szCs w:val="21"/>
                <w:highlight w:val="none"/>
                <w:lang w:eastAsia="zh-CN"/>
              </w:rPr>
              <w:t>G</w:t>
            </w:r>
            <w:r>
              <w:rPr>
                <w:rFonts w:hint="eastAsia" w:ascii="仿宋" w:hAnsi="仿宋" w:eastAsia="仿宋" w:cs="仿宋"/>
                <w:color w:val="auto"/>
                <w:w w:val="99"/>
                <w:sz w:val="21"/>
                <w:szCs w:val="21"/>
                <w:highlight w:val="none"/>
                <w:lang w:eastAsia="zh-CN"/>
              </w:rPr>
              <w:t>B</w:t>
            </w:r>
            <w:r>
              <w:rPr>
                <w:rFonts w:hint="eastAsia" w:ascii="仿宋" w:hAnsi="仿宋" w:eastAsia="仿宋" w:cs="仿宋"/>
                <w:color w:val="auto"/>
                <w:spacing w:val="1"/>
                <w:w w:val="99"/>
                <w:sz w:val="21"/>
                <w:szCs w:val="21"/>
                <w:highlight w:val="none"/>
                <w:lang w:eastAsia="zh-CN"/>
              </w:rPr>
              <w:t>195</w:t>
            </w:r>
            <w:r>
              <w:rPr>
                <w:rFonts w:hint="eastAsia" w:ascii="仿宋" w:hAnsi="仿宋" w:eastAsia="仿宋" w:cs="仿宋"/>
                <w:color w:val="auto"/>
                <w:w w:val="99"/>
                <w:sz w:val="21"/>
                <w:szCs w:val="21"/>
                <w:highlight w:val="none"/>
                <w:lang w:eastAsia="zh-CN"/>
              </w:rPr>
              <w:t>7</w:t>
            </w:r>
            <w:r>
              <w:rPr>
                <w:rFonts w:hint="eastAsia" w:ascii="仿宋" w:hAnsi="仿宋" w:eastAsia="仿宋" w:cs="仿宋"/>
                <w:color w:val="auto"/>
                <w:spacing w:val="-1"/>
                <w:w w:val="99"/>
                <w:sz w:val="21"/>
                <w:szCs w:val="21"/>
                <w:highlight w:val="none"/>
                <w:lang w:eastAsia="zh-CN"/>
              </w:rPr>
              <w:t>6</w:t>
            </w:r>
            <w:r>
              <w:rPr>
                <w:rFonts w:hint="eastAsia" w:ascii="仿宋" w:hAnsi="仿宋" w:eastAsia="仿宋" w:cs="仿宋"/>
                <w:color w:val="auto"/>
                <w:spacing w:val="-5"/>
                <w:w w:val="99"/>
                <w:sz w:val="21"/>
                <w:szCs w:val="21"/>
                <w:highlight w:val="none"/>
                <w:lang w:eastAsia="zh-CN"/>
              </w:rPr>
              <w:t>）</w:t>
            </w:r>
            <w:r>
              <w:rPr>
                <w:rFonts w:hint="eastAsia" w:ascii="仿宋" w:hAnsi="仿宋" w:eastAsia="仿宋" w:cs="仿宋"/>
                <w:color w:val="auto"/>
                <w:w w:val="99"/>
                <w:sz w:val="21"/>
                <w:szCs w:val="21"/>
                <w:highlight w:val="none"/>
                <w:lang w:eastAsia="zh-CN"/>
              </w:rPr>
              <w:t>《风管</w:t>
            </w:r>
            <w:r>
              <w:rPr>
                <w:rFonts w:hint="eastAsia" w:ascii="仿宋" w:hAnsi="仿宋" w:eastAsia="仿宋" w:cs="仿宋"/>
                <w:color w:val="auto"/>
                <w:spacing w:val="12"/>
                <w:w w:val="99"/>
                <w:sz w:val="21"/>
                <w:szCs w:val="21"/>
                <w:highlight w:val="none"/>
                <w:lang w:eastAsia="zh-CN"/>
              </w:rPr>
              <w:t>送风式空调机组能效限</w:t>
            </w:r>
            <w:r>
              <w:rPr>
                <w:rFonts w:hint="eastAsia" w:ascii="仿宋" w:hAnsi="仿宋" w:eastAsia="仿宋" w:cs="仿宋"/>
                <w:color w:val="auto"/>
                <w:spacing w:val="9"/>
                <w:w w:val="99"/>
                <w:sz w:val="21"/>
                <w:szCs w:val="21"/>
                <w:highlight w:val="none"/>
                <w:lang w:eastAsia="zh-CN"/>
              </w:rPr>
              <w:t>定</w:t>
            </w:r>
            <w:r>
              <w:rPr>
                <w:rFonts w:hint="eastAsia" w:ascii="仿宋" w:hAnsi="仿宋" w:eastAsia="仿宋" w:cs="仿宋"/>
                <w:color w:val="auto"/>
                <w:spacing w:val="12"/>
                <w:w w:val="99"/>
                <w:sz w:val="21"/>
                <w:szCs w:val="21"/>
                <w:highlight w:val="none"/>
                <w:lang w:eastAsia="zh-CN"/>
              </w:rPr>
              <w:t>值及</w:t>
            </w:r>
            <w:r>
              <w:rPr>
                <w:rFonts w:hint="eastAsia" w:ascii="仿宋" w:hAnsi="仿宋" w:eastAsia="仿宋" w:cs="仿宋"/>
                <w:color w:val="auto"/>
                <w:w w:val="99"/>
                <w:sz w:val="21"/>
                <w:szCs w:val="21"/>
                <w:highlight w:val="none"/>
                <w:lang w:eastAsia="zh-CN"/>
              </w:rPr>
              <w:t>能</w:t>
            </w:r>
            <w:r>
              <w:rPr>
                <w:rFonts w:hint="eastAsia" w:ascii="仿宋" w:hAnsi="仿宋" w:eastAsia="仿宋" w:cs="仿宋"/>
                <w:color w:val="auto"/>
                <w:w w:val="99"/>
                <w:sz w:val="21"/>
                <w:szCs w:val="21"/>
                <w:highlight w:val="none"/>
              </w:rPr>
              <w:t>效等级</w:t>
            </w:r>
            <w:r>
              <w:rPr>
                <w:rFonts w:hint="eastAsia" w:ascii="仿宋" w:hAnsi="仿宋" w:eastAsia="仿宋" w:cs="仿宋"/>
                <w:color w:val="auto"/>
                <w:spacing w:val="2"/>
                <w:w w:val="99"/>
                <w:sz w:val="21"/>
                <w:szCs w:val="21"/>
                <w:highlight w:val="none"/>
              </w:rPr>
              <w:t>》</w:t>
            </w:r>
            <w:r>
              <w:rPr>
                <w:rFonts w:hint="eastAsia" w:ascii="仿宋" w:hAnsi="仿宋" w:eastAsia="仿宋" w:cs="仿宋"/>
                <w:color w:val="auto"/>
                <w:w w:val="99"/>
                <w:sz w:val="21"/>
                <w:szCs w:val="21"/>
                <w:highlight w:val="none"/>
              </w:rPr>
              <w:t>（</w:t>
            </w:r>
            <w:r>
              <w:rPr>
                <w:rFonts w:hint="eastAsia" w:ascii="仿宋" w:hAnsi="仿宋" w:eastAsia="仿宋" w:cs="仿宋"/>
                <w:color w:val="auto"/>
                <w:spacing w:val="1"/>
                <w:w w:val="99"/>
                <w:sz w:val="21"/>
                <w:szCs w:val="21"/>
                <w:highlight w:val="none"/>
              </w:rPr>
              <w:t>G</w:t>
            </w:r>
            <w:r>
              <w:rPr>
                <w:rFonts w:hint="eastAsia" w:ascii="仿宋" w:hAnsi="仿宋" w:eastAsia="仿宋" w:cs="仿宋"/>
                <w:color w:val="auto"/>
                <w:w w:val="99"/>
                <w:sz w:val="21"/>
                <w:szCs w:val="21"/>
                <w:highlight w:val="none"/>
              </w:rPr>
              <w:t>B</w:t>
            </w:r>
            <w:r>
              <w:rPr>
                <w:rFonts w:hint="eastAsia" w:ascii="仿宋" w:hAnsi="仿宋" w:eastAsia="仿宋" w:cs="仿宋"/>
                <w:color w:val="auto"/>
                <w:spacing w:val="1"/>
                <w:w w:val="99"/>
                <w:sz w:val="21"/>
                <w:szCs w:val="21"/>
                <w:highlight w:val="none"/>
              </w:rPr>
              <w:t>37</w:t>
            </w:r>
            <w:r>
              <w:rPr>
                <w:rFonts w:hint="eastAsia" w:ascii="仿宋" w:hAnsi="仿宋" w:eastAsia="仿宋" w:cs="仿宋"/>
                <w:color w:val="auto"/>
                <w:w w:val="99"/>
                <w:sz w:val="21"/>
                <w:szCs w:val="21"/>
                <w:highlight w:val="none"/>
              </w:rPr>
              <w:t>47</w:t>
            </w:r>
            <w:r>
              <w:rPr>
                <w:rFonts w:hint="eastAsia" w:ascii="仿宋" w:hAnsi="仿宋" w:eastAsia="仿宋" w:cs="仿宋"/>
                <w:color w:val="auto"/>
                <w:spacing w:val="1"/>
                <w:w w:val="99"/>
                <w:sz w:val="21"/>
                <w:szCs w:val="21"/>
                <w:highlight w:val="none"/>
              </w:rPr>
              <w:t>9</w:t>
            </w:r>
            <w:r>
              <w:rPr>
                <w:rFonts w:hint="eastAsia" w:ascii="仿宋" w:hAnsi="仿宋" w:eastAsia="仿宋" w:cs="仿宋"/>
                <w:color w:val="auto"/>
                <w:w w:val="99"/>
                <w:sz w:val="21"/>
                <w:szCs w:val="21"/>
                <w:highlight w:val="none"/>
              </w:rPr>
              <w:t>）</w:t>
            </w:r>
          </w:p>
        </w:tc>
      </w:tr>
      <w:tr>
        <w:trPr>
          <w:trHeight w:val="821" w:hRule="exact"/>
        </w:trPr>
        <w:tc>
          <w:tcPr>
            <w:tcW w:w="58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eastAsia" w:ascii="仿宋" w:hAnsi="仿宋" w:eastAsia="仿宋" w:cs="仿宋"/>
                <w:color w:val="auto"/>
                <w:szCs w:val="21"/>
                <w:highlight w:val="none"/>
                <w:lang w:eastAsia="en-US"/>
              </w:rPr>
            </w:pPr>
          </w:p>
        </w:tc>
        <w:tc>
          <w:tcPr>
            <w:tcW w:w="116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eastAsia" w:ascii="仿宋" w:hAnsi="仿宋" w:eastAsia="仿宋" w:cs="仿宋"/>
                <w:color w:val="auto"/>
                <w:szCs w:val="21"/>
                <w:highlight w:val="none"/>
                <w:lang w:eastAsia="en-US"/>
              </w:rPr>
            </w:pPr>
          </w:p>
        </w:tc>
        <w:tc>
          <w:tcPr>
            <w:tcW w:w="1799" w:type="dxa"/>
            <w:tcBorders>
              <w:top w:val="single" w:color="000000" w:sz="4" w:space="0"/>
              <w:left w:val="single" w:color="000000" w:sz="4" w:space="0"/>
              <w:right w:val="single" w:color="000000" w:sz="4" w:space="0"/>
            </w:tcBorders>
            <w:noWrap w:val="0"/>
            <w:vAlign w:val="center"/>
          </w:tcPr>
          <w:p>
            <w:pPr>
              <w:pStyle w:val="66"/>
              <w:spacing w:before="83" w:line="240" w:lineRule="auto"/>
              <w:ind w:left="7"/>
              <w:jc w:val="both"/>
              <w:rPr>
                <w:rFonts w:hint="eastAsia" w:ascii="仿宋" w:hAnsi="仿宋" w:eastAsia="仿宋" w:cs="仿宋"/>
                <w:color w:val="auto"/>
                <w:sz w:val="21"/>
                <w:szCs w:val="21"/>
                <w:highlight w:val="none"/>
              </w:rPr>
            </w:pPr>
            <w:r>
              <w:rPr>
                <w:rFonts w:hint="eastAsia" w:ascii="仿宋" w:hAnsi="仿宋" w:eastAsia="仿宋" w:cs="仿宋"/>
                <w:color w:val="auto"/>
                <w:w w:val="99"/>
                <w:sz w:val="21"/>
                <w:szCs w:val="21"/>
                <w:highlight w:val="none"/>
              </w:rPr>
              <w:t>★</w:t>
            </w:r>
            <w:r>
              <w:rPr>
                <w:rFonts w:hint="eastAsia" w:ascii="仿宋" w:hAnsi="仿宋" w:eastAsia="仿宋" w:cs="仿宋"/>
                <w:color w:val="auto"/>
                <w:spacing w:val="1"/>
                <w:w w:val="99"/>
                <w:sz w:val="21"/>
                <w:szCs w:val="21"/>
                <w:highlight w:val="none"/>
              </w:rPr>
              <w:t>A020</w:t>
            </w:r>
            <w:r>
              <w:rPr>
                <w:rFonts w:hint="eastAsia" w:ascii="仿宋" w:hAnsi="仿宋" w:eastAsia="仿宋" w:cs="仿宋"/>
                <w:color w:val="auto"/>
                <w:w w:val="99"/>
                <w:sz w:val="21"/>
                <w:szCs w:val="21"/>
                <w:highlight w:val="none"/>
              </w:rPr>
              <w:t>52</w:t>
            </w:r>
            <w:r>
              <w:rPr>
                <w:rFonts w:hint="eastAsia" w:ascii="仿宋" w:hAnsi="仿宋" w:eastAsia="仿宋" w:cs="仿宋"/>
                <w:color w:val="auto"/>
                <w:spacing w:val="1"/>
                <w:w w:val="99"/>
                <w:sz w:val="21"/>
                <w:szCs w:val="21"/>
                <w:highlight w:val="none"/>
              </w:rPr>
              <w:t>3</w:t>
            </w:r>
            <w:r>
              <w:rPr>
                <w:rFonts w:hint="eastAsia" w:ascii="仿宋" w:hAnsi="仿宋" w:eastAsia="仿宋" w:cs="仿宋"/>
                <w:color w:val="auto"/>
                <w:w w:val="99"/>
                <w:sz w:val="21"/>
                <w:szCs w:val="21"/>
                <w:highlight w:val="none"/>
              </w:rPr>
              <w:t>09专用制冷、空</w:t>
            </w:r>
            <w:r>
              <w:rPr>
                <w:rFonts w:hint="eastAsia" w:ascii="仿宋" w:hAnsi="仿宋" w:eastAsia="仿宋" w:cs="仿宋"/>
                <w:color w:val="auto"/>
                <w:spacing w:val="2"/>
                <w:w w:val="99"/>
                <w:sz w:val="21"/>
                <w:szCs w:val="21"/>
                <w:highlight w:val="none"/>
              </w:rPr>
              <w:t>调</w:t>
            </w:r>
            <w:r>
              <w:rPr>
                <w:rFonts w:hint="eastAsia" w:ascii="仿宋" w:hAnsi="仿宋" w:eastAsia="仿宋" w:cs="仿宋"/>
                <w:color w:val="auto"/>
                <w:w w:val="99"/>
                <w:sz w:val="21"/>
                <w:szCs w:val="21"/>
                <w:highlight w:val="none"/>
              </w:rPr>
              <w:t>设备</w:t>
            </w:r>
          </w:p>
        </w:tc>
        <w:tc>
          <w:tcPr>
            <w:tcW w:w="1896" w:type="dxa"/>
            <w:tcBorders>
              <w:top w:val="single" w:color="000000" w:sz="4" w:space="0"/>
              <w:left w:val="single" w:color="000000" w:sz="4" w:space="0"/>
              <w:bottom w:val="single" w:color="000000" w:sz="4" w:space="0"/>
              <w:right w:val="single" w:color="000000" w:sz="4" w:space="0"/>
            </w:tcBorders>
            <w:noWrap w:val="0"/>
            <w:vAlign w:val="center"/>
          </w:tcPr>
          <w:p>
            <w:pPr>
              <w:pStyle w:val="66"/>
              <w:spacing w:before="1"/>
              <w:jc w:val="both"/>
              <w:rPr>
                <w:rFonts w:hint="eastAsia" w:ascii="仿宋" w:hAnsi="仿宋" w:eastAsia="仿宋" w:cs="仿宋"/>
                <w:color w:val="auto"/>
                <w:sz w:val="21"/>
                <w:szCs w:val="21"/>
                <w:highlight w:val="none"/>
              </w:rPr>
            </w:pPr>
          </w:p>
          <w:p>
            <w:pPr>
              <w:pStyle w:val="66"/>
              <w:ind w:left="7"/>
              <w:jc w:val="both"/>
              <w:rPr>
                <w:rFonts w:hint="eastAsia" w:ascii="仿宋" w:hAnsi="仿宋" w:eastAsia="仿宋" w:cs="仿宋"/>
                <w:color w:val="auto"/>
                <w:sz w:val="21"/>
                <w:szCs w:val="21"/>
                <w:highlight w:val="none"/>
              </w:rPr>
            </w:pPr>
            <w:r>
              <w:rPr>
                <w:rFonts w:hint="eastAsia" w:ascii="仿宋" w:hAnsi="仿宋" w:eastAsia="仿宋" w:cs="仿宋"/>
                <w:color w:val="auto"/>
                <w:w w:val="99"/>
                <w:sz w:val="21"/>
                <w:szCs w:val="21"/>
                <w:highlight w:val="none"/>
              </w:rPr>
              <w:t>机房空调</w:t>
            </w:r>
          </w:p>
        </w:tc>
        <w:tc>
          <w:tcPr>
            <w:tcW w:w="3000" w:type="dxa"/>
            <w:tcBorders>
              <w:top w:val="single" w:color="000000" w:sz="4" w:space="0"/>
              <w:left w:val="single" w:color="000000" w:sz="4" w:space="0"/>
              <w:bottom w:val="single" w:color="000000" w:sz="4" w:space="0"/>
              <w:right w:val="single" w:color="000000" w:sz="4" w:space="0"/>
            </w:tcBorders>
            <w:noWrap w:val="0"/>
            <w:vAlign w:val="top"/>
          </w:tcPr>
          <w:p>
            <w:pPr>
              <w:pStyle w:val="66"/>
              <w:spacing w:before="83" w:line="240" w:lineRule="auto"/>
              <w:ind w:left="7"/>
              <w:rPr>
                <w:rFonts w:hint="eastAsia" w:ascii="仿宋" w:hAnsi="仿宋" w:eastAsia="仿宋" w:cs="仿宋"/>
                <w:color w:val="auto"/>
                <w:sz w:val="21"/>
                <w:szCs w:val="21"/>
                <w:highlight w:val="none"/>
                <w:lang w:eastAsia="zh-CN"/>
              </w:rPr>
            </w:pPr>
            <w:r>
              <w:rPr>
                <w:rFonts w:hint="eastAsia" w:ascii="仿宋" w:hAnsi="仿宋" w:eastAsia="仿宋" w:cs="仿宋"/>
                <w:color w:val="auto"/>
                <w:spacing w:val="12"/>
                <w:w w:val="99"/>
                <w:sz w:val="21"/>
                <w:szCs w:val="21"/>
                <w:highlight w:val="none"/>
                <w:lang w:eastAsia="zh-CN"/>
              </w:rPr>
              <w:t>《单元式空气调节机能</w:t>
            </w:r>
            <w:r>
              <w:rPr>
                <w:rFonts w:hint="eastAsia" w:ascii="仿宋" w:hAnsi="仿宋" w:eastAsia="仿宋" w:cs="仿宋"/>
                <w:color w:val="auto"/>
                <w:spacing w:val="9"/>
                <w:w w:val="99"/>
                <w:sz w:val="21"/>
                <w:szCs w:val="21"/>
                <w:highlight w:val="none"/>
                <w:lang w:eastAsia="zh-CN"/>
              </w:rPr>
              <w:t>效</w:t>
            </w:r>
            <w:r>
              <w:rPr>
                <w:rFonts w:hint="eastAsia" w:ascii="仿宋" w:hAnsi="仿宋" w:eastAsia="仿宋" w:cs="仿宋"/>
                <w:color w:val="auto"/>
                <w:spacing w:val="12"/>
                <w:w w:val="99"/>
                <w:sz w:val="21"/>
                <w:szCs w:val="21"/>
                <w:highlight w:val="none"/>
                <w:lang w:eastAsia="zh-CN"/>
              </w:rPr>
              <w:t>限定</w:t>
            </w:r>
            <w:r>
              <w:rPr>
                <w:rFonts w:hint="eastAsia" w:ascii="仿宋" w:hAnsi="仿宋" w:eastAsia="仿宋" w:cs="仿宋"/>
                <w:color w:val="auto"/>
                <w:w w:val="99"/>
                <w:sz w:val="21"/>
                <w:szCs w:val="21"/>
                <w:highlight w:val="none"/>
                <w:lang w:eastAsia="zh-CN"/>
              </w:rPr>
              <w:t>值及能效</w:t>
            </w:r>
            <w:r>
              <w:rPr>
                <w:rFonts w:hint="eastAsia" w:ascii="仿宋" w:hAnsi="仿宋" w:eastAsia="仿宋" w:cs="仿宋"/>
                <w:color w:val="auto"/>
                <w:spacing w:val="2"/>
                <w:w w:val="99"/>
                <w:sz w:val="21"/>
                <w:szCs w:val="21"/>
                <w:highlight w:val="none"/>
                <w:lang w:eastAsia="zh-CN"/>
              </w:rPr>
              <w:t>等</w:t>
            </w:r>
            <w:r>
              <w:rPr>
                <w:rFonts w:hint="eastAsia" w:ascii="仿宋" w:hAnsi="仿宋" w:eastAsia="仿宋" w:cs="仿宋"/>
                <w:color w:val="auto"/>
                <w:w w:val="99"/>
                <w:sz w:val="21"/>
                <w:szCs w:val="21"/>
                <w:highlight w:val="none"/>
                <w:lang w:eastAsia="zh-CN"/>
              </w:rPr>
              <w:t>级》（</w:t>
            </w:r>
            <w:r>
              <w:rPr>
                <w:rFonts w:hint="eastAsia" w:ascii="仿宋" w:hAnsi="仿宋" w:eastAsia="仿宋" w:cs="仿宋"/>
                <w:color w:val="auto"/>
                <w:spacing w:val="1"/>
                <w:w w:val="99"/>
                <w:sz w:val="21"/>
                <w:szCs w:val="21"/>
                <w:highlight w:val="none"/>
                <w:lang w:eastAsia="zh-CN"/>
              </w:rPr>
              <w:t>G</w:t>
            </w:r>
            <w:r>
              <w:rPr>
                <w:rFonts w:hint="eastAsia" w:ascii="仿宋" w:hAnsi="仿宋" w:eastAsia="仿宋" w:cs="仿宋"/>
                <w:color w:val="auto"/>
                <w:w w:val="99"/>
                <w:sz w:val="21"/>
                <w:szCs w:val="21"/>
                <w:highlight w:val="none"/>
                <w:lang w:eastAsia="zh-CN"/>
              </w:rPr>
              <w:t>B</w:t>
            </w:r>
            <w:r>
              <w:rPr>
                <w:rFonts w:hint="eastAsia" w:ascii="仿宋" w:hAnsi="仿宋" w:eastAsia="仿宋" w:cs="仿宋"/>
                <w:color w:val="auto"/>
                <w:spacing w:val="1"/>
                <w:w w:val="99"/>
                <w:sz w:val="21"/>
                <w:szCs w:val="21"/>
                <w:highlight w:val="none"/>
                <w:lang w:eastAsia="zh-CN"/>
              </w:rPr>
              <w:t>19576</w:t>
            </w:r>
            <w:r>
              <w:rPr>
                <w:rFonts w:hint="eastAsia" w:ascii="仿宋" w:hAnsi="仿宋" w:eastAsia="仿宋" w:cs="仿宋"/>
                <w:color w:val="auto"/>
                <w:w w:val="99"/>
                <w:sz w:val="21"/>
                <w:szCs w:val="21"/>
                <w:highlight w:val="none"/>
                <w:lang w:eastAsia="zh-CN"/>
              </w:rPr>
              <w:t>）</w:t>
            </w:r>
          </w:p>
        </w:tc>
      </w:tr>
      <w:tr>
        <w:trPr>
          <w:trHeight w:val="1095" w:hRule="exact"/>
        </w:trPr>
        <w:tc>
          <w:tcPr>
            <w:tcW w:w="58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eastAsia" w:ascii="仿宋" w:hAnsi="仿宋" w:eastAsia="仿宋" w:cs="仿宋"/>
                <w:color w:val="auto"/>
                <w:szCs w:val="21"/>
                <w:highlight w:val="none"/>
              </w:rPr>
            </w:pPr>
          </w:p>
        </w:tc>
        <w:tc>
          <w:tcPr>
            <w:tcW w:w="116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eastAsia" w:ascii="仿宋" w:hAnsi="仿宋" w:eastAsia="仿宋" w:cs="仿宋"/>
                <w:color w:val="auto"/>
                <w:szCs w:val="21"/>
                <w:highlight w:val="none"/>
              </w:rPr>
            </w:pPr>
          </w:p>
        </w:tc>
        <w:tc>
          <w:tcPr>
            <w:tcW w:w="1799" w:type="dxa"/>
            <w:tcBorders>
              <w:top w:val="single" w:color="000000" w:sz="4" w:space="0"/>
              <w:left w:val="single" w:color="000000" w:sz="4" w:space="0"/>
              <w:right w:val="single" w:color="000000" w:sz="4" w:space="0"/>
            </w:tcBorders>
            <w:noWrap w:val="0"/>
            <w:vAlign w:val="center"/>
          </w:tcPr>
          <w:p>
            <w:pPr>
              <w:pStyle w:val="66"/>
              <w:spacing w:line="240" w:lineRule="auto"/>
              <w:ind w:left="7"/>
              <w:jc w:val="both"/>
              <w:rPr>
                <w:rFonts w:hint="eastAsia" w:ascii="仿宋" w:hAnsi="仿宋" w:eastAsia="仿宋" w:cs="仿宋"/>
                <w:color w:val="auto"/>
                <w:sz w:val="21"/>
                <w:szCs w:val="21"/>
                <w:highlight w:val="none"/>
              </w:rPr>
            </w:pPr>
            <w:r>
              <w:rPr>
                <w:rFonts w:hint="eastAsia" w:ascii="仿宋" w:hAnsi="仿宋" w:eastAsia="仿宋" w:cs="仿宋"/>
                <w:color w:val="auto"/>
                <w:spacing w:val="1"/>
                <w:w w:val="99"/>
                <w:sz w:val="21"/>
                <w:szCs w:val="21"/>
                <w:highlight w:val="none"/>
              </w:rPr>
              <w:t>A02</w:t>
            </w:r>
            <w:r>
              <w:rPr>
                <w:rFonts w:hint="eastAsia" w:ascii="仿宋" w:hAnsi="仿宋" w:eastAsia="仿宋" w:cs="仿宋"/>
                <w:color w:val="auto"/>
                <w:w w:val="99"/>
                <w:sz w:val="21"/>
                <w:szCs w:val="21"/>
                <w:highlight w:val="none"/>
              </w:rPr>
              <w:t>05</w:t>
            </w:r>
            <w:r>
              <w:rPr>
                <w:rFonts w:hint="eastAsia" w:ascii="仿宋" w:hAnsi="仿宋" w:eastAsia="仿宋" w:cs="仿宋"/>
                <w:color w:val="auto"/>
                <w:spacing w:val="1"/>
                <w:w w:val="99"/>
                <w:sz w:val="21"/>
                <w:szCs w:val="21"/>
                <w:highlight w:val="none"/>
              </w:rPr>
              <w:t>2</w:t>
            </w:r>
            <w:r>
              <w:rPr>
                <w:rFonts w:hint="eastAsia" w:ascii="仿宋" w:hAnsi="仿宋" w:eastAsia="仿宋" w:cs="仿宋"/>
                <w:color w:val="auto"/>
                <w:w w:val="99"/>
                <w:sz w:val="21"/>
                <w:szCs w:val="21"/>
                <w:highlight w:val="none"/>
              </w:rPr>
              <w:t>399其他制冷空调设备</w:t>
            </w:r>
          </w:p>
        </w:tc>
        <w:tc>
          <w:tcPr>
            <w:tcW w:w="1896" w:type="dxa"/>
            <w:tcBorders>
              <w:top w:val="single" w:color="000000" w:sz="4" w:space="0"/>
              <w:left w:val="single" w:color="000000" w:sz="4" w:space="0"/>
              <w:bottom w:val="single" w:color="000000" w:sz="4" w:space="0"/>
              <w:right w:val="single" w:color="000000" w:sz="4" w:space="0"/>
            </w:tcBorders>
            <w:noWrap w:val="0"/>
            <w:vAlign w:val="center"/>
          </w:tcPr>
          <w:p>
            <w:pPr>
              <w:pStyle w:val="66"/>
              <w:spacing w:before="164"/>
              <w:ind w:left="7"/>
              <w:jc w:val="both"/>
              <w:rPr>
                <w:rFonts w:hint="eastAsia" w:ascii="仿宋" w:hAnsi="仿宋" w:eastAsia="仿宋" w:cs="仿宋"/>
                <w:color w:val="auto"/>
                <w:sz w:val="21"/>
                <w:szCs w:val="21"/>
                <w:highlight w:val="none"/>
              </w:rPr>
            </w:pPr>
            <w:r>
              <w:rPr>
                <w:rFonts w:hint="eastAsia" w:ascii="仿宋" w:hAnsi="仿宋" w:eastAsia="仿宋" w:cs="仿宋"/>
                <w:color w:val="auto"/>
                <w:w w:val="99"/>
                <w:sz w:val="21"/>
                <w:szCs w:val="21"/>
                <w:highlight w:val="none"/>
              </w:rPr>
              <w:t>冷却塔</w:t>
            </w:r>
          </w:p>
        </w:tc>
        <w:tc>
          <w:tcPr>
            <w:tcW w:w="3000" w:type="dxa"/>
            <w:tcBorders>
              <w:top w:val="single" w:color="000000" w:sz="4" w:space="0"/>
              <w:left w:val="single" w:color="000000" w:sz="4" w:space="0"/>
              <w:bottom w:val="single" w:color="000000" w:sz="4" w:space="0"/>
              <w:right w:val="single" w:color="000000" w:sz="4" w:space="0"/>
            </w:tcBorders>
            <w:noWrap w:val="0"/>
            <w:vAlign w:val="top"/>
          </w:tcPr>
          <w:p>
            <w:pPr>
              <w:pStyle w:val="66"/>
              <w:ind w:left="7"/>
              <w:rPr>
                <w:rFonts w:hint="eastAsia" w:ascii="仿宋" w:hAnsi="仿宋" w:eastAsia="仿宋" w:cs="仿宋"/>
                <w:color w:val="auto"/>
                <w:w w:val="99"/>
                <w:sz w:val="21"/>
                <w:szCs w:val="21"/>
                <w:highlight w:val="none"/>
                <w:lang w:eastAsia="zh-CN"/>
              </w:rPr>
            </w:pPr>
            <w:r>
              <w:rPr>
                <w:rFonts w:hint="eastAsia" w:ascii="仿宋" w:hAnsi="仿宋" w:eastAsia="仿宋" w:cs="仿宋"/>
                <w:color w:val="auto"/>
                <w:w w:val="99"/>
                <w:sz w:val="21"/>
                <w:szCs w:val="21"/>
                <w:highlight w:val="none"/>
                <w:lang w:eastAsia="zh-CN"/>
              </w:rPr>
              <w:t>《机械</w:t>
            </w:r>
            <w:r>
              <w:rPr>
                <w:rFonts w:hint="eastAsia" w:ascii="仿宋" w:hAnsi="仿宋" w:eastAsia="仿宋" w:cs="仿宋"/>
                <w:color w:val="auto"/>
                <w:spacing w:val="2"/>
                <w:w w:val="99"/>
                <w:sz w:val="21"/>
                <w:szCs w:val="21"/>
                <w:highlight w:val="none"/>
                <w:lang w:eastAsia="zh-CN"/>
              </w:rPr>
              <w:t>通</w:t>
            </w:r>
            <w:r>
              <w:rPr>
                <w:rFonts w:hint="eastAsia" w:ascii="仿宋" w:hAnsi="仿宋" w:eastAsia="仿宋" w:cs="仿宋"/>
                <w:color w:val="auto"/>
                <w:w w:val="99"/>
                <w:sz w:val="21"/>
                <w:szCs w:val="21"/>
                <w:highlight w:val="none"/>
                <w:lang w:eastAsia="zh-CN"/>
              </w:rPr>
              <w:t>风冷</w:t>
            </w:r>
            <w:r>
              <w:rPr>
                <w:rFonts w:hint="eastAsia" w:ascii="仿宋" w:hAnsi="仿宋" w:eastAsia="仿宋" w:cs="仿宋"/>
                <w:color w:val="auto"/>
                <w:spacing w:val="2"/>
                <w:w w:val="99"/>
                <w:sz w:val="21"/>
                <w:szCs w:val="21"/>
                <w:highlight w:val="none"/>
                <w:lang w:eastAsia="zh-CN"/>
              </w:rPr>
              <w:t>却</w:t>
            </w:r>
            <w:r>
              <w:rPr>
                <w:rFonts w:hint="eastAsia" w:ascii="仿宋" w:hAnsi="仿宋" w:eastAsia="仿宋" w:cs="仿宋"/>
                <w:color w:val="auto"/>
                <w:w w:val="99"/>
                <w:sz w:val="21"/>
                <w:szCs w:val="21"/>
                <w:highlight w:val="none"/>
                <w:lang w:eastAsia="zh-CN"/>
              </w:rPr>
              <w:t>塔第1部分：中</w:t>
            </w:r>
          </w:p>
          <w:p>
            <w:pPr>
              <w:pStyle w:val="66"/>
              <w:spacing w:line="256" w:lineRule="exact"/>
              <w:ind w:left="7"/>
              <w:rPr>
                <w:rFonts w:hint="eastAsia" w:ascii="仿宋" w:hAnsi="仿宋" w:eastAsia="仿宋" w:cs="仿宋"/>
                <w:color w:val="auto"/>
                <w:sz w:val="21"/>
                <w:szCs w:val="21"/>
                <w:highlight w:val="none"/>
                <w:lang w:eastAsia="zh-CN"/>
              </w:rPr>
            </w:pPr>
            <w:r>
              <w:rPr>
                <w:rFonts w:hint="eastAsia" w:ascii="仿宋" w:hAnsi="仿宋" w:eastAsia="仿宋" w:cs="仿宋"/>
                <w:color w:val="auto"/>
                <w:w w:val="99"/>
                <w:sz w:val="21"/>
                <w:szCs w:val="21"/>
                <w:highlight w:val="none"/>
                <w:lang w:eastAsia="zh-CN"/>
              </w:rPr>
              <w:t>小型开</w:t>
            </w:r>
            <w:r>
              <w:rPr>
                <w:rFonts w:hint="eastAsia" w:ascii="仿宋" w:hAnsi="仿宋" w:eastAsia="仿宋" w:cs="仿宋"/>
                <w:color w:val="auto"/>
                <w:spacing w:val="2"/>
                <w:w w:val="99"/>
                <w:sz w:val="21"/>
                <w:szCs w:val="21"/>
                <w:highlight w:val="none"/>
                <w:lang w:eastAsia="zh-CN"/>
              </w:rPr>
              <w:t>式</w:t>
            </w:r>
            <w:r>
              <w:rPr>
                <w:rFonts w:hint="eastAsia" w:ascii="仿宋" w:hAnsi="仿宋" w:eastAsia="仿宋" w:cs="仿宋"/>
                <w:color w:val="auto"/>
                <w:w w:val="99"/>
                <w:sz w:val="21"/>
                <w:szCs w:val="21"/>
                <w:highlight w:val="none"/>
                <w:lang w:eastAsia="zh-CN"/>
              </w:rPr>
              <w:t>冷却</w:t>
            </w:r>
            <w:r>
              <w:rPr>
                <w:rFonts w:hint="eastAsia" w:ascii="仿宋" w:hAnsi="仿宋" w:eastAsia="仿宋" w:cs="仿宋"/>
                <w:color w:val="auto"/>
                <w:spacing w:val="2"/>
                <w:w w:val="99"/>
                <w:sz w:val="21"/>
                <w:szCs w:val="21"/>
                <w:highlight w:val="none"/>
                <w:lang w:eastAsia="zh-CN"/>
              </w:rPr>
              <w:t>塔</w:t>
            </w:r>
            <w:r>
              <w:rPr>
                <w:rFonts w:hint="eastAsia" w:ascii="仿宋" w:hAnsi="仿宋" w:eastAsia="仿宋" w:cs="仿宋"/>
                <w:color w:val="auto"/>
                <w:spacing w:val="-171"/>
                <w:w w:val="99"/>
                <w:sz w:val="21"/>
                <w:szCs w:val="21"/>
                <w:highlight w:val="none"/>
                <w:lang w:eastAsia="zh-CN"/>
              </w:rPr>
              <w:t>》</w:t>
            </w:r>
            <w:r>
              <w:rPr>
                <w:rFonts w:hint="eastAsia" w:ascii="仿宋" w:hAnsi="仿宋" w:eastAsia="仿宋" w:cs="仿宋"/>
                <w:color w:val="auto"/>
                <w:spacing w:val="-1"/>
                <w:w w:val="99"/>
                <w:sz w:val="21"/>
                <w:szCs w:val="21"/>
                <w:highlight w:val="none"/>
                <w:lang w:eastAsia="zh-CN"/>
              </w:rPr>
              <w:t>（</w:t>
            </w:r>
            <w:r>
              <w:rPr>
                <w:rFonts w:hint="eastAsia" w:ascii="仿宋" w:hAnsi="仿宋" w:eastAsia="仿宋" w:cs="仿宋"/>
                <w:color w:val="auto"/>
                <w:spacing w:val="1"/>
                <w:w w:val="99"/>
                <w:sz w:val="21"/>
                <w:szCs w:val="21"/>
                <w:highlight w:val="none"/>
                <w:lang w:eastAsia="zh-CN"/>
              </w:rPr>
              <w:t>G</w:t>
            </w:r>
            <w:r>
              <w:rPr>
                <w:rFonts w:hint="eastAsia" w:ascii="仿宋" w:hAnsi="仿宋" w:eastAsia="仿宋" w:cs="仿宋"/>
                <w:color w:val="auto"/>
                <w:w w:val="99"/>
                <w:sz w:val="21"/>
                <w:szCs w:val="21"/>
                <w:highlight w:val="none"/>
                <w:lang w:eastAsia="zh-CN"/>
              </w:rPr>
              <w:t>B</w:t>
            </w:r>
            <w:r>
              <w:rPr>
                <w:rFonts w:hint="eastAsia" w:ascii="仿宋" w:hAnsi="仿宋" w:eastAsia="仿宋" w:cs="仿宋"/>
                <w:color w:val="auto"/>
                <w:spacing w:val="1"/>
                <w:w w:val="99"/>
                <w:sz w:val="21"/>
                <w:szCs w:val="21"/>
                <w:highlight w:val="none"/>
                <w:lang w:eastAsia="zh-CN"/>
              </w:rPr>
              <w:t>/</w:t>
            </w:r>
            <w:r>
              <w:rPr>
                <w:rFonts w:hint="eastAsia" w:ascii="仿宋" w:hAnsi="仿宋" w:eastAsia="仿宋" w:cs="仿宋"/>
                <w:color w:val="auto"/>
                <w:w w:val="99"/>
                <w:sz w:val="21"/>
                <w:szCs w:val="21"/>
                <w:highlight w:val="none"/>
                <w:lang w:eastAsia="zh-CN"/>
              </w:rPr>
              <w:t>T7190</w:t>
            </w:r>
            <w:r>
              <w:rPr>
                <w:rFonts w:hint="eastAsia" w:ascii="仿宋" w:hAnsi="仿宋" w:eastAsia="仿宋" w:cs="仿宋"/>
                <w:color w:val="auto"/>
                <w:spacing w:val="1"/>
                <w:w w:val="99"/>
                <w:sz w:val="21"/>
                <w:szCs w:val="21"/>
                <w:highlight w:val="none"/>
                <w:lang w:eastAsia="zh-CN"/>
              </w:rPr>
              <w:t>.1</w:t>
            </w:r>
            <w:r>
              <w:rPr>
                <w:rFonts w:hint="eastAsia" w:ascii="仿宋" w:hAnsi="仿宋" w:eastAsia="仿宋" w:cs="仿宋"/>
                <w:color w:val="auto"/>
                <w:spacing w:val="-87"/>
                <w:w w:val="99"/>
                <w:sz w:val="21"/>
                <w:szCs w:val="21"/>
                <w:highlight w:val="none"/>
                <w:lang w:eastAsia="zh-CN"/>
              </w:rPr>
              <w:t>）</w:t>
            </w:r>
          </w:p>
          <w:p>
            <w:pPr>
              <w:pStyle w:val="66"/>
              <w:spacing w:line="256" w:lineRule="exact"/>
              <w:ind w:left="7"/>
              <w:rPr>
                <w:rFonts w:hint="eastAsia" w:ascii="仿宋" w:hAnsi="仿宋" w:eastAsia="仿宋" w:cs="仿宋"/>
                <w:color w:val="auto"/>
                <w:sz w:val="21"/>
                <w:szCs w:val="21"/>
                <w:highlight w:val="none"/>
                <w:lang w:eastAsia="zh-CN"/>
              </w:rPr>
            </w:pPr>
            <w:r>
              <w:rPr>
                <w:rFonts w:hint="eastAsia" w:ascii="仿宋" w:hAnsi="仿宋" w:eastAsia="仿宋" w:cs="仿宋"/>
                <w:color w:val="auto"/>
                <w:w w:val="99"/>
                <w:sz w:val="21"/>
                <w:szCs w:val="21"/>
                <w:highlight w:val="none"/>
                <w:lang w:eastAsia="zh-CN"/>
              </w:rPr>
              <w:t>《机械</w:t>
            </w:r>
            <w:r>
              <w:rPr>
                <w:rFonts w:hint="eastAsia" w:ascii="仿宋" w:hAnsi="仿宋" w:eastAsia="仿宋" w:cs="仿宋"/>
                <w:color w:val="auto"/>
                <w:spacing w:val="2"/>
                <w:w w:val="99"/>
                <w:sz w:val="21"/>
                <w:szCs w:val="21"/>
                <w:highlight w:val="none"/>
                <w:lang w:eastAsia="zh-CN"/>
              </w:rPr>
              <w:t>通</w:t>
            </w:r>
            <w:r>
              <w:rPr>
                <w:rFonts w:hint="eastAsia" w:ascii="仿宋" w:hAnsi="仿宋" w:eastAsia="仿宋" w:cs="仿宋"/>
                <w:color w:val="auto"/>
                <w:w w:val="99"/>
                <w:sz w:val="21"/>
                <w:szCs w:val="21"/>
                <w:highlight w:val="none"/>
                <w:lang w:eastAsia="zh-CN"/>
              </w:rPr>
              <w:t>风冷</w:t>
            </w:r>
            <w:r>
              <w:rPr>
                <w:rFonts w:hint="eastAsia" w:ascii="仿宋" w:hAnsi="仿宋" w:eastAsia="仿宋" w:cs="仿宋"/>
                <w:color w:val="auto"/>
                <w:spacing w:val="2"/>
                <w:w w:val="99"/>
                <w:sz w:val="21"/>
                <w:szCs w:val="21"/>
                <w:highlight w:val="none"/>
                <w:lang w:eastAsia="zh-CN"/>
              </w:rPr>
              <w:t>却</w:t>
            </w:r>
            <w:r>
              <w:rPr>
                <w:rFonts w:hint="eastAsia" w:ascii="仿宋" w:hAnsi="仿宋" w:eastAsia="仿宋" w:cs="仿宋"/>
                <w:color w:val="auto"/>
                <w:w w:val="99"/>
                <w:sz w:val="21"/>
                <w:szCs w:val="21"/>
                <w:highlight w:val="none"/>
                <w:lang w:eastAsia="zh-CN"/>
              </w:rPr>
              <w:t>塔第2部分：大</w:t>
            </w:r>
          </w:p>
          <w:p>
            <w:pPr>
              <w:pStyle w:val="66"/>
              <w:spacing w:line="256" w:lineRule="exact"/>
              <w:ind w:left="7"/>
              <w:rPr>
                <w:rFonts w:hint="eastAsia" w:ascii="仿宋" w:hAnsi="仿宋" w:eastAsia="仿宋" w:cs="仿宋"/>
                <w:color w:val="auto"/>
                <w:sz w:val="21"/>
                <w:szCs w:val="21"/>
                <w:highlight w:val="none"/>
                <w:lang w:eastAsia="zh-CN"/>
              </w:rPr>
            </w:pPr>
            <w:r>
              <w:rPr>
                <w:rFonts w:hint="eastAsia" w:ascii="仿宋" w:hAnsi="仿宋" w:eastAsia="仿宋" w:cs="仿宋"/>
                <w:color w:val="auto"/>
                <w:w w:val="99"/>
                <w:sz w:val="21"/>
                <w:szCs w:val="21"/>
                <w:highlight w:val="none"/>
                <w:lang w:eastAsia="zh-CN"/>
              </w:rPr>
              <w:t>型开式</w:t>
            </w:r>
            <w:r>
              <w:rPr>
                <w:rFonts w:hint="eastAsia" w:ascii="仿宋" w:hAnsi="仿宋" w:eastAsia="仿宋" w:cs="仿宋"/>
                <w:color w:val="auto"/>
                <w:spacing w:val="2"/>
                <w:w w:val="99"/>
                <w:sz w:val="21"/>
                <w:szCs w:val="21"/>
                <w:highlight w:val="none"/>
                <w:lang w:eastAsia="zh-CN"/>
              </w:rPr>
              <w:t>冷</w:t>
            </w:r>
            <w:r>
              <w:rPr>
                <w:rFonts w:hint="eastAsia" w:ascii="仿宋" w:hAnsi="仿宋" w:eastAsia="仿宋" w:cs="仿宋"/>
                <w:color w:val="auto"/>
                <w:w w:val="99"/>
                <w:sz w:val="21"/>
                <w:szCs w:val="21"/>
                <w:highlight w:val="none"/>
                <w:lang w:eastAsia="zh-CN"/>
              </w:rPr>
              <w:t>却塔</w:t>
            </w:r>
            <w:r>
              <w:rPr>
                <w:rFonts w:hint="eastAsia" w:ascii="仿宋" w:hAnsi="仿宋" w:eastAsia="仿宋" w:cs="仿宋"/>
                <w:color w:val="auto"/>
                <w:spacing w:val="2"/>
                <w:w w:val="99"/>
                <w:sz w:val="21"/>
                <w:szCs w:val="21"/>
                <w:highlight w:val="none"/>
                <w:lang w:eastAsia="zh-CN"/>
              </w:rPr>
              <w:t>》</w:t>
            </w:r>
            <w:r>
              <w:rPr>
                <w:rFonts w:hint="eastAsia" w:ascii="仿宋" w:hAnsi="仿宋" w:eastAsia="仿宋" w:cs="仿宋"/>
                <w:color w:val="auto"/>
                <w:w w:val="99"/>
                <w:sz w:val="21"/>
                <w:szCs w:val="21"/>
                <w:highlight w:val="none"/>
                <w:lang w:eastAsia="zh-CN"/>
              </w:rPr>
              <w:t>（</w:t>
            </w:r>
            <w:r>
              <w:rPr>
                <w:rFonts w:hint="eastAsia" w:ascii="仿宋" w:hAnsi="仿宋" w:eastAsia="仿宋" w:cs="仿宋"/>
                <w:color w:val="auto"/>
                <w:spacing w:val="1"/>
                <w:w w:val="99"/>
                <w:sz w:val="21"/>
                <w:szCs w:val="21"/>
                <w:highlight w:val="none"/>
                <w:lang w:eastAsia="zh-CN"/>
              </w:rPr>
              <w:t>G</w:t>
            </w:r>
            <w:r>
              <w:rPr>
                <w:rFonts w:hint="eastAsia" w:ascii="仿宋" w:hAnsi="仿宋" w:eastAsia="仿宋" w:cs="仿宋"/>
                <w:color w:val="auto"/>
                <w:w w:val="99"/>
                <w:sz w:val="21"/>
                <w:szCs w:val="21"/>
                <w:highlight w:val="none"/>
                <w:lang w:eastAsia="zh-CN"/>
              </w:rPr>
              <w:t>B</w:t>
            </w:r>
            <w:r>
              <w:rPr>
                <w:rFonts w:hint="eastAsia" w:ascii="仿宋" w:hAnsi="仿宋" w:eastAsia="仿宋" w:cs="仿宋"/>
                <w:color w:val="auto"/>
                <w:spacing w:val="1"/>
                <w:w w:val="99"/>
                <w:sz w:val="21"/>
                <w:szCs w:val="21"/>
                <w:highlight w:val="none"/>
                <w:lang w:eastAsia="zh-CN"/>
              </w:rPr>
              <w:t>/</w:t>
            </w:r>
            <w:r>
              <w:rPr>
                <w:rFonts w:hint="eastAsia" w:ascii="仿宋" w:hAnsi="仿宋" w:eastAsia="仿宋" w:cs="仿宋"/>
                <w:color w:val="auto"/>
                <w:w w:val="99"/>
                <w:sz w:val="21"/>
                <w:szCs w:val="21"/>
                <w:highlight w:val="none"/>
                <w:lang w:eastAsia="zh-CN"/>
              </w:rPr>
              <w:t>T719</w:t>
            </w:r>
            <w:r>
              <w:rPr>
                <w:rFonts w:hint="eastAsia" w:ascii="仿宋" w:hAnsi="仿宋" w:eastAsia="仿宋" w:cs="仿宋"/>
                <w:color w:val="auto"/>
                <w:spacing w:val="1"/>
                <w:w w:val="99"/>
                <w:sz w:val="21"/>
                <w:szCs w:val="21"/>
                <w:highlight w:val="none"/>
                <w:lang w:eastAsia="zh-CN"/>
              </w:rPr>
              <w:t>0.</w:t>
            </w:r>
            <w:r>
              <w:rPr>
                <w:rFonts w:hint="eastAsia" w:ascii="仿宋" w:hAnsi="仿宋" w:eastAsia="仿宋" w:cs="仿宋"/>
                <w:color w:val="auto"/>
                <w:w w:val="99"/>
                <w:sz w:val="21"/>
                <w:szCs w:val="21"/>
                <w:highlight w:val="none"/>
                <w:lang w:eastAsia="zh-CN"/>
              </w:rPr>
              <w:t>2</w:t>
            </w:r>
          </w:p>
        </w:tc>
      </w:tr>
      <w:tr>
        <w:trPr>
          <w:trHeight w:val="893" w:hRule="exact"/>
        </w:trPr>
        <w:tc>
          <w:tcPr>
            <w:tcW w:w="586" w:type="dxa"/>
            <w:tcBorders>
              <w:top w:val="single" w:color="000000" w:sz="4" w:space="0"/>
              <w:left w:val="single" w:color="000000" w:sz="4" w:space="0"/>
              <w:bottom w:val="single" w:color="000000" w:sz="4" w:space="0"/>
              <w:right w:val="single" w:color="000000" w:sz="4" w:space="0"/>
            </w:tcBorders>
            <w:noWrap w:val="0"/>
            <w:vAlign w:val="top"/>
          </w:tcPr>
          <w:p>
            <w:pPr>
              <w:pStyle w:val="66"/>
              <w:spacing w:before="12"/>
              <w:rPr>
                <w:rFonts w:hint="eastAsia" w:ascii="仿宋" w:hAnsi="仿宋" w:eastAsia="仿宋" w:cs="仿宋"/>
                <w:color w:val="auto"/>
                <w:sz w:val="21"/>
                <w:szCs w:val="21"/>
                <w:highlight w:val="none"/>
                <w:lang w:eastAsia="zh-CN"/>
              </w:rPr>
            </w:pPr>
          </w:p>
          <w:p>
            <w:pPr>
              <w:pStyle w:val="66"/>
              <w:ind w:right="1"/>
              <w:jc w:val="center"/>
              <w:rPr>
                <w:rFonts w:hint="eastAsia" w:ascii="仿宋" w:hAnsi="仿宋" w:eastAsia="仿宋" w:cs="仿宋"/>
                <w:color w:val="auto"/>
                <w:sz w:val="21"/>
                <w:szCs w:val="21"/>
                <w:highlight w:val="none"/>
              </w:rPr>
            </w:pPr>
            <w:r>
              <w:rPr>
                <w:rFonts w:hint="eastAsia" w:ascii="仿宋" w:hAnsi="仿宋" w:eastAsia="仿宋" w:cs="仿宋"/>
                <w:color w:val="auto"/>
                <w:w w:val="99"/>
                <w:sz w:val="21"/>
                <w:szCs w:val="21"/>
                <w:highlight w:val="none"/>
              </w:rPr>
              <w:t>7</w:t>
            </w:r>
          </w:p>
        </w:tc>
        <w:tc>
          <w:tcPr>
            <w:tcW w:w="1160" w:type="dxa"/>
            <w:tcBorders>
              <w:top w:val="single" w:color="000000" w:sz="4" w:space="0"/>
              <w:left w:val="single" w:color="000000" w:sz="4" w:space="0"/>
              <w:bottom w:val="single" w:color="000000" w:sz="4" w:space="0"/>
              <w:right w:val="single" w:color="000000" w:sz="4" w:space="0"/>
            </w:tcBorders>
            <w:noWrap w:val="0"/>
            <w:vAlign w:val="top"/>
          </w:tcPr>
          <w:p>
            <w:pPr>
              <w:pStyle w:val="66"/>
              <w:spacing w:before="12"/>
              <w:rPr>
                <w:rFonts w:hint="eastAsia" w:ascii="仿宋" w:hAnsi="仿宋" w:eastAsia="仿宋" w:cs="仿宋"/>
                <w:color w:val="auto"/>
                <w:sz w:val="21"/>
                <w:szCs w:val="21"/>
                <w:highlight w:val="none"/>
              </w:rPr>
            </w:pPr>
          </w:p>
          <w:p>
            <w:pPr>
              <w:pStyle w:val="66"/>
              <w:ind w:left="7"/>
              <w:rPr>
                <w:rFonts w:hint="eastAsia" w:ascii="仿宋" w:hAnsi="仿宋" w:eastAsia="仿宋" w:cs="仿宋"/>
                <w:color w:val="auto"/>
                <w:sz w:val="21"/>
                <w:szCs w:val="21"/>
                <w:highlight w:val="none"/>
              </w:rPr>
            </w:pPr>
            <w:r>
              <w:rPr>
                <w:rFonts w:hint="eastAsia" w:ascii="仿宋" w:hAnsi="仿宋" w:eastAsia="仿宋" w:cs="仿宋"/>
                <w:color w:val="auto"/>
                <w:spacing w:val="1"/>
                <w:w w:val="99"/>
                <w:sz w:val="21"/>
                <w:szCs w:val="21"/>
                <w:highlight w:val="none"/>
              </w:rPr>
              <w:t>A02</w:t>
            </w:r>
            <w:r>
              <w:rPr>
                <w:rFonts w:hint="eastAsia" w:ascii="仿宋" w:hAnsi="仿宋" w:eastAsia="仿宋" w:cs="仿宋"/>
                <w:color w:val="auto"/>
                <w:w w:val="99"/>
                <w:sz w:val="21"/>
                <w:szCs w:val="21"/>
                <w:highlight w:val="none"/>
              </w:rPr>
              <w:t>06</w:t>
            </w:r>
            <w:r>
              <w:rPr>
                <w:rFonts w:hint="eastAsia" w:ascii="仿宋" w:hAnsi="仿宋" w:eastAsia="仿宋" w:cs="仿宋"/>
                <w:color w:val="auto"/>
                <w:spacing w:val="1"/>
                <w:w w:val="99"/>
                <w:sz w:val="21"/>
                <w:szCs w:val="21"/>
                <w:highlight w:val="none"/>
              </w:rPr>
              <w:t>0</w:t>
            </w:r>
            <w:r>
              <w:rPr>
                <w:rFonts w:hint="eastAsia" w:ascii="仿宋" w:hAnsi="仿宋" w:eastAsia="仿宋" w:cs="仿宋"/>
                <w:color w:val="auto"/>
                <w:w w:val="99"/>
                <w:sz w:val="21"/>
                <w:szCs w:val="21"/>
                <w:highlight w:val="none"/>
              </w:rPr>
              <w:t>1电机</w:t>
            </w:r>
          </w:p>
        </w:tc>
        <w:tc>
          <w:tcPr>
            <w:tcW w:w="1799" w:type="dxa"/>
            <w:tcBorders>
              <w:top w:val="single" w:color="000000" w:sz="4" w:space="0"/>
              <w:left w:val="single" w:color="000000" w:sz="4" w:space="0"/>
              <w:bottom w:val="single" w:color="000000" w:sz="4" w:space="0"/>
              <w:right w:val="single" w:color="000000" w:sz="4" w:space="0"/>
            </w:tcBorders>
            <w:noWrap w:val="0"/>
            <w:vAlign w:val="top"/>
          </w:tcPr>
          <w:p>
            <w:pPr>
              <w:rPr>
                <w:rFonts w:hint="eastAsia" w:ascii="仿宋" w:hAnsi="仿宋" w:eastAsia="仿宋" w:cs="仿宋"/>
                <w:color w:val="auto"/>
                <w:szCs w:val="21"/>
                <w:highlight w:val="none"/>
              </w:rPr>
            </w:pPr>
          </w:p>
        </w:tc>
        <w:tc>
          <w:tcPr>
            <w:tcW w:w="1896" w:type="dxa"/>
            <w:tcBorders>
              <w:top w:val="single" w:color="000000" w:sz="4" w:space="0"/>
              <w:left w:val="single" w:color="000000" w:sz="4" w:space="0"/>
              <w:bottom w:val="single" w:color="000000" w:sz="4" w:space="0"/>
              <w:right w:val="single" w:color="000000" w:sz="4" w:space="0"/>
            </w:tcBorders>
            <w:noWrap w:val="0"/>
            <w:vAlign w:val="top"/>
          </w:tcPr>
          <w:p>
            <w:pPr>
              <w:rPr>
                <w:rFonts w:hint="eastAsia" w:ascii="仿宋" w:hAnsi="仿宋" w:eastAsia="仿宋" w:cs="仿宋"/>
                <w:color w:val="auto"/>
                <w:szCs w:val="21"/>
                <w:highlight w:val="none"/>
              </w:rPr>
            </w:pPr>
          </w:p>
        </w:tc>
        <w:tc>
          <w:tcPr>
            <w:tcW w:w="3000" w:type="dxa"/>
            <w:tcBorders>
              <w:top w:val="single" w:color="000000" w:sz="4" w:space="0"/>
              <w:left w:val="single" w:color="000000" w:sz="4" w:space="0"/>
              <w:bottom w:val="single" w:color="000000" w:sz="4" w:space="0"/>
              <w:right w:val="single" w:color="000000" w:sz="4" w:space="0"/>
            </w:tcBorders>
            <w:noWrap w:val="0"/>
            <w:vAlign w:val="top"/>
          </w:tcPr>
          <w:p>
            <w:pPr>
              <w:pStyle w:val="66"/>
              <w:spacing w:before="52" w:line="280" w:lineRule="auto"/>
              <w:ind w:left="7" w:right="4"/>
              <w:rPr>
                <w:rFonts w:hint="eastAsia" w:ascii="仿宋" w:hAnsi="仿宋" w:eastAsia="仿宋" w:cs="仿宋"/>
                <w:color w:val="auto"/>
                <w:sz w:val="21"/>
                <w:szCs w:val="21"/>
                <w:highlight w:val="none"/>
                <w:lang w:eastAsia="zh-CN"/>
              </w:rPr>
            </w:pPr>
            <w:r>
              <w:rPr>
                <w:rFonts w:hint="eastAsia" w:ascii="仿宋" w:hAnsi="仿宋" w:eastAsia="仿宋" w:cs="仿宋"/>
                <w:color w:val="auto"/>
                <w:spacing w:val="12"/>
                <w:w w:val="99"/>
                <w:sz w:val="21"/>
                <w:szCs w:val="21"/>
                <w:highlight w:val="none"/>
                <w:lang w:eastAsia="zh-CN"/>
              </w:rPr>
              <w:t>《中小型三相异步电动</w:t>
            </w:r>
            <w:r>
              <w:rPr>
                <w:rFonts w:hint="eastAsia" w:ascii="仿宋" w:hAnsi="仿宋" w:eastAsia="仿宋" w:cs="仿宋"/>
                <w:color w:val="auto"/>
                <w:spacing w:val="9"/>
                <w:w w:val="99"/>
                <w:sz w:val="21"/>
                <w:szCs w:val="21"/>
                <w:highlight w:val="none"/>
                <w:lang w:eastAsia="zh-CN"/>
              </w:rPr>
              <w:t>机</w:t>
            </w:r>
            <w:r>
              <w:rPr>
                <w:rFonts w:hint="eastAsia" w:ascii="仿宋" w:hAnsi="仿宋" w:eastAsia="仿宋" w:cs="仿宋"/>
                <w:color w:val="auto"/>
                <w:spacing w:val="12"/>
                <w:w w:val="99"/>
                <w:sz w:val="21"/>
                <w:szCs w:val="21"/>
                <w:highlight w:val="none"/>
                <w:lang w:eastAsia="zh-CN"/>
              </w:rPr>
              <w:t>能效</w:t>
            </w:r>
            <w:r>
              <w:rPr>
                <w:rFonts w:hint="eastAsia" w:ascii="仿宋" w:hAnsi="仿宋" w:eastAsia="仿宋" w:cs="仿宋"/>
                <w:color w:val="auto"/>
                <w:w w:val="99"/>
                <w:sz w:val="21"/>
                <w:szCs w:val="21"/>
                <w:highlight w:val="none"/>
                <w:lang w:eastAsia="zh-CN"/>
              </w:rPr>
              <w:t>限定值及</w:t>
            </w:r>
            <w:r>
              <w:rPr>
                <w:rFonts w:hint="eastAsia" w:ascii="仿宋" w:hAnsi="仿宋" w:eastAsia="仿宋" w:cs="仿宋"/>
                <w:color w:val="auto"/>
                <w:spacing w:val="2"/>
                <w:w w:val="99"/>
                <w:sz w:val="21"/>
                <w:szCs w:val="21"/>
                <w:highlight w:val="none"/>
                <w:lang w:eastAsia="zh-CN"/>
              </w:rPr>
              <w:t>能</w:t>
            </w:r>
            <w:r>
              <w:rPr>
                <w:rFonts w:hint="eastAsia" w:ascii="仿宋" w:hAnsi="仿宋" w:eastAsia="仿宋" w:cs="仿宋"/>
                <w:color w:val="auto"/>
                <w:w w:val="99"/>
                <w:sz w:val="21"/>
                <w:szCs w:val="21"/>
                <w:highlight w:val="none"/>
                <w:lang w:eastAsia="zh-CN"/>
              </w:rPr>
              <w:t>效等</w:t>
            </w:r>
            <w:r>
              <w:rPr>
                <w:rFonts w:hint="eastAsia" w:ascii="仿宋" w:hAnsi="仿宋" w:eastAsia="仿宋" w:cs="仿宋"/>
                <w:color w:val="auto"/>
                <w:spacing w:val="2"/>
                <w:w w:val="99"/>
                <w:sz w:val="21"/>
                <w:szCs w:val="21"/>
                <w:highlight w:val="none"/>
                <w:lang w:eastAsia="zh-CN"/>
              </w:rPr>
              <w:t>级</w:t>
            </w:r>
            <w:r>
              <w:rPr>
                <w:rFonts w:hint="eastAsia" w:ascii="仿宋" w:hAnsi="仿宋" w:eastAsia="仿宋" w:cs="仿宋"/>
                <w:color w:val="auto"/>
                <w:w w:val="99"/>
                <w:sz w:val="21"/>
                <w:szCs w:val="21"/>
                <w:highlight w:val="none"/>
                <w:lang w:eastAsia="zh-CN"/>
              </w:rPr>
              <w:t>》（</w:t>
            </w:r>
            <w:r>
              <w:rPr>
                <w:rFonts w:hint="eastAsia" w:ascii="仿宋" w:hAnsi="仿宋" w:eastAsia="仿宋" w:cs="仿宋"/>
                <w:color w:val="auto"/>
                <w:spacing w:val="1"/>
                <w:w w:val="99"/>
                <w:sz w:val="21"/>
                <w:szCs w:val="21"/>
                <w:highlight w:val="none"/>
                <w:lang w:eastAsia="zh-CN"/>
              </w:rPr>
              <w:t>G</w:t>
            </w:r>
            <w:r>
              <w:rPr>
                <w:rFonts w:hint="eastAsia" w:ascii="仿宋" w:hAnsi="仿宋" w:eastAsia="仿宋" w:cs="仿宋"/>
                <w:color w:val="auto"/>
                <w:w w:val="99"/>
                <w:sz w:val="21"/>
                <w:szCs w:val="21"/>
                <w:highlight w:val="none"/>
                <w:lang w:eastAsia="zh-CN"/>
              </w:rPr>
              <w:t>B</w:t>
            </w:r>
            <w:r>
              <w:rPr>
                <w:rFonts w:hint="eastAsia" w:ascii="仿宋" w:hAnsi="仿宋" w:eastAsia="仿宋" w:cs="仿宋"/>
                <w:color w:val="auto"/>
                <w:spacing w:val="1"/>
                <w:w w:val="99"/>
                <w:sz w:val="21"/>
                <w:szCs w:val="21"/>
                <w:highlight w:val="none"/>
                <w:lang w:eastAsia="zh-CN"/>
              </w:rPr>
              <w:t>18</w:t>
            </w:r>
            <w:r>
              <w:rPr>
                <w:rFonts w:hint="eastAsia" w:ascii="仿宋" w:hAnsi="仿宋" w:eastAsia="仿宋" w:cs="仿宋"/>
                <w:color w:val="auto"/>
                <w:w w:val="99"/>
                <w:sz w:val="21"/>
                <w:szCs w:val="21"/>
                <w:highlight w:val="none"/>
                <w:lang w:eastAsia="zh-CN"/>
              </w:rPr>
              <w:t>61</w:t>
            </w:r>
            <w:r>
              <w:rPr>
                <w:rFonts w:hint="eastAsia" w:ascii="仿宋" w:hAnsi="仿宋" w:eastAsia="仿宋" w:cs="仿宋"/>
                <w:color w:val="auto"/>
                <w:spacing w:val="1"/>
                <w:w w:val="99"/>
                <w:sz w:val="21"/>
                <w:szCs w:val="21"/>
                <w:highlight w:val="none"/>
                <w:lang w:eastAsia="zh-CN"/>
              </w:rPr>
              <w:t>3</w:t>
            </w:r>
            <w:r>
              <w:rPr>
                <w:rFonts w:hint="eastAsia" w:ascii="仿宋" w:hAnsi="仿宋" w:eastAsia="仿宋" w:cs="仿宋"/>
                <w:color w:val="auto"/>
                <w:w w:val="99"/>
                <w:sz w:val="21"/>
                <w:szCs w:val="21"/>
                <w:highlight w:val="none"/>
                <w:lang w:eastAsia="zh-CN"/>
              </w:rPr>
              <w:t>）</w:t>
            </w:r>
          </w:p>
        </w:tc>
      </w:tr>
      <w:tr>
        <w:trPr>
          <w:trHeight w:val="774" w:hRule="exact"/>
        </w:trPr>
        <w:tc>
          <w:tcPr>
            <w:tcW w:w="586" w:type="dxa"/>
            <w:tcBorders>
              <w:top w:val="single" w:color="000000" w:sz="4" w:space="0"/>
              <w:left w:val="single" w:color="000000" w:sz="4" w:space="0"/>
              <w:bottom w:val="single" w:color="000000" w:sz="4" w:space="0"/>
              <w:right w:val="single" w:color="000000" w:sz="4" w:space="0"/>
            </w:tcBorders>
            <w:noWrap w:val="0"/>
            <w:vAlign w:val="top"/>
          </w:tcPr>
          <w:p>
            <w:pPr>
              <w:pStyle w:val="66"/>
              <w:spacing w:before="3"/>
              <w:rPr>
                <w:rFonts w:hint="eastAsia" w:ascii="仿宋" w:hAnsi="仿宋" w:eastAsia="仿宋" w:cs="仿宋"/>
                <w:color w:val="auto"/>
                <w:sz w:val="21"/>
                <w:szCs w:val="21"/>
                <w:highlight w:val="none"/>
                <w:lang w:eastAsia="zh-CN"/>
              </w:rPr>
            </w:pPr>
          </w:p>
          <w:p>
            <w:pPr>
              <w:pStyle w:val="66"/>
              <w:ind w:right="1"/>
              <w:jc w:val="center"/>
              <w:rPr>
                <w:rFonts w:hint="eastAsia" w:ascii="仿宋" w:hAnsi="仿宋" w:eastAsia="仿宋" w:cs="仿宋"/>
                <w:color w:val="auto"/>
                <w:sz w:val="21"/>
                <w:szCs w:val="21"/>
                <w:highlight w:val="none"/>
              </w:rPr>
            </w:pPr>
            <w:r>
              <w:rPr>
                <w:rFonts w:hint="eastAsia" w:ascii="仿宋" w:hAnsi="仿宋" w:eastAsia="仿宋" w:cs="仿宋"/>
                <w:color w:val="auto"/>
                <w:w w:val="99"/>
                <w:sz w:val="21"/>
                <w:szCs w:val="21"/>
                <w:highlight w:val="none"/>
              </w:rPr>
              <w:t>8</w:t>
            </w:r>
          </w:p>
        </w:tc>
        <w:tc>
          <w:tcPr>
            <w:tcW w:w="1160" w:type="dxa"/>
            <w:tcBorders>
              <w:top w:val="single" w:color="000000" w:sz="4" w:space="0"/>
              <w:left w:val="single" w:color="000000" w:sz="4" w:space="0"/>
              <w:right w:val="single" w:color="000000" w:sz="4" w:space="0"/>
            </w:tcBorders>
            <w:noWrap w:val="0"/>
            <w:vAlign w:val="top"/>
          </w:tcPr>
          <w:p>
            <w:pPr>
              <w:pStyle w:val="66"/>
              <w:spacing w:before="30" w:line="240" w:lineRule="auto"/>
              <w:ind w:left="7"/>
              <w:rPr>
                <w:rFonts w:hint="eastAsia" w:ascii="仿宋" w:hAnsi="仿宋" w:eastAsia="仿宋" w:cs="仿宋"/>
                <w:color w:val="auto"/>
                <w:sz w:val="21"/>
                <w:szCs w:val="21"/>
                <w:highlight w:val="none"/>
              </w:rPr>
            </w:pPr>
            <w:r>
              <w:rPr>
                <w:rFonts w:hint="eastAsia" w:ascii="仿宋" w:hAnsi="仿宋" w:eastAsia="仿宋" w:cs="仿宋"/>
                <w:color w:val="auto"/>
                <w:spacing w:val="1"/>
                <w:w w:val="99"/>
                <w:sz w:val="21"/>
                <w:szCs w:val="21"/>
                <w:highlight w:val="none"/>
              </w:rPr>
              <w:t>A02</w:t>
            </w:r>
            <w:r>
              <w:rPr>
                <w:rFonts w:hint="eastAsia" w:ascii="仿宋" w:hAnsi="仿宋" w:eastAsia="仿宋" w:cs="仿宋"/>
                <w:color w:val="auto"/>
                <w:w w:val="99"/>
                <w:sz w:val="21"/>
                <w:szCs w:val="21"/>
                <w:highlight w:val="none"/>
              </w:rPr>
              <w:t>06</w:t>
            </w:r>
            <w:r>
              <w:rPr>
                <w:rFonts w:hint="eastAsia" w:ascii="仿宋" w:hAnsi="仿宋" w:eastAsia="仿宋" w:cs="仿宋"/>
                <w:color w:val="auto"/>
                <w:spacing w:val="1"/>
                <w:w w:val="99"/>
                <w:sz w:val="21"/>
                <w:szCs w:val="21"/>
                <w:highlight w:val="none"/>
              </w:rPr>
              <w:t>0</w:t>
            </w:r>
            <w:r>
              <w:rPr>
                <w:rFonts w:hint="eastAsia" w:ascii="仿宋" w:hAnsi="仿宋" w:eastAsia="仿宋" w:cs="仿宋"/>
                <w:color w:val="auto"/>
                <w:w w:val="99"/>
                <w:sz w:val="21"/>
                <w:szCs w:val="21"/>
                <w:highlight w:val="none"/>
              </w:rPr>
              <w:t>2变压器</w:t>
            </w:r>
          </w:p>
        </w:tc>
        <w:tc>
          <w:tcPr>
            <w:tcW w:w="1799" w:type="dxa"/>
            <w:tcBorders>
              <w:top w:val="single" w:color="000000" w:sz="4" w:space="0"/>
              <w:left w:val="single" w:color="000000" w:sz="4" w:space="0"/>
              <w:bottom w:val="single" w:color="000000" w:sz="4" w:space="0"/>
              <w:right w:val="single" w:color="000000" w:sz="4" w:space="0"/>
            </w:tcBorders>
            <w:noWrap w:val="0"/>
            <w:vAlign w:val="top"/>
          </w:tcPr>
          <w:p>
            <w:pPr>
              <w:pStyle w:val="66"/>
              <w:spacing w:before="3"/>
              <w:rPr>
                <w:rFonts w:hint="eastAsia" w:ascii="仿宋" w:hAnsi="仿宋" w:eastAsia="仿宋" w:cs="仿宋"/>
                <w:color w:val="auto"/>
                <w:sz w:val="21"/>
                <w:szCs w:val="21"/>
                <w:highlight w:val="none"/>
              </w:rPr>
            </w:pPr>
          </w:p>
          <w:p>
            <w:pPr>
              <w:pStyle w:val="66"/>
              <w:ind w:left="7"/>
              <w:rPr>
                <w:rFonts w:hint="eastAsia" w:ascii="仿宋" w:hAnsi="仿宋" w:eastAsia="仿宋" w:cs="仿宋"/>
                <w:color w:val="auto"/>
                <w:sz w:val="21"/>
                <w:szCs w:val="21"/>
                <w:highlight w:val="none"/>
              </w:rPr>
            </w:pPr>
            <w:r>
              <w:rPr>
                <w:rFonts w:hint="eastAsia" w:ascii="仿宋" w:hAnsi="仿宋" w:eastAsia="仿宋" w:cs="仿宋"/>
                <w:color w:val="auto"/>
                <w:w w:val="99"/>
                <w:sz w:val="21"/>
                <w:szCs w:val="21"/>
                <w:highlight w:val="none"/>
              </w:rPr>
              <w:t>配电变</w:t>
            </w:r>
            <w:r>
              <w:rPr>
                <w:rFonts w:hint="eastAsia" w:ascii="仿宋" w:hAnsi="仿宋" w:eastAsia="仿宋" w:cs="仿宋"/>
                <w:color w:val="auto"/>
                <w:spacing w:val="2"/>
                <w:w w:val="99"/>
                <w:sz w:val="21"/>
                <w:szCs w:val="21"/>
                <w:highlight w:val="none"/>
              </w:rPr>
              <w:t>压</w:t>
            </w:r>
            <w:r>
              <w:rPr>
                <w:rFonts w:hint="eastAsia" w:ascii="仿宋" w:hAnsi="仿宋" w:eastAsia="仿宋" w:cs="仿宋"/>
                <w:color w:val="auto"/>
                <w:w w:val="99"/>
                <w:sz w:val="21"/>
                <w:szCs w:val="21"/>
                <w:highlight w:val="none"/>
              </w:rPr>
              <w:t>器</w:t>
            </w:r>
          </w:p>
        </w:tc>
        <w:tc>
          <w:tcPr>
            <w:tcW w:w="1896" w:type="dxa"/>
            <w:tcBorders>
              <w:top w:val="single" w:color="000000" w:sz="4" w:space="0"/>
              <w:left w:val="single" w:color="000000" w:sz="4" w:space="0"/>
              <w:bottom w:val="single" w:color="000000" w:sz="4" w:space="0"/>
              <w:right w:val="single" w:color="000000" w:sz="4" w:space="0"/>
            </w:tcBorders>
            <w:noWrap w:val="0"/>
            <w:vAlign w:val="top"/>
          </w:tcPr>
          <w:p>
            <w:pPr>
              <w:rPr>
                <w:rFonts w:hint="eastAsia" w:ascii="仿宋" w:hAnsi="仿宋" w:eastAsia="仿宋" w:cs="仿宋"/>
                <w:color w:val="auto"/>
                <w:szCs w:val="21"/>
                <w:highlight w:val="none"/>
              </w:rPr>
            </w:pPr>
          </w:p>
        </w:tc>
        <w:tc>
          <w:tcPr>
            <w:tcW w:w="3000" w:type="dxa"/>
            <w:tcBorders>
              <w:top w:val="single" w:color="000000" w:sz="4" w:space="0"/>
              <w:left w:val="single" w:color="000000" w:sz="4" w:space="0"/>
              <w:bottom w:val="single" w:color="000000" w:sz="4" w:space="0"/>
              <w:right w:val="single" w:color="000000" w:sz="4" w:space="0"/>
            </w:tcBorders>
            <w:noWrap w:val="0"/>
            <w:vAlign w:val="top"/>
          </w:tcPr>
          <w:p>
            <w:pPr>
              <w:pStyle w:val="66"/>
              <w:spacing w:before="30" w:line="240" w:lineRule="auto"/>
              <w:ind w:left="7"/>
              <w:rPr>
                <w:rFonts w:hint="eastAsia" w:ascii="仿宋" w:hAnsi="仿宋" w:eastAsia="仿宋" w:cs="仿宋"/>
                <w:color w:val="auto"/>
                <w:sz w:val="21"/>
                <w:szCs w:val="21"/>
                <w:highlight w:val="none"/>
              </w:rPr>
            </w:pPr>
            <w:r>
              <w:rPr>
                <w:rFonts w:hint="eastAsia" w:ascii="仿宋" w:hAnsi="仿宋" w:eastAsia="仿宋" w:cs="仿宋"/>
                <w:color w:val="auto"/>
                <w:spacing w:val="12"/>
                <w:w w:val="99"/>
                <w:sz w:val="21"/>
                <w:szCs w:val="21"/>
                <w:highlight w:val="none"/>
                <w:lang w:eastAsia="zh-CN"/>
              </w:rPr>
              <w:t>《三相配电变压器能效</w:t>
            </w:r>
            <w:r>
              <w:rPr>
                <w:rFonts w:hint="eastAsia" w:ascii="仿宋" w:hAnsi="仿宋" w:eastAsia="仿宋" w:cs="仿宋"/>
                <w:color w:val="auto"/>
                <w:spacing w:val="9"/>
                <w:w w:val="99"/>
                <w:sz w:val="21"/>
                <w:szCs w:val="21"/>
                <w:highlight w:val="none"/>
                <w:lang w:eastAsia="zh-CN"/>
              </w:rPr>
              <w:t>限</w:t>
            </w:r>
            <w:r>
              <w:rPr>
                <w:rFonts w:hint="eastAsia" w:ascii="仿宋" w:hAnsi="仿宋" w:eastAsia="仿宋" w:cs="仿宋"/>
                <w:color w:val="auto"/>
                <w:spacing w:val="12"/>
                <w:w w:val="99"/>
                <w:sz w:val="21"/>
                <w:szCs w:val="21"/>
                <w:highlight w:val="none"/>
                <w:lang w:eastAsia="zh-CN"/>
              </w:rPr>
              <w:t>定值</w:t>
            </w:r>
            <w:r>
              <w:rPr>
                <w:rFonts w:hint="eastAsia" w:ascii="仿宋" w:hAnsi="仿宋" w:eastAsia="仿宋" w:cs="仿宋"/>
                <w:color w:val="auto"/>
                <w:w w:val="99"/>
                <w:sz w:val="21"/>
                <w:szCs w:val="21"/>
                <w:highlight w:val="none"/>
                <w:lang w:eastAsia="zh-CN"/>
              </w:rPr>
              <w:t>及</w:t>
            </w:r>
            <w:r>
              <w:rPr>
                <w:rFonts w:hint="eastAsia" w:ascii="仿宋" w:hAnsi="仿宋" w:eastAsia="仿宋" w:cs="仿宋"/>
                <w:color w:val="auto"/>
                <w:w w:val="99"/>
                <w:sz w:val="21"/>
                <w:szCs w:val="21"/>
                <w:highlight w:val="none"/>
              </w:rPr>
              <w:t>能效等</w:t>
            </w:r>
            <w:r>
              <w:rPr>
                <w:rFonts w:hint="eastAsia" w:ascii="仿宋" w:hAnsi="仿宋" w:eastAsia="仿宋" w:cs="仿宋"/>
                <w:color w:val="auto"/>
                <w:spacing w:val="2"/>
                <w:w w:val="99"/>
                <w:sz w:val="21"/>
                <w:szCs w:val="21"/>
                <w:highlight w:val="none"/>
              </w:rPr>
              <w:t>级</w:t>
            </w:r>
            <w:r>
              <w:rPr>
                <w:rFonts w:hint="eastAsia" w:ascii="仿宋" w:hAnsi="仿宋" w:eastAsia="仿宋" w:cs="仿宋"/>
                <w:color w:val="auto"/>
                <w:w w:val="99"/>
                <w:sz w:val="21"/>
                <w:szCs w:val="21"/>
                <w:highlight w:val="none"/>
              </w:rPr>
              <w:t>》（</w:t>
            </w:r>
            <w:r>
              <w:rPr>
                <w:rFonts w:hint="eastAsia" w:ascii="仿宋" w:hAnsi="仿宋" w:eastAsia="仿宋" w:cs="仿宋"/>
                <w:color w:val="auto"/>
                <w:spacing w:val="1"/>
                <w:w w:val="99"/>
                <w:sz w:val="21"/>
                <w:szCs w:val="21"/>
                <w:highlight w:val="none"/>
              </w:rPr>
              <w:t>G</w:t>
            </w:r>
            <w:r>
              <w:rPr>
                <w:rFonts w:hint="eastAsia" w:ascii="仿宋" w:hAnsi="仿宋" w:eastAsia="仿宋" w:cs="仿宋"/>
                <w:color w:val="auto"/>
                <w:w w:val="99"/>
                <w:sz w:val="21"/>
                <w:szCs w:val="21"/>
                <w:highlight w:val="none"/>
              </w:rPr>
              <w:t>B</w:t>
            </w:r>
            <w:r>
              <w:rPr>
                <w:rFonts w:hint="eastAsia" w:ascii="仿宋" w:hAnsi="仿宋" w:eastAsia="仿宋" w:cs="仿宋"/>
                <w:color w:val="auto"/>
                <w:spacing w:val="1"/>
                <w:w w:val="99"/>
                <w:sz w:val="21"/>
                <w:szCs w:val="21"/>
                <w:highlight w:val="none"/>
              </w:rPr>
              <w:t>200</w:t>
            </w:r>
            <w:r>
              <w:rPr>
                <w:rFonts w:hint="eastAsia" w:ascii="仿宋" w:hAnsi="仿宋" w:eastAsia="仿宋" w:cs="仿宋"/>
                <w:color w:val="auto"/>
                <w:w w:val="99"/>
                <w:sz w:val="21"/>
                <w:szCs w:val="21"/>
                <w:highlight w:val="none"/>
              </w:rPr>
              <w:t>5</w:t>
            </w:r>
            <w:r>
              <w:rPr>
                <w:rFonts w:hint="eastAsia" w:ascii="仿宋" w:hAnsi="仿宋" w:eastAsia="仿宋" w:cs="仿宋"/>
                <w:color w:val="auto"/>
                <w:spacing w:val="-1"/>
                <w:w w:val="99"/>
                <w:sz w:val="21"/>
                <w:szCs w:val="21"/>
                <w:highlight w:val="none"/>
              </w:rPr>
              <w:t>2</w:t>
            </w:r>
            <w:r>
              <w:rPr>
                <w:rFonts w:hint="eastAsia" w:ascii="仿宋" w:hAnsi="仿宋" w:eastAsia="仿宋" w:cs="仿宋"/>
                <w:color w:val="auto"/>
                <w:w w:val="99"/>
                <w:sz w:val="21"/>
                <w:szCs w:val="21"/>
                <w:highlight w:val="none"/>
              </w:rPr>
              <w:t>）</w:t>
            </w:r>
          </w:p>
        </w:tc>
      </w:tr>
      <w:tr>
        <w:trPr>
          <w:trHeight w:val="798" w:hRule="exact"/>
        </w:trPr>
        <w:tc>
          <w:tcPr>
            <w:tcW w:w="586" w:type="dxa"/>
            <w:tcBorders>
              <w:top w:val="single" w:color="000000" w:sz="4" w:space="0"/>
              <w:left w:val="single" w:color="000000" w:sz="4" w:space="0"/>
              <w:bottom w:val="single" w:color="000000" w:sz="4" w:space="0"/>
              <w:right w:val="single" w:color="000000" w:sz="4" w:space="0"/>
            </w:tcBorders>
            <w:noWrap w:val="0"/>
            <w:vAlign w:val="top"/>
          </w:tcPr>
          <w:p>
            <w:pPr>
              <w:pStyle w:val="66"/>
              <w:spacing w:before="8"/>
              <w:rPr>
                <w:rFonts w:hint="eastAsia" w:ascii="仿宋" w:hAnsi="仿宋" w:eastAsia="仿宋" w:cs="仿宋"/>
                <w:color w:val="auto"/>
                <w:sz w:val="21"/>
                <w:szCs w:val="21"/>
                <w:highlight w:val="none"/>
              </w:rPr>
            </w:pPr>
          </w:p>
          <w:p>
            <w:pPr>
              <w:pStyle w:val="66"/>
              <w:ind w:right="1"/>
              <w:jc w:val="center"/>
              <w:rPr>
                <w:rFonts w:hint="eastAsia" w:ascii="仿宋" w:hAnsi="仿宋" w:eastAsia="仿宋" w:cs="仿宋"/>
                <w:color w:val="auto"/>
                <w:sz w:val="21"/>
                <w:szCs w:val="21"/>
                <w:highlight w:val="none"/>
              </w:rPr>
            </w:pPr>
            <w:r>
              <w:rPr>
                <w:rFonts w:hint="eastAsia" w:ascii="仿宋" w:hAnsi="仿宋" w:eastAsia="仿宋" w:cs="仿宋"/>
                <w:color w:val="auto"/>
                <w:w w:val="99"/>
                <w:sz w:val="21"/>
                <w:szCs w:val="21"/>
                <w:highlight w:val="none"/>
              </w:rPr>
              <w:t>9</w:t>
            </w:r>
          </w:p>
        </w:tc>
        <w:tc>
          <w:tcPr>
            <w:tcW w:w="1160" w:type="dxa"/>
            <w:tcBorders>
              <w:top w:val="single" w:color="000000" w:sz="4" w:space="0"/>
              <w:left w:val="single" w:color="000000" w:sz="4" w:space="0"/>
              <w:right w:val="single" w:color="000000" w:sz="4" w:space="0"/>
            </w:tcBorders>
            <w:noWrap w:val="0"/>
            <w:vAlign w:val="top"/>
          </w:tcPr>
          <w:p>
            <w:pPr>
              <w:pStyle w:val="66"/>
              <w:spacing w:before="126" w:line="240" w:lineRule="auto"/>
              <w:ind w:left="7"/>
              <w:rPr>
                <w:rFonts w:hint="eastAsia" w:ascii="仿宋" w:hAnsi="仿宋" w:eastAsia="仿宋" w:cs="仿宋"/>
                <w:color w:val="auto"/>
                <w:sz w:val="21"/>
                <w:szCs w:val="21"/>
                <w:highlight w:val="none"/>
              </w:rPr>
            </w:pPr>
            <w:r>
              <w:rPr>
                <w:rFonts w:hint="eastAsia" w:ascii="仿宋" w:hAnsi="仿宋" w:eastAsia="仿宋" w:cs="仿宋"/>
                <w:color w:val="auto"/>
                <w:w w:val="99"/>
                <w:sz w:val="21"/>
                <w:szCs w:val="21"/>
                <w:highlight w:val="none"/>
              </w:rPr>
              <w:t>★</w:t>
            </w:r>
            <w:r>
              <w:rPr>
                <w:rFonts w:hint="eastAsia" w:ascii="仿宋" w:hAnsi="仿宋" w:eastAsia="仿宋" w:cs="仿宋"/>
                <w:color w:val="auto"/>
                <w:spacing w:val="1"/>
                <w:w w:val="99"/>
                <w:sz w:val="21"/>
                <w:szCs w:val="21"/>
                <w:highlight w:val="none"/>
              </w:rPr>
              <w:t>A020</w:t>
            </w:r>
            <w:r>
              <w:rPr>
                <w:rFonts w:hint="eastAsia" w:ascii="仿宋" w:hAnsi="仿宋" w:eastAsia="仿宋" w:cs="仿宋"/>
                <w:color w:val="auto"/>
                <w:w w:val="99"/>
                <w:sz w:val="21"/>
                <w:szCs w:val="21"/>
                <w:highlight w:val="none"/>
              </w:rPr>
              <w:t>609镇流器</w:t>
            </w:r>
          </w:p>
        </w:tc>
        <w:tc>
          <w:tcPr>
            <w:tcW w:w="1799" w:type="dxa"/>
            <w:tcBorders>
              <w:top w:val="single" w:color="000000" w:sz="4" w:space="0"/>
              <w:left w:val="single" w:color="000000" w:sz="4" w:space="0"/>
              <w:bottom w:val="single" w:color="000000" w:sz="4" w:space="0"/>
              <w:right w:val="single" w:color="000000" w:sz="4" w:space="0"/>
            </w:tcBorders>
            <w:noWrap w:val="0"/>
            <w:vAlign w:val="top"/>
          </w:tcPr>
          <w:p>
            <w:pPr>
              <w:pStyle w:val="66"/>
              <w:spacing w:before="8"/>
              <w:rPr>
                <w:rFonts w:hint="eastAsia" w:ascii="仿宋" w:hAnsi="仿宋" w:eastAsia="仿宋" w:cs="仿宋"/>
                <w:color w:val="auto"/>
                <w:sz w:val="21"/>
                <w:szCs w:val="21"/>
                <w:highlight w:val="none"/>
              </w:rPr>
            </w:pPr>
          </w:p>
          <w:p>
            <w:pPr>
              <w:pStyle w:val="66"/>
              <w:ind w:left="7"/>
              <w:rPr>
                <w:rFonts w:hint="eastAsia" w:ascii="仿宋" w:hAnsi="仿宋" w:eastAsia="仿宋" w:cs="仿宋"/>
                <w:color w:val="auto"/>
                <w:sz w:val="21"/>
                <w:szCs w:val="21"/>
                <w:highlight w:val="none"/>
              </w:rPr>
            </w:pPr>
            <w:r>
              <w:rPr>
                <w:rFonts w:hint="eastAsia" w:ascii="仿宋" w:hAnsi="仿宋" w:eastAsia="仿宋" w:cs="仿宋"/>
                <w:color w:val="auto"/>
                <w:w w:val="99"/>
                <w:sz w:val="21"/>
                <w:szCs w:val="21"/>
                <w:highlight w:val="none"/>
              </w:rPr>
              <w:t>管型荧</w:t>
            </w:r>
            <w:r>
              <w:rPr>
                <w:rFonts w:hint="eastAsia" w:ascii="仿宋" w:hAnsi="仿宋" w:eastAsia="仿宋" w:cs="仿宋"/>
                <w:color w:val="auto"/>
                <w:spacing w:val="2"/>
                <w:w w:val="99"/>
                <w:sz w:val="21"/>
                <w:szCs w:val="21"/>
                <w:highlight w:val="none"/>
              </w:rPr>
              <w:t>光</w:t>
            </w:r>
            <w:r>
              <w:rPr>
                <w:rFonts w:hint="eastAsia" w:ascii="仿宋" w:hAnsi="仿宋" w:eastAsia="仿宋" w:cs="仿宋"/>
                <w:color w:val="auto"/>
                <w:w w:val="99"/>
                <w:sz w:val="21"/>
                <w:szCs w:val="21"/>
                <w:highlight w:val="none"/>
              </w:rPr>
              <w:t>灯镇</w:t>
            </w:r>
            <w:r>
              <w:rPr>
                <w:rFonts w:hint="eastAsia" w:ascii="仿宋" w:hAnsi="仿宋" w:eastAsia="仿宋" w:cs="仿宋"/>
                <w:color w:val="auto"/>
                <w:spacing w:val="2"/>
                <w:w w:val="99"/>
                <w:sz w:val="21"/>
                <w:szCs w:val="21"/>
                <w:highlight w:val="none"/>
              </w:rPr>
              <w:t>流</w:t>
            </w:r>
            <w:r>
              <w:rPr>
                <w:rFonts w:hint="eastAsia" w:ascii="仿宋" w:hAnsi="仿宋" w:eastAsia="仿宋" w:cs="仿宋"/>
                <w:color w:val="auto"/>
                <w:w w:val="99"/>
                <w:sz w:val="21"/>
                <w:szCs w:val="21"/>
                <w:highlight w:val="none"/>
              </w:rPr>
              <w:t>器</w:t>
            </w:r>
          </w:p>
        </w:tc>
        <w:tc>
          <w:tcPr>
            <w:tcW w:w="1896" w:type="dxa"/>
            <w:tcBorders>
              <w:top w:val="single" w:color="000000" w:sz="4" w:space="0"/>
              <w:left w:val="single" w:color="000000" w:sz="4" w:space="0"/>
              <w:bottom w:val="single" w:color="000000" w:sz="4" w:space="0"/>
              <w:right w:val="single" w:color="000000" w:sz="4" w:space="0"/>
            </w:tcBorders>
            <w:noWrap w:val="0"/>
            <w:vAlign w:val="top"/>
          </w:tcPr>
          <w:p>
            <w:pPr>
              <w:rPr>
                <w:rFonts w:hint="eastAsia" w:ascii="仿宋" w:hAnsi="仿宋" w:eastAsia="仿宋" w:cs="仿宋"/>
                <w:color w:val="auto"/>
                <w:szCs w:val="21"/>
                <w:highlight w:val="none"/>
              </w:rPr>
            </w:pPr>
          </w:p>
        </w:tc>
        <w:tc>
          <w:tcPr>
            <w:tcW w:w="3000" w:type="dxa"/>
            <w:tcBorders>
              <w:top w:val="single" w:color="000000" w:sz="4" w:space="0"/>
              <w:left w:val="single" w:color="000000" w:sz="4" w:space="0"/>
              <w:bottom w:val="single" w:color="000000" w:sz="4" w:space="0"/>
              <w:right w:val="single" w:color="000000" w:sz="4" w:space="0"/>
            </w:tcBorders>
            <w:noWrap w:val="0"/>
            <w:vAlign w:val="top"/>
          </w:tcPr>
          <w:p>
            <w:pPr>
              <w:pStyle w:val="66"/>
              <w:spacing w:before="126" w:line="240" w:lineRule="auto"/>
              <w:ind w:left="7"/>
              <w:rPr>
                <w:rFonts w:hint="eastAsia" w:ascii="仿宋" w:hAnsi="仿宋" w:eastAsia="仿宋" w:cs="仿宋"/>
                <w:color w:val="auto"/>
                <w:sz w:val="21"/>
                <w:szCs w:val="21"/>
                <w:highlight w:val="none"/>
                <w:lang w:eastAsia="zh-CN"/>
              </w:rPr>
            </w:pPr>
            <w:r>
              <w:rPr>
                <w:rFonts w:hint="eastAsia" w:ascii="仿宋" w:hAnsi="仿宋" w:eastAsia="仿宋" w:cs="仿宋"/>
                <w:color w:val="auto"/>
                <w:spacing w:val="12"/>
                <w:w w:val="99"/>
                <w:sz w:val="21"/>
                <w:szCs w:val="21"/>
                <w:highlight w:val="none"/>
                <w:lang w:eastAsia="zh-CN"/>
              </w:rPr>
              <w:t>《管形荧光灯镇流器能</w:t>
            </w:r>
            <w:r>
              <w:rPr>
                <w:rFonts w:hint="eastAsia" w:ascii="仿宋" w:hAnsi="仿宋" w:eastAsia="仿宋" w:cs="仿宋"/>
                <w:color w:val="auto"/>
                <w:spacing w:val="9"/>
                <w:w w:val="99"/>
                <w:sz w:val="21"/>
                <w:szCs w:val="21"/>
                <w:highlight w:val="none"/>
                <w:lang w:eastAsia="zh-CN"/>
              </w:rPr>
              <w:t>效</w:t>
            </w:r>
            <w:r>
              <w:rPr>
                <w:rFonts w:hint="eastAsia" w:ascii="仿宋" w:hAnsi="仿宋" w:eastAsia="仿宋" w:cs="仿宋"/>
                <w:color w:val="auto"/>
                <w:spacing w:val="12"/>
                <w:w w:val="99"/>
                <w:sz w:val="21"/>
                <w:szCs w:val="21"/>
                <w:highlight w:val="none"/>
                <w:lang w:eastAsia="zh-CN"/>
              </w:rPr>
              <w:t>限定</w:t>
            </w:r>
            <w:r>
              <w:rPr>
                <w:rFonts w:hint="eastAsia" w:ascii="仿宋" w:hAnsi="仿宋" w:eastAsia="仿宋" w:cs="仿宋"/>
                <w:color w:val="auto"/>
                <w:w w:val="99"/>
                <w:sz w:val="21"/>
                <w:szCs w:val="21"/>
                <w:highlight w:val="none"/>
                <w:lang w:eastAsia="zh-CN"/>
              </w:rPr>
              <w:t>值及能效</w:t>
            </w:r>
            <w:r>
              <w:rPr>
                <w:rFonts w:hint="eastAsia" w:ascii="仿宋" w:hAnsi="仿宋" w:eastAsia="仿宋" w:cs="仿宋"/>
                <w:color w:val="auto"/>
                <w:spacing w:val="2"/>
                <w:w w:val="99"/>
                <w:sz w:val="21"/>
                <w:szCs w:val="21"/>
                <w:highlight w:val="none"/>
                <w:lang w:eastAsia="zh-CN"/>
              </w:rPr>
              <w:t>等</w:t>
            </w:r>
            <w:r>
              <w:rPr>
                <w:rFonts w:hint="eastAsia" w:ascii="仿宋" w:hAnsi="仿宋" w:eastAsia="仿宋" w:cs="仿宋"/>
                <w:color w:val="auto"/>
                <w:w w:val="99"/>
                <w:sz w:val="21"/>
                <w:szCs w:val="21"/>
                <w:highlight w:val="none"/>
                <w:lang w:eastAsia="zh-CN"/>
              </w:rPr>
              <w:t>级》（</w:t>
            </w:r>
            <w:r>
              <w:rPr>
                <w:rFonts w:hint="eastAsia" w:ascii="仿宋" w:hAnsi="仿宋" w:eastAsia="仿宋" w:cs="仿宋"/>
                <w:color w:val="auto"/>
                <w:spacing w:val="1"/>
                <w:w w:val="99"/>
                <w:sz w:val="21"/>
                <w:szCs w:val="21"/>
                <w:highlight w:val="none"/>
                <w:lang w:eastAsia="zh-CN"/>
              </w:rPr>
              <w:t>G</w:t>
            </w:r>
            <w:r>
              <w:rPr>
                <w:rFonts w:hint="eastAsia" w:ascii="仿宋" w:hAnsi="仿宋" w:eastAsia="仿宋" w:cs="仿宋"/>
                <w:color w:val="auto"/>
                <w:w w:val="99"/>
                <w:sz w:val="21"/>
                <w:szCs w:val="21"/>
                <w:highlight w:val="none"/>
                <w:lang w:eastAsia="zh-CN"/>
              </w:rPr>
              <w:t>B</w:t>
            </w:r>
            <w:r>
              <w:rPr>
                <w:rFonts w:hint="eastAsia" w:ascii="仿宋" w:hAnsi="仿宋" w:eastAsia="仿宋" w:cs="仿宋"/>
                <w:color w:val="auto"/>
                <w:spacing w:val="1"/>
                <w:w w:val="99"/>
                <w:sz w:val="21"/>
                <w:szCs w:val="21"/>
                <w:highlight w:val="none"/>
                <w:lang w:eastAsia="zh-CN"/>
              </w:rPr>
              <w:t>17896</w:t>
            </w:r>
            <w:r>
              <w:rPr>
                <w:rFonts w:hint="eastAsia" w:ascii="仿宋" w:hAnsi="仿宋" w:eastAsia="仿宋" w:cs="仿宋"/>
                <w:color w:val="auto"/>
                <w:w w:val="99"/>
                <w:sz w:val="21"/>
                <w:szCs w:val="21"/>
                <w:highlight w:val="none"/>
                <w:lang w:eastAsia="zh-CN"/>
              </w:rPr>
              <w:t>）</w:t>
            </w:r>
          </w:p>
        </w:tc>
      </w:tr>
      <w:tr>
        <w:trPr>
          <w:trHeight w:val="942" w:hRule="exact"/>
        </w:trPr>
        <w:tc>
          <w:tcPr>
            <w:tcW w:w="586" w:type="dxa"/>
            <w:vMerge w:val="restart"/>
            <w:tcBorders>
              <w:top w:val="single" w:color="000000" w:sz="4" w:space="0"/>
              <w:left w:val="single" w:color="000000" w:sz="4" w:space="0"/>
              <w:right w:val="single" w:color="000000" w:sz="4" w:space="0"/>
            </w:tcBorders>
            <w:noWrap w:val="0"/>
            <w:vAlign w:val="top"/>
          </w:tcPr>
          <w:p>
            <w:pPr>
              <w:pStyle w:val="66"/>
              <w:rPr>
                <w:rFonts w:hint="eastAsia" w:ascii="仿宋" w:hAnsi="仿宋" w:eastAsia="仿宋" w:cs="仿宋"/>
                <w:color w:val="auto"/>
                <w:sz w:val="21"/>
                <w:szCs w:val="21"/>
                <w:highlight w:val="none"/>
                <w:lang w:eastAsia="zh-CN"/>
              </w:rPr>
            </w:pPr>
          </w:p>
          <w:p>
            <w:pPr>
              <w:pStyle w:val="66"/>
              <w:rPr>
                <w:rFonts w:hint="eastAsia" w:ascii="仿宋" w:hAnsi="仿宋" w:eastAsia="仿宋" w:cs="仿宋"/>
                <w:color w:val="auto"/>
                <w:sz w:val="21"/>
                <w:szCs w:val="21"/>
                <w:highlight w:val="none"/>
                <w:lang w:eastAsia="zh-CN"/>
              </w:rPr>
            </w:pPr>
          </w:p>
          <w:p>
            <w:pPr>
              <w:pStyle w:val="66"/>
              <w:rPr>
                <w:rFonts w:hint="eastAsia" w:ascii="仿宋" w:hAnsi="仿宋" w:eastAsia="仿宋" w:cs="仿宋"/>
                <w:color w:val="auto"/>
                <w:sz w:val="21"/>
                <w:szCs w:val="21"/>
                <w:highlight w:val="none"/>
                <w:lang w:eastAsia="zh-CN"/>
              </w:rPr>
            </w:pPr>
          </w:p>
          <w:p>
            <w:pPr>
              <w:pStyle w:val="66"/>
              <w:rPr>
                <w:rFonts w:hint="eastAsia" w:ascii="仿宋" w:hAnsi="仿宋" w:eastAsia="仿宋" w:cs="仿宋"/>
                <w:color w:val="auto"/>
                <w:sz w:val="21"/>
                <w:szCs w:val="21"/>
                <w:highlight w:val="none"/>
                <w:lang w:eastAsia="zh-CN"/>
              </w:rPr>
            </w:pPr>
          </w:p>
          <w:p>
            <w:pPr>
              <w:pStyle w:val="66"/>
              <w:rPr>
                <w:rFonts w:hint="eastAsia" w:ascii="仿宋" w:hAnsi="仿宋" w:eastAsia="仿宋" w:cs="仿宋"/>
                <w:color w:val="auto"/>
                <w:sz w:val="21"/>
                <w:szCs w:val="21"/>
                <w:highlight w:val="none"/>
                <w:lang w:eastAsia="zh-CN"/>
              </w:rPr>
            </w:pPr>
          </w:p>
          <w:p>
            <w:pPr>
              <w:pStyle w:val="66"/>
              <w:rPr>
                <w:rFonts w:hint="eastAsia" w:ascii="仿宋" w:hAnsi="仿宋" w:eastAsia="仿宋" w:cs="仿宋"/>
                <w:color w:val="auto"/>
                <w:sz w:val="21"/>
                <w:szCs w:val="21"/>
                <w:highlight w:val="none"/>
                <w:lang w:eastAsia="zh-CN"/>
              </w:rPr>
            </w:pPr>
          </w:p>
          <w:p>
            <w:pPr>
              <w:pStyle w:val="66"/>
              <w:rPr>
                <w:rFonts w:hint="eastAsia" w:ascii="仿宋" w:hAnsi="仿宋" w:eastAsia="仿宋" w:cs="仿宋"/>
                <w:color w:val="auto"/>
                <w:sz w:val="21"/>
                <w:szCs w:val="21"/>
                <w:highlight w:val="none"/>
                <w:lang w:eastAsia="zh-CN"/>
              </w:rPr>
            </w:pPr>
          </w:p>
          <w:p>
            <w:pPr>
              <w:pStyle w:val="66"/>
              <w:rPr>
                <w:rFonts w:hint="eastAsia" w:ascii="仿宋" w:hAnsi="仿宋" w:eastAsia="仿宋" w:cs="仿宋"/>
                <w:color w:val="auto"/>
                <w:sz w:val="21"/>
                <w:szCs w:val="21"/>
                <w:highlight w:val="none"/>
                <w:lang w:eastAsia="zh-CN"/>
              </w:rPr>
            </w:pPr>
          </w:p>
          <w:p>
            <w:pPr>
              <w:pStyle w:val="66"/>
              <w:rPr>
                <w:rFonts w:hint="eastAsia" w:ascii="仿宋" w:hAnsi="仿宋" w:eastAsia="仿宋" w:cs="仿宋"/>
                <w:color w:val="auto"/>
                <w:sz w:val="21"/>
                <w:szCs w:val="21"/>
                <w:highlight w:val="none"/>
                <w:lang w:eastAsia="zh-CN"/>
              </w:rPr>
            </w:pPr>
          </w:p>
          <w:p>
            <w:pPr>
              <w:pStyle w:val="66"/>
              <w:spacing w:before="5"/>
              <w:rPr>
                <w:rFonts w:hint="eastAsia" w:ascii="仿宋" w:hAnsi="仿宋" w:eastAsia="仿宋" w:cs="仿宋"/>
                <w:color w:val="auto"/>
                <w:sz w:val="21"/>
                <w:szCs w:val="21"/>
                <w:highlight w:val="none"/>
                <w:lang w:eastAsia="zh-CN"/>
              </w:rPr>
            </w:pPr>
          </w:p>
          <w:p>
            <w:pPr>
              <w:pStyle w:val="66"/>
              <w:ind w:left="182"/>
              <w:rPr>
                <w:rFonts w:hint="eastAsia" w:ascii="仿宋" w:hAnsi="仿宋" w:eastAsia="仿宋" w:cs="仿宋"/>
                <w:color w:val="auto"/>
                <w:sz w:val="21"/>
                <w:szCs w:val="21"/>
                <w:highlight w:val="none"/>
              </w:rPr>
            </w:pPr>
            <w:r>
              <w:rPr>
                <w:rFonts w:hint="eastAsia" w:ascii="仿宋" w:hAnsi="仿宋" w:eastAsia="仿宋" w:cs="仿宋"/>
                <w:color w:val="auto"/>
                <w:spacing w:val="1"/>
                <w:w w:val="99"/>
                <w:sz w:val="21"/>
                <w:szCs w:val="21"/>
                <w:highlight w:val="none"/>
              </w:rPr>
              <w:t>1</w:t>
            </w:r>
            <w:r>
              <w:rPr>
                <w:rFonts w:hint="eastAsia" w:ascii="仿宋" w:hAnsi="仿宋" w:eastAsia="仿宋" w:cs="仿宋"/>
                <w:color w:val="auto"/>
                <w:w w:val="99"/>
                <w:sz w:val="21"/>
                <w:szCs w:val="21"/>
                <w:highlight w:val="none"/>
              </w:rPr>
              <w:t>0</w:t>
            </w:r>
          </w:p>
        </w:tc>
        <w:tc>
          <w:tcPr>
            <w:tcW w:w="1160" w:type="dxa"/>
            <w:vMerge w:val="restart"/>
            <w:tcBorders>
              <w:top w:val="single" w:color="000000" w:sz="4" w:space="0"/>
              <w:left w:val="single" w:color="000000" w:sz="4" w:space="0"/>
              <w:right w:val="single" w:color="000000" w:sz="4" w:space="0"/>
            </w:tcBorders>
            <w:noWrap w:val="0"/>
            <w:vAlign w:val="top"/>
          </w:tcPr>
          <w:p>
            <w:pPr>
              <w:pStyle w:val="66"/>
              <w:ind w:left="7"/>
              <w:rPr>
                <w:rFonts w:hint="eastAsia" w:ascii="仿宋" w:hAnsi="仿宋" w:eastAsia="仿宋" w:cs="仿宋"/>
                <w:color w:val="auto"/>
                <w:sz w:val="21"/>
                <w:szCs w:val="21"/>
                <w:highlight w:val="none"/>
              </w:rPr>
            </w:pPr>
          </w:p>
          <w:p>
            <w:pPr>
              <w:pStyle w:val="66"/>
              <w:ind w:left="7"/>
              <w:rPr>
                <w:rFonts w:hint="eastAsia" w:ascii="仿宋" w:hAnsi="仿宋" w:eastAsia="仿宋" w:cs="仿宋"/>
                <w:color w:val="auto"/>
                <w:sz w:val="21"/>
                <w:szCs w:val="21"/>
                <w:highlight w:val="none"/>
              </w:rPr>
            </w:pPr>
          </w:p>
          <w:p>
            <w:pPr>
              <w:pStyle w:val="66"/>
              <w:ind w:left="7"/>
              <w:rPr>
                <w:rFonts w:hint="eastAsia" w:ascii="仿宋" w:hAnsi="仿宋" w:eastAsia="仿宋" w:cs="仿宋"/>
                <w:color w:val="auto"/>
                <w:sz w:val="21"/>
                <w:szCs w:val="21"/>
                <w:highlight w:val="none"/>
              </w:rPr>
            </w:pPr>
          </w:p>
          <w:p>
            <w:pPr>
              <w:pStyle w:val="66"/>
              <w:ind w:left="7"/>
              <w:rPr>
                <w:rFonts w:hint="eastAsia" w:ascii="仿宋" w:hAnsi="仿宋" w:eastAsia="仿宋" w:cs="仿宋"/>
                <w:color w:val="auto"/>
                <w:sz w:val="21"/>
                <w:szCs w:val="21"/>
                <w:highlight w:val="none"/>
              </w:rPr>
            </w:pPr>
          </w:p>
          <w:p>
            <w:pPr>
              <w:pStyle w:val="66"/>
              <w:ind w:left="7"/>
              <w:rPr>
                <w:rFonts w:hint="eastAsia" w:ascii="仿宋" w:hAnsi="仿宋" w:eastAsia="仿宋" w:cs="仿宋"/>
                <w:color w:val="auto"/>
                <w:sz w:val="21"/>
                <w:szCs w:val="21"/>
                <w:highlight w:val="none"/>
              </w:rPr>
            </w:pPr>
          </w:p>
          <w:p>
            <w:pPr>
              <w:pStyle w:val="66"/>
              <w:ind w:left="7"/>
              <w:rPr>
                <w:rFonts w:hint="eastAsia" w:ascii="仿宋" w:hAnsi="仿宋" w:eastAsia="仿宋" w:cs="仿宋"/>
                <w:color w:val="auto"/>
                <w:sz w:val="21"/>
                <w:szCs w:val="21"/>
                <w:highlight w:val="none"/>
              </w:rPr>
            </w:pPr>
          </w:p>
          <w:p>
            <w:pPr>
              <w:pStyle w:val="66"/>
              <w:ind w:left="7"/>
              <w:rPr>
                <w:rFonts w:hint="eastAsia" w:ascii="仿宋" w:hAnsi="仿宋" w:eastAsia="仿宋" w:cs="仿宋"/>
                <w:color w:val="auto"/>
                <w:sz w:val="21"/>
                <w:szCs w:val="21"/>
                <w:highlight w:val="none"/>
              </w:rPr>
            </w:pPr>
          </w:p>
          <w:p>
            <w:pPr>
              <w:pStyle w:val="66"/>
              <w:ind w:left="7"/>
              <w:rPr>
                <w:rFonts w:hint="eastAsia" w:ascii="仿宋" w:hAnsi="仿宋" w:eastAsia="仿宋" w:cs="仿宋"/>
                <w:color w:val="auto"/>
                <w:sz w:val="21"/>
                <w:szCs w:val="21"/>
                <w:highlight w:val="none"/>
              </w:rPr>
            </w:pPr>
          </w:p>
          <w:p>
            <w:pPr>
              <w:pStyle w:val="66"/>
              <w:spacing w:before="0"/>
              <w:ind w:left="7"/>
              <w:rPr>
                <w:rFonts w:hint="eastAsia" w:ascii="仿宋" w:hAnsi="仿宋" w:eastAsia="仿宋" w:cs="仿宋"/>
                <w:color w:val="auto"/>
                <w:sz w:val="21"/>
                <w:szCs w:val="21"/>
                <w:highlight w:val="none"/>
              </w:rPr>
            </w:pPr>
          </w:p>
          <w:p>
            <w:pPr>
              <w:pStyle w:val="66"/>
              <w:spacing w:before="0"/>
              <w:ind w:left="7"/>
              <w:rPr>
                <w:rFonts w:hint="eastAsia" w:ascii="仿宋" w:hAnsi="仿宋" w:eastAsia="仿宋" w:cs="仿宋"/>
                <w:color w:val="auto"/>
                <w:sz w:val="21"/>
                <w:szCs w:val="21"/>
                <w:highlight w:val="none"/>
              </w:rPr>
            </w:pPr>
            <w:r>
              <w:rPr>
                <w:rFonts w:hint="eastAsia" w:ascii="仿宋" w:hAnsi="仿宋" w:eastAsia="仿宋" w:cs="仿宋"/>
                <w:color w:val="auto"/>
                <w:spacing w:val="1"/>
                <w:w w:val="99"/>
                <w:sz w:val="21"/>
                <w:szCs w:val="21"/>
                <w:highlight w:val="none"/>
              </w:rPr>
              <w:t>A02</w:t>
            </w:r>
            <w:r>
              <w:rPr>
                <w:rFonts w:hint="eastAsia" w:ascii="仿宋" w:hAnsi="仿宋" w:eastAsia="仿宋" w:cs="仿宋"/>
                <w:color w:val="auto"/>
                <w:w w:val="99"/>
                <w:sz w:val="21"/>
                <w:szCs w:val="21"/>
                <w:highlight w:val="none"/>
              </w:rPr>
              <w:t>06</w:t>
            </w:r>
            <w:r>
              <w:rPr>
                <w:rFonts w:hint="eastAsia" w:ascii="仿宋" w:hAnsi="仿宋" w:eastAsia="仿宋" w:cs="仿宋"/>
                <w:color w:val="auto"/>
                <w:spacing w:val="1"/>
                <w:w w:val="99"/>
                <w:sz w:val="21"/>
                <w:szCs w:val="21"/>
                <w:highlight w:val="none"/>
              </w:rPr>
              <w:t>1</w:t>
            </w:r>
            <w:r>
              <w:rPr>
                <w:rFonts w:hint="eastAsia" w:ascii="仿宋" w:hAnsi="仿宋" w:eastAsia="仿宋" w:cs="仿宋"/>
                <w:color w:val="auto"/>
                <w:w w:val="99"/>
                <w:sz w:val="21"/>
                <w:szCs w:val="21"/>
                <w:highlight w:val="none"/>
              </w:rPr>
              <w:t>8生活用电器</w:t>
            </w:r>
          </w:p>
        </w:tc>
        <w:tc>
          <w:tcPr>
            <w:tcW w:w="1799" w:type="dxa"/>
            <w:tcBorders>
              <w:top w:val="single" w:color="000000" w:sz="4" w:space="0"/>
              <w:left w:val="single" w:color="000000" w:sz="4" w:space="0"/>
              <w:bottom w:val="single" w:color="000000" w:sz="4" w:space="0"/>
              <w:right w:val="single" w:color="000000" w:sz="4" w:space="0"/>
            </w:tcBorders>
            <w:noWrap w:val="0"/>
            <w:vAlign w:val="top"/>
          </w:tcPr>
          <w:p>
            <w:pPr>
              <w:pStyle w:val="66"/>
              <w:spacing w:before="1"/>
              <w:rPr>
                <w:rFonts w:hint="eastAsia" w:ascii="仿宋" w:hAnsi="仿宋" w:eastAsia="仿宋" w:cs="仿宋"/>
                <w:color w:val="auto"/>
                <w:sz w:val="21"/>
                <w:szCs w:val="21"/>
                <w:highlight w:val="none"/>
              </w:rPr>
            </w:pPr>
          </w:p>
          <w:p>
            <w:pPr>
              <w:pStyle w:val="66"/>
              <w:ind w:left="7"/>
              <w:rPr>
                <w:rFonts w:hint="eastAsia" w:ascii="仿宋" w:hAnsi="仿宋" w:eastAsia="仿宋" w:cs="仿宋"/>
                <w:color w:val="auto"/>
                <w:sz w:val="21"/>
                <w:szCs w:val="21"/>
                <w:highlight w:val="none"/>
              </w:rPr>
            </w:pPr>
            <w:r>
              <w:rPr>
                <w:rFonts w:hint="eastAsia" w:ascii="仿宋" w:hAnsi="仿宋" w:eastAsia="仿宋" w:cs="仿宋"/>
                <w:color w:val="auto"/>
                <w:spacing w:val="1"/>
                <w:w w:val="99"/>
                <w:sz w:val="21"/>
                <w:szCs w:val="21"/>
                <w:highlight w:val="none"/>
              </w:rPr>
              <w:t>A02</w:t>
            </w:r>
            <w:r>
              <w:rPr>
                <w:rFonts w:hint="eastAsia" w:ascii="仿宋" w:hAnsi="仿宋" w:eastAsia="仿宋" w:cs="仿宋"/>
                <w:color w:val="auto"/>
                <w:w w:val="99"/>
                <w:sz w:val="21"/>
                <w:szCs w:val="21"/>
                <w:highlight w:val="none"/>
              </w:rPr>
              <w:t>06</w:t>
            </w:r>
            <w:r>
              <w:rPr>
                <w:rFonts w:hint="eastAsia" w:ascii="仿宋" w:hAnsi="仿宋" w:eastAsia="仿宋" w:cs="仿宋"/>
                <w:color w:val="auto"/>
                <w:spacing w:val="1"/>
                <w:w w:val="99"/>
                <w:sz w:val="21"/>
                <w:szCs w:val="21"/>
                <w:highlight w:val="none"/>
              </w:rPr>
              <w:t>1</w:t>
            </w:r>
            <w:r>
              <w:rPr>
                <w:rFonts w:hint="eastAsia" w:ascii="仿宋" w:hAnsi="仿宋" w:eastAsia="仿宋" w:cs="仿宋"/>
                <w:color w:val="auto"/>
                <w:w w:val="99"/>
                <w:sz w:val="21"/>
                <w:szCs w:val="21"/>
                <w:highlight w:val="none"/>
              </w:rPr>
              <w:t>80</w:t>
            </w:r>
            <w:r>
              <w:rPr>
                <w:rFonts w:hint="eastAsia" w:ascii="仿宋" w:hAnsi="仿宋" w:eastAsia="仿宋" w:cs="仿宋"/>
                <w:color w:val="auto"/>
                <w:spacing w:val="1"/>
                <w:w w:val="99"/>
                <w:sz w:val="21"/>
                <w:szCs w:val="21"/>
                <w:highlight w:val="none"/>
              </w:rPr>
              <w:t>1</w:t>
            </w:r>
            <w:r>
              <w:rPr>
                <w:rFonts w:hint="eastAsia" w:ascii="仿宋" w:hAnsi="仿宋" w:eastAsia="仿宋" w:cs="仿宋"/>
                <w:color w:val="auto"/>
                <w:w w:val="99"/>
                <w:sz w:val="21"/>
                <w:szCs w:val="21"/>
                <w:highlight w:val="none"/>
              </w:rPr>
              <w:t>01电冰箱</w:t>
            </w:r>
          </w:p>
        </w:tc>
        <w:tc>
          <w:tcPr>
            <w:tcW w:w="1896" w:type="dxa"/>
            <w:tcBorders>
              <w:top w:val="single" w:color="000000" w:sz="4" w:space="0"/>
              <w:left w:val="single" w:color="000000" w:sz="4" w:space="0"/>
              <w:bottom w:val="single" w:color="000000" w:sz="4" w:space="0"/>
              <w:right w:val="single" w:color="000000" w:sz="4" w:space="0"/>
            </w:tcBorders>
            <w:noWrap w:val="0"/>
            <w:vAlign w:val="top"/>
          </w:tcPr>
          <w:p>
            <w:pPr>
              <w:rPr>
                <w:rFonts w:hint="eastAsia" w:ascii="仿宋" w:hAnsi="仿宋" w:eastAsia="仿宋" w:cs="仿宋"/>
                <w:color w:val="auto"/>
                <w:szCs w:val="21"/>
                <w:highlight w:val="none"/>
              </w:rPr>
            </w:pPr>
          </w:p>
        </w:tc>
        <w:tc>
          <w:tcPr>
            <w:tcW w:w="3000" w:type="dxa"/>
            <w:tcBorders>
              <w:top w:val="single" w:color="000000" w:sz="4" w:space="0"/>
              <w:left w:val="single" w:color="000000" w:sz="4" w:space="0"/>
              <w:bottom w:val="single" w:color="000000" w:sz="4" w:space="0"/>
              <w:right w:val="single" w:color="000000" w:sz="4" w:space="0"/>
            </w:tcBorders>
            <w:noWrap w:val="0"/>
            <w:vAlign w:val="top"/>
          </w:tcPr>
          <w:p>
            <w:pPr>
              <w:pStyle w:val="66"/>
              <w:spacing w:before="54" w:line="240" w:lineRule="auto"/>
              <w:ind w:left="7"/>
              <w:rPr>
                <w:rFonts w:hint="eastAsia" w:ascii="仿宋" w:hAnsi="仿宋" w:eastAsia="仿宋" w:cs="仿宋"/>
                <w:color w:val="auto"/>
                <w:sz w:val="21"/>
                <w:szCs w:val="21"/>
                <w:highlight w:val="none"/>
              </w:rPr>
            </w:pPr>
            <w:r>
              <w:rPr>
                <w:rFonts w:hint="eastAsia" w:ascii="仿宋" w:hAnsi="仿宋" w:eastAsia="仿宋" w:cs="仿宋"/>
                <w:color w:val="auto"/>
                <w:spacing w:val="12"/>
                <w:w w:val="99"/>
                <w:sz w:val="21"/>
                <w:szCs w:val="21"/>
                <w:highlight w:val="none"/>
                <w:lang w:eastAsia="zh-CN"/>
              </w:rPr>
              <w:t>《家用电冰箱耗电量限</w:t>
            </w:r>
            <w:r>
              <w:rPr>
                <w:rFonts w:hint="eastAsia" w:ascii="仿宋" w:hAnsi="仿宋" w:eastAsia="仿宋" w:cs="仿宋"/>
                <w:color w:val="auto"/>
                <w:spacing w:val="9"/>
                <w:w w:val="99"/>
                <w:sz w:val="21"/>
                <w:szCs w:val="21"/>
                <w:highlight w:val="none"/>
                <w:lang w:eastAsia="zh-CN"/>
              </w:rPr>
              <w:t>定</w:t>
            </w:r>
            <w:r>
              <w:rPr>
                <w:rFonts w:hint="eastAsia" w:ascii="仿宋" w:hAnsi="仿宋" w:eastAsia="仿宋" w:cs="仿宋"/>
                <w:color w:val="auto"/>
                <w:spacing w:val="12"/>
                <w:w w:val="99"/>
                <w:sz w:val="21"/>
                <w:szCs w:val="21"/>
                <w:highlight w:val="none"/>
                <w:lang w:eastAsia="zh-CN"/>
              </w:rPr>
              <w:t>值及</w:t>
            </w:r>
            <w:r>
              <w:rPr>
                <w:rFonts w:hint="eastAsia" w:ascii="仿宋" w:hAnsi="仿宋" w:eastAsia="仿宋" w:cs="仿宋"/>
                <w:color w:val="auto"/>
                <w:w w:val="99"/>
                <w:sz w:val="21"/>
                <w:szCs w:val="21"/>
                <w:highlight w:val="none"/>
                <w:lang w:eastAsia="zh-CN"/>
              </w:rPr>
              <w:t>能</w:t>
            </w:r>
            <w:r>
              <w:rPr>
                <w:rFonts w:hint="eastAsia" w:ascii="仿宋" w:hAnsi="仿宋" w:eastAsia="仿宋" w:cs="仿宋"/>
                <w:color w:val="auto"/>
                <w:w w:val="99"/>
                <w:sz w:val="21"/>
                <w:szCs w:val="21"/>
                <w:highlight w:val="none"/>
              </w:rPr>
              <w:t>效等级</w:t>
            </w:r>
            <w:r>
              <w:rPr>
                <w:rFonts w:hint="eastAsia" w:ascii="仿宋" w:hAnsi="仿宋" w:eastAsia="仿宋" w:cs="仿宋"/>
                <w:color w:val="auto"/>
                <w:spacing w:val="2"/>
                <w:w w:val="99"/>
                <w:sz w:val="21"/>
                <w:szCs w:val="21"/>
                <w:highlight w:val="none"/>
              </w:rPr>
              <w:t>》</w:t>
            </w:r>
            <w:r>
              <w:rPr>
                <w:rFonts w:hint="eastAsia" w:ascii="仿宋" w:hAnsi="仿宋" w:eastAsia="仿宋" w:cs="仿宋"/>
                <w:color w:val="auto"/>
                <w:w w:val="99"/>
                <w:sz w:val="21"/>
                <w:szCs w:val="21"/>
                <w:highlight w:val="none"/>
              </w:rPr>
              <w:t>（</w:t>
            </w:r>
            <w:r>
              <w:rPr>
                <w:rFonts w:hint="eastAsia" w:ascii="仿宋" w:hAnsi="仿宋" w:eastAsia="仿宋" w:cs="仿宋"/>
                <w:color w:val="auto"/>
                <w:spacing w:val="1"/>
                <w:w w:val="99"/>
                <w:sz w:val="21"/>
                <w:szCs w:val="21"/>
                <w:highlight w:val="none"/>
              </w:rPr>
              <w:t>G</w:t>
            </w:r>
            <w:r>
              <w:rPr>
                <w:rFonts w:hint="eastAsia" w:ascii="仿宋" w:hAnsi="仿宋" w:eastAsia="仿宋" w:cs="仿宋"/>
                <w:color w:val="auto"/>
                <w:w w:val="99"/>
                <w:sz w:val="21"/>
                <w:szCs w:val="21"/>
                <w:highlight w:val="none"/>
              </w:rPr>
              <w:t>B</w:t>
            </w:r>
            <w:r>
              <w:rPr>
                <w:rFonts w:hint="eastAsia" w:ascii="仿宋" w:hAnsi="仿宋" w:eastAsia="仿宋" w:cs="仿宋"/>
                <w:color w:val="auto"/>
                <w:sz w:val="21"/>
                <w:szCs w:val="21"/>
                <w:highlight w:val="none"/>
              </w:rPr>
              <w:tab/>
            </w:r>
            <w:r>
              <w:rPr>
                <w:rFonts w:hint="eastAsia" w:ascii="仿宋" w:hAnsi="仿宋" w:eastAsia="仿宋" w:cs="仿宋"/>
                <w:color w:val="auto"/>
                <w:spacing w:val="1"/>
                <w:w w:val="99"/>
                <w:sz w:val="21"/>
                <w:szCs w:val="21"/>
                <w:highlight w:val="none"/>
              </w:rPr>
              <w:t>1</w:t>
            </w:r>
            <w:r>
              <w:rPr>
                <w:rFonts w:hint="eastAsia" w:ascii="仿宋" w:hAnsi="仿宋" w:eastAsia="仿宋" w:cs="仿宋"/>
                <w:color w:val="auto"/>
                <w:w w:val="99"/>
                <w:sz w:val="21"/>
                <w:szCs w:val="21"/>
                <w:highlight w:val="none"/>
              </w:rPr>
              <w:t>20</w:t>
            </w:r>
            <w:r>
              <w:rPr>
                <w:rFonts w:hint="eastAsia" w:ascii="仿宋" w:hAnsi="仿宋" w:eastAsia="仿宋" w:cs="仿宋"/>
                <w:color w:val="auto"/>
                <w:spacing w:val="1"/>
                <w:w w:val="99"/>
                <w:sz w:val="21"/>
                <w:szCs w:val="21"/>
                <w:highlight w:val="none"/>
              </w:rPr>
              <w:t>2</w:t>
            </w:r>
            <w:r>
              <w:rPr>
                <w:rFonts w:hint="eastAsia" w:ascii="仿宋" w:hAnsi="仿宋" w:eastAsia="仿宋" w:cs="仿宋"/>
                <w:color w:val="auto"/>
                <w:w w:val="99"/>
                <w:sz w:val="21"/>
                <w:szCs w:val="21"/>
                <w:highlight w:val="none"/>
              </w:rPr>
              <w:t>1.</w:t>
            </w:r>
            <w:r>
              <w:rPr>
                <w:rFonts w:hint="eastAsia" w:ascii="仿宋" w:hAnsi="仿宋" w:eastAsia="仿宋" w:cs="仿宋"/>
                <w:color w:val="auto"/>
                <w:spacing w:val="1"/>
                <w:w w:val="99"/>
                <w:sz w:val="21"/>
                <w:szCs w:val="21"/>
                <w:highlight w:val="none"/>
              </w:rPr>
              <w:t>2</w:t>
            </w:r>
            <w:r>
              <w:rPr>
                <w:rFonts w:hint="eastAsia" w:ascii="仿宋" w:hAnsi="仿宋" w:eastAsia="仿宋" w:cs="仿宋"/>
                <w:color w:val="auto"/>
                <w:w w:val="99"/>
                <w:sz w:val="21"/>
                <w:szCs w:val="21"/>
                <w:highlight w:val="none"/>
              </w:rPr>
              <w:t>）</w:t>
            </w:r>
          </w:p>
        </w:tc>
      </w:tr>
      <w:tr>
        <w:trPr>
          <w:trHeight w:val="1611" w:hRule="exact"/>
        </w:trPr>
        <w:tc>
          <w:tcPr>
            <w:tcW w:w="586" w:type="dxa"/>
            <w:vMerge w:val="continue"/>
            <w:tcBorders>
              <w:left w:val="single" w:color="000000" w:sz="4" w:space="0"/>
              <w:right w:val="single" w:color="000000" w:sz="4" w:space="0"/>
            </w:tcBorders>
            <w:noWrap w:val="0"/>
            <w:vAlign w:val="center"/>
          </w:tcPr>
          <w:p>
            <w:pPr>
              <w:widowControl/>
              <w:jc w:val="left"/>
              <w:rPr>
                <w:rFonts w:hint="eastAsia" w:ascii="仿宋" w:hAnsi="仿宋" w:eastAsia="仿宋" w:cs="仿宋"/>
                <w:color w:val="auto"/>
                <w:kern w:val="0"/>
                <w:szCs w:val="21"/>
                <w:highlight w:val="none"/>
                <w:lang w:eastAsia="en-US"/>
              </w:rPr>
            </w:pPr>
          </w:p>
        </w:tc>
        <w:tc>
          <w:tcPr>
            <w:tcW w:w="1160" w:type="dxa"/>
            <w:vMerge w:val="continue"/>
            <w:tcBorders>
              <w:left w:val="single" w:color="000000" w:sz="4" w:space="0"/>
              <w:right w:val="single" w:color="000000" w:sz="4" w:space="0"/>
            </w:tcBorders>
            <w:noWrap w:val="0"/>
            <w:vAlign w:val="center"/>
          </w:tcPr>
          <w:p>
            <w:pPr>
              <w:widowControl/>
              <w:jc w:val="left"/>
              <w:rPr>
                <w:rFonts w:hint="eastAsia" w:ascii="仿宋" w:hAnsi="仿宋" w:eastAsia="仿宋" w:cs="仿宋"/>
                <w:color w:val="auto"/>
                <w:kern w:val="0"/>
                <w:szCs w:val="21"/>
                <w:highlight w:val="none"/>
                <w:lang w:eastAsia="en-US"/>
              </w:rPr>
            </w:pPr>
          </w:p>
        </w:tc>
        <w:tc>
          <w:tcPr>
            <w:tcW w:w="1799"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66"/>
              <w:spacing w:before="171"/>
              <w:ind w:left="7"/>
              <w:rPr>
                <w:rFonts w:hint="eastAsia" w:ascii="仿宋" w:hAnsi="仿宋" w:eastAsia="仿宋" w:cs="仿宋"/>
                <w:color w:val="auto"/>
                <w:sz w:val="21"/>
                <w:szCs w:val="21"/>
                <w:highlight w:val="none"/>
              </w:rPr>
            </w:pPr>
          </w:p>
          <w:p>
            <w:pPr>
              <w:pStyle w:val="66"/>
              <w:spacing w:before="171"/>
              <w:ind w:left="7"/>
              <w:rPr>
                <w:rFonts w:hint="eastAsia" w:ascii="仿宋" w:hAnsi="仿宋" w:eastAsia="仿宋" w:cs="仿宋"/>
                <w:color w:val="auto"/>
                <w:sz w:val="21"/>
                <w:szCs w:val="21"/>
                <w:highlight w:val="none"/>
              </w:rPr>
            </w:pPr>
          </w:p>
          <w:p>
            <w:pPr>
              <w:pStyle w:val="66"/>
              <w:spacing w:before="171"/>
              <w:ind w:left="7"/>
              <w:rPr>
                <w:rFonts w:hint="eastAsia" w:ascii="仿宋" w:hAnsi="仿宋" w:eastAsia="仿宋" w:cs="仿宋"/>
                <w:color w:val="auto"/>
                <w:sz w:val="21"/>
                <w:szCs w:val="21"/>
                <w:highlight w:val="none"/>
              </w:rPr>
            </w:pPr>
          </w:p>
          <w:p>
            <w:pPr>
              <w:pStyle w:val="66"/>
              <w:spacing w:before="171"/>
              <w:ind w:left="7"/>
              <w:rPr>
                <w:rFonts w:hint="eastAsia" w:ascii="仿宋" w:hAnsi="仿宋" w:eastAsia="仿宋" w:cs="仿宋"/>
                <w:color w:val="auto"/>
                <w:sz w:val="21"/>
                <w:szCs w:val="21"/>
                <w:highlight w:val="none"/>
              </w:rPr>
            </w:pPr>
            <w:r>
              <w:rPr>
                <w:rFonts w:hint="eastAsia" w:ascii="仿宋" w:hAnsi="仿宋" w:eastAsia="仿宋" w:cs="仿宋"/>
                <w:color w:val="auto"/>
                <w:w w:val="99"/>
                <w:sz w:val="21"/>
                <w:szCs w:val="21"/>
                <w:highlight w:val="none"/>
              </w:rPr>
              <w:t>★</w:t>
            </w:r>
            <w:r>
              <w:rPr>
                <w:rFonts w:hint="eastAsia" w:ascii="仿宋" w:hAnsi="仿宋" w:eastAsia="仿宋" w:cs="仿宋"/>
                <w:color w:val="auto"/>
                <w:spacing w:val="1"/>
                <w:w w:val="99"/>
                <w:sz w:val="21"/>
                <w:szCs w:val="21"/>
                <w:highlight w:val="none"/>
              </w:rPr>
              <w:t>A020</w:t>
            </w:r>
            <w:r>
              <w:rPr>
                <w:rFonts w:hint="eastAsia" w:ascii="仿宋" w:hAnsi="仿宋" w:eastAsia="仿宋" w:cs="仿宋"/>
                <w:color w:val="auto"/>
                <w:w w:val="99"/>
                <w:sz w:val="21"/>
                <w:szCs w:val="21"/>
                <w:highlight w:val="none"/>
              </w:rPr>
              <w:t>61</w:t>
            </w:r>
            <w:r>
              <w:rPr>
                <w:rFonts w:hint="eastAsia" w:ascii="仿宋" w:hAnsi="仿宋" w:eastAsia="仿宋" w:cs="仿宋"/>
                <w:color w:val="auto"/>
                <w:spacing w:val="1"/>
                <w:w w:val="99"/>
                <w:sz w:val="21"/>
                <w:szCs w:val="21"/>
                <w:highlight w:val="none"/>
              </w:rPr>
              <w:t>8</w:t>
            </w:r>
            <w:r>
              <w:rPr>
                <w:rFonts w:hint="eastAsia" w:ascii="仿宋" w:hAnsi="仿宋" w:eastAsia="仿宋" w:cs="仿宋"/>
                <w:color w:val="auto"/>
                <w:w w:val="99"/>
                <w:sz w:val="21"/>
                <w:szCs w:val="21"/>
                <w:highlight w:val="none"/>
              </w:rPr>
              <w:t>0203空调机</w:t>
            </w:r>
          </w:p>
        </w:tc>
        <w:tc>
          <w:tcPr>
            <w:tcW w:w="1896" w:type="dxa"/>
            <w:tcBorders>
              <w:top w:val="single" w:color="000000" w:sz="4" w:space="0"/>
              <w:left w:val="single" w:color="000000" w:sz="4" w:space="0"/>
              <w:bottom w:val="single" w:color="000000" w:sz="4" w:space="0"/>
              <w:right w:val="single" w:color="000000" w:sz="4" w:space="0"/>
            </w:tcBorders>
            <w:noWrap w:val="0"/>
            <w:vAlign w:val="top"/>
          </w:tcPr>
          <w:p>
            <w:pPr>
              <w:pStyle w:val="66"/>
              <w:rPr>
                <w:rFonts w:hint="eastAsia" w:ascii="仿宋" w:hAnsi="仿宋" w:eastAsia="仿宋" w:cs="仿宋"/>
                <w:color w:val="auto"/>
                <w:sz w:val="21"/>
                <w:szCs w:val="21"/>
                <w:highlight w:val="none"/>
              </w:rPr>
            </w:pPr>
          </w:p>
          <w:p>
            <w:pPr>
              <w:pStyle w:val="66"/>
              <w:rPr>
                <w:rFonts w:hint="eastAsia" w:ascii="仿宋" w:hAnsi="仿宋" w:eastAsia="仿宋" w:cs="仿宋"/>
                <w:color w:val="auto"/>
                <w:sz w:val="21"/>
                <w:szCs w:val="21"/>
                <w:highlight w:val="none"/>
              </w:rPr>
            </w:pPr>
          </w:p>
          <w:p>
            <w:pPr>
              <w:pStyle w:val="66"/>
              <w:spacing w:before="12"/>
              <w:rPr>
                <w:rFonts w:hint="eastAsia" w:ascii="仿宋" w:hAnsi="仿宋" w:eastAsia="仿宋" w:cs="仿宋"/>
                <w:color w:val="auto"/>
                <w:sz w:val="21"/>
                <w:szCs w:val="21"/>
                <w:highlight w:val="none"/>
              </w:rPr>
            </w:pPr>
          </w:p>
          <w:p>
            <w:pPr>
              <w:pStyle w:val="66"/>
              <w:ind w:left="7"/>
              <w:rPr>
                <w:rFonts w:hint="eastAsia" w:ascii="仿宋" w:hAnsi="仿宋" w:eastAsia="仿宋" w:cs="仿宋"/>
                <w:color w:val="auto"/>
                <w:sz w:val="21"/>
                <w:szCs w:val="21"/>
                <w:highlight w:val="none"/>
              </w:rPr>
            </w:pPr>
            <w:r>
              <w:rPr>
                <w:rFonts w:hint="eastAsia" w:ascii="仿宋" w:hAnsi="仿宋" w:eastAsia="仿宋" w:cs="仿宋"/>
                <w:color w:val="auto"/>
                <w:w w:val="99"/>
                <w:sz w:val="21"/>
                <w:szCs w:val="21"/>
                <w:highlight w:val="none"/>
              </w:rPr>
              <w:t>房间空</w:t>
            </w:r>
            <w:r>
              <w:rPr>
                <w:rFonts w:hint="eastAsia" w:ascii="仿宋" w:hAnsi="仿宋" w:eastAsia="仿宋" w:cs="仿宋"/>
                <w:color w:val="auto"/>
                <w:spacing w:val="2"/>
                <w:w w:val="99"/>
                <w:sz w:val="21"/>
                <w:szCs w:val="21"/>
                <w:highlight w:val="none"/>
              </w:rPr>
              <w:t>气</w:t>
            </w:r>
            <w:r>
              <w:rPr>
                <w:rFonts w:hint="eastAsia" w:ascii="仿宋" w:hAnsi="仿宋" w:eastAsia="仿宋" w:cs="仿宋"/>
                <w:color w:val="auto"/>
                <w:w w:val="99"/>
                <w:sz w:val="21"/>
                <w:szCs w:val="21"/>
                <w:highlight w:val="none"/>
              </w:rPr>
              <w:t>调节器</w:t>
            </w:r>
          </w:p>
        </w:tc>
        <w:tc>
          <w:tcPr>
            <w:tcW w:w="3000" w:type="dxa"/>
            <w:tcBorders>
              <w:top w:val="single" w:color="000000" w:sz="4" w:space="0"/>
              <w:left w:val="single" w:color="000000" w:sz="4" w:space="0"/>
              <w:bottom w:val="single" w:color="000000" w:sz="4" w:space="0"/>
              <w:right w:val="single" w:color="000000" w:sz="4" w:space="0"/>
            </w:tcBorders>
            <w:noWrap w:val="0"/>
            <w:vAlign w:val="top"/>
          </w:tcPr>
          <w:p>
            <w:pPr>
              <w:pStyle w:val="66"/>
              <w:spacing w:before="4" w:line="240" w:lineRule="auto"/>
              <w:ind w:left="7"/>
              <w:rPr>
                <w:rFonts w:hint="eastAsia" w:ascii="仿宋" w:hAnsi="仿宋" w:eastAsia="仿宋" w:cs="仿宋"/>
                <w:color w:val="auto"/>
                <w:sz w:val="21"/>
                <w:szCs w:val="21"/>
                <w:highlight w:val="none"/>
                <w:lang w:eastAsia="zh-CN"/>
              </w:rPr>
            </w:pPr>
            <w:r>
              <w:rPr>
                <w:rFonts w:hint="eastAsia" w:ascii="仿宋" w:hAnsi="仿宋" w:eastAsia="仿宋" w:cs="仿宋"/>
                <w:color w:val="auto"/>
                <w:spacing w:val="12"/>
                <w:w w:val="99"/>
                <w:sz w:val="21"/>
                <w:szCs w:val="21"/>
                <w:highlight w:val="none"/>
                <w:lang w:eastAsia="zh-CN"/>
              </w:rPr>
              <w:t>《转速可控型房间空气</w:t>
            </w:r>
            <w:r>
              <w:rPr>
                <w:rFonts w:hint="eastAsia" w:ascii="仿宋" w:hAnsi="仿宋" w:eastAsia="仿宋" w:cs="仿宋"/>
                <w:color w:val="auto"/>
                <w:spacing w:val="9"/>
                <w:w w:val="99"/>
                <w:sz w:val="21"/>
                <w:szCs w:val="21"/>
                <w:highlight w:val="none"/>
                <w:lang w:eastAsia="zh-CN"/>
              </w:rPr>
              <w:t>调</w:t>
            </w:r>
            <w:r>
              <w:rPr>
                <w:rFonts w:hint="eastAsia" w:ascii="仿宋" w:hAnsi="仿宋" w:eastAsia="仿宋" w:cs="仿宋"/>
                <w:color w:val="auto"/>
                <w:spacing w:val="12"/>
                <w:w w:val="99"/>
                <w:sz w:val="21"/>
                <w:szCs w:val="21"/>
                <w:highlight w:val="none"/>
                <w:lang w:eastAsia="zh-CN"/>
              </w:rPr>
              <w:t>节器</w:t>
            </w:r>
            <w:r>
              <w:rPr>
                <w:rFonts w:hint="eastAsia" w:ascii="仿宋" w:hAnsi="仿宋" w:eastAsia="仿宋" w:cs="仿宋"/>
                <w:color w:val="auto"/>
                <w:w w:val="99"/>
                <w:sz w:val="21"/>
                <w:szCs w:val="21"/>
                <w:highlight w:val="none"/>
                <w:lang w:eastAsia="zh-CN"/>
              </w:rPr>
              <w:t>能效限定值及能效等级》（</w:t>
            </w:r>
            <w:r>
              <w:rPr>
                <w:rFonts w:hint="eastAsia" w:ascii="仿宋" w:hAnsi="仿宋" w:eastAsia="仿宋" w:cs="仿宋"/>
                <w:color w:val="auto"/>
                <w:spacing w:val="1"/>
                <w:w w:val="99"/>
                <w:sz w:val="21"/>
                <w:szCs w:val="21"/>
                <w:highlight w:val="none"/>
                <w:lang w:eastAsia="zh-CN"/>
              </w:rPr>
              <w:t>G</w:t>
            </w:r>
            <w:r>
              <w:rPr>
                <w:rFonts w:hint="eastAsia" w:ascii="仿宋" w:hAnsi="仿宋" w:eastAsia="仿宋" w:cs="仿宋"/>
                <w:color w:val="auto"/>
                <w:w w:val="99"/>
                <w:sz w:val="21"/>
                <w:szCs w:val="21"/>
                <w:highlight w:val="none"/>
                <w:lang w:eastAsia="zh-CN"/>
              </w:rPr>
              <w:t>B</w:t>
            </w:r>
          </w:p>
          <w:p>
            <w:pPr>
              <w:pStyle w:val="66"/>
              <w:spacing w:line="256" w:lineRule="exact"/>
              <w:ind w:left="7"/>
              <w:rPr>
                <w:rFonts w:hint="eastAsia" w:ascii="仿宋" w:hAnsi="仿宋" w:eastAsia="仿宋" w:cs="仿宋"/>
                <w:color w:val="auto"/>
                <w:sz w:val="21"/>
                <w:szCs w:val="21"/>
                <w:highlight w:val="none"/>
              </w:rPr>
            </w:pPr>
            <w:r>
              <w:rPr>
                <w:rFonts w:hint="eastAsia" w:ascii="仿宋" w:hAnsi="仿宋" w:eastAsia="仿宋" w:cs="仿宋"/>
                <w:color w:val="auto"/>
                <w:spacing w:val="1"/>
                <w:w w:val="99"/>
                <w:sz w:val="21"/>
                <w:szCs w:val="21"/>
                <w:highlight w:val="none"/>
              </w:rPr>
              <w:t>214</w:t>
            </w:r>
            <w:r>
              <w:rPr>
                <w:rFonts w:hint="eastAsia" w:ascii="仿宋" w:hAnsi="仿宋" w:eastAsia="仿宋" w:cs="仿宋"/>
                <w:color w:val="auto"/>
                <w:w w:val="99"/>
                <w:sz w:val="21"/>
                <w:szCs w:val="21"/>
                <w:highlight w:val="none"/>
              </w:rPr>
              <w:t>55</w:t>
            </w:r>
            <w:r>
              <w:rPr>
                <w:rFonts w:hint="eastAsia" w:ascii="仿宋" w:hAnsi="仿宋" w:eastAsia="仿宋" w:cs="仿宋"/>
                <w:color w:val="auto"/>
                <w:spacing w:val="1"/>
                <w:w w:val="99"/>
                <w:sz w:val="21"/>
                <w:szCs w:val="21"/>
                <w:highlight w:val="none"/>
              </w:rPr>
              <w:t>-</w:t>
            </w:r>
            <w:r>
              <w:rPr>
                <w:rFonts w:hint="eastAsia" w:ascii="仿宋" w:hAnsi="仿宋" w:eastAsia="仿宋" w:cs="仿宋"/>
                <w:color w:val="auto"/>
                <w:w w:val="99"/>
                <w:sz w:val="21"/>
                <w:szCs w:val="21"/>
                <w:highlight w:val="none"/>
              </w:rPr>
              <w:t>20</w:t>
            </w:r>
            <w:r>
              <w:rPr>
                <w:rFonts w:hint="eastAsia" w:ascii="仿宋" w:hAnsi="仿宋" w:eastAsia="仿宋" w:cs="仿宋"/>
                <w:color w:val="auto"/>
                <w:spacing w:val="1"/>
                <w:w w:val="99"/>
                <w:sz w:val="21"/>
                <w:szCs w:val="21"/>
                <w:highlight w:val="none"/>
              </w:rPr>
              <w:t>13</w:t>
            </w:r>
            <w:r>
              <w:rPr>
                <w:rFonts w:hint="eastAsia" w:ascii="仿宋" w:hAnsi="仿宋" w:eastAsia="仿宋" w:cs="仿宋"/>
                <w:color w:val="auto"/>
                <w:w w:val="99"/>
                <w:sz w:val="21"/>
                <w:szCs w:val="21"/>
                <w:highlight w:val="none"/>
              </w:rPr>
              <w:t>），待</w:t>
            </w:r>
            <w:r>
              <w:rPr>
                <w:rFonts w:hint="eastAsia" w:ascii="仿宋" w:hAnsi="仿宋" w:eastAsia="仿宋" w:cs="仿宋"/>
                <w:color w:val="auto"/>
                <w:spacing w:val="1"/>
                <w:w w:val="99"/>
                <w:sz w:val="21"/>
                <w:szCs w:val="21"/>
                <w:highlight w:val="none"/>
              </w:rPr>
              <w:t>20</w:t>
            </w:r>
            <w:r>
              <w:rPr>
                <w:rFonts w:hint="eastAsia" w:ascii="仿宋" w:hAnsi="仿宋" w:eastAsia="仿宋" w:cs="仿宋"/>
                <w:color w:val="auto"/>
                <w:w w:val="99"/>
                <w:sz w:val="21"/>
                <w:szCs w:val="21"/>
                <w:highlight w:val="none"/>
              </w:rPr>
              <w:t>19</w:t>
            </w:r>
            <w:r>
              <w:rPr>
                <w:rFonts w:hint="eastAsia" w:ascii="仿宋" w:hAnsi="仿宋" w:eastAsia="仿宋" w:cs="仿宋"/>
                <w:color w:val="auto"/>
                <w:spacing w:val="-3"/>
                <w:w w:val="99"/>
                <w:sz w:val="21"/>
                <w:szCs w:val="21"/>
                <w:highlight w:val="none"/>
              </w:rPr>
              <w:t>年</w:t>
            </w:r>
            <w:r>
              <w:rPr>
                <w:rFonts w:hint="eastAsia" w:ascii="仿宋" w:hAnsi="仿宋" w:eastAsia="仿宋" w:cs="仿宋"/>
                <w:color w:val="auto"/>
                <w:w w:val="99"/>
                <w:sz w:val="21"/>
                <w:szCs w:val="21"/>
                <w:highlight w:val="none"/>
              </w:rPr>
              <w:t>修订发</w:t>
            </w:r>
          </w:p>
          <w:p>
            <w:pPr>
              <w:pStyle w:val="66"/>
              <w:spacing w:line="256" w:lineRule="exact"/>
              <w:ind w:left="7"/>
              <w:rPr>
                <w:rFonts w:hint="eastAsia" w:ascii="仿宋" w:hAnsi="仿宋" w:eastAsia="仿宋" w:cs="仿宋"/>
                <w:color w:val="auto"/>
                <w:sz w:val="21"/>
                <w:szCs w:val="21"/>
                <w:highlight w:val="none"/>
                <w:lang w:eastAsia="zh-CN"/>
              </w:rPr>
            </w:pPr>
            <w:r>
              <w:rPr>
                <w:rFonts w:hint="eastAsia" w:ascii="仿宋" w:hAnsi="仿宋" w:eastAsia="仿宋" w:cs="仿宋"/>
                <w:color w:val="auto"/>
                <w:w w:val="99"/>
                <w:sz w:val="21"/>
                <w:szCs w:val="21"/>
                <w:highlight w:val="none"/>
                <w:lang w:eastAsia="zh-CN"/>
              </w:rPr>
              <w:t>布后</w:t>
            </w:r>
            <w:r>
              <w:rPr>
                <w:rFonts w:hint="eastAsia" w:ascii="仿宋" w:hAnsi="仿宋" w:eastAsia="仿宋" w:cs="仿宋"/>
                <w:color w:val="auto"/>
                <w:spacing w:val="-29"/>
                <w:w w:val="99"/>
                <w:sz w:val="21"/>
                <w:szCs w:val="21"/>
                <w:highlight w:val="none"/>
                <w:lang w:eastAsia="zh-CN"/>
              </w:rPr>
              <w:t>，</w:t>
            </w:r>
            <w:r>
              <w:rPr>
                <w:rFonts w:hint="eastAsia" w:ascii="仿宋" w:hAnsi="仿宋" w:eastAsia="仿宋" w:cs="仿宋"/>
                <w:color w:val="auto"/>
                <w:spacing w:val="-27"/>
                <w:w w:val="99"/>
                <w:sz w:val="21"/>
                <w:szCs w:val="21"/>
                <w:highlight w:val="none"/>
                <w:lang w:eastAsia="zh-CN"/>
              </w:rPr>
              <w:t>按</w:t>
            </w:r>
            <w:r>
              <w:rPr>
                <w:rFonts w:hint="eastAsia" w:ascii="仿宋" w:hAnsi="仿宋" w:eastAsia="仿宋" w:cs="仿宋"/>
                <w:color w:val="auto"/>
                <w:w w:val="99"/>
                <w:sz w:val="21"/>
                <w:szCs w:val="21"/>
                <w:highlight w:val="none"/>
                <w:lang w:eastAsia="zh-CN"/>
              </w:rPr>
              <w:t>《</w:t>
            </w:r>
            <w:r>
              <w:rPr>
                <w:rFonts w:hint="eastAsia" w:ascii="仿宋" w:hAnsi="仿宋" w:eastAsia="仿宋" w:cs="仿宋"/>
                <w:color w:val="auto"/>
                <w:spacing w:val="2"/>
                <w:w w:val="99"/>
                <w:sz w:val="21"/>
                <w:szCs w:val="21"/>
                <w:highlight w:val="none"/>
                <w:lang w:eastAsia="zh-CN"/>
              </w:rPr>
              <w:t>房</w:t>
            </w:r>
            <w:r>
              <w:rPr>
                <w:rFonts w:hint="eastAsia" w:ascii="仿宋" w:hAnsi="仿宋" w:eastAsia="仿宋" w:cs="仿宋"/>
                <w:color w:val="auto"/>
                <w:w w:val="99"/>
                <w:sz w:val="21"/>
                <w:szCs w:val="21"/>
                <w:highlight w:val="none"/>
                <w:lang w:eastAsia="zh-CN"/>
              </w:rPr>
              <w:t>间空</w:t>
            </w:r>
            <w:r>
              <w:rPr>
                <w:rFonts w:hint="eastAsia" w:ascii="仿宋" w:hAnsi="仿宋" w:eastAsia="仿宋" w:cs="仿宋"/>
                <w:color w:val="auto"/>
                <w:spacing w:val="2"/>
                <w:w w:val="99"/>
                <w:sz w:val="21"/>
                <w:szCs w:val="21"/>
                <w:highlight w:val="none"/>
                <w:lang w:eastAsia="zh-CN"/>
              </w:rPr>
              <w:t>气</w:t>
            </w:r>
            <w:r>
              <w:rPr>
                <w:rFonts w:hint="eastAsia" w:ascii="仿宋" w:hAnsi="仿宋" w:eastAsia="仿宋" w:cs="仿宋"/>
                <w:color w:val="auto"/>
                <w:w w:val="99"/>
                <w:sz w:val="21"/>
                <w:szCs w:val="21"/>
                <w:highlight w:val="none"/>
                <w:lang w:eastAsia="zh-CN"/>
              </w:rPr>
              <w:t>调节</w:t>
            </w:r>
            <w:r>
              <w:rPr>
                <w:rFonts w:hint="eastAsia" w:ascii="仿宋" w:hAnsi="仿宋" w:eastAsia="仿宋" w:cs="仿宋"/>
                <w:color w:val="auto"/>
                <w:spacing w:val="2"/>
                <w:w w:val="99"/>
                <w:sz w:val="21"/>
                <w:szCs w:val="21"/>
                <w:highlight w:val="none"/>
                <w:lang w:eastAsia="zh-CN"/>
              </w:rPr>
              <w:t>器</w:t>
            </w:r>
            <w:r>
              <w:rPr>
                <w:rFonts w:hint="eastAsia" w:ascii="仿宋" w:hAnsi="仿宋" w:eastAsia="仿宋" w:cs="仿宋"/>
                <w:color w:val="auto"/>
                <w:w w:val="99"/>
                <w:sz w:val="21"/>
                <w:szCs w:val="21"/>
                <w:highlight w:val="none"/>
                <w:lang w:eastAsia="zh-CN"/>
              </w:rPr>
              <w:t>能效限</w:t>
            </w:r>
          </w:p>
          <w:p>
            <w:pPr>
              <w:pStyle w:val="66"/>
              <w:spacing w:line="256" w:lineRule="exact"/>
              <w:ind w:left="7"/>
              <w:rPr>
                <w:rFonts w:hint="eastAsia" w:ascii="仿宋" w:hAnsi="仿宋" w:eastAsia="仿宋" w:cs="仿宋"/>
                <w:color w:val="auto"/>
                <w:sz w:val="21"/>
                <w:szCs w:val="21"/>
                <w:highlight w:val="none"/>
                <w:lang w:eastAsia="zh-CN"/>
              </w:rPr>
            </w:pPr>
            <w:r>
              <w:rPr>
                <w:rFonts w:hint="eastAsia" w:ascii="仿宋" w:hAnsi="仿宋" w:eastAsia="仿宋" w:cs="仿宋"/>
                <w:color w:val="auto"/>
                <w:w w:val="99"/>
                <w:sz w:val="21"/>
                <w:szCs w:val="21"/>
                <w:highlight w:val="none"/>
                <w:lang w:eastAsia="zh-CN"/>
              </w:rPr>
              <w:t>定值及</w:t>
            </w:r>
            <w:r>
              <w:rPr>
                <w:rFonts w:hint="eastAsia" w:ascii="仿宋" w:hAnsi="仿宋" w:eastAsia="仿宋" w:cs="仿宋"/>
                <w:color w:val="auto"/>
                <w:spacing w:val="2"/>
                <w:w w:val="99"/>
                <w:sz w:val="21"/>
                <w:szCs w:val="21"/>
                <w:highlight w:val="none"/>
                <w:lang w:eastAsia="zh-CN"/>
              </w:rPr>
              <w:t>能</w:t>
            </w:r>
            <w:r>
              <w:rPr>
                <w:rFonts w:hint="eastAsia" w:ascii="仿宋" w:hAnsi="仿宋" w:eastAsia="仿宋" w:cs="仿宋"/>
                <w:color w:val="auto"/>
                <w:w w:val="99"/>
                <w:sz w:val="21"/>
                <w:szCs w:val="21"/>
                <w:highlight w:val="none"/>
                <w:lang w:eastAsia="zh-CN"/>
              </w:rPr>
              <w:t>效等</w:t>
            </w:r>
            <w:r>
              <w:rPr>
                <w:rFonts w:hint="eastAsia" w:ascii="仿宋" w:hAnsi="仿宋" w:eastAsia="仿宋" w:cs="仿宋"/>
                <w:color w:val="auto"/>
                <w:spacing w:val="2"/>
                <w:w w:val="99"/>
                <w:sz w:val="21"/>
                <w:szCs w:val="21"/>
                <w:highlight w:val="none"/>
                <w:lang w:eastAsia="zh-CN"/>
              </w:rPr>
              <w:t>级</w:t>
            </w:r>
            <w:r>
              <w:rPr>
                <w:rFonts w:hint="eastAsia" w:ascii="仿宋" w:hAnsi="仿宋" w:eastAsia="仿宋" w:cs="仿宋"/>
                <w:color w:val="auto"/>
                <w:spacing w:val="-156"/>
                <w:w w:val="99"/>
                <w:sz w:val="21"/>
                <w:szCs w:val="21"/>
                <w:highlight w:val="none"/>
                <w:lang w:eastAsia="zh-CN"/>
              </w:rPr>
              <w:t>》</w:t>
            </w:r>
            <w:r>
              <w:rPr>
                <w:rFonts w:hint="eastAsia" w:ascii="仿宋" w:hAnsi="仿宋" w:eastAsia="仿宋" w:cs="仿宋"/>
                <w:color w:val="auto"/>
                <w:w w:val="99"/>
                <w:sz w:val="21"/>
                <w:szCs w:val="21"/>
                <w:highlight w:val="none"/>
                <w:lang w:eastAsia="zh-CN"/>
              </w:rPr>
              <w:t>（</w:t>
            </w:r>
            <w:r>
              <w:rPr>
                <w:rFonts w:hint="eastAsia" w:ascii="仿宋" w:hAnsi="仿宋" w:eastAsia="仿宋" w:cs="仿宋"/>
                <w:color w:val="auto"/>
                <w:spacing w:val="1"/>
                <w:w w:val="99"/>
                <w:sz w:val="21"/>
                <w:szCs w:val="21"/>
                <w:highlight w:val="none"/>
                <w:lang w:eastAsia="zh-CN"/>
              </w:rPr>
              <w:t>GB214</w:t>
            </w:r>
            <w:r>
              <w:rPr>
                <w:rFonts w:hint="eastAsia" w:ascii="仿宋" w:hAnsi="仿宋" w:eastAsia="仿宋" w:cs="仿宋"/>
                <w:color w:val="auto"/>
                <w:w w:val="99"/>
                <w:sz w:val="21"/>
                <w:szCs w:val="21"/>
                <w:highlight w:val="none"/>
                <w:lang w:eastAsia="zh-CN"/>
              </w:rPr>
              <w:t>5</w:t>
            </w:r>
            <w:r>
              <w:rPr>
                <w:rFonts w:hint="eastAsia" w:ascii="仿宋" w:hAnsi="仿宋" w:eastAsia="仿宋" w:cs="仿宋"/>
                <w:color w:val="auto"/>
                <w:spacing w:val="-1"/>
                <w:w w:val="99"/>
                <w:sz w:val="21"/>
                <w:szCs w:val="21"/>
                <w:highlight w:val="none"/>
                <w:lang w:eastAsia="zh-CN"/>
              </w:rPr>
              <w:t>5</w:t>
            </w:r>
            <w:r>
              <w:rPr>
                <w:rFonts w:hint="eastAsia" w:ascii="仿宋" w:hAnsi="仿宋" w:eastAsia="仿宋" w:cs="仿宋"/>
                <w:color w:val="auto"/>
                <w:spacing w:val="-2"/>
                <w:w w:val="99"/>
                <w:sz w:val="21"/>
                <w:szCs w:val="21"/>
                <w:highlight w:val="none"/>
                <w:lang w:eastAsia="zh-CN"/>
              </w:rPr>
              <w:t>-</w:t>
            </w:r>
            <w:r>
              <w:rPr>
                <w:rFonts w:hint="eastAsia" w:ascii="仿宋" w:hAnsi="仿宋" w:eastAsia="仿宋" w:cs="仿宋"/>
                <w:color w:val="auto"/>
                <w:spacing w:val="1"/>
                <w:w w:val="99"/>
                <w:sz w:val="21"/>
                <w:szCs w:val="21"/>
                <w:highlight w:val="none"/>
                <w:lang w:eastAsia="zh-CN"/>
              </w:rPr>
              <w:t>201</w:t>
            </w:r>
            <w:r>
              <w:rPr>
                <w:rFonts w:hint="eastAsia" w:ascii="仿宋" w:hAnsi="仿宋" w:eastAsia="仿宋" w:cs="仿宋"/>
                <w:color w:val="auto"/>
                <w:w w:val="99"/>
                <w:sz w:val="21"/>
                <w:szCs w:val="21"/>
                <w:highlight w:val="none"/>
                <w:lang w:eastAsia="zh-CN"/>
              </w:rPr>
              <w:t>9</w:t>
            </w:r>
          </w:p>
          <w:p>
            <w:pPr>
              <w:pStyle w:val="66"/>
              <w:spacing w:line="256" w:lineRule="exact"/>
              <w:ind w:left="7"/>
              <w:rPr>
                <w:rFonts w:hint="eastAsia" w:ascii="仿宋" w:hAnsi="仿宋" w:eastAsia="仿宋" w:cs="仿宋"/>
                <w:color w:val="auto"/>
                <w:sz w:val="21"/>
                <w:szCs w:val="21"/>
                <w:highlight w:val="none"/>
              </w:rPr>
            </w:pPr>
            <w:r>
              <w:rPr>
                <w:rFonts w:hint="eastAsia" w:ascii="仿宋" w:hAnsi="仿宋" w:eastAsia="仿宋" w:cs="仿宋"/>
                <w:color w:val="auto"/>
                <w:w w:val="99"/>
                <w:sz w:val="21"/>
                <w:szCs w:val="21"/>
                <w:highlight w:val="none"/>
              </w:rPr>
              <w:t>实施。</w:t>
            </w:r>
          </w:p>
        </w:tc>
      </w:tr>
      <w:tr>
        <w:trPr>
          <w:trHeight w:val="1333" w:hRule="exact"/>
        </w:trPr>
        <w:tc>
          <w:tcPr>
            <w:tcW w:w="586" w:type="dxa"/>
            <w:vMerge w:val="continue"/>
            <w:tcBorders>
              <w:left w:val="single" w:color="000000" w:sz="4" w:space="0"/>
              <w:right w:val="single" w:color="000000" w:sz="4" w:space="0"/>
            </w:tcBorders>
            <w:noWrap w:val="0"/>
            <w:vAlign w:val="center"/>
          </w:tcPr>
          <w:p>
            <w:pPr>
              <w:widowControl/>
              <w:jc w:val="left"/>
              <w:rPr>
                <w:rFonts w:hint="eastAsia" w:ascii="仿宋" w:hAnsi="仿宋" w:eastAsia="仿宋" w:cs="仿宋"/>
                <w:color w:val="auto"/>
                <w:kern w:val="0"/>
                <w:szCs w:val="21"/>
                <w:highlight w:val="none"/>
                <w:lang w:eastAsia="en-US"/>
              </w:rPr>
            </w:pPr>
          </w:p>
        </w:tc>
        <w:tc>
          <w:tcPr>
            <w:tcW w:w="1160" w:type="dxa"/>
            <w:vMerge w:val="continue"/>
            <w:tcBorders>
              <w:left w:val="single" w:color="000000" w:sz="4" w:space="0"/>
              <w:right w:val="single" w:color="000000" w:sz="4" w:space="0"/>
            </w:tcBorders>
            <w:noWrap w:val="0"/>
            <w:vAlign w:val="center"/>
          </w:tcPr>
          <w:p>
            <w:pPr>
              <w:widowControl/>
              <w:jc w:val="left"/>
              <w:rPr>
                <w:rFonts w:hint="eastAsia" w:ascii="仿宋" w:hAnsi="仿宋" w:eastAsia="仿宋" w:cs="仿宋"/>
                <w:color w:val="auto"/>
                <w:kern w:val="0"/>
                <w:szCs w:val="21"/>
                <w:highlight w:val="none"/>
                <w:lang w:eastAsia="en-US"/>
              </w:rPr>
            </w:pPr>
          </w:p>
        </w:tc>
        <w:tc>
          <w:tcPr>
            <w:tcW w:w="179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eastAsia" w:ascii="仿宋" w:hAnsi="仿宋" w:eastAsia="仿宋" w:cs="仿宋"/>
                <w:color w:val="auto"/>
                <w:kern w:val="0"/>
                <w:szCs w:val="21"/>
                <w:highlight w:val="none"/>
                <w:lang w:eastAsia="en-US"/>
              </w:rPr>
            </w:pPr>
          </w:p>
        </w:tc>
        <w:tc>
          <w:tcPr>
            <w:tcW w:w="1896" w:type="dxa"/>
            <w:tcBorders>
              <w:top w:val="single" w:color="000000" w:sz="4" w:space="0"/>
              <w:left w:val="single" w:color="000000" w:sz="4" w:space="0"/>
              <w:bottom w:val="single" w:color="000000" w:sz="4" w:space="0"/>
              <w:right w:val="single" w:color="000000" w:sz="4" w:space="0"/>
            </w:tcBorders>
            <w:noWrap w:val="0"/>
            <w:vAlign w:val="top"/>
          </w:tcPr>
          <w:p>
            <w:pPr>
              <w:pStyle w:val="66"/>
              <w:spacing w:before="4" w:line="280" w:lineRule="auto"/>
              <w:ind w:left="7" w:right="7"/>
              <w:jc w:val="both"/>
              <w:rPr>
                <w:rFonts w:hint="eastAsia" w:ascii="仿宋" w:hAnsi="仿宋" w:eastAsia="仿宋" w:cs="仿宋"/>
                <w:color w:val="auto"/>
                <w:sz w:val="21"/>
                <w:szCs w:val="21"/>
                <w:highlight w:val="none"/>
                <w:lang w:eastAsia="zh-CN"/>
              </w:rPr>
            </w:pPr>
            <w:r>
              <w:rPr>
                <w:rFonts w:hint="eastAsia" w:ascii="仿宋" w:hAnsi="仿宋" w:eastAsia="仿宋" w:cs="仿宋"/>
                <w:color w:val="auto"/>
                <w:spacing w:val="12"/>
                <w:w w:val="99"/>
                <w:sz w:val="21"/>
                <w:szCs w:val="21"/>
                <w:highlight w:val="none"/>
                <w:lang w:eastAsia="zh-CN"/>
              </w:rPr>
              <w:t>多联式空</w:t>
            </w:r>
            <w:r>
              <w:rPr>
                <w:rFonts w:hint="eastAsia" w:ascii="仿宋" w:hAnsi="仿宋" w:eastAsia="仿宋" w:cs="仿宋"/>
                <w:color w:val="auto"/>
                <w:spacing w:val="11"/>
                <w:w w:val="99"/>
                <w:sz w:val="21"/>
                <w:szCs w:val="21"/>
                <w:highlight w:val="none"/>
                <w:lang w:eastAsia="zh-CN"/>
              </w:rPr>
              <w:t>调（</w:t>
            </w:r>
            <w:r>
              <w:rPr>
                <w:rFonts w:hint="eastAsia" w:ascii="仿宋" w:hAnsi="仿宋" w:eastAsia="仿宋" w:cs="仿宋"/>
                <w:color w:val="auto"/>
                <w:spacing w:val="12"/>
                <w:w w:val="99"/>
                <w:sz w:val="21"/>
                <w:szCs w:val="21"/>
                <w:highlight w:val="none"/>
                <w:lang w:eastAsia="zh-CN"/>
              </w:rPr>
              <w:t>热泵</w:t>
            </w:r>
            <w:r>
              <w:rPr>
                <w:rFonts w:hint="eastAsia" w:ascii="仿宋" w:hAnsi="仿宋" w:eastAsia="仿宋" w:cs="仿宋"/>
                <w:color w:val="auto"/>
                <w:w w:val="99"/>
                <w:sz w:val="21"/>
                <w:szCs w:val="21"/>
                <w:highlight w:val="none"/>
                <w:lang w:eastAsia="zh-CN"/>
              </w:rPr>
              <w:t xml:space="preserve">）机组（制冷量≤ </w:t>
            </w:r>
            <w:r>
              <w:rPr>
                <w:rFonts w:hint="eastAsia" w:ascii="仿宋" w:hAnsi="仿宋" w:eastAsia="仿宋" w:cs="仿宋"/>
                <w:color w:val="auto"/>
                <w:spacing w:val="1"/>
                <w:w w:val="99"/>
                <w:sz w:val="21"/>
                <w:szCs w:val="21"/>
                <w:highlight w:val="none"/>
                <w:lang w:eastAsia="zh-CN"/>
              </w:rPr>
              <w:t>140</w:t>
            </w:r>
            <w:r>
              <w:rPr>
                <w:rFonts w:hint="eastAsia" w:ascii="仿宋" w:hAnsi="仿宋" w:eastAsia="仿宋" w:cs="仿宋"/>
                <w:color w:val="auto"/>
                <w:w w:val="99"/>
                <w:sz w:val="21"/>
                <w:szCs w:val="21"/>
                <w:highlight w:val="none"/>
                <w:lang w:eastAsia="zh-CN"/>
              </w:rPr>
              <w:t>00</w:t>
            </w:r>
            <w:r>
              <w:rPr>
                <w:rFonts w:hint="eastAsia" w:ascii="仿宋" w:hAnsi="仿宋" w:eastAsia="仿宋" w:cs="仿宋"/>
                <w:color w:val="auto"/>
                <w:spacing w:val="1"/>
                <w:w w:val="99"/>
                <w:sz w:val="21"/>
                <w:szCs w:val="21"/>
                <w:highlight w:val="none"/>
                <w:lang w:eastAsia="zh-CN"/>
              </w:rPr>
              <w:t>W</w:t>
            </w:r>
            <w:r>
              <w:rPr>
                <w:rFonts w:hint="eastAsia" w:ascii="仿宋" w:hAnsi="仿宋" w:eastAsia="仿宋" w:cs="仿宋"/>
                <w:color w:val="auto"/>
                <w:w w:val="99"/>
                <w:sz w:val="21"/>
                <w:szCs w:val="21"/>
                <w:highlight w:val="none"/>
                <w:lang w:eastAsia="zh-CN"/>
              </w:rPr>
              <w:t>）</w:t>
            </w:r>
          </w:p>
        </w:tc>
        <w:tc>
          <w:tcPr>
            <w:tcW w:w="3000" w:type="dxa"/>
            <w:tcBorders>
              <w:top w:val="single" w:color="000000" w:sz="4" w:space="0"/>
              <w:left w:val="single" w:color="000000" w:sz="4" w:space="0"/>
              <w:bottom w:val="single" w:color="000000" w:sz="4" w:space="0"/>
              <w:right w:val="single" w:color="000000" w:sz="4" w:space="0"/>
            </w:tcBorders>
            <w:noWrap w:val="0"/>
            <w:vAlign w:val="top"/>
          </w:tcPr>
          <w:p>
            <w:pPr>
              <w:pStyle w:val="66"/>
              <w:spacing w:before="160" w:line="280" w:lineRule="auto"/>
              <w:ind w:left="7" w:right="7"/>
              <w:rPr>
                <w:rFonts w:hint="eastAsia" w:ascii="仿宋" w:hAnsi="仿宋" w:eastAsia="仿宋" w:cs="仿宋"/>
                <w:color w:val="auto"/>
                <w:sz w:val="21"/>
                <w:szCs w:val="21"/>
                <w:highlight w:val="none"/>
                <w:lang w:eastAsia="zh-CN"/>
              </w:rPr>
            </w:pPr>
            <w:r>
              <w:rPr>
                <w:rFonts w:hint="eastAsia" w:ascii="仿宋" w:hAnsi="仿宋" w:eastAsia="仿宋" w:cs="仿宋"/>
                <w:color w:val="auto"/>
                <w:w w:val="99"/>
                <w:sz w:val="21"/>
                <w:szCs w:val="21"/>
                <w:highlight w:val="none"/>
                <w:lang w:eastAsia="zh-CN"/>
              </w:rPr>
              <w:t>《多联</w:t>
            </w:r>
            <w:r>
              <w:rPr>
                <w:rFonts w:hint="eastAsia" w:ascii="仿宋" w:hAnsi="仿宋" w:eastAsia="仿宋" w:cs="仿宋"/>
                <w:color w:val="auto"/>
                <w:spacing w:val="2"/>
                <w:w w:val="99"/>
                <w:sz w:val="21"/>
                <w:szCs w:val="21"/>
                <w:highlight w:val="none"/>
                <w:lang w:eastAsia="zh-CN"/>
              </w:rPr>
              <w:t>式</w:t>
            </w:r>
            <w:r>
              <w:rPr>
                <w:rFonts w:hint="eastAsia" w:ascii="仿宋" w:hAnsi="仿宋" w:eastAsia="仿宋" w:cs="仿宋"/>
                <w:color w:val="auto"/>
                <w:w w:val="99"/>
                <w:sz w:val="21"/>
                <w:szCs w:val="21"/>
                <w:highlight w:val="none"/>
                <w:lang w:eastAsia="zh-CN"/>
              </w:rPr>
              <w:t>空</w:t>
            </w:r>
            <w:r>
              <w:rPr>
                <w:rFonts w:hint="eastAsia" w:ascii="仿宋" w:hAnsi="仿宋" w:eastAsia="仿宋" w:cs="仿宋"/>
                <w:color w:val="auto"/>
                <w:spacing w:val="-27"/>
                <w:w w:val="99"/>
                <w:sz w:val="21"/>
                <w:szCs w:val="21"/>
                <w:highlight w:val="none"/>
                <w:lang w:eastAsia="zh-CN"/>
              </w:rPr>
              <w:t>调</w:t>
            </w:r>
            <w:r>
              <w:rPr>
                <w:rFonts w:hint="eastAsia" w:ascii="仿宋" w:hAnsi="仿宋" w:eastAsia="仿宋" w:cs="仿宋"/>
                <w:color w:val="auto"/>
                <w:w w:val="99"/>
                <w:sz w:val="21"/>
                <w:szCs w:val="21"/>
                <w:highlight w:val="none"/>
                <w:lang w:eastAsia="zh-CN"/>
              </w:rPr>
              <w:t>（热</w:t>
            </w:r>
            <w:r>
              <w:rPr>
                <w:rFonts w:hint="eastAsia" w:ascii="仿宋" w:hAnsi="仿宋" w:eastAsia="仿宋" w:cs="仿宋"/>
                <w:color w:val="auto"/>
                <w:spacing w:val="2"/>
                <w:w w:val="99"/>
                <w:sz w:val="21"/>
                <w:szCs w:val="21"/>
                <w:highlight w:val="none"/>
                <w:lang w:eastAsia="zh-CN"/>
              </w:rPr>
              <w:t>泵</w:t>
            </w:r>
            <w:r>
              <w:rPr>
                <w:rFonts w:hint="eastAsia" w:ascii="仿宋" w:hAnsi="仿宋" w:eastAsia="仿宋" w:cs="仿宋"/>
                <w:color w:val="auto"/>
                <w:spacing w:val="-29"/>
                <w:w w:val="99"/>
                <w:sz w:val="21"/>
                <w:szCs w:val="21"/>
                <w:highlight w:val="none"/>
                <w:lang w:eastAsia="zh-CN"/>
              </w:rPr>
              <w:t>）</w:t>
            </w:r>
            <w:r>
              <w:rPr>
                <w:rFonts w:hint="eastAsia" w:ascii="仿宋" w:hAnsi="仿宋" w:eastAsia="仿宋" w:cs="仿宋"/>
                <w:color w:val="auto"/>
                <w:w w:val="99"/>
                <w:sz w:val="21"/>
                <w:szCs w:val="21"/>
                <w:highlight w:val="none"/>
                <w:lang w:eastAsia="zh-CN"/>
              </w:rPr>
              <w:t>机</w:t>
            </w:r>
            <w:r>
              <w:rPr>
                <w:rFonts w:hint="eastAsia" w:ascii="仿宋" w:hAnsi="仿宋" w:eastAsia="仿宋" w:cs="仿宋"/>
                <w:color w:val="auto"/>
                <w:spacing w:val="2"/>
                <w:w w:val="99"/>
                <w:sz w:val="21"/>
                <w:szCs w:val="21"/>
                <w:highlight w:val="none"/>
                <w:lang w:eastAsia="zh-CN"/>
              </w:rPr>
              <w:t>组</w:t>
            </w:r>
            <w:r>
              <w:rPr>
                <w:rFonts w:hint="eastAsia" w:ascii="仿宋" w:hAnsi="仿宋" w:eastAsia="仿宋" w:cs="仿宋"/>
                <w:color w:val="auto"/>
                <w:w w:val="99"/>
                <w:sz w:val="21"/>
                <w:szCs w:val="21"/>
                <w:highlight w:val="none"/>
                <w:lang w:eastAsia="zh-CN"/>
              </w:rPr>
              <w:t>能效限定值及</w:t>
            </w:r>
            <w:r>
              <w:rPr>
                <w:rFonts w:hint="eastAsia" w:ascii="仿宋" w:hAnsi="仿宋" w:eastAsia="仿宋" w:cs="仿宋"/>
                <w:color w:val="auto"/>
                <w:spacing w:val="2"/>
                <w:w w:val="99"/>
                <w:sz w:val="21"/>
                <w:szCs w:val="21"/>
                <w:highlight w:val="none"/>
                <w:lang w:eastAsia="zh-CN"/>
              </w:rPr>
              <w:t>能</w:t>
            </w:r>
            <w:r>
              <w:rPr>
                <w:rFonts w:hint="eastAsia" w:ascii="仿宋" w:hAnsi="仿宋" w:eastAsia="仿宋" w:cs="仿宋"/>
                <w:color w:val="auto"/>
                <w:w w:val="99"/>
                <w:sz w:val="21"/>
                <w:szCs w:val="21"/>
                <w:highlight w:val="none"/>
                <w:lang w:eastAsia="zh-CN"/>
              </w:rPr>
              <w:t>源效</w:t>
            </w:r>
            <w:r>
              <w:rPr>
                <w:rFonts w:hint="eastAsia" w:ascii="仿宋" w:hAnsi="仿宋" w:eastAsia="仿宋" w:cs="仿宋"/>
                <w:color w:val="auto"/>
                <w:spacing w:val="2"/>
                <w:w w:val="99"/>
                <w:sz w:val="21"/>
                <w:szCs w:val="21"/>
                <w:highlight w:val="none"/>
                <w:lang w:eastAsia="zh-CN"/>
              </w:rPr>
              <w:t>率</w:t>
            </w:r>
            <w:r>
              <w:rPr>
                <w:rFonts w:hint="eastAsia" w:ascii="仿宋" w:hAnsi="仿宋" w:eastAsia="仿宋" w:cs="仿宋"/>
                <w:color w:val="auto"/>
                <w:w w:val="99"/>
                <w:sz w:val="21"/>
                <w:szCs w:val="21"/>
                <w:highlight w:val="none"/>
                <w:lang w:eastAsia="zh-CN"/>
              </w:rPr>
              <w:t>等级</w:t>
            </w:r>
            <w:r>
              <w:rPr>
                <w:rFonts w:hint="eastAsia" w:ascii="仿宋" w:hAnsi="仿宋" w:eastAsia="仿宋" w:cs="仿宋"/>
                <w:color w:val="auto"/>
                <w:spacing w:val="-106"/>
                <w:w w:val="99"/>
                <w:sz w:val="21"/>
                <w:szCs w:val="21"/>
                <w:highlight w:val="none"/>
                <w:lang w:eastAsia="zh-CN"/>
              </w:rPr>
              <w:t>》</w:t>
            </w:r>
            <w:r>
              <w:rPr>
                <w:rFonts w:hint="eastAsia" w:ascii="仿宋" w:hAnsi="仿宋" w:eastAsia="仿宋" w:cs="仿宋"/>
                <w:color w:val="auto"/>
                <w:w w:val="99"/>
                <w:sz w:val="21"/>
                <w:szCs w:val="21"/>
                <w:highlight w:val="none"/>
                <w:lang w:eastAsia="zh-CN"/>
              </w:rPr>
              <w:t>（</w:t>
            </w:r>
            <w:r>
              <w:rPr>
                <w:rFonts w:hint="eastAsia" w:ascii="仿宋" w:hAnsi="仿宋" w:eastAsia="仿宋" w:cs="仿宋"/>
                <w:color w:val="auto"/>
                <w:spacing w:val="1"/>
                <w:w w:val="99"/>
                <w:sz w:val="21"/>
                <w:szCs w:val="21"/>
                <w:highlight w:val="none"/>
                <w:lang w:eastAsia="zh-CN"/>
              </w:rPr>
              <w:t>G</w:t>
            </w:r>
            <w:r>
              <w:rPr>
                <w:rFonts w:hint="eastAsia" w:ascii="仿宋" w:hAnsi="仿宋" w:eastAsia="仿宋" w:cs="仿宋"/>
                <w:color w:val="auto"/>
                <w:w w:val="99"/>
                <w:sz w:val="21"/>
                <w:szCs w:val="21"/>
                <w:highlight w:val="none"/>
                <w:lang w:eastAsia="zh-CN"/>
              </w:rPr>
              <w:t>B</w:t>
            </w:r>
            <w:r>
              <w:rPr>
                <w:rFonts w:hint="eastAsia" w:ascii="仿宋" w:hAnsi="仿宋" w:eastAsia="仿宋" w:cs="仿宋"/>
                <w:color w:val="auto"/>
                <w:spacing w:val="1"/>
                <w:w w:val="99"/>
                <w:sz w:val="21"/>
                <w:szCs w:val="21"/>
                <w:highlight w:val="none"/>
                <w:lang w:eastAsia="zh-CN"/>
              </w:rPr>
              <w:t>2145</w:t>
            </w:r>
            <w:r>
              <w:rPr>
                <w:rFonts w:hint="eastAsia" w:ascii="仿宋" w:hAnsi="仿宋" w:eastAsia="仿宋" w:cs="仿宋"/>
                <w:color w:val="auto"/>
                <w:w w:val="99"/>
                <w:sz w:val="21"/>
                <w:szCs w:val="21"/>
                <w:highlight w:val="none"/>
                <w:lang w:eastAsia="zh-CN"/>
              </w:rPr>
              <w:t>4）</w:t>
            </w:r>
          </w:p>
        </w:tc>
      </w:tr>
      <w:tr>
        <w:trPr>
          <w:trHeight w:val="1101" w:hRule="exact"/>
        </w:trPr>
        <w:tc>
          <w:tcPr>
            <w:tcW w:w="586" w:type="dxa"/>
            <w:vMerge w:val="continue"/>
            <w:tcBorders>
              <w:left w:val="single" w:color="000000" w:sz="4" w:space="0"/>
              <w:right w:val="single" w:color="000000" w:sz="4" w:space="0"/>
            </w:tcBorders>
            <w:noWrap w:val="0"/>
            <w:vAlign w:val="center"/>
          </w:tcPr>
          <w:p>
            <w:pPr>
              <w:widowControl/>
              <w:jc w:val="left"/>
              <w:rPr>
                <w:rFonts w:hint="eastAsia" w:ascii="仿宋" w:hAnsi="仿宋" w:eastAsia="仿宋" w:cs="仿宋"/>
                <w:color w:val="auto"/>
                <w:kern w:val="0"/>
                <w:szCs w:val="21"/>
                <w:highlight w:val="none"/>
              </w:rPr>
            </w:pPr>
          </w:p>
        </w:tc>
        <w:tc>
          <w:tcPr>
            <w:tcW w:w="1160" w:type="dxa"/>
            <w:vMerge w:val="continue"/>
            <w:tcBorders>
              <w:left w:val="single" w:color="000000" w:sz="4" w:space="0"/>
              <w:right w:val="single" w:color="000000" w:sz="4" w:space="0"/>
            </w:tcBorders>
            <w:noWrap w:val="0"/>
            <w:vAlign w:val="center"/>
          </w:tcPr>
          <w:p>
            <w:pPr>
              <w:widowControl/>
              <w:jc w:val="left"/>
              <w:rPr>
                <w:rFonts w:hint="eastAsia" w:ascii="仿宋" w:hAnsi="仿宋" w:eastAsia="仿宋" w:cs="仿宋"/>
                <w:color w:val="auto"/>
                <w:kern w:val="0"/>
                <w:szCs w:val="21"/>
                <w:highlight w:val="none"/>
              </w:rPr>
            </w:pPr>
          </w:p>
        </w:tc>
        <w:tc>
          <w:tcPr>
            <w:tcW w:w="179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eastAsia" w:ascii="仿宋" w:hAnsi="仿宋" w:eastAsia="仿宋" w:cs="仿宋"/>
                <w:color w:val="auto"/>
                <w:kern w:val="0"/>
                <w:szCs w:val="21"/>
                <w:highlight w:val="none"/>
              </w:rPr>
            </w:pPr>
          </w:p>
        </w:tc>
        <w:tc>
          <w:tcPr>
            <w:tcW w:w="1896" w:type="dxa"/>
            <w:tcBorders>
              <w:top w:val="single" w:color="000000" w:sz="4" w:space="0"/>
              <w:left w:val="single" w:color="000000" w:sz="4" w:space="0"/>
              <w:bottom w:val="single" w:color="000000" w:sz="4" w:space="0"/>
              <w:right w:val="single" w:color="000000" w:sz="4" w:space="0"/>
            </w:tcBorders>
            <w:noWrap w:val="0"/>
            <w:vAlign w:val="top"/>
          </w:tcPr>
          <w:p>
            <w:pPr>
              <w:pStyle w:val="66"/>
              <w:spacing w:before="2"/>
              <w:rPr>
                <w:rFonts w:hint="eastAsia" w:ascii="仿宋" w:hAnsi="仿宋" w:eastAsia="仿宋" w:cs="仿宋"/>
                <w:color w:val="auto"/>
                <w:sz w:val="21"/>
                <w:szCs w:val="21"/>
                <w:highlight w:val="none"/>
                <w:lang w:eastAsia="zh-CN"/>
              </w:rPr>
            </w:pPr>
          </w:p>
          <w:p>
            <w:pPr>
              <w:pStyle w:val="66"/>
              <w:ind w:left="7"/>
              <w:rPr>
                <w:rFonts w:hint="eastAsia" w:ascii="仿宋" w:hAnsi="仿宋" w:eastAsia="仿宋" w:cs="仿宋"/>
                <w:color w:val="auto"/>
                <w:w w:val="99"/>
                <w:sz w:val="21"/>
                <w:szCs w:val="21"/>
                <w:highlight w:val="none"/>
              </w:rPr>
            </w:pPr>
            <w:r>
              <w:rPr>
                <w:rFonts w:hint="eastAsia" w:ascii="仿宋" w:hAnsi="仿宋" w:eastAsia="仿宋" w:cs="仿宋"/>
                <w:color w:val="auto"/>
                <w:w w:val="99"/>
                <w:sz w:val="21"/>
                <w:szCs w:val="21"/>
                <w:highlight w:val="none"/>
              </w:rPr>
              <w:t>单元式空气调节机</w:t>
            </w:r>
          </w:p>
          <w:p>
            <w:pPr>
              <w:pStyle w:val="66"/>
              <w:spacing w:line="256" w:lineRule="exact"/>
              <w:ind w:left="7"/>
              <w:rPr>
                <w:rFonts w:hint="eastAsia" w:ascii="仿宋" w:hAnsi="仿宋" w:eastAsia="仿宋" w:cs="仿宋"/>
                <w:color w:val="auto"/>
                <w:sz w:val="21"/>
                <w:szCs w:val="21"/>
                <w:highlight w:val="none"/>
              </w:rPr>
            </w:pPr>
            <w:r>
              <w:rPr>
                <w:rFonts w:hint="eastAsia" w:ascii="仿宋" w:hAnsi="仿宋" w:eastAsia="仿宋" w:cs="仿宋"/>
                <w:color w:val="auto"/>
                <w:spacing w:val="1"/>
                <w:w w:val="99"/>
                <w:sz w:val="21"/>
                <w:szCs w:val="21"/>
                <w:highlight w:val="none"/>
              </w:rPr>
              <w:t>(</w:t>
            </w:r>
            <w:r>
              <w:rPr>
                <w:rFonts w:hint="eastAsia" w:ascii="仿宋" w:hAnsi="仿宋" w:eastAsia="仿宋" w:cs="仿宋"/>
                <w:color w:val="auto"/>
                <w:w w:val="99"/>
                <w:sz w:val="21"/>
                <w:szCs w:val="21"/>
                <w:highlight w:val="none"/>
              </w:rPr>
              <w:t>制冷量≤</w:t>
            </w:r>
            <w:r>
              <w:rPr>
                <w:rFonts w:hint="eastAsia" w:ascii="仿宋" w:hAnsi="仿宋" w:eastAsia="仿宋" w:cs="仿宋"/>
                <w:color w:val="auto"/>
                <w:spacing w:val="1"/>
                <w:w w:val="99"/>
                <w:sz w:val="21"/>
                <w:szCs w:val="21"/>
                <w:highlight w:val="none"/>
              </w:rPr>
              <w:t>14000W</w:t>
            </w:r>
            <w:r>
              <w:rPr>
                <w:rFonts w:hint="eastAsia" w:ascii="仿宋" w:hAnsi="仿宋" w:eastAsia="仿宋" w:cs="仿宋"/>
                <w:color w:val="auto"/>
                <w:w w:val="99"/>
                <w:sz w:val="21"/>
                <w:szCs w:val="21"/>
                <w:highlight w:val="none"/>
              </w:rPr>
              <w:t>)</w:t>
            </w:r>
          </w:p>
        </w:tc>
        <w:tc>
          <w:tcPr>
            <w:tcW w:w="3000" w:type="dxa"/>
            <w:tcBorders>
              <w:top w:val="single" w:color="000000" w:sz="4" w:space="0"/>
              <w:left w:val="single" w:color="000000" w:sz="4" w:space="0"/>
              <w:right w:val="single" w:color="000000" w:sz="4" w:space="0"/>
            </w:tcBorders>
            <w:noWrap w:val="0"/>
            <w:vAlign w:val="top"/>
          </w:tcPr>
          <w:p>
            <w:pPr>
              <w:pStyle w:val="66"/>
              <w:spacing w:before="4" w:line="240" w:lineRule="auto"/>
              <w:ind w:left="7"/>
              <w:rPr>
                <w:rFonts w:hint="eastAsia" w:ascii="仿宋" w:hAnsi="仿宋" w:eastAsia="仿宋" w:cs="仿宋"/>
                <w:color w:val="auto"/>
                <w:sz w:val="21"/>
                <w:szCs w:val="21"/>
                <w:highlight w:val="none"/>
              </w:rPr>
            </w:pPr>
            <w:r>
              <w:rPr>
                <w:rFonts w:hint="eastAsia" w:ascii="仿宋" w:hAnsi="仿宋" w:eastAsia="仿宋" w:cs="仿宋"/>
                <w:color w:val="auto"/>
                <w:spacing w:val="12"/>
                <w:w w:val="99"/>
                <w:sz w:val="21"/>
                <w:szCs w:val="21"/>
                <w:highlight w:val="none"/>
                <w:lang w:eastAsia="zh-CN"/>
              </w:rPr>
              <w:t>《单元式空气调节机能</w:t>
            </w:r>
            <w:r>
              <w:rPr>
                <w:rFonts w:hint="eastAsia" w:ascii="仿宋" w:hAnsi="仿宋" w:eastAsia="仿宋" w:cs="仿宋"/>
                <w:color w:val="auto"/>
                <w:spacing w:val="9"/>
                <w:w w:val="99"/>
                <w:sz w:val="21"/>
                <w:szCs w:val="21"/>
                <w:highlight w:val="none"/>
                <w:lang w:eastAsia="zh-CN"/>
              </w:rPr>
              <w:t>效</w:t>
            </w:r>
            <w:r>
              <w:rPr>
                <w:rFonts w:hint="eastAsia" w:ascii="仿宋" w:hAnsi="仿宋" w:eastAsia="仿宋" w:cs="仿宋"/>
                <w:color w:val="auto"/>
                <w:spacing w:val="12"/>
                <w:w w:val="99"/>
                <w:sz w:val="21"/>
                <w:szCs w:val="21"/>
                <w:highlight w:val="none"/>
                <w:lang w:eastAsia="zh-CN"/>
              </w:rPr>
              <w:t>限定</w:t>
            </w:r>
            <w:r>
              <w:rPr>
                <w:rFonts w:hint="eastAsia" w:ascii="仿宋" w:hAnsi="仿宋" w:eastAsia="仿宋" w:cs="仿宋"/>
                <w:color w:val="auto"/>
                <w:w w:val="99"/>
                <w:sz w:val="21"/>
                <w:szCs w:val="21"/>
                <w:highlight w:val="none"/>
                <w:lang w:eastAsia="zh-CN"/>
              </w:rPr>
              <w:t>值及能源</w:t>
            </w:r>
            <w:r>
              <w:rPr>
                <w:rFonts w:hint="eastAsia" w:ascii="仿宋" w:hAnsi="仿宋" w:eastAsia="仿宋" w:cs="仿宋"/>
                <w:color w:val="auto"/>
                <w:spacing w:val="2"/>
                <w:w w:val="99"/>
                <w:sz w:val="21"/>
                <w:szCs w:val="21"/>
                <w:highlight w:val="none"/>
                <w:lang w:eastAsia="zh-CN"/>
              </w:rPr>
              <w:t>效</w:t>
            </w:r>
            <w:r>
              <w:rPr>
                <w:rFonts w:hint="eastAsia" w:ascii="仿宋" w:hAnsi="仿宋" w:eastAsia="仿宋" w:cs="仿宋"/>
                <w:color w:val="auto"/>
                <w:w w:val="99"/>
                <w:sz w:val="21"/>
                <w:szCs w:val="21"/>
                <w:highlight w:val="none"/>
                <w:lang w:eastAsia="zh-CN"/>
              </w:rPr>
              <w:t>率等</w:t>
            </w:r>
            <w:r>
              <w:rPr>
                <w:rFonts w:hint="eastAsia" w:ascii="仿宋" w:hAnsi="仿宋" w:eastAsia="仿宋" w:cs="仿宋"/>
                <w:color w:val="auto"/>
                <w:spacing w:val="2"/>
                <w:w w:val="99"/>
                <w:sz w:val="21"/>
                <w:szCs w:val="21"/>
                <w:highlight w:val="none"/>
                <w:lang w:eastAsia="zh-CN"/>
              </w:rPr>
              <w:t>级</w:t>
            </w:r>
            <w:r>
              <w:rPr>
                <w:rFonts w:hint="eastAsia" w:ascii="仿宋" w:hAnsi="仿宋" w:eastAsia="仿宋" w:cs="仿宋"/>
                <w:color w:val="auto"/>
                <w:spacing w:val="-104"/>
                <w:w w:val="99"/>
                <w:sz w:val="21"/>
                <w:szCs w:val="21"/>
                <w:highlight w:val="none"/>
                <w:lang w:eastAsia="zh-CN"/>
              </w:rPr>
              <w:t>》</w:t>
            </w:r>
            <w:r>
              <w:rPr>
                <w:rFonts w:hint="eastAsia" w:ascii="仿宋" w:hAnsi="仿宋" w:eastAsia="仿宋" w:cs="仿宋"/>
                <w:color w:val="auto"/>
                <w:w w:val="99"/>
                <w:sz w:val="21"/>
                <w:szCs w:val="21"/>
                <w:highlight w:val="none"/>
                <w:lang w:eastAsia="zh-CN"/>
              </w:rPr>
              <w:t>（</w:t>
            </w:r>
            <w:r>
              <w:rPr>
                <w:rFonts w:hint="eastAsia" w:ascii="仿宋" w:hAnsi="仿宋" w:eastAsia="仿宋" w:cs="仿宋"/>
                <w:color w:val="auto"/>
                <w:spacing w:val="1"/>
                <w:w w:val="99"/>
                <w:sz w:val="21"/>
                <w:szCs w:val="21"/>
                <w:highlight w:val="none"/>
                <w:lang w:eastAsia="zh-CN"/>
              </w:rPr>
              <w:t>G</w:t>
            </w:r>
            <w:r>
              <w:rPr>
                <w:rFonts w:hint="eastAsia" w:ascii="仿宋" w:hAnsi="仿宋" w:eastAsia="仿宋" w:cs="仿宋"/>
                <w:color w:val="auto"/>
                <w:w w:val="99"/>
                <w:sz w:val="21"/>
                <w:szCs w:val="21"/>
                <w:highlight w:val="none"/>
                <w:lang w:eastAsia="zh-CN"/>
              </w:rPr>
              <w:t>B</w:t>
            </w:r>
            <w:r>
              <w:rPr>
                <w:rFonts w:hint="eastAsia" w:ascii="仿宋" w:hAnsi="仿宋" w:eastAsia="仿宋" w:cs="仿宋"/>
                <w:color w:val="auto"/>
                <w:spacing w:val="1"/>
                <w:w w:val="99"/>
                <w:sz w:val="21"/>
                <w:szCs w:val="21"/>
                <w:highlight w:val="none"/>
                <w:lang w:eastAsia="zh-CN"/>
              </w:rPr>
              <w:t>195</w:t>
            </w:r>
            <w:r>
              <w:rPr>
                <w:rFonts w:hint="eastAsia" w:ascii="仿宋" w:hAnsi="仿宋" w:eastAsia="仿宋" w:cs="仿宋"/>
                <w:color w:val="auto"/>
                <w:w w:val="99"/>
                <w:sz w:val="21"/>
                <w:szCs w:val="21"/>
                <w:highlight w:val="none"/>
                <w:lang w:eastAsia="zh-CN"/>
              </w:rPr>
              <w:t>7</w:t>
            </w:r>
            <w:r>
              <w:rPr>
                <w:rFonts w:hint="eastAsia" w:ascii="仿宋" w:hAnsi="仿宋" w:eastAsia="仿宋" w:cs="仿宋"/>
                <w:color w:val="auto"/>
                <w:spacing w:val="-3"/>
                <w:w w:val="99"/>
                <w:sz w:val="21"/>
                <w:szCs w:val="21"/>
                <w:highlight w:val="none"/>
                <w:lang w:eastAsia="zh-CN"/>
              </w:rPr>
              <w:t>6</w:t>
            </w:r>
            <w:r>
              <w:rPr>
                <w:rFonts w:hint="eastAsia" w:ascii="仿宋" w:hAnsi="仿宋" w:eastAsia="仿宋" w:cs="仿宋"/>
                <w:color w:val="auto"/>
                <w:spacing w:val="-104"/>
                <w:w w:val="99"/>
                <w:sz w:val="21"/>
                <w:szCs w:val="21"/>
                <w:highlight w:val="none"/>
                <w:lang w:eastAsia="zh-CN"/>
              </w:rPr>
              <w:t>）</w:t>
            </w:r>
            <w:r>
              <w:rPr>
                <w:rFonts w:hint="eastAsia" w:ascii="仿宋" w:hAnsi="仿宋" w:eastAsia="仿宋" w:cs="仿宋"/>
                <w:color w:val="auto"/>
                <w:w w:val="99"/>
                <w:sz w:val="21"/>
                <w:szCs w:val="21"/>
                <w:highlight w:val="none"/>
                <w:lang w:eastAsia="zh-CN"/>
              </w:rPr>
              <w:t>《风</w:t>
            </w:r>
            <w:r>
              <w:rPr>
                <w:rFonts w:hint="eastAsia" w:ascii="仿宋" w:hAnsi="仿宋" w:eastAsia="仿宋" w:cs="仿宋"/>
                <w:color w:val="auto"/>
                <w:spacing w:val="12"/>
                <w:w w:val="99"/>
                <w:sz w:val="21"/>
                <w:szCs w:val="21"/>
                <w:highlight w:val="none"/>
                <w:lang w:eastAsia="zh-CN"/>
              </w:rPr>
              <w:t>管送风式空调机组能效</w:t>
            </w:r>
            <w:r>
              <w:rPr>
                <w:rFonts w:hint="eastAsia" w:ascii="仿宋" w:hAnsi="仿宋" w:eastAsia="仿宋" w:cs="仿宋"/>
                <w:color w:val="auto"/>
                <w:spacing w:val="9"/>
                <w:w w:val="99"/>
                <w:sz w:val="21"/>
                <w:szCs w:val="21"/>
                <w:highlight w:val="none"/>
                <w:lang w:eastAsia="zh-CN"/>
              </w:rPr>
              <w:t>限</w:t>
            </w:r>
            <w:r>
              <w:rPr>
                <w:rFonts w:hint="eastAsia" w:ascii="仿宋" w:hAnsi="仿宋" w:eastAsia="仿宋" w:cs="仿宋"/>
                <w:color w:val="auto"/>
                <w:spacing w:val="12"/>
                <w:w w:val="99"/>
                <w:sz w:val="21"/>
                <w:szCs w:val="21"/>
                <w:highlight w:val="none"/>
                <w:lang w:eastAsia="zh-CN"/>
              </w:rPr>
              <w:t>定值</w:t>
            </w:r>
            <w:r>
              <w:rPr>
                <w:rFonts w:hint="eastAsia" w:ascii="仿宋" w:hAnsi="仿宋" w:eastAsia="仿宋" w:cs="仿宋"/>
                <w:color w:val="auto"/>
                <w:w w:val="99"/>
                <w:sz w:val="21"/>
                <w:szCs w:val="21"/>
                <w:highlight w:val="none"/>
                <w:lang w:eastAsia="zh-CN"/>
              </w:rPr>
              <w:t>及</w:t>
            </w:r>
            <w:r>
              <w:rPr>
                <w:rFonts w:hint="eastAsia" w:ascii="仿宋" w:hAnsi="仿宋" w:eastAsia="仿宋" w:cs="仿宋"/>
                <w:color w:val="auto"/>
                <w:w w:val="99"/>
                <w:sz w:val="21"/>
                <w:szCs w:val="21"/>
                <w:highlight w:val="none"/>
              </w:rPr>
              <w:t>能效等</w:t>
            </w:r>
            <w:r>
              <w:rPr>
                <w:rFonts w:hint="eastAsia" w:ascii="仿宋" w:hAnsi="仿宋" w:eastAsia="仿宋" w:cs="仿宋"/>
                <w:color w:val="auto"/>
                <w:spacing w:val="2"/>
                <w:w w:val="99"/>
                <w:sz w:val="21"/>
                <w:szCs w:val="21"/>
                <w:highlight w:val="none"/>
              </w:rPr>
              <w:t>级</w:t>
            </w:r>
            <w:r>
              <w:rPr>
                <w:rFonts w:hint="eastAsia" w:ascii="仿宋" w:hAnsi="仿宋" w:eastAsia="仿宋" w:cs="仿宋"/>
                <w:color w:val="auto"/>
                <w:w w:val="99"/>
                <w:sz w:val="21"/>
                <w:szCs w:val="21"/>
                <w:highlight w:val="none"/>
              </w:rPr>
              <w:t>》（</w:t>
            </w:r>
            <w:r>
              <w:rPr>
                <w:rFonts w:hint="eastAsia" w:ascii="仿宋" w:hAnsi="仿宋" w:eastAsia="仿宋" w:cs="仿宋"/>
                <w:color w:val="auto"/>
                <w:spacing w:val="1"/>
                <w:w w:val="99"/>
                <w:sz w:val="21"/>
                <w:szCs w:val="21"/>
                <w:highlight w:val="none"/>
              </w:rPr>
              <w:t>G</w:t>
            </w:r>
            <w:r>
              <w:rPr>
                <w:rFonts w:hint="eastAsia" w:ascii="仿宋" w:hAnsi="仿宋" w:eastAsia="仿宋" w:cs="仿宋"/>
                <w:color w:val="auto"/>
                <w:w w:val="99"/>
                <w:sz w:val="21"/>
                <w:szCs w:val="21"/>
                <w:highlight w:val="none"/>
              </w:rPr>
              <w:t>B</w:t>
            </w:r>
            <w:r>
              <w:rPr>
                <w:rFonts w:hint="eastAsia" w:ascii="仿宋" w:hAnsi="仿宋" w:eastAsia="仿宋" w:cs="仿宋"/>
                <w:color w:val="auto"/>
                <w:spacing w:val="1"/>
                <w:w w:val="99"/>
                <w:sz w:val="21"/>
                <w:szCs w:val="21"/>
                <w:highlight w:val="none"/>
              </w:rPr>
              <w:t>374</w:t>
            </w:r>
            <w:r>
              <w:rPr>
                <w:rFonts w:hint="eastAsia" w:ascii="仿宋" w:hAnsi="仿宋" w:eastAsia="仿宋" w:cs="仿宋"/>
                <w:color w:val="auto"/>
                <w:w w:val="99"/>
                <w:sz w:val="21"/>
                <w:szCs w:val="21"/>
                <w:highlight w:val="none"/>
              </w:rPr>
              <w:t>7</w:t>
            </w:r>
            <w:r>
              <w:rPr>
                <w:rFonts w:hint="eastAsia" w:ascii="仿宋" w:hAnsi="仿宋" w:eastAsia="仿宋" w:cs="仿宋"/>
                <w:color w:val="auto"/>
                <w:spacing w:val="-1"/>
                <w:w w:val="99"/>
                <w:sz w:val="21"/>
                <w:szCs w:val="21"/>
                <w:highlight w:val="none"/>
              </w:rPr>
              <w:t>9</w:t>
            </w:r>
            <w:r>
              <w:rPr>
                <w:rFonts w:hint="eastAsia" w:ascii="仿宋" w:hAnsi="仿宋" w:eastAsia="仿宋" w:cs="仿宋"/>
                <w:color w:val="auto"/>
                <w:w w:val="99"/>
                <w:sz w:val="21"/>
                <w:szCs w:val="21"/>
                <w:highlight w:val="none"/>
              </w:rPr>
              <w:t>）</w:t>
            </w:r>
          </w:p>
        </w:tc>
      </w:tr>
      <w:tr>
        <w:trPr>
          <w:trHeight w:val="688" w:hRule="exact"/>
        </w:trPr>
        <w:tc>
          <w:tcPr>
            <w:tcW w:w="586" w:type="dxa"/>
            <w:vMerge w:val="continue"/>
            <w:tcBorders>
              <w:left w:val="single" w:color="000000" w:sz="4" w:space="0"/>
              <w:right w:val="single" w:color="000000" w:sz="4" w:space="0"/>
            </w:tcBorders>
            <w:noWrap w:val="0"/>
            <w:vAlign w:val="center"/>
          </w:tcPr>
          <w:p>
            <w:pPr>
              <w:widowControl/>
              <w:jc w:val="left"/>
              <w:rPr>
                <w:rFonts w:hint="eastAsia" w:ascii="仿宋" w:hAnsi="仿宋" w:eastAsia="仿宋" w:cs="仿宋"/>
                <w:color w:val="auto"/>
                <w:kern w:val="0"/>
                <w:szCs w:val="21"/>
                <w:highlight w:val="none"/>
                <w:lang w:eastAsia="en-US"/>
              </w:rPr>
            </w:pPr>
          </w:p>
        </w:tc>
        <w:tc>
          <w:tcPr>
            <w:tcW w:w="1160" w:type="dxa"/>
            <w:vMerge w:val="continue"/>
            <w:tcBorders>
              <w:left w:val="single" w:color="000000" w:sz="4" w:space="0"/>
              <w:right w:val="single" w:color="000000" w:sz="4" w:space="0"/>
            </w:tcBorders>
            <w:noWrap w:val="0"/>
            <w:vAlign w:val="center"/>
          </w:tcPr>
          <w:p>
            <w:pPr>
              <w:widowControl/>
              <w:jc w:val="left"/>
              <w:rPr>
                <w:rFonts w:hint="eastAsia" w:ascii="仿宋" w:hAnsi="仿宋" w:eastAsia="仿宋" w:cs="仿宋"/>
                <w:color w:val="auto"/>
                <w:kern w:val="0"/>
                <w:szCs w:val="21"/>
                <w:highlight w:val="none"/>
                <w:lang w:eastAsia="en-US"/>
              </w:rPr>
            </w:pPr>
          </w:p>
        </w:tc>
        <w:tc>
          <w:tcPr>
            <w:tcW w:w="1799" w:type="dxa"/>
            <w:tcBorders>
              <w:top w:val="single" w:color="000000" w:sz="4" w:space="0"/>
              <w:left w:val="single" w:color="000000" w:sz="4" w:space="0"/>
              <w:bottom w:val="single" w:color="000000" w:sz="4" w:space="0"/>
              <w:right w:val="single" w:color="000000" w:sz="4" w:space="0"/>
            </w:tcBorders>
            <w:noWrap w:val="0"/>
            <w:vAlign w:val="top"/>
          </w:tcPr>
          <w:p>
            <w:pPr>
              <w:pStyle w:val="66"/>
              <w:spacing w:before="162"/>
              <w:ind w:left="7"/>
              <w:rPr>
                <w:rFonts w:hint="eastAsia" w:ascii="仿宋" w:hAnsi="仿宋" w:eastAsia="仿宋" w:cs="仿宋"/>
                <w:color w:val="auto"/>
                <w:sz w:val="21"/>
                <w:szCs w:val="21"/>
                <w:highlight w:val="none"/>
              </w:rPr>
            </w:pPr>
            <w:r>
              <w:rPr>
                <w:rFonts w:hint="eastAsia" w:ascii="仿宋" w:hAnsi="仿宋" w:eastAsia="仿宋" w:cs="仿宋"/>
                <w:color w:val="auto"/>
                <w:spacing w:val="1"/>
                <w:w w:val="99"/>
                <w:sz w:val="21"/>
                <w:szCs w:val="21"/>
                <w:highlight w:val="none"/>
              </w:rPr>
              <w:t>A02</w:t>
            </w:r>
            <w:r>
              <w:rPr>
                <w:rFonts w:hint="eastAsia" w:ascii="仿宋" w:hAnsi="仿宋" w:eastAsia="仿宋" w:cs="仿宋"/>
                <w:color w:val="auto"/>
                <w:w w:val="99"/>
                <w:sz w:val="21"/>
                <w:szCs w:val="21"/>
                <w:highlight w:val="none"/>
              </w:rPr>
              <w:t>06</w:t>
            </w:r>
            <w:r>
              <w:rPr>
                <w:rFonts w:hint="eastAsia" w:ascii="仿宋" w:hAnsi="仿宋" w:eastAsia="仿宋" w:cs="仿宋"/>
                <w:color w:val="auto"/>
                <w:spacing w:val="1"/>
                <w:w w:val="99"/>
                <w:sz w:val="21"/>
                <w:szCs w:val="21"/>
                <w:highlight w:val="none"/>
              </w:rPr>
              <w:t>1</w:t>
            </w:r>
            <w:r>
              <w:rPr>
                <w:rFonts w:hint="eastAsia" w:ascii="仿宋" w:hAnsi="仿宋" w:eastAsia="仿宋" w:cs="仿宋"/>
                <w:color w:val="auto"/>
                <w:w w:val="99"/>
                <w:sz w:val="21"/>
                <w:szCs w:val="21"/>
                <w:highlight w:val="none"/>
              </w:rPr>
              <w:t>80</w:t>
            </w:r>
            <w:r>
              <w:rPr>
                <w:rFonts w:hint="eastAsia" w:ascii="仿宋" w:hAnsi="仿宋" w:eastAsia="仿宋" w:cs="仿宋"/>
                <w:color w:val="auto"/>
                <w:spacing w:val="1"/>
                <w:w w:val="99"/>
                <w:sz w:val="21"/>
                <w:szCs w:val="21"/>
                <w:highlight w:val="none"/>
              </w:rPr>
              <w:t>3</w:t>
            </w:r>
            <w:r>
              <w:rPr>
                <w:rFonts w:hint="eastAsia" w:ascii="仿宋" w:hAnsi="仿宋" w:eastAsia="仿宋" w:cs="仿宋"/>
                <w:color w:val="auto"/>
                <w:w w:val="99"/>
                <w:sz w:val="21"/>
                <w:szCs w:val="21"/>
                <w:highlight w:val="none"/>
              </w:rPr>
              <w:t>01洗衣机</w:t>
            </w:r>
          </w:p>
        </w:tc>
        <w:tc>
          <w:tcPr>
            <w:tcW w:w="1896" w:type="dxa"/>
            <w:tcBorders>
              <w:top w:val="single" w:color="000000" w:sz="4" w:space="0"/>
              <w:left w:val="single" w:color="000000" w:sz="4" w:space="0"/>
              <w:bottom w:val="single" w:color="000000" w:sz="4" w:space="0"/>
              <w:right w:val="single" w:color="000000" w:sz="4" w:space="0"/>
            </w:tcBorders>
            <w:noWrap w:val="0"/>
            <w:vAlign w:val="top"/>
          </w:tcPr>
          <w:p>
            <w:pPr>
              <w:rPr>
                <w:rFonts w:hint="eastAsia" w:ascii="仿宋" w:hAnsi="仿宋" w:eastAsia="仿宋" w:cs="仿宋"/>
                <w:color w:val="auto"/>
                <w:szCs w:val="21"/>
                <w:highlight w:val="none"/>
              </w:rPr>
            </w:pPr>
          </w:p>
        </w:tc>
        <w:tc>
          <w:tcPr>
            <w:tcW w:w="3000" w:type="dxa"/>
            <w:tcBorders>
              <w:top w:val="single" w:color="000000" w:sz="4" w:space="0"/>
              <w:left w:val="single" w:color="000000" w:sz="4" w:space="0"/>
              <w:bottom w:val="single" w:color="000000" w:sz="4" w:space="0"/>
              <w:right w:val="single" w:color="000000" w:sz="4" w:space="0"/>
            </w:tcBorders>
            <w:noWrap w:val="0"/>
            <w:vAlign w:val="top"/>
          </w:tcPr>
          <w:p>
            <w:pPr>
              <w:pStyle w:val="66"/>
              <w:spacing w:before="6" w:line="280" w:lineRule="auto"/>
              <w:ind w:left="7" w:right="4"/>
              <w:rPr>
                <w:rFonts w:hint="eastAsia" w:ascii="仿宋" w:hAnsi="仿宋" w:eastAsia="仿宋" w:cs="仿宋"/>
                <w:color w:val="auto"/>
                <w:sz w:val="21"/>
                <w:szCs w:val="21"/>
                <w:highlight w:val="none"/>
                <w:lang w:eastAsia="zh-CN"/>
              </w:rPr>
            </w:pPr>
            <w:r>
              <w:rPr>
                <w:rFonts w:hint="eastAsia" w:ascii="仿宋" w:hAnsi="仿宋" w:eastAsia="仿宋" w:cs="仿宋"/>
                <w:color w:val="auto"/>
                <w:spacing w:val="12"/>
                <w:w w:val="99"/>
                <w:sz w:val="21"/>
                <w:szCs w:val="21"/>
                <w:highlight w:val="none"/>
                <w:lang w:eastAsia="zh-CN"/>
              </w:rPr>
              <w:t>《电动洗衣机能效水效</w:t>
            </w:r>
            <w:r>
              <w:rPr>
                <w:rFonts w:hint="eastAsia" w:ascii="仿宋" w:hAnsi="仿宋" w:eastAsia="仿宋" w:cs="仿宋"/>
                <w:color w:val="auto"/>
                <w:spacing w:val="9"/>
                <w:w w:val="99"/>
                <w:sz w:val="21"/>
                <w:szCs w:val="21"/>
                <w:highlight w:val="none"/>
                <w:lang w:eastAsia="zh-CN"/>
              </w:rPr>
              <w:t>限</w:t>
            </w:r>
            <w:r>
              <w:rPr>
                <w:rFonts w:hint="eastAsia" w:ascii="仿宋" w:hAnsi="仿宋" w:eastAsia="仿宋" w:cs="仿宋"/>
                <w:color w:val="auto"/>
                <w:spacing w:val="12"/>
                <w:w w:val="99"/>
                <w:sz w:val="21"/>
                <w:szCs w:val="21"/>
                <w:highlight w:val="none"/>
                <w:lang w:eastAsia="zh-CN"/>
              </w:rPr>
              <w:t>定值</w:t>
            </w:r>
            <w:r>
              <w:rPr>
                <w:rFonts w:hint="eastAsia" w:ascii="仿宋" w:hAnsi="仿宋" w:eastAsia="仿宋" w:cs="仿宋"/>
                <w:color w:val="auto"/>
                <w:w w:val="99"/>
                <w:sz w:val="21"/>
                <w:szCs w:val="21"/>
                <w:highlight w:val="none"/>
                <w:lang w:eastAsia="zh-CN"/>
              </w:rPr>
              <w:t>及等级》（</w:t>
            </w:r>
            <w:r>
              <w:rPr>
                <w:rFonts w:hint="eastAsia" w:ascii="仿宋" w:hAnsi="仿宋" w:eastAsia="仿宋" w:cs="仿宋"/>
                <w:color w:val="auto"/>
                <w:spacing w:val="1"/>
                <w:w w:val="99"/>
                <w:sz w:val="21"/>
                <w:szCs w:val="21"/>
                <w:highlight w:val="none"/>
                <w:lang w:eastAsia="zh-CN"/>
              </w:rPr>
              <w:t>G</w:t>
            </w:r>
            <w:r>
              <w:rPr>
                <w:rFonts w:hint="eastAsia" w:ascii="仿宋" w:hAnsi="仿宋" w:eastAsia="仿宋" w:cs="仿宋"/>
                <w:color w:val="auto"/>
                <w:w w:val="99"/>
                <w:sz w:val="21"/>
                <w:szCs w:val="21"/>
                <w:highlight w:val="none"/>
                <w:lang w:eastAsia="zh-CN"/>
              </w:rPr>
              <w:t>B</w:t>
            </w:r>
            <w:r>
              <w:rPr>
                <w:rFonts w:hint="eastAsia" w:ascii="仿宋" w:hAnsi="仿宋" w:eastAsia="仿宋" w:cs="仿宋"/>
                <w:color w:val="auto"/>
                <w:spacing w:val="1"/>
                <w:w w:val="99"/>
                <w:sz w:val="21"/>
                <w:szCs w:val="21"/>
                <w:highlight w:val="none"/>
                <w:lang w:eastAsia="zh-CN"/>
              </w:rPr>
              <w:t>1202</w:t>
            </w:r>
            <w:r>
              <w:rPr>
                <w:rFonts w:hint="eastAsia" w:ascii="仿宋" w:hAnsi="仿宋" w:eastAsia="仿宋" w:cs="仿宋"/>
                <w:color w:val="auto"/>
                <w:w w:val="99"/>
                <w:sz w:val="21"/>
                <w:szCs w:val="21"/>
                <w:highlight w:val="none"/>
                <w:lang w:eastAsia="zh-CN"/>
              </w:rPr>
              <w:t>1.</w:t>
            </w:r>
            <w:r>
              <w:rPr>
                <w:rFonts w:hint="eastAsia" w:ascii="仿宋" w:hAnsi="仿宋" w:eastAsia="仿宋" w:cs="仿宋"/>
                <w:color w:val="auto"/>
                <w:spacing w:val="1"/>
                <w:w w:val="99"/>
                <w:sz w:val="21"/>
                <w:szCs w:val="21"/>
                <w:highlight w:val="none"/>
                <w:lang w:eastAsia="zh-CN"/>
              </w:rPr>
              <w:t>4</w:t>
            </w:r>
            <w:r>
              <w:rPr>
                <w:rFonts w:hint="eastAsia" w:ascii="仿宋" w:hAnsi="仿宋" w:eastAsia="仿宋" w:cs="仿宋"/>
                <w:color w:val="auto"/>
                <w:w w:val="99"/>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42" w:hRule="exact"/>
        </w:trPr>
        <w:tc>
          <w:tcPr>
            <w:tcW w:w="586" w:type="dxa"/>
            <w:vMerge w:val="continue"/>
            <w:tcBorders>
              <w:left w:val="single" w:color="000000" w:sz="4" w:space="0"/>
              <w:right w:val="single" w:color="000000" w:sz="4" w:space="0"/>
            </w:tcBorders>
            <w:noWrap w:val="0"/>
            <w:vAlign w:val="top"/>
          </w:tcPr>
          <w:p>
            <w:pPr>
              <w:rPr>
                <w:rFonts w:hint="eastAsia" w:ascii="仿宋" w:hAnsi="仿宋" w:eastAsia="仿宋" w:cs="仿宋"/>
                <w:color w:val="auto"/>
                <w:szCs w:val="21"/>
                <w:highlight w:val="none"/>
              </w:rPr>
            </w:pPr>
          </w:p>
        </w:tc>
        <w:tc>
          <w:tcPr>
            <w:tcW w:w="1160" w:type="dxa"/>
            <w:vMerge w:val="continue"/>
            <w:tcBorders>
              <w:left w:val="single" w:color="000000" w:sz="4" w:space="0"/>
              <w:right w:val="single" w:color="000000" w:sz="4" w:space="0"/>
            </w:tcBorders>
            <w:noWrap w:val="0"/>
            <w:vAlign w:val="top"/>
          </w:tcPr>
          <w:p>
            <w:pPr>
              <w:rPr>
                <w:rFonts w:hint="eastAsia" w:ascii="仿宋" w:hAnsi="仿宋" w:eastAsia="仿宋" w:cs="仿宋"/>
                <w:color w:val="auto"/>
                <w:szCs w:val="21"/>
                <w:highlight w:val="none"/>
              </w:rPr>
            </w:pPr>
          </w:p>
        </w:tc>
        <w:tc>
          <w:tcPr>
            <w:tcW w:w="1799" w:type="dxa"/>
            <w:vMerge w:val="restart"/>
            <w:tcBorders>
              <w:top w:val="single" w:color="auto" w:sz="4" w:space="0"/>
              <w:left w:val="single" w:color="auto" w:sz="4" w:space="0"/>
              <w:bottom w:val="single" w:color="auto" w:sz="4" w:space="0"/>
              <w:right w:val="single" w:color="auto" w:sz="4" w:space="0"/>
            </w:tcBorders>
            <w:noWrap w:val="0"/>
            <w:vAlign w:val="center"/>
          </w:tcPr>
          <w:p>
            <w:pPr>
              <w:pStyle w:val="66"/>
              <w:spacing w:before="161"/>
              <w:ind w:left="7"/>
              <w:jc w:val="both"/>
              <w:rPr>
                <w:rFonts w:hint="eastAsia" w:ascii="仿宋" w:hAnsi="仿宋" w:eastAsia="仿宋" w:cs="仿宋"/>
                <w:color w:val="auto"/>
                <w:sz w:val="21"/>
                <w:szCs w:val="21"/>
                <w:highlight w:val="none"/>
              </w:rPr>
            </w:pPr>
            <w:r>
              <w:rPr>
                <w:rFonts w:hint="eastAsia" w:ascii="仿宋" w:hAnsi="仿宋" w:eastAsia="仿宋" w:cs="仿宋"/>
                <w:color w:val="auto"/>
                <w:spacing w:val="1"/>
                <w:w w:val="99"/>
                <w:sz w:val="21"/>
                <w:szCs w:val="21"/>
                <w:highlight w:val="none"/>
              </w:rPr>
              <w:t>A02</w:t>
            </w:r>
            <w:r>
              <w:rPr>
                <w:rFonts w:hint="eastAsia" w:ascii="仿宋" w:hAnsi="仿宋" w:eastAsia="仿宋" w:cs="仿宋"/>
                <w:color w:val="auto"/>
                <w:w w:val="99"/>
                <w:sz w:val="21"/>
                <w:szCs w:val="21"/>
                <w:highlight w:val="none"/>
              </w:rPr>
              <w:t>06</w:t>
            </w:r>
            <w:r>
              <w:rPr>
                <w:rFonts w:hint="eastAsia" w:ascii="仿宋" w:hAnsi="仿宋" w:eastAsia="仿宋" w:cs="仿宋"/>
                <w:color w:val="auto"/>
                <w:spacing w:val="1"/>
                <w:w w:val="99"/>
                <w:sz w:val="21"/>
                <w:szCs w:val="21"/>
                <w:highlight w:val="none"/>
              </w:rPr>
              <w:t>1</w:t>
            </w:r>
            <w:r>
              <w:rPr>
                <w:rFonts w:hint="eastAsia" w:ascii="仿宋" w:hAnsi="仿宋" w:eastAsia="仿宋" w:cs="仿宋"/>
                <w:color w:val="auto"/>
                <w:w w:val="99"/>
                <w:sz w:val="21"/>
                <w:szCs w:val="21"/>
                <w:highlight w:val="none"/>
              </w:rPr>
              <w:t>808热水器</w:t>
            </w:r>
          </w:p>
        </w:tc>
        <w:tc>
          <w:tcPr>
            <w:tcW w:w="1896" w:type="dxa"/>
            <w:tcBorders>
              <w:top w:val="single" w:color="auto" w:sz="4" w:space="0"/>
              <w:left w:val="single" w:color="auto" w:sz="4" w:space="0"/>
              <w:bottom w:val="single" w:color="auto" w:sz="4" w:space="0"/>
              <w:right w:val="single" w:color="auto" w:sz="4" w:space="0"/>
            </w:tcBorders>
            <w:noWrap w:val="0"/>
            <w:vAlign w:val="top"/>
          </w:tcPr>
          <w:p>
            <w:pPr>
              <w:pStyle w:val="66"/>
              <w:spacing w:before="12"/>
              <w:rPr>
                <w:rFonts w:hint="eastAsia" w:ascii="仿宋" w:hAnsi="仿宋" w:eastAsia="仿宋" w:cs="仿宋"/>
                <w:color w:val="auto"/>
                <w:sz w:val="21"/>
                <w:szCs w:val="21"/>
                <w:highlight w:val="none"/>
              </w:rPr>
            </w:pPr>
          </w:p>
          <w:p>
            <w:pPr>
              <w:pStyle w:val="66"/>
              <w:ind w:left="7"/>
              <w:rPr>
                <w:rFonts w:hint="eastAsia" w:ascii="仿宋" w:hAnsi="仿宋" w:eastAsia="仿宋" w:cs="仿宋"/>
                <w:color w:val="auto"/>
                <w:sz w:val="21"/>
                <w:szCs w:val="21"/>
                <w:highlight w:val="none"/>
              </w:rPr>
            </w:pPr>
            <w:r>
              <w:rPr>
                <w:rFonts w:hint="eastAsia" w:ascii="仿宋" w:hAnsi="仿宋" w:eastAsia="仿宋" w:cs="仿宋"/>
                <w:color w:val="auto"/>
                <w:w w:val="99"/>
                <w:sz w:val="21"/>
                <w:szCs w:val="21"/>
                <w:highlight w:val="none"/>
              </w:rPr>
              <w:t>★电热</w:t>
            </w:r>
            <w:r>
              <w:rPr>
                <w:rFonts w:hint="eastAsia" w:ascii="仿宋" w:hAnsi="仿宋" w:eastAsia="仿宋" w:cs="仿宋"/>
                <w:color w:val="auto"/>
                <w:spacing w:val="2"/>
                <w:w w:val="99"/>
                <w:sz w:val="21"/>
                <w:szCs w:val="21"/>
                <w:highlight w:val="none"/>
              </w:rPr>
              <w:t>水</w:t>
            </w:r>
            <w:r>
              <w:rPr>
                <w:rFonts w:hint="eastAsia" w:ascii="仿宋" w:hAnsi="仿宋" w:eastAsia="仿宋" w:cs="仿宋"/>
                <w:color w:val="auto"/>
                <w:w w:val="99"/>
                <w:sz w:val="21"/>
                <w:szCs w:val="21"/>
                <w:highlight w:val="none"/>
              </w:rPr>
              <w:t>器</w:t>
            </w:r>
          </w:p>
        </w:tc>
        <w:tc>
          <w:tcPr>
            <w:tcW w:w="3000" w:type="dxa"/>
            <w:tcBorders>
              <w:top w:val="single" w:color="auto" w:sz="4" w:space="0"/>
              <w:left w:val="single" w:color="auto" w:sz="4" w:space="0"/>
              <w:bottom w:val="single" w:color="auto" w:sz="4" w:space="0"/>
              <w:right w:val="single" w:color="auto" w:sz="4" w:space="0"/>
            </w:tcBorders>
            <w:noWrap w:val="0"/>
            <w:vAlign w:val="top"/>
          </w:tcPr>
          <w:p>
            <w:pPr>
              <w:pStyle w:val="66"/>
              <w:tabs>
                <w:tab w:val="left" w:pos="1608"/>
              </w:tabs>
              <w:spacing w:before="52" w:line="280" w:lineRule="auto"/>
              <w:ind w:left="7" w:right="4"/>
              <w:rPr>
                <w:rFonts w:hint="eastAsia" w:ascii="仿宋" w:hAnsi="仿宋" w:eastAsia="仿宋" w:cs="仿宋"/>
                <w:color w:val="auto"/>
                <w:sz w:val="21"/>
                <w:szCs w:val="21"/>
                <w:highlight w:val="none"/>
                <w:lang w:eastAsia="zh-CN"/>
              </w:rPr>
            </w:pPr>
            <w:r>
              <w:rPr>
                <w:rFonts w:hint="eastAsia" w:ascii="仿宋" w:hAnsi="仿宋" w:eastAsia="仿宋" w:cs="仿宋"/>
                <w:color w:val="auto"/>
                <w:spacing w:val="12"/>
                <w:w w:val="99"/>
                <w:sz w:val="21"/>
                <w:szCs w:val="21"/>
                <w:highlight w:val="none"/>
                <w:lang w:eastAsia="zh-CN"/>
              </w:rPr>
              <w:t>《储水式电热水器能效</w:t>
            </w:r>
            <w:r>
              <w:rPr>
                <w:rFonts w:hint="eastAsia" w:ascii="仿宋" w:hAnsi="仿宋" w:eastAsia="仿宋" w:cs="仿宋"/>
                <w:color w:val="auto"/>
                <w:spacing w:val="9"/>
                <w:w w:val="99"/>
                <w:sz w:val="21"/>
                <w:szCs w:val="21"/>
                <w:highlight w:val="none"/>
                <w:lang w:eastAsia="zh-CN"/>
              </w:rPr>
              <w:t>限</w:t>
            </w:r>
            <w:r>
              <w:rPr>
                <w:rFonts w:hint="eastAsia" w:ascii="仿宋" w:hAnsi="仿宋" w:eastAsia="仿宋" w:cs="仿宋"/>
                <w:color w:val="auto"/>
                <w:spacing w:val="12"/>
                <w:w w:val="99"/>
                <w:sz w:val="21"/>
                <w:szCs w:val="21"/>
                <w:highlight w:val="none"/>
                <w:lang w:eastAsia="zh-CN"/>
              </w:rPr>
              <w:t>定值</w:t>
            </w:r>
            <w:r>
              <w:rPr>
                <w:rFonts w:hint="eastAsia" w:ascii="仿宋" w:hAnsi="仿宋" w:eastAsia="仿宋" w:cs="仿宋"/>
                <w:color w:val="auto"/>
                <w:w w:val="99"/>
                <w:sz w:val="21"/>
                <w:szCs w:val="21"/>
                <w:highlight w:val="none"/>
                <w:lang w:eastAsia="zh-CN"/>
              </w:rPr>
              <w:t>及能效等</w:t>
            </w:r>
            <w:r>
              <w:rPr>
                <w:rFonts w:hint="eastAsia" w:ascii="仿宋" w:hAnsi="仿宋" w:eastAsia="仿宋" w:cs="仿宋"/>
                <w:color w:val="auto"/>
                <w:spacing w:val="2"/>
                <w:w w:val="99"/>
                <w:sz w:val="21"/>
                <w:szCs w:val="21"/>
                <w:highlight w:val="none"/>
                <w:lang w:eastAsia="zh-CN"/>
              </w:rPr>
              <w:t>级</w:t>
            </w:r>
            <w:r>
              <w:rPr>
                <w:rFonts w:hint="eastAsia" w:ascii="仿宋" w:hAnsi="仿宋" w:eastAsia="仿宋" w:cs="仿宋"/>
                <w:color w:val="auto"/>
                <w:w w:val="99"/>
                <w:sz w:val="21"/>
                <w:szCs w:val="21"/>
                <w:highlight w:val="none"/>
                <w:lang w:eastAsia="zh-CN"/>
              </w:rPr>
              <w:t>》（</w:t>
            </w:r>
            <w:r>
              <w:rPr>
                <w:rFonts w:hint="eastAsia" w:ascii="仿宋" w:hAnsi="仿宋" w:eastAsia="仿宋" w:cs="仿宋"/>
                <w:color w:val="auto"/>
                <w:spacing w:val="1"/>
                <w:w w:val="99"/>
                <w:sz w:val="21"/>
                <w:szCs w:val="21"/>
                <w:highlight w:val="none"/>
                <w:lang w:eastAsia="zh-CN"/>
              </w:rPr>
              <w:t>G</w:t>
            </w:r>
            <w:r>
              <w:rPr>
                <w:rFonts w:hint="eastAsia" w:ascii="仿宋" w:hAnsi="仿宋" w:eastAsia="仿宋" w:cs="仿宋"/>
                <w:color w:val="auto"/>
                <w:w w:val="99"/>
                <w:sz w:val="21"/>
                <w:szCs w:val="21"/>
                <w:highlight w:val="none"/>
                <w:lang w:eastAsia="zh-CN"/>
              </w:rPr>
              <w:t>B</w:t>
            </w:r>
            <w:r>
              <w:rPr>
                <w:rFonts w:hint="eastAsia" w:ascii="仿宋" w:hAnsi="仿宋" w:eastAsia="仿宋" w:cs="仿宋"/>
                <w:color w:val="auto"/>
                <w:spacing w:val="1"/>
                <w:w w:val="99"/>
                <w:sz w:val="21"/>
                <w:szCs w:val="21"/>
                <w:highlight w:val="none"/>
                <w:lang w:eastAsia="zh-CN"/>
              </w:rPr>
              <w:t>21</w:t>
            </w:r>
            <w:r>
              <w:rPr>
                <w:rFonts w:hint="eastAsia" w:ascii="仿宋" w:hAnsi="仿宋" w:eastAsia="仿宋" w:cs="仿宋"/>
                <w:color w:val="auto"/>
                <w:w w:val="99"/>
                <w:sz w:val="21"/>
                <w:szCs w:val="21"/>
                <w:highlight w:val="none"/>
                <w:lang w:eastAsia="zh-CN"/>
              </w:rPr>
              <w:t>51</w:t>
            </w:r>
            <w:r>
              <w:rPr>
                <w:rFonts w:hint="eastAsia" w:ascii="仿宋" w:hAnsi="仿宋" w:eastAsia="仿宋" w:cs="仿宋"/>
                <w:color w:val="auto"/>
                <w:spacing w:val="1"/>
                <w:w w:val="99"/>
                <w:sz w:val="21"/>
                <w:szCs w:val="21"/>
                <w:highlight w:val="none"/>
                <w:lang w:eastAsia="zh-CN"/>
              </w:rPr>
              <w:t>9</w:t>
            </w:r>
            <w:r>
              <w:rPr>
                <w:rFonts w:hint="eastAsia" w:ascii="仿宋" w:hAnsi="仿宋" w:eastAsia="仿宋" w:cs="仿宋"/>
                <w:color w:val="auto"/>
                <w:w w:val="99"/>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58" w:hRule="exact"/>
        </w:trPr>
        <w:tc>
          <w:tcPr>
            <w:tcW w:w="586" w:type="dxa"/>
            <w:vMerge w:val="continue"/>
            <w:tcBorders>
              <w:left w:val="single" w:color="000000" w:sz="4" w:space="0"/>
              <w:right w:val="single" w:color="000000" w:sz="4" w:space="0"/>
            </w:tcBorders>
            <w:noWrap w:val="0"/>
            <w:vAlign w:val="center"/>
          </w:tcPr>
          <w:p>
            <w:pPr>
              <w:widowControl/>
              <w:jc w:val="left"/>
              <w:rPr>
                <w:rFonts w:hint="eastAsia" w:ascii="仿宋" w:hAnsi="仿宋" w:eastAsia="仿宋" w:cs="仿宋"/>
                <w:color w:val="auto"/>
                <w:szCs w:val="21"/>
                <w:highlight w:val="none"/>
              </w:rPr>
            </w:pPr>
          </w:p>
        </w:tc>
        <w:tc>
          <w:tcPr>
            <w:tcW w:w="1160" w:type="dxa"/>
            <w:vMerge w:val="continue"/>
            <w:tcBorders>
              <w:left w:val="single" w:color="000000" w:sz="4" w:space="0"/>
              <w:right w:val="single" w:color="000000" w:sz="4" w:space="0"/>
            </w:tcBorders>
            <w:noWrap w:val="0"/>
            <w:vAlign w:val="center"/>
          </w:tcPr>
          <w:p>
            <w:pPr>
              <w:widowControl/>
              <w:jc w:val="left"/>
              <w:rPr>
                <w:rFonts w:hint="eastAsia" w:ascii="仿宋" w:hAnsi="仿宋" w:eastAsia="仿宋" w:cs="仿宋"/>
                <w:color w:val="auto"/>
                <w:szCs w:val="21"/>
                <w:highlight w:val="none"/>
              </w:rPr>
            </w:pPr>
          </w:p>
        </w:tc>
        <w:tc>
          <w:tcPr>
            <w:tcW w:w="179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Cs w:val="21"/>
                <w:highlight w:val="none"/>
              </w:rPr>
            </w:pPr>
          </w:p>
        </w:tc>
        <w:tc>
          <w:tcPr>
            <w:tcW w:w="1896" w:type="dxa"/>
            <w:tcBorders>
              <w:top w:val="single" w:color="auto" w:sz="4" w:space="0"/>
              <w:left w:val="single" w:color="auto" w:sz="4" w:space="0"/>
              <w:bottom w:val="single" w:color="auto" w:sz="4" w:space="0"/>
              <w:right w:val="single" w:color="auto" w:sz="4" w:space="0"/>
            </w:tcBorders>
            <w:noWrap w:val="0"/>
            <w:vAlign w:val="top"/>
          </w:tcPr>
          <w:p>
            <w:pPr>
              <w:pStyle w:val="66"/>
              <w:spacing w:before="2"/>
              <w:rPr>
                <w:rFonts w:hint="eastAsia" w:ascii="仿宋" w:hAnsi="仿宋" w:eastAsia="仿宋" w:cs="仿宋"/>
                <w:color w:val="auto"/>
                <w:sz w:val="21"/>
                <w:szCs w:val="21"/>
                <w:highlight w:val="none"/>
                <w:lang w:eastAsia="zh-CN"/>
              </w:rPr>
            </w:pPr>
          </w:p>
          <w:p>
            <w:pPr>
              <w:pStyle w:val="66"/>
              <w:ind w:left="7"/>
              <w:rPr>
                <w:rFonts w:hint="eastAsia" w:ascii="仿宋" w:hAnsi="仿宋" w:eastAsia="仿宋" w:cs="仿宋"/>
                <w:color w:val="auto"/>
                <w:sz w:val="21"/>
                <w:szCs w:val="21"/>
                <w:highlight w:val="none"/>
              </w:rPr>
            </w:pPr>
            <w:r>
              <w:rPr>
                <w:rFonts w:hint="eastAsia" w:ascii="仿宋" w:hAnsi="仿宋" w:eastAsia="仿宋" w:cs="仿宋"/>
                <w:color w:val="auto"/>
                <w:w w:val="99"/>
                <w:sz w:val="21"/>
                <w:szCs w:val="21"/>
                <w:highlight w:val="none"/>
              </w:rPr>
              <w:t>燃气热</w:t>
            </w:r>
            <w:r>
              <w:rPr>
                <w:rFonts w:hint="eastAsia" w:ascii="仿宋" w:hAnsi="仿宋" w:eastAsia="仿宋" w:cs="仿宋"/>
                <w:color w:val="auto"/>
                <w:spacing w:val="2"/>
                <w:w w:val="99"/>
                <w:sz w:val="21"/>
                <w:szCs w:val="21"/>
                <w:highlight w:val="none"/>
              </w:rPr>
              <w:t>水</w:t>
            </w:r>
            <w:r>
              <w:rPr>
                <w:rFonts w:hint="eastAsia" w:ascii="仿宋" w:hAnsi="仿宋" w:eastAsia="仿宋" w:cs="仿宋"/>
                <w:color w:val="auto"/>
                <w:w w:val="99"/>
                <w:sz w:val="21"/>
                <w:szCs w:val="21"/>
                <w:highlight w:val="none"/>
              </w:rPr>
              <w:t>器</w:t>
            </w:r>
          </w:p>
        </w:tc>
        <w:tc>
          <w:tcPr>
            <w:tcW w:w="3000" w:type="dxa"/>
            <w:tcBorders>
              <w:top w:val="single" w:color="auto" w:sz="4" w:space="0"/>
              <w:left w:val="single" w:color="auto" w:sz="4" w:space="0"/>
              <w:bottom w:val="single" w:color="auto" w:sz="4" w:space="0"/>
              <w:right w:val="single" w:color="auto" w:sz="4" w:space="0"/>
            </w:tcBorders>
            <w:noWrap w:val="0"/>
            <w:vAlign w:val="top"/>
          </w:tcPr>
          <w:p>
            <w:pPr>
              <w:pStyle w:val="66"/>
              <w:spacing w:before="4" w:line="280" w:lineRule="auto"/>
              <w:ind w:left="7" w:right="4"/>
              <w:rPr>
                <w:rFonts w:hint="eastAsia" w:ascii="仿宋" w:hAnsi="仿宋" w:eastAsia="仿宋" w:cs="仿宋"/>
                <w:color w:val="auto"/>
                <w:sz w:val="21"/>
                <w:szCs w:val="21"/>
                <w:highlight w:val="none"/>
                <w:lang w:eastAsia="zh-CN"/>
              </w:rPr>
            </w:pPr>
            <w:r>
              <w:rPr>
                <w:rFonts w:hint="eastAsia" w:ascii="仿宋" w:hAnsi="仿宋" w:eastAsia="仿宋" w:cs="仿宋"/>
                <w:color w:val="auto"/>
                <w:spacing w:val="12"/>
                <w:w w:val="99"/>
                <w:sz w:val="21"/>
                <w:szCs w:val="21"/>
                <w:highlight w:val="none"/>
                <w:lang w:eastAsia="zh-CN"/>
              </w:rPr>
              <w:t>《家用燃气快速热水器</w:t>
            </w:r>
            <w:r>
              <w:rPr>
                <w:rFonts w:hint="eastAsia" w:ascii="仿宋" w:hAnsi="仿宋" w:eastAsia="仿宋" w:cs="仿宋"/>
                <w:color w:val="auto"/>
                <w:spacing w:val="9"/>
                <w:w w:val="99"/>
                <w:sz w:val="21"/>
                <w:szCs w:val="21"/>
                <w:highlight w:val="none"/>
                <w:lang w:eastAsia="zh-CN"/>
              </w:rPr>
              <w:t>和</w:t>
            </w:r>
            <w:r>
              <w:rPr>
                <w:rFonts w:hint="eastAsia" w:ascii="仿宋" w:hAnsi="仿宋" w:eastAsia="仿宋" w:cs="仿宋"/>
                <w:color w:val="auto"/>
                <w:spacing w:val="12"/>
                <w:w w:val="99"/>
                <w:sz w:val="21"/>
                <w:szCs w:val="21"/>
                <w:highlight w:val="none"/>
                <w:lang w:eastAsia="zh-CN"/>
              </w:rPr>
              <w:t>燃气</w:t>
            </w:r>
            <w:r>
              <w:rPr>
                <w:rFonts w:hint="eastAsia" w:ascii="仿宋" w:hAnsi="仿宋" w:eastAsia="仿宋" w:cs="仿宋"/>
                <w:color w:val="auto"/>
                <w:w w:val="99"/>
                <w:sz w:val="21"/>
                <w:szCs w:val="21"/>
                <w:highlight w:val="none"/>
                <w:lang w:eastAsia="zh-CN"/>
              </w:rPr>
              <w:t>采暖热水</w:t>
            </w:r>
            <w:r>
              <w:rPr>
                <w:rFonts w:hint="eastAsia" w:ascii="仿宋" w:hAnsi="仿宋" w:eastAsia="仿宋" w:cs="仿宋"/>
                <w:color w:val="auto"/>
                <w:spacing w:val="2"/>
                <w:w w:val="99"/>
                <w:sz w:val="21"/>
                <w:szCs w:val="21"/>
                <w:highlight w:val="none"/>
                <w:lang w:eastAsia="zh-CN"/>
              </w:rPr>
              <w:t>炉</w:t>
            </w:r>
            <w:r>
              <w:rPr>
                <w:rFonts w:hint="eastAsia" w:ascii="仿宋" w:hAnsi="仿宋" w:eastAsia="仿宋" w:cs="仿宋"/>
                <w:color w:val="auto"/>
                <w:w w:val="99"/>
                <w:sz w:val="21"/>
                <w:szCs w:val="21"/>
                <w:highlight w:val="none"/>
                <w:lang w:eastAsia="zh-CN"/>
              </w:rPr>
              <w:t>能效</w:t>
            </w:r>
            <w:r>
              <w:rPr>
                <w:rFonts w:hint="eastAsia" w:ascii="仿宋" w:hAnsi="仿宋" w:eastAsia="仿宋" w:cs="仿宋"/>
                <w:color w:val="auto"/>
                <w:spacing w:val="2"/>
                <w:w w:val="99"/>
                <w:sz w:val="21"/>
                <w:szCs w:val="21"/>
                <w:highlight w:val="none"/>
                <w:lang w:eastAsia="zh-CN"/>
              </w:rPr>
              <w:t>限</w:t>
            </w:r>
            <w:r>
              <w:rPr>
                <w:rFonts w:hint="eastAsia" w:ascii="仿宋" w:hAnsi="仿宋" w:eastAsia="仿宋" w:cs="仿宋"/>
                <w:color w:val="auto"/>
                <w:w w:val="99"/>
                <w:sz w:val="21"/>
                <w:szCs w:val="21"/>
                <w:highlight w:val="none"/>
                <w:lang w:eastAsia="zh-CN"/>
              </w:rPr>
              <w:t>定值</w:t>
            </w:r>
            <w:r>
              <w:rPr>
                <w:rFonts w:hint="eastAsia" w:ascii="仿宋" w:hAnsi="仿宋" w:eastAsia="仿宋" w:cs="仿宋"/>
                <w:color w:val="auto"/>
                <w:spacing w:val="2"/>
                <w:w w:val="99"/>
                <w:sz w:val="21"/>
                <w:szCs w:val="21"/>
                <w:highlight w:val="none"/>
                <w:lang w:eastAsia="zh-CN"/>
              </w:rPr>
              <w:t>及</w:t>
            </w:r>
            <w:r>
              <w:rPr>
                <w:rFonts w:hint="eastAsia" w:ascii="仿宋" w:hAnsi="仿宋" w:eastAsia="仿宋" w:cs="仿宋"/>
                <w:color w:val="auto"/>
                <w:w w:val="99"/>
                <w:sz w:val="21"/>
                <w:szCs w:val="21"/>
                <w:highlight w:val="none"/>
                <w:lang w:eastAsia="zh-CN"/>
              </w:rPr>
              <w:t>能</w:t>
            </w:r>
            <w:r>
              <w:rPr>
                <w:rFonts w:hint="eastAsia" w:ascii="仿宋" w:hAnsi="仿宋" w:eastAsia="仿宋" w:cs="仿宋"/>
                <w:color w:val="auto"/>
                <w:spacing w:val="2"/>
                <w:w w:val="99"/>
                <w:sz w:val="21"/>
                <w:szCs w:val="21"/>
                <w:highlight w:val="none"/>
                <w:lang w:eastAsia="zh-CN"/>
              </w:rPr>
              <w:t>效</w:t>
            </w:r>
            <w:r>
              <w:rPr>
                <w:rFonts w:hint="eastAsia" w:ascii="仿宋" w:hAnsi="仿宋" w:eastAsia="仿宋" w:cs="仿宋"/>
                <w:color w:val="auto"/>
                <w:w w:val="99"/>
                <w:sz w:val="21"/>
                <w:szCs w:val="21"/>
                <w:highlight w:val="none"/>
                <w:lang w:eastAsia="zh-CN"/>
              </w:rPr>
              <w:t>等级</w:t>
            </w:r>
          </w:p>
          <w:p>
            <w:pPr>
              <w:pStyle w:val="66"/>
              <w:spacing w:before="12"/>
              <w:ind w:left="7"/>
              <w:rPr>
                <w:rFonts w:hint="eastAsia" w:ascii="仿宋" w:hAnsi="仿宋" w:eastAsia="仿宋" w:cs="仿宋"/>
                <w:color w:val="auto"/>
                <w:sz w:val="21"/>
                <w:szCs w:val="21"/>
                <w:highlight w:val="none"/>
              </w:rPr>
            </w:pPr>
            <w:r>
              <w:rPr>
                <w:rFonts w:hint="eastAsia" w:ascii="仿宋" w:hAnsi="仿宋" w:eastAsia="仿宋" w:cs="仿宋"/>
                <w:color w:val="auto"/>
                <w:w w:val="99"/>
                <w:sz w:val="21"/>
                <w:szCs w:val="21"/>
                <w:highlight w:val="none"/>
              </w:rPr>
              <w:t>（</w:t>
            </w:r>
            <w:r>
              <w:rPr>
                <w:rFonts w:hint="eastAsia" w:ascii="仿宋" w:hAnsi="仿宋" w:eastAsia="仿宋" w:cs="仿宋"/>
                <w:color w:val="auto"/>
                <w:spacing w:val="1"/>
                <w:w w:val="99"/>
                <w:sz w:val="21"/>
                <w:szCs w:val="21"/>
                <w:highlight w:val="none"/>
              </w:rPr>
              <w:t>G</w:t>
            </w:r>
            <w:r>
              <w:rPr>
                <w:rFonts w:hint="eastAsia" w:ascii="仿宋" w:hAnsi="仿宋" w:eastAsia="仿宋" w:cs="仿宋"/>
                <w:color w:val="auto"/>
                <w:w w:val="99"/>
                <w:sz w:val="21"/>
                <w:szCs w:val="21"/>
                <w:highlight w:val="none"/>
              </w:rPr>
              <w:t>B</w:t>
            </w:r>
            <w:r>
              <w:rPr>
                <w:rFonts w:hint="eastAsia" w:ascii="仿宋" w:hAnsi="仿宋" w:eastAsia="仿宋" w:cs="仿宋"/>
                <w:color w:val="auto"/>
                <w:spacing w:val="1"/>
                <w:w w:val="99"/>
                <w:sz w:val="21"/>
                <w:szCs w:val="21"/>
                <w:highlight w:val="none"/>
              </w:rPr>
              <w:t>2</w:t>
            </w:r>
            <w:r>
              <w:rPr>
                <w:rFonts w:hint="eastAsia" w:ascii="仿宋" w:hAnsi="仿宋" w:eastAsia="仿宋" w:cs="仿宋"/>
                <w:color w:val="auto"/>
                <w:w w:val="99"/>
                <w:sz w:val="21"/>
                <w:szCs w:val="21"/>
                <w:highlight w:val="none"/>
              </w:rPr>
              <w:t>06</w:t>
            </w:r>
            <w:r>
              <w:rPr>
                <w:rFonts w:hint="eastAsia" w:ascii="仿宋" w:hAnsi="仿宋" w:eastAsia="仿宋" w:cs="仿宋"/>
                <w:color w:val="auto"/>
                <w:spacing w:val="1"/>
                <w:w w:val="99"/>
                <w:sz w:val="21"/>
                <w:szCs w:val="21"/>
                <w:highlight w:val="none"/>
              </w:rPr>
              <w:t>65</w:t>
            </w:r>
            <w:r>
              <w:rPr>
                <w:rFonts w:hint="eastAsia" w:ascii="仿宋" w:hAnsi="仿宋" w:eastAsia="仿宋" w:cs="仿宋"/>
                <w:color w:val="auto"/>
                <w:w w:val="99"/>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23" w:hRule="exact"/>
        </w:trPr>
        <w:tc>
          <w:tcPr>
            <w:tcW w:w="586" w:type="dxa"/>
            <w:vMerge w:val="continue"/>
            <w:tcBorders>
              <w:left w:val="single" w:color="000000" w:sz="4" w:space="0"/>
              <w:right w:val="single" w:color="000000" w:sz="4" w:space="0"/>
            </w:tcBorders>
            <w:noWrap w:val="0"/>
            <w:vAlign w:val="center"/>
          </w:tcPr>
          <w:p>
            <w:pPr>
              <w:widowControl/>
              <w:jc w:val="left"/>
              <w:rPr>
                <w:rFonts w:hint="eastAsia" w:ascii="仿宋" w:hAnsi="仿宋" w:eastAsia="仿宋" w:cs="仿宋"/>
                <w:color w:val="auto"/>
                <w:szCs w:val="21"/>
                <w:highlight w:val="none"/>
                <w:lang w:eastAsia="en-US"/>
              </w:rPr>
            </w:pPr>
          </w:p>
        </w:tc>
        <w:tc>
          <w:tcPr>
            <w:tcW w:w="1160" w:type="dxa"/>
            <w:vMerge w:val="continue"/>
            <w:tcBorders>
              <w:left w:val="single" w:color="000000" w:sz="4" w:space="0"/>
              <w:right w:val="single" w:color="000000" w:sz="4" w:space="0"/>
            </w:tcBorders>
            <w:noWrap w:val="0"/>
            <w:vAlign w:val="center"/>
          </w:tcPr>
          <w:p>
            <w:pPr>
              <w:widowControl/>
              <w:jc w:val="left"/>
              <w:rPr>
                <w:rFonts w:hint="eastAsia" w:ascii="仿宋" w:hAnsi="仿宋" w:eastAsia="仿宋" w:cs="仿宋"/>
                <w:color w:val="auto"/>
                <w:szCs w:val="21"/>
                <w:highlight w:val="none"/>
                <w:lang w:eastAsia="en-US"/>
              </w:rPr>
            </w:pPr>
          </w:p>
        </w:tc>
        <w:tc>
          <w:tcPr>
            <w:tcW w:w="179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Cs w:val="21"/>
                <w:highlight w:val="none"/>
                <w:lang w:eastAsia="en-US"/>
              </w:rPr>
            </w:pPr>
          </w:p>
        </w:tc>
        <w:tc>
          <w:tcPr>
            <w:tcW w:w="1896" w:type="dxa"/>
            <w:tcBorders>
              <w:top w:val="single" w:color="auto" w:sz="4" w:space="0"/>
              <w:left w:val="single" w:color="auto" w:sz="4" w:space="0"/>
              <w:bottom w:val="single" w:color="auto" w:sz="4" w:space="0"/>
              <w:right w:val="single" w:color="auto" w:sz="4" w:space="0"/>
            </w:tcBorders>
            <w:noWrap w:val="0"/>
            <w:vAlign w:val="top"/>
          </w:tcPr>
          <w:p>
            <w:pPr>
              <w:pStyle w:val="66"/>
              <w:rPr>
                <w:rFonts w:hint="eastAsia" w:ascii="仿宋" w:hAnsi="仿宋" w:eastAsia="仿宋" w:cs="仿宋"/>
                <w:color w:val="auto"/>
                <w:sz w:val="21"/>
                <w:szCs w:val="21"/>
                <w:highlight w:val="none"/>
              </w:rPr>
            </w:pPr>
          </w:p>
          <w:p>
            <w:pPr>
              <w:pStyle w:val="66"/>
              <w:ind w:left="7"/>
              <w:rPr>
                <w:rFonts w:hint="eastAsia" w:ascii="仿宋" w:hAnsi="仿宋" w:eastAsia="仿宋" w:cs="仿宋"/>
                <w:color w:val="auto"/>
                <w:sz w:val="21"/>
                <w:szCs w:val="21"/>
                <w:highlight w:val="none"/>
              </w:rPr>
            </w:pPr>
            <w:r>
              <w:rPr>
                <w:rFonts w:hint="eastAsia" w:ascii="仿宋" w:hAnsi="仿宋" w:eastAsia="仿宋" w:cs="仿宋"/>
                <w:color w:val="auto"/>
                <w:w w:val="99"/>
                <w:sz w:val="21"/>
                <w:szCs w:val="21"/>
                <w:highlight w:val="none"/>
              </w:rPr>
              <w:t>热泵热</w:t>
            </w:r>
            <w:r>
              <w:rPr>
                <w:rFonts w:hint="eastAsia" w:ascii="仿宋" w:hAnsi="仿宋" w:eastAsia="仿宋" w:cs="仿宋"/>
                <w:color w:val="auto"/>
                <w:spacing w:val="2"/>
                <w:w w:val="99"/>
                <w:sz w:val="21"/>
                <w:szCs w:val="21"/>
                <w:highlight w:val="none"/>
              </w:rPr>
              <w:t>水</w:t>
            </w:r>
            <w:r>
              <w:rPr>
                <w:rFonts w:hint="eastAsia" w:ascii="仿宋" w:hAnsi="仿宋" w:eastAsia="仿宋" w:cs="仿宋"/>
                <w:color w:val="auto"/>
                <w:w w:val="99"/>
                <w:sz w:val="21"/>
                <w:szCs w:val="21"/>
                <w:highlight w:val="none"/>
              </w:rPr>
              <w:t>器</w:t>
            </w:r>
          </w:p>
        </w:tc>
        <w:tc>
          <w:tcPr>
            <w:tcW w:w="3000" w:type="dxa"/>
            <w:tcBorders>
              <w:top w:val="single" w:color="auto" w:sz="4" w:space="0"/>
              <w:left w:val="single" w:color="auto" w:sz="4" w:space="0"/>
              <w:bottom w:val="single" w:color="auto" w:sz="4" w:space="0"/>
              <w:right w:val="single" w:color="auto" w:sz="4" w:space="0"/>
            </w:tcBorders>
            <w:noWrap w:val="0"/>
            <w:vAlign w:val="top"/>
          </w:tcPr>
          <w:p>
            <w:pPr>
              <w:pStyle w:val="66"/>
              <w:spacing w:before="93" w:line="280" w:lineRule="auto"/>
              <w:ind w:left="7" w:right="7"/>
              <w:rPr>
                <w:rFonts w:hint="eastAsia" w:ascii="仿宋" w:hAnsi="仿宋" w:eastAsia="仿宋" w:cs="仿宋"/>
                <w:color w:val="auto"/>
                <w:sz w:val="21"/>
                <w:szCs w:val="21"/>
                <w:highlight w:val="none"/>
                <w:lang w:eastAsia="zh-CN"/>
              </w:rPr>
            </w:pPr>
            <w:r>
              <w:rPr>
                <w:rFonts w:hint="eastAsia" w:ascii="仿宋" w:hAnsi="仿宋" w:eastAsia="仿宋" w:cs="仿宋"/>
                <w:color w:val="auto"/>
                <w:w w:val="99"/>
                <w:sz w:val="21"/>
                <w:szCs w:val="21"/>
                <w:highlight w:val="none"/>
                <w:lang w:eastAsia="zh-CN"/>
              </w:rPr>
              <w:t>《热泵</w:t>
            </w:r>
            <w:r>
              <w:rPr>
                <w:rFonts w:hint="eastAsia" w:ascii="仿宋" w:hAnsi="仿宋" w:eastAsia="仿宋" w:cs="仿宋"/>
                <w:color w:val="auto"/>
                <w:spacing w:val="2"/>
                <w:w w:val="99"/>
                <w:sz w:val="21"/>
                <w:szCs w:val="21"/>
                <w:highlight w:val="none"/>
                <w:lang w:eastAsia="zh-CN"/>
              </w:rPr>
              <w:t>热</w:t>
            </w:r>
            <w:r>
              <w:rPr>
                <w:rFonts w:hint="eastAsia" w:ascii="仿宋" w:hAnsi="仿宋" w:eastAsia="仿宋" w:cs="仿宋"/>
                <w:color w:val="auto"/>
                <w:w w:val="99"/>
                <w:sz w:val="21"/>
                <w:szCs w:val="21"/>
                <w:highlight w:val="none"/>
                <w:lang w:eastAsia="zh-CN"/>
              </w:rPr>
              <w:t>水</w:t>
            </w:r>
            <w:r>
              <w:rPr>
                <w:rFonts w:hint="eastAsia" w:ascii="仿宋" w:hAnsi="仿宋" w:eastAsia="仿宋" w:cs="仿宋"/>
                <w:color w:val="auto"/>
                <w:spacing w:val="-27"/>
                <w:w w:val="99"/>
                <w:sz w:val="21"/>
                <w:szCs w:val="21"/>
                <w:highlight w:val="none"/>
                <w:lang w:eastAsia="zh-CN"/>
              </w:rPr>
              <w:t>机</w:t>
            </w:r>
            <w:r>
              <w:rPr>
                <w:rFonts w:hint="eastAsia" w:ascii="仿宋" w:hAnsi="仿宋" w:eastAsia="仿宋" w:cs="仿宋"/>
                <w:color w:val="auto"/>
                <w:w w:val="99"/>
                <w:sz w:val="21"/>
                <w:szCs w:val="21"/>
                <w:highlight w:val="none"/>
                <w:lang w:eastAsia="zh-CN"/>
              </w:rPr>
              <w:t>（器</w:t>
            </w:r>
            <w:r>
              <w:rPr>
                <w:rFonts w:hint="eastAsia" w:ascii="仿宋" w:hAnsi="仿宋" w:eastAsia="仿宋" w:cs="仿宋"/>
                <w:color w:val="auto"/>
                <w:spacing w:val="-27"/>
                <w:w w:val="99"/>
                <w:sz w:val="21"/>
                <w:szCs w:val="21"/>
                <w:highlight w:val="none"/>
                <w:lang w:eastAsia="zh-CN"/>
              </w:rPr>
              <w:t>）</w:t>
            </w:r>
            <w:r>
              <w:rPr>
                <w:rFonts w:hint="eastAsia" w:ascii="仿宋" w:hAnsi="仿宋" w:eastAsia="仿宋" w:cs="仿宋"/>
                <w:color w:val="auto"/>
                <w:w w:val="99"/>
                <w:sz w:val="21"/>
                <w:szCs w:val="21"/>
                <w:highlight w:val="none"/>
                <w:lang w:eastAsia="zh-CN"/>
              </w:rPr>
              <w:t>能效</w:t>
            </w:r>
            <w:r>
              <w:rPr>
                <w:rFonts w:hint="eastAsia" w:ascii="仿宋" w:hAnsi="仿宋" w:eastAsia="仿宋" w:cs="仿宋"/>
                <w:color w:val="auto"/>
                <w:spacing w:val="2"/>
                <w:w w:val="99"/>
                <w:sz w:val="21"/>
                <w:szCs w:val="21"/>
                <w:highlight w:val="none"/>
                <w:lang w:eastAsia="zh-CN"/>
              </w:rPr>
              <w:t>限</w:t>
            </w:r>
            <w:r>
              <w:rPr>
                <w:rFonts w:hint="eastAsia" w:ascii="仿宋" w:hAnsi="仿宋" w:eastAsia="仿宋" w:cs="仿宋"/>
                <w:color w:val="auto"/>
                <w:w w:val="99"/>
                <w:sz w:val="21"/>
                <w:szCs w:val="21"/>
                <w:highlight w:val="none"/>
                <w:lang w:eastAsia="zh-CN"/>
              </w:rPr>
              <w:t>定值及能效等</w:t>
            </w:r>
            <w:r>
              <w:rPr>
                <w:rFonts w:hint="eastAsia" w:ascii="仿宋" w:hAnsi="仿宋" w:eastAsia="仿宋" w:cs="仿宋"/>
                <w:color w:val="auto"/>
                <w:spacing w:val="2"/>
                <w:w w:val="99"/>
                <w:sz w:val="21"/>
                <w:szCs w:val="21"/>
                <w:highlight w:val="none"/>
                <w:lang w:eastAsia="zh-CN"/>
              </w:rPr>
              <w:t>级</w:t>
            </w:r>
            <w:r>
              <w:rPr>
                <w:rFonts w:hint="eastAsia" w:ascii="仿宋" w:hAnsi="仿宋" w:eastAsia="仿宋" w:cs="仿宋"/>
                <w:color w:val="auto"/>
                <w:w w:val="99"/>
                <w:sz w:val="21"/>
                <w:szCs w:val="21"/>
                <w:highlight w:val="none"/>
                <w:lang w:eastAsia="zh-CN"/>
              </w:rPr>
              <w:t>》（</w:t>
            </w:r>
            <w:r>
              <w:rPr>
                <w:rFonts w:hint="eastAsia" w:ascii="仿宋" w:hAnsi="仿宋" w:eastAsia="仿宋" w:cs="仿宋"/>
                <w:color w:val="auto"/>
                <w:spacing w:val="1"/>
                <w:w w:val="99"/>
                <w:sz w:val="21"/>
                <w:szCs w:val="21"/>
                <w:highlight w:val="none"/>
                <w:lang w:eastAsia="zh-CN"/>
              </w:rPr>
              <w:t>G</w:t>
            </w:r>
            <w:r>
              <w:rPr>
                <w:rFonts w:hint="eastAsia" w:ascii="仿宋" w:hAnsi="仿宋" w:eastAsia="仿宋" w:cs="仿宋"/>
                <w:color w:val="auto"/>
                <w:w w:val="99"/>
                <w:sz w:val="21"/>
                <w:szCs w:val="21"/>
                <w:highlight w:val="none"/>
                <w:lang w:eastAsia="zh-CN"/>
              </w:rPr>
              <w:t>B</w:t>
            </w:r>
            <w:r>
              <w:rPr>
                <w:rFonts w:hint="eastAsia" w:ascii="仿宋" w:hAnsi="仿宋" w:eastAsia="仿宋" w:cs="仿宋"/>
                <w:color w:val="auto"/>
                <w:spacing w:val="1"/>
                <w:w w:val="99"/>
                <w:sz w:val="21"/>
                <w:szCs w:val="21"/>
                <w:highlight w:val="none"/>
                <w:lang w:eastAsia="zh-CN"/>
              </w:rPr>
              <w:t>295</w:t>
            </w:r>
            <w:r>
              <w:rPr>
                <w:rFonts w:hint="eastAsia" w:ascii="仿宋" w:hAnsi="仿宋" w:eastAsia="仿宋" w:cs="仿宋"/>
                <w:color w:val="auto"/>
                <w:w w:val="99"/>
                <w:sz w:val="21"/>
                <w:szCs w:val="21"/>
                <w:highlight w:val="none"/>
                <w:lang w:eastAsia="zh-CN"/>
              </w:rPr>
              <w:t>4</w:t>
            </w:r>
            <w:r>
              <w:rPr>
                <w:rFonts w:hint="eastAsia" w:ascii="仿宋" w:hAnsi="仿宋" w:eastAsia="仿宋" w:cs="仿宋"/>
                <w:color w:val="auto"/>
                <w:spacing w:val="-1"/>
                <w:w w:val="99"/>
                <w:sz w:val="21"/>
                <w:szCs w:val="21"/>
                <w:highlight w:val="none"/>
                <w:lang w:eastAsia="zh-CN"/>
              </w:rPr>
              <w:t>1</w:t>
            </w:r>
            <w:r>
              <w:rPr>
                <w:rFonts w:hint="eastAsia" w:ascii="仿宋" w:hAnsi="仿宋" w:eastAsia="仿宋" w:cs="仿宋"/>
                <w:color w:val="auto"/>
                <w:w w:val="99"/>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42" w:hRule="exact"/>
        </w:trPr>
        <w:tc>
          <w:tcPr>
            <w:tcW w:w="586" w:type="dxa"/>
            <w:vMerge w:val="continue"/>
            <w:tcBorders>
              <w:left w:val="single" w:color="000000" w:sz="4" w:space="0"/>
              <w:bottom w:val="single" w:color="auto" w:sz="4" w:space="0"/>
              <w:right w:val="single" w:color="000000" w:sz="4" w:space="0"/>
            </w:tcBorders>
            <w:noWrap w:val="0"/>
            <w:vAlign w:val="center"/>
          </w:tcPr>
          <w:p>
            <w:pPr>
              <w:widowControl/>
              <w:jc w:val="left"/>
              <w:rPr>
                <w:rFonts w:hint="eastAsia" w:ascii="新宋体" w:hAnsi="新宋体" w:eastAsia="新宋体" w:cs="新宋体"/>
                <w:color w:val="auto"/>
                <w:szCs w:val="21"/>
                <w:highlight w:val="none"/>
              </w:rPr>
            </w:pPr>
          </w:p>
        </w:tc>
        <w:tc>
          <w:tcPr>
            <w:tcW w:w="1160" w:type="dxa"/>
            <w:vMerge w:val="continue"/>
            <w:tcBorders>
              <w:left w:val="single" w:color="000000" w:sz="4" w:space="0"/>
              <w:bottom w:val="single" w:color="auto" w:sz="4" w:space="0"/>
              <w:right w:val="single" w:color="000000" w:sz="4" w:space="0"/>
            </w:tcBorders>
            <w:noWrap w:val="0"/>
            <w:vAlign w:val="center"/>
          </w:tcPr>
          <w:p>
            <w:pPr>
              <w:widowControl/>
              <w:jc w:val="left"/>
              <w:rPr>
                <w:rFonts w:hint="eastAsia" w:ascii="新宋体" w:hAnsi="新宋体" w:eastAsia="新宋体" w:cs="新宋体"/>
                <w:color w:val="auto"/>
                <w:szCs w:val="21"/>
                <w:highlight w:val="none"/>
              </w:rPr>
            </w:pPr>
          </w:p>
        </w:tc>
        <w:tc>
          <w:tcPr>
            <w:tcW w:w="179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新宋体" w:hAnsi="新宋体" w:eastAsia="新宋体" w:cs="新宋体"/>
                <w:color w:val="auto"/>
                <w:kern w:val="0"/>
                <w:szCs w:val="21"/>
                <w:highlight w:val="none"/>
              </w:rPr>
            </w:pPr>
          </w:p>
        </w:tc>
        <w:tc>
          <w:tcPr>
            <w:tcW w:w="1896" w:type="dxa"/>
            <w:tcBorders>
              <w:top w:val="single" w:color="auto" w:sz="4" w:space="0"/>
              <w:left w:val="single" w:color="auto" w:sz="4" w:space="0"/>
              <w:bottom w:val="single" w:color="auto" w:sz="4" w:space="0"/>
              <w:right w:val="single" w:color="auto" w:sz="4" w:space="0"/>
            </w:tcBorders>
            <w:noWrap w:val="0"/>
            <w:vAlign w:val="top"/>
          </w:tcPr>
          <w:p>
            <w:pPr>
              <w:pStyle w:val="66"/>
              <w:spacing w:before="12"/>
              <w:rPr>
                <w:rFonts w:hint="eastAsia" w:ascii="新宋体" w:hAnsi="新宋体" w:eastAsia="新宋体" w:cs="新宋体"/>
                <w:color w:val="auto"/>
                <w:sz w:val="21"/>
                <w:szCs w:val="21"/>
                <w:highlight w:val="none"/>
                <w:lang w:eastAsia="zh-CN"/>
              </w:rPr>
            </w:pPr>
          </w:p>
          <w:p>
            <w:pPr>
              <w:pStyle w:val="66"/>
              <w:ind w:left="7"/>
              <w:rPr>
                <w:rFonts w:hint="eastAsia" w:ascii="新宋体" w:hAnsi="新宋体" w:eastAsia="新宋体" w:cs="新宋体"/>
                <w:color w:val="auto"/>
                <w:sz w:val="21"/>
                <w:szCs w:val="21"/>
                <w:highlight w:val="none"/>
              </w:rPr>
            </w:pPr>
            <w:r>
              <w:rPr>
                <w:rFonts w:hint="eastAsia" w:ascii="仿宋" w:hAnsi="仿宋" w:eastAsia="仿宋" w:cs="仿宋"/>
                <w:color w:val="auto"/>
                <w:w w:val="99"/>
                <w:sz w:val="21"/>
                <w:szCs w:val="21"/>
                <w:highlight w:val="none"/>
              </w:rPr>
              <w:t>太阳能</w:t>
            </w:r>
            <w:r>
              <w:rPr>
                <w:rFonts w:hint="eastAsia" w:ascii="仿宋" w:hAnsi="仿宋" w:eastAsia="仿宋" w:cs="仿宋"/>
                <w:color w:val="auto"/>
                <w:spacing w:val="2"/>
                <w:w w:val="99"/>
                <w:sz w:val="21"/>
                <w:szCs w:val="21"/>
                <w:highlight w:val="none"/>
              </w:rPr>
              <w:t>热</w:t>
            </w:r>
            <w:r>
              <w:rPr>
                <w:rFonts w:hint="eastAsia" w:ascii="仿宋" w:hAnsi="仿宋" w:eastAsia="仿宋" w:cs="仿宋"/>
                <w:color w:val="auto"/>
                <w:w w:val="99"/>
                <w:sz w:val="21"/>
                <w:szCs w:val="21"/>
                <w:highlight w:val="none"/>
              </w:rPr>
              <w:t>水系统</w:t>
            </w:r>
          </w:p>
        </w:tc>
        <w:tc>
          <w:tcPr>
            <w:tcW w:w="3000" w:type="dxa"/>
            <w:tcBorders>
              <w:top w:val="single" w:color="auto" w:sz="4" w:space="0"/>
              <w:left w:val="single" w:color="auto" w:sz="4" w:space="0"/>
              <w:bottom w:val="single" w:color="auto" w:sz="4" w:space="0"/>
              <w:right w:val="single" w:color="auto" w:sz="4" w:space="0"/>
            </w:tcBorders>
            <w:noWrap w:val="0"/>
            <w:vAlign w:val="top"/>
          </w:tcPr>
          <w:p>
            <w:pPr>
              <w:pStyle w:val="66"/>
              <w:spacing w:before="52" w:line="280" w:lineRule="auto"/>
              <w:ind w:left="7" w:right="4"/>
              <w:rPr>
                <w:rFonts w:hint="eastAsia" w:ascii="新宋体" w:hAnsi="新宋体" w:eastAsia="新宋体" w:cs="新宋体"/>
                <w:color w:val="auto"/>
                <w:sz w:val="21"/>
                <w:szCs w:val="21"/>
                <w:highlight w:val="none"/>
                <w:lang w:eastAsia="zh-CN"/>
              </w:rPr>
            </w:pPr>
            <w:r>
              <w:rPr>
                <w:rFonts w:hint="eastAsia" w:ascii="仿宋" w:hAnsi="仿宋" w:eastAsia="仿宋" w:cs="仿宋"/>
                <w:color w:val="auto"/>
                <w:spacing w:val="12"/>
                <w:w w:val="99"/>
                <w:sz w:val="21"/>
                <w:szCs w:val="21"/>
                <w:highlight w:val="none"/>
                <w:lang w:eastAsia="zh-CN"/>
              </w:rPr>
              <w:t>《家用太阳能热水系统</w:t>
            </w:r>
            <w:r>
              <w:rPr>
                <w:rFonts w:hint="eastAsia" w:ascii="仿宋" w:hAnsi="仿宋" w:eastAsia="仿宋" w:cs="仿宋"/>
                <w:color w:val="auto"/>
                <w:spacing w:val="9"/>
                <w:w w:val="99"/>
                <w:sz w:val="21"/>
                <w:szCs w:val="21"/>
                <w:highlight w:val="none"/>
                <w:lang w:eastAsia="zh-CN"/>
              </w:rPr>
              <w:t>能</w:t>
            </w:r>
            <w:r>
              <w:rPr>
                <w:rFonts w:hint="eastAsia" w:ascii="仿宋" w:hAnsi="仿宋" w:eastAsia="仿宋" w:cs="仿宋"/>
                <w:color w:val="auto"/>
                <w:spacing w:val="12"/>
                <w:w w:val="99"/>
                <w:sz w:val="21"/>
                <w:szCs w:val="21"/>
                <w:highlight w:val="none"/>
                <w:lang w:eastAsia="zh-CN"/>
              </w:rPr>
              <w:t>效限</w:t>
            </w:r>
            <w:r>
              <w:rPr>
                <w:rFonts w:hint="eastAsia" w:ascii="仿宋" w:hAnsi="仿宋" w:eastAsia="仿宋" w:cs="仿宋"/>
                <w:color w:val="auto"/>
                <w:w w:val="99"/>
                <w:sz w:val="21"/>
                <w:szCs w:val="21"/>
                <w:highlight w:val="none"/>
                <w:lang w:eastAsia="zh-CN"/>
              </w:rPr>
              <w:t>定值及能</w:t>
            </w:r>
            <w:r>
              <w:rPr>
                <w:rFonts w:hint="eastAsia" w:ascii="仿宋" w:hAnsi="仿宋" w:eastAsia="仿宋" w:cs="仿宋"/>
                <w:color w:val="auto"/>
                <w:spacing w:val="2"/>
                <w:w w:val="99"/>
                <w:sz w:val="21"/>
                <w:szCs w:val="21"/>
                <w:highlight w:val="none"/>
                <w:lang w:eastAsia="zh-CN"/>
              </w:rPr>
              <w:t>效</w:t>
            </w:r>
            <w:r>
              <w:rPr>
                <w:rFonts w:hint="eastAsia" w:ascii="仿宋" w:hAnsi="仿宋" w:eastAsia="仿宋" w:cs="仿宋"/>
                <w:color w:val="auto"/>
                <w:w w:val="99"/>
                <w:sz w:val="21"/>
                <w:szCs w:val="21"/>
                <w:highlight w:val="none"/>
                <w:lang w:eastAsia="zh-CN"/>
              </w:rPr>
              <w:t>等级</w:t>
            </w:r>
            <w:r>
              <w:rPr>
                <w:rFonts w:hint="eastAsia" w:ascii="仿宋" w:hAnsi="仿宋" w:eastAsia="仿宋" w:cs="仿宋"/>
                <w:color w:val="auto"/>
                <w:spacing w:val="2"/>
                <w:w w:val="99"/>
                <w:sz w:val="21"/>
                <w:szCs w:val="21"/>
                <w:highlight w:val="none"/>
                <w:lang w:eastAsia="zh-CN"/>
              </w:rPr>
              <w:t>》</w:t>
            </w:r>
            <w:r>
              <w:rPr>
                <w:rFonts w:hint="eastAsia" w:ascii="仿宋" w:hAnsi="仿宋" w:eastAsia="仿宋" w:cs="仿宋"/>
                <w:color w:val="auto"/>
                <w:w w:val="99"/>
                <w:sz w:val="21"/>
                <w:szCs w:val="21"/>
                <w:highlight w:val="none"/>
                <w:lang w:eastAsia="zh-CN"/>
              </w:rPr>
              <w:t>（</w:t>
            </w:r>
            <w:r>
              <w:rPr>
                <w:rFonts w:hint="eastAsia" w:ascii="仿宋" w:hAnsi="仿宋" w:eastAsia="仿宋" w:cs="仿宋"/>
                <w:color w:val="auto"/>
                <w:spacing w:val="1"/>
                <w:w w:val="99"/>
                <w:sz w:val="21"/>
                <w:szCs w:val="21"/>
                <w:highlight w:val="none"/>
                <w:lang w:eastAsia="zh-CN"/>
              </w:rPr>
              <w:t>G</w:t>
            </w:r>
            <w:r>
              <w:rPr>
                <w:rFonts w:hint="eastAsia" w:ascii="仿宋" w:hAnsi="仿宋" w:eastAsia="仿宋" w:cs="仿宋"/>
                <w:color w:val="auto"/>
                <w:w w:val="99"/>
                <w:sz w:val="21"/>
                <w:szCs w:val="21"/>
                <w:highlight w:val="none"/>
                <w:lang w:eastAsia="zh-CN"/>
              </w:rPr>
              <w:t>B</w:t>
            </w:r>
            <w:r>
              <w:rPr>
                <w:rFonts w:hint="eastAsia" w:ascii="仿宋" w:hAnsi="仿宋" w:eastAsia="仿宋" w:cs="仿宋"/>
                <w:color w:val="auto"/>
                <w:spacing w:val="1"/>
                <w:w w:val="99"/>
                <w:sz w:val="21"/>
                <w:szCs w:val="21"/>
                <w:highlight w:val="none"/>
                <w:lang w:eastAsia="zh-CN"/>
              </w:rPr>
              <w:t>26</w:t>
            </w:r>
            <w:r>
              <w:rPr>
                <w:rFonts w:hint="eastAsia" w:ascii="仿宋" w:hAnsi="仿宋" w:eastAsia="仿宋" w:cs="仿宋"/>
                <w:color w:val="auto"/>
                <w:w w:val="99"/>
                <w:sz w:val="21"/>
                <w:szCs w:val="21"/>
                <w:highlight w:val="none"/>
                <w:lang w:eastAsia="zh-CN"/>
              </w:rPr>
              <w:t>96</w:t>
            </w:r>
            <w:r>
              <w:rPr>
                <w:rFonts w:hint="eastAsia" w:ascii="仿宋" w:hAnsi="仿宋" w:eastAsia="仿宋" w:cs="仿宋"/>
                <w:color w:val="auto"/>
                <w:spacing w:val="-2"/>
                <w:w w:val="99"/>
                <w:sz w:val="21"/>
                <w:szCs w:val="21"/>
                <w:highlight w:val="none"/>
                <w:lang w:eastAsia="zh-CN"/>
              </w:rPr>
              <w:t>9</w:t>
            </w:r>
            <w:r>
              <w:rPr>
                <w:rFonts w:hint="eastAsia" w:ascii="仿宋" w:hAnsi="仿宋" w:eastAsia="仿宋" w:cs="仿宋"/>
                <w:color w:val="auto"/>
                <w:w w:val="99"/>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2" w:hRule="exact"/>
        </w:trPr>
        <w:tc>
          <w:tcPr>
            <w:tcW w:w="586" w:type="dxa"/>
            <w:vMerge w:val="restart"/>
            <w:tcBorders>
              <w:top w:val="single" w:color="auto" w:sz="4" w:space="0"/>
              <w:left w:val="single" w:color="auto" w:sz="4" w:space="0"/>
              <w:bottom w:val="single" w:color="auto" w:sz="4" w:space="0"/>
              <w:right w:val="single" w:color="auto" w:sz="4" w:space="0"/>
            </w:tcBorders>
            <w:noWrap w:val="0"/>
            <w:vAlign w:val="top"/>
          </w:tcPr>
          <w:p>
            <w:pPr>
              <w:pStyle w:val="66"/>
              <w:rPr>
                <w:rFonts w:hint="eastAsia" w:ascii="新宋体" w:hAnsi="新宋体" w:eastAsia="新宋体" w:cs="新宋体"/>
                <w:color w:val="auto"/>
                <w:sz w:val="21"/>
                <w:szCs w:val="21"/>
                <w:highlight w:val="none"/>
                <w:lang w:eastAsia="zh-CN"/>
              </w:rPr>
            </w:pPr>
          </w:p>
          <w:p>
            <w:pPr>
              <w:pStyle w:val="66"/>
              <w:rPr>
                <w:rFonts w:hint="eastAsia" w:ascii="新宋体" w:hAnsi="新宋体" w:eastAsia="新宋体" w:cs="新宋体"/>
                <w:color w:val="auto"/>
                <w:sz w:val="21"/>
                <w:szCs w:val="21"/>
                <w:highlight w:val="none"/>
                <w:lang w:eastAsia="zh-CN"/>
              </w:rPr>
            </w:pPr>
          </w:p>
          <w:p>
            <w:pPr>
              <w:pStyle w:val="66"/>
              <w:rPr>
                <w:rFonts w:hint="eastAsia" w:ascii="新宋体" w:hAnsi="新宋体" w:eastAsia="新宋体" w:cs="新宋体"/>
                <w:color w:val="auto"/>
                <w:sz w:val="21"/>
                <w:szCs w:val="21"/>
                <w:highlight w:val="none"/>
                <w:lang w:eastAsia="zh-CN"/>
              </w:rPr>
            </w:pPr>
          </w:p>
          <w:p>
            <w:pPr>
              <w:pStyle w:val="66"/>
              <w:rPr>
                <w:rFonts w:hint="eastAsia" w:ascii="新宋体" w:hAnsi="新宋体" w:eastAsia="新宋体" w:cs="新宋体"/>
                <w:color w:val="auto"/>
                <w:sz w:val="21"/>
                <w:szCs w:val="21"/>
                <w:highlight w:val="none"/>
                <w:lang w:eastAsia="zh-CN"/>
              </w:rPr>
            </w:pPr>
          </w:p>
          <w:p>
            <w:pPr>
              <w:pStyle w:val="66"/>
              <w:rPr>
                <w:rFonts w:hint="eastAsia" w:ascii="新宋体" w:hAnsi="新宋体" w:eastAsia="新宋体" w:cs="新宋体"/>
                <w:color w:val="auto"/>
                <w:sz w:val="21"/>
                <w:szCs w:val="21"/>
                <w:highlight w:val="none"/>
                <w:lang w:eastAsia="zh-CN"/>
              </w:rPr>
            </w:pPr>
          </w:p>
          <w:p>
            <w:pPr>
              <w:pStyle w:val="66"/>
              <w:spacing w:before="12"/>
              <w:rPr>
                <w:rFonts w:hint="eastAsia" w:ascii="新宋体" w:hAnsi="新宋体" w:eastAsia="新宋体" w:cs="新宋体"/>
                <w:color w:val="auto"/>
                <w:sz w:val="21"/>
                <w:szCs w:val="21"/>
                <w:highlight w:val="none"/>
                <w:lang w:eastAsia="zh-CN"/>
              </w:rPr>
            </w:pPr>
          </w:p>
          <w:p>
            <w:pPr>
              <w:pStyle w:val="66"/>
              <w:ind w:left="182"/>
              <w:rPr>
                <w:rFonts w:hint="eastAsia" w:ascii="新宋体" w:hAnsi="新宋体" w:eastAsia="新宋体" w:cs="新宋体"/>
                <w:color w:val="auto"/>
                <w:sz w:val="21"/>
                <w:szCs w:val="21"/>
                <w:highlight w:val="none"/>
              </w:rPr>
            </w:pPr>
            <w:r>
              <w:rPr>
                <w:rFonts w:hint="eastAsia" w:ascii="新宋体" w:hAnsi="新宋体" w:eastAsia="新宋体" w:cs="新宋体"/>
                <w:color w:val="auto"/>
                <w:spacing w:val="1"/>
                <w:w w:val="99"/>
                <w:sz w:val="21"/>
                <w:szCs w:val="21"/>
                <w:highlight w:val="none"/>
              </w:rPr>
              <w:t>1</w:t>
            </w:r>
            <w:r>
              <w:rPr>
                <w:rFonts w:hint="eastAsia" w:ascii="新宋体" w:hAnsi="新宋体" w:eastAsia="新宋体" w:cs="新宋体"/>
                <w:color w:val="auto"/>
                <w:w w:val="99"/>
                <w:sz w:val="21"/>
                <w:szCs w:val="21"/>
                <w:highlight w:val="none"/>
              </w:rPr>
              <w:t>1</w:t>
            </w:r>
          </w:p>
        </w:tc>
        <w:tc>
          <w:tcPr>
            <w:tcW w:w="1160" w:type="dxa"/>
            <w:vMerge w:val="restart"/>
            <w:tcBorders>
              <w:top w:val="single" w:color="auto" w:sz="4" w:space="0"/>
              <w:left w:val="single" w:color="auto" w:sz="4" w:space="0"/>
              <w:bottom w:val="single" w:color="auto" w:sz="4" w:space="0"/>
              <w:right w:val="single" w:color="auto" w:sz="4" w:space="0"/>
            </w:tcBorders>
            <w:noWrap w:val="0"/>
            <w:vAlign w:val="center"/>
          </w:tcPr>
          <w:p>
            <w:pPr>
              <w:pStyle w:val="66"/>
              <w:spacing w:before="157"/>
              <w:ind w:left="7"/>
              <w:jc w:val="both"/>
              <w:rPr>
                <w:rFonts w:hint="eastAsia" w:ascii="仿宋" w:hAnsi="仿宋" w:eastAsia="仿宋" w:cs="仿宋"/>
                <w:color w:val="auto"/>
                <w:sz w:val="21"/>
                <w:szCs w:val="21"/>
                <w:highlight w:val="none"/>
              </w:rPr>
            </w:pPr>
            <w:r>
              <w:rPr>
                <w:rFonts w:hint="eastAsia" w:ascii="仿宋" w:hAnsi="仿宋" w:eastAsia="仿宋" w:cs="仿宋"/>
                <w:color w:val="auto"/>
                <w:spacing w:val="1"/>
                <w:w w:val="99"/>
                <w:sz w:val="21"/>
                <w:szCs w:val="21"/>
                <w:highlight w:val="none"/>
              </w:rPr>
              <w:t>A02</w:t>
            </w:r>
            <w:r>
              <w:rPr>
                <w:rFonts w:hint="eastAsia" w:ascii="仿宋" w:hAnsi="仿宋" w:eastAsia="仿宋" w:cs="仿宋"/>
                <w:color w:val="auto"/>
                <w:w w:val="99"/>
                <w:sz w:val="21"/>
                <w:szCs w:val="21"/>
                <w:highlight w:val="none"/>
              </w:rPr>
              <w:t>06</w:t>
            </w:r>
            <w:r>
              <w:rPr>
                <w:rFonts w:hint="eastAsia" w:ascii="仿宋" w:hAnsi="仿宋" w:eastAsia="仿宋" w:cs="仿宋"/>
                <w:color w:val="auto"/>
                <w:spacing w:val="1"/>
                <w:w w:val="99"/>
                <w:sz w:val="21"/>
                <w:szCs w:val="21"/>
                <w:highlight w:val="none"/>
              </w:rPr>
              <w:t>1</w:t>
            </w:r>
            <w:r>
              <w:rPr>
                <w:rFonts w:hint="eastAsia" w:ascii="仿宋" w:hAnsi="仿宋" w:eastAsia="仿宋" w:cs="仿宋"/>
                <w:color w:val="auto"/>
                <w:w w:val="99"/>
                <w:sz w:val="21"/>
                <w:szCs w:val="21"/>
                <w:highlight w:val="none"/>
              </w:rPr>
              <w:t>9照明设备</w:t>
            </w:r>
          </w:p>
        </w:tc>
        <w:tc>
          <w:tcPr>
            <w:tcW w:w="1799" w:type="dxa"/>
            <w:tcBorders>
              <w:top w:val="single" w:color="auto" w:sz="4" w:space="0"/>
              <w:left w:val="single" w:color="auto" w:sz="4" w:space="0"/>
              <w:bottom w:val="single" w:color="auto" w:sz="4" w:space="0"/>
              <w:right w:val="single" w:color="auto" w:sz="4" w:space="0"/>
            </w:tcBorders>
            <w:noWrap w:val="0"/>
            <w:vAlign w:val="top"/>
          </w:tcPr>
          <w:p>
            <w:pPr>
              <w:pStyle w:val="66"/>
              <w:spacing w:before="133" w:line="280" w:lineRule="auto"/>
              <w:ind w:left="7" w:right="7"/>
              <w:rPr>
                <w:rFonts w:hint="eastAsia" w:ascii="仿宋" w:hAnsi="仿宋" w:eastAsia="仿宋" w:cs="仿宋"/>
                <w:color w:val="auto"/>
                <w:sz w:val="21"/>
                <w:szCs w:val="21"/>
                <w:highlight w:val="none"/>
                <w:lang w:eastAsia="zh-CN"/>
              </w:rPr>
            </w:pPr>
            <w:r>
              <w:rPr>
                <w:rFonts w:hint="eastAsia" w:ascii="仿宋" w:hAnsi="仿宋" w:eastAsia="仿宋" w:cs="仿宋"/>
                <w:color w:val="auto"/>
                <w:w w:val="99"/>
                <w:sz w:val="21"/>
                <w:szCs w:val="21"/>
                <w:highlight w:val="none"/>
                <w:lang w:eastAsia="zh-CN"/>
              </w:rPr>
              <w:t>★</w:t>
            </w:r>
            <w:r>
              <w:rPr>
                <w:rFonts w:hint="eastAsia" w:ascii="仿宋" w:hAnsi="仿宋" w:eastAsia="仿宋" w:cs="仿宋"/>
                <w:color w:val="auto"/>
                <w:spacing w:val="24"/>
                <w:w w:val="99"/>
                <w:sz w:val="21"/>
                <w:szCs w:val="21"/>
                <w:highlight w:val="none"/>
                <w:lang w:eastAsia="zh-CN"/>
              </w:rPr>
              <w:t>普</w:t>
            </w:r>
            <w:r>
              <w:rPr>
                <w:rFonts w:hint="eastAsia" w:ascii="仿宋" w:hAnsi="仿宋" w:eastAsia="仿宋" w:cs="仿宋"/>
                <w:color w:val="auto"/>
                <w:w w:val="99"/>
                <w:sz w:val="21"/>
                <w:szCs w:val="21"/>
                <w:highlight w:val="none"/>
                <w:lang w:eastAsia="zh-CN"/>
              </w:rPr>
              <w:t>通照明用</w:t>
            </w:r>
            <w:r>
              <w:rPr>
                <w:rFonts w:hint="eastAsia" w:ascii="仿宋" w:hAnsi="仿宋" w:eastAsia="仿宋" w:cs="仿宋"/>
                <w:color w:val="auto"/>
                <w:spacing w:val="24"/>
                <w:w w:val="99"/>
                <w:sz w:val="21"/>
                <w:szCs w:val="21"/>
                <w:highlight w:val="none"/>
                <w:lang w:eastAsia="zh-CN"/>
              </w:rPr>
              <w:t>双</w:t>
            </w:r>
            <w:r>
              <w:rPr>
                <w:rFonts w:hint="eastAsia" w:ascii="仿宋" w:hAnsi="仿宋" w:eastAsia="仿宋" w:cs="仿宋"/>
                <w:color w:val="auto"/>
                <w:w w:val="99"/>
                <w:sz w:val="21"/>
                <w:szCs w:val="21"/>
                <w:highlight w:val="none"/>
                <w:lang w:eastAsia="zh-CN"/>
              </w:rPr>
              <w:t>端荧光灯</w:t>
            </w:r>
          </w:p>
        </w:tc>
        <w:tc>
          <w:tcPr>
            <w:tcW w:w="1896"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 w:hAnsi="仿宋" w:eastAsia="仿宋" w:cs="仿宋"/>
                <w:color w:val="auto"/>
                <w:szCs w:val="21"/>
                <w:highlight w:val="none"/>
              </w:rPr>
            </w:pPr>
          </w:p>
        </w:tc>
        <w:tc>
          <w:tcPr>
            <w:tcW w:w="3000" w:type="dxa"/>
            <w:tcBorders>
              <w:top w:val="single" w:color="auto" w:sz="4" w:space="0"/>
              <w:left w:val="single" w:color="auto" w:sz="4" w:space="0"/>
              <w:bottom w:val="single" w:color="auto" w:sz="4" w:space="0"/>
              <w:right w:val="single" w:color="auto" w:sz="4" w:space="0"/>
            </w:tcBorders>
            <w:noWrap w:val="0"/>
            <w:vAlign w:val="top"/>
          </w:tcPr>
          <w:p>
            <w:pPr>
              <w:pStyle w:val="66"/>
              <w:spacing w:before="133" w:line="280" w:lineRule="auto"/>
              <w:ind w:left="7" w:right="4"/>
              <w:rPr>
                <w:rFonts w:hint="eastAsia" w:ascii="仿宋" w:hAnsi="仿宋" w:eastAsia="仿宋" w:cs="仿宋"/>
                <w:color w:val="auto"/>
                <w:sz w:val="21"/>
                <w:szCs w:val="21"/>
                <w:highlight w:val="none"/>
                <w:lang w:eastAsia="zh-CN"/>
              </w:rPr>
            </w:pPr>
            <w:r>
              <w:rPr>
                <w:rFonts w:hint="eastAsia" w:ascii="仿宋" w:hAnsi="仿宋" w:eastAsia="仿宋" w:cs="仿宋"/>
                <w:color w:val="auto"/>
                <w:spacing w:val="12"/>
                <w:w w:val="99"/>
                <w:sz w:val="21"/>
                <w:szCs w:val="21"/>
                <w:highlight w:val="none"/>
                <w:lang w:eastAsia="zh-CN"/>
              </w:rPr>
              <w:t>《普通照明用双端荧光</w:t>
            </w:r>
            <w:r>
              <w:rPr>
                <w:rFonts w:hint="eastAsia" w:ascii="仿宋" w:hAnsi="仿宋" w:eastAsia="仿宋" w:cs="仿宋"/>
                <w:color w:val="auto"/>
                <w:spacing w:val="9"/>
                <w:w w:val="99"/>
                <w:sz w:val="21"/>
                <w:szCs w:val="21"/>
                <w:highlight w:val="none"/>
                <w:lang w:eastAsia="zh-CN"/>
              </w:rPr>
              <w:t>灯</w:t>
            </w:r>
            <w:r>
              <w:rPr>
                <w:rFonts w:hint="eastAsia" w:ascii="仿宋" w:hAnsi="仿宋" w:eastAsia="仿宋" w:cs="仿宋"/>
                <w:color w:val="auto"/>
                <w:spacing w:val="12"/>
                <w:w w:val="99"/>
                <w:sz w:val="21"/>
                <w:szCs w:val="21"/>
                <w:highlight w:val="none"/>
                <w:lang w:eastAsia="zh-CN"/>
              </w:rPr>
              <w:t>能效</w:t>
            </w:r>
            <w:r>
              <w:rPr>
                <w:rFonts w:hint="eastAsia" w:ascii="仿宋" w:hAnsi="仿宋" w:eastAsia="仿宋" w:cs="仿宋"/>
                <w:color w:val="auto"/>
                <w:w w:val="99"/>
                <w:sz w:val="21"/>
                <w:szCs w:val="21"/>
                <w:highlight w:val="none"/>
                <w:lang w:eastAsia="zh-CN"/>
              </w:rPr>
              <w:t>限定值及</w:t>
            </w:r>
            <w:r>
              <w:rPr>
                <w:rFonts w:hint="eastAsia" w:ascii="仿宋" w:hAnsi="仿宋" w:eastAsia="仿宋" w:cs="仿宋"/>
                <w:color w:val="auto"/>
                <w:spacing w:val="2"/>
                <w:w w:val="99"/>
                <w:sz w:val="21"/>
                <w:szCs w:val="21"/>
                <w:highlight w:val="none"/>
                <w:lang w:eastAsia="zh-CN"/>
              </w:rPr>
              <w:t>能</w:t>
            </w:r>
            <w:r>
              <w:rPr>
                <w:rFonts w:hint="eastAsia" w:ascii="仿宋" w:hAnsi="仿宋" w:eastAsia="仿宋" w:cs="仿宋"/>
                <w:color w:val="auto"/>
                <w:w w:val="99"/>
                <w:sz w:val="21"/>
                <w:szCs w:val="21"/>
                <w:highlight w:val="none"/>
                <w:lang w:eastAsia="zh-CN"/>
              </w:rPr>
              <w:t>效等</w:t>
            </w:r>
            <w:r>
              <w:rPr>
                <w:rFonts w:hint="eastAsia" w:ascii="仿宋" w:hAnsi="仿宋" w:eastAsia="仿宋" w:cs="仿宋"/>
                <w:color w:val="auto"/>
                <w:spacing w:val="2"/>
                <w:w w:val="99"/>
                <w:sz w:val="21"/>
                <w:szCs w:val="21"/>
                <w:highlight w:val="none"/>
                <w:lang w:eastAsia="zh-CN"/>
              </w:rPr>
              <w:t>级</w:t>
            </w:r>
            <w:r>
              <w:rPr>
                <w:rFonts w:hint="eastAsia" w:ascii="仿宋" w:hAnsi="仿宋" w:eastAsia="仿宋" w:cs="仿宋"/>
                <w:color w:val="auto"/>
                <w:w w:val="99"/>
                <w:sz w:val="21"/>
                <w:szCs w:val="21"/>
                <w:highlight w:val="none"/>
                <w:lang w:eastAsia="zh-CN"/>
              </w:rPr>
              <w:t>》（</w:t>
            </w:r>
            <w:r>
              <w:rPr>
                <w:rFonts w:hint="eastAsia" w:ascii="仿宋" w:hAnsi="仿宋" w:eastAsia="仿宋" w:cs="仿宋"/>
                <w:color w:val="auto"/>
                <w:spacing w:val="1"/>
                <w:w w:val="99"/>
                <w:sz w:val="21"/>
                <w:szCs w:val="21"/>
                <w:highlight w:val="none"/>
                <w:lang w:eastAsia="zh-CN"/>
              </w:rPr>
              <w:t>G</w:t>
            </w:r>
            <w:r>
              <w:rPr>
                <w:rFonts w:hint="eastAsia" w:ascii="仿宋" w:hAnsi="仿宋" w:eastAsia="仿宋" w:cs="仿宋"/>
                <w:color w:val="auto"/>
                <w:w w:val="99"/>
                <w:sz w:val="21"/>
                <w:szCs w:val="21"/>
                <w:highlight w:val="none"/>
                <w:lang w:eastAsia="zh-CN"/>
              </w:rPr>
              <w:t>B</w:t>
            </w:r>
            <w:r>
              <w:rPr>
                <w:rFonts w:hint="eastAsia" w:ascii="仿宋" w:hAnsi="仿宋" w:eastAsia="仿宋" w:cs="仿宋"/>
                <w:color w:val="auto"/>
                <w:spacing w:val="1"/>
                <w:w w:val="99"/>
                <w:sz w:val="21"/>
                <w:szCs w:val="21"/>
                <w:highlight w:val="none"/>
                <w:lang w:eastAsia="zh-CN"/>
              </w:rPr>
              <w:t>19</w:t>
            </w:r>
            <w:r>
              <w:rPr>
                <w:rFonts w:hint="eastAsia" w:ascii="仿宋" w:hAnsi="仿宋" w:eastAsia="仿宋" w:cs="仿宋"/>
                <w:color w:val="auto"/>
                <w:w w:val="99"/>
                <w:sz w:val="21"/>
                <w:szCs w:val="21"/>
                <w:highlight w:val="none"/>
                <w:lang w:eastAsia="zh-CN"/>
              </w:rPr>
              <w:t>04</w:t>
            </w:r>
            <w:r>
              <w:rPr>
                <w:rFonts w:hint="eastAsia" w:ascii="仿宋" w:hAnsi="仿宋" w:eastAsia="仿宋" w:cs="仿宋"/>
                <w:color w:val="auto"/>
                <w:spacing w:val="1"/>
                <w:w w:val="99"/>
                <w:sz w:val="21"/>
                <w:szCs w:val="21"/>
                <w:highlight w:val="none"/>
                <w:lang w:eastAsia="zh-CN"/>
              </w:rPr>
              <w:t>3</w:t>
            </w:r>
            <w:r>
              <w:rPr>
                <w:rFonts w:hint="eastAsia" w:ascii="仿宋" w:hAnsi="仿宋" w:eastAsia="仿宋" w:cs="仿宋"/>
                <w:color w:val="auto"/>
                <w:w w:val="99"/>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21" w:hRule="exact"/>
        </w:trPr>
        <w:tc>
          <w:tcPr>
            <w:tcW w:w="58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新宋体" w:hAnsi="新宋体" w:eastAsia="新宋体" w:cs="新宋体"/>
                <w:color w:val="auto"/>
                <w:kern w:val="0"/>
                <w:szCs w:val="21"/>
                <w:highlight w:val="none"/>
              </w:rPr>
            </w:pPr>
          </w:p>
        </w:tc>
        <w:tc>
          <w:tcPr>
            <w:tcW w:w="11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Cs w:val="21"/>
                <w:highlight w:val="none"/>
              </w:rPr>
            </w:pPr>
          </w:p>
        </w:tc>
        <w:tc>
          <w:tcPr>
            <w:tcW w:w="1799" w:type="dxa"/>
            <w:tcBorders>
              <w:top w:val="single" w:color="auto" w:sz="4" w:space="0"/>
              <w:left w:val="single" w:color="auto" w:sz="4" w:space="0"/>
              <w:bottom w:val="single" w:color="auto" w:sz="4" w:space="0"/>
              <w:right w:val="single" w:color="auto" w:sz="4" w:space="0"/>
            </w:tcBorders>
            <w:noWrap w:val="0"/>
            <w:vAlign w:val="top"/>
          </w:tcPr>
          <w:p>
            <w:pPr>
              <w:pStyle w:val="66"/>
              <w:spacing w:before="92" w:line="280" w:lineRule="auto"/>
              <w:ind w:left="7" w:right="2"/>
              <w:rPr>
                <w:rFonts w:hint="eastAsia" w:ascii="仿宋" w:hAnsi="仿宋" w:eastAsia="仿宋" w:cs="仿宋"/>
                <w:color w:val="auto"/>
                <w:sz w:val="21"/>
                <w:szCs w:val="21"/>
                <w:highlight w:val="none"/>
              </w:rPr>
            </w:pPr>
            <w:r>
              <w:rPr>
                <w:rFonts w:hint="eastAsia" w:ascii="仿宋" w:hAnsi="仿宋" w:eastAsia="仿宋" w:cs="仿宋"/>
                <w:color w:val="auto"/>
                <w:spacing w:val="1"/>
                <w:w w:val="99"/>
                <w:sz w:val="21"/>
                <w:szCs w:val="21"/>
                <w:highlight w:val="none"/>
              </w:rPr>
              <w:t>LE</w:t>
            </w:r>
            <w:r>
              <w:rPr>
                <w:rFonts w:hint="eastAsia" w:ascii="仿宋" w:hAnsi="仿宋" w:eastAsia="仿宋" w:cs="仿宋"/>
                <w:color w:val="auto"/>
                <w:w w:val="99"/>
                <w:sz w:val="21"/>
                <w:szCs w:val="21"/>
                <w:highlight w:val="none"/>
              </w:rPr>
              <w:t>D</w:t>
            </w:r>
            <w:r>
              <w:rPr>
                <w:rFonts w:hint="eastAsia" w:ascii="仿宋" w:hAnsi="仿宋" w:eastAsia="仿宋" w:cs="仿宋"/>
                <w:color w:val="auto"/>
                <w:spacing w:val="12"/>
                <w:w w:val="99"/>
                <w:sz w:val="21"/>
                <w:szCs w:val="21"/>
                <w:highlight w:val="none"/>
              </w:rPr>
              <w:t>道</w:t>
            </w:r>
            <w:r>
              <w:rPr>
                <w:rFonts w:hint="eastAsia" w:ascii="仿宋" w:hAnsi="仿宋" w:eastAsia="仿宋" w:cs="仿宋"/>
                <w:color w:val="auto"/>
                <w:spacing w:val="9"/>
                <w:w w:val="99"/>
                <w:sz w:val="21"/>
                <w:szCs w:val="21"/>
                <w:highlight w:val="none"/>
              </w:rPr>
              <w:t>路</w:t>
            </w:r>
            <w:r>
              <w:rPr>
                <w:rFonts w:hint="eastAsia" w:ascii="仿宋" w:hAnsi="仿宋" w:eastAsia="仿宋" w:cs="仿宋"/>
                <w:color w:val="auto"/>
                <w:spacing w:val="13"/>
                <w:w w:val="99"/>
                <w:sz w:val="21"/>
                <w:szCs w:val="21"/>
                <w:highlight w:val="none"/>
              </w:rPr>
              <w:t>/</w:t>
            </w:r>
            <w:r>
              <w:rPr>
                <w:rFonts w:hint="eastAsia" w:ascii="仿宋" w:hAnsi="仿宋" w:eastAsia="仿宋" w:cs="仿宋"/>
                <w:color w:val="auto"/>
                <w:spacing w:val="12"/>
                <w:w w:val="99"/>
                <w:sz w:val="21"/>
                <w:szCs w:val="21"/>
                <w:highlight w:val="none"/>
              </w:rPr>
              <w:t>隧道照</w:t>
            </w:r>
            <w:r>
              <w:rPr>
                <w:rFonts w:hint="eastAsia" w:ascii="仿宋" w:hAnsi="仿宋" w:eastAsia="仿宋" w:cs="仿宋"/>
                <w:color w:val="auto"/>
                <w:w w:val="99"/>
                <w:sz w:val="21"/>
                <w:szCs w:val="21"/>
                <w:highlight w:val="none"/>
              </w:rPr>
              <w:t>明产品</w:t>
            </w:r>
          </w:p>
        </w:tc>
        <w:tc>
          <w:tcPr>
            <w:tcW w:w="1896"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 w:hAnsi="仿宋" w:eastAsia="仿宋" w:cs="仿宋"/>
                <w:color w:val="auto"/>
                <w:szCs w:val="21"/>
                <w:highlight w:val="none"/>
              </w:rPr>
            </w:pPr>
          </w:p>
        </w:tc>
        <w:tc>
          <w:tcPr>
            <w:tcW w:w="3000" w:type="dxa"/>
            <w:tcBorders>
              <w:top w:val="single" w:color="auto" w:sz="4" w:space="0"/>
              <w:left w:val="single" w:color="auto" w:sz="4" w:space="0"/>
              <w:bottom w:val="single" w:color="auto" w:sz="4" w:space="0"/>
              <w:right w:val="single" w:color="auto" w:sz="4" w:space="0"/>
            </w:tcBorders>
            <w:noWrap w:val="0"/>
            <w:vAlign w:val="top"/>
          </w:tcPr>
          <w:p>
            <w:pPr>
              <w:pStyle w:val="66"/>
              <w:spacing w:before="92" w:line="280" w:lineRule="auto"/>
              <w:ind w:left="7" w:right="7"/>
              <w:rPr>
                <w:rFonts w:hint="eastAsia" w:ascii="仿宋" w:hAnsi="仿宋" w:eastAsia="仿宋" w:cs="仿宋"/>
                <w:color w:val="auto"/>
                <w:sz w:val="21"/>
                <w:szCs w:val="21"/>
                <w:highlight w:val="none"/>
                <w:lang w:eastAsia="zh-CN"/>
              </w:rPr>
            </w:pPr>
            <w:r>
              <w:rPr>
                <w:rFonts w:hint="eastAsia" w:ascii="仿宋" w:hAnsi="仿宋" w:eastAsia="仿宋" w:cs="仿宋"/>
                <w:color w:val="auto"/>
                <w:spacing w:val="4"/>
                <w:w w:val="99"/>
                <w:sz w:val="21"/>
                <w:szCs w:val="21"/>
                <w:highlight w:val="none"/>
                <w:lang w:eastAsia="zh-CN"/>
              </w:rPr>
              <w:t>《</w:t>
            </w:r>
            <w:r>
              <w:rPr>
                <w:rFonts w:hint="eastAsia" w:ascii="仿宋" w:hAnsi="仿宋" w:eastAsia="仿宋" w:cs="仿宋"/>
                <w:color w:val="auto"/>
                <w:spacing w:val="2"/>
                <w:w w:val="99"/>
                <w:sz w:val="21"/>
                <w:szCs w:val="21"/>
                <w:highlight w:val="none"/>
                <w:lang w:eastAsia="zh-CN"/>
              </w:rPr>
              <w:t>道</w:t>
            </w:r>
            <w:r>
              <w:rPr>
                <w:rFonts w:hint="eastAsia" w:ascii="仿宋" w:hAnsi="仿宋" w:eastAsia="仿宋" w:cs="仿宋"/>
                <w:color w:val="auto"/>
                <w:spacing w:val="4"/>
                <w:w w:val="99"/>
                <w:sz w:val="21"/>
                <w:szCs w:val="21"/>
                <w:highlight w:val="none"/>
                <w:lang w:eastAsia="zh-CN"/>
              </w:rPr>
              <w:t>路和隧道照</w:t>
            </w:r>
            <w:r>
              <w:rPr>
                <w:rFonts w:hint="eastAsia" w:ascii="仿宋" w:hAnsi="仿宋" w:eastAsia="仿宋" w:cs="仿宋"/>
                <w:color w:val="auto"/>
                <w:spacing w:val="2"/>
                <w:w w:val="99"/>
                <w:sz w:val="21"/>
                <w:szCs w:val="21"/>
                <w:highlight w:val="none"/>
                <w:lang w:eastAsia="zh-CN"/>
              </w:rPr>
              <w:t>明</w:t>
            </w:r>
            <w:r>
              <w:rPr>
                <w:rFonts w:hint="eastAsia" w:ascii="仿宋" w:hAnsi="仿宋" w:eastAsia="仿宋" w:cs="仿宋"/>
                <w:color w:val="auto"/>
                <w:w w:val="99"/>
                <w:sz w:val="21"/>
                <w:szCs w:val="21"/>
                <w:highlight w:val="none"/>
                <w:lang w:eastAsia="zh-CN"/>
              </w:rPr>
              <w:t>用</w:t>
            </w:r>
            <w:r>
              <w:rPr>
                <w:rFonts w:hint="eastAsia" w:ascii="仿宋" w:hAnsi="仿宋" w:eastAsia="仿宋" w:cs="仿宋"/>
                <w:color w:val="auto"/>
                <w:spacing w:val="1"/>
                <w:w w:val="99"/>
                <w:sz w:val="21"/>
                <w:szCs w:val="21"/>
                <w:highlight w:val="none"/>
                <w:lang w:eastAsia="zh-CN"/>
              </w:rPr>
              <w:t>LE</w:t>
            </w:r>
            <w:r>
              <w:rPr>
                <w:rFonts w:hint="eastAsia" w:ascii="仿宋" w:hAnsi="仿宋" w:eastAsia="仿宋" w:cs="仿宋"/>
                <w:color w:val="auto"/>
                <w:w w:val="99"/>
                <w:sz w:val="21"/>
                <w:szCs w:val="21"/>
                <w:highlight w:val="none"/>
                <w:lang w:eastAsia="zh-CN"/>
              </w:rPr>
              <w:t>D</w:t>
            </w:r>
            <w:r>
              <w:rPr>
                <w:rFonts w:hint="eastAsia" w:ascii="仿宋" w:hAnsi="仿宋" w:eastAsia="仿宋" w:cs="仿宋"/>
                <w:color w:val="auto"/>
                <w:spacing w:val="4"/>
                <w:w w:val="99"/>
                <w:sz w:val="21"/>
                <w:szCs w:val="21"/>
                <w:highlight w:val="none"/>
                <w:lang w:eastAsia="zh-CN"/>
              </w:rPr>
              <w:t>灯</w:t>
            </w:r>
            <w:r>
              <w:rPr>
                <w:rFonts w:hint="eastAsia" w:ascii="仿宋" w:hAnsi="仿宋" w:eastAsia="仿宋" w:cs="仿宋"/>
                <w:color w:val="auto"/>
                <w:spacing w:val="2"/>
                <w:w w:val="99"/>
                <w:sz w:val="21"/>
                <w:szCs w:val="21"/>
                <w:highlight w:val="none"/>
                <w:lang w:eastAsia="zh-CN"/>
              </w:rPr>
              <w:t>具</w:t>
            </w:r>
            <w:r>
              <w:rPr>
                <w:rFonts w:hint="eastAsia" w:ascii="仿宋" w:hAnsi="仿宋" w:eastAsia="仿宋" w:cs="仿宋"/>
                <w:color w:val="auto"/>
                <w:w w:val="99"/>
                <w:sz w:val="21"/>
                <w:szCs w:val="21"/>
                <w:highlight w:val="none"/>
                <w:lang w:eastAsia="zh-CN"/>
              </w:rPr>
              <w:t>能效限定</w:t>
            </w:r>
            <w:r>
              <w:rPr>
                <w:rFonts w:hint="eastAsia" w:ascii="仿宋" w:hAnsi="仿宋" w:eastAsia="仿宋" w:cs="仿宋"/>
                <w:color w:val="auto"/>
                <w:spacing w:val="2"/>
                <w:w w:val="99"/>
                <w:sz w:val="21"/>
                <w:szCs w:val="21"/>
                <w:highlight w:val="none"/>
                <w:lang w:eastAsia="zh-CN"/>
              </w:rPr>
              <w:t>值</w:t>
            </w:r>
            <w:r>
              <w:rPr>
                <w:rFonts w:hint="eastAsia" w:ascii="仿宋" w:hAnsi="仿宋" w:eastAsia="仿宋" w:cs="仿宋"/>
                <w:color w:val="auto"/>
                <w:w w:val="99"/>
                <w:sz w:val="21"/>
                <w:szCs w:val="21"/>
                <w:highlight w:val="none"/>
                <w:lang w:eastAsia="zh-CN"/>
              </w:rPr>
              <w:t>及能</w:t>
            </w:r>
            <w:r>
              <w:rPr>
                <w:rFonts w:hint="eastAsia" w:ascii="仿宋" w:hAnsi="仿宋" w:eastAsia="仿宋" w:cs="仿宋"/>
                <w:color w:val="auto"/>
                <w:spacing w:val="2"/>
                <w:w w:val="99"/>
                <w:sz w:val="21"/>
                <w:szCs w:val="21"/>
                <w:highlight w:val="none"/>
                <w:lang w:eastAsia="zh-CN"/>
              </w:rPr>
              <w:t>效</w:t>
            </w:r>
            <w:r>
              <w:rPr>
                <w:rFonts w:hint="eastAsia" w:ascii="仿宋" w:hAnsi="仿宋" w:eastAsia="仿宋" w:cs="仿宋"/>
                <w:color w:val="auto"/>
                <w:w w:val="99"/>
                <w:sz w:val="21"/>
                <w:szCs w:val="21"/>
                <w:highlight w:val="none"/>
                <w:lang w:eastAsia="zh-CN"/>
              </w:rPr>
              <w:t>等级</w:t>
            </w:r>
            <w:r>
              <w:rPr>
                <w:rFonts w:hint="eastAsia" w:ascii="仿宋" w:hAnsi="仿宋" w:eastAsia="仿宋" w:cs="仿宋"/>
                <w:color w:val="auto"/>
                <w:spacing w:val="-106"/>
                <w:w w:val="99"/>
                <w:sz w:val="21"/>
                <w:szCs w:val="21"/>
                <w:highlight w:val="none"/>
                <w:lang w:eastAsia="zh-CN"/>
              </w:rPr>
              <w:t>》</w:t>
            </w:r>
            <w:r>
              <w:rPr>
                <w:rFonts w:hint="eastAsia" w:ascii="仿宋" w:hAnsi="仿宋" w:eastAsia="仿宋" w:cs="仿宋"/>
                <w:color w:val="auto"/>
                <w:w w:val="99"/>
                <w:sz w:val="21"/>
                <w:szCs w:val="21"/>
                <w:highlight w:val="none"/>
                <w:lang w:eastAsia="zh-CN"/>
              </w:rPr>
              <w:t>（</w:t>
            </w:r>
            <w:r>
              <w:rPr>
                <w:rFonts w:hint="eastAsia" w:ascii="仿宋" w:hAnsi="仿宋" w:eastAsia="仿宋" w:cs="仿宋"/>
                <w:color w:val="auto"/>
                <w:spacing w:val="1"/>
                <w:w w:val="99"/>
                <w:sz w:val="21"/>
                <w:szCs w:val="21"/>
                <w:highlight w:val="none"/>
                <w:lang w:eastAsia="zh-CN"/>
              </w:rPr>
              <w:t>G</w:t>
            </w:r>
            <w:r>
              <w:rPr>
                <w:rFonts w:hint="eastAsia" w:ascii="仿宋" w:hAnsi="仿宋" w:eastAsia="仿宋" w:cs="仿宋"/>
                <w:color w:val="auto"/>
                <w:w w:val="99"/>
                <w:sz w:val="21"/>
                <w:szCs w:val="21"/>
                <w:highlight w:val="none"/>
                <w:lang w:eastAsia="zh-CN"/>
              </w:rPr>
              <w:t>B</w:t>
            </w:r>
            <w:r>
              <w:rPr>
                <w:rFonts w:hint="eastAsia" w:ascii="仿宋" w:hAnsi="仿宋" w:eastAsia="仿宋" w:cs="仿宋"/>
                <w:color w:val="auto"/>
                <w:spacing w:val="1"/>
                <w:w w:val="99"/>
                <w:sz w:val="21"/>
                <w:szCs w:val="21"/>
                <w:highlight w:val="none"/>
                <w:lang w:eastAsia="zh-CN"/>
              </w:rPr>
              <w:t>3747</w:t>
            </w:r>
            <w:r>
              <w:rPr>
                <w:rFonts w:hint="eastAsia" w:ascii="仿宋" w:hAnsi="仿宋" w:eastAsia="仿宋" w:cs="仿宋"/>
                <w:color w:val="auto"/>
                <w:w w:val="99"/>
                <w:sz w:val="21"/>
                <w:szCs w:val="21"/>
                <w:highlight w:val="none"/>
                <w:lang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04" w:hRule="exact"/>
        </w:trPr>
        <w:tc>
          <w:tcPr>
            <w:tcW w:w="58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新宋体" w:hAnsi="新宋体" w:eastAsia="新宋体" w:cs="新宋体"/>
                <w:color w:val="auto"/>
                <w:kern w:val="0"/>
                <w:szCs w:val="21"/>
                <w:highlight w:val="none"/>
              </w:rPr>
            </w:pPr>
          </w:p>
        </w:tc>
        <w:tc>
          <w:tcPr>
            <w:tcW w:w="11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Cs w:val="21"/>
                <w:highlight w:val="none"/>
              </w:rPr>
            </w:pPr>
          </w:p>
        </w:tc>
        <w:tc>
          <w:tcPr>
            <w:tcW w:w="1799" w:type="dxa"/>
            <w:tcBorders>
              <w:top w:val="single" w:color="auto" w:sz="4" w:space="0"/>
              <w:left w:val="single" w:color="auto" w:sz="4" w:space="0"/>
              <w:bottom w:val="single" w:color="auto" w:sz="4" w:space="0"/>
              <w:right w:val="single" w:color="auto" w:sz="4" w:space="0"/>
            </w:tcBorders>
            <w:noWrap w:val="0"/>
            <w:vAlign w:val="top"/>
          </w:tcPr>
          <w:p>
            <w:pPr>
              <w:pStyle w:val="66"/>
              <w:spacing w:before="4"/>
              <w:rPr>
                <w:rFonts w:hint="eastAsia" w:ascii="仿宋" w:hAnsi="仿宋" w:eastAsia="仿宋" w:cs="仿宋"/>
                <w:color w:val="auto"/>
                <w:sz w:val="21"/>
                <w:szCs w:val="21"/>
                <w:highlight w:val="none"/>
                <w:lang w:eastAsia="zh-CN"/>
              </w:rPr>
            </w:pPr>
          </w:p>
          <w:p>
            <w:pPr>
              <w:pStyle w:val="66"/>
              <w:ind w:left="7"/>
              <w:rPr>
                <w:rFonts w:hint="eastAsia" w:ascii="仿宋" w:hAnsi="仿宋" w:eastAsia="仿宋" w:cs="仿宋"/>
                <w:color w:val="auto"/>
                <w:sz w:val="21"/>
                <w:szCs w:val="21"/>
                <w:highlight w:val="none"/>
              </w:rPr>
            </w:pPr>
            <w:r>
              <w:rPr>
                <w:rFonts w:hint="eastAsia" w:ascii="仿宋" w:hAnsi="仿宋" w:eastAsia="仿宋" w:cs="仿宋"/>
                <w:color w:val="auto"/>
                <w:spacing w:val="1"/>
                <w:w w:val="99"/>
                <w:sz w:val="21"/>
                <w:szCs w:val="21"/>
                <w:highlight w:val="none"/>
              </w:rPr>
              <w:t>LE</w:t>
            </w:r>
            <w:r>
              <w:rPr>
                <w:rFonts w:hint="eastAsia" w:ascii="仿宋" w:hAnsi="仿宋" w:eastAsia="仿宋" w:cs="仿宋"/>
                <w:color w:val="auto"/>
                <w:w w:val="99"/>
                <w:sz w:val="21"/>
                <w:szCs w:val="21"/>
                <w:highlight w:val="none"/>
              </w:rPr>
              <w:t>D筒灯</w:t>
            </w:r>
          </w:p>
        </w:tc>
        <w:tc>
          <w:tcPr>
            <w:tcW w:w="1896"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 w:hAnsi="仿宋" w:eastAsia="仿宋" w:cs="仿宋"/>
                <w:color w:val="auto"/>
                <w:szCs w:val="21"/>
                <w:highlight w:val="none"/>
              </w:rPr>
            </w:pPr>
          </w:p>
        </w:tc>
        <w:tc>
          <w:tcPr>
            <w:tcW w:w="3000" w:type="dxa"/>
            <w:tcBorders>
              <w:top w:val="single" w:color="auto" w:sz="4" w:space="0"/>
              <w:left w:val="single" w:color="auto" w:sz="4" w:space="0"/>
              <w:bottom w:val="single" w:color="auto" w:sz="4" w:space="0"/>
              <w:right w:val="single" w:color="auto" w:sz="4" w:space="0"/>
            </w:tcBorders>
            <w:noWrap w:val="0"/>
            <w:vAlign w:val="top"/>
          </w:tcPr>
          <w:p>
            <w:pPr>
              <w:pStyle w:val="66"/>
              <w:spacing w:before="83" w:line="280" w:lineRule="auto"/>
              <w:ind w:left="7" w:right="7"/>
              <w:rPr>
                <w:rFonts w:hint="eastAsia" w:ascii="仿宋" w:hAnsi="仿宋" w:eastAsia="仿宋" w:cs="仿宋"/>
                <w:color w:val="auto"/>
                <w:sz w:val="21"/>
                <w:szCs w:val="21"/>
                <w:highlight w:val="none"/>
                <w:lang w:eastAsia="zh-CN"/>
              </w:rPr>
            </w:pPr>
            <w:r>
              <w:rPr>
                <w:rFonts w:hint="eastAsia" w:ascii="仿宋" w:hAnsi="仿宋" w:eastAsia="仿宋" w:cs="仿宋"/>
                <w:color w:val="auto"/>
                <w:spacing w:val="4"/>
                <w:w w:val="99"/>
                <w:sz w:val="21"/>
                <w:szCs w:val="21"/>
                <w:highlight w:val="none"/>
                <w:lang w:eastAsia="zh-CN"/>
              </w:rPr>
              <w:t>《</w:t>
            </w:r>
            <w:r>
              <w:rPr>
                <w:rFonts w:hint="eastAsia" w:ascii="仿宋" w:hAnsi="仿宋" w:eastAsia="仿宋" w:cs="仿宋"/>
                <w:color w:val="auto"/>
                <w:spacing w:val="2"/>
                <w:w w:val="99"/>
                <w:sz w:val="21"/>
                <w:szCs w:val="21"/>
                <w:highlight w:val="none"/>
                <w:lang w:eastAsia="zh-CN"/>
              </w:rPr>
              <w:t>室</w:t>
            </w:r>
            <w:r>
              <w:rPr>
                <w:rFonts w:hint="eastAsia" w:ascii="仿宋" w:hAnsi="仿宋" w:eastAsia="仿宋" w:cs="仿宋"/>
                <w:color w:val="auto"/>
                <w:spacing w:val="4"/>
                <w:w w:val="99"/>
                <w:sz w:val="21"/>
                <w:szCs w:val="21"/>
                <w:highlight w:val="none"/>
                <w:lang w:eastAsia="zh-CN"/>
              </w:rPr>
              <w:t>内照明</w:t>
            </w:r>
            <w:r>
              <w:rPr>
                <w:rFonts w:hint="eastAsia" w:ascii="仿宋" w:hAnsi="仿宋" w:eastAsia="仿宋" w:cs="仿宋"/>
                <w:color w:val="auto"/>
                <w:w w:val="99"/>
                <w:sz w:val="21"/>
                <w:szCs w:val="21"/>
                <w:highlight w:val="none"/>
                <w:lang w:eastAsia="zh-CN"/>
              </w:rPr>
              <w:t>用</w:t>
            </w:r>
            <w:r>
              <w:rPr>
                <w:rFonts w:hint="eastAsia" w:ascii="仿宋" w:hAnsi="仿宋" w:eastAsia="仿宋" w:cs="仿宋"/>
                <w:color w:val="auto"/>
                <w:spacing w:val="1"/>
                <w:w w:val="99"/>
                <w:sz w:val="21"/>
                <w:szCs w:val="21"/>
                <w:highlight w:val="none"/>
                <w:lang w:eastAsia="zh-CN"/>
              </w:rPr>
              <w:t>LE</w:t>
            </w:r>
            <w:r>
              <w:rPr>
                <w:rFonts w:hint="eastAsia" w:ascii="仿宋" w:hAnsi="仿宋" w:eastAsia="仿宋" w:cs="仿宋"/>
                <w:color w:val="auto"/>
                <w:w w:val="99"/>
                <w:sz w:val="21"/>
                <w:szCs w:val="21"/>
                <w:highlight w:val="none"/>
                <w:lang w:eastAsia="zh-CN"/>
              </w:rPr>
              <w:t>D</w:t>
            </w:r>
            <w:r>
              <w:rPr>
                <w:rFonts w:hint="eastAsia" w:ascii="仿宋" w:hAnsi="仿宋" w:eastAsia="仿宋" w:cs="仿宋"/>
                <w:color w:val="auto"/>
                <w:spacing w:val="4"/>
                <w:w w:val="99"/>
                <w:sz w:val="21"/>
                <w:szCs w:val="21"/>
                <w:highlight w:val="none"/>
                <w:lang w:eastAsia="zh-CN"/>
              </w:rPr>
              <w:t>产</w:t>
            </w:r>
            <w:r>
              <w:rPr>
                <w:rFonts w:hint="eastAsia" w:ascii="仿宋" w:hAnsi="仿宋" w:eastAsia="仿宋" w:cs="仿宋"/>
                <w:color w:val="auto"/>
                <w:spacing w:val="2"/>
                <w:w w:val="99"/>
                <w:sz w:val="21"/>
                <w:szCs w:val="21"/>
                <w:highlight w:val="none"/>
                <w:lang w:eastAsia="zh-CN"/>
              </w:rPr>
              <w:t>品</w:t>
            </w:r>
            <w:r>
              <w:rPr>
                <w:rFonts w:hint="eastAsia" w:ascii="仿宋" w:hAnsi="仿宋" w:eastAsia="仿宋" w:cs="仿宋"/>
                <w:color w:val="auto"/>
                <w:spacing w:val="4"/>
                <w:w w:val="99"/>
                <w:sz w:val="21"/>
                <w:szCs w:val="21"/>
                <w:highlight w:val="none"/>
                <w:lang w:eastAsia="zh-CN"/>
              </w:rPr>
              <w:t>能效</w:t>
            </w:r>
            <w:r>
              <w:rPr>
                <w:rFonts w:hint="eastAsia" w:ascii="仿宋" w:hAnsi="仿宋" w:eastAsia="仿宋" w:cs="仿宋"/>
                <w:color w:val="auto"/>
                <w:spacing w:val="2"/>
                <w:w w:val="99"/>
                <w:sz w:val="21"/>
                <w:szCs w:val="21"/>
                <w:highlight w:val="none"/>
                <w:lang w:eastAsia="zh-CN"/>
              </w:rPr>
              <w:t>限</w:t>
            </w:r>
            <w:r>
              <w:rPr>
                <w:rFonts w:hint="eastAsia" w:ascii="仿宋" w:hAnsi="仿宋" w:eastAsia="仿宋" w:cs="仿宋"/>
                <w:color w:val="auto"/>
                <w:w w:val="99"/>
                <w:sz w:val="21"/>
                <w:szCs w:val="21"/>
                <w:highlight w:val="none"/>
                <w:lang w:eastAsia="zh-CN"/>
              </w:rPr>
              <w:t>定值及能</w:t>
            </w:r>
            <w:r>
              <w:rPr>
                <w:rFonts w:hint="eastAsia" w:ascii="仿宋" w:hAnsi="仿宋" w:eastAsia="仿宋" w:cs="仿宋"/>
                <w:color w:val="auto"/>
                <w:spacing w:val="2"/>
                <w:w w:val="99"/>
                <w:sz w:val="21"/>
                <w:szCs w:val="21"/>
                <w:highlight w:val="none"/>
                <w:lang w:eastAsia="zh-CN"/>
              </w:rPr>
              <w:t>效</w:t>
            </w:r>
            <w:r>
              <w:rPr>
                <w:rFonts w:hint="eastAsia" w:ascii="仿宋" w:hAnsi="仿宋" w:eastAsia="仿宋" w:cs="仿宋"/>
                <w:color w:val="auto"/>
                <w:w w:val="99"/>
                <w:sz w:val="21"/>
                <w:szCs w:val="21"/>
                <w:highlight w:val="none"/>
                <w:lang w:eastAsia="zh-CN"/>
              </w:rPr>
              <w:t>等级</w:t>
            </w:r>
            <w:r>
              <w:rPr>
                <w:rFonts w:hint="eastAsia" w:ascii="仿宋" w:hAnsi="仿宋" w:eastAsia="仿宋" w:cs="仿宋"/>
                <w:color w:val="auto"/>
                <w:spacing w:val="2"/>
                <w:w w:val="99"/>
                <w:sz w:val="21"/>
                <w:szCs w:val="21"/>
                <w:highlight w:val="none"/>
                <w:lang w:eastAsia="zh-CN"/>
              </w:rPr>
              <w:t>》</w:t>
            </w:r>
            <w:r>
              <w:rPr>
                <w:rFonts w:hint="eastAsia" w:ascii="仿宋" w:hAnsi="仿宋" w:eastAsia="仿宋" w:cs="仿宋"/>
                <w:color w:val="auto"/>
                <w:w w:val="99"/>
                <w:sz w:val="21"/>
                <w:szCs w:val="21"/>
                <w:highlight w:val="none"/>
                <w:lang w:eastAsia="zh-CN"/>
              </w:rPr>
              <w:t>（</w:t>
            </w:r>
            <w:r>
              <w:rPr>
                <w:rFonts w:hint="eastAsia" w:ascii="仿宋" w:hAnsi="仿宋" w:eastAsia="仿宋" w:cs="仿宋"/>
                <w:color w:val="auto"/>
                <w:spacing w:val="1"/>
                <w:w w:val="99"/>
                <w:sz w:val="21"/>
                <w:szCs w:val="21"/>
                <w:highlight w:val="none"/>
                <w:lang w:eastAsia="zh-CN"/>
              </w:rPr>
              <w:t>G</w:t>
            </w:r>
            <w:r>
              <w:rPr>
                <w:rFonts w:hint="eastAsia" w:ascii="仿宋" w:hAnsi="仿宋" w:eastAsia="仿宋" w:cs="仿宋"/>
                <w:color w:val="auto"/>
                <w:w w:val="99"/>
                <w:sz w:val="21"/>
                <w:szCs w:val="21"/>
                <w:highlight w:val="none"/>
                <w:lang w:eastAsia="zh-CN"/>
              </w:rPr>
              <w:t>B</w:t>
            </w:r>
            <w:r>
              <w:rPr>
                <w:rFonts w:hint="eastAsia" w:ascii="仿宋" w:hAnsi="仿宋" w:eastAsia="仿宋" w:cs="仿宋"/>
                <w:color w:val="auto"/>
                <w:spacing w:val="1"/>
                <w:w w:val="99"/>
                <w:sz w:val="21"/>
                <w:szCs w:val="21"/>
                <w:highlight w:val="none"/>
                <w:lang w:eastAsia="zh-CN"/>
              </w:rPr>
              <w:t>30</w:t>
            </w:r>
            <w:r>
              <w:rPr>
                <w:rFonts w:hint="eastAsia" w:ascii="仿宋" w:hAnsi="仿宋" w:eastAsia="仿宋" w:cs="仿宋"/>
                <w:color w:val="auto"/>
                <w:w w:val="99"/>
                <w:sz w:val="21"/>
                <w:szCs w:val="21"/>
                <w:highlight w:val="none"/>
                <w:lang w:eastAsia="zh-CN"/>
              </w:rPr>
              <w:t>25</w:t>
            </w:r>
            <w:r>
              <w:rPr>
                <w:rFonts w:hint="eastAsia" w:ascii="仿宋" w:hAnsi="仿宋" w:eastAsia="仿宋" w:cs="仿宋"/>
                <w:color w:val="auto"/>
                <w:spacing w:val="-2"/>
                <w:w w:val="99"/>
                <w:sz w:val="21"/>
                <w:szCs w:val="21"/>
                <w:highlight w:val="none"/>
                <w:lang w:eastAsia="zh-CN"/>
              </w:rPr>
              <w:t>5</w:t>
            </w:r>
            <w:r>
              <w:rPr>
                <w:rFonts w:hint="eastAsia" w:ascii="仿宋" w:hAnsi="仿宋" w:eastAsia="仿宋" w:cs="仿宋"/>
                <w:color w:val="auto"/>
                <w:w w:val="99"/>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42" w:hRule="exact"/>
        </w:trPr>
        <w:tc>
          <w:tcPr>
            <w:tcW w:w="58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新宋体" w:hAnsi="新宋体" w:eastAsia="新宋体" w:cs="新宋体"/>
                <w:color w:val="auto"/>
                <w:kern w:val="0"/>
                <w:szCs w:val="21"/>
                <w:highlight w:val="none"/>
              </w:rPr>
            </w:pPr>
          </w:p>
        </w:tc>
        <w:tc>
          <w:tcPr>
            <w:tcW w:w="11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Cs w:val="21"/>
                <w:highlight w:val="none"/>
              </w:rPr>
            </w:pPr>
          </w:p>
        </w:tc>
        <w:tc>
          <w:tcPr>
            <w:tcW w:w="1799" w:type="dxa"/>
            <w:tcBorders>
              <w:top w:val="single" w:color="auto" w:sz="4" w:space="0"/>
              <w:left w:val="single" w:color="auto" w:sz="4" w:space="0"/>
              <w:bottom w:val="single" w:color="auto" w:sz="4" w:space="0"/>
              <w:right w:val="single" w:color="auto" w:sz="4" w:space="0"/>
            </w:tcBorders>
            <w:noWrap w:val="0"/>
            <w:vAlign w:val="top"/>
          </w:tcPr>
          <w:p>
            <w:pPr>
              <w:pStyle w:val="66"/>
              <w:spacing w:before="5"/>
              <w:rPr>
                <w:rFonts w:hint="eastAsia" w:ascii="仿宋" w:hAnsi="仿宋" w:eastAsia="仿宋" w:cs="仿宋"/>
                <w:color w:val="auto"/>
                <w:sz w:val="21"/>
                <w:szCs w:val="21"/>
                <w:highlight w:val="none"/>
                <w:lang w:eastAsia="zh-CN"/>
              </w:rPr>
            </w:pPr>
          </w:p>
          <w:p>
            <w:pPr>
              <w:pStyle w:val="66"/>
              <w:spacing w:line="280" w:lineRule="auto"/>
              <w:ind w:left="7" w:right="7"/>
              <w:rPr>
                <w:rFonts w:hint="eastAsia" w:ascii="仿宋" w:hAnsi="仿宋" w:eastAsia="仿宋" w:cs="仿宋"/>
                <w:color w:val="auto"/>
                <w:sz w:val="21"/>
                <w:szCs w:val="21"/>
                <w:highlight w:val="none"/>
                <w:lang w:eastAsia="zh-CN"/>
              </w:rPr>
            </w:pPr>
            <w:r>
              <w:rPr>
                <w:rFonts w:hint="eastAsia" w:ascii="仿宋" w:hAnsi="仿宋" w:eastAsia="仿宋" w:cs="仿宋"/>
                <w:color w:val="auto"/>
                <w:w w:val="99"/>
                <w:sz w:val="21"/>
                <w:szCs w:val="21"/>
                <w:highlight w:val="none"/>
                <w:lang w:eastAsia="zh-CN"/>
              </w:rPr>
              <w:t>普</w:t>
            </w:r>
            <w:r>
              <w:rPr>
                <w:rFonts w:hint="eastAsia" w:ascii="仿宋" w:hAnsi="仿宋" w:eastAsia="仿宋" w:cs="仿宋"/>
                <w:color w:val="auto"/>
                <w:spacing w:val="24"/>
                <w:w w:val="99"/>
                <w:sz w:val="21"/>
                <w:szCs w:val="21"/>
                <w:highlight w:val="none"/>
                <w:lang w:eastAsia="zh-CN"/>
              </w:rPr>
              <w:t>通</w:t>
            </w:r>
            <w:r>
              <w:rPr>
                <w:rFonts w:hint="eastAsia" w:ascii="仿宋" w:hAnsi="仿宋" w:eastAsia="仿宋" w:cs="仿宋"/>
                <w:color w:val="auto"/>
                <w:w w:val="99"/>
                <w:sz w:val="21"/>
                <w:szCs w:val="21"/>
                <w:highlight w:val="none"/>
                <w:lang w:eastAsia="zh-CN"/>
              </w:rPr>
              <w:t>照明用非</w:t>
            </w:r>
            <w:r>
              <w:rPr>
                <w:rFonts w:hint="eastAsia" w:ascii="仿宋" w:hAnsi="仿宋" w:eastAsia="仿宋" w:cs="仿宋"/>
                <w:color w:val="auto"/>
                <w:spacing w:val="24"/>
                <w:w w:val="99"/>
                <w:sz w:val="21"/>
                <w:szCs w:val="21"/>
                <w:highlight w:val="none"/>
                <w:lang w:eastAsia="zh-CN"/>
              </w:rPr>
              <w:t>定</w:t>
            </w:r>
            <w:r>
              <w:rPr>
                <w:rFonts w:hint="eastAsia" w:ascii="仿宋" w:hAnsi="仿宋" w:eastAsia="仿宋" w:cs="仿宋"/>
                <w:color w:val="auto"/>
                <w:w w:val="99"/>
                <w:sz w:val="21"/>
                <w:szCs w:val="21"/>
                <w:highlight w:val="none"/>
                <w:lang w:eastAsia="zh-CN"/>
              </w:rPr>
              <w:t>向自镇流</w:t>
            </w:r>
            <w:r>
              <w:rPr>
                <w:rFonts w:hint="eastAsia" w:ascii="仿宋" w:hAnsi="仿宋" w:eastAsia="仿宋" w:cs="仿宋"/>
                <w:color w:val="auto"/>
                <w:spacing w:val="1"/>
                <w:w w:val="99"/>
                <w:sz w:val="21"/>
                <w:szCs w:val="21"/>
                <w:highlight w:val="none"/>
                <w:lang w:eastAsia="zh-CN"/>
              </w:rPr>
              <w:t>LE</w:t>
            </w:r>
            <w:r>
              <w:rPr>
                <w:rFonts w:hint="eastAsia" w:ascii="仿宋" w:hAnsi="仿宋" w:eastAsia="仿宋" w:cs="仿宋"/>
                <w:color w:val="auto"/>
                <w:w w:val="99"/>
                <w:sz w:val="21"/>
                <w:szCs w:val="21"/>
                <w:highlight w:val="none"/>
                <w:lang w:eastAsia="zh-CN"/>
              </w:rPr>
              <w:t>D灯</w:t>
            </w:r>
          </w:p>
        </w:tc>
        <w:tc>
          <w:tcPr>
            <w:tcW w:w="1896"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 w:hAnsi="仿宋" w:eastAsia="仿宋" w:cs="仿宋"/>
                <w:color w:val="auto"/>
                <w:szCs w:val="21"/>
                <w:highlight w:val="none"/>
              </w:rPr>
            </w:pPr>
          </w:p>
        </w:tc>
        <w:tc>
          <w:tcPr>
            <w:tcW w:w="3000" w:type="dxa"/>
            <w:tcBorders>
              <w:top w:val="single" w:color="auto" w:sz="4" w:space="0"/>
              <w:left w:val="single" w:color="auto" w:sz="4" w:space="0"/>
              <w:bottom w:val="single" w:color="auto" w:sz="4" w:space="0"/>
              <w:right w:val="single" w:color="auto" w:sz="4" w:space="0"/>
            </w:tcBorders>
            <w:noWrap w:val="0"/>
            <w:vAlign w:val="top"/>
          </w:tcPr>
          <w:p>
            <w:pPr>
              <w:pStyle w:val="66"/>
              <w:spacing w:before="5"/>
              <w:rPr>
                <w:rFonts w:hint="eastAsia" w:ascii="仿宋" w:hAnsi="仿宋" w:eastAsia="仿宋" w:cs="仿宋"/>
                <w:color w:val="auto"/>
                <w:sz w:val="21"/>
                <w:szCs w:val="21"/>
                <w:highlight w:val="none"/>
                <w:lang w:eastAsia="zh-CN"/>
              </w:rPr>
            </w:pPr>
          </w:p>
          <w:p>
            <w:pPr>
              <w:pStyle w:val="66"/>
              <w:spacing w:line="280" w:lineRule="auto"/>
              <w:ind w:left="7" w:right="7"/>
              <w:rPr>
                <w:rFonts w:hint="eastAsia" w:ascii="仿宋" w:hAnsi="仿宋" w:eastAsia="仿宋" w:cs="仿宋"/>
                <w:color w:val="auto"/>
                <w:sz w:val="21"/>
                <w:szCs w:val="21"/>
                <w:highlight w:val="none"/>
                <w:lang w:eastAsia="zh-CN"/>
              </w:rPr>
            </w:pPr>
            <w:r>
              <w:rPr>
                <w:rFonts w:hint="eastAsia" w:ascii="仿宋" w:hAnsi="仿宋" w:eastAsia="仿宋" w:cs="仿宋"/>
                <w:color w:val="auto"/>
                <w:spacing w:val="4"/>
                <w:w w:val="99"/>
                <w:sz w:val="21"/>
                <w:szCs w:val="21"/>
                <w:highlight w:val="none"/>
                <w:lang w:eastAsia="zh-CN"/>
              </w:rPr>
              <w:t>《</w:t>
            </w:r>
            <w:r>
              <w:rPr>
                <w:rFonts w:hint="eastAsia" w:ascii="仿宋" w:hAnsi="仿宋" w:eastAsia="仿宋" w:cs="仿宋"/>
                <w:color w:val="auto"/>
                <w:spacing w:val="2"/>
                <w:w w:val="99"/>
                <w:sz w:val="21"/>
                <w:szCs w:val="21"/>
                <w:highlight w:val="none"/>
                <w:lang w:eastAsia="zh-CN"/>
              </w:rPr>
              <w:t>室</w:t>
            </w:r>
            <w:r>
              <w:rPr>
                <w:rFonts w:hint="eastAsia" w:ascii="仿宋" w:hAnsi="仿宋" w:eastAsia="仿宋" w:cs="仿宋"/>
                <w:color w:val="auto"/>
                <w:spacing w:val="4"/>
                <w:w w:val="99"/>
                <w:sz w:val="21"/>
                <w:szCs w:val="21"/>
                <w:highlight w:val="none"/>
                <w:lang w:eastAsia="zh-CN"/>
              </w:rPr>
              <w:t>内照明</w:t>
            </w:r>
            <w:r>
              <w:rPr>
                <w:rFonts w:hint="eastAsia" w:ascii="仿宋" w:hAnsi="仿宋" w:eastAsia="仿宋" w:cs="仿宋"/>
                <w:color w:val="auto"/>
                <w:w w:val="99"/>
                <w:sz w:val="21"/>
                <w:szCs w:val="21"/>
                <w:highlight w:val="none"/>
                <w:lang w:eastAsia="zh-CN"/>
              </w:rPr>
              <w:t>用</w:t>
            </w:r>
            <w:r>
              <w:rPr>
                <w:rFonts w:hint="eastAsia" w:ascii="仿宋" w:hAnsi="仿宋" w:eastAsia="仿宋" w:cs="仿宋"/>
                <w:color w:val="auto"/>
                <w:spacing w:val="1"/>
                <w:w w:val="99"/>
                <w:sz w:val="21"/>
                <w:szCs w:val="21"/>
                <w:highlight w:val="none"/>
                <w:lang w:eastAsia="zh-CN"/>
              </w:rPr>
              <w:t>LE</w:t>
            </w:r>
            <w:r>
              <w:rPr>
                <w:rFonts w:hint="eastAsia" w:ascii="仿宋" w:hAnsi="仿宋" w:eastAsia="仿宋" w:cs="仿宋"/>
                <w:color w:val="auto"/>
                <w:w w:val="99"/>
                <w:sz w:val="21"/>
                <w:szCs w:val="21"/>
                <w:highlight w:val="none"/>
                <w:lang w:eastAsia="zh-CN"/>
              </w:rPr>
              <w:t>D</w:t>
            </w:r>
            <w:r>
              <w:rPr>
                <w:rFonts w:hint="eastAsia" w:ascii="仿宋" w:hAnsi="仿宋" w:eastAsia="仿宋" w:cs="仿宋"/>
                <w:color w:val="auto"/>
                <w:spacing w:val="4"/>
                <w:w w:val="99"/>
                <w:sz w:val="21"/>
                <w:szCs w:val="21"/>
                <w:highlight w:val="none"/>
                <w:lang w:eastAsia="zh-CN"/>
              </w:rPr>
              <w:t>产</w:t>
            </w:r>
            <w:r>
              <w:rPr>
                <w:rFonts w:hint="eastAsia" w:ascii="仿宋" w:hAnsi="仿宋" w:eastAsia="仿宋" w:cs="仿宋"/>
                <w:color w:val="auto"/>
                <w:spacing w:val="2"/>
                <w:w w:val="99"/>
                <w:sz w:val="21"/>
                <w:szCs w:val="21"/>
                <w:highlight w:val="none"/>
                <w:lang w:eastAsia="zh-CN"/>
              </w:rPr>
              <w:t>品</w:t>
            </w:r>
            <w:r>
              <w:rPr>
                <w:rFonts w:hint="eastAsia" w:ascii="仿宋" w:hAnsi="仿宋" w:eastAsia="仿宋" w:cs="仿宋"/>
                <w:color w:val="auto"/>
                <w:spacing w:val="4"/>
                <w:w w:val="99"/>
                <w:sz w:val="21"/>
                <w:szCs w:val="21"/>
                <w:highlight w:val="none"/>
                <w:lang w:eastAsia="zh-CN"/>
              </w:rPr>
              <w:t>能效</w:t>
            </w:r>
            <w:r>
              <w:rPr>
                <w:rFonts w:hint="eastAsia" w:ascii="仿宋" w:hAnsi="仿宋" w:eastAsia="仿宋" w:cs="仿宋"/>
                <w:color w:val="auto"/>
                <w:spacing w:val="2"/>
                <w:w w:val="99"/>
                <w:sz w:val="21"/>
                <w:szCs w:val="21"/>
                <w:highlight w:val="none"/>
                <w:lang w:eastAsia="zh-CN"/>
              </w:rPr>
              <w:t>限</w:t>
            </w:r>
            <w:r>
              <w:rPr>
                <w:rFonts w:hint="eastAsia" w:ascii="仿宋" w:hAnsi="仿宋" w:eastAsia="仿宋" w:cs="仿宋"/>
                <w:color w:val="auto"/>
                <w:w w:val="99"/>
                <w:sz w:val="21"/>
                <w:szCs w:val="21"/>
                <w:highlight w:val="none"/>
                <w:lang w:eastAsia="zh-CN"/>
              </w:rPr>
              <w:t>定值及能</w:t>
            </w:r>
            <w:r>
              <w:rPr>
                <w:rFonts w:hint="eastAsia" w:ascii="仿宋" w:hAnsi="仿宋" w:eastAsia="仿宋" w:cs="仿宋"/>
                <w:color w:val="auto"/>
                <w:spacing w:val="2"/>
                <w:w w:val="99"/>
                <w:sz w:val="21"/>
                <w:szCs w:val="21"/>
                <w:highlight w:val="none"/>
                <w:lang w:eastAsia="zh-CN"/>
              </w:rPr>
              <w:t>效</w:t>
            </w:r>
            <w:r>
              <w:rPr>
                <w:rFonts w:hint="eastAsia" w:ascii="仿宋" w:hAnsi="仿宋" w:eastAsia="仿宋" w:cs="仿宋"/>
                <w:color w:val="auto"/>
                <w:w w:val="99"/>
                <w:sz w:val="21"/>
                <w:szCs w:val="21"/>
                <w:highlight w:val="none"/>
                <w:lang w:eastAsia="zh-CN"/>
              </w:rPr>
              <w:t>等级</w:t>
            </w:r>
            <w:r>
              <w:rPr>
                <w:rFonts w:hint="eastAsia" w:ascii="仿宋" w:hAnsi="仿宋" w:eastAsia="仿宋" w:cs="仿宋"/>
                <w:color w:val="auto"/>
                <w:spacing w:val="2"/>
                <w:w w:val="99"/>
                <w:sz w:val="21"/>
                <w:szCs w:val="21"/>
                <w:highlight w:val="none"/>
                <w:lang w:eastAsia="zh-CN"/>
              </w:rPr>
              <w:t>》</w:t>
            </w:r>
            <w:r>
              <w:rPr>
                <w:rFonts w:hint="eastAsia" w:ascii="仿宋" w:hAnsi="仿宋" w:eastAsia="仿宋" w:cs="仿宋"/>
                <w:color w:val="auto"/>
                <w:w w:val="99"/>
                <w:sz w:val="21"/>
                <w:szCs w:val="21"/>
                <w:highlight w:val="none"/>
                <w:lang w:eastAsia="zh-CN"/>
              </w:rPr>
              <w:t>（</w:t>
            </w:r>
            <w:r>
              <w:rPr>
                <w:rFonts w:hint="eastAsia" w:ascii="仿宋" w:hAnsi="仿宋" w:eastAsia="仿宋" w:cs="仿宋"/>
                <w:color w:val="auto"/>
                <w:spacing w:val="1"/>
                <w:w w:val="99"/>
                <w:sz w:val="21"/>
                <w:szCs w:val="21"/>
                <w:highlight w:val="none"/>
                <w:lang w:eastAsia="zh-CN"/>
              </w:rPr>
              <w:t>G</w:t>
            </w:r>
            <w:r>
              <w:rPr>
                <w:rFonts w:hint="eastAsia" w:ascii="仿宋" w:hAnsi="仿宋" w:eastAsia="仿宋" w:cs="仿宋"/>
                <w:color w:val="auto"/>
                <w:w w:val="99"/>
                <w:sz w:val="21"/>
                <w:szCs w:val="21"/>
                <w:highlight w:val="none"/>
                <w:lang w:eastAsia="zh-CN"/>
              </w:rPr>
              <w:t>B</w:t>
            </w:r>
            <w:r>
              <w:rPr>
                <w:rFonts w:hint="eastAsia" w:ascii="仿宋" w:hAnsi="仿宋" w:eastAsia="仿宋" w:cs="仿宋"/>
                <w:color w:val="auto"/>
                <w:spacing w:val="1"/>
                <w:w w:val="99"/>
                <w:sz w:val="21"/>
                <w:szCs w:val="21"/>
                <w:highlight w:val="none"/>
                <w:lang w:eastAsia="zh-CN"/>
              </w:rPr>
              <w:t>30</w:t>
            </w:r>
            <w:r>
              <w:rPr>
                <w:rFonts w:hint="eastAsia" w:ascii="仿宋" w:hAnsi="仿宋" w:eastAsia="仿宋" w:cs="仿宋"/>
                <w:color w:val="auto"/>
                <w:w w:val="99"/>
                <w:sz w:val="21"/>
                <w:szCs w:val="21"/>
                <w:highlight w:val="none"/>
                <w:lang w:eastAsia="zh-CN"/>
              </w:rPr>
              <w:t>25</w:t>
            </w:r>
            <w:r>
              <w:rPr>
                <w:rFonts w:hint="eastAsia" w:ascii="仿宋" w:hAnsi="仿宋" w:eastAsia="仿宋" w:cs="仿宋"/>
                <w:color w:val="auto"/>
                <w:spacing w:val="-2"/>
                <w:w w:val="99"/>
                <w:sz w:val="21"/>
                <w:szCs w:val="21"/>
                <w:highlight w:val="none"/>
                <w:lang w:eastAsia="zh-CN"/>
              </w:rPr>
              <w:t>5</w:t>
            </w:r>
            <w:r>
              <w:rPr>
                <w:rFonts w:hint="eastAsia" w:ascii="仿宋" w:hAnsi="仿宋" w:eastAsia="仿宋" w:cs="仿宋"/>
                <w:color w:val="auto"/>
                <w:w w:val="99"/>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02" w:hRule="exact"/>
        </w:trPr>
        <w:tc>
          <w:tcPr>
            <w:tcW w:w="586" w:type="dxa"/>
            <w:tcBorders>
              <w:top w:val="single" w:color="auto" w:sz="4" w:space="0"/>
              <w:left w:val="single" w:color="auto" w:sz="4" w:space="0"/>
              <w:bottom w:val="single" w:color="auto" w:sz="4" w:space="0"/>
              <w:right w:val="single" w:color="auto" w:sz="4" w:space="0"/>
            </w:tcBorders>
            <w:noWrap w:val="0"/>
            <w:vAlign w:val="top"/>
          </w:tcPr>
          <w:p>
            <w:pPr>
              <w:pStyle w:val="66"/>
              <w:spacing w:before="1"/>
              <w:rPr>
                <w:rFonts w:hint="eastAsia" w:ascii="新宋体" w:hAnsi="新宋体" w:eastAsia="新宋体" w:cs="新宋体"/>
                <w:color w:val="auto"/>
                <w:sz w:val="21"/>
                <w:szCs w:val="21"/>
                <w:highlight w:val="none"/>
                <w:lang w:eastAsia="zh-CN"/>
              </w:rPr>
            </w:pPr>
          </w:p>
          <w:p>
            <w:pPr>
              <w:pStyle w:val="66"/>
              <w:ind w:left="182"/>
              <w:rPr>
                <w:rFonts w:hint="eastAsia" w:ascii="新宋体" w:hAnsi="新宋体" w:eastAsia="新宋体" w:cs="新宋体"/>
                <w:color w:val="auto"/>
                <w:sz w:val="21"/>
                <w:szCs w:val="21"/>
                <w:highlight w:val="none"/>
              </w:rPr>
            </w:pPr>
            <w:r>
              <w:rPr>
                <w:rFonts w:hint="eastAsia" w:ascii="新宋体" w:hAnsi="新宋体" w:eastAsia="新宋体" w:cs="新宋体"/>
                <w:color w:val="auto"/>
                <w:spacing w:val="1"/>
                <w:w w:val="99"/>
                <w:sz w:val="21"/>
                <w:szCs w:val="21"/>
                <w:highlight w:val="none"/>
              </w:rPr>
              <w:t>1</w:t>
            </w:r>
            <w:r>
              <w:rPr>
                <w:rFonts w:hint="eastAsia" w:ascii="新宋体" w:hAnsi="新宋体" w:eastAsia="新宋体" w:cs="新宋体"/>
                <w:color w:val="auto"/>
                <w:w w:val="99"/>
                <w:sz w:val="21"/>
                <w:szCs w:val="21"/>
                <w:highlight w:val="none"/>
              </w:rPr>
              <w:t>2</w:t>
            </w:r>
          </w:p>
        </w:tc>
        <w:tc>
          <w:tcPr>
            <w:tcW w:w="1160" w:type="dxa"/>
            <w:tcBorders>
              <w:top w:val="single" w:color="auto" w:sz="4" w:space="0"/>
              <w:left w:val="single" w:color="auto" w:sz="4" w:space="0"/>
              <w:bottom w:val="single" w:color="auto" w:sz="4" w:space="0"/>
              <w:right w:val="single" w:color="auto" w:sz="4" w:space="0"/>
            </w:tcBorders>
            <w:noWrap w:val="0"/>
            <w:vAlign w:val="top"/>
          </w:tcPr>
          <w:p>
            <w:pPr>
              <w:pStyle w:val="66"/>
              <w:spacing w:before="81"/>
              <w:ind w:left="7"/>
              <w:rPr>
                <w:rFonts w:hint="eastAsia" w:ascii="仿宋" w:hAnsi="仿宋" w:eastAsia="仿宋" w:cs="仿宋"/>
                <w:color w:val="auto"/>
                <w:sz w:val="21"/>
                <w:szCs w:val="21"/>
                <w:highlight w:val="none"/>
              </w:rPr>
            </w:pPr>
            <w:r>
              <w:rPr>
                <w:rFonts w:hint="eastAsia" w:ascii="仿宋" w:hAnsi="仿宋" w:eastAsia="仿宋" w:cs="仿宋"/>
                <w:color w:val="auto"/>
                <w:w w:val="99"/>
                <w:sz w:val="21"/>
                <w:szCs w:val="21"/>
                <w:highlight w:val="none"/>
              </w:rPr>
              <w:t>★</w:t>
            </w:r>
            <w:r>
              <w:rPr>
                <w:rFonts w:hint="eastAsia" w:ascii="仿宋" w:hAnsi="仿宋" w:eastAsia="仿宋" w:cs="仿宋"/>
                <w:color w:val="auto"/>
                <w:spacing w:val="1"/>
                <w:w w:val="99"/>
                <w:sz w:val="21"/>
                <w:szCs w:val="21"/>
                <w:highlight w:val="none"/>
              </w:rPr>
              <w:t>A020</w:t>
            </w:r>
            <w:r>
              <w:rPr>
                <w:rFonts w:hint="eastAsia" w:ascii="仿宋" w:hAnsi="仿宋" w:eastAsia="仿宋" w:cs="仿宋"/>
                <w:color w:val="auto"/>
                <w:w w:val="99"/>
                <w:sz w:val="21"/>
                <w:szCs w:val="21"/>
                <w:highlight w:val="none"/>
              </w:rPr>
              <w:t>910电视设备</w:t>
            </w:r>
          </w:p>
        </w:tc>
        <w:tc>
          <w:tcPr>
            <w:tcW w:w="1799" w:type="dxa"/>
            <w:tcBorders>
              <w:top w:val="single" w:color="auto" w:sz="4" w:space="0"/>
              <w:left w:val="single" w:color="auto" w:sz="4" w:space="0"/>
              <w:bottom w:val="single" w:color="auto" w:sz="4" w:space="0"/>
              <w:right w:val="single" w:color="auto" w:sz="4" w:space="0"/>
            </w:tcBorders>
            <w:noWrap w:val="0"/>
            <w:vAlign w:val="top"/>
          </w:tcPr>
          <w:p>
            <w:pPr>
              <w:pStyle w:val="66"/>
              <w:spacing w:before="81" w:line="280" w:lineRule="auto"/>
              <w:ind w:left="7" w:right="5"/>
              <w:rPr>
                <w:rFonts w:hint="eastAsia" w:ascii="仿宋" w:hAnsi="仿宋" w:eastAsia="仿宋" w:cs="仿宋"/>
                <w:color w:val="auto"/>
                <w:sz w:val="21"/>
                <w:szCs w:val="21"/>
                <w:highlight w:val="none"/>
                <w:lang w:eastAsia="zh-CN"/>
              </w:rPr>
            </w:pPr>
            <w:r>
              <w:rPr>
                <w:rFonts w:hint="eastAsia" w:ascii="仿宋" w:hAnsi="仿宋" w:eastAsia="仿宋" w:cs="仿宋"/>
                <w:color w:val="auto"/>
                <w:spacing w:val="1"/>
                <w:w w:val="99"/>
                <w:sz w:val="21"/>
                <w:szCs w:val="21"/>
                <w:highlight w:val="none"/>
                <w:lang w:eastAsia="zh-CN"/>
              </w:rPr>
              <w:t>A02</w:t>
            </w:r>
            <w:r>
              <w:rPr>
                <w:rFonts w:hint="eastAsia" w:ascii="仿宋" w:hAnsi="仿宋" w:eastAsia="仿宋" w:cs="仿宋"/>
                <w:color w:val="auto"/>
                <w:w w:val="99"/>
                <w:sz w:val="21"/>
                <w:szCs w:val="21"/>
                <w:highlight w:val="none"/>
                <w:lang w:eastAsia="zh-CN"/>
              </w:rPr>
              <w:t>09</w:t>
            </w:r>
            <w:r>
              <w:rPr>
                <w:rFonts w:hint="eastAsia" w:ascii="仿宋" w:hAnsi="仿宋" w:eastAsia="仿宋" w:cs="仿宋"/>
                <w:color w:val="auto"/>
                <w:spacing w:val="1"/>
                <w:w w:val="99"/>
                <w:sz w:val="21"/>
                <w:szCs w:val="21"/>
                <w:highlight w:val="none"/>
                <w:lang w:eastAsia="zh-CN"/>
              </w:rPr>
              <w:t>1</w:t>
            </w:r>
            <w:r>
              <w:rPr>
                <w:rFonts w:hint="eastAsia" w:ascii="仿宋" w:hAnsi="仿宋" w:eastAsia="仿宋" w:cs="仿宋"/>
                <w:color w:val="auto"/>
                <w:w w:val="99"/>
                <w:sz w:val="21"/>
                <w:szCs w:val="21"/>
                <w:highlight w:val="none"/>
                <w:lang w:eastAsia="zh-CN"/>
              </w:rPr>
              <w:t>001普通电视设备（</w:t>
            </w:r>
            <w:r>
              <w:rPr>
                <w:rFonts w:hint="eastAsia" w:ascii="仿宋" w:hAnsi="仿宋" w:eastAsia="仿宋" w:cs="仿宋"/>
                <w:color w:val="auto"/>
                <w:spacing w:val="2"/>
                <w:w w:val="99"/>
                <w:sz w:val="21"/>
                <w:szCs w:val="21"/>
                <w:highlight w:val="none"/>
                <w:lang w:eastAsia="zh-CN"/>
              </w:rPr>
              <w:t>电</w:t>
            </w:r>
            <w:r>
              <w:rPr>
                <w:rFonts w:hint="eastAsia" w:ascii="仿宋" w:hAnsi="仿宋" w:eastAsia="仿宋" w:cs="仿宋"/>
                <w:color w:val="auto"/>
                <w:w w:val="99"/>
                <w:sz w:val="21"/>
                <w:szCs w:val="21"/>
                <w:highlight w:val="none"/>
                <w:lang w:eastAsia="zh-CN"/>
              </w:rPr>
              <w:t>视机）</w:t>
            </w:r>
          </w:p>
        </w:tc>
        <w:tc>
          <w:tcPr>
            <w:tcW w:w="1896"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 w:hAnsi="仿宋" w:eastAsia="仿宋" w:cs="仿宋"/>
                <w:color w:val="auto"/>
                <w:szCs w:val="21"/>
                <w:highlight w:val="none"/>
              </w:rPr>
            </w:pPr>
          </w:p>
        </w:tc>
        <w:tc>
          <w:tcPr>
            <w:tcW w:w="3000" w:type="dxa"/>
            <w:tcBorders>
              <w:top w:val="single" w:color="auto" w:sz="4" w:space="0"/>
              <w:left w:val="single" w:color="auto" w:sz="4" w:space="0"/>
              <w:bottom w:val="single" w:color="auto" w:sz="4" w:space="0"/>
              <w:right w:val="single" w:color="auto" w:sz="4" w:space="0"/>
            </w:tcBorders>
            <w:noWrap w:val="0"/>
            <w:vAlign w:val="top"/>
          </w:tcPr>
          <w:p>
            <w:pPr>
              <w:pStyle w:val="66"/>
              <w:spacing w:before="81" w:line="280" w:lineRule="auto"/>
              <w:ind w:left="7" w:right="4"/>
              <w:rPr>
                <w:rFonts w:hint="eastAsia" w:ascii="仿宋" w:hAnsi="仿宋" w:eastAsia="仿宋" w:cs="仿宋"/>
                <w:color w:val="auto"/>
                <w:sz w:val="21"/>
                <w:szCs w:val="21"/>
                <w:highlight w:val="none"/>
                <w:lang w:eastAsia="zh-CN"/>
              </w:rPr>
            </w:pPr>
            <w:r>
              <w:rPr>
                <w:rFonts w:hint="eastAsia" w:ascii="仿宋" w:hAnsi="仿宋" w:eastAsia="仿宋" w:cs="仿宋"/>
                <w:color w:val="auto"/>
                <w:spacing w:val="12"/>
                <w:w w:val="99"/>
                <w:sz w:val="21"/>
                <w:szCs w:val="21"/>
                <w:highlight w:val="none"/>
                <w:lang w:eastAsia="zh-CN"/>
              </w:rPr>
              <w:t>《平板电视能效限定值</w:t>
            </w:r>
            <w:r>
              <w:rPr>
                <w:rFonts w:hint="eastAsia" w:ascii="仿宋" w:hAnsi="仿宋" w:eastAsia="仿宋" w:cs="仿宋"/>
                <w:color w:val="auto"/>
                <w:spacing w:val="9"/>
                <w:w w:val="99"/>
                <w:sz w:val="21"/>
                <w:szCs w:val="21"/>
                <w:highlight w:val="none"/>
                <w:lang w:eastAsia="zh-CN"/>
              </w:rPr>
              <w:t>及</w:t>
            </w:r>
            <w:r>
              <w:rPr>
                <w:rFonts w:hint="eastAsia" w:ascii="仿宋" w:hAnsi="仿宋" w:eastAsia="仿宋" w:cs="仿宋"/>
                <w:color w:val="auto"/>
                <w:spacing w:val="12"/>
                <w:w w:val="99"/>
                <w:sz w:val="21"/>
                <w:szCs w:val="21"/>
                <w:highlight w:val="none"/>
                <w:lang w:eastAsia="zh-CN"/>
              </w:rPr>
              <w:t>能效</w:t>
            </w:r>
            <w:r>
              <w:rPr>
                <w:rFonts w:hint="eastAsia" w:ascii="仿宋" w:hAnsi="仿宋" w:eastAsia="仿宋" w:cs="仿宋"/>
                <w:color w:val="auto"/>
                <w:w w:val="99"/>
                <w:sz w:val="21"/>
                <w:szCs w:val="21"/>
                <w:highlight w:val="none"/>
                <w:lang w:eastAsia="zh-CN"/>
              </w:rPr>
              <w:t>等级》（</w:t>
            </w:r>
            <w:r>
              <w:rPr>
                <w:rFonts w:hint="eastAsia" w:ascii="仿宋" w:hAnsi="仿宋" w:eastAsia="仿宋" w:cs="仿宋"/>
                <w:color w:val="auto"/>
                <w:spacing w:val="1"/>
                <w:w w:val="99"/>
                <w:sz w:val="21"/>
                <w:szCs w:val="21"/>
                <w:highlight w:val="none"/>
                <w:lang w:eastAsia="zh-CN"/>
              </w:rPr>
              <w:t>G</w:t>
            </w:r>
            <w:r>
              <w:rPr>
                <w:rFonts w:hint="eastAsia" w:ascii="仿宋" w:hAnsi="仿宋" w:eastAsia="仿宋" w:cs="仿宋"/>
                <w:color w:val="auto"/>
                <w:w w:val="99"/>
                <w:sz w:val="21"/>
                <w:szCs w:val="21"/>
                <w:highlight w:val="none"/>
                <w:lang w:eastAsia="zh-CN"/>
              </w:rPr>
              <w:t>B</w:t>
            </w:r>
            <w:r>
              <w:rPr>
                <w:rFonts w:hint="eastAsia" w:ascii="仿宋" w:hAnsi="仿宋" w:eastAsia="仿宋" w:cs="仿宋"/>
                <w:color w:val="auto"/>
                <w:spacing w:val="1"/>
                <w:w w:val="99"/>
                <w:sz w:val="21"/>
                <w:szCs w:val="21"/>
                <w:highlight w:val="none"/>
                <w:lang w:eastAsia="zh-CN"/>
              </w:rPr>
              <w:t>248</w:t>
            </w:r>
            <w:r>
              <w:rPr>
                <w:rFonts w:hint="eastAsia" w:ascii="仿宋" w:hAnsi="仿宋" w:eastAsia="仿宋" w:cs="仿宋"/>
                <w:color w:val="auto"/>
                <w:w w:val="99"/>
                <w:sz w:val="21"/>
                <w:szCs w:val="21"/>
                <w:highlight w:val="none"/>
                <w:lang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44" w:hRule="exact"/>
        </w:trPr>
        <w:tc>
          <w:tcPr>
            <w:tcW w:w="586" w:type="dxa"/>
            <w:tcBorders>
              <w:top w:val="single" w:color="auto" w:sz="4" w:space="0"/>
              <w:left w:val="single" w:color="auto" w:sz="4" w:space="0"/>
              <w:bottom w:val="single" w:color="auto" w:sz="4" w:space="0"/>
              <w:right w:val="single" w:color="auto" w:sz="4" w:space="0"/>
            </w:tcBorders>
            <w:noWrap w:val="0"/>
            <w:vAlign w:val="top"/>
          </w:tcPr>
          <w:p>
            <w:pPr>
              <w:pStyle w:val="66"/>
              <w:rPr>
                <w:rFonts w:hint="eastAsia" w:ascii="新宋体" w:hAnsi="新宋体" w:eastAsia="新宋体" w:cs="新宋体"/>
                <w:color w:val="auto"/>
                <w:sz w:val="21"/>
                <w:szCs w:val="21"/>
                <w:highlight w:val="none"/>
                <w:lang w:eastAsia="zh-CN"/>
              </w:rPr>
            </w:pPr>
          </w:p>
          <w:p>
            <w:pPr>
              <w:pStyle w:val="66"/>
              <w:rPr>
                <w:rFonts w:hint="eastAsia" w:ascii="新宋体" w:hAnsi="新宋体" w:eastAsia="新宋体" w:cs="新宋体"/>
                <w:color w:val="auto"/>
                <w:sz w:val="21"/>
                <w:szCs w:val="21"/>
                <w:highlight w:val="none"/>
                <w:lang w:eastAsia="zh-CN"/>
              </w:rPr>
            </w:pPr>
          </w:p>
          <w:p>
            <w:pPr>
              <w:pStyle w:val="66"/>
              <w:spacing w:before="10"/>
              <w:rPr>
                <w:rFonts w:hint="eastAsia" w:ascii="新宋体" w:hAnsi="新宋体" w:eastAsia="新宋体" w:cs="新宋体"/>
                <w:color w:val="auto"/>
                <w:sz w:val="21"/>
                <w:szCs w:val="21"/>
                <w:highlight w:val="none"/>
                <w:lang w:eastAsia="zh-CN"/>
              </w:rPr>
            </w:pPr>
          </w:p>
          <w:p>
            <w:pPr>
              <w:pStyle w:val="66"/>
              <w:ind w:left="182"/>
              <w:rPr>
                <w:rFonts w:hint="eastAsia" w:ascii="新宋体" w:hAnsi="新宋体" w:eastAsia="新宋体" w:cs="新宋体"/>
                <w:color w:val="auto"/>
                <w:sz w:val="21"/>
                <w:szCs w:val="21"/>
                <w:highlight w:val="none"/>
              </w:rPr>
            </w:pPr>
            <w:r>
              <w:rPr>
                <w:rFonts w:hint="eastAsia" w:ascii="新宋体" w:hAnsi="新宋体" w:eastAsia="新宋体" w:cs="新宋体"/>
                <w:color w:val="auto"/>
                <w:spacing w:val="1"/>
                <w:w w:val="99"/>
                <w:sz w:val="21"/>
                <w:szCs w:val="21"/>
                <w:highlight w:val="none"/>
              </w:rPr>
              <w:t>1</w:t>
            </w:r>
            <w:r>
              <w:rPr>
                <w:rFonts w:hint="eastAsia" w:ascii="新宋体" w:hAnsi="新宋体" w:eastAsia="新宋体" w:cs="新宋体"/>
                <w:color w:val="auto"/>
                <w:w w:val="99"/>
                <w:sz w:val="21"/>
                <w:szCs w:val="21"/>
                <w:highlight w:val="none"/>
              </w:rPr>
              <w:t>3</w:t>
            </w:r>
          </w:p>
        </w:tc>
        <w:tc>
          <w:tcPr>
            <w:tcW w:w="1160" w:type="dxa"/>
            <w:tcBorders>
              <w:top w:val="single" w:color="auto" w:sz="4" w:space="0"/>
              <w:left w:val="single" w:color="auto" w:sz="4" w:space="0"/>
              <w:bottom w:val="single" w:color="auto" w:sz="4" w:space="0"/>
              <w:right w:val="single" w:color="auto" w:sz="4" w:space="0"/>
            </w:tcBorders>
            <w:noWrap w:val="0"/>
            <w:vAlign w:val="top"/>
          </w:tcPr>
          <w:p>
            <w:pPr>
              <w:pStyle w:val="66"/>
              <w:ind w:left="7"/>
              <w:rPr>
                <w:rFonts w:hint="eastAsia" w:ascii="仿宋" w:hAnsi="仿宋" w:eastAsia="仿宋" w:cs="仿宋"/>
                <w:color w:val="auto"/>
                <w:sz w:val="21"/>
                <w:szCs w:val="21"/>
                <w:highlight w:val="none"/>
              </w:rPr>
            </w:pPr>
          </w:p>
          <w:p>
            <w:pPr>
              <w:pStyle w:val="66"/>
              <w:spacing w:before="0"/>
              <w:ind w:left="7"/>
              <w:rPr>
                <w:rFonts w:hint="eastAsia" w:ascii="仿宋" w:hAnsi="仿宋" w:eastAsia="仿宋" w:cs="仿宋"/>
                <w:color w:val="auto"/>
                <w:sz w:val="21"/>
                <w:szCs w:val="21"/>
                <w:highlight w:val="none"/>
              </w:rPr>
            </w:pPr>
          </w:p>
          <w:p>
            <w:pPr>
              <w:pStyle w:val="66"/>
              <w:spacing w:before="0"/>
              <w:ind w:left="7"/>
              <w:rPr>
                <w:rFonts w:hint="eastAsia" w:ascii="仿宋" w:hAnsi="仿宋" w:eastAsia="仿宋" w:cs="仿宋"/>
                <w:color w:val="auto"/>
                <w:sz w:val="21"/>
                <w:szCs w:val="21"/>
                <w:highlight w:val="none"/>
              </w:rPr>
            </w:pPr>
            <w:r>
              <w:rPr>
                <w:rFonts w:hint="eastAsia" w:ascii="仿宋" w:hAnsi="仿宋" w:eastAsia="仿宋" w:cs="仿宋"/>
                <w:color w:val="auto"/>
                <w:w w:val="99"/>
                <w:sz w:val="21"/>
                <w:szCs w:val="21"/>
                <w:highlight w:val="none"/>
              </w:rPr>
              <w:t>★</w:t>
            </w:r>
            <w:r>
              <w:rPr>
                <w:rFonts w:hint="eastAsia" w:ascii="仿宋" w:hAnsi="仿宋" w:eastAsia="仿宋" w:cs="仿宋"/>
                <w:color w:val="auto"/>
                <w:spacing w:val="1"/>
                <w:w w:val="99"/>
                <w:sz w:val="21"/>
                <w:szCs w:val="21"/>
                <w:highlight w:val="none"/>
              </w:rPr>
              <w:t>A020</w:t>
            </w:r>
            <w:r>
              <w:rPr>
                <w:rFonts w:hint="eastAsia" w:ascii="仿宋" w:hAnsi="仿宋" w:eastAsia="仿宋" w:cs="仿宋"/>
                <w:color w:val="auto"/>
                <w:w w:val="99"/>
                <w:sz w:val="21"/>
                <w:szCs w:val="21"/>
                <w:highlight w:val="none"/>
              </w:rPr>
              <w:t>911视频设备</w:t>
            </w:r>
          </w:p>
        </w:tc>
        <w:tc>
          <w:tcPr>
            <w:tcW w:w="1799" w:type="dxa"/>
            <w:tcBorders>
              <w:top w:val="single" w:color="auto" w:sz="4" w:space="0"/>
              <w:left w:val="single" w:color="auto" w:sz="4" w:space="0"/>
              <w:bottom w:val="single" w:color="auto" w:sz="4" w:space="0"/>
              <w:right w:val="single" w:color="auto" w:sz="4" w:space="0"/>
            </w:tcBorders>
            <w:noWrap w:val="0"/>
            <w:vAlign w:val="top"/>
          </w:tcPr>
          <w:p>
            <w:pPr>
              <w:pStyle w:val="66"/>
              <w:rPr>
                <w:rFonts w:hint="eastAsia" w:ascii="仿宋" w:hAnsi="仿宋" w:eastAsia="仿宋" w:cs="仿宋"/>
                <w:color w:val="auto"/>
                <w:sz w:val="21"/>
                <w:szCs w:val="21"/>
                <w:highlight w:val="none"/>
              </w:rPr>
            </w:pPr>
          </w:p>
          <w:p>
            <w:pPr>
              <w:pStyle w:val="66"/>
              <w:spacing w:before="11"/>
              <w:rPr>
                <w:rFonts w:hint="eastAsia" w:ascii="仿宋" w:hAnsi="仿宋" w:eastAsia="仿宋" w:cs="仿宋"/>
                <w:color w:val="auto"/>
                <w:sz w:val="21"/>
                <w:szCs w:val="21"/>
                <w:highlight w:val="none"/>
              </w:rPr>
            </w:pPr>
          </w:p>
          <w:p>
            <w:pPr>
              <w:pStyle w:val="66"/>
              <w:spacing w:line="280" w:lineRule="auto"/>
              <w:ind w:left="7" w:right="5"/>
              <w:rPr>
                <w:rFonts w:hint="eastAsia" w:ascii="仿宋" w:hAnsi="仿宋" w:eastAsia="仿宋" w:cs="仿宋"/>
                <w:color w:val="auto"/>
                <w:sz w:val="21"/>
                <w:szCs w:val="21"/>
                <w:highlight w:val="none"/>
              </w:rPr>
            </w:pPr>
            <w:r>
              <w:rPr>
                <w:rFonts w:hint="eastAsia" w:ascii="仿宋" w:hAnsi="仿宋" w:eastAsia="仿宋" w:cs="仿宋"/>
                <w:color w:val="auto"/>
                <w:spacing w:val="1"/>
                <w:w w:val="99"/>
                <w:sz w:val="21"/>
                <w:szCs w:val="21"/>
                <w:highlight w:val="none"/>
              </w:rPr>
              <w:t>A02</w:t>
            </w:r>
            <w:r>
              <w:rPr>
                <w:rFonts w:hint="eastAsia" w:ascii="仿宋" w:hAnsi="仿宋" w:eastAsia="仿宋" w:cs="仿宋"/>
                <w:color w:val="auto"/>
                <w:w w:val="99"/>
                <w:sz w:val="21"/>
                <w:szCs w:val="21"/>
                <w:highlight w:val="none"/>
              </w:rPr>
              <w:t>09</w:t>
            </w:r>
            <w:r>
              <w:rPr>
                <w:rFonts w:hint="eastAsia" w:ascii="仿宋" w:hAnsi="仿宋" w:eastAsia="仿宋" w:cs="仿宋"/>
                <w:color w:val="auto"/>
                <w:spacing w:val="1"/>
                <w:w w:val="99"/>
                <w:sz w:val="21"/>
                <w:szCs w:val="21"/>
                <w:highlight w:val="none"/>
              </w:rPr>
              <w:t>1</w:t>
            </w:r>
            <w:r>
              <w:rPr>
                <w:rFonts w:hint="eastAsia" w:ascii="仿宋" w:hAnsi="仿宋" w:eastAsia="仿宋" w:cs="仿宋"/>
                <w:color w:val="auto"/>
                <w:w w:val="99"/>
                <w:sz w:val="21"/>
                <w:szCs w:val="21"/>
                <w:highlight w:val="none"/>
              </w:rPr>
              <w:t>107视频监控设备</w:t>
            </w:r>
          </w:p>
        </w:tc>
        <w:tc>
          <w:tcPr>
            <w:tcW w:w="1896" w:type="dxa"/>
            <w:tcBorders>
              <w:top w:val="single" w:color="auto" w:sz="4" w:space="0"/>
              <w:left w:val="single" w:color="auto" w:sz="4" w:space="0"/>
              <w:bottom w:val="single" w:color="auto" w:sz="4" w:space="0"/>
              <w:right w:val="single" w:color="auto" w:sz="4" w:space="0"/>
            </w:tcBorders>
            <w:noWrap w:val="0"/>
            <w:vAlign w:val="top"/>
          </w:tcPr>
          <w:p>
            <w:pPr>
              <w:pStyle w:val="66"/>
              <w:rPr>
                <w:rFonts w:hint="eastAsia" w:ascii="仿宋" w:hAnsi="仿宋" w:eastAsia="仿宋" w:cs="仿宋"/>
                <w:color w:val="auto"/>
                <w:sz w:val="21"/>
                <w:szCs w:val="21"/>
                <w:highlight w:val="none"/>
              </w:rPr>
            </w:pPr>
          </w:p>
          <w:p>
            <w:pPr>
              <w:pStyle w:val="66"/>
              <w:rPr>
                <w:rFonts w:hint="eastAsia" w:ascii="仿宋" w:hAnsi="仿宋" w:eastAsia="仿宋" w:cs="仿宋"/>
                <w:color w:val="auto"/>
                <w:sz w:val="21"/>
                <w:szCs w:val="21"/>
                <w:highlight w:val="none"/>
              </w:rPr>
            </w:pPr>
          </w:p>
          <w:p>
            <w:pPr>
              <w:pStyle w:val="66"/>
              <w:spacing w:before="10"/>
              <w:rPr>
                <w:rFonts w:hint="eastAsia" w:ascii="仿宋" w:hAnsi="仿宋" w:eastAsia="仿宋" w:cs="仿宋"/>
                <w:color w:val="auto"/>
                <w:sz w:val="21"/>
                <w:szCs w:val="21"/>
                <w:highlight w:val="none"/>
              </w:rPr>
            </w:pPr>
          </w:p>
          <w:p>
            <w:pPr>
              <w:pStyle w:val="66"/>
              <w:ind w:left="7"/>
              <w:rPr>
                <w:rFonts w:hint="eastAsia" w:ascii="仿宋" w:hAnsi="仿宋" w:eastAsia="仿宋" w:cs="仿宋"/>
                <w:color w:val="auto"/>
                <w:sz w:val="21"/>
                <w:szCs w:val="21"/>
                <w:highlight w:val="none"/>
              </w:rPr>
            </w:pPr>
            <w:r>
              <w:rPr>
                <w:rFonts w:hint="eastAsia" w:ascii="仿宋" w:hAnsi="仿宋" w:eastAsia="仿宋" w:cs="仿宋"/>
                <w:color w:val="auto"/>
                <w:w w:val="99"/>
                <w:sz w:val="21"/>
                <w:szCs w:val="21"/>
                <w:highlight w:val="none"/>
              </w:rPr>
              <w:t>监视器</w:t>
            </w:r>
          </w:p>
        </w:tc>
        <w:tc>
          <w:tcPr>
            <w:tcW w:w="3000" w:type="dxa"/>
            <w:tcBorders>
              <w:top w:val="single" w:color="auto" w:sz="4" w:space="0"/>
              <w:left w:val="single" w:color="auto" w:sz="4" w:space="0"/>
              <w:bottom w:val="single" w:color="auto" w:sz="4" w:space="0"/>
              <w:right w:val="single" w:color="auto" w:sz="4" w:space="0"/>
            </w:tcBorders>
            <w:noWrap w:val="0"/>
            <w:vAlign w:val="top"/>
          </w:tcPr>
          <w:p>
            <w:pPr>
              <w:pStyle w:val="66"/>
              <w:spacing w:before="28" w:line="280" w:lineRule="auto"/>
              <w:ind w:left="7" w:right="5"/>
              <w:rPr>
                <w:rFonts w:hint="eastAsia" w:ascii="仿宋" w:hAnsi="仿宋" w:eastAsia="仿宋" w:cs="仿宋"/>
                <w:color w:val="auto"/>
                <w:sz w:val="21"/>
                <w:szCs w:val="21"/>
                <w:highlight w:val="none"/>
                <w:lang w:eastAsia="zh-CN"/>
              </w:rPr>
            </w:pPr>
            <w:r>
              <w:rPr>
                <w:rFonts w:hint="eastAsia" w:ascii="仿宋" w:hAnsi="仿宋" w:eastAsia="仿宋" w:cs="仿宋"/>
                <w:color w:val="auto"/>
                <w:spacing w:val="12"/>
                <w:w w:val="99"/>
                <w:sz w:val="21"/>
                <w:szCs w:val="21"/>
                <w:highlight w:val="none"/>
                <w:lang w:eastAsia="zh-CN"/>
              </w:rPr>
              <w:t>以射频信号为主要信号</w:t>
            </w:r>
            <w:r>
              <w:rPr>
                <w:rFonts w:hint="eastAsia" w:ascii="仿宋" w:hAnsi="仿宋" w:eastAsia="仿宋" w:cs="仿宋"/>
                <w:color w:val="auto"/>
                <w:spacing w:val="9"/>
                <w:w w:val="99"/>
                <w:sz w:val="21"/>
                <w:szCs w:val="21"/>
                <w:highlight w:val="none"/>
                <w:lang w:eastAsia="zh-CN"/>
              </w:rPr>
              <w:t>输</w:t>
            </w:r>
            <w:r>
              <w:rPr>
                <w:rFonts w:hint="eastAsia" w:ascii="仿宋" w:hAnsi="仿宋" w:eastAsia="仿宋" w:cs="仿宋"/>
                <w:color w:val="auto"/>
                <w:spacing w:val="12"/>
                <w:w w:val="99"/>
                <w:sz w:val="21"/>
                <w:szCs w:val="21"/>
                <w:highlight w:val="none"/>
                <w:lang w:eastAsia="zh-CN"/>
              </w:rPr>
              <w:t>入的</w:t>
            </w:r>
            <w:r>
              <w:rPr>
                <w:rFonts w:hint="eastAsia" w:ascii="仿宋" w:hAnsi="仿宋" w:eastAsia="仿宋" w:cs="仿宋"/>
                <w:color w:val="auto"/>
                <w:w w:val="99"/>
                <w:sz w:val="21"/>
                <w:szCs w:val="21"/>
                <w:highlight w:val="none"/>
                <w:lang w:eastAsia="zh-CN"/>
              </w:rPr>
              <w:t>监视器应</w:t>
            </w:r>
            <w:r>
              <w:rPr>
                <w:rFonts w:hint="eastAsia" w:ascii="仿宋" w:hAnsi="仿宋" w:eastAsia="仿宋" w:cs="仿宋"/>
                <w:color w:val="auto"/>
                <w:spacing w:val="2"/>
                <w:w w:val="99"/>
                <w:sz w:val="21"/>
                <w:szCs w:val="21"/>
                <w:highlight w:val="none"/>
                <w:lang w:eastAsia="zh-CN"/>
              </w:rPr>
              <w:t>符</w:t>
            </w:r>
            <w:r>
              <w:rPr>
                <w:rFonts w:hint="eastAsia" w:ascii="仿宋" w:hAnsi="仿宋" w:eastAsia="仿宋" w:cs="仿宋"/>
                <w:color w:val="auto"/>
                <w:spacing w:val="-58"/>
                <w:w w:val="99"/>
                <w:sz w:val="21"/>
                <w:szCs w:val="21"/>
                <w:highlight w:val="none"/>
                <w:lang w:eastAsia="zh-CN"/>
              </w:rPr>
              <w:t>合</w:t>
            </w:r>
            <w:r>
              <w:rPr>
                <w:rFonts w:hint="eastAsia" w:ascii="仿宋" w:hAnsi="仿宋" w:eastAsia="仿宋" w:cs="仿宋"/>
                <w:color w:val="auto"/>
                <w:spacing w:val="2"/>
                <w:w w:val="99"/>
                <w:sz w:val="21"/>
                <w:szCs w:val="21"/>
                <w:highlight w:val="none"/>
                <w:lang w:eastAsia="zh-CN"/>
              </w:rPr>
              <w:t>《</w:t>
            </w:r>
            <w:r>
              <w:rPr>
                <w:rFonts w:hint="eastAsia" w:ascii="仿宋" w:hAnsi="仿宋" w:eastAsia="仿宋" w:cs="仿宋"/>
                <w:color w:val="auto"/>
                <w:w w:val="99"/>
                <w:sz w:val="21"/>
                <w:szCs w:val="21"/>
                <w:highlight w:val="none"/>
                <w:lang w:eastAsia="zh-CN"/>
              </w:rPr>
              <w:t>平板</w:t>
            </w:r>
            <w:r>
              <w:rPr>
                <w:rFonts w:hint="eastAsia" w:ascii="仿宋" w:hAnsi="仿宋" w:eastAsia="仿宋" w:cs="仿宋"/>
                <w:color w:val="auto"/>
                <w:spacing w:val="2"/>
                <w:w w:val="99"/>
                <w:sz w:val="21"/>
                <w:szCs w:val="21"/>
                <w:highlight w:val="none"/>
                <w:lang w:eastAsia="zh-CN"/>
              </w:rPr>
              <w:t>电</w:t>
            </w:r>
            <w:r>
              <w:rPr>
                <w:rFonts w:hint="eastAsia" w:ascii="仿宋" w:hAnsi="仿宋" w:eastAsia="仿宋" w:cs="仿宋"/>
                <w:color w:val="auto"/>
                <w:w w:val="99"/>
                <w:sz w:val="21"/>
                <w:szCs w:val="21"/>
                <w:highlight w:val="none"/>
                <w:lang w:eastAsia="zh-CN"/>
              </w:rPr>
              <w:t>视能</w:t>
            </w:r>
            <w:r>
              <w:rPr>
                <w:rFonts w:hint="eastAsia" w:ascii="仿宋" w:hAnsi="仿宋" w:eastAsia="仿宋" w:cs="仿宋"/>
                <w:color w:val="auto"/>
                <w:spacing w:val="2"/>
                <w:w w:val="99"/>
                <w:sz w:val="21"/>
                <w:szCs w:val="21"/>
                <w:highlight w:val="none"/>
                <w:lang w:eastAsia="zh-CN"/>
              </w:rPr>
              <w:t>效</w:t>
            </w:r>
            <w:r>
              <w:rPr>
                <w:rFonts w:hint="eastAsia" w:ascii="仿宋" w:hAnsi="仿宋" w:eastAsia="仿宋" w:cs="仿宋"/>
                <w:color w:val="auto"/>
                <w:w w:val="99"/>
                <w:sz w:val="21"/>
                <w:szCs w:val="21"/>
                <w:highlight w:val="none"/>
                <w:lang w:eastAsia="zh-CN"/>
              </w:rPr>
              <w:t>限定值及能效</w:t>
            </w:r>
            <w:r>
              <w:rPr>
                <w:rFonts w:hint="eastAsia" w:ascii="仿宋" w:hAnsi="仿宋" w:eastAsia="仿宋" w:cs="仿宋"/>
                <w:color w:val="auto"/>
                <w:spacing w:val="2"/>
                <w:w w:val="99"/>
                <w:sz w:val="21"/>
                <w:szCs w:val="21"/>
                <w:highlight w:val="none"/>
                <w:lang w:eastAsia="zh-CN"/>
              </w:rPr>
              <w:t>等</w:t>
            </w:r>
            <w:r>
              <w:rPr>
                <w:rFonts w:hint="eastAsia" w:ascii="仿宋" w:hAnsi="仿宋" w:eastAsia="仿宋" w:cs="仿宋"/>
                <w:color w:val="auto"/>
                <w:w w:val="99"/>
                <w:sz w:val="21"/>
                <w:szCs w:val="21"/>
                <w:highlight w:val="none"/>
                <w:lang w:eastAsia="zh-CN"/>
              </w:rPr>
              <w:t>级》（</w:t>
            </w:r>
            <w:r>
              <w:rPr>
                <w:rFonts w:hint="eastAsia" w:ascii="仿宋" w:hAnsi="仿宋" w:eastAsia="仿宋" w:cs="仿宋"/>
                <w:color w:val="auto"/>
                <w:spacing w:val="1"/>
                <w:w w:val="99"/>
                <w:sz w:val="21"/>
                <w:szCs w:val="21"/>
                <w:highlight w:val="none"/>
                <w:lang w:eastAsia="zh-CN"/>
              </w:rPr>
              <w:t>G</w:t>
            </w:r>
            <w:r>
              <w:rPr>
                <w:rFonts w:hint="eastAsia" w:ascii="仿宋" w:hAnsi="仿宋" w:eastAsia="仿宋" w:cs="仿宋"/>
                <w:color w:val="auto"/>
                <w:w w:val="99"/>
                <w:sz w:val="21"/>
                <w:szCs w:val="21"/>
                <w:highlight w:val="none"/>
                <w:lang w:eastAsia="zh-CN"/>
              </w:rPr>
              <w:t>B</w:t>
            </w:r>
            <w:r>
              <w:rPr>
                <w:rFonts w:hint="eastAsia" w:ascii="仿宋" w:hAnsi="仿宋" w:eastAsia="仿宋" w:cs="仿宋"/>
                <w:color w:val="auto"/>
                <w:spacing w:val="1"/>
                <w:w w:val="99"/>
                <w:sz w:val="21"/>
                <w:szCs w:val="21"/>
                <w:highlight w:val="none"/>
                <w:lang w:eastAsia="zh-CN"/>
              </w:rPr>
              <w:t>24850</w:t>
            </w:r>
            <w:r>
              <w:rPr>
                <w:rFonts w:hint="eastAsia" w:ascii="仿宋" w:hAnsi="仿宋" w:eastAsia="仿宋" w:cs="仿宋"/>
                <w:color w:val="auto"/>
                <w:spacing w:val="-3"/>
                <w:w w:val="99"/>
                <w:sz w:val="21"/>
                <w:szCs w:val="21"/>
                <w:highlight w:val="none"/>
                <w:lang w:eastAsia="zh-CN"/>
              </w:rPr>
              <w:t>）</w:t>
            </w:r>
            <w:r>
              <w:rPr>
                <w:rFonts w:hint="eastAsia" w:ascii="仿宋" w:hAnsi="仿宋" w:eastAsia="仿宋" w:cs="仿宋"/>
                <w:color w:val="auto"/>
                <w:w w:val="99"/>
                <w:sz w:val="21"/>
                <w:szCs w:val="21"/>
                <w:highlight w:val="none"/>
                <w:lang w:eastAsia="zh-CN"/>
              </w:rPr>
              <w:t>，</w:t>
            </w:r>
            <w:r>
              <w:rPr>
                <w:rFonts w:hint="eastAsia" w:ascii="仿宋" w:hAnsi="仿宋" w:eastAsia="仿宋" w:cs="仿宋"/>
                <w:color w:val="auto"/>
                <w:spacing w:val="12"/>
                <w:w w:val="99"/>
                <w:sz w:val="21"/>
                <w:szCs w:val="21"/>
                <w:highlight w:val="none"/>
                <w:lang w:eastAsia="zh-CN"/>
              </w:rPr>
              <w:t>以数字信号为主要信号</w:t>
            </w:r>
            <w:r>
              <w:rPr>
                <w:rFonts w:hint="eastAsia" w:ascii="仿宋" w:hAnsi="仿宋" w:eastAsia="仿宋" w:cs="仿宋"/>
                <w:color w:val="auto"/>
                <w:spacing w:val="9"/>
                <w:w w:val="99"/>
                <w:sz w:val="21"/>
                <w:szCs w:val="21"/>
                <w:highlight w:val="none"/>
                <w:lang w:eastAsia="zh-CN"/>
              </w:rPr>
              <w:t>输</w:t>
            </w:r>
            <w:r>
              <w:rPr>
                <w:rFonts w:hint="eastAsia" w:ascii="仿宋" w:hAnsi="仿宋" w:eastAsia="仿宋" w:cs="仿宋"/>
                <w:color w:val="auto"/>
                <w:spacing w:val="12"/>
                <w:w w:val="99"/>
                <w:sz w:val="21"/>
                <w:szCs w:val="21"/>
                <w:highlight w:val="none"/>
                <w:lang w:eastAsia="zh-CN"/>
              </w:rPr>
              <w:t>入的</w:t>
            </w:r>
            <w:r>
              <w:rPr>
                <w:rFonts w:hint="eastAsia" w:ascii="仿宋" w:hAnsi="仿宋" w:eastAsia="仿宋" w:cs="仿宋"/>
                <w:color w:val="auto"/>
                <w:w w:val="99"/>
                <w:sz w:val="21"/>
                <w:szCs w:val="21"/>
                <w:highlight w:val="none"/>
                <w:lang w:eastAsia="zh-CN"/>
              </w:rPr>
              <w:t>监视器应</w:t>
            </w:r>
            <w:r>
              <w:rPr>
                <w:rFonts w:hint="eastAsia" w:ascii="仿宋" w:hAnsi="仿宋" w:eastAsia="仿宋" w:cs="仿宋"/>
                <w:color w:val="auto"/>
                <w:spacing w:val="2"/>
                <w:w w:val="99"/>
                <w:sz w:val="21"/>
                <w:szCs w:val="21"/>
                <w:highlight w:val="none"/>
                <w:lang w:eastAsia="zh-CN"/>
              </w:rPr>
              <w:t>符</w:t>
            </w:r>
            <w:r>
              <w:rPr>
                <w:rFonts w:hint="eastAsia" w:ascii="仿宋" w:hAnsi="仿宋" w:eastAsia="仿宋" w:cs="仿宋"/>
                <w:color w:val="auto"/>
                <w:spacing w:val="-58"/>
                <w:w w:val="99"/>
                <w:sz w:val="21"/>
                <w:szCs w:val="21"/>
                <w:highlight w:val="none"/>
                <w:lang w:eastAsia="zh-CN"/>
              </w:rPr>
              <w:t>合</w:t>
            </w:r>
            <w:r>
              <w:rPr>
                <w:rFonts w:hint="eastAsia" w:ascii="仿宋" w:hAnsi="仿宋" w:eastAsia="仿宋" w:cs="仿宋"/>
                <w:color w:val="auto"/>
                <w:spacing w:val="2"/>
                <w:w w:val="99"/>
                <w:sz w:val="21"/>
                <w:szCs w:val="21"/>
                <w:highlight w:val="none"/>
                <w:lang w:eastAsia="zh-CN"/>
              </w:rPr>
              <w:t>《</w:t>
            </w:r>
            <w:r>
              <w:rPr>
                <w:rFonts w:hint="eastAsia" w:ascii="仿宋" w:hAnsi="仿宋" w:eastAsia="仿宋" w:cs="仿宋"/>
                <w:color w:val="auto"/>
                <w:w w:val="99"/>
                <w:sz w:val="21"/>
                <w:szCs w:val="21"/>
                <w:highlight w:val="none"/>
                <w:lang w:eastAsia="zh-CN"/>
              </w:rPr>
              <w:t>计算</w:t>
            </w:r>
            <w:r>
              <w:rPr>
                <w:rFonts w:hint="eastAsia" w:ascii="仿宋" w:hAnsi="仿宋" w:eastAsia="仿宋" w:cs="仿宋"/>
                <w:color w:val="auto"/>
                <w:spacing w:val="2"/>
                <w:w w:val="99"/>
                <w:sz w:val="21"/>
                <w:szCs w:val="21"/>
                <w:highlight w:val="none"/>
                <w:lang w:eastAsia="zh-CN"/>
              </w:rPr>
              <w:t>机</w:t>
            </w:r>
            <w:r>
              <w:rPr>
                <w:rFonts w:hint="eastAsia" w:ascii="仿宋" w:hAnsi="仿宋" w:eastAsia="仿宋" w:cs="仿宋"/>
                <w:color w:val="auto"/>
                <w:w w:val="99"/>
                <w:sz w:val="21"/>
                <w:szCs w:val="21"/>
                <w:highlight w:val="none"/>
                <w:lang w:eastAsia="zh-CN"/>
              </w:rPr>
              <w:t>显示</w:t>
            </w:r>
            <w:r>
              <w:rPr>
                <w:rFonts w:hint="eastAsia" w:ascii="仿宋" w:hAnsi="仿宋" w:eastAsia="仿宋" w:cs="仿宋"/>
                <w:color w:val="auto"/>
                <w:spacing w:val="2"/>
                <w:w w:val="99"/>
                <w:sz w:val="21"/>
                <w:szCs w:val="21"/>
                <w:highlight w:val="none"/>
                <w:lang w:eastAsia="zh-CN"/>
              </w:rPr>
              <w:t>器</w:t>
            </w:r>
            <w:r>
              <w:rPr>
                <w:rFonts w:hint="eastAsia" w:ascii="仿宋" w:hAnsi="仿宋" w:eastAsia="仿宋" w:cs="仿宋"/>
                <w:color w:val="auto"/>
                <w:w w:val="99"/>
                <w:sz w:val="21"/>
                <w:szCs w:val="21"/>
                <w:highlight w:val="none"/>
                <w:lang w:eastAsia="zh-CN"/>
              </w:rPr>
              <w:t>能效限定值及</w:t>
            </w:r>
            <w:r>
              <w:rPr>
                <w:rFonts w:hint="eastAsia" w:ascii="仿宋" w:hAnsi="仿宋" w:eastAsia="仿宋" w:cs="仿宋"/>
                <w:color w:val="auto"/>
                <w:spacing w:val="2"/>
                <w:w w:val="99"/>
                <w:sz w:val="21"/>
                <w:szCs w:val="21"/>
                <w:highlight w:val="none"/>
                <w:lang w:eastAsia="zh-CN"/>
              </w:rPr>
              <w:t>能</w:t>
            </w:r>
            <w:r>
              <w:rPr>
                <w:rFonts w:hint="eastAsia" w:ascii="仿宋" w:hAnsi="仿宋" w:eastAsia="仿宋" w:cs="仿宋"/>
                <w:color w:val="auto"/>
                <w:w w:val="99"/>
                <w:sz w:val="21"/>
                <w:szCs w:val="21"/>
                <w:highlight w:val="none"/>
                <w:lang w:eastAsia="zh-CN"/>
              </w:rPr>
              <w:t>效等</w:t>
            </w:r>
            <w:r>
              <w:rPr>
                <w:rFonts w:hint="eastAsia" w:ascii="仿宋" w:hAnsi="仿宋" w:eastAsia="仿宋" w:cs="仿宋"/>
                <w:color w:val="auto"/>
                <w:spacing w:val="2"/>
                <w:w w:val="99"/>
                <w:sz w:val="21"/>
                <w:szCs w:val="21"/>
                <w:highlight w:val="none"/>
                <w:lang w:eastAsia="zh-CN"/>
              </w:rPr>
              <w:t>级</w:t>
            </w:r>
            <w:r>
              <w:rPr>
                <w:rFonts w:hint="eastAsia" w:ascii="仿宋" w:hAnsi="仿宋" w:eastAsia="仿宋" w:cs="仿宋"/>
                <w:color w:val="auto"/>
                <w:w w:val="99"/>
                <w:sz w:val="21"/>
                <w:szCs w:val="21"/>
                <w:highlight w:val="none"/>
                <w:lang w:eastAsia="zh-CN"/>
              </w:rPr>
              <w:t>》（</w:t>
            </w:r>
            <w:r>
              <w:rPr>
                <w:rFonts w:hint="eastAsia" w:ascii="仿宋" w:hAnsi="仿宋" w:eastAsia="仿宋" w:cs="仿宋"/>
                <w:color w:val="auto"/>
                <w:spacing w:val="1"/>
                <w:w w:val="99"/>
                <w:sz w:val="21"/>
                <w:szCs w:val="21"/>
                <w:highlight w:val="none"/>
                <w:lang w:eastAsia="zh-CN"/>
              </w:rPr>
              <w:t>G</w:t>
            </w:r>
            <w:r>
              <w:rPr>
                <w:rFonts w:hint="eastAsia" w:ascii="仿宋" w:hAnsi="仿宋" w:eastAsia="仿宋" w:cs="仿宋"/>
                <w:color w:val="auto"/>
                <w:w w:val="99"/>
                <w:sz w:val="21"/>
                <w:szCs w:val="21"/>
                <w:highlight w:val="none"/>
                <w:lang w:eastAsia="zh-CN"/>
              </w:rPr>
              <w:t>B</w:t>
            </w:r>
            <w:r>
              <w:rPr>
                <w:rFonts w:hint="eastAsia" w:ascii="仿宋" w:hAnsi="仿宋" w:eastAsia="仿宋" w:cs="仿宋"/>
                <w:color w:val="auto"/>
                <w:spacing w:val="1"/>
                <w:w w:val="99"/>
                <w:sz w:val="21"/>
                <w:szCs w:val="21"/>
                <w:highlight w:val="none"/>
                <w:lang w:eastAsia="zh-CN"/>
              </w:rPr>
              <w:t>21</w:t>
            </w:r>
            <w:r>
              <w:rPr>
                <w:rFonts w:hint="eastAsia" w:ascii="仿宋" w:hAnsi="仿宋" w:eastAsia="仿宋" w:cs="仿宋"/>
                <w:color w:val="auto"/>
                <w:w w:val="99"/>
                <w:sz w:val="21"/>
                <w:szCs w:val="21"/>
                <w:highlight w:val="none"/>
                <w:lang w:eastAsia="zh-CN"/>
              </w:rPr>
              <w:t>52</w:t>
            </w:r>
            <w:r>
              <w:rPr>
                <w:rFonts w:hint="eastAsia" w:ascii="仿宋" w:hAnsi="仿宋" w:eastAsia="仿宋" w:cs="仿宋"/>
                <w:color w:val="auto"/>
                <w:spacing w:val="1"/>
                <w:w w:val="99"/>
                <w:sz w:val="21"/>
                <w:szCs w:val="21"/>
                <w:highlight w:val="none"/>
                <w:lang w:eastAsia="zh-CN"/>
              </w:rPr>
              <w:t>0</w:t>
            </w:r>
            <w:r>
              <w:rPr>
                <w:rFonts w:hint="eastAsia" w:ascii="仿宋" w:hAnsi="仿宋" w:eastAsia="仿宋" w:cs="仿宋"/>
                <w:color w:val="auto"/>
                <w:w w:val="99"/>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87" w:hRule="exact"/>
        </w:trPr>
        <w:tc>
          <w:tcPr>
            <w:tcW w:w="586" w:type="dxa"/>
            <w:tcBorders>
              <w:top w:val="single" w:color="auto" w:sz="4" w:space="0"/>
              <w:left w:val="single" w:color="auto" w:sz="4" w:space="0"/>
              <w:bottom w:val="single" w:color="auto" w:sz="4" w:space="0"/>
              <w:right w:val="single" w:color="auto" w:sz="4" w:space="0"/>
            </w:tcBorders>
            <w:noWrap w:val="0"/>
            <w:vAlign w:val="top"/>
          </w:tcPr>
          <w:p>
            <w:pPr>
              <w:pStyle w:val="66"/>
              <w:spacing w:before="10"/>
              <w:rPr>
                <w:rFonts w:hint="eastAsia" w:ascii="新宋体" w:hAnsi="新宋体" w:eastAsia="新宋体" w:cs="新宋体"/>
                <w:color w:val="auto"/>
                <w:sz w:val="21"/>
                <w:szCs w:val="21"/>
                <w:highlight w:val="none"/>
                <w:lang w:eastAsia="zh-CN"/>
              </w:rPr>
            </w:pPr>
          </w:p>
          <w:p>
            <w:pPr>
              <w:pStyle w:val="66"/>
              <w:ind w:left="182"/>
              <w:rPr>
                <w:rFonts w:hint="eastAsia" w:ascii="新宋体" w:hAnsi="新宋体" w:eastAsia="新宋体" w:cs="新宋体"/>
                <w:color w:val="auto"/>
                <w:sz w:val="21"/>
                <w:szCs w:val="21"/>
                <w:highlight w:val="none"/>
              </w:rPr>
            </w:pPr>
            <w:r>
              <w:rPr>
                <w:rFonts w:hint="eastAsia" w:ascii="新宋体" w:hAnsi="新宋体" w:eastAsia="新宋体" w:cs="新宋体"/>
                <w:color w:val="auto"/>
                <w:spacing w:val="1"/>
                <w:w w:val="99"/>
                <w:sz w:val="21"/>
                <w:szCs w:val="21"/>
                <w:highlight w:val="none"/>
              </w:rPr>
              <w:t>1</w:t>
            </w:r>
            <w:r>
              <w:rPr>
                <w:rFonts w:hint="eastAsia" w:ascii="新宋体" w:hAnsi="新宋体" w:eastAsia="新宋体" w:cs="新宋体"/>
                <w:color w:val="auto"/>
                <w:w w:val="99"/>
                <w:sz w:val="21"/>
                <w:szCs w:val="21"/>
                <w:highlight w:val="none"/>
              </w:rPr>
              <w:t>4</w:t>
            </w:r>
          </w:p>
        </w:tc>
        <w:tc>
          <w:tcPr>
            <w:tcW w:w="1160" w:type="dxa"/>
            <w:tcBorders>
              <w:top w:val="single" w:color="auto" w:sz="4" w:space="0"/>
              <w:left w:val="single" w:color="auto" w:sz="4" w:space="0"/>
              <w:bottom w:val="single" w:color="auto" w:sz="4" w:space="0"/>
              <w:right w:val="single" w:color="auto" w:sz="4" w:space="0"/>
            </w:tcBorders>
            <w:noWrap w:val="0"/>
            <w:vAlign w:val="top"/>
          </w:tcPr>
          <w:p>
            <w:pPr>
              <w:pStyle w:val="66"/>
              <w:spacing w:before="76"/>
              <w:ind w:left="7"/>
              <w:rPr>
                <w:rFonts w:hint="eastAsia" w:ascii="仿宋" w:hAnsi="仿宋" w:eastAsia="仿宋" w:cs="仿宋"/>
                <w:color w:val="auto"/>
                <w:sz w:val="21"/>
                <w:szCs w:val="21"/>
                <w:highlight w:val="none"/>
              </w:rPr>
            </w:pPr>
            <w:r>
              <w:rPr>
                <w:rFonts w:hint="eastAsia" w:ascii="仿宋" w:hAnsi="仿宋" w:eastAsia="仿宋" w:cs="仿宋"/>
                <w:color w:val="auto"/>
                <w:spacing w:val="1"/>
                <w:w w:val="99"/>
                <w:sz w:val="21"/>
                <w:szCs w:val="21"/>
                <w:highlight w:val="none"/>
              </w:rPr>
              <w:t>A03</w:t>
            </w:r>
            <w:r>
              <w:rPr>
                <w:rFonts w:hint="eastAsia" w:ascii="仿宋" w:hAnsi="仿宋" w:eastAsia="仿宋" w:cs="仿宋"/>
                <w:color w:val="auto"/>
                <w:w w:val="99"/>
                <w:sz w:val="21"/>
                <w:szCs w:val="21"/>
                <w:highlight w:val="none"/>
              </w:rPr>
              <w:t>12</w:t>
            </w:r>
            <w:r>
              <w:rPr>
                <w:rFonts w:hint="eastAsia" w:ascii="仿宋" w:hAnsi="仿宋" w:eastAsia="仿宋" w:cs="仿宋"/>
                <w:color w:val="auto"/>
                <w:spacing w:val="1"/>
                <w:w w:val="99"/>
                <w:sz w:val="21"/>
                <w:szCs w:val="21"/>
                <w:highlight w:val="none"/>
              </w:rPr>
              <w:t>1</w:t>
            </w:r>
            <w:r>
              <w:rPr>
                <w:rFonts w:hint="eastAsia" w:ascii="仿宋" w:hAnsi="仿宋" w:eastAsia="仿宋" w:cs="仿宋"/>
                <w:color w:val="auto"/>
                <w:w w:val="99"/>
                <w:sz w:val="21"/>
                <w:szCs w:val="21"/>
                <w:highlight w:val="none"/>
              </w:rPr>
              <w:t>0饮食炊事机械</w:t>
            </w:r>
          </w:p>
        </w:tc>
        <w:tc>
          <w:tcPr>
            <w:tcW w:w="1799" w:type="dxa"/>
            <w:tcBorders>
              <w:top w:val="single" w:color="auto" w:sz="4" w:space="0"/>
              <w:left w:val="single" w:color="auto" w:sz="4" w:space="0"/>
              <w:bottom w:val="single" w:color="auto" w:sz="4" w:space="0"/>
              <w:right w:val="single" w:color="auto" w:sz="4" w:space="0"/>
            </w:tcBorders>
            <w:noWrap w:val="0"/>
            <w:vAlign w:val="top"/>
          </w:tcPr>
          <w:p>
            <w:pPr>
              <w:pStyle w:val="66"/>
              <w:spacing w:before="10"/>
              <w:rPr>
                <w:rFonts w:hint="eastAsia" w:ascii="仿宋" w:hAnsi="仿宋" w:eastAsia="仿宋" w:cs="仿宋"/>
                <w:color w:val="auto"/>
                <w:sz w:val="21"/>
                <w:szCs w:val="21"/>
                <w:highlight w:val="none"/>
              </w:rPr>
            </w:pPr>
          </w:p>
          <w:p>
            <w:pPr>
              <w:pStyle w:val="66"/>
              <w:ind w:left="7"/>
              <w:rPr>
                <w:rFonts w:hint="eastAsia" w:ascii="仿宋" w:hAnsi="仿宋" w:eastAsia="仿宋" w:cs="仿宋"/>
                <w:color w:val="auto"/>
                <w:sz w:val="21"/>
                <w:szCs w:val="21"/>
                <w:highlight w:val="none"/>
              </w:rPr>
            </w:pPr>
            <w:r>
              <w:rPr>
                <w:rFonts w:hint="eastAsia" w:ascii="仿宋" w:hAnsi="仿宋" w:eastAsia="仿宋" w:cs="仿宋"/>
                <w:color w:val="auto"/>
                <w:w w:val="99"/>
                <w:sz w:val="21"/>
                <w:szCs w:val="21"/>
                <w:highlight w:val="none"/>
              </w:rPr>
              <w:t>商用燃</w:t>
            </w:r>
            <w:r>
              <w:rPr>
                <w:rFonts w:hint="eastAsia" w:ascii="仿宋" w:hAnsi="仿宋" w:eastAsia="仿宋" w:cs="仿宋"/>
                <w:color w:val="auto"/>
                <w:spacing w:val="2"/>
                <w:w w:val="99"/>
                <w:sz w:val="21"/>
                <w:szCs w:val="21"/>
                <w:highlight w:val="none"/>
              </w:rPr>
              <w:t>气</w:t>
            </w:r>
            <w:r>
              <w:rPr>
                <w:rFonts w:hint="eastAsia" w:ascii="仿宋" w:hAnsi="仿宋" w:eastAsia="仿宋" w:cs="仿宋"/>
                <w:color w:val="auto"/>
                <w:w w:val="99"/>
                <w:sz w:val="21"/>
                <w:szCs w:val="21"/>
                <w:highlight w:val="none"/>
              </w:rPr>
              <w:t>灶具</w:t>
            </w:r>
          </w:p>
        </w:tc>
        <w:tc>
          <w:tcPr>
            <w:tcW w:w="1896"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 w:hAnsi="仿宋" w:eastAsia="仿宋" w:cs="仿宋"/>
                <w:color w:val="auto"/>
                <w:szCs w:val="21"/>
                <w:highlight w:val="none"/>
              </w:rPr>
            </w:pPr>
          </w:p>
        </w:tc>
        <w:tc>
          <w:tcPr>
            <w:tcW w:w="3000" w:type="dxa"/>
            <w:tcBorders>
              <w:top w:val="single" w:color="auto" w:sz="4" w:space="0"/>
              <w:left w:val="single" w:color="auto" w:sz="4" w:space="0"/>
              <w:bottom w:val="single" w:color="auto" w:sz="4" w:space="0"/>
              <w:right w:val="single" w:color="auto" w:sz="4" w:space="0"/>
            </w:tcBorders>
            <w:noWrap w:val="0"/>
            <w:vAlign w:val="top"/>
          </w:tcPr>
          <w:p>
            <w:pPr>
              <w:pStyle w:val="66"/>
              <w:spacing w:before="76" w:line="280" w:lineRule="auto"/>
              <w:ind w:left="7" w:right="4"/>
              <w:rPr>
                <w:rFonts w:hint="eastAsia" w:ascii="仿宋" w:hAnsi="仿宋" w:eastAsia="仿宋" w:cs="仿宋"/>
                <w:color w:val="auto"/>
                <w:sz w:val="21"/>
                <w:szCs w:val="21"/>
                <w:highlight w:val="none"/>
                <w:lang w:eastAsia="zh-CN"/>
              </w:rPr>
            </w:pPr>
            <w:r>
              <w:rPr>
                <w:rFonts w:hint="eastAsia" w:ascii="仿宋" w:hAnsi="仿宋" w:eastAsia="仿宋" w:cs="仿宋"/>
                <w:color w:val="auto"/>
                <w:spacing w:val="12"/>
                <w:w w:val="99"/>
                <w:sz w:val="21"/>
                <w:szCs w:val="21"/>
                <w:highlight w:val="none"/>
                <w:lang w:eastAsia="zh-CN"/>
              </w:rPr>
              <w:t>《商用燃气灶具能效限</w:t>
            </w:r>
            <w:r>
              <w:rPr>
                <w:rFonts w:hint="eastAsia" w:ascii="仿宋" w:hAnsi="仿宋" w:eastAsia="仿宋" w:cs="仿宋"/>
                <w:color w:val="auto"/>
                <w:spacing w:val="9"/>
                <w:w w:val="99"/>
                <w:sz w:val="21"/>
                <w:szCs w:val="21"/>
                <w:highlight w:val="none"/>
                <w:lang w:eastAsia="zh-CN"/>
              </w:rPr>
              <w:t>定</w:t>
            </w:r>
            <w:r>
              <w:rPr>
                <w:rFonts w:hint="eastAsia" w:ascii="仿宋" w:hAnsi="仿宋" w:eastAsia="仿宋" w:cs="仿宋"/>
                <w:color w:val="auto"/>
                <w:spacing w:val="12"/>
                <w:w w:val="99"/>
                <w:sz w:val="21"/>
                <w:szCs w:val="21"/>
                <w:highlight w:val="none"/>
                <w:lang w:eastAsia="zh-CN"/>
              </w:rPr>
              <w:t>值及</w:t>
            </w:r>
            <w:r>
              <w:rPr>
                <w:rFonts w:hint="eastAsia" w:ascii="仿宋" w:hAnsi="仿宋" w:eastAsia="仿宋" w:cs="仿宋"/>
                <w:color w:val="auto"/>
                <w:w w:val="99"/>
                <w:sz w:val="21"/>
                <w:szCs w:val="21"/>
                <w:highlight w:val="none"/>
                <w:lang w:eastAsia="zh-CN"/>
              </w:rPr>
              <w:t>能效等级</w:t>
            </w:r>
            <w:r>
              <w:rPr>
                <w:rFonts w:hint="eastAsia" w:ascii="仿宋" w:hAnsi="仿宋" w:eastAsia="仿宋" w:cs="仿宋"/>
                <w:color w:val="auto"/>
                <w:spacing w:val="2"/>
                <w:w w:val="99"/>
                <w:sz w:val="21"/>
                <w:szCs w:val="21"/>
                <w:highlight w:val="none"/>
                <w:lang w:eastAsia="zh-CN"/>
              </w:rPr>
              <w:t>》</w:t>
            </w:r>
            <w:r>
              <w:rPr>
                <w:rFonts w:hint="eastAsia" w:ascii="仿宋" w:hAnsi="仿宋" w:eastAsia="仿宋" w:cs="仿宋"/>
                <w:color w:val="auto"/>
                <w:w w:val="99"/>
                <w:sz w:val="21"/>
                <w:szCs w:val="21"/>
                <w:highlight w:val="none"/>
                <w:lang w:eastAsia="zh-CN"/>
              </w:rPr>
              <w:t>（</w:t>
            </w:r>
            <w:r>
              <w:rPr>
                <w:rFonts w:hint="eastAsia" w:ascii="仿宋" w:hAnsi="仿宋" w:eastAsia="仿宋" w:cs="仿宋"/>
                <w:color w:val="auto"/>
                <w:spacing w:val="1"/>
                <w:w w:val="99"/>
                <w:sz w:val="21"/>
                <w:szCs w:val="21"/>
                <w:highlight w:val="none"/>
                <w:lang w:eastAsia="zh-CN"/>
              </w:rPr>
              <w:t>G</w:t>
            </w:r>
            <w:r>
              <w:rPr>
                <w:rFonts w:hint="eastAsia" w:ascii="仿宋" w:hAnsi="仿宋" w:eastAsia="仿宋" w:cs="仿宋"/>
                <w:color w:val="auto"/>
                <w:w w:val="99"/>
                <w:sz w:val="21"/>
                <w:szCs w:val="21"/>
                <w:highlight w:val="none"/>
                <w:lang w:eastAsia="zh-CN"/>
              </w:rPr>
              <w:t>B</w:t>
            </w:r>
            <w:r>
              <w:rPr>
                <w:rFonts w:hint="eastAsia" w:ascii="仿宋" w:hAnsi="仿宋" w:eastAsia="仿宋" w:cs="仿宋"/>
                <w:color w:val="auto"/>
                <w:spacing w:val="1"/>
                <w:w w:val="99"/>
                <w:sz w:val="21"/>
                <w:szCs w:val="21"/>
                <w:highlight w:val="none"/>
                <w:lang w:eastAsia="zh-CN"/>
              </w:rPr>
              <w:t>30</w:t>
            </w:r>
            <w:r>
              <w:rPr>
                <w:rFonts w:hint="eastAsia" w:ascii="仿宋" w:hAnsi="仿宋" w:eastAsia="仿宋" w:cs="仿宋"/>
                <w:color w:val="auto"/>
                <w:w w:val="99"/>
                <w:sz w:val="21"/>
                <w:szCs w:val="21"/>
                <w:highlight w:val="none"/>
                <w:lang w:eastAsia="zh-CN"/>
              </w:rPr>
              <w:t>53</w:t>
            </w:r>
            <w:r>
              <w:rPr>
                <w:rFonts w:hint="eastAsia" w:ascii="仿宋" w:hAnsi="仿宋" w:eastAsia="仿宋" w:cs="仿宋"/>
                <w:color w:val="auto"/>
                <w:spacing w:val="1"/>
                <w:w w:val="99"/>
                <w:sz w:val="21"/>
                <w:szCs w:val="21"/>
                <w:highlight w:val="none"/>
                <w:lang w:eastAsia="zh-CN"/>
              </w:rPr>
              <w:t>1</w:t>
            </w:r>
            <w:r>
              <w:rPr>
                <w:rFonts w:hint="eastAsia" w:ascii="仿宋" w:hAnsi="仿宋" w:eastAsia="仿宋" w:cs="仿宋"/>
                <w:color w:val="auto"/>
                <w:w w:val="99"/>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86" w:hRule="exact"/>
        </w:trPr>
        <w:tc>
          <w:tcPr>
            <w:tcW w:w="586" w:type="dxa"/>
            <w:vMerge w:val="restart"/>
            <w:tcBorders>
              <w:top w:val="single" w:color="auto" w:sz="4" w:space="0"/>
              <w:left w:val="single" w:color="auto" w:sz="4" w:space="0"/>
              <w:bottom w:val="single" w:color="auto" w:sz="4" w:space="0"/>
              <w:right w:val="single" w:color="auto" w:sz="4" w:space="0"/>
            </w:tcBorders>
            <w:noWrap w:val="0"/>
            <w:vAlign w:val="top"/>
          </w:tcPr>
          <w:p>
            <w:pPr>
              <w:pStyle w:val="66"/>
              <w:rPr>
                <w:rFonts w:hint="eastAsia" w:ascii="新宋体" w:hAnsi="新宋体" w:eastAsia="新宋体" w:cs="新宋体"/>
                <w:color w:val="auto"/>
                <w:sz w:val="21"/>
                <w:szCs w:val="21"/>
                <w:highlight w:val="none"/>
                <w:lang w:eastAsia="zh-CN"/>
              </w:rPr>
            </w:pPr>
          </w:p>
          <w:p>
            <w:pPr>
              <w:pStyle w:val="66"/>
              <w:rPr>
                <w:rFonts w:hint="eastAsia" w:ascii="新宋体" w:hAnsi="新宋体" w:eastAsia="新宋体" w:cs="新宋体"/>
                <w:color w:val="auto"/>
                <w:sz w:val="21"/>
                <w:szCs w:val="21"/>
                <w:highlight w:val="none"/>
                <w:lang w:eastAsia="zh-CN"/>
              </w:rPr>
            </w:pPr>
          </w:p>
          <w:p>
            <w:pPr>
              <w:pStyle w:val="66"/>
              <w:rPr>
                <w:rFonts w:hint="eastAsia" w:ascii="新宋体" w:hAnsi="新宋体" w:eastAsia="新宋体" w:cs="新宋体"/>
                <w:color w:val="auto"/>
                <w:sz w:val="21"/>
                <w:szCs w:val="21"/>
                <w:highlight w:val="none"/>
                <w:lang w:eastAsia="zh-CN"/>
              </w:rPr>
            </w:pPr>
          </w:p>
          <w:p>
            <w:pPr>
              <w:pStyle w:val="66"/>
              <w:spacing w:before="1"/>
              <w:rPr>
                <w:rFonts w:hint="eastAsia" w:ascii="新宋体" w:hAnsi="新宋体" w:eastAsia="新宋体" w:cs="新宋体"/>
                <w:color w:val="auto"/>
                <w:sz w:val="21"/>
                <w:szCs w:val="21"/>
                <w:highlight w:val="none"/>
                <w:lang w:eastAsia="zh-CN"/>
              </w:rPr>
            </w:pPr>
          </w:p>
          <w:p>
            <w:pPr>
              <w:pStyle w:val="66"/>
              <w:ind w:left="182"/>
              <w:rPr>
                <w:rFonts w:hint="eastAsia" w:ascii="新宋体" w:hAnsi="新宋体" w:eastAsia="新宋体" w:cs="新宋体"/>
                <w:color w:val="auto"/>
                <w:w w:val="99"/>
                <w:sz w:val="21"/>
                <w:szCs w:val="21"/>
                <w:highlight w:val="none"/>
              </w:rPr>
            </w:pPr>
            <w:r>
              <w:rPr>
                <w:rFonts w:hint="eastAsia" w:ascii="新宋体" w:hAnsi="新宋体" w:eastAsia="新宋体" w:cs="新宋体"/>
                <w:color w:val="auto"/>
                <w:spacing w:val="1"/>
                <w:w w:val="99"/>
                <w:sz w:val="21"/>
                <w:szCs w:val="21"/>
                <w:highlight w:val="none"/>
              </w:rPr>
              <w:t>1</w:t>
            </w:r>
            <w:r>
              <w:rPr>
                <w:rFonts w:hint="eastAsia" w:ascii="新宋体" w:hAnsi="新宋体" w:eastAsia="新宋体" w:cs="新宋体"/>
                <w:color w:val="auto"/>
                <w:w w:val="99"/>
                <w:sz w:val="21"/>
                <w:szCs w:val="21"/>
                <w:highlight w:val="none"/>
              </w:rPr>
              <w:t>5</w:t>
            </w:r>
          </w:p>
          <w:p>
            <w:pPr>
              <w:rPr>
                <w:rFonts w:hint="eastAsia" w:ascii="新宋体" w:hAnsi="新宋体" w:eastAsia="新宋体" w:cs="新宋体"/>
                <w:color w:val="auto"/>
                <w:szCs w:val="21"/>
                <w:highlight w:val="none"/>
                <w:lang w:eastAsia="en-US"/>
              </w:rPr>
            </w:pPr>
          </w:p>
          <w:p>
            <w:pPr>
              <w:rPr>
                <w:rFonts w:hint="eastAsia" w:ascii="新宋体" w:hAnsi="新宋体" w:eastAsia="新宋体" w:cs="新宋体"/>
                <w:color w:val="auto"/>
                <w:szCs w:val="21"/>
                <w:highlight w:val="none"/>
                <w:lang w:eastAsia="en-US"/>
              </w:rPr>
            </w:pPr>
          </w:p>
          <w:p>
            <w:pPr>
              <w:rPr>
                <w:rFonts w:hint="eastAsia" w:ascii="新宋体" w:hAnsi="新宋体" w:eastAsia="新宋体" w:cs="新宋体"/>
                <w:color w:val="auto"/>
                <w:szCs w:val="21"/>
                <w:highlight w:val="none"/>
                <w:lang w:eastAsia="en-US"/>
              </w:rPr>
            </w:pPr>
          </w:p>
          <w:p>
            <w:pPr>
              <w:rPr>
                <w:rFonts w:hint="eastAsia" w:ascii="新宋体" w:hAnsi="新宋体" w:eastAsia="新宋体" w:cs="新宋体"/>
                <w:color w:val="auto"/>
                <w:szCs w:val="21"/>
                <w:highlight w:val="none"/>
                <w:lang w:eastAsia="en-US"/>
              </w:rPr>
            </w:pPr>
          </w:p>
          <w:p>
            <w:pPr>
              <w:rPr>
                <w:rFonts w:hint="eastAsia" w:ascii="新宋体" w:hAnsi="新宋体" w:eastAsia="新宋体" w:cs="新宋体"/>
                <w:color w:val="auto"/>
                <w:szCs w:val="21"/>
                <w:highlight w:val="none"/>
                <w:lang w:eastAsia="en-US"/>
              </w:rPr>
            </w:pPr>
          </w:p>
          <w:p>
            <w:pPr>
              <w:rPr>
                <w:rFonts w:hint="eastAsia" w:ascii="新宋体" w:hAnsi="新宋体" w:eastAsia="新宋体" w:cs="新宋体"/>
                <w:color w:val="auto"/>
                <w:szCs w:val="21"/>
                <w:highlight w:val="none"/>
                <w:lang w:eastAsia="en-US"/>
              </w:rPr>
            </w:pPr>
          </w:p>
          <w:p>
            <w:pPr>
              <w:rPr>
                <w:rFonts w:hint="eastAsia" w:ascii="新宋体" w:hAnsi="新宋体" w:eastAsia="新宋体" w:cs="新宋体"/>
                <w:color w:val="auto"/>
                <w:szCs w:val="21"/>
                <w:highlight w:val="none"/>
                <w:lang w:eastAsia="en-US"/>
              </w:rPr>
            </w:pPr>
          </w:p>
          <w:p>
            <w:pPr>
              <w:rPr>
                <w:rFonts w:hint="eastAsia" w:ascii="新宋体" w:hAnsi="新宋体" w:eastAsia="新宋体" w:cs="新宋体"/>
                <w:color w:val="auto"/>
                <w:szCs w:val="21"/>
                <w:highlight w:val="none"/>
                <w:lang w:eastAsia="en-US"/>
              </w:rPr>
            </w:pPr>
          </w:p>
          <w:p>
            <w:pPr>
              <w:rPr>
                <w:rFonts w:hint="eastAsia" w:ascii="新宋体" w:hAnsi="新宋体" w:eastAsia="新宋体" w:cs="新宋体"/>
                <w:color w:val="auto"/>
                <w:szCs w:val="21"/>
                <w:highlight w:val="none"/>
                <w:lang w:eastAsia="en-US"/>
              </w:rPr>
            </w:pPr>
          </w:p>
          <w:p>
            <w:pPr>
              <w:rPr>
                <w:rFonts w:hint="eastAsia" w:ascii="新宋体" w:hAnsi="新宋体" w:eastAsia="新宋体" w:cs="新宋体"/>
                <w:color w:val="auto"/>
                <w:szCs w:val="21"/>
                <w:highlight w:val="none"/>
                <w:lang w:eastAsia="en-US"/>
              </w:rPr>
            </w:pPr>
          </w:p>
        </w:tc>
        <w:tc>
          <w:tcPr>
            <w:tcW w:w="1160" w:type="dxa"/>
            <w:vMerge w:val="restart"/>
            <w:tcBorders>
              <w:top w:val="single" w:color="auto" w:sz="4" w:space="0"/>
              <w:left w:val="single" w:color="auto" w:sz="4" w:space="0"/>
              <w:bottom w:val="single" w:color="auto" w:sz="4" w:space="0"/>
              <w:right w:val="single" w:color="auto" w:sz="4" w:space="0"/>
            </w:tcBorders>
            <w:noWrap w:val="0"/>
            <w:vAlign w:val="top"/>
          </w:tcPr>
          <w:p>
            <w:pPr>
              <w:pStyle w:val="66"/>
              <w:rPr>
                <w:rFonts w:hint="eastAsia" w:ascii="仿宋" w:hAnsi="仿宋" w:eastAsia="仿宋" w:cs="仿宋"/>
                <w:color w:val="auto"/>
                <w:sz w:val="21"/>
                <w:szCs w:val="21"/>
                <w:highlight w:val="none"/>
              </w:rPr>
            </w:pPr>
          </w:p>
          <w:p>
            <w:pPr>
              <w:pStyle w:val="66"/>
              <w:rPr>
                <w:rFonts w:hint="eastAsia" w:ascii="仿宋" w:hAnsi="仿宋" w:eastAsia="仿宋" w:cs="仿宋"/>
                <w:color w:val="auto"/>
                <w:sz w:val="21"/>
                <w:szCs w:val="21"/>
                <w:highlight w:val="none"/>
              </w:rPr>
            </w:pPr>
          </w:p>
          <w:p>
            <w:pPr>
              <w:pStyle w:val="66"/>
              <w:spacing w:before="9"/>
              <w:rPr>
                <w:rFonts w:hint="eastAsia" w:ascii="仿宋" w:hAnsi="仿宋" w:eastAsia="仿宋" w:cs="仿宋"/>
                <w:color w:val="auto"/>
                <w:sz w:val="21"/>
                <w:szCs w:val="21"/>
                <w:highlight w:val="none"/>
              </w:rPr>
            </w:pPr>
          </w:p>
          <w:p>
            <w:pPr>
              <w:pStyle w:val="66"/>
              <w:spacing w:before="0"/>
              <w:ind w:left="7"/>
              <w:rPr>
                <w:rFonts w:hint="eastAsia" w:ascii="仿宋" w:hAnsi="仿宋" w:eastAsia="仿宋" w:cs="仿宋"/>
                <w:color w:val="auto"/>
                <w:w w:val="99"/>
                <w:sz w:val="21"/>
                <w:szCs w:val="21"/>
                <w:highlight w:val="none"/>
              </w:rPr>
            </w:pPr>
            <w:r>
              <w:rPr>
                <w:rFonts w:hint="eastAsia" w:ascii="仿宋" w:hAnsi="仿宋" w:eastAsia="仿宋" w:cs="仿宋"/>
                <w:color w:val="auto"/>
                <w:w w:val="99"/>
                <w:sz w:val="21"/>
                <w:szCs w:val="21"/>
                <w:highlight w:val="none"/>
              </w:rPr>
              <w:t>★</w:t>
            </w:r>
            <w:r>
              <w:rPr>
                <w:rFonts w:hint="eastAsia" w:ascii="仿宋" w:hAnsi="仿宋" w:eastAsia="仿宋" w:cs="仿宋"/>
                <w:color w:val="auto"/>
                <w:spacing w:val="1"/>
                <w:w w:val="99"/>
                <w:sz w:val="21"/>
                <w:szCs w:val="21"/>
                <w:highlight w:val="none"/>
              </w:rPr>
              <w:t>A060</w:t>
            </w:r>
            <w:r>
              <w:rPr>
                <w:rFonts w:hint="eastAsia" w:ascii="仿宋" w:hAnsi="仿宋" w:eastAsia="仿宋" w:cs="仿宋"/>
                <w:color w:val="auto"/>
                <w:w w:val="99"/>
                <w:sz w:val="21"/>
                <w:szCs w:val="21"/>
                <w:highlight w:val="none"/>
              </w:rPr>
              <w:t>805便器</w:t>
            </w:r>
          </w:p>
          <w:p>
            <w:pPr>
              <w:rPr>
                <w:rFonts w:hint="eastAsia" w:ascii="仿宋" w:hAnsi="仿宋" w:eastAsia="仿宋" w:cs="仿宋"/>
                <w:color w:val="auto"/>
                <w:szCs w:val="21"/>
                <w:highlight w:val="none"/>
                <w:lang w:eastAsia="en-US"/>
              </w:rPr>
            </w:pPr>
          </w:p>
          <w:p>
            <w:pPr>
              <w:rPr>
                <w:rFonts w:hint="eastAsia" w:ascii="仿宋" w:hAnsi="仿宋" w:eastAsia="仿宋" w:cs="仿宋"/>
                <w:color w:val="auto"/>
                <w:szCs w:val="21"/>
                <w:highlight w:val="none"/>
                <w:lang w:eastAsia="en-US"/>
              </w:rPr>
            </w:pPr>
          </w:p>
          <w:p>
            <w:pPr>
              <w:rPr>
                <w:rFonts w:hint="eastAsia" w:ascii="仿宋" w:hAnsi="仿宋" w:eastAsia="仿宋" w:cs="仿宋"/>
                <w:color w:val="auto"/>
                <w:szCs w:val="21"/>
                <w:highlight w:val="none"/>
                <w:lang w:eastAsia="en-US"/>
              </w:rPr>
            </w:pPr>
          </w:p>
          <w:p>
            <w:pPr>
              <w:rPr>
                <w:rFonts w:hint="eastAsia" w:ascii="仿宋" w:hAnsi="仿宋" w:eastAsia="仿宋" w:cs="仿宋"/>
                <w:color w:val="auto"/>
                <w:szCs w:val="21"/>
                <w:highlight w:val="none"/>
                <w:lang w:eastAsia="en-US"/>
              </w:rPr>
            </w:pPr>
          </w:p>
          <w:p>
            <w:pPr>
              <w:rPr>
                <w:rFonts w:hint="eastAsia" w:ascii="仿宋" w:hAnsi="仿宋" w:eastAsia="仿宋" w:cs="仿宋"/>
                <w:color w:val="auto"/>
                <w:szCs w:val="21"/>
                <w:highlight w:val="none"/>
                <w:lang w:eastAsia="en-US"/>
              </w:rPr>
            </w:pPr>
          </w:p>
          <w:p>
            <w:pPr>
              <w:rPr>
                <w:rFonts w:hint="eastAsia" w:ascii="仿宋" w:hAnsi="仿宋" w:eastAsia="仿宋" w:cs="仿宋"/>
                <w:color w:val="auto"/>
                <w:szCs w:val="21"/>
                <w:highlight w:val="none"/>
                <w:lang w:eastAsia="en-US"/>
              </w:rPr>
            </w:pPr>
          </w:p>
          <w:p>
            <w:pPr>
              <w:rPr>
                <w:rFonts w:hint="eastAsia" w:ascii="仿宋" w:hAnsi="仿宋" w:eastAsia="仿宋" w:cs="仿宋"/>
                <w:color w:val="auto"/>
                <w:szCs w:val="21"/>
                <w:highlight w:val="none"/>
                <w:lang w:eastAsia="en-US"/>
              </w:rPr>
            </w:pPr>
          </w:p>
          <w:p>
            <w:pPr>
              <w:rPr>
                <w:rFonts w:hint="eastAsia" w:ascii="仿宋" w:hAnsi="仿宋" w:eastAsia="仿宋" w:cs="仿宋"/>
                <w:color w:val="auto"/>
                <w:szCs w:val="21"/>
                <w:highlight w:val="none"/>
                <w:lang w:eastAsia="en-US"/>
              </w:rPr>
            </w:pPr>
          </w:p>
          <w:p>
            <w:pPr>
              <w:rPr>
                <w:rFonts w:hint="eastAsia" w:ascii="仿宋" w:hAnsi="仿宋" w:eastAsia="仿宋" w:cs="仿宋"/>
                <w:color w:val="auto"/>
                <w:szCs w:val="21"/>
                <w:highlight w:val="none"/>
                <w:lang w:eastAsia="en-US"/>
              </w:rPr>
            </w:pPr>
          </w:p>
          <w:p>
            <w:pPr>
              <w:rPr>
                <w:rFonts w:hint="eastAsia" w:ascii="仿宋" w:hAnsi="仿宋" w:eastAsia="仿宋" w:cs="仿宋"/>
                <w:color w:val="auto"/>
                <w:szCs w:val="21"/>
                <w:highlight w:val="none"/>
                <w:lang w:eastAsia="en-US"/>
              </w:rPr>
            </w:pPr>
          </w:p>
          <w:p>
            <w:pPr>
              <w:rPr>
                <w:rFonts w:hint="eastAsia" w:ascii="仿宋" w:hAnsi="仿宋" w:eastAsia="仿宋" w:cs="仿宋"/>
                <w:color w:val="auto"/>
                <w:szCs w:val="21"/>
                <w:highlight w:val="none"/>
                <w:lang w:eastAsia="en-US"/>
              </w:rPr>
            </w:pPr>
          </w:p>
          <w:p>
            <w:pPr>
              <w:rPr>
                <w:rFonts w:hint="eastAsia" w:ascii="仿宋" w:hAnsi="仿宋" w:eastAsia="仿宋" w:cs="仿宋"/>
                <w:color w:val="auto"/>
                <w:szCs w:val="21"/>
                <w:highlight w:val="none"/>
                <w:lang w:eastAsia="en-US"/>
              </w:rPr>
            </w:pPr>
          </w:p>
        </w:tc>
        <w:tc>
          <w:tcPr>
            <w:tcW w:w="1799" w:type="dxa"/>
            <w:tcBorders>
              <w:top w:val="single" w:color="auto" w:sz="4" w:space="0"/>
              <w:left w:val="single" w:color="auto" w:sz="4" w:space="0"/>
              <w:bottom w:val="single" w:color="auto" w:sz="4" w:space="0"/>
              <w:right w:val="single" w:color="auto" w:sz="4" w:space="0"/>
            </w:tcBorders>
            <w:noWrap w:val="0"/>
            <w:vAlign w:val="top"/>
          </w:tcPr>
          <w:p>
            <w:pPr>
              <w:pStyle w:val="66"/>
              <w:spacing w:before="5"/>
              <w:rPr>
                <w:rFonts w:hint="eastAsia" w:ascii="仿宋" w:hAnsi="仿宋" w:eastAsia="仿宋" w:cs="仿宋"/>
                <w:color w:val="auto"/>
                <w:sz w:val="21"/>
                <w:szCs w:val="21"/>
                <w:highlight w:val="none"/>
              </w:rPr>
            </w:pPr>
          </w:p>
          <w:p>
            <w:pPr>
              <w:pStyle w:val="66"/>
              <w:ind w:left="7"/>
              <w:rPr>
                <w:rFonts w:hint="eastAsia" w:ascii="仿宋" w:hAnsi="仿宋" w:eastAsia="仿宋" w:cs="仿宋"/>
                <w:color w:val="auto"/>
                <w:sz w:val="21"/>
                <w:szCs w:val="21"/>
                <w:highlight w:val="none"/>
              </w:rPr>
            </w:pPr>
            <w:r>
              <w:rPr>
                <w:rFonts w:hint="eastAsia" w:ascii="仿宋" w:hAnsi="仿宋" w:eastAsia="仿宋" w:cs="仿宋"/>
                <w:color w:val="auto"/>
                <w:w w:val="99"/>
                <w:sz w:val="21"/>
                <w:szCs w:val="21"/>
                <w:highlight w:val="none"/>
              </w:rPr>
              <w:t>坐便器</w:t>
            </w:r>
          </w:p>
        </w:tc>
        <w:tc>
          <w:tcPr>
            <w:tcW w:w="1896"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 w:hAnsi="仿宋" w:eastAsia="仿宋" w:cs="仿宋"/>
                <w:color w:val="auto"/>
                <w:szCs w:val="21"/>
                <w:highlight w:val="none"/>
              </w:rPr>
            </w:pPr>
          </w:p>
        </w:tc>
        <w:tc>
          <w:tcPr>
            <w:tcW w:w="3000" w:type="dxa"/>
            <w:tcBorders>
              <w:top w:val="single" w:color="auto" w:sz="4" w:space="0"/>
              <w:left w:val="single" w:color="auto" w:sz="4" w:space="0"/>
              <w:bottom w:val="single" w:color="auto" w:sz="4" w:space="0"/>
              <w:right w:val="single" w:color="auto" w:sz="4" w:space="0"/>
            </w:tcBorders>
            <w:noWrap w:val="0"/>
            <w:vAlign w:val="top"/>
          </w:tcPr>
          <w:p>
            <w:pPr>
              <w:pStyle w:val="66"/>
              <w:spacing w:before="124"/>
              <w:ind w:left="7"/>
              <w:rPr>
                <w:rFonts w:hint="eastAsia" w:ascii="仿宋" w:hAnsi="仿宋" w:eastAsia="仿宋" w:cs="仿宋"/>
                <w:color w:val="auto"/>
                <w:sz w:val="21"/>
                <w:szCs w:val="21"/>
                <w:highlight w:val="none"/>
                <w:lang w:eastAsia="zh-CN"/>
              </w:rPr>
            </w:pPr>
            <w:r>
              <w:rPr>
                <w:rFonts w:hint="eastAsia" w:ascii="仿宋" w:hAnsi="仿宋" w:eastAsia="仿宋" w:cs="仿宋"/>
                <w:color w:val="auto"/>
                <w:w w:val="99"/>
                <w:sz w:val="21"/>
                <w:szCs w:val="21"/>
                <w:highlight w:val="none"/>
                <w:lang w:eastAsia="zh-CN"/>
              </w:rPr>
              <w:t>《坐便</w:t>
            </w:r>
            <w:r>
              <w:rPr>
                <w:rFonts w:hint="eastAsia" w:ascii="仿宋" w:hAnsi="仿宋" w:eastAsia="仿宋" w:cs="仿宋"/>
                <w:color w:val="auto"/>
                <w:spacing w:val="2"/>
                <w:w w:val="99"/>
                <w:sz w:val="21"/>
                <w:szCs w:val="21"/>
                <w:highlight w:val="none"/>
                <w:lang w:eastAsia="zh-CN"/>
              </w:rPr>
              <w:t>器</w:t>
            </w:r>
            <w:r>
              <w:rPr>
                <w:rFonts w:hint="eastAsia" w:ascii="仿宋" w:hAnsi="仿宋" w:eastAsia="仿宋" w:cs="仿宋"/>
                <w:color w:val="auto"/>
                <w:w w:val="99"/>
                <w:sz w:val="21"/>
                <w:szCs w:val="21"/>
                <w:highlight w:val="none"/>
                <w:lang w:eastAsia="zh-CN"/>
              </w:rPr>
              <w:t>水效</w:t>
            </w:r>
            <w:r>
              <w:rPr>
                <w:rFonts w:hint="eastAsia" w:ascii="仿宋" w:hAnsi="仿宋" w:eastAsia="仿宋" w:cs="仿宋"/>
                <w:color w:val="auto"/>
                <w:spacing w:val="2"/>
                <w:w w:val="99"/>
                <w:sz w:val="21"/>
                <w:szCs w:val="21"/>
                <w:highlight w:val="none"/>
                <w:lang w:eastAsia="zh-CN"/>
              </w:rPr>
              <w:t>限</w:t>
            </w:r>
            <w:r>
              <w:rPr>
                <w:rFonts w:hint="eastAsia" w:ascii="仿宋" w:hAnsi="仿宋" w:eastAsia="仿宋" w:cs="仿宋"/>
                <w:color w:val="auto"/>
                <w:w w:val="99"/>
                <w:sz w:val="21"/>
                <w:szCs w:val="21"/>
                <w:highlight w:val="none"/>
                <w:lang w:eastAsia="zh-CN"/>
              </w:rPr>
              <w:t>定值</w:t>
            </w:r>
            <w:r>
              <w:rPr>
                <w:rFonts w:hint="eastAsia" w:ascii="仿宋" w:hAnsi="仿宋" w:eastAsia="仿宋" w:cs="仿宋"/>
                <w:color w:val="auto"/>
                <w:spacing w:val="2"/>
                <w:w w:val="99"/>
                <w:sz w:val="21"/>
                <w:szCs w:val="21"/>
                <w:highlight w:val="none"/>
                <w:lang w:eastAsia="zh-CN"/>
              </w:rPr>
              <w:t>及</w:t>
            </w:r>
            <w:r>
              <w:rPr>
                <w:rFonts w:hint="eastAsia" w:ascii="仿宋" w:hAnsi="仿宋" w:eastAsia="仿宋" w:cs="仿宋"/>
                <w:color w:val="auto"/>
                <w:w w:val="99"/>
                <w:sz w:val="21"/>
                <w:szCs w:val="21"/>
                <w:highlight w:val="none"/>
                <w:lang w:eastAsia="zh-CN"/>
              </w:rPr>
              <w:t>水</w:t>
            </w:r>
            <w:r>
              <w:rPr>
                <w:rFonts w:hint="eastAsia" w:ascii="仿宋" w:hAnsi="仿宋" w:eastAsia="仿宋" w:cs="仿宋"/>
                <w:color w:val="auto"/>
                <w:spacing w:val="2"/>
                <w:w w:val="99"/>
                <w:sz w:val="21"/>
                <w:szCs w:val="21"/>
                <w:highlight w:val="none"/>
                <w:lang w:eastAsia="zh-CN"/>
              </w:rPr>
              <w:t>效</w:t>
            </w:r>
            <w:r>
              <w:rPr>
                <w:rFonts w:hint="eastAsia" w:ascii="仿宋" w:hAnsi="仿宋" w:eastAsia="仿宋" w:cs="仿宋"/>
                <w:color w:val="auto"/>
                <w:w w:val="99"/>
                <w:sz w:val="21"/>
                <w:szCs w:val="21"/>
                <w:highlight w:val="none"/>
                <w:lang w:eastAsia="zh-CN"/>
              </w:rPr>
              <w:t>等级</w:t>
            </w:r>
          </w:p>
          <w:p>
            <w:pPr>
              <w:pStyle w:val="66"/>
              <w:spacing w:before="50"/>
              <w:ind w:left="7"/>
              <w:rPr>
                <w:rFonts w:hint="eastAsia" w:ascii="仿宋" w:hAnsi="仿宋" w:eastAsia="仿宋" w:cs="仿宋"/>
                <w:color w:val="auto"/>
                <w:sz w:val="21"/>
                <w:szCs w:val="21"/>
                <w:highlight w:val="none"/>
              </w:rPr>
            </w:pPr>
            <w:r>
              <w:rPr>
                <w:rFonts w:hint="eastAsia" w:ascii="仿宋" w:hAnsi="仿宋" w:eastAsia="仿宋" w:cs="仿宋"/>
                <w:color w:val="auto"/>
                <w:w w:val="99"/>
                <w:sz w:val="21"/>
                <w:szCs w:val="21"/>
                <w:highlight w:val="none"/>
              </w:rPr>
              <w:t>（</w:t>
            </w:r>
            <w:r>
              <w:rPr>
                <w:rFonts w:hint="eastAsia" w:ascii="仿宋" w:hAnsi="仿宋" w:eastAsia="仿宋" w:cs="仿宋"/>
                <w:color w:val="auto"/>
                <w:spacing w:val="1"/>
                <w:w w:val="99"/>
                <w:sz w:val="21"/>
                <w:szCs w:val="21"/>
                <w:highlight w:val="none"/>
              </w:rPr>
              <w:t>G</w:t>
            </w:r>
            <w:r>
              <w:rPr>
                <w:rFonts w:hint="eastAsia" w:ascii="仿宋" w:hAnsi="仿宋" w:eastAsia="仿宋" w:cs="仿宋"/>
                <w:color w:val="auto"/>
                <w:w w:val="99"/>
                <w:sz w:val="21"/>
                <w:szCs w:val="21"/>
                <w:highlight w:val="none"/>
              </w:rPr>
              <w:t>B</w:t>
            </w:r>
            <w:r>
              <w:rPr>
                <w:rFonts w:hint="eastAsia" w:ascii="仿宋" w:hAnsi="仿宋" w:eastAsia="仿宋" w:cs="仿宋"/>
                <w:color w:val="auto"/>
                <w:spacing w:val="1"/>
                <w:w w:val="99"/>
                <w:sz w:val="21"/>
                <w:szCs w:val="21"/>
                <w:highlight w:val="none"/>
              </w:rPr>
              <w:t>2</w:t>
            </w:r>
            <w:r>
              <w:rPr>
                <w:rFonts w:hint="eastAsia" w:ascii="仿宋" w:hAnsi="仿宋" w:eastAsia="仿宋" w:cs="仿宋"/>
                <w:color w:val="auto"/>
                <w:w w:val="99"/>
                <w:sz w:val="21"/>
                <w:szCs w:val="21"/>
                <w:highlight w:val="none"/>
              </w:rPr>
              <w:t>55</w:t>
            </w:r>
            <w:r>
              <w:rPr>
                <w:rFonts w:hint="eastAsia" w:ascii="仿宋" w:hAnsi="仿宋" w:eastAsia="仿宋" w:cs="仿宋"/>
                <w:color w:val="auto"/>
                <w:spacing w:val="1"/>
                <w:w w:val="99"/>
                <w:sz w:val="21"/>
                <w:szCs w:val="21"/>
                <w:highlight w:val="none"/>
              </w:rPr>
              <w:t>02</w:t>
            </w:r>
            <w:r>
              <w:rPr>
                <w:rFonts w:hint="eastAsia" w:ascii="仿宋" w:hAnsi="仿宋" w:eastAsia="仿宋" w:cs="仿宋"/>
                <w:color w:val="auto"/>
                <w:w w:val="99"/>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86" w:hRule="exact"/>
        </w:trPr>
        <w:tc>
          <w:tcPr>
            <w:tcW w:w="58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新宋体" w:hAnsi="新宋体" w:eastAsia="新宋体" w:cs="新宋体"/>
                <w:color w:val="auto"/>
                <w:kern w:val="0"/>
                <w:szCs w:val="21"/>
                <w:highlight w:val="none"/>
                <w:lang w:eastAsia="en-US"/>
              </w:rPr>
            </w:pPr>
          </w:p>
        </w:tc>
        <w:tc>
          <w:tcPr>
            <w:tcW w:w="11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Cs w:val="21"/>
                <w:highlight w:val="none"/>
                <w:lang w:eastAsia="en-US"/>
              </w:rPr>
            </w:pPr>
          </w:p>
        </w:tc>
        <w:tc>
          <w:tcPr>
            <w:tcW w:w="1799" w:type="dxa"/>
            <w:tcBorders>
              <w:top w:val="single" w:color="auto" w:sz="4" w:space="0"/>
              <w:left w:val="single" w:color="auto" w:sz="4" w:space="0"/>
              <w:bottom w:val="single" w:color="auto" w:sz="4" w:space="0"/>
              <w:right w:val="single" w:color="auto" w:sz="4" w:space="0"/>
            </w:tcBorders>
            <w:noWrap w:val="0"/>
            <w:vAlign w:val="top"/>
          </w:tcPr>
          <w:p>
            <w:pPr>
              <w:pStyle w:val="66"/>
              <w:spacing w:before="5"/>
              <w:rPr>
                <w:rFonts w:hint="eastAsia" w:ascii="仿宋" w:hAnsi="仿宋" w:eastAsia="仿宋" w:cs="仿宋"/>
                <w:color w:val="auto"/>
                <w:sz w:val="21"/>
                <w:szCs w:val="21"/>
                <w:highlight w:val="none"/>
              </w:rPr>
            </w:pPr>
          </w:p>
          <w:p>
            <w:pPr>
              <w:pStyle w:val="66"/>
              <w:ind w:left="7"/>
              <w:rPr>
                <w:rFonts w:hint="eastAsia" w:ascii="仿宋" w:hAnsi="仿宋" w:eastAsia="仿宋" w:cs="仿宋"/>
                <w:color w:val="auto"/>
                <w:sz w:val="21"/>
                <w:szCs w:val="21"/>
                <w:highlight w:val="none"/>
              </w:rPr>
            </w:pPr>
            <w:r>
              <w:rPr>
                <w:rFonts w:hint="eastAsia" w:ascii="仿宋" w:hAnsi="仿宋" w:eastAsia="仿宋" w:cs="仿宋"/>
                <w:color w:val="auto"/>
                <w:w w:val="99"/>
                <w:sz w:val="21"/>
                <w:szCs w:val="21"/>
                <w:highlight w:val="none"/>
              </w:rPr>
              <w:t>蹲便器</w:t>
            </w:r>
          </w:p>
        </w:tc>
        <w:tc>
          <w:tcPr>
            <w:tcW w:w="1896"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 w:hAnsi="仿宋" w:eastAsia="仿宋" w:cs="仿宋"/>
                <w:color w:val="auto"/>
                <w:szCs w:val="21"/>
                <w:highlight w:val="none"/>
              </w:rPr>
            </w:pPr>
          </w:p>
        </w:tc>
        <w:tc>
          <w:tcPr>
            <w:tcW w:w="3000" w:type="dxa"/>
            <w:tcBorders>
              <w:top w:val="single" w:color="auto" w:sz="4" w:space="0"/>
              <w:left w:val="single" w:color="auto" w:sz="4" w:space="0"/>
              <w:bottom w:val="single" w:color="auto" w:sz="4" w:space="0"/>
              <w:right w:val="single" w:color="auto" w:sz="4" w:space="0"/>
            </w:tcBorders>
            <w:noWrap w:val="0"/>
            <w:vAlign w:val="top"/>
          </w:tcPr>
          <w:p>
            <w:pPr>
              <w:pStyle w:val="66"/>
              <w:spacing w:before="124" w:line="280" w:lineRule="auto"/>
              <w:ind w:left="7" w:right="4"/>
              <w:rPr>
                <w:rFonts w:hint="eastAsia" w:ascii="仿宋" w:hAnsi="仿宋" w:eastAsia="仿宋" w:cs="仿宋"/>
                <w:color w:val="auto"/>
                <w:sz w:val="21"/>
                <w:szCs w:val="21"/>
                <w:highlight w:val="none"/>
                <w:lang w:eastAsia="zh-CN"/>
              </w:rPr>
            </w:pPr>
            <w:r>
              <w:rPr>
                <w:rFonts w:hint="eastAsia" w:ascii="仿宋" w:hAnsi="仿宋" w:eastAsia="仿宋" w:cs="仿宋"/>
                <w:color w:val="auto"/>
                <w:spacing w:val="12"/>
                <w:w w:val="99"/>
                <w:sz w:val="21"/>
                <w:szCs w:val="21"/>
                <w:highlight w:val="none"/>
                <w:lang w:eastAsia="zh-CN"/>
              </w:rPr>
              <w:t>《蹲便器用水效率限定</w:t>
            </w:r>
            <w:r>
              <w:rPr>
                <w:rFonts w:hint="eastAsia" w:ascii="仿宋" w:hAnsi="仿宋" w:eastAsia="仿宋" w:cs="仿宋"/>
                <w:color w:val="auto"/>
                <w:spacing w:val="9"/>
                <w:w w:val="99"/>
                <w:sz w:val="21"/>
                <w:szCs w:val="21"/>
                <w:highlight w:val="none"/>
                <w:lang w:eastAsia="zh-CN"/>
              </w:rPr>
              <w:t>值</w:t>
            </w:r>
            <w:r>
              <w:rPr>
                <w:rFonts w:hint="eastAsia" w:ascii="仿宋" w:hAnsi="仿宋" w:eastAsia="仿宋" w:cs="仿宋"/>
                <w:color w:val="auto"/>
                <w:spacing w:val="12"/>
                <w:w w:val="99"/>
                <w:sz w:val="21"/>
                <w:szCs w:val="21"/>
                <w:highlight w:val="none"/>
                <w:lang w:eastAsia="zh-CN"/>
              </w:rPr>
              <w:t>及用</w:t>
            </w:r>
            <w:r>
              <w:rPr>
                <w:rFonts w:hint="eastAsia" w:ascii="仿宋" w:hAnsi="仿宋" w:eastAsia="仿宋" w:cs="仿宋"/>
                <w:color w:val="auto"/>
                <w:w w:val="99"/>
                <w:sz w:val="21"/>
                <w:szCs w:val="21"/>
                <w:highlight w:val="none"/>
                <w:lang w:eastAsia="zh-CN"/>
              </w:rPr>
              <w:t>水效率等</w:t>
            </w:r>
            <w:r>
              <w:rPr>
                <w:rFonts w:hint="eastAsia" w:ascii="仿宋" w:hAnsi="仿宋" w:eastAsia="仿宋" w:cs="仿宋"/>
                <w:color w:val="auto"/>
                <w:spacing w:val="2"/>
                <w:w w:val="99"/>
                <w:sz w:val="21"/>
                <w:szCs w:val="21"/>
                <w:highlight w:val="none"/>
                <w:lang w:eastAsia="zh-CN"/>
              </w:rPr>
              <w:t>级</w:t>
            </w:r>
            <w:r>
              <w:rPr>
                <w:rFonts w:hint="eastAsia" w:ascii="仿宋" w:hAnsi="仿宋" w:eastAsia="仿宋" w:cs="仿宋"/>
                <w:color w:val="auto"/>
                <w:w w:val="99"/>
                <w:sz w:val="21"/>
                <w:szCs w:val="21"/>
                <w:highlight w:val="none"/>
                <w:lang w:eastAsia="zh-CN"/>
              </w:rPr>
              <w:t>》（</w:t>
            </w:r>
            <w:r>
              <w:rPr>
                <w:rFonts w:hint="eastAsia" w:ascii="仿宋" w:hAnsi="仿宋" w:eastAsia="仿宋" w:cs="仿宋"/>
                <w:color w:val="auto"/>
                <w:spacing w:val="1"/>
                <w:w w:val="99"/>
                <w:sz w:val="21"/>
                <w:szCs w:val="21"/>
                <w:highlight w:val="none"/>
                <w:lang w:eastAsia="zh-CN"/>
              </w:rPr>
              <w:t>G</w:t>
            </w:r>
            <w:r>
              <w:rPr>
                <w:rFonts w:hint="eastAsia" w:ascii="仿宋" w:hAnsi="仿宋" w:eastAsia="仿宋" w:cs="仿宋"/>
                <w:color w:val="auto"/>
                <w:w w:val="99"/>
                <w:sz w:val="21"/>
                <w:szCs w:val="21"/>
                <w:highlight w:val="none"/>
                <w:lang w:eastAsia="zh-CN"/>
              </w:rPr>
              <w:t>B</w:t>
            </w:r>
            <w:r>
              <w:rPr>
                <w:rFonts w:hint="eastAsia" w:ascii="仿宋" w:hAnsi="仿宋" w:eastAsia="仿宋" w:cs="仿宋"/>
                <w:color w:val="auto"/>
                <w:spacing w:val="1"/>
                <w:w w:val="99"/>
                <w:sz w:val="21"/>
                <w:szCs w:val="21"/>
                <w:highlight w:val="none"/>
                <w:lang w:eastAsia="zh-CN"/>
              </w:rPr>
              <w:t>307</w:t>
            </w:r>
            <w:r>
              <w:rPr>
                <w:rFonts w:hint="eastAsia" w:ascii="仿宋" w:hAnsi="仿宋" w:eastAsia="仿宋" w:cs="仿宋"/>
                <w:color w:val="auto"/>
                <w:w w:val="99"/>
                <w:sz w:val="21"/>
                <w:szCs w:val="21"/>
                <w:highlight w:val="none"/>
                <w:lang w:eastAsia="zh-CN"/>
              </w:rPr>
              <w:t>1</w:t>
            </w:r>
            <w:r>
              <w:rPr>
                <w:rFonts w:hint="eastAsia" w:ascii="仿宋" w:hAnsi="仿宋" w:eastAsia="仿宋" w:cs="仿宋"/>
                <w:color w:val="auto"/>
                <w:spacing w:val="-1"/>
                <w:w w:val="99"/>
                <w:sz w:val="21"/>
                <w:szCs w:val="21"/>
                <w:highlight w:val="none"/>
                <w:lang w:eastAsia="zh-CN"/>
              </w:rPr>
              <w:t>7</w:t>
            </w:r>
            <w:r>
              <w:rPr>
                <w:rFonts w:hint="eastAsia" w:ascii="仿宋" w:hAnsi="仿宋" w:eastAsia="仿宋" w:cs="仿宋"/>
                <w:color w:val="auto"/>
                <w:w w:val="99"/>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88" w:hRule="exact"/>
        </w:trPr>
        <w:tc>
          <w:tcPr>
            <w:tcW w:w="58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新宋体" w:hAnsi="新宋体" w:eastAsia="新宋体" w:cs="新宋体"/>
                <w:color w:val="auto"/>
                <w:kern w:val="0"/>
                <w:szCs w:val="21"/>
                <w:highlight w:val="none"/>
              </w:rPr>
            </w:pPr>
          </w:p>
        </w:tc>
        <w:tc>
          <w:tcPr>
            <w:tcW w:w="11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Cs w:val="21"/>
                <w:highlight w:val="none"/>
              </w:rPr>
            </w:pPr>
          </w:p>
        </w:tc>
        <w:tc>
          <w:tcPr>
            <w:tcW w:w="1799" w:type="dxa"/>
            <w:tcBorders>
              <w:top w:val="single" w:color="auto" w:sz="4" w:space="0"/>
              <w:left w:val="single" w:color="auto" w:sz="4" w:space="0"/>
              <w:bottom w:val="single" w:color="auto" w:sz="4" w:space="0"/>
              <w:right w:val="single" w:color="auto" w:sz="4" w:space="0"/>
            </w:tcBorders>
            <w:noWrap w:val="0"/>
            <w:vAlign w:val="top"/>
          </w:tcPr>
          <w:p>
            <w:pPr>
              <w:pStyle w:val="66"/>
              <w:spacing w:before="5"/>
              <w:rPr>
                <w:rFonts w:hint="eastAsia" w:ascii="仿宋" w:hAnsi="仿宋" w:eastAsia="仿宋" w:cs="仿宋"/>
                <w:color w:val="auto"/>
                <w:sz w:val="21"/>
                <w:szCs w:val="21"/>
                <w:highlight w:val="none"/>
                <w:lang w:eastAsia="zh-CN"/>
              </w:rPr>
            </w:pPr>
          </w:p>
          <w:p>
            <w:pPr>
              <w:pStyle w:val="66"/>
              <w:ind w:left="7"/>
              <w:rPr>
                <w:rFonts w:hint="eastAsia" w:ascii="仿宋" w:hAnsi="仿宋" w:eastAsia="仿宋" w:cs="仿宋"/>
                <w:color w:val="auto"/>
                <w:sz w:val="21"/>
                <w:szCs w:val="21"/>
                <w:highlight w:val="none"/>
              </w:rPr>
            </w:pPr>
            <w:r>
              <w:rPr>
                <w:rFonts w:hint="eastAsia" w:ascii="仿宋" w:hAnsi="仿宋" w:eastAsia="仿宋" w:cs="仿宋"/>
                <w:color w:val="auto"/>
                <w:w w:val="99"/>
                <w:sz w:val="21"/>
                <w:szCs w:val="21"/>
                <w:highlight w:val="none"/>
              </w:rPr>
              <w:t>小便器</w:t>
            </w:r>
          </w:p>
        </w:tc>
        <w:tc>
          <w:tcPr>
            <w:tcW w:w="1896"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 w:hAnsi="仿宋" w:eastAsia="仿宋" w:cs="仿宋"/>
                <w:color w:val="auto"/>
                <w:szCs w:val="21"/>
                <w:highlight w:val="none"/>
              </w:rPr>
            </w:pPr>
          </w:p>
        </w:tc>
        <w:tc>
          <w:tcPr>
            <w:tcW w:w="3000" w:type="dxa"/>
            <w:tcBorders>
              <w:top w:val="single" w:color="auto" w:sz="4" w:space="0"/>
              <w:left w:val="single" w:color="auto" w:sz="4" w:space="0"/>
              <w:bottom w:val="single" w:color="auto" w:sz="4" w:space="0"/>
              <w:right w:val="single" w:color="auto" w:sz="4" w:space="0"/>
            </w:tcBorders>
            <w:noWrap w:val="0"/>
            <w:vAlign w:val="top"/>
          </w:tcPr>
          <w:p>
            <w:pPr>
              <w:pStyle w:val="66"/>
              <w:spacing w:before="124" w:line="280" w:lineRule="auto"/>
              <w:ind w:left="7" w:right="4"/>
              <w:rPr>
                <w:rFonts w:hint="eastAsia" w:ascii="仿宋" w:hAnsi="仿宋" w:eastAsia="仿宋" w:cs="仿宋"/>
                <w:color w:val="auto"/>
                <w:sz w:val="21"/>
                <w:szCs w:val="21"/>
                <w:highlight w:val="none"/>
                <w:lang w:eastAsia="zh-CN"/>
              </w:rPr>
            </w:pPr>
            <w:r>
              <w:rPr>
                <w:rFonts w:hint="eastAsia" w:ascii="仿宋" w:hAnsi="仿宋" w:eastAsia="仿宋" w:cs="仿宋"/>
                <w:color w:val="auto"/>
                <w:spacing w:val="12"/>
                <w:w w:val="99"/>
                <w:sz w:val="21"/>
                <w:szCs w:val="21"/>
                <w:highlight w:val="none"/>
                <w:lang w:eastAsia="zh-CN"/>
              </w:rPr>
              <w:t>《小便器用水效率限定</w:t>
            </w:r>
            <w:r>
              <w:rPr>
                <w:rFonts w:hint="eastAsia" w:ascii="仿宋" w:hAnsi="仿宋" w:eastAsia="仿宋" w:cs="仿宋"/>
                <w:color w:val="auto"/>
                <w:spacing w:val="9"/>
                <w:w w:val="99"/>
                <w:sz w:val="21"/>
                <w:szCs w:val="21"/>
                <w:highlight w:val="none"/>
                <w:lang w:eastAsia="zh-CN"/>
              </w:rPr>
              <w:t>值</w:t>
            </w:r>
            <w:r>
              <w:rPr>
                <w:rFonts w:hint="eastAsia" w:ascii="仿宋" w:hAnsi="仿宋" w:eastAsia="仿宋" w:cs="仿宋"/>
                <w:color w:val="auto"/>
                <w:spacing w:val="12"/>
                <w:w w:val="99"/>
                <w:sz w:val="21"/>
                <w:szCs w:val="21"/>
                <w:highlight w:val="none"/>
                <w:lang w:eastAsia="zh-CN"/>
              </w:rPr>
              <w:t>及用</w:t>
            </w:r>
            <w:r>
              <w:rPr>
                <w:rFonts w:hint="eastAsia" w:ascii="仿宋" w:hAnsi="仿宋" w:eastAsia="仿宋" w:cs="仿宋"/>
                <w:color w:val="auto"/>
                <w:w w:val="99"/>
                <w:sz w:val="21"/>
                <w:szCs w:val="21"/>
                <w:highlight w:val="none"/>
                <w:lang w:eastAsia="zh-CN"/>
              </w:rPr>
              <w:t>水效率等</w:t>
            </w:r>
            <w:r>
              <w:rPr>
                <w:rFonts w:hint="eastAsia" w:ascii="仿宋" w:hAnsi="仿宋" w:eastAsia="仿宋" w:cs="仿宋"/>
                <w:color w:val="auto"/>
                <w:spacing w:val="2"/>
                <w:w w:val="99"/>
                <w:sz w:val="21"/>
                <w:szCs w:val="21"/>
                <w:highlight w:val="none"/>
                <w:lang w:eastAsia="zh-CN"/>
              </w:rPr>
              <w:t>级</w:t>
            </w:r>
            <w:r>
              <w:rPr>
                <w:rFonts w:hint="eastAsia" w:ascii="仿宋" w:hAnsi="仿宋" w:eastAsia="仿宋" w:cs="仿宋"/>
                <w:color w:val="auto"/>
                <w:w w:val="99"/>
                <w:sz w:val="21"/>
                <w:szCs w:val="21"/>
                <w:highlight w:val="none"/>
                <w:lang w:eastAsia="zh-CN"/>
              </w:rPr>
              <w:t>》（</w:t>
            </w:r>
            <w:r>
              <w:rPr>
                <w:rFonts w:hint="eastAsia" w:ascii="仿宋" w:hAnsi="仿宋" w:eastAsia="仿宋" w:cs="仿宋"/>
                <w:color w:val="auto"/>
                <w:spacing w:val="1"/>
                <w:w w:val="99"/>
                <w:sz w:val="21"/>
                <w:szCs w:val="21"/>
                <w:highlight w:val="none"/>
                <w:lang w:eastAsia="zh-CN"/>
              </w:rPr>
              <w:t>G</w:t>
            </w:r>
            <w:r>
              <w:rPr>
                <w:rFonts w:hint="eastAsia" w:ascii="仿宋" w:hAnsi="仿宋" w:eastAsia="仿宋" w:cs="仿宋"/>
                <w:color w:val="auto"/>
                <w:w w:val="99"/>
                <w:sz w:val="21"/>
                <w:szCs w:val="21"/>
                <w:highlight w:val="none"/>
                <w:lang w:eastAsia="zh-CN"/>
              </w:rPr>
              <w:t>B</w:t>
            </w:r>
            <w:r>
              <w:rPr>
                <w:rFonts w:hint="eastAsia" w:ascii="仿宋" w:hAnsi="仿宋" w:eastAsia="仿宋" w:cs="仿宋"/>
                <w:color w:val="auto"/>
                <w:spacing w:val="1"/>
                <w:w w:val="99"/>
                <w:sz w:val="21"/>
                <w:szCs w:val="21"/>
                <w:highlight w:val="none"/>
                <w:lang w:eastAsia="zh-CN"/>
              </w:rPr>
              <w:t>283</w:t>
            </w:r>
            <w:r>
              <w:rPr>
                <w:rFonts w:hint="eastAsia" w:ascii="仿宋" w:hAnsi="仿宋" w:eastAsia="仿宋" w:cs="仿宋"/>
                <w:color w:val="auto"/>
                <w:w w:val="99"/>
                <w:sz w:val="21"/>
                <w:szCs w:val="21"/>
                <w:highlight w:val="none"/>
                <w:lang w:eastAsia="zh-CN"/>
              </w:rPr>
              <w:t>7</w:t>
            </w:r>
            <w:r>
              <w:rPr>
                <w:rFonts w:hint="eastAsia" w:ascii="仿宋" w:hAnsi="仿宋" w:eastAsia="仿宋" w:cs="仿宋"/>
                <w:color w:val="auto"/>
                <w:spacing w:val="-1"/>
                <w:w w:val="99"/>
                <w:sz w:val="21"/>
                <w:szCs w:val="21"/>
                <w:highlight w:val="none"/>
                <w:lang w:eastAsia="zh-CN"/>
              </w:rPr>
              <w:t>7</w:t>
            </w:r>
            <w:r>
              <w:rPr>
                <w:rFonts w:hint="eastAsia" w:ascii="仿宋" w:hAnsi="仿宋" w:eastAsia="仿宋" w:cs="仿宋"/>
                <w:color w:val="auto"/>
                <w:w w:val="99"/>
                <w:sz w:val="21"/>
                <w:szCs w:val="21"/>
                <w:highlight w:val="none"/>
                <w:lang w:eastAsia="zh-CN"/>
              </w:rPr>
              <w:t>）</w:t>
            </w:r>
          </w:p>
        </w:tc>
      </w:tr>
      <w:tr>
        <w:trPr>
          <w:trHeight w:val="943" w:hRule="exact"/>
        </w:trPr>
        <w:tc>
          <w:tcPr>
            <w:tcW w:w="586" w:type="dxa"/>
            <w:tcBorders>
              <w:top w:val="single" w:color="000000" w:sz="4" w:space="0"/>
              <w:left w:val="single" w:color="000000" w:sz="4" w:space="0"/>
              <w:bottom w:val="single" w:color="000000" w:sz="4" w:space="0"/>
              <w:right w:val="single" w:color="000000" w:sz="4" w:space="0"/>
            </w:tcBorders>
            <w:noWrap w:val="0"/>
            <w:vAlign w:val="top"/>
          </w:tcPr>
          <w:p>
            <w:pPr>
              <w:pStyle w:val="66"/>
              <w:spacing w:before="8"/>
              <w:rPr>
                <w:rFonts w:hint="eastAsia" w:ascii="新宋体" w:hAnsi="新宋体" w:eastAsia="新宋体" w:cs="新宋体"/>
                <w:color w:val="auto"/>
                <w:sz w:val="21"/>
                <w:szCs w:val="21"/>
                <w:highlight w:val="none"/>
                <w:lang w:eastAsia="zh-CN"/>
              </w:rPr>
            </w:pPr>
          </w:p>
          <w:p>
            <w:pPr>
              <w:pStyle w:val="66"/>
              <w:ind w:left="182"/>
              <w:rPr>
                <w:rFonts w:hint="eastAsia" w:ascii="新宋体" w:hAnsi="新宋体" w:eastAsia="新宋体" w:cs="新宋体"/>
                <w:color w:val="auto"/>
                <w:sz w:val="21"/>
                <w:szCs w:val="21"/>
                <w:highlight w:val="none"/>
              </w:rPr>
            </w:pPr>
            <w:r>
              <w:rPr>
                <w:rFonts w:hint="eastAsia" w:ascii="新宋体" w:hAnsi="新宋体" w:eastAsia="新宋体" w:cs="新宋体"/>
                <w:color w:val="auto"/>
                <w:sz w:val="21"/>
                <w:szCs w:val="21"/>
                <w:highlight w:val="none"/>
              </w:rPr>
              <w:t>16</w:t>
            </w:r>
          </w:p>
        </w:tc>
        <w:tc>
          <w:tcPr>
            <w:tcW w:w="1160" w:type="dxa"/>
            <w:tcBorders>
              <w:top w:val="single" w:color="000000" w:sz="4" w:space="0"/>
              <w:left w:val="single" w:color="000000" w:sz="4" w:space="0"/>
              <w:bottom w:val="single" w:color="000000" w:sz="4" w:space="0"/>
              <w:right w:val="single" w:color="000000" w:sz="4" w:space="0"/>
            </w:tcBorders>
            <w:noWrap w:val="0"/>
            <w:vAlign w:val="top"/>
          </w:tcPr>
          <w:p>
            <w:pPr>
              <w:pStyle w:val="66"/>
              <w:spacing w:before="153"/>
              <w:ind w:left="7"/>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★A060806水</w:t>
            </w:r>
            <w:r>
              <w:rPr>
                <w:rFonts w:hint="eastAsia" w:ascii="仿宋" w:hAnsi="仿宋" w:eastAsia="仿宋" w:cs="仿宋"/>
                <w:color w:val="auto"/>
                <w:w w:val="99"/>
                <w:sz w:val="21"/>
                <w:szCs w:val="21"/>
                <w:highlight w:val="none"/>
              </w:rPr>
              <w:t>嘴</w:t>
            </w:r>
          </w:p>
        </w:tc>
        <w:tc>
          <w:tcPr>
            <w:tcW w:w="1799" w:type="dxa"/>
            <w:tcBorders>
              <w:top w:val="single" w:color="000000" w:sz="4" w:space="0"/>
              <w:left w:val="single" w:color="000000" w:sz="4" w:space="0"/>
              <w:bottom w:val="single" w:color="000000" w:sz="4" w:space="0"/>
              <w:right w:val="single" w:color="000000" w:sz="4" w:space="0"/>
            </w:tcBorders>
            <w:noWrap w:val="0"/>
            <w:vAlign w:val="top"/>
          </w:tcPr>
          <w:p>
            <w:pPr>
              <w:rPr>
                <w:rFonts w:hint="eastAsia" w:ascii="仿宋" w:hAnsi="仿宋" w:eastAsia="仿宋" w:cs="仿宋"/>
                <w:color w:val="auto"/>
                <w:sz w:val="21"/>
                <w:szCs w:val="21"/>
                <w:highlight w:val="none"/>
                <w:lang w:eastAsia="en-US"/>
              </w:rPr>
            </w:pPr>
          </w:p>
        </w:tc>
        <w:tc>
          <w:tcPr>
            <w:tcW w:w="1896" w:type="dxa"/>
            <w:tcBorders>
              <w:top w:val="single" w:color="000000" w:sz="4" w:space="0"/>
              <w:left w:val="single" w:color="000000" w:sz="4" w:space="0"/>
              <w:bottom w:val="single" w:color="000000" w:sz="4" w:space="0"/>
              <w:right w:val="single" w:color="000000" w:sz="4" w:space="0"/>
            </w:tcBorders>
            <w:noWrap w:val="0"/>
            <w:vAlign w:val="top"/>
          </w:tcPr>
          <w:p>
            <w:pPr>
              <w:rPr>
                <w:rFonts w:hint="eastAsia" w:ascii="仿宋" w:hAnsi="仿宋" w:eastAsia="仿宋" w:cs="仿宋"/>
                <w:color w:val="auto"/>
                <w:sz w:val="21"/>
                <w:szCs w:val="21"/>
                <w:highlight w:val="none"/>
                <w:lang w:eastAsia="en-US"/>
              </w:rPr>
            </w:pPr>
          </w:p>
        </w:tc>
        <w:tc>
          <w:tcPr>
            <w:tcW w:w="3000" w:type="dxa"/>
            <w:tcBorders>
              <w:top w:val="single" w:color="000000" w:sz="4" w:space="0"/>
              <w:left w:val="single" w:color="000000" w:sz="4" w:space="0"/>
              <w:bottom w:val="single" w:color="000000" w:sz="4" w:space="0"/>
              <w:right w:val="single" w:color="000000" w:sz="4" w:space="0"/>
            </w:tcBorders>
            <w:noWrap w:val="0"/>
            <w:vAlign w:val="top"/>
          </w:tcPr>
          <w:p>
            <w:pPr>
              <w:pStyle w:val="66"/>
              <w:spacing w:before="153" w:line="280" w:lineRule="auto"/>
              <w:ind w:left="7" w:right="4"/>
              <w:rPr>
                <w:rFonts w:hint="eastAsia" w:ascii="仿宋" w:hAnsi="仿宋" w:eastAsia="仿宋" w:cs="仿宋"/>
                <w:color w:val="auto"/>
                <w:sz w:val="21"/>
                <w:szCs w:val="21"/>
                <w:highlight w:val="none"/>
                <w:lang w:eastAsia="zh-CN"/>
              </w:rPr>
            </w:pPr>
            <w:r>
              <w:rPr>
                <w:rFonts w:hint="eastAsia" w:ascii="仿宋" w:hAnsi="仿宋" w:eastAsia="仿宋" w:cs="仿宋"/>
                <w:color w:val="auto"/>
                <w:spacing w:val="10"/>
                <w:sz w:val="21"/>
                <w:szCs w:val="21"/>
                <w:highlight w:val="none"/>
                <w:lang w:eastAsia="zh-CN"/>
              </w:rPr>
              <w:t>《水嘴用水效率限定值及用水效</w:t>
            </w:r>
            <w:r>
              <w:rPr>
                <w:rFonts w:hint="eastAsia" w:ascii="仿宋" w:hAnsi="仿宋" w:eastAsia="仿宋" w:cs="仿宋"/>
                <w:color w:val="auto"/>
                <w:sz w:val="21"/>
                <w:szCs w:val="21"/>
                <w:highlight w:val="none"/>
                <w:lang w:eastAsia="zh-CN"/>
              </w:rPr>
              <w:t>率等级》（GB 25501）</w:t>
            </w:r>
          </w:p>
        </w:tc>
      </w:tr>
      <w:tr>
        <w:trPr>
          <w:trHeight w:val="862" w:hRule="exact"/>
        </w:trPr>
        <w:tc>
          <w:tcPr>
            <w:tcW w:w="586" w:type="dxa"/>
            <w:tcBorders>
              <w:top w:val="single" w:color="000000" w:sz="4" w:space="0"/>
              <w:left w:val="single" w:color="000000" w:sz="4" w:space="0"/>
              <w:bottom w:val="single" w:color="000000" w:sz="4" w:space="0"/>
              <w:right w:val="single" w:color="000000" w:sz="4" w:space="0"/>
            </w:tcBorders>
            <w:noWrap w:val="0"/>
            <w:vAlign w:val="top"/>
          </w:tcPr>
          <w:p>
            <w:pPr>
              <w:pStyle w:val="66"/>
              <w:spacing w:before="6"/>
              <w:rPr>
                <w:rFonts w:hint="eastAsia" w:ascii="新宋体" w:hAnsi="新宋体" w:eastAsia="新宋体" w:cs="新宋体"/>
                <w:color w:val="auto"/>
                <w:sz w:val="21"/>
                <w:szCs w:val="21"/>
                <w:highlight w:val="none"/>
                <w:lang w:eastAsia="zh-CN"/>
              </w:rPr>
            </w:pPr>
          </w:p>
          <w:p>
            <w:pPr>
              <w:pStyle w:val="66"/>
              <w:ind w:left="182"/>
              <w:rPr>
                <w:rFonts w:hint="eastAsia" w:ascii="新宋体" w:hAnsi="新宋体" w:eastAsia="新宋体" w:cs="新宋体"/>
                <w:color w:val="auto"/>
                <w:sz w:val="21"/>
                <w:szCs w:val="21"/>
                <w:highlight w:val="none"/>
              </w:rPr>
            </w:pPr>
            <w:r>
              <w:rPr>
                <w:rFonts w:hint="eastAsia" w:ascii="新宋体" w:hAnsi="新宋体" w:eastAsia="新宋体" w:cs="新宋体"/>
                <w:color w:val="auto"/>
                <w:sz w:val="21"/>
                <w:szCs w:val="21"/>
                <w:highlight w:val="none"/>
              </w:rPr>
              <w:t>17</w:t>
            </w:r>
          </w:p>
        </w:tc>
        <w:tc>
          <w:tcPr>
            <w:tcW w:w="1160" w:type="dxa"/>
            <w:tcBorders>
              <w:top w:val="single" w:color="000000" w:sz="4" w:space="0"/>
              <w:left w:val="single" w:color="000000" w:sz="4" w:space="0"/>
              <w:bottom w:val="single" w:color="000000" w:sz="4" w:space="0"/>
              <w:right w:val="single" w:color="000000" w:sz="4" w:space="0"/>
            </w:tcBorders>
            <w:noWrap w:val="0"/>
            <w:vAlign w:val="top"/>
          </w:tcPr>
          <w:p>
            <w:pPr>
              <w:pStyle w:val="66"/>
              <w:spacing w:before="112"/>
              <w:ind w:left="7"/>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A060807便器冲洗阀</w:t>
            </w:r>
          </w:p>
        </w:tc>
        <w:tc>
          <w:tcPr>
            <w:tcW w:w="1799" w:type="dxa"/>
            <w:tcBorders>
              <w:top w:val="single" w:color="000000" w:sz="4" w:space="0"/>
              <w:left w:val="single" w:color="000000" w:sz="4" w:space="0"/>
              <w:bottom w:val="single" w:color="000000" w:sz="4" w:space="0"/>
              <w:right w:val="single" w:color="000000" w:sz="4" w:space="0"/>
            </w:tcBorders>
            <w:noWrap w:val="0"/>
            <w:vAlign w:val="top"/>
          </w:tcPr>
          <w:p>
            <w:pPr>
              <w:rPr>
                <w:rFonts w:hint="eastAsia" w:ascii="仿宋" w:hAnsi="仿宋" w:eastAsia="仿宋" w:cs="仿宋"/>
                <w:color w:val="auto"/>
                <w:sz w:val="21"/>
                <w:szCs w:val="21"/>
                <w:highlight w:val="none"/>
                <w:lang w:eastAsia="en-US"/>
              </w:rPr>
            </w:pPr>
          </w:p>
        </w:tc>
        <w:tc>
          <w:tcPr>
            <w:tcW w:w="1896" w:type="dxa"/>
            <w:tcBorders>
              <w:top w:val="single" w:color="000000" w:sz="4" w:space="0"/>
              <w:left w:val="single" w:color="000000" w:sz="4" w:space="0"/>
              <w:bottom w:val="single" w:color="000000" w:sz="4" w:space="0"/>
              <w:right w:val="single" w:color="000000" w:sz="4" w:space="0"/>
            </w:tcBorders>
            <w:noWrap w:val="0"/>
            <w:vAlign w:val="top"/>
          </w:tcPr>
          <w:p>
            <w:pPr>
              <w:rPr>
                <w:rFonts w:hint="eastAsia" w:ascii="仿宋" w:hAnsi="仿宋" w:eastAsia="仿宋" w:cs="仿宋"/>
                <w:color w:val="auto"/>
                <w:sz w:val="21"/>
                <w:szCs w:val="21"/>
                <w:highlight w:val="none"/>
                <w:lang w:eastAsia="en-US"/>
              </w:rPr>
            </w:pPr>
          </w:p>
        </w:tc>
        <w:tc>
          <w:tcPr>
            <w:tcW w:w="3000" w:type="dxa"/>
            <w:tcBorders>
              <w:top w:val="single" w:color="000000" w:sz="4" w:space="0"/>
              <w:left w:val="single" w:color="000000" w:sz="4" w:space="0"/>
              <w:bottom w:val="single" w:color="000000" w:sz="4" w:space="0"/>
              <w:right w:val="single" w:color="000000" w:sz="4" w:space="0"/>
            </w:tcBorders>
            <w:noWrap w:val="0"/>
            <w:vAlign w:val="top"/>
          </w:tcPr>
          <w:p>
            <w:pPr>
              <w:pStyle w:val="66"/>
              <w:spacing w:before="112" w:line="280" w:lineRule="auto"/>
              <w:ind w:left="7" w:right="4"/>
              <w:rPr>
                <w:rFonts w:hint="eastAsia" w:ascii="仿宋" w:hAnsi="仿宋" w:eastAsia="仿宋" w:cs="仿宋"/>
                <w:color w:val="auto"/>
                <w:sz w:val="21"/>
                <w:szCs w:val="21"/>
                <w:highlight w:val="none"/>
                <w:lang w:eastAsia="zh-CN"/>
              </w:rPr>
            </w:pPr>
            <w:r>
              <w:rPr>
                <w:rFonts w:hint="eastAsia" w:ascii="仿宋" w:hAnsi="仿宋" w:eastAsia="仿宋" w:cs="仿宋"/>
                <w:color w:val="auto"/>
                <w:spacing w:val="10"/>
                <w:sz w:val="21"/>
                <w:szCs w:val="21"/>
                <w:highlight w:val="none"/>
                <w:lang w:eastAsia="zh-CN"/>
              </w:rPr>
              <w:t>《便器冲洗阀用水效率限定值及</w:t>
            </w:r>
            <w:r>
              <w:rPr>
                <w:rFonts w:hint="eastAsia" w:ascii="仿宋" w:hAnsi="仿宋" w:eastAsia="仿宋" w:cs="仿宋"/>
                <w:color w:val="auto"/>
                <w:sz w:val="21"/>
                <w:szCs w:val="21"/>
                <w:highlight w:val="none"/>
                <w:lang w:eastAsia="zh-CN"/>
              </w:rPr>
              <w:t>用水效率等级》（GB28379）</w:t>
            </w:r>
          </w:p>
        </w:tc>
      </w:tr>
      <w:tr>
        <w:trPr>
          <w:trHeight w:val="902" w:hRule="exact"/>
        </w:trPr>
        <w:tc>
          <w:tcPr>
            <w:tcW w:w="586" w:type="dxa"/>
            <w:tcBorders>
              <w:top w:val="single" w:color="000000" w:sz="4" w:space="0"/>
              <w:left w:val="single" w:color="000000" w:sz="4" w:space="0"/>
              <w:bottom w:val="single" w:color="000000" w:sz="4" w:space="0"/>
              <w:right w:val="single" w:color="000000" w:sz="4" w:space="0"/>
            </w:tcBorders>
            <w:noWrap w:val="0"/>
            <w:vAlign w:val="top"/>
          </w:tcPr>
          <w:p>
            <w:pPr>
              <w:pStyle w:val="66"/>
              <w:spacing w:before="12"/>
              <w:rPr>
                <w:rFonts w:hint="eastAsia" w:ascii="新宋体" w:hAnsi="新宋体" w:eastAsia="新宋体" w:cs="新宋体"/>
                <w:color w:val="auto"/>
                <w:sz w:val="21"/>
                <w:szCs w:val="21"/>
                <w:highlight w:val="none"/>
                <w:lang w:eastAsia="zh-CN"/>
              </w:rPr>
            </w:pPr>
          </w:p>
          <w:p>
            <w:pPr>
              <w:pStyle w:val="66"/>
              <w:ind w:left="182"/>
              <w:rPr>
                <w:rFonts w:hint="eastAsia" w:ascii="新宋体" w:hAnsi="新宋体" w:eastAsia="新宋体" w:cs="新宋体"/>
                <w:color w:val="auto"/>
                <w:sz w:val="21"/>
                <w:szCs w:val="21"/>
                <w:highlight w:val="none"/>
              </w:rPr>
            </w:pPr>
            <w:r>
              <w:rPr>
                <w:rFonts w:hint="eastAsia" w:ascii="新宋体" w:hAnsi="新宋体" w:eastAsia="新宋体" w:cs="新宋体"/>
                <w:color w:val="auto"/>
                <w:sz w:val="21"/>
                <w:szCs w:val="21"/>
                <w:highlight w:val="none"/>
              </w:rPr>
              <w:t>18</w:t>
            </w:r>
          </w:p>
        </w:tc>
        <w:tc>
          <w:tcPr>
            <w:tcW w:w="1160" w:type="dxa"/>
            <w:tcBorders>
              <w:top w:val="single" w:color="000000" w:sz="4" w:space="0"/>
              <w:left w:val="single" w:color="000000" w:sz="4" w:space="0"/>
              <w:bottom w:val="single" w:color="000000" w:sz="4" w:space="0"/>
              <w:right w:val="single" w:color="000000" w:sz="4" w:space="0"/>
            </w:tcBorders>
            <w:noWrap w:val="0"/>
            <w:vAlign w:val="top"/>
          </w:tcPr>
          <w:p>
            <w:pPr>
              <w:pStyle w:val="66"/>
              <w:spacing w:before="131"/>
              <w:ind w:left="7"/>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A060810淋浴</w:t>
            </w:r>
            <w:r>
              <w:rPr>
                <w:rFonts w:hint="eastAsia" w:ascii="仿宋" w:hAnsi="仿宋" w:eastAsia="仿宋" w:cs="仿宋"/>
                <w:color w:val="auto"/>
                <w:w w:val="99"/>
                <w:sz w:val="21"/>
                <w:szCs w:val="21"/>
                <w:highlight w:val="none"/>
              </w:rPr>
              <w:t>器</w:t>
            </w:r>
          </w:p>
        </w:tc>
        <w:tc>
          <w:tcPr>
            <w:tcW w:w="1799" w:type="dxa"/>
            <w:tcBorders>
              <w:top w:val="single" w:color="000000" w:sz="4" w:space="0"/>
              <w:left w:val="single" w:color="000000" w:sz="4" w:space="0"/>
              <w:bottom w:val="single" w:color="000000" w:sz="4" w:space="0"/>
              <w:right w:val="single" w:color="000000" w:sz="4" w:space="0"/>
            </w:tcBorders>
            <w:noWrap w:val="0"/>
            <w:vAlign w:val="top"/>
          </w:tcPr>
          <w:p>
            <w:pPr>
              <w:rPr>
                <w:rFonts w:hint="eastAsia" w:ascii="仿宋" w:hAnsi="仿宋" w:eastAsia="仿宋" w:cs="仿宋"/>
                <w:color w:val="auto"/>
                <w:sz w:val="21"/>
                <w:szCs w:val="21"/>
                <w:highlight w:val="none"/>
                <w:lang w:eastAsia="en-US"/>
              </w:rPr>
            </w:pPr>
          </w:p>
        </w:tc>
        <w:tc>
          <w:tcPr>
            <w:tcW w:w="1896" w:type="dxa"/>
            <w:tcBorders>
              <w:top w:val="single" w:color="000000" w:sz="4" w:space="0"/>
              <w:left w:val="single" w:color="000000" w:sz="4" w:space="0"/>
              <w:bottom w:val="single" w:color="000000" w:sz="4" w:space="0"/>
              <w:right w:val="single" w:color="000000" w:sz="4" w:space="0"/>
            </w:tcBorders>
            <w:noWrap w:val="0"/>
            <w:vAlign w:val="top"/>
          </w:tcPr>
          <w:p>
            <w:pPr>
              <w:rPr>
                <w:rFonts w:hint="eastAsia" w:ascii="仿宋" w:hAnsi="仿宋" w:eastAsia="仿宋" w:cs="仿宋"/>
                <w:color w:val="auto"/>
                <w:sz w:val="21"/>
                <w:szCs w:val="21"/>
                <w:highlight w:val="none"/>
                <w:lang w:eastAsia="en-US"/>
              </w:rPr>
            </w:pPr>
          </w:p>
        </w:tc>
        <w:tc>
          <w:tcPr>
            <w:tcW w:w="3000" w:type="dxa"/>
            <w:tcBorders>
              <w:top w:val="single" w:color="000000" w:sz="4" w:space="0"/>
              <w:left w:val="single" w:color="000000" w:sz="4" w:space="0"/>
              <w:bottom w:val="single" w:color="000000" w:sz="4" w:space="0"/>
              <w:right w:val="single" w:color="000000" w:sz="4" w:space="0"/>
            </w:tcBorders>
            <w:noWrap w:val="0"/>
            <w:vAlign w:val="top"/>
          </w:tcPr>
          <w:p>
            <w:pPr>
              <w:pStyle w:val="66"/>
              <w:spacing w:before="131" w:line="280" w:lineRule="auto"/>
              <w:ind w:left="7" w:right="4"/>
              <w:rPr>
                <w:rFonts w:hint="eastAsia" w:ascii="仿宋" w:hAnsi="仿宋" w:eastAsia="仿宋" w:cs="仿宋"/>
                <w:color w:val="auto"/>
                <w:sz w:val="21"/>
                <w:szCs w:val="21"/>
                <w:highlight w:val="none"/>
                <w:lang w:eastAsia="zh-CN"/>
              </w:rPr>
            </w:pPr>
            <w:r>
              <w:rPr>
                <w:rFonts w:hint="eastAsia" w:ascii="仿宋" w:hAnsi="仿宋" w:eastAsia="仿宋" w:cs="仿宋"/>
                <w:color w:val="auto"/>
                <w:spacing w:val="10"/>
                <w:sz w:val="21"/>
                <w:szCs w:val="21"/>
                <w:highlight w:val="none"/>
                <w:lang w:eastAsia="zh-CN"/>
              </w:rPr>
              <w:t>《淋浴器用水效率限定值及用水</w:t>
            </w:r>
            <w:r>
              <w:rPr>
                <w:rFonts w:hint="eastAsia" w:ascii="仿宋" w:hAnsi="仿宋" w:eastAsia="仿宋" w:cs="仿宋"/>
                <w:color w:val="auto"/>
                <w:sz w:val="21"/>
                <w:szCs w:val="21"/>
                <w:highlight w:val="none"/>
                <w:lang w:eastAsia="zh-CN"/>
              </w:rPr>
              <w:t>效率等级》（GB28378）</w:t>
            </w:r>
          </w:p>
        </w:tc>
      </w:tr>
    </w:tbl>
    <w:p>
      <w:pPr>
        <w:pStyle w:val="18"/>
        <w:spacing w:line="360" w:lineRule="auto"/>
        <w:rPr>
          <w:rFonts w:hint="eastAsia" w:ascii="宋体" w:hAnsi="宋体"/>
          <w:color w:val="auto"/>
          <w:sz w:val="21"/>
          <w:szCs w:val="21"/>
          <w:highlight w:val="none"/>
        </w:rPr>
      </w:pPr>
    </w:p>
    <w:p>
      <w:pPr>
        <w:pStyle w:val="18"/>
        <w:spacing w:line="360" w:lineRule="auto"/>
        <w:rPr>
          <w:rFonts w:hint="eastAsia" w:ascii="宋体" w:hAnsi="宋体"/>
          <w:color w:val="auto"/>
          <w:sz w:val="21"/>
          <w:szCs w:val="21"/>
          <w:highlight w:val="none"/>
        </w:rPr>
      </w:pPr>
      <w:r>
        <w:rPr>
          <w:rFonts w:hint="eastAsia"/>
          <w:color w:val="auto"/>
          <w:spacing w:val="-3"/>
          <w:sz w:val="21"/>
          <w:szCs w:val="21"/>
          <w:highlight w:val="none"/>
        </w:rPr>
        <w:t>注：</w:t>
      </w:r>
      <w:r>
        <w:rPr>
          <w:color w:val="auto"/>
          <w:spacing w:val="-3"/>
          <w:sz w:val="21"/>
          <w:szCs w:val="21"/>
          <w:highlight w:val="none"/>
        </w:rPr>
        <w:t>1.</w:t>
      </w:r>
      <w:r>
        <w:rPr>
          <w:rFonts w:hint="eastAsia"/>
          <w:color w:val="auto"/>
          <w:spacing w:val="-3"/>
          <w:sz w:val="21"/>
          <w:szCs w:val="21"/>
          <w:highlight w:val="none"/>
        </w:rPr>
        <w:t>节能产品认证应依据相关国家标准的最新版本，依据国家标准中二级能效（水效）</w:t>
      </w:r>
      <w:r>
        <w:rPr>
          <w:rFonts w:hint="eastAsia"/>
          <w:color w:val="auto"/>
          <w:sz w:val="21"/>
          <w:szCs w:val="21"/>
          <w:highlight w:val="none"/>
        </w:rPr>
        <w:t>指标。</w:t>
      </w:r>
    </w:p>
    <w:p>
      <w:pPr>
        <w:pStyle w:val="18"/>
        <w:spacing w:line="360" w:lineRule="auto"/>
        <w:ind w:firstLine="420" w:firstLineChars="200"/>
        <w:rPr>
          <w:rFonts w:ascii="宋体" w:hAnsi="宋体" w:cs="宋体"/>
          <w:color w:val="auto"/>
          <w:sz w:val="21"/>
          <w:szCs w:val="21"/>
          <w:highlight w:val="none"/>
        </w:rPr>
      </w:pPr>
      <w:r>
        <w:rPr>
          <w:color w:val="auto"/>
          <w:sz w:val="21"/>
          <w:szCs w:val="21"/>
          <w:highlight w:val="none"/>
        </w:rPr>
        <w:t>2.</w:t>
      </w:r>
      <w:r>
        <w:rPr>
          <w:rFonts w:hint="eastAsia"/>
          <w:color w:val="auto"/>
          <w:sz w:val="21"/>
          <w:szCs w:val="21"/>
          <w:highlight w:val="none"/>
        </w:rPr>
        <w:t>以</w:t>
      </w:r>
      <w:r>
        <w:rPr>
          <w:color w:val="auto"/>
          <w:sz w:val="21"/>
          <w:szCs w:val="21"/>
          <w:highlight w:val="none"/>
        </w:rPr>
        <w:t>“</w:t>
      </w:r>
      <w:r>
        <w:rPr>
          <w:rFonts w:hint="eastAsia"/>
          <w:color w:val="auto"/>
          <w:sz w:val="21"/>
          <w:szCs w:val="21"/>
          <w:highlight w:val="none"/>
        </w:rPr>
        <w:t>★</w:t>
      </w:r>
      <w:r>
        <w:rPr>
          <w:color w:val="auto"/>
          <w:sz w:val="21"/>
          <w:szCs w:val="21"/>
          <w:highlight w:val="none"/>
        </w:rPr>
        <w:t>”</w:t>
      </w:r>
      <w:r>
        <w:rPr>
          <w:rFonts w:hint="eastAsia"/>
          <w:color w:val="auto"/>
          <w:sz w:val="21"/>
          <w:szCs w:val="21"/>
          <w:highlight w:val="none"/>
        </w:rPr>
        <w:t>标注的为政府强制采购产品。</w:t>
      </w:r>
    </w:p>
    <w:p>
      <w:pPr>
        <w:spacing w:line="428" w:lineRule="exact"/>
        <w:rPr>
          <w:rFonts w:ascii="宋体" w:hAnsi="宋体" w:cs="宋体"/>
          <w:color w:val="auto"/>
          <w:sz w:val="21"/>
          <w:szCs w:val="21"/>
          <w:highlight w:val="none"/>
        </w:rPr>
      </w:pPr>
    </w:p>
    <w:p>
      <w:pPr>
        <w:widowControl/>
        <w:jc w:val="both"/>
        <w:rPr>
          <w:rFonts w:ascii="宋体" w:hAnsi="宋体" w:cs="宋体"/>
          <w:color w:val="auto"/>
          <w:sz w:val="20"/>
          <w:szCs w:val="20"/>
          <w:highlight w:val="none"/>
        </w:rPr>
      </w:pPr>
      <w:r>
        <w:rPr>
          <w:rFonts w:ascii="宋体" w:hAnsi="宋体" w:cs="宋体"/>
          <w:color w:val="auto"/>
          <w:sz w:val="20"/>
          <w:szCs w:val="20"/>
          <w:highlight w:val="none"/>
        </w:rPr>
        <w:br w:type="page"/>
      </w:r>
    </w:p>
    <w:p>
      <w:pPr>
        <w:pStyle w:val="4"/>
        <w:keepNext w:val="0"/>
        <w:keepLines w:val="0"/>
        <w:jc w:val="center"/>
        <w:rPr>
          <w:rFonts w:hint="eastAsia"/>
          <w:color w:val="auto"/>
          <w:highlight w:val="none"/>
        </w:rPr>
      </w:pPr>
      <w:bookmarkStart w:id="60" w:name="_Toc19686831"/>
      <w:r>
        <w:rPr>
          <w:rFonts w:hint="eastAsia"/>
          <w:color w:val="auto"/>
          <w:highlight w:val="none"/>
        </w:rPr>
        <w:t>第三章  投标人须知</w:t>
      </w:r>
      <w:bookmarkEnd w:id="60"/>
    </w:p>
    <w:p>
      <w:pPr>
        <w:jc w:val="center"/>
        <w:rPr>
          <w:rFonts w:hint="eastAsia"/>
          <w:color w:val="auto"/>
          <w:sz w:val="36"/>
          <w:szCs w:val="36"/>
          <w:highlight w:val="none"/>
        </w:rPr>
      </w:pPr>
      <w:bookmarkStart w:id="61" w:name="_Toc254970526"/>
      <w:bookmarkStart w:id="62" w:name="_Toc254970667"/>
      <w:r>
        <w:rPr>
          <w:rFonts w:hint="eastAsia"/>
          <w:color w:val="auto"/>
          <w:sz w:val="36"/>
          <w:szCs w:val="36"/>
          <w:highlight w:val="none"/>
        </w:rPr>
        <w:t>投标人须知前附表</w:t>
      </w:r>
      <w:bookmarkEnd w:id="61"/>
      <w:bookmarkEnd w:id="62"/>
    </w:p>
    <w:tbl>
      <w:tblPr>
        <w:tblStyle w:val="45"/>
        <w:tblW w:w="8642"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10"/>
        <w:gridCol w:w="855"/>
        <w:gridCol w:w="707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3" w:hRule="atLeast"/>
          <w:jc w:val="center"/>
        </w:trPr>
        <w:tc>
          <w:tcPr>
            <w:tcW w:w="71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left"/>
              <w:rPr>
                <w:rFonts w:hint="eastAsia" w:ascii="宋体" w:hAnsi="宋体"/>
                <w:color w:val="auto"/>
                <w:szCs w:val="21"/>
                <w:highlight w:val="none"/>
              </w:rPr>
            </w:pPr>
            <w:r>
              <w:rPr>
                <w:rFonts w:hint="eastAsia" w:ascii="宋体" w:hAnsi="宋体"/>
                <w:color w:val="auto"/>
                <w:szCs w:val="21"/>
                <w:highlight w:val="none"/>
              </w:rPr>
              <w:t>序号</w:t>
            </w:r>
          </w:p>
        </w:tc>
        <w:tc>
          <w:tcPr>
            <w:tcW w:w="855"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left"/>
              <w:rPr>
                <w:rFonts w:hint="eastAsia" w:ascii="宋体" w:hAnsi="宋体"/>
                <w:color w:val="auto"/>
                <w:szCs w:val="21"/>
                <w:highlight w:val="none"/>
              </w:rPr>
            </w:pPr>
            <w:r>
              <w:rPr>
                <w:rFonts w:hint="eastAsia" w:ascii="宋体" w:hAnsi="宋体"/>
                <w:color w:val="auto"/>
                <w:szCs w:val="21"/>
                <w:highlight w:val="none"/>
              </w:rPr>
              <w:t>条款号</w:t>
            </w:r>
          </w:p>
        </w:tc>
        <w:tc>
          <w:tcPr>
            <w:tcW w:w="7077"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color w:val="auto"/>
                <w:szCs w:val="21"/>
                <w:highlight w:val="none"/>
              </w:rPr>
            </w:pPr>
            <w:r>
              <w:rPr>
                <w:rFonts w:hint="eastAsia" w:ascii="宋体" w:hAnsi="宋体"/>
                <w:color w:val="auto"/>
                <w:szCs w:val="21"/>
                <w:highlight w:val="none"/>
              </w:rPr>
              <w:t>编列内容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olor w:val="auto"/>
                <w:szCs w:val="21"/>
                <w:highlight w:val="none"/>
              </w:rPr>
            </w:pPr>
            <w:r>
              <w:rPr>
                <w:rFonts w:hint="eastAsia" w:ascii="宋体" w:hAnsi="宋体"/>
                <w:color w:val="auto"/>
                <w:szCs w:val="21"/>
                <w:highlight w:val="none"/>
              </w:rPr>
              <w:t>1</w:t>
            </w:r>
          </w:p>
        </w:tc>
        <w:tc>
          <w:tcPr>
            <w:tcW w:w="85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olor w:val="auto"/>
                <w:szCs w:val="21"/>
                <w:highlight w:val="none"/>
              </w:rPr>
            </w:pPr>
            <w:r>
              <w:rPr>
                <w:rFonts w:hint="eastAsia" w:ascii="宋体" w:hAnsi="宋体"/>
                <w:color w:val="auto"/>
                <w:szCs w:val="21"/>
                <w:highlight w:val="none"/>
              </w:rPr>
              <w:t>3</w:t>
            </w:r>
          </w:p>
        </w:tc>
        <w:tc>
          <w:tcPr>
            <w:tcW w:w="7077"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left"/>
              <w:rPr>
                <w:rFonts w:ascii="宋体" w:hAnsi="宋体"/>
                <w:color w:val="auto"/>
                <w:szCs w:val="21"/>
                <w:highlight w:val="none"/>
              </w:rPr>
            </w:pPr>
            <w:r>
              <w:rPr>
                <w:rFonts w:hint="eastAsia" w:ascii="宋体" w:hAnsi="宋体"/>
                <w:color w:val="auto"/>
                <w:szCs w:val="21"/>
                <w:highlight w:val="none"/>
              </w:rPr>
              <w:t>1</w:t>
            </w:r>
            <w:r>
              <w:rPr>
                <w:rFonts w:ascii="宋体" w:hAnsi="宋体"/>
                <w:color w:val="auto"/>
                <w:szCs w:val="21"/>
                <w:highlight w:val="none"/>
              </w:rPr>
              <w:t>.</w:t>
            </w:r>
            <w:r>
              <w:rPr>
                <w:rFonts w:hint="eastAsia" w:ascii="宋体" w:hAnsi="宋体"/>
                <w:color w:val="auto"/>
                <w:szCs w:val="21"/>
                <w:highlight w:val="none"/>
              </w:rPr>
              <w:t>投标人的资格要求详见招标公告。</w:t>
            </w:r>
          </w:p>
          <w:p>
            <w:pPr>
              <w:snapToGrid w:val="0"/>
              <w:spacing w:line="360" w:lineRule="auto"/>
              <w:jc w:val="left"/>
              <w:rPr>
                <w:rFonts w:hint="eastAsia" w:ascii="宋体" w:hAnsi="宋体"/>
                <w:color w:val="auto"/>
                <w:szCs w:val="21"/>
                <w:highlight w:val="none"/>
              </w:rPr>
            </w:pPr>
            <w:r>
              <w:rPr>
                <w:rFonts w:hint="eastAsia" w:ascii="宋体" w:hAnsi="宋体"/>
                <w:color w:val="auto"/>
                <w:szCs w:val="21"/>
                <w:highlight w:val="none"/>
              </w:rPr>
              <w:t>2</w:t>
            </w:r>
            <w:r>
              <w:rPr>
                <w:rFonts w:ascii="宋体" w:hAnsi="宋体"/>
                <w:color w:val="auto"/>
                <w:szCs w:val="21"/>
                <w:highlight w:val="none"/>
              </w:rPr>
              <w:t>.</w:t>
            </w:r>
            <w:r>
              <w:rPr>
                <w:rFonts w:hint="eastAsia" w:ascii="宋体" w:hAnsi="宋体"/>
                <w:color w:val="auto"/>
                <w:szCs w:val="21"/>
                <w:highlight w:val="none"/>
              </w:rPr>
              <w:t>投标人出现下列情形之一的，不得参加政府采购活动：</w:t>
            </w:r>
          </w:p>
          <w:p>
            <w:pPr>
              <w:snapToGrid w:val="0"/>
              <w:spacing w:line="360" w:lineRule="auto"/>
              <w:jc w:val="left"/>
              <w:rPr>
                <w:rFonts w:hint="eastAsia" w:ascii="宋体" w:hAnsi="宋体"/>
                <w:color w:val="auto"/>
                <w:szCs w:val="21"/>
                <w:highlight w:val="none"/>
              </w:rPr>
            </w:pPr>
            <w:r>
              <w:rPr>
                <w:rFonts w:ascii="宋体" w:hAnsi="宋体"/>
                <w:color w:val="auto"/>
                <w:szCs w:val="21"/>
                <w:highlight w:val="none"/>
              </w:rPr>
              <w:t>2.1</w:t>
            </w:r>
            <w:r>
              <w:rPr>
                <w:rFonts w:hint="eastAsia" w:ascii="宋体" w:hAnsi="宋体"/>
                <w:color w:val="auto"/>
                <w:szCs w:val="21"/>
                <w:highlight w:val="none"/>
              </w:rPr>
              <w:t>单位负责人为同一人或者存在直接控股、管理关系的不同供应商，不得参加同一合同项下的政府采购活动。为本项目提供过整体设计、规范编制或者项目管理、监理、检测等服务的供应商，不得再参加本项目上述服务以外的其他采购活动。</w:t>
            </w:r>
          </w:p>
          <w:p>
            <w:pPr>
              <w:snapToGrid w:val="0"/>
              <w:spacing w:line="360" w:lineRule="auto"/>
              <w:jc w:val="left"/>
              <w:rPr>
                <w:rFonts w:hint="eastAsia" w:ascii="宋体" w:hAnsi="宋体"/>
                <w:color w:val="auto"/>
                <w:szCs w:val="21"/>
                <w:highlight w:val="none"/>
              </w:rPr>
            </w:pPr>
            <w:r>
              <w:rPr>
                <w:rFonts w:ascii="宋体" w:hAnsi="宋体"/>
                <w:color w:val="auto"/>
                <w:szCs w:val="21"/>
                <w:highlight w:val="none"/>
              </w:rPr>
              <w:t>2.2</w:t>
            </w:r>
            <w:r>
              <w:rPr>
                <w:rFonts w:hint="eastAsia" w:ascii="宋体" w:hAnsi="宋体"/>
                <w:color w:val="auto"/>
                <w:szCs w:val="21"/>
                <w:highlight w:val="none"/>
              </w:rPr>
              <w:t>对在“信用中国”网站(www.creditchina.gov.cn) 、中国政府采购网(www.ccgp.gov.cn)被列入失信被执行人、重大税收违法案件当事人名单、政府采购严重违法失信行为记录名单及其他不符合《中华人民共和国政府采购法》第二十二条规定条件的供应商，不得参与政府采购活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olor w:val="auto"/>
                <w:szCs w:val="21"/>
                <w:highlight w:val="none"/>
              </w:rPr>
            </w:pPr>
            <w:bookmarkStart w:id="63" w:name="_5"/>
            <w:bookmarkEnd w:id="63"/>
            <w:bookmarkStart w:id="64" w:name="_8.1"/>
            <w:bookmarkEnd w:id="64"/>
            <w:bookmarkStart w:id="65" w:name="_9.2"/>
            <w:bookmarkEnd w:id="65"/>
            <w:r>
              <w:rPr>
                <w:rFonts w:hint="eastAsia" w:ascii="宋体" w:hAnsi="宋体"/>
                <w:color w:val="auto"/>
                <w:szCs w:val="21"/>
                <w:highlight w:val="none"/>
              </w:rPr>
              <w:t>2</w:t>
            </w:r>
          </w:p>
        </w:tc>
        <w:tc>
          <w:tcPr>
            <w:tcW w:w="85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6.1</w:t>
            </w:r>
          </w:p>
        </w:tc>
        <w:tc>
          <w:tcPr>
            <w:tcW w:w="7077" w:type="dxa"/>
            <w:tcBorders>
              <w:top w:val="single" w:color="auto" w:sz="4" w:space="0"/>
              <w:left w:val="single" w:color="auto" w:sz="4" w:space="0"/>
              <w:bottom w:val="single" w:color="auto" w:sz="4" w:space="0"/>
              <w:right w:val="single" w:color="auto" w:sz="4" w:space="0"/>
            </w:tcBorders>
            <w:noWrap w:val="0"/>
            <w:vAlign w:val="center"/>
          </w:tcPr>
          <w:p>
            <w:pPr>
              <w:pStyle w:val="16"/>
              <w:spacing w:line="360" w:lineRule="auto"/>
              <w:rPr>
                <w:rFonts w:hint="eastAsia" w:ascii="宋体" w:hAnsi="宋体"/>
                <w:color w:val="auto"/>
                <w:szCs w:val="21"/>
                <w:highlight w:val="none"/>
              </w:rPr>
            </w:pPr>
            <w:r>
              <w:rPr>
                <w:rFonts w:hint="eastAsia" w:ascii="宋体" w:hAnsi="宋体"/>
                <w:color w:val="auto"/>
                <w:szCs w:val="21"/>
                <w:highlight w:val="none"/>
              </w:rPr>
              <w:t>本项目是否接受联合体投标：详见招标公告。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olor w:val="auto"/>
                <w:szCs w:val="21"/>
                <w:highlight w:val="none"/>
              </w:rPr>
            </w:pPr>
            <w:r>
              <w:rPr>
                <w:rFonts w:hint="eastAsia" w:ascii="宋体" w:hAnsi="宋体"/>
                <w:color w:val="auto"/>
                <w:szCs w:val="21"/>
                <w:highlight w:val="none"/>
              </w:rPr>
              <w:t>3</w:t>
            </w:r>
          </w:p>
        </w:tc>
        <w:tc>
          <w:tcPr>
            <w:tcW w:w="85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olor w:val="auto"/>
                <w:szCs w:val="21"/>
                <w:highlight w:val="none"/>
              </w:rPr>
            </w:pPr>
            <w:r>
              <w:rPr>
                <w:rFonts w:ascii="宋体" w:hAnsi="宋体"/>
                <w:color w:val="auto"/>
                <w:szCs w:val="21"/>
                <w:highlight w:val="none"/>
              </w:rPr>
              <w:t>6.2</w:t>
            </w:r>
          </w:p>
        </w:tc>
        <w:tc>
          <w:tcPr>
            <w:tcW w:w="7077" w:type="dxa"/>
            <w:tcBorders>
              <w:top w:val="single" w:color="auto" w:sz="4" w:space="0"/>
              <w:left w:val="single" w:color="auto" w:sz="4" w:space="0"/>
              <w:bottom w:val="single" w:color="auto" w:sz="4" w:space="0"/>
              <w:right w:val="single" w:color="auto" w:sz="4" w:space="0"/>
            </w:tcBorders>
            <w:noWrap w:val="0"/>
            <w:vAlign w:val="center"/>
          </w:tcPr>
          <w:p>
            <w:pPr>
              <w:pStyle w:val="16"/>
              <w:spacing w:line="360" w:lineRule="auto"/>
              <w:rPr>
                <w:rFonts w:ascii="宋体" w:hAnsi="宋体"/>
                <w:color w:val="auto"/>
                <w:szCs w:val="21"/>
                <w:highlight w:val="none"/>
              </w:rPr>
            </w:pPr>
            <w:bookmarkStart w:id="66" w:name="_Hlk54105293"/>
            <w:r>
              <w:rPr>
                <w:rFonts w:hint="eastAsia" w:ascii="宋体" w:hAnsi="宋体"/>
                <w:color w:val="auto"/>
                <w:szCs w:val="21"/>
                <w:highlight w:val="none"/>
              </w:rPr>
              <w:t>如接受联合体投标，</w:t>
            </w:r>
            <w:bookmarkEnd w:id="66"/>
            <w:r>
              <w:rPr>
                <w:rFonts w:hint="eastAsia" w:ascii="宋体" w:hAnsi="宋体"/>
                <w:color w:val="auto"/>
                <w:szCs w:val="21"/>
                <w:highlight w:val="none"/>
              </w:rPr>
              <w:t>联合体投标要求如下：（不接受联合体投标的，以下内容删除，写“无”）</w:t>
            </w:r>
          </w:p>
          <w:p>
            <w:pPr>
              <w:pStyle w:val="16"/>
              <w:spacing w:line="360" w:lineRule="auto"/>
              <w:rPr>
                <w:rFonts w:hint="eastAsia" w:ascii="宋体" w:hAnsi="宋体"/>
                <w:color w:val="auto"/>
                <w:szCs w:val="21"/>
                <w:highlight w:val="none"/>
              </w:rPr>
            </w:pPr>
            <w:r>
              <w:rPr>
                <w:rFonts w:hint="eastAsia" w:ascii="宋体" w:hAnsi="宋体"/>
                <w:b/>
                <w:bCs/>
                <w:color w:val="auto"/>
                <w:szCs w:val="21"/>
                <w:highlight w:val="none"/>
                <w:lang w:eastAsia="zh-CN"/>
              </w:rPr>
              <w:t>本项目不接受联合体投标。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olor w:val="auto"/>
                <w:szCs w:val="21"/>
                <w:highlight w:val="none"/>
              </w:rPr>
            </w:pPr>
            <w:r>
              <w:rPr>
                <w:rFonts w:hint="eastAsia" w:ascii="宋体" w:hAnsi="宋体"/>
                <w:color w:val="auto"/>
                <w:szCs w:val="21"/>
                <w:highlight w:val="none"/>
              </w:rPr>
              <w:t>4</w:t>
            </w:r>
          </w:p>
        </w:tc>
        <w:tc>
          <w:tcPr>
            <w:tcW w:w="85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7.2</w:t>
            </w:r>
          </w:p>
        </w:tc>
        <w:tc>
          <w:tcPr>
            <w:tcW w:w="7077" w:type="dxa"/>
            <w:tcBorders>
              <w:top w:val="single" w:color="auto" w:sz="4" w:space="0"/>
              <w:left w:val="single" w:color="auto" w:sz="4" w:space="0"/>
              <w:bottom w:val="single" w:color="auto" w:sz="4" w:space="0"/>
              <w:right w:val="single" w:color="auto" w:sz="4" w:space="0"/>
            </w:tcBorders>
            <w:noWrap w:val="0"/>
            <w:vAlign w:val="center"/>
          </w:tcPr>
          <w:p>
            <w:pPr>
              <w:pStyle w:val="16"/>
              <w:spacing w:line="360" w:lineRule="auto"/>
              <w:rPr>
                <w:rFonts w:hint="eastAsia" w:ascii="宋体" w:hAnsi="宋体" w:eastAsia="宋体"/>
                <w:color w:val="auto"/>
                <w:szCs w:val="21"/>
                <w:highlight w:val="none"/>
                <w:lang w:eastAsia="zh-CN"/>
              </w:rPr>
            </w:pPr>
            <w:r>
              <w:rPr>
                <w:rFonts w:hint="eastAsia" w:ascii="宋体" w:hAnsi="宋体"/>
                <w:color w:val="auto"/>
                <w:szCs w:val="21"/>
                <w:highlight w:val="none"/>
                <w:lang w:eastAsia="zh-CN"/>
              </w:rPr>
              <w:t>□</w:t>
            </w:r>
            <w:r>
              <w:rPr>
                <w:rFonts w:hint="eastAsia" w:ascii="宋体" w:hAnsi="宋体"/>
                <w:color w:val="auto"/>
                <w:szCs w:val="21"/>
                <w:highlight w:val="none"/>
              </w:rPr>
              <w:t>不允许分包</w:t>
            </w:r>
          </w:p>
          <w:p>
            <w:pPr>
              <w:pStyle w:val="16"/>
              <w:spacing w:line="360" w:lineRule="auto"/>
              <w:jc w:val="left"/>
              <w:rPr>
                <w:rFonts w:hint="eastAsia" w:ascii="宋体" w:hAnsi="宋体"/>
                <w:color w:val="auto"/>
                <w:szCs w:val="21"/>
                <w:highlight w:val="none"/>
                <w:u w:val="single"/>
              </w:rPr>
            </w:pPr>
            <w:r>
              <w:rPr>
                <w:rFonts w:hint="eastAsia" w:ascii="宋体" w:hAnsi="宋体"/>
                <w:color w:val="auto"/>
                <w:szCs w:val="21"/>
                <w:highlight w:val="none"/>
                <w:lang w:eastAsia="zh-CN"/>
              </w:rPr>
              <w:sym w:font="Wingdings 2" w:char="00A3"/>
            </w:r>
            <w:r>
              <w:rPr>
                <w:rFonts w:hint="eastAsia" w:ascii="宋体" w:hAnsi="宋体"/>
                <w:color w:val="auto"/>
                <w:szCs w:val="21"/>
                <w:highlight w:val="none"/>
              </w:rPr>
              <w:t>允许分包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olor w:val="auto"/>
                <w:szCs w:val="21"/>
                <w:highlight w:val="none"/>
              </w:rPr>
            </w:pPr>
            <w:r>
              <w:rPr>
                <w:rFonts w:hint="eastAsia" w:ascii="宋体" w:hAnsi="宋体"/>
                <w:color w:val="auto"/>
                <w:szCs w:val="21"/>
                <w:highlight w:val="none"/>
              </w:rPr>
              <w:t>5</w:t>
            </w:r>
          </w:p>
        </w:tc>
        <w:tc>
          <w:tcPr>
            <w:tcW w:w="85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olor w:val="auto"/>
                <w:szCs w:val="21"/>
                <w:highlight w:val="none"/>
              </w:rPr>
            </w:pPr>
            <w:r>
              <w:rPr>
                <w:rFonts w:hint="eastAsia" w:ascii="宋体" w:hAnsi="宋体"/>
                <w:color w:val="auto"/>
                <w:szCs w:val="21"/>
                <w:highlight w:val="none"/>
              </w:rPr>
              <w:t>8.1</w:t>
            </w:r>
          </w:p>
        </w:tc>
        <w:tc>
          <w:tcPr>
            <w:tcW w:w="707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line="360" w:lineRule="auto"/>
              <w:textAlignment w:val="bottom"/>
              <w:rPr>
                <w:rFonts w:hint="eastAsia" w:ascii="宋体" w:hAnsi="宋体"/>
                <w:color w:val="auto"/>
                <w:szCs w:val="21"/>
                <w:highlight w:val="none"/>
              </w:rPr>
            </w:pPr>
            <w:r>
              <w:rPr>
                <w:rFonts w:hint="eastAsia" w:ascii="宋体" w:hAnsi="宋体" w:eastAsia="宋体" w:cs="Times New Roman"/>
                <w:color w:val="auto"/>
                <w:sz w:val="21"/>
                <w:szCs w:val="21"/>
                <w:highlight w:val="none"/>
              </w:rPr>
              <w:t>采用综合评分法的采购项目，</w:t>
            </w:r>
            <w:r>
              <w:rPr>
                <w:rFonts w:hint="eastAsia" w:ascii="宋体" w:hAnsi="宋体" w:eastAsia="宋体" w:cs="Times New Roman"/>
                <w:color w:val="auto"/>
                <w:szCs w:val="21"/>
                <w:highlight w:val="none"/>
              </w:rPr>
              <w:t>提</w:t>
            </w:r>
            <w:r>
              <w:rPr>
                <w:rFonts w:hint="eastAsia" w:ascii="宋体" w:hAnsi="宋体"/>
                <w:color w:val="auto"/>
                <w:szCs w:val="21"/>
                <w:highlight w:val="none"/>
              </w:rPr>
              <w:t>供相同品牌产品的不同投标人评审得分相同时，按照下列方式确定一个投标人获得中标人推荐资格：</w:t>
            </w:r>
          </w:p>
          <w:p>
            <w:pPr>
              <w:autoSpaceDE w:val="0"/>
              <w:autoSpaceDN w:val="0"/>
              <w:snapToGrid w:val="0"/>
              <w:spacing w:line="360" w:lineRule="auto"/>
              <w:textAlignment w:val="bottom"/>
              <w:rPr>
                <w:rFonts w:hint="eastAsia" w:ascii="宋体" w:hAnsi="宋体"/>
                <w:color w:val="auto"/>
                <w:szCs w:val="21"/>
                <w:highlight w:val="none"/>
              </w:rPr>
            </w:pPr>
            <w:r>
              <w:rPr>
                <w:rFonts w:hint="eastAsia" w:ascii="宋体" w:hAnsi="宋体"/>
                <w:color w:val="auto"/>
                <w:szCs w:val="21"/>
                <w:highlight w:val="none"/>
              </w:rPr>
              <w:t>□随机抽取；</w:t>
            </w:r>
          </w:p>
          <w:p>
            <w:pPr>
              <w:autoSpaceDE w:val="0"/>
              <w:autoSpaceDN w:val="0"/>
              <w:snapToGrid w:val="0"/>
              <w:spacing w:line="360" w:lineRule="auto"/>
              <w:textAlignment w:val="bottom"/>
              <w:rPr>
                <w:rFonts w:hint="eastAsia" w:ascii="宋体" w:hAnsi="宋体"/>
                <w:color w:val="auto"/>
                <w:szCs w:val="21"/>
                <w:highlight w:val="none"/>
              </w:rPr>
            </w:pPr>
            <w:r>
              <w:rPr>
                <w:rFonts w:hint="eastAsia" w:ascii="宋体" w:hAnsi="宋体"/>
                <w:color w:val="auto"/>
                <w:szCs w:val="21"/>
                <w:highlight w:val="none"/>
              </w:rPr>
              <w:t>☑投标报价最低的；</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olor w:val="auto"/>
                <w:szCs w:val="21"/>
                <w:highlight w:val="none"/>
              </w:rPr>
            </w:pPr>
            <w:r>
              <w:rPr>
                <w:rFonts w:hint="eastAsia" w:ascii="宋体" w:hAnsi="宋体"/>
                <w:color w:val="auto"/>
                <w:szCs w:val="21"/>
                <w:highlight w:val="none"/>
              </w:rPr>
              <w:t>6</w:t>
            </w:r>
          </w:p>
        </w:tc>
        <w:tc>
          <w:tcPr>
            <w:tcW w:w="85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olor w:val="auto"/>
                <w:szCs w:val="21"/>
                <w:highlight w:val="none"/>
              </w:rPr>
            </w:pPr>
            <w:r>
              <w:rPr>
                <w:rFonts w:hint="eastAsia" w:ascii="宋体" w:hAnsi="宋体"/>
                <w:color w:val="auto"/>
                <w:szCs w:val="21"/>
                <w:highlight w:val="none"/>
              </w:rPr>
              <w:t>1</w:t>
            </w:r>
            <w:r>
              <w:rPr>
                <w:rFonts w:ascii="宋体" w:hAnsi="宋体"/>
                <w:color w:val="auto"/>
                <w:szCs w:val="21"/>
                <w:highlight w:val="none"/>
              </w:rPr>
              <w:t>1.2</w:t>
            </w:r>
          </w:p>
        </w:tc>
        <w:tc>
          <w:tcPr>
            <w:tcW w:w="7077"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ascii="宋体" w:hAnsi="宋体"/>
                <w:color w:val="auto"/>
                <w:szCs w:val="21"/>
                <w:highlight w:val="none"/>
              </w:rPr>
            </w:pPr>
            <w:r>
              <w:rPr>
                <w:rFonts w:hint="eastAsia" w:ascii="宋体" w:hAnsi="宋体"/>
                <w:color w:val="auto"/>
                <w:szCs w:val="21"/>
                <w:highlight w:val="none"/>
              </w:rPr>
              <w:t>☑不组织现场考察</w:t>
            </w:r>
          </w:p>
          <w:p>
            <w:pPr>
              <w:snapToGrid w:val="0"/>
              <w:spacing w:line="360" w:lineRule="auto"/>
              <w:rPr>
                <w:rFonts w:ascii="宋体" w:hAnsi="宋体"/>
                <w:color w:val="auto"/>
                <w:szCs w:val="21"/>
                <w:highlight w:val="none"/>
              </w:rPr>
            </w:pPr>
            <w:r>
              <w:rPr>
                <w:rFonts w:hint="eastAsia" w:ascii="宋体" w:hAnsi="宋体"/>
                <w:color w:val="auto"/>
                <w:szCs w:val="21"/>
                <w:highlight w:val="none"/>
              </w:rPr>
              <w:t>□组织现场考察：</w:t>
            </w:r>
          </w:p>
          <w:p>
            <w:pPr>
              <w:snapToGrid w:val="0"/>
              <w:spacing w:line="360" w:lineRule="auto"/>
              <w:rPr>
                <w:rFonts w:ascii="宋体" w:hAnsi="宋体"/>
                <w:color w:val="auto"/>
                <w:szCs w:val="21"/>
                <w:highlight w:val="none"/>
                <w:u w:val="single"/>
              </w:rPr>
            </w:pPr>
            <w:r>
              <w:rPr>
                <w:rFonts w:hint="eastAsia" w:ascii="宋体" w:hAnsi="宋体"/>
                <w:color w:val="auto"/>
                <w:szCs w:val="21"/>
                <w:highlight w:val="none"/>
              </w:rPr>
              <w:t>集中时间：</w:t>
            </w:r>
            <w:r>
              <w:rPr>
                <w:rFonts w:hint="eastAsia" w:ascii="宋体" w:hAnsi="宋体"/>
                <w:color w:val="auto"/>
                <w:szCs w:val="21"/>
                <w:highlight w:val="none"/>
                <w:u w:val="single"/>
              </w:rPr>
              <w:t xml:space="preserve">   </w:t>
            </w:r>
            <w:r>
              <w:rPr>
                <w:rFonts w:hint="eastAsia" w:ascii="宋体" w:hAnsi="宋体"/>
                <w:color w:val="auto"/>
                <w:szCs w:val="21"/>
                <w:highlight w:val="none"/>
              </w:rPr>
              <w:t>年</w:t>
            </w:r>
            <w:r>
              <w:rPr>
                <w:rFonts w:hint="eastAsia" w:ascii="宋体" w:hAnsi="宋体"/>
                <w:color w:val="auto"/>
                <w:szCs w:val="21"/>
                <w:highlight w:val="none"/>
                <w:u w:val="single"/>
              </w:rPr>
              <w:t xml:space="preserve">  </w:t>
            </w:r>
            <w:r>
              <w:rPr>
                <w:rFonts w:hint="eastAsia" w:ascii="宋体" w:hAnsi="宋体"/>
                <w:color w:val="auto"/>
                <w:szCs w:val="21"/>
                <w:highlight w:val="none"/>
              </w:rPr>
              <w:t>月</w:t>
            </w:r>
            <w:r>
              <w:rPr>
                <w:rFonts w:hint="eastAsia" w:ascii="宋体" w:hAnsi="宋体"/>
                <w:color w:val="auto"/>
                <w:szCs w:val="21"/>
                <w:highlight w:val="none"/>
                <w:u w:val="single"/>
              </w:rPr>
              <w:t xml:space="preserve">  </w:t>
            </w:r>
            <w:r>
              <w:rPr>
                <w:rFonts w:hint="eastAsia" w:ascii="宋体" w:hAnsi="宋体"/>
                <w:color w:val="auto"/>
                <w:szCs w:val="21"/>
                <w:highlight w:val="none"/>
              </w:rPr>
              <w:t xml:space="preserve">日 </w:t>
            </w:r>
            <w:r>
              <w:rPr>
                <w:rFonts w:hint="eastAsia" w:ascii="宋体" w:hAnsi="宋体"/>
                <w:color w:val="auto"/>
                <w:szCs w:val="21"/>
                <w:highlight w:val="none"/>
                <w:u w:val="single"/>
              </w:rPr>
              <w:t xml:space="preserve">  </w:t>
            </w:r>
            <w:r>
              <w:rPr>
                <w:rFonts w:hint="eastAsia" w:ascii="宋体" w:hAnsi="宋体"/>
                <w:color w:val="auto"/>
                <w:szCs w:val="21"/>
                <w:highlight w:val="none"/>
              </w:rPr>
              <w:t>时</w:t>
            </w:r>
            <w:r>
              <w:rPr>
                <w:rFonts w:hint="eastAsia" w:ascii="宋体" w:hAnsi="宋体"/>
                <w:color w:val="auto"/>
                <w:szCs w:val="21"/>
                <w:highlight w:val="none"/>
                <w:u w:val="single"/>
              </w:rPr>
              <w:t xml:space="preserve">  分</w:t>
            </w:r>
            <w:r>
              <w:rPr>
                <w:rFonts w:hint="eastAsia" w:ascii="宋体" w:hAnsi="宋体"/>
                <w:color w:val="auto"/>
                <w:szCs w:val="21"/>
                <w:highlight w:val="none"/>
              </w:rPr>
              <w:t>，逾期后果自负。集中地点：</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p>
          <w:p>
            <w:pPr>
              <w:snapToGrid w:val="0"/>
              <w:spacing w:line="360" w:lineRule="auto"/>
              <w:rPr>
                <w:rFonts w:ascii="宋体" w:hAnsi="宋体"/>
                <w:color w:val="auto"/>
                <w:szCs w:val="21"/>
                <w:highlight w:val="none"/>
                <w:u w:val="single"/>
              </w:rPr>
            </w:pPr>
            <w:r>
              <w:rPr>
                <w:rFonts w:hint="eastAsia" w:ascii="宋体" w:hAnsi="宋体"/>
                <w:color w:val="auto"/>
                <w:szCs w:val="21"/>
                <w:highlight w:val="none"/>
              </w:rPr>
              <w:t>联系人：</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hint="eastAsia" w:ascii="宋体" w:hAnsi="宋体"/>
                <w:color w:val="auto"/>
                <w:szCs w:val="21"/>
                <w:highlight w:val="none"/>
              </w:rPr>
              <w:t>；联系电话：</w:t>
            </w:r>
            <w:r>
              <w:rPr>
                <w:rFonts w:ascii="宋体" w:hAnsi="宋体"/>
                <w:color w:val="auto"/>
                <w:szCs w:val="21"/>
                <w:highlight w:val="none"/>
                <w:u w:val="single"/>
              </w:rPr>
              <w:t xml:space="preserve">                </w:t>
            </w:r>
          </w:p>
          <w:p>
            <w:pPr>
              <w:snapToGrid w:val="0"/>
              <w:spacing w:line="360" w:lineRule="auto"/>
              <w:rPr>
                <w:rFonts w:ascii="宋体" w:hAnsi="宋体"/>
                <w:color w:val="auto"/>
                <w:szCs w:val="21"/>
                <w:highlight w:val="none"/>
              </w:rPr>
            </w:pPr>
            <w:r>
              <w:rPr>
                <w:rFonts w:hint="eastAsia" w:ascii="宋体" w:hAnsi="宋体"/>
                <w:color w:val="auto"/>
                <w:szCs w:val="21"/>
                <w:highlight w:val="none"/>
              </w:rPr>
              <w:t>☑不组织召开开标前答疑会</w:t>
            </w:r>
          </w:p>
          <w:p>
            <w:pPr>
              <w:snapToGrid w:val="0"/>
              <w:spacing w:line="360" w:lineRule="auto"/>
              <w:rPr>
                <w:rFonts w:ascii="宋体" w:hAnsi="宋体"/>
                <w:color w:val="auto"/>
                <w:szCs w:val="21"/>
                <w:highlight w:val="none"/>
              </w:rPr>
            </w:pPr>
            <w:r>
              <w:rPr>
                <w:rFonts w:hint="eastAsia" w:ascii="宋体" w:hAnsi="宋体"/>
                <w:color w:val="auto"/>
                <w:szCs w:val="21"/>
                <w:highlight w:val="none"/>
              </w:rPr>
              <w:t>□组织召开开标前答疑会</w:t>
            </w:r>
          </w:p>
          <w:p>
            <w:pPr>
              <w:snapToGrid w:val="0"/>
              <w:spacing w:line="360" w:lineRule="auto"/>
              <w:rPr>
                <w:rFonts w:hint="eastAsia" w:ascii="宋体" w:hAnsi="宋体"/>
                <w:color w:val="auto"/>
                <w:szCs w:val="21"/>
                <w:highlight w:val="none"/>
              </w:rPr>
            </w:pPr>
            <w:r>
              <w:rPr>
                <w:rFonts w:hint="eastAsia" w:ascii="宋体" w:hAnsi="宋体"/>
                <w:color w:val="auto"/>
                <w:szCs w:val="21"/>
                <w:highlight w:val="none"/>
              </w:rPr>
              <w:t>会议开始时间：</w:t>
            </w:r>
            <w:r>
              <w:rPr>
                <w:rFonts w:hint="eastAsia" w:ascii="宋体" w:hAnsi="宋体"/>
                <w:color w:val="auto"/>
                <w:szCs w:val="21"/>
                <w:highlight w:val="none"/>
                <w:u w:val="single"/>
              </w:rPr>
              <w:t xml:space="preserve">   </w:t>
            </w:r>
            <w:r>
              <w:rPr>
                <w:rFonts w:hint="eastAsia" w:ascii="宋体" w:hAnsi="宋体"/>
                <w:color w:val="auto"/>
                <w:szCs w:val="21"/>
                <w:highlight w:val="none"/>
              </w:rPr>
              <w:t>年</w:t>
            </w:r>
            <w:r>
              <w:rPr>
                <w:rFonts w:hint="eastAsia" w:ascii="宋体" w:hAnsi="宋体"/>
                <w:color w:val="auto"/>
                <w:szCs w:val="21"/>
                <w:highlight w:val="none"/>
                <w:u w:val="single"/>
              </w:rPr>
              <w:t xml:space="preserve">  </w:t>
            </w:r>
            <w:r>
              <w:rPr>
                <w:rFonts w:hint="eastAsia" w:ascii="宋体" w:hAnsi="宋体"/>
                <w:color w:val="auto"/>
                <w:szCs w:val="21"/>
                <w:highlight w:val="none"/>
              </w:rPr>
              <w:t>月</w:t>
            </w:r>
            <w:r>
              <w:rPr>
                <w:rFonts w:hint="eastAsia" w:ascii="宋体" w:hAnsi="宋体"/>
                <w:color w:val="auto"/>
                <w:szCs w:val="21"/>
                <w:highlight w:val="none"/>
                <w:u w:val="single"/>
              </w:rPr>
              <w:t xml:space="preserve">  </w:t>
            </w:r>
            <w:r>
              <w:rPr>
                <w:rFonts w:hint="eastAsia" w:ascii="宋体" w:hAnsi="宋体"/>
                <w:color w:val="auto"/>
                <w:szCs w:val="21"/>
                <w:highlight w:val="none"/>
              </w:rPr>
              <w:t xml:space="preserve">日 </w:t>
            </w:r>
            <w:r>
              <w:rPr>
                <w:rFonts w:hint="eastAsia" w:ascii="宋体" w:hAnsi="宋体"/>
                <w:color w:val="auto"/>
                <w:szCs w:val="21"/>
                <w:highlight w:val="none"/>
                <w:u w:val="single"/>
              </w:rPr>
              <w:t xml:space="preserve">  </w:t>
            </w:r>
            <w:r>
              <w:rPr>
                <w:rFonts w:hint="eastAsia" w:ascii="宋体" w:hAnsi="宋体"/>
                <w:color w:val="auto"/>
                <w:szCs w:val="21"/>
                <w:highlight w:val="none"/>
              </w:rPr>
              <w:t>时</w:t>
            </w:r>
            <w:r>
              <w:rPr>
                <w:rFonts w:hint="eastAsia" w:ascii="宋体" w:hAnsi="宋体"/>
                <w:color w:val="auto"/>
                <w:szCs w:val="21"/>
                <w:highlight w:val="none"/>
                <w:u w:val="single"/>
              </w:rPr>
              <w:t xml:space="preserve">  分</w:t>
            </w:r>
            <w:r>
              <w:rPr>
                <w:rFonts w:hint="eastAsia" w:ascii="宋体" w:hAnsi="宋体"/>
                <w:color w:val="auto"/>
                <w:szCs w:val="21"/>
                <w:highlight w:val="none"/>
              </w:rPr>
              <w:t>，逾期后果自负。会议地点：</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631" w:hRule="atLeast"/>
          <w:jc w:val="center"/>
        </w:trPr>
        <w:tc>
          <w:tcPr>
            <w:tcW w:w="710" w:type="dxa"/>
            <w:vMerge w:val="restart"/>
            <w:tcBorders>
              <w:top w:val="single" w:color="auto" w:sz="4" w:space="0"/>
              <w:left w:val="single" w:color="auto" w:sz="4" w:space="0"/>
              <w:right w:val="single" w:color="auto" w:sz="4" w:space="0"/>
            </w:tcBorders>
            <w:noWrap w:val="0"/>
            <w:vAlign w:val="center"/>
          </w:tcPr>
          <w:p>
            <w:pPr>
              <w:spacing w:line="360" w:lineRule="auto"/>
              <w:jc w:val="center"/>
              <w:rPr>
                <w:rFonts w:hint="eastAsia" w:ascii="宋体" w:hAnsi="宋体"/>
                <w:color w:val="auto"/>
                <w:szCs w:val="21"/>
                <w:highlight w:val="none"/>
              </w:rPr>
            </w:pPr>
            <w:bookmarkStart w:id="67" w:name="_13.1"/>
            <w:bookmarkEnd w:id="67"/>
            <w:r>
              <w:rPr>
                <w:rFonts w:hint="eastAsia" w:ascii="宋体" w:hAnsi="宋体"/>
                <w:color w:val="auto"/>
                <w:szCs w:val="21"/>
                <w:highlight w:val="none"/>
              </w:rPr>
              <w:t>7</w:t>
            </w:r>
          </w:p>
        </w:tc>
        <w:tc>
          <w:tcPr>
            <w:tcW w:w="855" w:type="dxa"/>
            <w:vMerge w:val="restart"/>
            <w:tcBorders>
              <w:top w:val="single" w:color="auto" w:sz="4" w:space="0"/>
              <w:left w:val="single" w:color="auto" w:sz="4" w:space="0"/>
              <w:right w:val="single" w:color="auto" w:sz="4" w:space="0"/>
            </w:tcBorders>
            <w:noWrap w:val="0"/>
            <w:vAlign w:val="center"/>
          </w:tcPr>
          <w:p>
            <w:pPr>
              <w:spacing w:line="360" w:lineRule="auto"/>
              <w:jc w:val="center"/>
              <w:rPr>
                <w:rFonts w:hint="eastAsia" w:ascii="宋体" w:hAnsi="宋体"/>
                <w:color w:val="auto"/>
                <w:szCs w:val="21"/>
                <w:highlight w:val="none"/>
              </w:rPr>
            </w:pPr>
            <w:r>
              <w:rPr>
                <w:rFonts w:hint="eastAsia" w:ascii="宋体" w:hAnsi="宋体"/>
                <w:color w:val="auto"/>
                <w:szCs w:val="21"/>
                <w:highlight w:val="none"/>
              </w:rPr>
              <w:t>13.</w:t>
            </w:r>
            <w:bookmarkStart w:id="68" w:name="_Hlt19632543"/>
            <w:r>
              <w:rPr>
                <w:rFonts w:hint="eastAsia" w:ascii="宋体" w:hAnsi="宋体"/>
                <w:color w:val="auto"/>
                <w:szCs w:val="21"/>
                <w:highlight w:val="none"/>
              </w:rPr>
              <w:t>1</w:t>
            </w:r>
            <w:bookmarkEnd w:id="68"/>
          </w:p>
        </w:tc>
        <w:tc>
          <w:tcPr>
            <w:tcW w:w="7077"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left"/>
              <w:rPr>
                <w:rFonts w:hint="eastAsia" w:ascii="宋体" w:hAnsi="宋体" w:cs="Courier New"/>
                <w:b/>
                <w:color w:val="auto"/>
                <w:szCs w:val="21"/>
                <w:highlight w:val="none"/>
              </w:rPr>
            </w:pPr>
            <w:r>
              <w:rPr>
                <w:rFonts w:hint="eastAsia" w:ascii="宋体" w:hAnsi="宋体" w:cs="Courier New"/>
                <w:b/>
                <w:color w:val="auto"/>
                <w:szCs w:val="21"/>
                <w:highlight w:val="none"/>
              </w:rPr>
              <w:t>报价文件：</w:t>
            </w:r>
          </w:p>
          <w:p>
            <w:pPr>
              <w:numPr>
                <w:ilvl w:val="0"/>
                <w:numId w:val="0"/>
              </w:numPr>
              <w:tabs>
                <w:tab w:val="left" w:pos="459"/>
              </w:tabs>
              <w:snapToGrid w:val="0"/>
              <w:spacing w:line="360" w:lineRule="auto"/>
              <w:ind w:left="0" w:firstLine="0"/>
              <w:jc w:val="left"/>
              <w:rPr>
                <w:rFonts w:hint="eastAsia" w:ascii="宋体" w:hAnsi="宋体"/>
                <w:color w:val="auto"/>
                <w:szCs w:val="21"/>
                <w:highlight w:val="none"/>
              </w:rPr>
            </w:pPr>
            <w:r>
              <w:rPr>
                <w:rFonts w:hint="eastAsia" w:ascii="宋体" w:hAnsi="宋体"/>
                <w:color w:val="auto"/>
                <w:szCs w:val="21"/>
                <w:highlight w:val="none"/>
                <w:lang w:val="en-US" w:eastAsia="zh-CN"/>
              </w:rPr>
              <w:t>1.</w:t>
            </w:r>
            <w:r>
              <w:rPr>
                <w:rFonts w:hint="eastAsia" w:ascii="宋体" w:hAnsi="宋体"/>
                <w:color w:val="auto"/>
                <w:szCs w:val="21"/>
                <w:highlight w:val="none"/>
              </w:rPr>
              <w:t>投标函（格式后附）；</w:t>
            </w:r>
            <w:r>
              <w:rPr>
                <w:rFonts w:hint="eastAsia" w:ascii="宋体" w:hAnsi="宋体"/>
                <w:b/>
                <w:color w:val="auto"/>
                <w:szCs w:val="21"/>
                <w:highlight w:val="none"/>
              </w:rPr>
              <w:t>（必须提供，否则作无效投标处理）</w:t>
            </w:r>
          </w:p>
          <w:p>
            <w:pPr>
              <w:numPr>
                <w:ilvl w:val="0"/>
                <w:numId w:val="0"/>
              </w:numPr>
              <w:tabs>
                <w:tab w:val="left" w:pos="459"/>
              </w:tabs>
              <w:snapToGrid w:val="0"/>
              <w:spacing w:line="360" w:lineRule="auto"/>
              <w:ind w:left="0" w:firstLine="0"/>
              <w:jc w:val="left"/>
              <w:rPr>
                <w:rFonts w:hint="eastAsia" w:ascii="宋体" w:hAnsi="宋体"/>
                <w:color w:val="auto"/>
                <w:szCs w:val="21"/>
                <w:highlight w:val="none"/>
              </w:rPr>
            </w:pPr>
            <w:bookmarkStart w:id="69" w:name="_Hlk71299233"/>
            <w:r>
              <w:rPr>
                <w:rFonts w:hint="eastAsia" w:ascii="宋体" w:hAnsi="宋体"/>
                <w:color w:val="auto"/>
                <w:szCs w:val="21"/>
                <w:highlight w:val="none"/>
                <w:lang w:val="en-US" w:eastAsia="zh-CN"/>
              </w:rPr>
              <w:t>2.</w:t>
            </w:r>
            <w:r>
              <w:rPr>
                <w:rFonts w:hint="eastAsia" w:ascii="宋体" w:hAnsi="宋体"/>
                <w:color w:val="auto"/>
                <w:szCs w:val="21"/>
                <w:highlight w:val="none"/>
              </w:rPr>
              <w:t>开标一览表</w:t>
            </w:r>
            <w:bookmarkEnd w:id="69"/>
            <w:r>
              <w:rPr>
                <w:rFonts w:hint="eastAsia" w:ascii="宋体" w:hAnsi="宋体"/>
                <w:color w:val="auto"/>
                <w:szCs w:val="21"/>
                <w:highlight w:val="none"/>
              </w:rPr>
              <w:t>（格式后附）； （</w:t>
            </w:r>
            <w:r>
              <w:rPr>
                <w:rFonts w:hint="eastAsia" w:ascii="宋体" w:hAnsi="宋体"/>
                <w:b/>
                <w:color w:val="auto"/>
                <w:szCs w:val="21"/>
                <w:highlight w:val="none"/>
              </w:rPr>
              <w:t>必须提供，否则作无效投标处理</w:t>
            </w:r>
            <w:r>
              <w:rPr>
                <w:rFonts w:hint="eastAsia" w:ascii="宋体" w:hAnsi="宋体"/>
                <w:color w:val="auto"/>
                <w:szCs w:val="21"/>
                <w:highlight w:val="none"/>
              </w:rPr>
              <w:t>）</w:t>
            </w:r>
          </w:p>
          <w:p>
            <w:pPr>
              <w:numPr>
                <w:ilvl w:val="0"/>
                <w:numId w:val="0"/>
              </w:numPr>
              <w:tabs>
                <w:tab w:val="left" w:pos="459"/>
              </w:tabs>
              <w:snapToGrid w:val="0"/>
              <w:spacing w:line="360" w:lineRule="auto"/>
              <w:ind w:left="0" w:firstLine="0"/>
              <w:jc w:val="left"/>
              <w:rPr>
                <w:rFonts w:hint="eastAsia" w:ascii="宋体" w:hAnsi="宋体"/>
                <w:color w:val="auto"/>
                <w:szCs w:val="21"/>
                <w:highlight w:val="none"/>
              </w:rPr>
            </w:pPr>
            <w:r>
              <w:rPr>
                <w:rFonts w:hint="eastAsia" w:ascii="宋体" w:hAnsi="宋体"/>
                <w:color w:val="auto"/>
                <w:szCs w:val="21"/>
                <w:highlight w:val="none"/>
                <w:lang w:val="en-US" w:eastAsia="zh-CN"/>
              </w:rPr>
              <w:t>3.</w:t>
            </w:r>
            <w:r>
              <w:rPr>
                <w:rFonts w:hint="eastAsia" w:ascii="宋体" w:hAnsi="宋体"/>
                <w:color w:val="auto"/>
                <w:szCs w:val="21"/>
                <w:highlight w:val="none"/>
              </w:rPr>
              <w:t>投标人针对报价需要说明的其他文件和说明（格式自拟）。</w:t>
            </w:r>
          </w:p>
          <w:p>
            <w:pPr>
              <w:snapToGrid w:val="0"/>
              <w:spacing w:line="360" w:lineRule="auto"/>
              <w:ind w:firstLine="422" w:firstLineChars="200"/>
              <w:jc w:val="left"/>
              <w:rPr>
                <w:rFonts w:hint="eastAsia" w:ascii="宋体" w:hAnsi="宋体"/>
                <w:color w:val="auto"/>
                <w:szCs w:val="21"/>
                <w:highlight w:val="none"/>
              </w:rPr>
            </w:pPr>
            <w:r>
              <w:rPr>
                <w:rFonts w:hint="eastAsia" w:ascii="宋体" w:hAnsi="宋体"/>
                <w:b/>
                <w:bCs/>
                <w:color w:val="auto"/>
                <w:szCs w:val="21"/>
                <w:highlight w:val="none"/>
              </w:rPr>
              <w:t>注：</w:t>
            </w:r>
            <w:r>
              <w:rPr>
                <w:rFonts w:hint="eastAsia" w:ascii="宋体" w:hAnsi="宋体" w:cs="宋体"/>
                <w:b/>
                <w:bCs/>
                <w:color w:val="auto"/>
                <w:szCs w:val="21"/>
                <w:highlight w:val="none"/>
              </w:rPr>
              <w:t>投标函、开标一览表必须由法定代表人或者委托代理人在规定签章处逐一签字并加盖投标人公章，否则</w:t>
            </w:r>
            <w:r>
              <w:rPr>
                <w:rFonts w:hint="eastAsia" w:ascii="宋体" w:hAnsi="宋体" w:cs="宋体"/>
                <w:b/>
                <w:color w:val="auto"/>
                <w:szCs w:val="21"/>
                <w:highlight w:val="none"/>
              </w:rPr>
              <w:t>作无效投标处理</w:t>
            </w:r>
            <w:r>
              <w:rPr>
                <w:rFonts w:hint="eastAsia" w:ascii="宋体" w:hAnsi="宋体" w:cs="宋体"/>
                <w:b/>
                <w:bCs/>
                <w:color w:val="auto"/>
                <w:szCs w:val="21"/>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10" w:type="dxa"/>
            <w:vMerge w:val="continue"/>
            <w:tcBorders>
              <w:left w:val="single" w:color="auto" w:sz="4" w:space="0"/>
              <w:right w:val="single" w:color="auto" w:sz="4" w:space="0"/>
            </w:tcBorders>
            <w:noWrap w:val="0"/>
            <w:vAlign w:val="center"/>
          </w:tcPr>
          <w:p>
            <w:pPr>
              <w:spacing w:line="360" w:lineRule="auto"/>
              <w:jc w:val="center"/>
              <w:rPr>
                <w:rFonts w:hint="eastAsia" w:ascii="宋体" w:hAnsi="宋体"/>
                <w:color w:val="auto"/>
                <w:szCs w:val="21"/>
                <w:highlight w:val="none"/>
              </w:rPr>
            </w:pPr>
            <w:bookmarkStart w:id="70" w:name="_13.2"/>
            <w:bookmarkEnd w:id="70"/>
          </w:p>
        </w:tc>
        <w:tc>
          <w:tcPr>
            <w:tcW w:w="855" w:type="dxa"/>
            <w:vMerge w:val="continue"/>
            <w:tcBorders>
              <w:left w:val="single" w:color="auto" w:sz="4" w:space="0"/>
              <w:right w:val="single" w:color="auto" w:sz="4" w:space="0"/>
            </w:tcBorders>
            <w:noWrap w:val="0"/>
            <w:vAlign w:val="center"/>
          </w:tcPr>
          <w:p>
            <w:pPr>
              <w:spacing w:line="360" w:lineRule="auto"/>
              <w:rPr>
                <w:rFonts w:hint="eastAsia" w:ascii="宋体" w:hAnsi="宋体"/>
                <w:color w:val="auto"/>
                <w:szCs w:val="21"/>
                <w:highlight w:val="none"/>
              </w:rPr>
            </w:pPr>
          </w:p>
        </w:tc>
        <w:tc>
          <w:tcPr>
            <w:tcW w:w="7077"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left"/>
              <w:rPr>
                <w:rFonts w:hint="eastAsia" w:ascii="宋体" w:hAnsi="宋体" w:eastAsia="宋体" w:cs="Courier New"/>
                <w:b/>
                <w:color w:val="auto"/>
                <w:szCs w:val="21"/>
                <w:highlight w:val="none"/>
                <w:lang w:eastAsia="zh-CN"/>
              </w:rPr>
            </w:pPr>
            <w:r>
              <w:rPr>
                <w:rFonts w:hint="eastAsia" w:ascii="宋体" w:hAnsi="宋体" w:cs="Courier New"/>
                <w:b/>
                <w:color w:val="auto"/>
                <w:szCs w:val="21"/>
                <w:highlight w:val="none"/>
              </w:rPr>
              <w:t>资格证明文件</w:t>
            </w:r>
            <w:r>
              <w:rPr>
                <w:rFonts w:hint="eastAsia" w:ascii="宋体" w:hAnsi="宋体" w:cs="Courier New"/>
                <w:b/>
                <w:color w:val="auto"/>
                <w:szCs w:val="21"/>
                <w:highlight w:val="none"/>
                <w:lang w:eastAsia="zh-CN"/>
              </w:rPr>
              <w:t>：</w:t>
            </w:r>
          </w:p>
          <w:p>
            <w:pPr>
              <w:numPr>
                <w:ilvl w:val="0"/>
                <w:numId w:val="0"/>
              </w:numPr>
              <w:snapToGrid w:val="0"/>
              <w:spacing w:line="360" w:lineRule="auto"/>
              <w:ind w:firstLine="420" w:firstLineChars="200"/>
              <w:jc w:val="left"/>
              <w:rPr>
                <w:rFonts w:hint="eastAsia" w:ascii="宋体" w:hAnsi="宋体"/>
                <w:color w:val="auto"/>
                <w:szCs w:val="21"/>
                <w:highlight w:val="none"/>
              </w:rPr>
            </w:pPr>
            <w:r>
              <w:rPr>
                <w:rFonts w:hint="eastAsia" w:ascii="宋体" w:hAnsi="宋体"/>
                <w:color w:val="auto"/>
                <w:szCs w:val="21"/>
                <w:highlight w:val="none"/>
                <w:lang w:val="en-US" w:eastAsia="zh-CN"/>
              </w:rPr>
              <w:t>1.</w:t>
            </w:r>
            <w:r>
              <w:rPr>
                <w:rFonts w:hint="eastAsia" w:ascii="宋体" w:hAnsi="宋体"/>
                <w:color w:val="auto"/>
                <w:szCs w:val="21"/>
                <w:highlight w:val="none"/>
              </w:rPr>
              <w:t>投标人为法人或者其他组织的，提供</w:t>
            </w:r>
            <w:r>
              <w:rPr>
                <w:rFonts w:hint="eastAsia" w:ascii="宋体" w:hAnsi="宋体"/>
                <w:color w:val="auto"/>
                <w:szCs w:val="21"/>
                <w:highlight w:val="none"/>
                <w:lang w:eastAsia="zh-CN"/>
              </w:rPr>
              <w:t>有效的</w:t>
            </w:r>
            <w:r>
              <w:rPr>
                <w:rFonts w:hint="eastAsia" w:ascii="宋体" w:hAnsi="宋体"/>
                <w:color w:val="auto"/>
                <w:szCs w:val="21"/>
                <w:highlight w:val="none"/>
              </w:rPr>
              <w:t>营业执照等证明文件</w:t>
            </w:r>
            <w:r>
              <w:rPr>
                <w:rFonts w:hint="eastAsia" w:ascii="宋体" w:hAnsi="宋体" w:cs="宋体"/>
                <w:color w:val="auto"/>
                <w:szCs w:val="21"/>
                <w:highlight w:val="none"/>
              </w:rPr>
              <w:t>（如营业执照或者事业单位法人证书或者</w:t>
            </w:r>
            <w:r>
              <w:rPr>
                <w:rStyle w:val="105"/>
                <w:color w:val="auto"/>
                <w:sz w:val="21"/>
                <w:szCs w:val="21"/>
                <w:highlight w:val="none"/>
              </w:rPr>
              <w:t>执业许可证</w:t>
            </w:r>
            <w:r>
              <w:rPr>
                <w:rFonts w:hint="eastAsia" w:ascii="宋体" w:hAnsi="宋体" w:cs="宋体"/>
                <w:color w:val="auto"/>
                <w:szCs w:val="21"/>
                <w:highlight w:val="none"/>
              </w:rPr>
              <w:t>等）</w:t>
            </w:r>
            <w:r>
              <w:rPr>
                <w:rFonts w:hint="eastAsia" w:ascii="宋体" w:hAnsi="宋体"/>
                <w:color w:val="auto"/>
                <w:szCs w:val="21"/>
                <w:highlight w:val="none"/>
              </w:rPr>
              <w:t>，投标人为自然人的，提供身份证</w:t>
            </w:r>
            <w:r>
              <w:rPr>
                <w:rFonts w:hint="eastAsia" w:ascii="宋体" w:hAnsi="宋体" w:cs="宋体"/>
                <w:color w:val="auto"/>
                <w:szCs w:val="21"/>
                <w:highlight w:val="none"/>
              </w:rPr>
              <w:t>复印件</w:t>
            </w:r>
            <w:r>
              <w:rPr>
                <w:rFonts w:hint="eastAsia" w:ascii="宋体" w:hAnsi="宋体"/>
                <w:color w:val="auto"/>
                <w:szCs w:val="21"/>
                <w:highlight w:val="none"/>
              </w:rPr>
              <w:t>（</w:t>
            </w:r>
            <w:r>
              <w:rPr>
                <w:rFonts w:hint="eastAsia" w:ascii="宋体" w:hAnsi="宋体"/>
                <w:b/>
                <w:color w:val="auto"/>
                <w:szCs w:val="21"/>
                <w:highlight w:val="none"/>
              </w:rPr>
              <w:t>必须提供，否则作无效投标处理</w:t>
            </w:r>
            <w:r>
              <w:rPr>
                <w:rFonts w:hint="eastAsia" w:ascii="宋体" w:hAnsi="宋体"/>
                <w:color w:val="auto"/>
                <w:szCs w:val="21"/>
                <w:highlight w:val="none"/>
              </w:rPr>
              <w:t>）</w:t>
            </w:r>
          </w:p>
          <w:p>
            <w:pPr>
              <w:numPr>
                <w:ilvl w:val="0"/>
                <w:numId w:val="0"/>
              </w:numPr>
              <w:snapToGrid w:val="0"/>
              <w:spacing w:line="360" w:lineRule="auto"/>
              <w:ind w:firstLine="420" w:firstLineChars="200"/>
              <w:jc w:val="left"/>
              <w:rPr>
                <w:rFonts w:hint="eastAsia" w:ascii="宋体" w:hAnsi="宋体"/>
                <w:color w:val="auto"/>
                <w:szCs w:val="21"/>
                <w:highlight w:val="none"/>
              </w:rPr>
            </w:pPr>
            <w:r>
              <w:rPr>
                <w:rFonts w:hint="eastAsia" w:ascii="宋体" w:hAnsi="宋体" w:cs="宋体"/>
                <w:color w:val="auto"/>
                <w:szCs w:val="21"/>
                <w:highlight w:val="none"/>
                <w:lang w:val="en-US" w:eastAsia="zh-CN"/>
              </w:rPr>
              <w:t>2.</w:t>
            </w:r>
            <w:r>
              <w:rPr>
                <w:rFonts w:hint="eastAsia" w:ascii="宋体" w:hAnsi="宋体" w:cs="宋体"/>
                <w:color w:val="auto"/>
                <w:szCs w:val="21"/>
                <w:highlight w:val="none"/>
              </w:rPr>
              <w:t>投标人依法缴纳税收的相关材料（</w:t>
            </w:r>
            <w:r>
              <w:rPr>
                <w:rFonts w:hint="eastAsia" w:ascii="宋体" w:hAnsi="宋体" w:cs="宋体"/>
                <w:color w:val="auto"/>
                <w:szCs w:val="21"/>
                <w:highlight w:val="none"/>
                <w:u w:val="single"/>
                <w:lang w:eastAsia="zh-CN"/>
              </w:rPr>
              <w:t>投标人至投标文件提交截止时间止半年内任意连续3</w:t>
            </w:r>
            <w:r>
              <w:rPr>
                <w:rFonts w:hint="eastAsia" w:ascii="宋体" w:hAnsi="宋体" w:cs="宋体"/>
                <w:color w:val="auto"/>
                <w:szCs w:val="21"/>
                <w:highlight w:val="none"/>
              </w:rPr>
              <w:t>个月的依法缴纳税收的凭据复印件；</w:t>
            </w:r>
            <w:r>
              <w:rPr>
                <w:rFonts w:hint="eastAsia" w:ascii="宋体" w:hAnsi="宋体"/>
                <w:color w:val="auto"/>
                <w:szCs w:val="21"/>
                <w:highlight w:val="none"/>
              </w:rPr>
              <w:t>依法免税的供应商，必须提供相应文件证明其依法免税。</w:t>
            </w:r>
            <w:r>
              <w:rPr>
                <w:rFonts w:hint="eastAsia" w:ascii="宋体" w:hAnsi="宋体" w:cs="宋体"/>
                <w:color w:val="auto"/>
                <w:szCs w:val="21"/>
                <w:highlight w:val="none"/>
              </w:rPr>
              <w:t>从取得营业执照时间起到投标文件提交截止时间为止不足要求月数的，只需提供从取得营业执照起的依法缴纳税收</w:t>
            </w:r>
            <w:r>
              <w:rPr>
                <w:rFonts w:hint="eastAsia" w:ascii="宋体" w:hAnsi="宋体"/>
                <w:color w:val="auto"/>
                <w:szCs w:val="21"/>
                <w:highlight w:val="none"/>
              </w:rPr>
              <w:t>相应证明文件</w:t>
            </w:r>
            <w:r>
              <w:rPr>
                <w:rFonts w:hint="eastAsia" w:ascii="宋体" w:hAnsi="宋体" w:cs="宋体"/>
                <w:color w:val="auto"/>
                <w:szCs w:val="21"/>
                <w:highlight w:val="none"/>
              </w:rPr>
              <w:t>）</w:t>
            </w:r>
            <w:r>
              <w:rPr>
                <w:rFonts w:hint="eastAsia" w:ascii="宋体" w:hAnsi="宋体"/>
                <w:color w:val="auto"/>
                <w:szCs w:val="21"/>
                <w:highlight w:val="none"/>
              </w:rPr>
              <w:t>；（</w:t>
            </w:r>
            <w:r>
              <w:rPr>
                <w:rFonts w:hint="eastAsia" w:ascii="宋体" w:hAnsi="宋体"/>
                <w:b/>
                <w:color w:val="auto"/>
                <w:szCs w:val="21"/>
                <w:highlight w:val="none"/>
              </w:rPr>
              <w:t>必须提供，否则作无效投标处理</w:t>
            </w:r>
            <w:r>
              <w:rPr>
                <w:rFonts w:hint="eastAsia" w:ascii="宋体" w:hAnsi="宋体"/>
                <w:color w:val="auto"/>
                <w:szCs w:val="21"/>
                <w:highlight w:val="none"/>
              </w:rPr>
              <w:t>）</w:t>
            </w:r>
          </w:p>
          <w:p>
            <w:pPr>
              <w:numPr>
                <w:ilvl w:val="0"/>
                <w:numId w:val="0"/>
              </w:numPr>
              <w:snapToGrid w:val="0"/>
              <w:spacing w:line="360" w:lineRule="auto"/>
              <w:ind w:firstLine="420" w:firstLineChars="200"/>
              <w:jc w:val="left"/>
              <w:rPr>
                <w:rFonts w:hint="eastAsia" w:ascii="宋体" w:hAnsi="宋体"/>
                <w:color w:val="auto"/>
                <w:szCs w:val="21"/>
                <w:highlight w:val="none"/>
              </w:rPr>
            </w:pPr>
            <w:r>
              <w:rPr>
                <w:rFonts w:hint="eastAsia" w:ascii="宋体" w:hAnsi="宋体" w:cs="宋体"/>
                <w:color w:val="auto"/>
                <w:szCs w:val="21"/>
                <w:highlight w:val="none"/>
                <w:lang w:val="en-US" w:eastAsia="zh-CN"/>
              </w:rPr>
              <w:t>3.</w:t>
            </w:r>
            <w:r>
              <w:rPr>
                <w:rFonts w:hint="eastAsia" w:ascii="宋体" w:hAnsi="宋体" w:cs="宋体"/>
                <w:color w:val="auto"/>
                <w:szCs w:val="21"/>
                <w:highlight w:val="none"/>
              </w:rPr>
              <w:t>投标人依法缴纳社会保障资金的相关材料[</w:t>
            </w:r>
            <w:r>
              <w:rPr>
                <w:rFonts w:hint="eastAsia" w:ascii="宋体" w:hAnsi="宋体" w:cs="宋体"/>
                <w:color w:val="auto"/>
                <w:szCs w:val="21"/>
                <w:highlight w:val="none"/>
                <w:u w:val="single"/>
                <w:lang w:eastAsia="zh-CN"/>
              </w:rPr>
              <w:t>投标人至投标文件提交截止时间止半年内任意连续3</w:t>
            </w:r>
            <w:r>
              <w:rPr>
                <w:rFonts w:hint="eastAsia" w:ascii="宋体" w:hAnsi="宋体" w:cs="宋体"/>
                <w:color w:val="auto"/>
                <w:szCs w:val="21"/>
                <w:highlight w:val="none"/>
              </w:rPr>
              <w:t>个月的依法缴纳社会保障资金的缴费凭证（专用收据或者社会保险缴纳清单）复印件；</w:t>
            </w:r>
            <w:r>
              <w:rPr>
                <w:rFonts w:hint="eastAsia" w:ascii="宋体" w:hAnsi="宋体"/>
                <w:color w:val="auto"/>
                <w:szCs w:val="21"/>
                <w:highlight w:val="none"/>
              </w:rPr>
              <w:t>依法不需要缴纳社会保障资金的供应商，必须提供相应文件证明不需要缴纳社会保障资金。</w:t>
            </w:r>
            <w:r>
              <w:rPr>
                <w:rFonts w:hint="eastAsia" w:ascii="宋体" w:hAnsi="宋体" w:cs="宋体"/>
                <w:color w:val="auto"/>
                <w:szCs w:val="21"/>
                <w:highlight w:val="none"/>
              </w:rPr>
              <w:t>从取得营业执照时间起到投标文件提交截止时间为止不足要求月数的只需提供从取得营业执照起的依法缴纳社会保障资金的</w:t>
            </w:r>
            <w:r>
              <w:rPr>
                <w:rFonts w:hint="eastAsia" w:ascii="宋体" w:hAnsi="宋体"/>
                <w:color w:val="auto"/>
                <w:szCs w:val="21"/>
                <w:highlight w:val="none"/>
              </w:rPr>
              <w:t>相应证明文件</w:t>
            </w:r>
            <w:r>
              <w:rPr>
                <w:rFonts w:hint="eastAsia" w:ascii="宋体" w:hAnsi="宋体" w:cs="宋体"/>
                <w:color w:val="auto"/>
                <w:szCs w:val="21"/>
                <w:highlight w:val="none"/>
              </w:rPr>
              <w:t>]</w:t>
            </w:r>
            <w:r>
              <w:rPr>
                <w:rFonts w:hint="eastAsia" w:ascii="宋体" w:hAnsi="宋体"/>
                <w:color w:val="auto"/>
                <w:szCs w:val="21"/>
                <w:highlight w:val="none"/>
              </w:rPr>
              <w:t>；（</w:t>
            </w:r>
            <w:r>
              <w:rPr>
                <w:rFonts w:hint="eastAsia" w:ascii="宋体" w:hAnsi="宋体"/>
                <w:b/>
                <w:color w:val="auto"/>
                <w:szCs w:val="21"/>
                <w:highlight w:val="none"/>
              </w:rPr>
              <w:t>必须提供，否则作无效投标处理</w:t>
            </w:r>
            <w:r>
              <w:rPr>
                <w:rFonts w:hint="eastAsia" w:ascii="宋体" w:hAnsi="宋体"/>
                <w:color w:val="auto"/>
                <w:szCs w:val="21"/>
                <w:highlight w:val="none"/>
              </w:rPr>
              <w:t>）</w:t>
            </w:r>
          </w:p>
          <w:p>
            <w:pPr>
              <w:numPr>
                <w:ilvl w:val="0"/>
                <w:numId w:val="0"/>
              </w:numPr>
              <w:snapToGrid w:val="0"/>
              <w:spacing w:line="360" w:lineRule="auto"/>
              <w:ind w:firstLine="420" w:firstLineChars="200"/>
              <w:jc w:val="left"/>
              <w:rPr>
                <w:rFonts w:hint="eastAsia" w:ascii="宋体" w:hAnsi="宋体" w:cs="宋体"/>
                <w:color w:val="auto"/>
                <w:szCs w:val="21"/>
                <w:highlight w:val="none"/>
              </w:rPr>
            </w:pPr>
            <w:r>
              <w:rPr>
                <w:rFonts w:hint="eastAsia" w:ascii="新宋体" w:hAnsi="新宋体" w:eastAsia="新宋体" w:cs="新宋体"/>
                <w:color w:val="auto"/>
                <w:szCs w:val="21"/>
                <w:highlight w:val="none"/>
                <w:lang w:val="en-US" w:eastAsia="zh-CN"/>
              </w:rPr>
              <w:t>4.</w:t>
            </w:r>
            <w:r>
              <w:rPr>
                <w:rFonts w:hint="eastAsia" w:ascii="新宋体" w:hAnsi="新宋体" w:eastAsia="新宋体" w:cs="新宋体"/>
                <w:color w:val="auto"/>
                <w:szCs w:val="21"/>
                <w:highlight w:val="none"/>
              </w:rPr>
              <w:t>投标人财务状况报告（202</w:t>
            </w:r>
            <w:r>
              <w:rPr>
                <w:rFonts w:hint="eastAsia" w:ascii="新宋体" w:hAnsi="新宋体" w:eastAsia="新宋体" w:cs="新宋体"/>
                <w:color w:val="auto"/>
                <w:szCs w:val="21"/>
                <w:highlight w:val="none"/>
                <w:lang w:val="en-US" w:eastAsia="zh-CN"/>
              </w:rPr>
              <w:t>2</w:t>
            </w:r>
            <w:r>
              <w:rPr>
                <w:rFonts w:hint="eastAsia" w:ascii="新宋体" w:hAnsi="新宋体" w:eastAsia="新宋体" w:cs="新宋体"/>
                <w:color w:val="auto"/>
                <w:szCs w:val="21"/>
                <w:highlight w:val="none"/>
              </w:rPr>
              <w:t>年度财务状况报告复印件，供应商是法人的，应提供的财务报告或其基本开户银行出具的资信证明；</w:t>
            </w:r>
            <w:r>
              <w:rPr>
                <w:rFonts w:hint="eastAsia" w:ascii="宋体" w:hAnsi="宋体" w:cs="宋体"/>
                <w:color w:val="auto"/>
                <w:szCs w:val="21"/>
                <w:highlight w:val="none"/>
              </w:rPr>
              <w:t>供应商是其他组织或自然人的，应提供财务报告或银行出具的资信证明）；</w:t>
            </w:r>
            <w:r>
              <w:rPr>
                <w:rFonts w:hint="eastAsia" w:ascii="宋体" w:hAnsi="宋体"/>
                <w:b/>
                <w:color w:val="auto"/>
                <w:szCs w:val="21"/>
                <w:highlight w:val="none"/>
              </w:rPr>
              <w:t>（必须提供，否则作无效投标处理）</w:t>
            </w:r>
          </w:p>
          <w:p>
            <w:pPr>
              <w:numPr>
                <w:ilvl w:val="0"/>
                <w:numId w:val="0"/>
              </w:numPr>
              <w:snapToGrid w:val="0"/>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lang w:val="en-US" w:eastAsia="zh-CN"/>
              </w:rPr>
              <w:t>5.</w:t>
            </w:r>
            <w:r>
              <w:rPr>
                <w:rFonts w:hint="eastAsia" w:ascii="宋体" w:hAnsi="宋体" w:cs="宋体"/>
                <w:color w:val="auto"/>
                <w:szCs w:val="21"/>
                <w:highlight w:val="none"/>
              </w:rPr>
              <w:t>投标人直接控股、管理关系信息表（格式后附）；</w:t>
            </w:r>
            <w:r>
              <w:rPr>
                <w:rFonts w:hint="eastAsia" w:ascii="宋体" w:hAnsi="宋体"/>
                <w:b/>
                <w:color w:val="auto"/>
                <w:szCs w:val="21"/>
                <w:highlight w:val="none"/>
              </w:rPr>
              <w:t>（必须提供，否则作无效投标处理）</w:t>
            </w:r>
          </w:p>
          <w:p>
            <w:pPr>
              <w:numPr>
                <w:ilvl w:val="0"/>
                <w:numId w:val="0"/>
              </w:numPr>
              <w:snapToGrid w:val="0"/>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lang w:val="en-US" w:eastAsia="zh-CN"/>
              </w:rPr>
              <w:t>6.</w:t>
            </w:r>
            <w:r>
              <w:rPr>
                <w:rFonts w:hint="eastAsia" w:ascii="宋体" w:hAnsi="宋体" w:cs="宋体"/>
                <w:color w:val="auto"/>
                <w:szCs w:val="21"/>
                <w:highlight w:val="none"/>
              </w:rPr>
              <w:t>投标声明（格式后附）；</w:t>
            </w:r>
            <w:r>
              <w:rPr>
                <w:rFonts w:hint="eastAsia" w:ascii="宋体" w:hAnsi="宋体"/>
                <w:b/>
                <w:color w:val="auto"/>
                <w:szCs w:val="21"/>
                <w:highlight w:val="none"/>
              </w:rPr>
              <w:t>（必须提供，否则作无效投标处理）</w:t>
            </w:r>
          </w:p>
          <w:p>
            <w:pPr>
              <w:numPr>
                <w:ilvl w:val="0"/>
                <w:numId w:val="0"/>
              </w:numPr>
              <w:snapToGrid w:val="0"/>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lang w:val="en-US" w:eastAsia="zh-CN"/>
              </w:rPr>
              <w:t>7.</w:t>
            </w:r>
            <w:r>
              <w:rPr>
                <w:rFonts w:hint="eastAsia" w:ascii="宋体" w:hAnsi="宋体" w:cs="宋体"/>
                <w:color w:val="auto"/>
                <w:szCs w:val="21"/>
                <w:highlight w:val="none"/>
              </w:rPr>
              <w:t>除招标文件规定必须提供以外，投标人认为需要提供的其他证明材料。</w:t>
            </w:r>
          </w:p>
          <w:p>
            <w:pPr>
              <w:snapToGrid w:val="0"/>
              <w:spacing w:line="360" w:lineRule="auto"/>
              <w:ind w:firstLine="422" w:firstLineChars="200"/>
              <w:jc w:val="left"/>
              <w:rPr>
                <w:rFonts w:hint="eastAsia" w:ascii="宋体" w:hAnsi="宋体" w:cs="Courier New"/>
                <w:b/>
                <w:color w:val="auto"/>
                <w:szCs w:val="21"/>
                <w:highlight w:val="none"/>
              </w:rPr>
            </w:pPr>
            <w:r>
              <w:rPr>
                <w:rFonts w:hint="eastAsia" w:ascii="宋体" w:hAnsi="宋体"/>
                <w:b/>
                <w:bCs/>
                <w:color w:val="auto"/>
                <w:szCs w:val="21"/>
                <w:highlight w:val="none"/>
              </w:rPr>
              <w:t>注：1.</w:t>
            </w:r>
            <w:r>
              <w:rPr>
                <w:rFonts w:hint="eastAsia" w:ascii="宋体" w:hAnsi="宋体"/>
                <w:color w:val="auto"/>
                <w:szCs w:val="21"/>
                <w:highlight w:val="none"/>
              </w:rPr>
              <w:t xml:space="preserve"> </w:t>
            </w:r>
            <w:r>
              <w:rPr>
                <w:rFonts w:hint="eastAsia" w:ascii="宋体" w:hAnsi="宋体"/>
                <w:b/>
                <w:bCs/>
                <w:color w:val="auto"/>
                <w:szCs w:val="21"/>
                <w:highlight w:val="none"/>
              </w:rPr>
              <w:t>以上标明“必须提供”的材料属于复印件的，必须加盖投标人公章，否则</w:t>
            </w:r>
            <w:r>
              <w:rPr>
                <w:rFonts w:hint="eastAsia" w:ascii="宋体" w:hAnsi="宋体" w:cs="Courier New"/>
                <w:b/>
                <w:color w:val="auto"/>
                <w:szCs w:val="21"/>
                <w:highlight w:val="none"/>
              </w:rPr>
              <w:t>作无效投标处理。</w:t>
            </w:r>
          </w:p>
          <w:p>
            <w:pPr>
              <w:snapToGrid w:val="0"/>
              <w:spacing w:line="360" w:lineRule="auto"/>
              <w:ind w:firstLine="422" w:firstLineChars="200"/>
              <w:jc w:val="left"/>
              <w:rPr>
                <w:rFonts w:hint="eastAsia" w:ascii="宋体" w:hAnsi="宋体"/>
                <w:b/>
                <w:bCs/>
                <w:color w:val="auto"/>
                <w:szCs w:val="21"/>
                <w:highlight w:val="none"/>
              </w:rPr>
            </w:pPr>
            <w:r>
              <w:rPr>
                <w:rFonts w:hint="eastAsia" w:ascii="宋体" w:hAnsi="宋体" w:cs="Courier New"/>
                <w:b/>
                <w:color w:val="auto"/>
                <w:szCs w:val="21"/>
                <w:highlight w:val="none"/>
              </w:rPr>
              <w:t>2.</w:t>
            </w:r>
            <w:r>
              <w:rPr>
                <w:rFonts w:hint="eastAsia" w:ascii="宋体" w:hAnsi="宋体"/>
                <w:b/>
                <w:bCs/>
                <w:color w:val="auto"/>
                <w:szCs w:val="21"/>
                <w:highlight w:val="none"/>
              </w:rPr>
              <w:t>投标声明必须由法定代表人在规定签章处签字并加盖投标人公章，否则作无效投标处理。</w:t>
            </w:r>
          </w:p>
          <w:p>
            <w:pPr>
              <w:snapToGrid w:val="0"/>
              <w:spacing w:line="360" w:lineRule="auto"/>
              <w:ind w:firstLine="422" w:firstLineChars="200"/>
              <w:jc w:val="left"/>
              <w:rPr>
                <w:rFonts w:hint="eastAsia" w:ascii="宋体" w:hAnsi="宋体"/>
                <w:b/>
                <w:bCs/>
                <w:color w:val="auto"/>
                <w:szCs w:val="21"/>
                <w:highlight w:val="none"/>
              </w:rPr>
            </w:pPr>
            <w:r>
              <w:rPr>
                <w:rFonts w:hint="eastAsia" w:ascii="宋体" w:hAnsi="宋体"/>
                <w:b/>
                <w:bCs/>
                <w:color w:val="auto"/>
                <w:szCs w:val="21"/>
                <w:highlight w:val="none"/>
              </w:rPr>
              <w:t>3.投标人直接控股、管理关系信息表必须由法定代表人或者委托代理人在规定签章处签字并加盖投标人公章，否则</w:t>
            </w:r>
            <w:r>
              <w:rPr>
                <w:rFonts w:hint="eastAsia" w:ascii="宋体" w:hAnsi="宋体" w:cs="Courier New"/>
                <w:b/>
                <w:color w:val="auto"/>
                <w:szCs w:val="21"/>
                <w:highlight w:val="none"/>
              </w:rPr>
              <w:t>作无效投标处理</w:t>
            </w:r>
            <w:r>
              <w:rPr>
                <w:rFonts w:hint="eastAsia" w:ascii="宋体" w:hAnsi="宋体"/>
                <w:b/>
                <w:bCs/>
                <w:color w:val="auto"/>
                <w:szCs w:val="21"/>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10" w:type="dxa"/>
            <w:vMerge w:val="continue"/>
            <w:tcBorders>
              <w:left w:val="single" w:color="auto" w:sz="4" w:space="0"/>
              <w:right w:val="single" w:color="auto" w:sz="4" w:space="0"/>
            </w:tcBorders>
            <w:noWrap w:val="0"/>
            <w:vAlign w:val="center"/>
          </w:tcPr>
          <w:p>
            <w:pPr>
              <w:spacing w:line="360" w:lineRule="auto"/>
              <w:rPr>
                <w:rFonts w:hint="eastAsia" w:ascii="宋体" w:hAnsi="宋体"/>
                <w:color w:val="auto"/>
                <w:szCs w:val="21"/>
                <w:highlight w:val="none"/>
              </w:rPr>
            </w:pPr>
            <w:bookmarkStart w:id="71" w:name="_13.3"/>
            <w:bookmarkEnd w:id="71"/>
          </w:p>
        </w:tc>
        <w:tc>
          <w:tcPr>
            <w:tcW w:w="855" w:type="dxa"/>
            <w:vMerge w:val="continue"/>
            <w:tcBorders>
              <w:left w:val="single" w:color="auto" w:sz="4" w:space="0"/>
              <w:right w:val="single" w:color="auto" w:sz="4" w:space="0"/>
            </w:tcBorders>
            <w:noWrap w:val="0"/>
            <w:vAlign w:val="center"/>
          </w:tcPr>
          <w:p>
            <w:pPr>
              <w:spacing w:line="360" w:lineRule="auto"/>
              <w:rPr>
                <w:rFonts w:hint="eastAsia" w:ascii="宋体" w:hAnsi="宋体"/>
                <w:color w:val="auto"/>
                <w:szCs w:val="21"/>
                <w:highlight w:val="none"/>
              </w:rPr>
            </w:pPr>
          </w:p>
        </w:tc>
        <w:tc>
          <w:tcPr>
            <w:tcW w:w="7077"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left"/>
              <w:rPr>
                <w:rFonts w:hint="eastAsia" w:ascii="宋体" w:hAnsi="宋体" w:cs="Courier New"/>
                <w:b/>
                <w:color w:val="auto"/>
                <w:szCs w:val="21"/>
                <w:highlight w:val="none"/>
              </w:rPr>
            </w:pPr>
            <w:r>
              <w:rPr>
                <w:rFonts w:hint="eastAsia" w:ascii="宋体" w:hAnsi="宋体" w:cs="Courier New"/>
                <w:b/>
                <w:color w:val="auto"/>
                <w:szCs w:val="21"/>
                <w:highlight w:val="none"/>
              </w:rPr>
              <w:t>商务文件：</w:t>
            </w:r>
          </w:p>
          <w:p>
            <w:pPr>
              <w:snapToGrid w:val="0"/>
              <w:spacing w:line="360" w:lineRule="auto"/>
              <w:jc w:val="left"/>
              <w:rPr>
                <w:rFonts w:hint="eastAsia" w:ascii="宋体" w:hAnsi="宋体"/>
                <w:color w:val="auto"/>
                <w:szCs w:val="21"/>
                <w:highlight w:val="none"/>
              </w:rPr>
            </w:pPr>
            <w:r>
              <w:rPr>
                <w:rFonts w:hint="eastAsia" w:ascii="宋体" w:hAnsi="宋体"/>
                <w:color w:val="auto"/>
                <w:szCs w:val="21"/>
                <w:highlight w:val="none"/>
              </w:rPr>
              <w:t>1.无串通投标行为的承诺函（格式后附）；（</w:t>
            </w:r>
            <w:r>
              <w:rPr>
                <w:rFonts w:hint="eastAsia" w:ascii="宋体" w:hAnsi="宋体"/>
                <w:b/>
                <w:color w:val="auto"/>
                <w:szCs w:val="21"/>
                <w:highlight w:val="none"/>
              </w:rPr>
              <w:t>必须提供，否则作无效投标处理</w:t>
            </w:r>
            <w:r>
              <w:rPr>
                <w:rFonts w:hint="eastAsia" w:ascii="宋体" w:hAnsi="宋体"/>
                <w:color w:val="auto"/>
                <w:szCs w:val="21"/>
                <w:highlight w:val="none"/>
              </w:rPr>
              <w:t>）</w:t>
            </w:r>
          </w:p>
          <w:p>
            <w:pPr>
              <w:snapToGrid w:val="0"/>
              <w:spacing w:line="360" w:lineRule="auto"/>
              <w:jc w:val="left"/>
              <w:rPr>
                <w:rFonts w:ascii="宋体" w:hAnsi="宋体"/>
                <w:color w:val="auto"/>
                <w:szCs w:val="21"/>
                <w:highlight w:val="none"/>
              </w:rPr>
            </w:pPr>
            <w:r>
              <w:rPr>
                <w:rFonts w:hint="eastAsia" w:ascii="宋体" w:hAnsi="宋体"/>
                <w:color w:val="auto"/>
                <w:szCs w:val="21"/>
                <w:highlight w:val="none"/>
              </w:rPr>
              <w:t>2.法定代表人身份证明及法定代表人有效身份证正反面复印件（格式后附）；（</w:t>
            </w:r>
            <w:r>
              <w:rPr>
                <w:rFonts w:hint="eastAsia" w:ascii="宋体" w:hAnsi="宋体" w:cs="宋体"/>
                <w:b/>
                <w:bCs/>
                <w:color w:val="auto"/>
                <w:szCs w:val="21"/>
                <w:highlight w:val="none"/>
              </w:rPr>
              <w:t>除自然人投标外</w:t>
            </w:r>
            <w:r>
              <w:rPr>
                <w:rFonts w:hint="eastAsia" w:ascii="宋体" w:hAnsi="宋体"/>
                <w:b/>
                <w:color w:val="auto"/>
                <w:szCs w:val="21"/>
                <w:highlight w:val="none"/>
              </w:rPr>
              <w:t>必须提供，否则作无效投标处理</w:t>
            </w:r>
            <w:r>
              <w:rPr>
                <w:rFonts w:hint="eastAsia" w:ascii="宋体" w:hAnsi="宋体"/>
                <w:color w:val="auto"/>
                <w:szCs w:val="21"/>
                <w:highlight w:val="none"/>
              </w:rPr>
              <w:t>）</w:t>
            </w:r>
          </w:p>
          <w:p>
            <w:pPr>
              <w:snapToGrid w:val="0"/>
              <w:spacing w:line="360" w:lineRule="auto"/>
              <w:jc w:val="left"/>
              <w:rPr>
                <w:rFonts w:ascii="宋体" w:hAnsi="宋体"/>
                <w:color w:val="auto"/>
                <w:szCs w:val="21"/>
                <w:highlight w:val="none"/>
              </w:rPr>
            </w:pPr>
            <w:r>
              <w:rPr>
                <w:rFonts w:hint="eastAsia" w:ascii="宋体" w:hAnsi="宋体"/>
                <w:color w:val="auto"/>
                <w:szCs w:val="21"/>
                <w:highlight w:val="none"/>
                <w:lang w:val="en-US" w:eastAsia="zh-CN"/>
              </w:rPr>
              <w:t>3</w:t>
            </w:r>
            <w:r>
              <w:rPr>
                <w:rFonts w:hint="eastAsia" w:ascii="宋体" w:hAnsi="宋体"/>
                <w:color w:val="auto"/>
                <w:szCs w:val="21"/>
                <w:highlight w:val="none"/>
              </w:rPr>
              <w:t>.法定代表人授权委托书及委托代理人有效身份证正反面复印件（格式后附）；（</w:t>
            </w:r>
            <w:r>
              <w:rPr>
                <w:rFonts w:hint="eastAsia" w:ascii="宋体" w:hAnsi="宋体"/>
                <w:b/>
                <w:color w:val="auto"/>
                <w:szCs w:val="21"/>
                <w:highlight w:val="none"/>
              </w:rPr>
              <w:t>委托时必须提供，否则作无效投标处理</w:t>
            </w:r>
            <w:r>
              <w:rPr>
                <w:rFonts w:hint="eastAsia" w:ascii="宋体" w:hAnsi="宋体"/>
                <w:color w:val="auto"/>
                <w:szCs w:val="21"/>
                <w:highlight w:val="none"/>
              </w:rPr>
              <w:t>）</w:t>
            </w:r>
          </w:p>
          <w:p>
            <w:pPr>
              <w:spacing w:line="360" w:lineRule="auto"/>
              <w:rPr>
                <w:color w:val="auto"/>
                <w:highlight w:val="none"/>
              </w:rPr>
            </w:pPr>
            <w:r>
              <w:rPr>
                <w:rFonts w:hint="eastAsia" w:ascii="宋体" w:hAnsi="宋体" w:cs="宋体"/>
                <w:color w:val="auto"/>
                <w:szCs w:val="21"/>
                <w:highlight w:val="none"/>
                <w:lang w:val="en-US" w:eastAsia="zh-CN"/>
              </w:rPr>
              <w:t>4</w:t>
            </w:r>
            <w:r>
              <w:rPr>
                <w:rFonts w:hint="eastAsia" w:ascii="宋体" w:hAnsi="宋体" w:cs="宋体"/>
                <w:color w:val="auto"/>
                <w:szCs w:val="21"/>
                <w:highlight w:val="none"/>
              </w:rPr>
              <w:t>.</w:t>
            </w:r>
            <w:r>
              <w:rPr>
                <w:rFonts w:hint="eastAsia" w:ascii="宋体" w:hAnsi="宋体" w:cs="宋体"/>
                <w:color w:val="auto"/>
                <w:szCs w:val="21"/>
                <w:highlight w:val="none"/>
                <w:lang w:eastAsia="zh-CN"/>
              </w:rPr>
              <w:t>投标</w:t>
            </w:r>
            <w:r>
              <w:rPr>
                <w:rFonts w:hint="eastAsia" w:ascii="宋体" w:hAnsi="宋体" w:cs="宋体"/>
                <w:color w:val="auto"/>
                <w:szCs w:val="21"/>
                <w:highlight w:val="none"/>
              </w:rPr>
              <w:t>保证金提交凭证；（</w:t>
            </w:r>
            <w:r>
              <w:rPr>
                <w:rFonts w:hint="eastAsia"/>
                <w:b/>
                <w:bCs/>
                <w:color w:val="auto"/>
                <w:highlight w:val="none"/>
              </w:rPr>
              <w:t>如要求提交则必须提供</w:t>
            </w:r>
            <w:r>
              <w:rPr>
                <w:rFonts w:hint="eastAsia" w:ascii="宋体" w:hAnsi="宋体" w:cs="宋体"/>
                <w:b/>
                <w:color w:val="auto"/>
                <w:szCs w:val="21"/>
                <w:highlight w:val="none"/>
              </w:rPr>
              <w:t>，否则</w:t>
            </w:r>
            <w:r>
              <w:rPr>
                <w:rFonts w:hint="eastAsia" w:ascii="宋体" w:hAnsi="宋体" w:cs="宋体"/>
                <w:b/>
                <w:color w:val="auto"/>
                <w:szCs w:val="21"/>
                <w:highlight w:val="none"/>
                <w:lang w:eastAsia="zh-CN"/>
              </w:rPr>
              <w:t>投标</w:t>
            </w:r>
            <w:r>
              <w:rPr>
                <w:rFonts w:hint="eastAsia" w:ascii="宋体" w:hAnsi="宋体" w:cs="宋体"/>
                <w:b/>
                <w:color w:val="auto"/>
                <w:szCs w:val="21"/>
                <w:highlight w:val="none"/>
              </w:rPr>
              <w:t>文件按无效响应处理</w:t>
            </w:r>
            <w:r>
              <w:rPr>
                <w:rFonts w:hint="eastAsia" w:ascii="宋体" w:hAnsi="宋体" w:cs="宋体"/>
                <w:color w:val="auto"/>
                <w:szCs w:val="21"/>
                <w:highlight w:val="none"/>
              </w:rPr>
              <w:t>）</w:t>
            </w:r>
          </w:p>
          <w:p>
            <w:pPr>
              <w:snapToGrid w:val="0"/>
              <w:spacing w:line="360" w:lineRule="auto"/>
              <w:jc w:val="left"/>
              <w:rPr>
                <w:rFonts w:hint="eastAsia" w:ascii="宋体" w:hAnsi="宋体"/>
                <w:color w:val="auto"/>
                <w:szCs w:val="21"/>
                <w:highlight w:val="none"/>
              </w:rPr>
            </w:pPr>
            <w:r>
              <w:rPr>
                <w:rFonts w:hint="eastAsia" w:ascii="宋体" w:hAnsi="宋体"/>
                <w:color w:val="auto"/>
                <w:szCs w:val="21"/>
                <w:highlight w:val="none"/>
                <w:lang w:val="en-US" w:eastAsia="zh-CN"/>
              </w:rPr>
              <w:t>5</w:t>
            </w:r>
            <w:r>
              <w:rPr>
                <w:rFonts w:ascii="宋体" w:hAnsi="宋体"/>
                <w:color w:val="auto"/>
                <w:szCs w:val="21"/>
                <w:highlight w:val="none"/>
              </w:rPr>
              <w:t>.</w:t>
            </w:r>
            <w:r>
              <w:rPr>
                <w:rFonts w:hint="eastAsia" w:ascii="宋体" w:hAnsi="宋体"/>
                <w:color w:val="auto"/>
                <w:szCs w:val="21"/>
                <w:highlight w:val="none"/>
              </w:rPr>
              <w:t>商务条款偏离表（格式后附）；（</w:t>
            </w:r>
            <w:r>
              <w:rPr>
                <w:rFonts w:hint="eastAsia" w:ascii="宋体" w:hAnsi="宋体"/>
                <w:b/>
                <w:color w:val="auto"/>
                <w:szCs w:val="21"/>
                <w:highlight w:val="none"/>
              </w:rPr>
              <w:t>必须提供，否则作无效投标处理</w:t>
            </w:r>
            <w:r>
              <w:rPr>
                <w:rFonts w:hint="eastAsia" w:ascii="宋体" w:hAnsi="宋体"/>
                <w:color w:val="auto"/>
                <w:szCs w:val="21"/>
                <w:highlight w:val="none"/>
              </w:rPr>
              <w:t>）</w:t>
            </w:r>
          </w:p>
          <w:p>
            <w:pPr>
              <w:snapToGrid w:val="0"/>
              <w:spacing w:line="360" w:lineRule="auto"/>
              <w:jc w:val="left"/>
              <w:rPr>
                <w:rFonts w:hint="eastAsia" w:ascii="宋体" w:hAnsi="宋体"/>
                <w:color w:val="auto"/>
                <w:szCs w:val="21"/>
                <w:highlight w:val="none"/>
              </w:rPr>
            </w:pPr>
            <w:r>
              <w:rPr>
                <w:rFonts w:hint="eastAsia" w:ascii="宋体" w:hAnsi="宋体"/>
                <w:color w:val="auto"/>
                <w:szCs w:val="21"/>
                <w:highlight w:val="none"/>
                <w:lang w:val="en-US" w:eastAsia="zh-CN"/>
              </w:rPr>
              <w:t>6</w:t>
            </w:r>
            <w:r>
              <w:rPr>
                <w:rFonts w:hint="eastAsia" w:ascii="宋体" w:hAnsi="宋体"/>
                <w:color w:val="auto"/>
                <w:szCs w:val="21"/>
                <w:highlight w:val="none"/>
              </w:rPr>
              <w:t>.投标人情况介绍（格式自拟）；</w:t>
            </w:r>
          </w:p>
          <w:p>
            <w:pPr>
              <w:snapToGrid w:val="0"/>
              <w:spacing w:line="360" w:lineRule="auto"/>
              <w:jc w:val="left"/>
              <w:rPr>
                <w:rFonts w:hint="eastAsia" w:ascii="宋体" w:hAnsi="宋体"/>
                <w:color w:val="auto"/>
                <w:szCs w:val="21"/>
                <w:highlight w:val="none"/>
              </w:rPr>
            </w:pPr>
            <w:r>
              <w:rPr>
                <w:rFonts w:hint="eastAsia" w:ascii="宋体" w:hAnsi="宋体"/>
                <w:color w:val="auto"/>
                <w:szCs w:val="21"/>
                <w:highlight w:val="none"/>
                <w:lang w:val="en-US" w:eastAsia="zh-CN"/>
              </w:rPr>
              <w:t>7</w:t>
            </w:r>
            <w:r>
              <w:rPr>
                <w:rFonts w:hint="eastAsia" w:ascii="宋体" w:hAnsi="宋体"/>
                <w:color w:val="auto"/>
                <w:szCs w:val="21"/>
                <w:highlight w:val="none"/>
              </w:rPr>
              <w:t>.除招标文件规定必须提供以外，投标人认为需要提供的其他证明材料（格式自拟）。（投标人根据“第二章 采购需求”及“第四章 评标方法及评标标准”提供有关证明材料）。</w:t>
            </w:r>
          </w:p>
          <w:p>
            <w:pPr>
              <w:snapToGrid w:val="0"/>
              <w:spacing w:line="360" w:lineRule="auto"/>
              <w:ind w:firstLine="422" w:firstLineChars="200"/>
              <w:jc w:val="left"/>
              <w:rPr>
                <w:rFonts w:hint="eastAsia" w:ascii="宋体" w:hAnsi="宋体"/>
                <w:b/>
                <w:bCs/>
                <w:color w:val="auto"/>
                <w:szCs w:val="21"/>
                <w:highlight w:val="none"/>
              </w:rPr>
            </w:pPr>
            <w:r>
              <w:rPr>
                <w:rFonts w:hint="eastAsia" w:ascii="宋体" w:hAnsi="宋体"/>
                <w:b/>
                <w:bCs/>
                <w:color w:val="auto"/>
                <w:szCs w:val="21"/>
                <w:highlight w:val="none"/>
              </w:rPr>
              <w:t>注：1.法定代表人授权委托书必须由法定代表人及委托代理人签字或签章，并加盖投标人公章，否则作无效投标处理。</w:t>
            </w:r>
          </w:p>
          <w:p>
            <w:pPr>
              <w:snapToGrid w:val="0"/>
              <w:spacing w:line="360" w:lineRule="auto"/>
              <w:ind w:firstLine="422" w:firstLineChars="200"/>
              <w:jc w:val="left"/>
              <w:rPr>
                <w:rFonts w:hint="eastAsia" w:ascii="宋体" w:hAnsi="宋体"/>
                <w:b/>
                <w:bCs/>
                <w:color w:val="auto"/>
                <w:szCs w:val="21"/>
                <w:highlight w:val="none"/>
              </w:rPr>
            </w:pPr>
            <w:r>
              <w:rPr>
                <w:rFonts w:hint="eastAsia" w:ascii="宋体" w:hAnsi="宋体"/>
                <w:b/>
                <w:bCs/>
                <w:color w:val="auto"/>
                <w:szCs w:val="21"/>
                <w:highlight w:val="none"/>
              </w:rPr>
              <w:t>2.以上标明“必须提供”的材料属于复印件的，必须加盖投标人公章，否则作无效投标处理。</w:t>
            </w:r>
          </w:p>
          <w:p>
            <w:pPr>
              <w:snapToGrid w:val="0"/>
              <w:spacing w:line="360" w:lineRule="auto"/>
              <w:ind w:firstLine="422" w:firstLineChars="200"/>
              <w:jc w:val="left"/>
              <w:rPr>
                <w:rFonts w:hint="eastAsia" w:ascii="宋体" w:hAnsi="宋体" w:cs="Courier New"/>
                <w:b/>
                <w:color w:val="auto"/>
                <w:szCs w:val="21"/>
                <w:highlight w:val="none"/>
              </w:rPr>
            </w:pPr>
            <w:r>
              <w:rPr>
                <w:rFonts w:hint="eastAsia" w:ascii="宋体" w:hAnsi="宋体"/>
                <w:b/>
                <w:bCs/>
                <w:color w:val="auto"/>
                <w:szCs w:val="21"/>
                <w:highlight w:val="none"/>
              </w:rPr>
              <w:t>3.以上材料未附格式的，由投标人自行拟定。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10" w:type="dxa"/>
            <w:vMerge w:val="continue"/>
            <w:tcBorders>
              <w:left w:val="single" w:color="auto" w:sz="4" w:space="0"/>
              <w:bottom w:val="single" w:color="auto" w:sz="4" w:space="0"/>
              <w:right w:val="single" w:color="auto" w:sz="4" w:space="0"/>
            </w:tcBorders>
            <w:noWrap w:val="0"/>
            <w:vAlign w:val="center"/>
          </w:tcPr>
          <w:p>
            <w:pPr>
              <w:spacing w:line="360" w:lineRule="auto"/>
              <w:rPr>
                <w:rFonts w:hint="eastAsia" w:ascii="宋体" w:hAnsi="宋体"/>
                <w:color w:val="auto"/>
                <w:szCs w:val="21"/>
                <w:highlight w:val="none"/>
              </w:rPr>
            </w:pPr>
            <w:bookmarkStart w:id="72" w:name="_13.4"/>
            <w:bookmarkEnd w:id="72"/>
          </w:p>
        </w:tc>
        <w:tc>
          <w:tcPr>
            <w:tcW w:w="855" w:type="dxa"/>
            <w:vMerge w:val="continue"/>
            <w:tcBorders>
              <w:left w:val="single" w:color="auto" w:sz="4" w:space="0"/>
              <w:bottom w:val="single" w:color="auto" w:sz="4" w:space="0"/>
              <w:right w:val="single" w:color="auto" w:sz="4" w:space="0"/>
            </w:tcBorders>
            <w:noWrap w:val="0"/>
            <w:vAlign w:val="center"/>
          </w:tcPr>
          <w:p>
            <w:pPr>
              <w:spacing w:line="360" w:lineRule="auto"/>
              <w:rPr>
                <w:rFonts w:hint="eastAsia" w:ascii="宋体" w:hAnsi="宋体"/>
                <w:color w:val="auto"/>
                <w:szCs w:val="21"/>
                <w:highlight w:val="none"/>
              </w:rPr>
            </w:pPr>
          </w:p>
        </w:tc>
        <w:tc>
          <w:tcPr>
            <w:tcW w:w="7077"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left"/>
              <w:rPr>
                <w:rFonts w:hint="eastAsia" w:ascii="宋体" w:hAnsi="宋体" w:cs="Courier New"/>
                <w:b/>
                <w:color w:val="auto"/>
                <w:szCs w:val="21"/>
                <w:highlight w:val="none"/>
              </w:rPr>
            </w:pPr>
            <w:r>
              <w:rPr>
                <w:rFonts w:hint="eastAsia" w:ascii="宋体" w:hAnsi="宋体" w:cs="Courier New"/>
                <w:b/>
                <w:color w:val="auto"/>
                <w:szCs w:val="21"/>
                <w:highlight w:val="none"/>
              </w:rPr>
              <w:t>技术文件：</w:t>
            </w:r>
          </w:p>
          <w:p>
            <w:pPr>
              <w:snapToGrid w:val="0"/>
              <w:spacing w:line="360" w:lineRule="auto"/>
              <w:ind w:left="0" w:leftChars="0" w:firstLine="0" w:firstLineChars="0"/>
              <w:jc w:val="left"/>
              <w:rPr>
                <w:rFonts w:hint="eastAsia" w:ascii="宋体" w:hAnsi="宋体" w:eastAsia="宋体"/>
                <w:color w:val="auto"/>
                <w:szCs w:val="21"/>
                <w:highlight w:val="none"/>
                <w:lang w:eastAsia="zh-CN"/>
              </w:rPr>
            </w:pPr>
            <w:r>
              <w:rPr>
                <w:rFonts w:hint="eastAsia" w:ascii="宋体" w:hAnsi="宋体"/>
                <w:color w:val="auto"/>
                <w:szCs w:val="21"/>
                <w:highlight w:val="none"/>
              </w:rPr>
              <w:t>1.设备性能配置清单（格式后附）；（</w:t>
            </w:r>
            <w:r>
              <w:rPr>
                <w:rFonts w:hint="eastAsia" w:ascii="宋体" w:hAnsi="宋体"/>
                <w:b/>
                <w:color w:val="auto"/>
                <w:szCs w:val="21"/>
                <w:highlight w:val="none"/>
              </w:rPr>
              <w:t>必须提供，否则作无效投标处理</w:t>
            </w:r>
            <w:r>
              <w:rPr>
                <w:rFonts w:hint="eastAsia" w:ascii="宋体" w:hAnsi="宋体"/>
                <w:color w:val="auto"/>
                <w:szCs w:val="21"/>
                <w:highlight w:val="none"/>
              </w:rPr>
              <w:t>）</w:t>
            </w:r>
          </w:p>
          <w:p>
            <w:pPr>
              <w:snapToGrid w:val="0"/>
              <w:spacing w:line="360" w:lineRule="auto"/>
              <w:ind w:left="420" w:leftChars="0" w:hanging="420" w:hangingChars="200"/>
              <w:jc w:val="left"/>
              <w:rPr>
                <w:rFonts w:hint="eastAsia" w:ascii="宋体" w:hAnsi="宋体"/>
                <w:color w:val="auto"/>
                <w:szCs w:val="21"/>
                <w:highlight w:val="none"/>
              </w:rPr>
            </w:pPr>
            <w:r>
              <w:rPr>
                <w:rFonts w:hint="eastAsia" w:ascii="宋体" w:hAnsi="宋体"/>
                <w:color w:val="auto"/>
                <w:szCs w:val="21"/>
                <w:highlight w:val="none"/>
              </w:rPr>
              <w:t>2.技术偏离表（格式后附）；（</w:t>
            </w:r>
            <w:r>
              <w:rPr>
                <w:rFonts w:hint="eastAsia" w:ascii="宋体" w:hAnsi="宋体"/>
                <w:b/>
                <w:color w:val="auto"/>
                <w:szCs w:val="21"/>
                <w:highlight w:val="none"/>
              </w:rPr>
              <w:t>必须提供，否则作无效投标处理</w:t>
            </w:r>
            <w:r>
              <w:rPr>
                <w:rFonts w:hint="eastAsia" w:ascii="宋体" w:hAnsi="宋体"/>
                <w:color w:val="auto"/>
                <w:szCs w:val="21"/>
                <w:highlight w:val="none"/>
              </w:rPr>
              <w:t>）</w:t>
            </w:r>
          </w:p>
          <w:p>
            <w:pPr>
              <w:snapToGrid w:val="0"/>
              <w:spacing w:line="360" w:lineRule="auto"/>
              <w:ind w:left="0" w:leftChars="0" w:firstLine="0" w:firstLineChars="0"/>
              <w:jc w:val="left"/>
              <w:rPr>
                <w:rFonts w:hint="eastAsia" w:ascii="宋体" w:hAnsi="宋体"/>
                <w:color w:val="auto"/>
                <w:szCs w:val="21"/>
                <w:highlight w:val="none"/>
              </w:rPr>
            </w:pPr>
            <w:r>
              <w:rPr>
                <w:rFonts w:hint="eastAsia" w:ascii="宋体" w:hAnsi="宋体"/>
                <w:color w:val="auto"/>
                <w:szCs w:val="21"/>
                <w:highlight w:val="none"/>
              </w:rPr>
              <w:t>3.总体方案设计（格式自拟）；</w:t>
            </w:r>
          </w:p>
          <w:p>
            <w:pPr>
              <w:snapToGrid w:val="0"/>
              <w:spacing w:line="360" w:lineRule="auto"/>
              <w:jc w:val="left"/>
              <w:rPr>
                <w:rFonts w:hint="eastAsia" w:ascii="宋体" w:hAnsi="宋体"/>
                <w:color w:val="auto"/>
                <w:szCs w:val="21"/>
                <w:highlight w:val="none"/>
              </w:rPr>
            </w:pPr>
            <w:r>
              <w:rPr>
                <w:rFonts w:ascii="宋体" w:hAnsi="宋体"/>
                <w:color w:val="auto"/>
                <w:szCs w:val="21"/>
                <w:highlight w:val="none"/>
              </w:rPr>
              <w:t>4</w:t>
            </w:r>
            <w:r>
              <w:rPr>
                <w:rFonts w:hint="eastAsia" w:ascii="宋体" w:hAnsi="宋体"/>
                <w:color w:val="auto"/>
                <w:szCs w:val="21"/>
                <w:highlight w:val="none"/>
              </w:rPr>
              <w:t>.售后服务承诺（格式自拟）；</w:t>
            </w:r>
          </w:p>
          <w:p>
            <w:pPr>
              <w:snapToGrid w:val="0"/>
              <w:spacing w:line="360" w:lineRule="auto"/>
              <w:ind w:left="0" w:leftChars="0" w:firstLine="0" w:firstLineChars="0"/>
              <w:jc w:val="left"/>
              <w:rPr>
                <w:rFonts w:hint="eastAsia" w:ascii="宋体" w:hAnsi="宋体"/>
                <w:color w:val="auto"/>
                <w:szCs w:val="21"/>
                <w:highlight w:val="none"/>
              </w:rPr>
            </w:pPr>
            <w:r>
              <w:rPr>
                <w:rFonts w:hint="eastAsia" w:ascii="宋体" w:hAnsi="宋体"/>
                <w:color w:val="auto"/>
                <w:szCs w:val="21"/>
                <w:highlight w:val="none"/>
                <w:lang w:val="en-US" w:eastAsia="zh-CN"/>
              </w:rPr>
              <w:t>5</w:t>
            </w:r>
            <w:r>
              <w:rPr>
                <w:rFonts w:hint="eastAsia" w:ascii="宋体" w:hAnsi="宋体"/>
                <w:color w:val="auto"/>
                <w:szCs w:val="21"/>
                <w:highlight w:val="none"/>
              </w:rPr>
              <w:t>.投标人对本项目的合理化建议和改进措施（格式自拟）；</w:t>
            </w:r>
          </w:p>
          <w:p>
            <w:pPr>
              <w:snapToGrid w:val="0"/>
              <w:spacing w:line="360" w:lineRule="auto"/>
              <w:ind w:left="0" w:leftChars="0" w:firstLine="0" w:firstLineChars="0"/>
              <w:jc w:val="left"/>
              <w:rPr>
                <w:rFonts w:hint="eastAsia" w:ascii="宋体" w:hAnsi="宋体"/>
                <w:bCs/>
                <w:color w:val="auto"/>
                <w:szCs w:val="21"/>
                <w:highlight w:val="none"/>
              </w:rPr>
            </w:pPr>
            <w:r>
              <w:rPr>
                <w:rFonts w:hint="eastAsia" w:ascii="宋体" w:hAnsi="宋体"/>
                <w:color w:val="auto"/>
                <w:szCs w:val="21"/>
                <w:highlight w:val="none"/>
                <w:lang w:val="en-US" w:eastAsia="zh-CN"/>
              </w:rPr>
              <w:t>6</w:t>
            </w:r>
            <w:r>
              <w:rPr>
                <w:rFonts w:hint="eastAsia" w:ascii="宋体" w:hAnsi="宋体"/>
                <w:color w:val="auto"/>
                <w:szCs w:val="21"/>
                <w:highlight w:val="none"/>
              </w:rPr>
              <w:t>.除招标文件规定必须提供以外，投标人需要说明的其他文件和说明（格式自拟）。</w:t>
            </w:r>
          </w:p>
          <w:p>
            <w:pPr>
              <w:snapToGrid w:val="0"/>
              <w:spacing w:line="360" w:lineRule="auto"/>
              <w:jc w:val="left"/>
              <w:rPr>
                <w:rFonts w:hint="eastAsia" w:ascii="宋体" w:hAnsi="宋体"/>
                <w:b/>
                <w:bCs/>
                <w:color w:val="auto"/>
                <w:szCs w:val="21"/>
                <w:highlight w:val="none"/>
              </w:rPr>
            </w:pPr>
            <w:r>
              <w:rPr>
                <w:rFonts w:hint="eastAsia" w:ascii="宋体" w:hAnsi="宋体"/>
                <w:b/>
                <w:bCs/>
                <w:color w:val="auto"/>
                <w:szCs w:val="21"/>
                <w:highlight w:val="none"/>
              </w:rPr>
              <w:t>注：以上标明“必须提供”的材料属于复印件的，必须加盖投标人公章，否则</w:t>
            </w:r>
            <w:r>
              <w:rPr>
                <w:rFonts w:hint="eastAsia" w:ascii="宋体" w:hAnsi="宋体" w:cs="Courier New"/>
                <w:b/>
                <w:color w:val="auto"/>
                <w:szCs w:val="21"/>
                <w:highlight w:val="none"/>
              </w:rPr>
              <w:t>作无效投标处理</w:t>
            </w:r>
            <w:r>
              <w:rPr>
                <w:rFonts w:hint="eastAsia" w:ascii="宋体" w:hAnsi="宋体"/>
                <w:b/>
                <w:bCs/>
                <w:color w:val="auto"/>
                <w:szCs w:val="21"/>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olor w:val="auto"/>
                <w:szCs w:val="21"/>
                <w:highlight w:val="none"/>
              </w:rPr>
            </w:pPr>
            <w:bookmarkStart w:id="73" w:name="_13.5"/>
            <w:bookmarkEnd w:id="73"/>
            <w:r>
              <w:rPr>
                <w:rFonts w:hint="eastAsia" w:ascii="宋体" w:hAnsi="宋体"/>
                <w:color w:val="auto"/>
                <w:szCs w:val="21"/>
                <w:highlight w:val="none"/>
              </w:rPr>
              <w:t>8</w:t>
            </w:r>
          </w:p>
        </w:tc>
        <w:tc>
          <w:tcPr>
            <w:tcW w:w="85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olor w:val="auto"/>
                <w:szCs w:val="21"/>
                <w:highlight w:val="none"/>
              </w:rPr>
            </w:pPr>
            <w:r>
              <w:rPr>
                <w:rFonts w:hint="eastAsia" w:ascii="宋体" w:hAnsi="宋体"/>
                <w:color w:val="auto"/>
                <w:szCs w:val="21"/>
                <w:highlight w:val="none"/>
              </w:rPr>
              <w:t>13.</w:t>
            </w:r>
            <w:r>
              <w:rPr>
                <w:rFonts w:ascii="宋体" w:hAnsi="宋体"/>
                <w:color w:val="auto"/>
                <w:szCs w:val="21"/>
                <w:highlight w:val="none"/>
              </w:rPr>
              <w:t>2</w:t>
            </w:r>
          </w:p>
        </w:tc>
        <w:tc>
          <w:tcPr>
            <w:tcW w:w="7077"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ind w:left="16" w:leftChars="0" w:hanging="16" w:hangingChars="8"/>
              <w:jc w:val="left"/>
              <w:rPr>
                <w:rFonts w:hint="eastAsia" w:ascii="宋体" w:hAnsi="宋体" w:cs="Courier New"/>
                <w:color w:val="auto"/>
                <w:szCs w:val="21"/>
                <w:highlight w:val="none"/>
              </w:rPr>
            </w:pPr>
            <w:r>
              <w:rPr>
                <w:rFonts w:hint="eastAsia" w:ascii="宋体" w:hAnsi="宋体" w:cs="Courier New"/>
                <w:color w:val="auto"/>
                <w:szCs w:val="21"/>
                <w:highlight w:val="none"/>
              </w:rPr>
              <w:t>电子备份电子响应文件光盘（或U盘）密封方式：单独放入一个密封袋中，加贴封条，并在封套封口处加盖供应商单位公章，在封套上标记“电子响应文件”字样，在投标截止时间前提交。（由供应商自行选择是否提交电子备份电子响应文件，但不提交电子备份电子响应文件的，不作为否决条件；若供应商在规定时间内无法解密或解密失败，供应商未在投标截止时间前递交电子备份电子响应文件的，自行承担后果）。</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olor w:val="auto"/>
                <w:szCs w:val="21"/>
                <w:highlight w:val="none"/>
              </w:rPr>
            </w:pPr>
            <w:bookmarkStart w:id="74" w:name="_16.2"/>
            <w:bookmarkEnd w:id="74"/>
            <w:r>
              <w:rPr>
                <w:rFonts w:hint="eastAsia" w:ascii="宋体" w:hAnsi="宋体"/>
                <w:color w:val="auto"/>
                <w:szCs w:val="21"/>
                <w:highlight w:val="none"/>
              </w:rPr>
              <w:t>9</w:t>
            </w:r>
          </w:p>
        </w:tc>
        <w:tc>
          <w:tcPr>
            <w:tcW w:w="85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olor w:val="auto"/>
                <w:szCs w:val="21"/>
                <w:highlight w:val="none"/>
              </w:rPr>
            </w:pPr>
            <w:r>
              <w:rPr>
                <w:rFonts w:hint="eastAsia" w:ascii="宋体" w:hAnsi="宋体"/>
                <w:color w:val="auto"/>
                <w:szCs w:val="21"/>
                <w:highlight w:val="none"/>
              </w:rPr>
              <w:t>16</w:t>
            </w:r>
            <w:bookmarkStart w:id="75" w:name="_Hlt19194066"/>
            <w:bookmarkStart w:id="76" w:name="_Hlt19693759"/>
            <w:bookmarkStart w:id="77" w:name="_Hlt19194067"/>
            <w:bookmarkStart w:id="78" w:name="_Hlt19693758"/>
            <w:r>
              <w:rPr>
                <w:rFonts w:hint="eastAsia" w:ascii="宋体" w:hAnsi="宋体"/>
                <w:color w:val="auto"/>
                <w:szCs w:val="21"/>
                <w:highlight w:val="none"/>
              </w:rPr>
              <w:t>.</w:t>
            </w:r>
            <w:bookmarkEnd w:id="75"/>
            <w:bookmarkEnd w:id="76"/>
            <w:bookmarkEnd w:id="77"/>
            <w:bookmarkEnd w:id="78"/>
            <w:r>
              <w:rPr>
                <w:rFonts w:hint="eastAsia" w:ascii="宋体" w:hAnsi="宋体"/>
                <w:color w:val="auto"/>
                <w:szCs w:val="21"/>
                <w:highlight w:val="none"/>
              </w:rPr>
              <w:t>2</w:t>
            </w:r>
          </w:p>
        </w:tc>
        <w:tc>
          <w:tcPr>
            <w:tcW w:w="7077"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hint="eastAsia" w:ascii="宋体" w:hAnsi="宋体"/>
                <w:b/>
                <w:color w:val="auto"/>
                <w:szCs w:val="21"/>
                <w:highlight w:val="none"/>
              </w:rPr>
            </w:pPr>
            <w:r>
              <w:rPr>
                <w:rFonts w:hint="eastAsia" w:ascii="宋体" w:hAnsi="宋体"/>
                <w:color w:val="auto"/>
                <w:szCs w:val="21"/>
                <w:highlight w:val="none"/>
              </w:rPr>
              <w:t>投标报价是履行合同的最终价格，包括投标货物（包括备品备件、专用工具等）的价格（包括已在中国境内的进口货物完税后的仓库交货价、展室交货价或者货架交货价），投标货物运输（含保险）、安装（如有）、调试、检验、技术服务、培训和招标文件要求提供的所有伴随服务、工程等费用和税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auto"/>
                <w:szCs w:val="21"/>
                <w:highlight w:val="none"/>
              </w:rPr>
            </w:pPr>
            <w:bookmarkStart w:id="79" w:name="_17.1"/>
            <w:bookmarkEnd w:id="79"/>
            <w:r>
              <w:rPr>
                <w:rFonts w:hint="eastAsia" w:ascii="宋体" w:hAnsi="宋体"/>
                <w:color w:val="auto"/>
                <w:szCs w:val="21"/>
                <w:highlight w:val="none"/>
              </w:rPr>
              <w:t>10</w:t>
            </w:r>
          </w:p>
        </w:tc>
        <w:tc>
          <w:tcPr>
            <w:tcW w:w="85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olor w:val="auto"/>
                <w:szCs w:val="21"/>
                <w:highlight w:val="none"/>
              </w:rPr>
            </w:pPr>
            <w:r>
              <w:rPr>
                <w:rFonts w:hint="eastAsia" w:ascii="宋体" w:hAnsi="宋体"/>
                <w:color w:val="auto"/>
                <w:szCs w:val="21"/>
                <w:highlight w:val="none"/>
              </w:rPr>
              <w:t>17.</w:t>
            </w:r>
            <w:r>
              <w:rPr>
                <w:rFonts w:ascii="宋体" w:hAnsi="宋体"/>
                <w:color w:val="auto"/>
                <w:szCs w:val="21"/>
                <w:highlight w:val="none"/>
              </w:rPr>
              <w:t>2</w:t>
            </w:r>
          </w:p>
        </w:tc>
        <w:tc>
          <w:tcPr>
            <w:tcW w:w="7077"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hint="eastAsia" w:ascii="宋体" w:hAnsi="宋体"/>
                <w:color w:val="auto"/>
                <w:szCs w:val="21"/>
                <w:highlight w:val="none"/>
              </w:rPr>
            </w:pPr>
            <w:r>
              <w:rPr>
                <w:rFonts w:hint="eastAsia" w:ascii="宋体" w:hAnsi="宋体"/>
                <w:color w:val="auto"/>
                <w:szCs w:val="21"/>
                <w:highlight w:val="none"/>
              </w:rPr>
              <w:t>投标有效期：自投标截止之日起</w:t>
            </w:r>
            <w:r>
              <w:rPr>
                <w:rFonts w:ascii="宋体" w:hAnsi="宋体"/>
                <w:color w:val="auto"/>
                <w:szCs w:val="21"/>
                <w:highlight w:val="none"/>
                <w:u w:val="single"/>
              </w:rPr>
              <w:t xml:space="preserve">  </w:t>
            </w:r>
            <w:r>
              <w:rPr>
                <w:rFonts w:hint="eastAsia" w:ascii="宋体" w:hAnsi="宋体"/>
                <w:color w:val="auto"/>
                <w:szCs w:val="21"/>
                <w:highlight w:val="none"/>
                <w:u w:val="single"/>
                <w:lang w:val="en-US" w:eastAsia="zh-CN"/>
              </w:rPr>
              <w:t>9</w:t>
            </w:r>
            <w:r>
              <w:rPr>
                <w:rFonts w:hint="eastAsia" w:ascii="宋体" w:hAnsi="宋体"/>
                <w:color w:val="auto"/>
                <w:szCs w:val="21"/>
                <w:highlight w:val="none"/>
                <w:u w:val="single"/>
              </w:rPr>
              <w:t>0</w:t>
            </w:r>
            <w:r>
              <w:rPr>
                <w:rFonts w:ascii="宋体" w:hAnsi="宋体"/>
                <w:color w:val="auto"/>
                <w:szCs w:val="21"/>
                <w:highlight w:val="none"/>
                <w:u w:val="single"/>
              </w:rPr>
              <w:t xml:space="preserve">  </w:t>
            </w:r>
            <w:r>
              <w:rPr>
                <w:rFonts w:hint="eastAsia" w:ascii="宋体" w:hAnsi="宋体"/>
                <w:color w:val="auto"/>
                <w:szCs w:val="21"/>
                <w:highlight w:val="none"/>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auto"/>
                <w:szCs w:val="21"/>
                <w:highlight w:val="none"/>
              </w:rPr>
            </w:pPr>
            <w:bookmarkStart w:id="80" w:name="_18"/>
            <w:bookmarkEnd w:id="80"/>
            <w:r>
              <w:rPr>
                <w:rFonts w:hint="eastAsia" w:ascii="宋体" w:hAnsi="宋体"/>
                <w:color w:val="auto"/>
                <w:szCs w:val="21"/>
                <w:highlight w:val="none"/>
              </w:rPr>
              <w:t>11</w:t>
            </w:r>
          </w:p>
        </w:tc>
        <w:tc>
          <w:tcPr>
            <w:tcW w:w="85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olor w:val="auto"/>
                <w:szCs w:val="21"/>
                <w:highlight w:val="none"/>
              </w:rPr>
            </w:pPr>
            <w:r>
              <w:rPr>
                <w:rFonts w:hint="eastAsia" w:ascii="宋体" w:hAnsi="宋体"/>
                <w:color w:val="auto"/>
                <w:szCs w:val="21"/>
                <w:highlight w:val="none"/>
              </w:rPr>
              <w:t>18</w:t>
            </w:r>
            <w:r>
              <w:rPr>
                <w:rFonts w:ascii="宋体" w:hAnsi="宋体"/>
                <w:color w:val="auto"/>
                <w:szCs w:val="21"/>
                <w:highlight w:val="none"/>
              </w:rPr>
              <w:t>.1</w:t>
            </w:r>
          </w:p>
        </w:tc>
        <w:tc>
          <w:tcPr>
            <w:tcW w:w="7077"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hint="eastAsia" w:ascii="宋体" w:hAnsi="宋体" w:cs="宋体"/>
                <w:color w:val="auto"/>
                <w:kern w:val="0"/>
                <w:szCs w:val="21"/>
                <w:highlight w:val="none"/>
              </w:rPr>
            </w:pPr>
            <w:r>
              <w:rPr>
                <w:rFonts w:hint="eastAsia" w:ascii="宋体" w:hAnsi="宋体" w:cs="宋体"/>
                <w:color w:val="auto"/>
                <w:szCs w:val="21"/>
                <w:highlight w:val="none"/>
              </w:rPr>
              <w:t>投标保证金的交纳方式：</w:t>
            </w:r>
            <w:r>
              <w:rPr>
                <w:rFonts w:hint="eastAsia" w:ascii="宋体" w:hAnsi="宋体" w:cs="宋体"/>
                <w:color w:val="auto"/>
                <w:kern w:val="0"/>
                <w:szCs w:val="21"/>
                <w:highlight w:val="none"/>
              </w:rPr>
              <w:t>银行转账、支票、汇票、本票或者银行、保险机构出具的保函</w:t>
            </w:r>
            <w:r>
              <w:rPr>
                <w:rFonts w:hint="eastAsia" w:ascii="宋体" w:hAnsi="宋体" w:cs="宋体"/>
                <w:color w:val="auto"/>
                <w:kern w:val="0"/>
                <w:szCs w:val="21"/>
                <w:highlight w:val="none"/>
                <w:lang w:eastAsia="zh-CN"/>
              </w:rPr>
              <w:t>、保险等</w:t>
            </w:r>
            <w:r>
              <w:rPr>
                <w:rFonts w:hint="eastAsia" w:ascii="宋体" w:hAnsi="宋体" w:cs="宋体"/>
                <w:color w:val="auto"/>
                <w:kern w:val="0"/>
                <w:szCs w:val="21"/>
                <w:highlight w:val="none"/>
              </w:rPr>
              <w:t>，禁止采用现钞方式。采用银行转账方式的，在响应文件提交截止时间前交至采购代理机构指定账户并且到账；采用支票、汇票、本票或者保函</w:t>
            </w:r>
            <w:r>
              <w:rPr>
                <w:rFonts w:hint="eastAsia" w:ascii="宋体" w:hAnsi="宋体" w:cs="宋体"/>
                <w:color w:val="auto"/>
                <w:kern w:val="0"/>
                <w:szCs w:val="21"/>
                <w:highlight w:val="none"/>
                <w:lang w:eastAsia="zh-CN"/>
              </w:rPr>
              <w:t>、保险</w:t>
            </w:r>
            <w:r>
              <w:rPr>
                <w:rFonts w:hint="eastAsia" w:ascii="宋体" w:hAnsi="宋体" w:cs="宋体"/>
                <w:color w:val="auto"/>
                <w:kern w:val="0"/>
                <w:szCs w:val="21"/>
                <w:highlight w:val="none"/>
              </w:rPr>
              <w:t>等方式的，在</w:t>
            </w:r>
            <w:r>
              <w:rPr>
                <w:rFonts w:hint="eastAsia" w:ascii="宋体" w:hAnsi="宋体" w:cs="宋体"/>
                <w:color w:val="auto"/>
                <w:szCs w:val="21"/>
                <w:highlight w:val="none"/>
              </w:rPr>
              <w:t>投标</w:t>
            </w:r>
            <w:r>
              <w:rPr>
                <w:rFonts w:hint="eastAsia" w:ascii="宋体" w:hAnsi="宋体" w:cs="宋体"/>
                <w:color w:val="auto"/>
                <w:kern w:val="0"/>
                <w:szCs w:val="21"/>
                <w:highlight w:val="none"/>
              </w:rPr>
              <w:t>文件提交截止时间前，供应商必须提交单独密封的支票、汇票、本票或者保函</w:t>
            </w:r>
            <w:r>
              <w:rPr>
                <w:rFonts w:hint="eastAsia" w:ascii="宋体" w:hAnsi="宋体" w:cs="宋体"/>
                <w:color w:val="auto"/>
                <w:kern w:val="0"/>
                <w:szCs w:val="21"/>
                <w:highlight w:val="none"/>
                <w:lang w:eastAsia="zh-CN"/>
              </w:rPr>
              <w:t>、保险</w:t>
            </w:r>
            <w:r>
              <w:rPr>
                <w:rFonts w:hint="eastAsia" w:ascii="宋体" w:hAnsi="宋体" w:cs="宋体"/>
                <w:color w:val="auto"/>
                <w:kern w:val="0"/>
                <w:szCs w:val="21"/>
                <w:highlight w:val="none"/>
              </w:rPr>
              <w:t>原件。否则视为无效</w:t>
            </w:r>
            <w:r>
              <w:rPr>
                <w:rFonts w:hint="eastAsia" w:ascii="宋体" w:hAnsi="宋体" w:cs="宋体"/>
                <w:color w:val="auto"/>
                <w:kern w:val="0"/>
                <w:szCs w:val="21"/>
                <w:highlight w:val="none"/>
                <w:lang w:eastAsia="zh-CN"/>
              </w:rPr>
              <w:t>投标</w:t>
            </w:r>
            <w:r>
              <w:rPr>
                <w:rFonts w:hint="eastAsia" w:ascii="宋体" w:hAnsi="宋体" w:cs="宋体"/>
                <w:color w:val="auto"/>
                <w:kern w:val="0"/>
                <w:szCs w:val="21"/>
                <w:highlight w:val="none"/>
              </w:rPr>
              <w:t>保证金。</w:t>
            </w:r>
          </w:p>
          <w:p>
            <w:pPr>
              <w:snapToGrid w:val="0"/>
              <w:spacing w:line="320" w:lineRule="exact"/>
              <w:textAlignment w:val="baseline"/>
              <w:rPr>
                <w:rFonts w:ascii="宋体" w:cs="宋体"/>
                <w:color w:val="auto"/>
                <w:sz w:val="20"/>
                <w:szCs w:val="21"/>
                <w:highlight w:val="none"/>
              </w:rPr>
            </w:pPr>
            <w:r>
              <w:rPr>
                <w:rFonts w:hint="eastAsia" w:ascii="宋体" w:hAnsi="宋体" w:cs="宋体"/>
                <w:color w:val="auto"/>
                <w:szCs w:val="21"/>
                <w:highlight w:val="none"/>
              </w:rPr>
              <w:t>投标保证金的金额：人民币叁万伍仟元整（¥35000.00元）。</w:t>
            </w:r>
          </w:p>
          <w:p>
            <w:pPr>
              <w:snapToGrid w:val="0"/>
              <w:spacing w:line="320" w:lineRule="exact"/>
              <w:textAlignment w:val="baseline"/>
              <w:rPr>
                <w:rFonts w:ascii="宋体" w:cs="宋体"/>
                <w:color w:val="auto"/>
                <w:sz w:val="20"/>
                <w:szCs w:val="21"/>
                <w:highlight w:val="none"/>
              </w:rPr>
            </w:pPr>
            <w:r>
              <w:rPr>
                <w:rFonts w:hint="eastAsia" w:ascii="宋体" w:hAnsi="宋体" w:cs="宋体"/>
                <w:color w:val="auto"/>
                <w:szCs w:val="21"/>
                <w:highlight w:val="none"/>
              </w:rPr>
              <w:t>相关要求：</w:t>
            </w:r>
          </w:p>
          <w:p>
            <w:pPr>
              <w:snapToGrid w:val="0"/>
              <w:spacing w:line="320" w:lineRule="exact"/>
              <w:textAlignment w:val="baseline"/>
              <w:rPr>
                <w:rFonts w:ascii="宋体" w:cs="宋体"/>
                <w:color w:val="auto"/>
                <w:sz w:val="20"/>
                <w:szCs w:val="21"/>
                <w:highlight w:val="none"/>
              </w:rPr>
            </w:pPr>
            <w:r>
              <w:rPr>
                <w:rFonts w:ascii="宋体" w:hAnsi="宋体" w:cs="宋体"/>
                <w:color w:val="auto"/>
                <w:szCs w:val="21"/>
                <w:highlight w:val="none"/>
              </w:rPr>
              <w:t>1.</w:t>
            </w:r>
            <w:r>
              <w:rPr>
                <w:rFonts w:hint="eastAsia" w:ascii="宋体" w:hAnsi="宋体" w:cs="宋体"/>
                <w:color w:val="auto"/>
                <w:szCs w:val="21"/>
                <w:highlight w:val="none"/>
              </w:rPr>
              <w:t>投标保证金采用银行转账交纳方式的，在</w:t>
            </w:r>
            <w:r>
              <w:rPr>
                <w:rFonts w:hint="eastAsia" w:ascii="宋体" w:hAnsi="宋体" w:cs="宋体"/>
                <w:bCs/>
                <w:color w:val="auto"/>
                <w:szCs w:val="21"/>
                <w:highlight w:val="none"/>
              </w:rPr>
              <w:t>投标文件截止时间</w:t>
            </w:r>
            <w:r>
              <w:rPr>
                <w:rFonts w:hint="eastAsia" w:ascii="宋体" w:hAnsi="宋体" w:cs="宋体"/>
                <w:color w:val="auto"/>
                <w:szCs w:val="21"/>
                <w:highlight w:val="none"/>
              </w:rPr>
              <w:t>前交至采购代理机构指定账户并且到账，投标人应将银行转账底单的复印件作为投标保证金提交凭证，放置于商务文件中，</w:t>
            </w:r>
            <w:r>
              <w:rPr>
                <w:rFonts w:hint="eastAsia" w:ascii="宋体" w:hAnsi="宋体" w:cs="宋体"/>
                <w:b/>
                <w:color w:val="auto"/>
                <w:szCs w:val="21"/>
                <w:highlight w:val="none"/>
              </w:rPr>
              <w:t>否则作无效投标处理</w:t>
            </w:r>
            <w:r>
              <w:rPr>
                <w:rFonts w:hint="eastAsia" w:ascii="宋体" w:hAnsi="宋体" w:cs="宋体"/>
                <w:color w:val="auto"/>
                <w:szCs w:val="21"/>
                <w:highlight w:val="none"/>
              </w:rPr>
              <w:t>。</w:t>
            </w:r>
          </w:p>
          <w:p>
            <w:pPr>
              <w:snapToGrid w:val="0"/>
              <w:spacing w:line="320" w:lineRule="exact"/>
              <w:textAlignment w:val="baseline"/>
              <w:rPr>
                <w:rFonts w:ascii="宋体" w:cs="宋体"/>
                <w:color w:val="auto"/>
                <w:sz w:val="20"/>
                <w:szCs w:val="21"/>
                <w:highlight w:val="none"/>
              </w:rPr>
            </w:pPr>
            <w:r>
              <w:rPr>
                <w:rFonts w:ascii="宋体" w:hAnsi="宋体" w:cs="宋体"/>
                <w:color w:val="auto"/>
                <w:szCs w:val="21"/>
                <w:highlight w:val="none"/>
              </w:rPr>
              <w:t>2.</w:t>
            </w:r>
            <w:r>
              <w:rPr>
                <w:rFonts w:hint="eastAsia" w:ascii="宋体" w:hAnsi="宋体" w:cs="宋体"/>
                <w:color w:val="auto"/>
                <w:szCs w:val="21"/>
                <w:highlight w:val="none"/>
              </w:rPr>
              <w:t>投标保证金采用支票、汇票或本票交纳方式的，投标人应将支票、汇票或本票的复印件作为投标保证金提交凭证，放置于商务文件中，</w:t>
            </w:r>
            <w:r>
              <w:rPr>
                <w:rFonts w:hint="eastAsia" w:ascii="宋体" w:hAnsi="宋体" w:cs="宋体"/>
                <w:b/>
                <w:color w:val="auto"/>
                <w:szCs w:val="21"/>
                <w:highlight w:val="none"/>
              </w:rPr>
              <w:t>否则作无效投标处理</w:t>
            </w:r>
            <w:r>
              <w:rPr>
                <w:rFonts w:hint="eastAsia" w:ascii="宋体" w:hAnsi="宋体" w:cs="宋体"/>
                <w:color w:val="auto"/>
                <w:szCs w:val="21"/>
                <w:highlight w:val="none"/>
              </w:rPr>
              <w:t>。</w:t>
            </w:r>
          </w:p>
          <w:p>
            <w:pPr>
              <w:snapToGrid w:val="0"/>
              <w:spacing w:line="320" w:lineRule="exact"/>
              <w:textAlignment w:val="baseline"/>
              <w:rPr>
                <w:rFonts w:hint="eastAsia" w:ascii="宋体" w:hAnsi="宋体" w:cs="宋体"/>
                <w:color w:val="auto"/>
                <w:szCs w:val="21"/>
                <w:highlight w:val="none"/>
              </w:rPr>
            </w:pPr>
            <w:r>
              <w:rPr>
                <w:rFonts w:ascii="宋体" w:hAnsi="宋体" w:cs="宋体"/>
                <w:color w:val="auto"/>
                <w:szCs w:val="21"/>
                <w:highlight w:val="none"/>
              </w:rPr>
              <w:t>3.</w:t>
            </w:r>
            <w:r>
              <w:rPr>
                <w:rFonts w:hint="eastAsia" w:ascii="宋体" w:hAnsi="宋体" w:cs="宋体"/>
                <w:color w:val="auto"/>
                <w:szCs w:val="21"/>
                <w:highlight w:val="none"/>
              </w:rPr>
              <w:t>投标保证金指定帐户：</w:t>
            </w:r>
          </w:p>
          <w:p>
            <w:pPr>
              <w:snapToGrid w:val="0"/>
              <w:spacing w:line="320" w:lineRule="exact"/>
              <w:textAlignment w:val="baseline"/>
              <w:rPr>
                <w:rFonts w:hint="eastAsia" w:ascii="宋体" w:hAnsi="宋体" w:cs="宋体"/>
                <w:color w:val="auto"/>
                <w:szCs w:val="21"/>
                <w:highlight w:val="none"/>
              </w:rPr>
            </w:pPr>
            <w:r>
              <w:rPr>
                <w:rFonts w:hint="eastAsia" w:ascii="宋体" w:hAnsi="宋体" w:cs="宋体"/>
                <w:color w:val="auto"/>
                <w:szCs w:val="21"/>
                <w:highlight w:val="none"/>
              </w:rPr>
              <w:t>开户名称：崇左市公共资源交易中心</w:t>
            </w:r>
          </w:p>
          <w:p>
            <w:pPr>
              <w:snapToGrid w:val="0"/>
              <w:spacing w:line="320" w:lineRule="exact"/>
              <w:textAlignment w:val="baseline"/>
              <w:rPr>
                <w:rFonts w:hint="eastAsia" w:ascii="宋体" w:hAnsi="宋体" w:cs="宋体"/>
                <w:color w:val="auto"/>
                <w:szCs w:val="21"/>
                <w:highlight w:val="none"/>
              </w:rPr>
            </w:pPr>
            <w:r>
              <w:rPr>
                <w:rFonts w:hint="eastAsia" w:ascii="宋体" w:hAnsi="宋体" w:cs="宋体"/>
                <w:color w:val="auto"/>
                <w:szCs w:val="21"/>
                <w:highlight w:val="none"/>
              </w:rPr>
              <w:t>开户银行：中国建设银行股份有限公司崇左友谊大道支行</w:t>
            </w:r>
          </w:p>
          <w:p>
            <w:pPr>
              <w:snapToGrid w:val="0"/>
              <w:spacing w:line="320" w:lineRule="exact"/>
              <w:textAlignment w:val="baseline"/>
              <w:rPr>
                <w:rFonts w:hint="eastAsia" w:ascii="宋体" w:hAnsi="宋体" w:cs="宋体"/>
                <w:color w:val="auto"/>
                <w:szCs w:val="21"/>
                <w:highlight w:val="none"/>
              </w:rPr>
            </w:pPr>
            <w:r>
              <w:rPr>
                <w:rFonts w:hint="eastAsia" w:ascii="宋体" w:hAnsi="宋体" w:cs="宋体"/>
                <w:color w:val="auto"/>
                <w:szCs w:val="21"/>
                <w:highlight w:val="none"/>
              </w:rPr>
              <w:t>开户账号: 45001598054059556677</w:t>
            </w:r>
          </w:p>
          <w:p>
            <w:pPr>
              <w:snapToGrid w:val="0"/>
              <w:spacing w:line="320" w:lineRule="exact"/>
              <w:textAlignment w:val="baseline"/>
              <w:rPr>
                <w:rFonts w:ascii="宋体" w:cs="宋体"/>
                <w:b/>
                <w:color w:val="auto"/>
                <w:sz w:val="20"/>
                <w:szCs w:val="21"/>
                <w:highlight w:val="none"/>
              </w:rPr>
            </w:pPr>
            <w:r>
              <w:rPr>
                <w:rFonts w:ascii="宋体" w:hAnsi="宋体" w:cs="宋体"/>
                <w:color w:val="auto"/>
                <w:szCs w:val="21"/>
                <w:highlight w:val="none"/>
              </w:rPr>
              <w:t>4.</w:t>
            </w:r>
            <w:r>
              <w:rPr>
                <w:rFonts w:hint="eastAsia" w:ascii="宋体" w:hAnsi="宋体" w:cs="宋体"/>
                <w:color w:val="auto"/>
                <w:szCs w:val="21"/>
                <w:highlight w:val="none"/>
              </w:rPr>
              <w:t>投标人为联合体的，可以由联合体中的一方或者多方共同交纳投标保证金，其交纳的保证金对联合体各方均具有约束力。</w:t>
            </w:r>
          </w:p>
          <w:p>
            <w:pPr>
              <w:snapToGrid w:val="0"/>
              <w:spacing w:line="320" w:lineRule="exact"/>
              <w:textAlignment w:val="baseline"/>
              <w:rPr>
                <w:rFonts w:ascii="宋体" w:cs="宋体"/>
                <w:b/>
                <w:color w:val="auto"/>
                <w:sz w:val="20"/>
                <w:szCs w:val="21"/>
                <w:highlight w:val="none"/>
              </w:rPr>
            </w:pPr>
            <w:r>
              <w:rPr>
                <w:rFonts w:hint="eastAsia" w:ascii="宋体" w:hAnsi="宋体" w:cs="宋体"/>
                <w:b/>
                <w:color w:val="auto"/>
                <w:szCs w:val="21"/>
                <w:highlight w:val="none"/>
              </w:rPr>
              <w:t>备注：</w:t>
            </w:r>
            <w:r>
              <w:rPr>
                <w:rFonts w:ascii="宋体" w:hAnsi="宋体" w:cs="宋体"/>
                <w:b/>
                <w:color w:val="auto"/>
                <w:szCs w:val="21"/>
                <w:highlight w:val="none"/>
              </w:rPr>
              <w:t xml:space="preserve"> </w:t>
            </w:r>
          </w:p>
          <w:p>
            <w:pPr>
              <w:snapToGrid w:val="0"/>
              <w:spacing w:line="320" w:lineRule="exact"/>
              <w:textAlignment w:val="baseline"/>
              <w:rPr>
                <w:rFonts w:ascii="宋体" w:cs="宋体"/>
                <w:b/>
                <w:color w:val="auto"/>
                <w:sz w:val="20"/>
                <w:szCs w:val="21"/>
                <w:highlight w:val="none"/>
              </w:rPr>
            </w:pPr>
            <w:r>
              <w:rPr>
                <w:rFonts w:ascii="宋体" w:hAnsi="宋体" w:cs="宋体"/>
                <w:b/>
                <w:color w:val="auto"/>
                <w:szCs w:val="21"/>
                <w:highlight w:val="none"/>
              </w:rPr>
              <w:t>1.</w:t>
            </w:r>
            <w:r>
              <w:rPr>
                <w:rFonts w:hint="eastAsia" w:ascii="宋体" w:hAnsi="宋体" w:cs="宋体"/>
                <w:b/>
                <w:color w:val="auto"/>
                <w:szCs w:val="21"/>
                <w:highlight w:val="none"/>
              </w:rPr>
              <w:t>投标保证金在投标截止时间后提交的，或不按规定交纳方式交纳的，或未足额交纳的（包含保函额度不足的），视为无效投标保证金。</w:t>
            </w:r>
          </w:p>
          <w:p>
            <w:pPr>
              <w:snapToGrid w:val="0"/>
              <w:spacing w:line="320" w:lineRule="exact"/>
              <w:textAlignment w:val="baseline"/>
              <w:rPr>
                <w:rFonts w:hint="eastAsia" w:ascii="宋体" w:hAnsi="宋体" w:eastAsia="宋体" w:cs="宋体"/>
                <w:b/>
                <w:color w:val="auto"/>
                <w:sz w:val="21"/>
                <w:szCs w:val="21"/>
                <w:highlight w:val="none"/>
              </w:rPr>
            </w:pPr>
            <w:r>
              <w:rPr>
                <w:rFonts w:ascii="宋体" w:hAnsi="宋体" w:cs="宋体"/>
                <w:b/>
                <w:color w:val="auto"/>
                <w:szCs w:val="21"/>
                <w:highlight w:val="none"/>
              </w:rPr>
              <w:t>2.</w:t>
            </w:r>
            <w:r>
              <w:rPr>
                <w:rFonts w:hint="eastAsia" w:ascii="宋体" w:hAnsi="宋体" w:cs="宋体"/>
                <w:b/>
                <w:color w:val="auto"/>
                <w:szCs w:val="21"/>
                <w:highlight w:val="none"/>
              </w:rPr>
              <w:t>投标人采用现钞方式或从个人账户（自然人投标除外）转出的投标保证金，视</w:t>
            </w:r>
            <w:r>
              <w:rPr>
                <w:rFonts w:hint="eastAsia" w:ascii="宋体" w:hAnsi="宋体" w:eastAsia="宋体" w:cs="宋体"/>
                <w:b/>
                <w:color w:val="auto"/>
                <w:szCs w:val="21"/>
                <w:highlight w:val="none"/>
              </w:rPr>
              <w:t>为无效投标保证金。</w:t>
            </w:r>
          </w:p>
          <w:p>
            <w:pPr>
              <w:snapToGrid w:val="0"/>
              <w:spacing w:line="320" w:lineRule="exact"/>
              <w:textAlignment w:val="baseline"/>
              <w:rPr>
                <w:rFonts w:hint="eastAsia" w:ascii="宋体" w:hAnsi="宋体" w:eastAsia="宋体" w:cs="宋体"/>
                <w:b/>
                <w:color w:val="auto"/>
                <w:sz w:val="21"/>
                <w:szCs w:val="21"/>
                <w:highlight w:val="none"/>
              </w:rPr>
            </w:pPr>
            <w:r>
              <w:rPr>
                <w:rFonts w:hint="eastAsia" w:ascii="宋体" w:hAnsi="宋体" w:eastAsia="宋体" w:cs="宋体"/>
                <w:b/>
                <w:color w:val="auto"/>
                <w:szCs w:val="21"/>
                <w:highlight w:val="none"/>
              </w:rPr>
              <w:t>3.支票、汇票或本票出现无效或者背书情形的，视为无效投标保证金。</w:t>
            </w:r>
          </w:p>
          <w:p>
            <w:pPr>
              <w:snapToGrid w:val="0"/>
              <w:spacing w:line="320" w:lineRule="exact"/>
              <w:textAlignment w:val="baseline"/>
              <w:rPr>
                <w:rFonts w:hint="eastAsia" w:ascii="宋体" w:hAnsi="宋体" w:eastAsia="宋体" w:cs="宋体"/>
                <w:b/>
                <w:color w:val="auto"/>
                <w:sz w:val="21"/>
                <w:szCs w:val="21"/>
                <w:highlight w:val="none"/>
              </w:rPr>
            </w:pPr>
            <w:r>
              <w:rPr>
                <w:rFonts w:hint="eastAsia" w:ascii="宋体" w:hAnsi="宋体" w:eastAsia="宋体" w:cs="宋体"/>
                <w:b/>
                <w:color w:val="auto"/>
                <w:szCs w:val="21"/>
                <w:highlight w:val="none"/>
              </w:rPr>
              <w:t>4.保函有效期低于投标有效期的，视为无效投标保证金。</w:t>
            </w:r>
          </w:p>
          <w:p>
            <w:pPr>
              <w:snapToGrid w:val="0"/>
              <w:spacing w:line="320" w:lineRule="exact"/>
              <w:textAlignment w:val="baseline"/>
              <w:rPr>
                <w:rFonts w:hint="eastAsia" w:ascii="宋体" w:hAnsi="宋体"/>
                <w:b/>
                <w:color w:val="auto"/>
                <w:szCs w:val="21"/>
                <w:highlight w:val="none"/>
              </w:rPr>
            </w:pPr>
            <w:r>
              <w:rPr>
                <w:rFonts w:hint="eastAsia" w:ascii="宋体" w:hAnsi="宋体" w:eastAsia="宋体" w:cs="宋体"/>
                <w:b/>
                <w:color w:val="auto"/>
                <w:szCs w:val="21"/>
                <w:highlight w:val="none"/>
              </w:rPr>
              <w:t>5.采用银行、保险机构出具保函的，必须为无条件保函，否则视为无效投标保证金。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宋体" w:hAnsi="宋体" w:eastAsia="宋体"/>
                <w:color w:val="auto"/>
                <w:szCs w:val="21"/>
                <w:highlight w:val="none"/>
                <w:lang w:val="en-US" w:eastAsia="zh-CN"/>
              </w:rPr>
            </w:pPr>
            <w:r>
              <w:rPr>
                <w:rFonts w:hint="eastAsia" w:ascii="宋体" w:hAnsi="宋体"/>
                <w:color w:val="auto"/>
                <w:szCs w:val="21"/>
                <w:highlight w:val="none"/>
                <w:lang w:val="en-US" w:eastAsia="zh-CN"/>
              </w:rPr>
              <w:t>12</w:t>
            </w:r>
          </w:p>
        </w:tc>
        <w:tc>
          <w:tcPr>
            <w:tcW w:w="85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olor w:val="auto"/>
                <w:szCs w:val="21"/>
                <w:highlight w:val="none"/>
              </w:rPr>
            </w:pPr>
          </w:p>
        </w:tc>
        <w:tc>
          <w:tcPr>
            <w:tcW w:w="707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line="360" w:lineRule="auto"/>
              <w:textAlignment w:val="bottom"/>
              <w:rPr>
                <w:rFonts w:hint="eastAsia" w:ascii="宋体" w:hAnsi="宋体"/>
                <w:color w:val="auto"/>
                <w:szCs w:val="21"/>
                <w:highlight w:val="none"/>
              </w:rPr>
            </w:pPr>
            <w:r>
              <w:rPr>
                <w:rFonts w:hint="eastAsia" w:ascii="宋体" w:hAnsi="宋体"/>
                <w:color w:val="auto"/>
                <w:szCs w:val="21"/>
                <w:highlight w:val="none"/>
              </w:rPr>
              <w:t>□本项目不接受备份投标文件；</w:t>
            </w:r>
          </w:p>
          <w:p>
            <w:pPr>
              <w:autoSpaceDE w:val="0"/>
              <w:autoSpaceDN w:val="0"/>
              <w:snapToGrid w:val="0"/>
              <w:spacing w:line="360" w:lineRule="auto"/>
              <w:textAlignment w:val="bottom"/>
              <w:rPr>
                <w:rFonts w:ascii="宋体" w:hAnsi="宋体"/>
                <w:color w:val="auto"/>
                <w:szCs w:val="21"/>
                <w:highlight w:val="none"/>
              </w:rPr>
            </w:pPr>
            <w:r>
              <w:rPr>
                <w:rFonts w:hint="eastAsia" w:ascii="宋体" w:hAnsi="宋体"/>
                <w:color w:val="auto"/>
                <w:szCs w:val="21"/>
                <w:highlight w:val="none"/>
                <w:lang w:eastAsia="zh-CN"/>
              </w:rPr>
              <w:t>☑</w:t>
            </w:r>
            <w:r>
              <w:rPr>
                <w:rFonts w:hint="eastAsia" w:ascii="宋体" w:hAnsi="宋体"/>
                <w:color w:val="auto"/>
                <w:szCs w:val="21"/>
                <w:highlight w:val="none"/>
              </w:rPr>
              <w:t>本项目接受备份投标文件。</w:t>
            </w:r>
          </w:p>
          <w:p>
            <w:pPr>
              <w:spacing w:line="320" w:lineRule="exact"/>
              <w:textAlignment w:val="baseline"/>
              <w:rPr>
                <w:rFonts w:hint="eastAsia"/>
                <w:color w:val="auto"/>
                <w:highlight w:val="none"/>
              </w:rPr>
            </w:pPr>
            <w:r>
              <w:rPr>
                <w:rFonts w:hint="eastAsia"/>
                <w:color w:val="auto"/>
                <w:highlight w:val="none"/>
              </w:rPr>
              <w:t>备份投标文件提交方式</w:t>
            </w:r>
            <w:r>
              <w:rPr>
                <w:color w:val="auto"/>
                <w:highlight w:val="none"/>
              </w:rPr>
              <w:t>：</w:t>
            </w:r>
            <w:r>
              <w:rPr>
                <w:rFonts w:hint="eastAsia"/>
                <w:color w:val="auto"/>
                <w:highlight w:val="none"/>
              </w:rPr>
              <w:t>投标人可以在投标截止时间前采用以下方式</w:t>
            </w:r>
            <w:r>
              <w:rPr>
                <w:color w:val="auto"/>
                <w:highlight w:val="none"/>
              </w:rPr>
              <w:t>向采购代理机构提交电子备份投标文件</w:t>
            </w:r>
            <w:r>
              <w:rPr>
                <w:rFonts w:hint="eastAsia"/>
                <w:color w:val="auto"/>
                <w:highlight w:val="none"/>
              </w:rPr>
              <w:t>：</w:t>
            </w:r>
          </w:p>
          <w:p>
            <w:pPr>
              <w:spacing w:line="320" w:lineRule="exact"/>
              <w:textAlignment w:val="baseline"/>
              <w:rPr>
                <w:rFonts w:hint="eastAsia"/>
                <w:color w:val="auto"/>
                <w:highlight w:val="none"/>
              </w:rPr>
            </w:pPr>
            <w:r>
              <w:rPr>
                <w:rFonts w:hint="eastAsia"/>
                <w:color w:val="auto"/>
                <w:highlight w:val="none"/>
              </w:rPr>
              <w:t>（1）</w:t>
            </w:r>
            <w:r>
              <w:rPr>
                <w:color w:val="auto"/>
                <w:highlight w:val="none"/>
              </w:rPr>
              <w:t>现场提交</w:t>
            </w:r>
            <w:r>
              <w:rPr>
                <w:rFonts w:hint="eastAsia"/>
                <w:color w:val="auto"/>
                <w:highlight w:val="none"/>
              </w:rPr>
              <w:t>方式，提交</w:t>
            </w:r>
            <w:r>
              <w:rPr>
                <w:color w:val="auto"/>
                <w:highlight w:val="none"/>
              </w:rPr>
              <w:t>地址：</w:t>
            </w:r>
            <w:r>
              <w:rPr>
                <w:rFonts w:hint="eastAsia"/>
                <w:color w:val="auto"/>
                <w:highlight w:val="none"/>
              </w:rPr>
              <w:t>崇左市公共资源交易中心（崇左市城南新区石景林路东段政务服务中心综合楼五楼）；</w:t>
            </w:r>
          </w:p>
          <w:p>
            <w:pPr>
              <w:spacing w:line="320" w:lineRule="exact"/>
              <w:textAlignment w:val="baseline"/>
              <w:rPr>
                <w:rFonts w:hint="eastAsia"/>
                <w:color w:val="auto"/>
                <w:highlight w:val="none"/>
              </w:rPr>
            </w:pPr>
            <w:r>
              <w:rPr>
                <w:rFonts w:hint="eastAsia"/>
                <w:color w:val="auto"/>
                <w:highlight w:val="none"/>
              </w:rPr>
              <w:t>（2）</w:t>
            </w:r>
            <w:r>
              <w:rPr>
                <w:color w:val="auto"/>
                <w:highlight w:val="none"/>
              </w:rPr>
              <w:t>电子邮件</w:t>
            </w:r>
            <w:r>
              <w:rPr>
                <w:rFonts w:hint="eastAsia"/>
                <w:color w:val="auto"/>
                <w:highlight w:val="none"/>
              </w:rPr>
              <w:t>方式，</w:t>
            </w:r>
            <w:r>
              <w:rPr>
                <w:color w:val="auto"/>
                <w:highlight w:val="none"/>
              </w:rPr>
              <w:t>接收电子备份投标文件的</w:t>
            </w:r>
            <w:r>
              <w:rPr>
                <w:rFonts w:hint="eastAsia"/>
                <w:color w:val="auto"/>
                <w:highlight w:val="none"/>
                <w:lang w:eastAsia="zh-CN"/>
              </w:rPr>
              <w:t>，</w:t>
            </w:r>
            <w:r>
              <w:rPr>
                <w:color w:val="auto"/>
                <w:highlight w:val="none"/>
              </w:rPr>
              <w:t>电子邮箱为：</w:t>
            </w:r>
            <w:r>
              <w:rPr>
                <w:rFonts w:hint="eastAsia"/>
                <w:color w:val="auto"/>
                <w:highlight w:val="none"/>
                <w:lang w:val="en-US" w:eastAsia="zh-CN"/>
              </w:rPr>
              <w:t xml:space="preserve">1810958943@qq.com </w:t>
            </w:r>
            <w:r>
              <w:rPr>
                <w:rFonts w:hint="eastAsia"/>
                <w:color w:val="auto"/>
                <w:highlight w:val="none"/>
              </w:rPr>
              <w:t>；</w:t>
            </w:r>
          </w:p>
          <w:p>
            <w:pPr>
              <w:spacing w:line="320" w:lineRule="exact"/>
              <w:textAlignment w:val="baseline"/>
              <w:rPr>
                <w:rFonts w:hint="eastAsia"/>
                <w:color w:val="auto"/>
                <w:highlight w:val="none"/>
              </w:rPr>
            </w:pPr>
            <w:r>
              <w:rPr>
                <w:rFonts w:hint="eastAsia"/>
                <w:color w:val="auto"/>
                <w:highlight w:val="none"/>
              </w:rPr>
              <w:t>（3）邮寄方式，邮寄地址：</w:t>
            </w:r>
            <w:r>
              <w:rPr>
                <w:rFonts w:hint="eastAsia"/>
                <w:color w:val="auto"/>
                <w:highlight w:val="none"/>
                <w:lang w:eastAsia="zh-CN"/>
              </w:rPr>
              <w:t>广西真诚工程咨询有限公司</w:t>
            </w:r>
            <w:r>
              <w:rPr>
                <w:rFonts w:hint="eastAsia"/>
                <w:color w:val="auto"/>
                <w:highlight w:val="none"/>
              </w:rPr>
              <w:t>（</w:t>
            </w:r>
            <w:r>
              <w:rPr>
                <w:rFonts w:hint="eastAsia"/>
                <w:color w:val="auto"/>
                <w:highlight w:val="none"/>
                <w:lang w:eastAsia="zh-CN"/>
              </w:rPr>
              <w:t xml:space="preserve">崇左市江州区建设路原恒宇宾馆五楼(旧崇左市中医院旁） </w:t>
            </w:r>
            <w:r>
              <w:rPr>
                <w:rFonts w:hint="eastAsia"/>
                <w:color w:val="auto"/>
                <w:highlight w:val="none"/>
              </w:rPr>
              <w:t>），收件人：</w:t>
            </w:r>
            <w:r>
              <w:rPr>
                <w:rFonts w:hint="eastAsia"/>
                <w:color w:val="auto"/>
                <w:highlight w:val="none"/>
                <w:lang w:eastAsia="zh-CN"/>
              </w:rPr>
              <w:t>杨工</w:t>
            </w:r>
            <w:r>
              <w:rPr>
                <w:rFonts w:hint="eastAsia"/>
                <w:color w:val="auto"/>
                <w:highlight w:val="none"/>
              </w:rPr>
              <w:t>，联系方式：</w:t>
            </w:r>
            <w:r>
              <w:rPr>
                <w:rFonts w:hint="eastAsia"/>
                <w:color w:val="auto"/>
                <w:highlight w:val="none"/>
                <w:lang w:eastAsia="zh-CN"/>
              </w:rPr>
              <w:t>0771-7832861</w:t>
            </w:r>
            <w:r>
              <w:rPr>
                <w:rFonts w:hint="eastAsia"/>
                <w:color w:val="auto"/>
                <w:highlight w:val="none"/>
              </w:rPr>
              <w:t>；</w:t>
            </w:r>
          </w:p>
          <w:p>
            <w:pPr>
              <w:snapToGrid w:val="0"/>
              <w:spacing w:line="360" w:lineRule="auto"/>
              <w:rPr>
                <w:rFonts w:ascii="宋体" w:hAnsi="宋体" w:cs="宋体"/>
                <w:b/>
                <w:color w:val="auto"/>
                <w:szCs w:val="21"/>
                <w:highlight w:val="none"/>
              </w:rPr>
            </w:pPr>
            <w:r>
              <w:rPr>
                <w:color w:val="auto"/>
                <w:highlight w:val="none"/>
              </w:rPr>
              <w:t>投标人未</w:t>
            </w:r>
            <w:r>
              <w:rPr>
                <w:rFonts w:hint="eastAsia"/>
                <w:color w:val="auto"/>
                <w:highlight w:val="none"/>
              </w:rPr>
              <w:t>按</w:t>
            </w:r>
            <w:r>
              <w:rPr>
                <w:color w:val="auto"/>
                <w:highlight w:val="none"/>
              </w:rPr>
              <w:t>上述规定提交的电子备份投标文件，采购代理机构不予接收或承认。若投标人</w:t>
            </w:r>
            <w:r>
              <w:rPr>
                <w:rFonts w:hint="eastAsia"/>
                <w:color w:val="auto"/>
                <w:highlight w:val="none"/>
              </w:rPr>
              <w:t>无法在</w:t>
            </w:r>
            <w:r>
              <w:rPr>
                <w:color w:val="auto"/>
                <w:highlight w:val="none"/>
              </w:rPr>
              <w:t>规定的时间内解密</w:t>
            </w:r>
            <w:r>
              <w:rPr>
                <w:rFonts w:hint="eastAsia"/>
                <w:color w:val="auto"/>
                <w:highlight w:val="none"/>
              </w:rPr>
              <w:t>投标文件</w:t>
            </w:r>
            <w:r>
              <w:rPr>
                <w:color w:val="auto"/>
                <w:highlight w:val="none"/>
              </w:rPr>
              <w:t>或</w:t>
            </w:r>
            <w:r>
              <w:rPr>
                <w:rFonts w:hint="eastAsia"/>
                <w:color w:val="auto"/>
                <w:highlight w:val="none"/>
              </w:rPr>
              <w:t>者</w:t>
            </w:r>
            <w:r>
              <w:rPr>
                <w:color w:val="auto"/>
                <w:highlight w:val="none"/>
              </w:rPr>
              <w:t>解密失败的，采购代理机构</w:t>
            </w:r>
            <w:r>
              <w:rPr>
                <w:rFonts w:hint="eastAsia"/>
                <w:color w:val="auto"/>
                <w:highlight w:val="none"/>
              </w:rPr>
              <w:t>将</w:t>
            </w:r>
            <w:r>
              <w:rPr>
                <w:color w:val="auto"/>
                <w:highlight w:val="none"/>
              </w:rPr>
              <w:t>电子备份投标文件按“政府采购云平台”操作规范上传至“政府采购云平台”，电子备份投标文件上传成功后，投标人原上传的“电子加密投标文件”自动失效。若投标人在规定时间内无法解密或解密失败且未提供电子备份投标文件的（包含提供的电子备份投标文件无效或无法</w:t>
            </w:r>
            <w:r>
              <w:rPr>
                <w:rFonts w:hint="eastAsia"/>
                <w:color w:val="auto"/>
                <w:highlight w:val="none"/>
              </w:rPr>
              <w:t>解读</w:t>
            </w:r>
            <w:r>
              <w:rPr>
                <w:color w:val="auto"/>
                <w:highlight w:val="none"/>
              </w:rPr>
              <w:t>的情况），</w:t>
            </w:r>
            <w:r>
              <w:rPr>
                <w:rFonts w:hint="eastAsia"/>
                <w:color w:val="auto"/>
                <w:highlight w:val="none"/>
              </w:rPr>
              <w:t>投标人的投标文件作无效处理</w:t>
            </w:r>
            <w:r>
              <w:rPr>
                <w:color w:val="auto"/>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76" w:hRule="atLeast"/>
          <w:jc w:val="center"/>
        </w:trPr>
        <w:tc>
          <w:tcPr>
            <w:tcW w:w="7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olor w:val="auto"/>
                <w:szCs w:val="21"/>
                <w:highlight w:val="none"/>
                <w:lang w:eastAsia="zh-CN"/>
              </w:rPr>
            </w:pPr>
            <w:bookmarkStart w:id="81" w:name="_19.2"/>
            <w:bookmarkEnd w:id="81"/>
            <w:bookmarkStart w:id="82" w:name="_21.1"/>
            <w:bookmarkEnd w:id="82"/>
            <w:r>
              <w:rPr>
                <w:rFonts w:hint="eastAsia" w:ascii="宋体" w:hAnsi="宋体"/>
                <w:color w:val="auto"/>
                <w:szCs w:val="21"/>
                <w:highlight w:val="none"/>
              </w:rPr>
              <w:t>1</w:t>
            </w:r>
            <w:r>
              <w:rPr>
                <w:rFonts w:hint="eastAsia" w:ascii="宋体" w:hAnsi="宋体"/>
                <w:color w:val="auto"/>
                <w:szCs w:val="21"/>
                <w:highlight w:val="none"/>
                <w:lang w:val="en-US" w:eastAsia="zh-CN"/>
              </w:rPr>
              <w:t>3</w:t>
            </w:r>
          </w:p>
        </w:tc>
        <w:tc>
          <w:tcPr>
            <w:tcW w:w="85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olor w:val="auto"/>
                <w:szCs w:val="21"/>
                <w:highlight w:val="none"/>
              </w:rPr>
            </w:pPr>
            <w:r>
              <w:rPr>
                <w:rFonts w:hint="eastAsia" w:ascii="宋体" w:hAnsi="宋体"/>
                <w:color w:val="auto"/>
                <w:szCs w:val="21"/>
                <w:highlight w:val="none"/>
              </w:rPr>
              <w:t>21.1</w:t>
            </w:r>
          </w:p>
        </w:tc>
        <w:tc>
          <w:tcPr>
            <w:tcW w:w="7077"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hint="eastAsia" w:ascii="宋体" w:hAnsi="宋体"/>
                <w:color w:val="auto"/>
                <w:szCs w:val="21"/>
                <w:highlight w:val="none"/>
                <w:u w:val="single"/>
              </w:rPr>
            </w:pPr>
            <w:r>
              <w:rPr>
                <w:rFonts w:hint="eastAsia" w:ascii="宋体" w:hAnsi="宋体"/>
                <w:color w:val="auto"/>
                <w:szCs w:val="21"/>
                <w:highlight w:val="none"/>
              </w:rPr>
              <w:t>1.投标截止时间：详见招标公告</w:t>
            </w:r>
          </w:p>
          <w:p>
            <w:pPr>
              <w:snapToGrid w:val="0"/>
              <w:spacing w:line="360" w:lineRule="auto"/>
              <w:rPr>
                <w:rFonts w:hint="eastAsia" w:ascii="宋体" w:hAnsi="宋体"/>
                <w:color w:val="auto"/>
                <w:szCs w:val="21"/>
                <w:highlight w:val="none"/>
              </w:rPr>
            </w:pPr>
            <w:r>
              <w:rPr>
                <w:rFonts w:hint="eastAsia" w:ascii="宋体" w:hAnsi="宋体"/>
                <w:color w:val="auto"/>
                <w:szCs w:val="21"/>
                <w:highlight w:val="none"/>
              </w:rPr>
              <w:t>2.投标地点：详见招标公告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olor w:val="auto"/>
                <w:szCs w:val="21"/>
                <w:highlight w:val="none"/>
                <w:lang w:eastAsia="zh-CN"/>
              </w:rPr>
            </w:pPr>
            <w:bookmarkStart w:id="83" w:name="_23"/>
            <w:bookmarkEnd w:id="83"/>
            <w:r>
              <w:rPr>
                <w:rFonts w:hint="eastAsia" w:ascii="宋体" w:hAnsi="宋体"/>
                <w:color w:val="auto"/>
                <w:szCs w:val="21"/>
                <w:highlight w:val="none"/>
              </w:rPr>
              <w:t>1</w:t>
            </w:r>
            <w:r>
              <w:rPr>
                <w:rFonts w:hint="eastAsia" w:ascii="宋体" w:hAnsi="宋体"/>
                <w:color w:val="auto"/>
                <w:szCs w:val="21"/>
                <w:highlight w:val="none"/>
                <w:lang w:val="en-US" w:eastAsia="zh-CN"/>
              </w:rPr>
              <w:t>4</w:t>
            </w:r>
          </w:p>
        </w:tc>
        <w:tc>
          <w:tcPr>
            <w:tcW w:w="85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olor w:val="auto"/>
                <w:szCs w:val="21"/>
                <w:highlight w:val="none"/>
              </w:rPr>
            </w:pPr>
            <w:r>
              <w:rPr>
                <w:rFonts w:hint="eastAsia" w:ascii="宋体" w:hAnsi="宋体"/>
                <w:color w:val="auto"/>
                <w:szCs w:val="21"/>
                <w:highlight w:val="none"/>
              </w:rPr>
              <w:t>23</w:t>
            </w:r>
          </w:p>
        </w:tc>
        <w:tc>
          <w:tcPr>
            <w:tcW w:w="7077"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hint="eastAsia" w:ascii="宋体" w:hAnsi="宋体"/>
                <w:color w:val="auto"/>
                <w:szCs w:val="21"/>
                <w:highlight w:val="none"/>
              </w:rPr>
            </w:pPr>
            <w:r>
              <w:rPr>
                <w:rFonts w:hint="eastAsia" w:ascii="宋体" w:hAnsi="宋体"/>
                <w:color w:val="auto"/>
                <w:szCs w:val="21"/>
                <w:highlight w:val="none"/>
              </w:rPr>
              <w:t>1.开标时间：详见招标公告</w:t>
            </w:r>
          </w:p>
          <w:p>
            <w:pPr>
              <w:snapToGrid w:val="0"/>
              <w:spacing w:line="360" w:lineRule="auto"/>
              <w:rPr>
                <w:rFonts w:hint="eastAsia" w:ascii="宋体" w:hAnsi="宋体"/>
                <w:color w:val="auto"/>
                <w:szCs w:val="21"/>
                <w:highlight w:val="none"/>
              </w:rPr>
            </w:pPr>
            <w:r>
              <w:rPr>
                <w:rFonts w:hint="eastAsia" w:ascii="宋体" w:hAnsi="宋体"/>
                <w:color w:val="auto"/>
                <w:szCs w:val="21"/>
                <w:highlight w:val="none"/>
              </w:rPr>
              <w:t>2.开标地点：详见招标公告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olor w:val="auto"/>
                <w:szCs w:val="21"/>
                <w:highlight w:val="none"/>
                <w:lang w:eastAsia="zh-CN"/>
              </w:rPr>
            </w:pPr>
            <w:bookmarkStart w:id="84" w:name="_25.3"/>
            <w:bookmarkEnd w:id="84"/>
            <w:r>
              <w:rPr>
                <w:rFonts w:hint="eastAsia" w:ascii="宋体" w:hAnsi="宋体"/>
                <w:color w:val="auto"/>
                <w:szCs w:val="21"/>
                <w:highlight w:val="none"/>
              </w:rPr>
              <w:t>1</w:t>
            </w:r>
            <w:r>
              <w:rPr>
                <w:rFonts w:hint="eastAsia" w:ascii="宋体" w:hAnsi="宋体"/>
                <w:color w:val="auto"/>
                <w:szCs w:val="21"/>
                <w:highlight w:val="none"/>
                <w:lang w:val="en-US" w:eastAsia="zh-CN"/>
              </w:rPr>
              <w:t>5</w:t>
            </w:r>
          </w:p>
        </w:tc>
        <w:tc>
          <w:tcPr>
            <w:tcW w:w="85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olor w:val="auto"/>
                <w:szCs w:val="21"/>
                <w:highlight w:val="none"/>
              </w:rPr>
            </w:pPr>
            <w:r>
              <w:rPr>
                <w:rFonts w:hint="eastAsia" w:ascii="宋体" w:hAnsi="宋体"/>
                <w:color w:val="auto"/>
                <w:szCs w:val="21"/>
                <w:highlight w:val="none"/>
              </w:rPr>
              <w:t>25.3（3）</w:t>
            </w:r>
          </w:p>
        </w:tc>
        <w:tc>
          <w:tcPr>
            <w:tcW w:w="7077"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hint="eastAsia" w:ascii="宋体" w:hAnsi="宋体"/>
                <w:color w:val="auto"/>
                <w:szCs w:val="21"/>
                <w:highlight w:val="none"/>
              </w:rPr>
            </w:pPr>
            <w:r>
              <w:rPr>
                <w:rFonts w:hint="eastAsia" w:ascii="宋体" w:hAnsi="宋体"/>
                <w:color w:val="auto"/>
                <w:szCs w:val="21"/>
                <w:highlight w:val="none"/>
              </w:rPr>
              <w:t>采购人或者采购代理机构在资格审查结束前，对投标人进行信用查询。</w:t>
            </w:r>
          </w:p>
          <w:p>
            <w:pPr>
              <w:snapToGrid w:val="0"/>
              <w:spacing w:line="360" w:lineRule="auto"/>
              <w:rPr>
                <w:rFonts w:hint="eastAsia" w:ascii="宋体" w:hAnsi="宋体"/>
                <w:color w:val="auto"/>
                <w:szCs w:val="21"/>
                <w:highlight w:val="none"/>
              </w:rPr>
            </w:pPr>
            <w:r>
              <w:rPr>
                <w:rFonts w:hint="eastAsia" w:ascii="宋体" w:hAnsi="宋体"/>
                <w:color w:val="auto"/>
                <w:szCs w:val="21"/>
                <w:highlight w:val="none"/>
              </w:rPr>
              <w:t>查询渠道：“信用中国”网站(www.creditchina.gov.cn) 、中国政府采购网(www.ccgp.gov.cn)》。</w:t>
            </w:r>
          </w:p>
          <w:p>
            <w:pPr>
              <w:snapToGrid w:val="0"/>
              <w:spacing w:line="360" w:lineRule="auto"/>
              <w:rPr>
                <w:rFonts w:hint="eastAsia" w:ascii="宋体" w:hAnsi="宋体"/>
                <w:color w:val="auto"/>
                <w:szCs w:val="21"/>
                <w:highlight w:val="none"/>
              </w:rPr>
            </w:pPr>
            <w:r>
              <w:rPr>
                <w:rFonts w:hint="eastAsia" w:ascii="宋体" w:hAnsi="宋体"/>
                <w:color w:val="auto"/>
                <w:szCs w:val="21"/>
                <w:highlight w:val="none"/>
              </w:rPr>
              <w:t>信用查询截止时点：资格审查结束前</w:t>
            </w:r>
          </w:p>
          <w:p>
            <w:pPr>
              <w:snapToGrid w:val="0"/>
              <w:spacing w:line="360" w:lineRule="auto"/>
              <w:rPr>
                <w:rFonts w:hint="eastAsia" w:ascii="宋体" w:hAnsi="宋体"/>
                <w:color w:val="auto"/>
                <w:szCs w:val="21"/>
                <w:highlight w:val="none"/>
              </w:rPr>
            </w:pPr>
            <w:r>
              <w:rPr>
                <w:rFonts w:hint="eastAsia" w:ascii="宋体" w:hAnsi="宋体"/>
                <w:color w:val="auto"/>
                <w:szCs w:val="21"/>
                <w:highlight w:val="none"/>
              </w:rPr>
              <w:t>查询记录和证据留存方式：在查询网站中直接打印查询记录，打印材料作为评审资料保存。</w:t>
            </w:r>
          </w:p>
          <w:p>
            <w:pPr>
              <w:snapToGrid w:val="0"/>
              <w:spacing w:line="360" w:lineRule="auto"/>
              <w:rPr>
                <w:rFonts w:hint="eastAsia" w:ascii="宋体" w:hAnsi="宋体"/>
                <w:b/>
                <w:color w:val="auto"/>
                <w:szCs w:val="21"/>
                <w:highlight w:val="none"/>
              </w:rPr>
            </w:pPr>
            <w:r>
              <w:rPr>
                <w:rFonts w:hint="eastAsia" w:ascii="宋体" w:hAnsi="宋体"/>
                <w:color w:val="auto"/>
                <w:szCs w:val="21"/>
                <w:highlight w:val="none"/>
              </w:rPr>
              <w:t>信用信息使用规则：对在“信用中国”网站(www.creditchina.gov.cn) 、中国政府采购网(www.ccgp.gov.cn)被列入失信被执行人、重大税收违法案件当事人名单、政府采购严重违法失信行为记录名单及其他不符合《中华人民共和国政府采购法》第二十二条规定条件的供应商，采购人或者采购代理机构</w:t>
            </w:r>
            <w:r>
              <w:rPr>
                <w:rFonts w:hint="eastAsia"/>
                <w:color w:val="auto"/>
                <w:sz w:val="22"/>
                <w:szCs w:val="22"/>
                <w:highlight w:val="none"/>
              </w:rPr>
              <w:t>应当拒绝其参与政府采购活动</w:t>
            </w:r>
            <w:r>
              <w:rPr>
                <w:rFonts w:hint="eastAsia" w:ascii="宋体" w:hAnsi="宋体"/>
                <w:color w:val="auto"/>
                <w:szCs w:val="21"/>
                <w:highlight w:val="none"/>
              </w:rPr>
              <w:t>。两个以上的自然人、法人或者其他组织组成一个联合体，以一个供应商的身份共同参加政府采购活动的，应当对所有联合体成员进行信用记录查询，联合体成员存在不良信用记录的，视同联合体存在不良信用记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olor w:val="auto"/>
                <w:szCs w:val="21"/>
                <w:highlight w:val="none"/>
                <w:lang w:eastAsia="zh-CN"/>
              </w:rPr>
            </w:pPr>
            <w:bookmarkStart w:id="85" w:name="_26"/>
            <w:bookmarkEnd w:id="85"/>
            <w:r>
              <w:rPr>
                <w:rFonts w:hint="eastAsia" w:ascii="宋体" w:hAnsi="宋体"/>
                <w:color w:val="auto"/>
                <w:szCs w:val="21"/>
                <w:highlight w:val="none"/>
              </w:rPr>
              <w:t>1</w:t>
            </w:r>
            <w:r>
              <w:rPr>
                <w:rFonts w:hint="eastAsia" w:ascii="宋体" w:hAnsi="宋体"/>
                <w:color w:val="auto"/>
                <w:szCs w:val="21"/>
                <w:highlight w:val="none"/>
                <w:lang w:val="en-US" w:eastAsia="zh-CN"/>
              </w:rPr>
              <w:t>6</w:t>
            </w:r>
          </w:p>
        </w:tc>
        <w:tc>
          <w:tcPr>
            <w:tcW w:w="85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olor w:val="auto"/>
                <w:szCs w:val="21"/>
                <w:highlight w:val="none"/>
              </w:rPr>
            </w:pPr>
            <w:r>
              <w:rPr>
                <w:rFonts w:hint="eastAsia" w:ascii="宋体" w:hAnsi="宋体"/>
                <w:color w:val="auto"/>
                <w:szCs w:val="21"/>
                <w:highlight w:val="none"/>
              </w:rPr>
              <w:t>26</w:t>
            </w:r>
          </w:p>
        </w:tc>
        <w:tc>
          <w:tcPr>
            <w:tcW w:w="707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line="360" w:lineRule="auto"/>
              <w:textAlignment w:val="bottom"/>
              <w:rPr>
                <w:rFonts w:hint="eastAsia" w:ascii="宋体" w:hAnsi="宋体"/>
                <w:color w:val="auto"/>
                <w:szCs w:val="21"/>
                <w:highlight w:val="none"/>
              </w:rPr>
            </w:pPr>
            <w:r>
              <w:rPr>
                <w:rFonts w:hint="eastAsia" w:ascii="宋体" w:hAnsi="宋体"/>
                <w:color w:val="auto"/>
                <w:szCs w:val="21"/>
                <w:highlight w:val="none"/>
              </w:rPr>
              <w:t>评标委员会的人数：</w:t>
            </w:r>
            <w:r>
              <w:rPr>
                <w:rFonts w:hint="eastAsia" w:ascii="宋体" w:hAnsi="宋体"/>
                <w:color w:val="auto"/>
                <w:szCs w:val="21"/>
                <w:highlight w:val="none"/>
                <w:u w:val="single"/>
              </w:rPr>
              <w:t xml:space="preserve">  5  </w:t>
            </w:r>
            <w:r>
              <w:rPr>
                <w:rFonts w:hint="eastAsia" w:ascii="宋体" w:hAnsi="宋体"/>
                <w:color w:val="auto"/>
                <w:szCs w:val="21"/>
                <w:highlight w:val="none"/>
              </w:rPr>
              <w:t>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olor w:val="auto"/>
                <w:szCs w:val="21"/>
                <w:highlight w:val="none"/>
                <w:lang w:eastAsia="zh-CN"/>
              </w:rPr>
            </w:pPr>
            <w:bookmarkStart w:id="86" w:name="_28.3"/>
            <w:bookmarkEnd w:id="86"/>
            <w:r>
              <w:rPr>
                <w:rFonts w:hint="eastAsia" w:ascii="宋体" w:hAnsi="宋体"/>
                <w:color w:val="auto"/>
                <w:szCs w:val="21"/>
                <w:highlight w:val="none"/>
              </w:rPr>
              <w:t>1</w:t>
            </w:r>
            <w:r>
              <w:rPr>
                <w:rFonts w:hint="eastAsia" w:ascii="宋体" w:hAnsi="宋体"/>
                <w:color w:val="auto"/>
                <w:szCs w:val="21"/>
                <w:highlight w:val="none"/>
                <w:lang w:val="en-US" w:eastAsia="zh-CN"/>
              </w:rPr>
              <w:t>7</w:t>
            </w:r>
          </w:p>
        </w:tc>
        <w:tc>
          <w:tcPr>
            <w:tcW w:w="85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olor w:val="auto"/>
                <w:szCs w:val="21"/>
                <w:highlight w:val="none"/>
              </w:rPr>
            </w:pPr>
            <w:r>
              <w:rPr>
                <w:rFonts w:ascii="宋体" w:hAnsi="宋体"/>
                <w:color w:val="auto"/>
                <w:szCs w:val="21"/>
                <w:highlight w:val="none"/>
              </w:rPr>
              <w:t>29.1</w:t>
            </w:r>
          </w:p>
        </w:tc>
        <w:tc>
          <w:tcPr>
            <w:tcW w:w="707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line="360" w:lineRule="auto"/>
              <w:textAlignment w:val="bottom"/>
              <w:rPr>
                <w:rFonts w:hint="eastAsia" w:ascii="宋体" w:hAnsi="宋体"/>
                <w:color w:val="auto"/>
                <w:szCs w:val="21"/>
                <w:highlight w:val="none"/>
              </w:rPr>
            </w:pPr>
            <w:r>
              <w:rPr>
                <w:rFonts w:hint="eastAsia" w:ascii="宋体" w:hAnsi="宋体"/>
                <w:color w:val="auto"/>
                <w:szCs w:val="21"/>
                <w:highlight w:val="none"/>
              </w:rPr>
              <w:t>评标方法：</w:t>
            </w:r>
          </w:p>
          <w:p>
            <w:pPr>
              <w:autoSpaceDE w:val="0"/>
              <w:autoSpaceDN w:val="0"/>
              <w:snapToGrid w:val="0"/>
              <w:spacing w:line="360" w:lineRule="auto"/>
              <w:textAlignment w:val="bottom"/>
              <w:rPr>
                <w:rFonts w:hint="eastAsia" w:ascii="宋体" w:hAnsi="宋体"/>
                <w:color w:val="auto"/>
                <w:szCs w:val="21"/>
                <w:highlight w:val="none"/>
              </w:rPr>
            </w:pPr>
            <w:r>
              <w:rPr>
                <w:rFonts w:hint="eastAsia" w:ascii="宋体" w:hAnsi="宋体"/>
                <w:color w:val="auto"/>
                <w:szCs w:val="21"/>
                <w:highlight w:val="none"/>
              </w:rPr>
              <w:t>☑综合评分法</w:t>
            </w:r>
          </w:p>
          <w:p>
            <w:pPr>
              <w:autoSpaceDE w:val="0"/>
              <w:autoSpaceDN w:val="0"/>
              <w:snapToGrid w:val="0"/>
              <w:spacing w:line="360" w:lineRule="auto"/>
              <w:textAlignment w:val="bottom"/>
              <w:rPr>
                <w:rFonts w:hint="eastAsia" w:ascii="宋体" w:hAnsi="宋体"/>
                <w:color w:val="auto"/>
                <w:szCs w:val="21"/>
                <w:highlight w:val="none"/>
              </w:rPr>
            </w:pPr>
            <w:r>
              <w:rPr>
                <w:rFonts w:hint="eastAsia" w:ascii="宋体" w:hAnsi="宋体"/>
                <w:color w:val="auto"/>
                <w:szCs w:val="21"/>
                <w:highlight w:val="none"/>
              </w:rPr>
              <w:t>□最低评标报价法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5" w:hRule="atLeast"/>
          <w:jc w:val="center"/>
        </w:trPr>
        <w:tc>
          <w:tcPr>
            <w:tcW w:w="710" w:type="dxa"/>
            <w:tcBorders>
              <w:top w:val="single" w:color="auto" w:sz="4" w:space="0"/>
              <w:left w:val="single" w:color="auto" w:sz="4" w:space="0"/>
              <w:right w:val="single" w:color="auto" w:sz="4" w:space="0"/>
            </w:tcBorders>
            <w:noWrap w:val="0"/>
            <w:vAlign w:val="center"/>
          </w:tcPr>
          <w:p>
            <w:pPr>
              <w:spacing w:line="360" w:lineRule="auto"/>
              <w:jc w:val="center"/>
              <w:rPr>
                <w:rFonts w:hint="eastAsia" w:ascii="宋体" w:hAnsi="宋体" w:eastAsia="宋体"/>
                <w:color w:val="auto"/>
                <w:szCs w:val="21"/>
                <w:highlight w:val="none"/>
                <w:lang w:eastAsia="zh-CN"/>
              </w:rPr>
            </w:pPr>
            <w:bookmarkStart w:id="87" w:name="_29.2.2（2）"/>
            <w:bookmarkEnd w:id="87"/>
            <w:r>
              <w:rPr>
                <w:rFonts w:hint="eastAsia" w:ascii="宋体" w:hAnsi="宋体"/>
                <w:color w:val="auto"/>
                <w:szCs w:val="21"/>
                <w:highlight w:val="none"/>
              </w:rPr>
              <w:t>1</w:t>
            </w:r>
            <w:r>
              <w:rPr>
                <w:rFonts w:hint="eastAsia" w:ascii="宋体" w:hAnsi="宋体"/>
                <w:color w:val="auto"/>
                <w:szCs w:val="21"/>
                <w:highlight w:val="none"/>
                <w:lang w:val="en-US" w:eastAsia="zh-CN"/>
              </w:rPr>
              <w:t>8</w:t>
            </w:r>
          </w:p>
        </w:tc>
        <w:tc>
          <w:tcPr>
            <w:tcW w:w="855" w:type="dxa"/>
            <w:tcBorders>
              <w:top w:val="single" w:color="auto" w:sz="4" w:space="0"/>
              <w:left w:val="single" w:color="auto" w:sz="4" w:space="0"/>
              <w:right w:val="single" w:color="auto" w:sz="4" w:space="0"/>
            </w:tcBorders>
            <w:noWrap w:val="0"/>
            <w:vAlign w:val="center"/>
          </w:tcPr>
          <w:p>
            <w:pPr>
              <w:spacing w:line="360" w:lineRule="auto"/>
              <w:jc w:val="center"/>
              <w:rPr>
                <w:rFonts w:hint="eastAsia" w:ascii="宋体" w:hAnsi="宋体"/>
                <w:color w:val="auto"/>
                <w:szCs w:val="21"/>
                <w:highlight w:val="none"/>
              </w:rPr>
            </w:pPr>
            <w:r>
              <w:rPr>
                <w:rFonts w:hint="eastAsia" w:ascii="宋体" w:hAnsi="宋体"/>
                <w:color w:val="auto"/>
                <w:szCs w:val="21"/>
                <w:highlight w:val="none"/>
              </w:rPr>
              <w:t>29</w:t>
            </w:r>
            <w:r>
              <w:rPr>
                <w:rFonts w:ascii="宋体" w:hAnsi="宋体"/>
                <w:color w:val="auto"/>
                <w:szCs w:val="21"/>
                <w:highlight w:val="none"/>
              </w:rPr>
              <w:t>.2</w:t>
            </w:r>
          </w:p>
        </w:tc>
        <w:tc>
          <w:tcPr>
            <w:tcW w:w="7077" w:type="dxa"/>
            <w:tcBorders>
              <w:top w:val="single" w:color="auto" w:sz="4" w:space="0"/>
              <w:left w:val="single" w:color="auto" w:sz="4" w:space="0"/>
              <w:right w:val="single" w:color="auto" w:sz="4" w:space="0"/>
            </w:tcBorders>
            <w:noWrap w:val="0"/>
            <w:vAlign w:val="center"/>
          </w:tcPr>
          <w:p>
            <w:pPr>
              <w:snapToGrid w:val="0"/>
              <w:spacing w:line="360" w:lineRule="auto"/>
              <w:rPr>
                <w:rFonts w:hint="default" w:eastAsia="宋体"/>
                <w:color w:val="auto"/>
                <w:highlight w:val="none"/>
                <w:lang w:val="en-US" w:eastAsia="zh-CN"/>
              </w:rPr>
            </w:pPr>
            <w:r>
              <w:rPr>
                <w:rFonts w:hint="eastAsia" w:hAnsi="宋体"/>
                <w:color w:val="auto"/>
                <w:sz w:val="21"/>
                <w:highlight w:val="none"/>
              </w:rPr>
              <w:t>中标候选人推荐数量</w:t>
            </w:r>
            <w:r>
              <w:rPr>
                <w:rFonts w:hint="eastAsia"/>
                <w:color w:val="auto"/>
                <w:highlight w:val="none"/>
                <w:lang w:eastAsia="zh-CN"/>
              </w:rPr>
              <w:t>：</w:t>
            </w:r>
            <w:r>
              <w:rPr>
                <w:rFonts w:hint="eastAsia"/>
                <w:color w:val="auto"/>
                <w:highlight w:val="none"/>
                <w:u w:val="single"/>
                <w:lang w:val="en-US" w:eastAsia="zh-CN"/>
              </w:rPr>
              <w:t xml:space="preserve"> 3 </w:t>
            </w:r>
            <w:r>
              <w:rPr>
                <w:rFonts w:hint="eastAsia"/>
                <w:color w:val="auto"/>
                <w:highlight w:val="none"/>
                <w:lang w:val="en-US" w:eastAsia="zh-CN"/>
              </w:rPr>
              <w:t>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olor w:val="auto"/>
                <w:szCs w:val="21"/>
                <w:highlight w:val="none"/>
                <w:lang w:eastAsia="zh-CN"/>
              </w:rPr>
            </w:pPr>
            <w:r>
              <w:rPr>
                <w:rFonts w:hint="eastAsia" w:ascii="宋体" w:hAnsi="宋体"/>
                <w:color w:val="auto"/>
                <w:szCs w:val="21"/>
                <w:highlight w:val="none"/>
              </w:rPr>
              <w:t>1</w:t>
            </w:r>
            <w:r>
              <w:rPr>
                <w:rFonts w:hint="eastAsia" w:ascii="宋体" w:hAnsi="宋体"/>
                <w:color w:val="auto"/>
                <w:szCs w:val="21"/>
                <w:highlight w:val="none"/>
                <w:lang w:val="en-US" w:eastAsia="zh-CN"/>
              </w:rPr>
              <w:t>9</w:t>
            </w:r>
          </w:p>
        </w:tc>
        <w:tc>
          <w:tcPr>
            <w:tcW w:w="85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olor w:val="auto"/>
                <w:szCs w:val="21"/>
                <w:highlight w:val="none"/>
              </w:rPr>
            </w:pPr>
            <w:r>
              <w:rPr>
                <w:rFonts w:hint="eastAsia" w:ascii="宋体" w:hAnsi="宋体"/>
                <w:color w:val="auto"/>
                <w:szCs w:val="21"/>
                <w:highlight w:val="none"/>
              </w:rPr>
              <w:t>30</w:t>
            </w:r>
            <w:r>
              <w:rPr>
                <w:rFonts w:ascii="宋体" w:hAnsi="宋体"/>
                <w:color w:val="auto"/>
                <w:szCs w:val="21"/>
                <w:highlight w:val="none"/>
              </w:rPr>
              <w:t>.1</w:t>
            </w:r>
          </w:p>
        </w:tc>
        <w:tc>
          <w:tcPr>
            <w:tcW w:w="707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line="360" w:lineRule="auto"/>
              <w:textAlignment w:val="bottom"/>
              <w:rPr>
                <w:rFonts w:hint="eastAsia" w:ascii="宋体" w:hAnsi="宋体"/>
                <w:color w:val="auto"/>
                <w:szCs w:val="21"/>
                <w:highlight w:val="none"/>
              </w:rPr>
            </w:pPr>
            <w:r>
              <w:rPr>
                <w:rFonts w:hint="eastAsia" w:ascii="宋体" w:hAnsi="宋体" w:eastAsia="宋体" w:cs="Times New Roman"/>
                <w:color w:val="auto"/>
                <w:sz w:val="21"/>
                <w:szCs w:val="21"/>
                <w:highlight w:val="none"/>
              </w:rPr>
              <w:t>采用综合评分法的采购项目，</w:t>
            </w:r>
            <w:r>
              <w:rPr>
                <w:rFonts w:hint="eastAsia" w:ascii="宋体" w:hAnsi="宋体" w:eastAsia="宋体" w:cs="Times New Roman"/>
                <w:color w:val="auto"/>
                <w:szCs w:val="21"/>
                <w:highlight w:val="none"/>
              </w:rPr>
              <w:t>采</w:t>
            </w:r>
            <w:r>
              <w:rPr>
                <w:rFonts w:hint="eastAsia" w:ascii="宋体" w:hAnsi="宋体"/>
                <w:color w:val="auto"/>
                <w:szCs w:val="21"/>
                <w:highlight w:val="none"/>
              </w:rPr>
              <w:t>购人确定中标人时，出现中标候选人并列的情形，采购人按以下的方式确定中标人：</w:t>
            </w:r>
          </w:p>
          <w:p>
            <w:pPr>
              <w:autoSpaceDE w:val="0"/>
              <w:autoSpaceDN w:val="0"/>
              <w:snapToGrid w:val="0"/>
              <w:spacing w:line="360" w:lineRule="auto"/>
              <w:textAlignment w:val="bottom"/>
              <w:rPr>
                <w:rFonts w:hint="eastAsia" w:ascii="宋体" w:hAnsi="宋体"/>
                <w:color w:val="auto"/>
                <w:szCs w:val="21"/>
                <w:highlight w:val="none"/>
              </w:rPr>
            </w:pPr>
            <w:r>
              <w:rPr>
                <w:rFonts w:hint="eastAsia" w:ascii="宋体" w:hAnsi="宋体"/>
                <w:color w:val="auto"/>
                <w:szCs w:val="21"/>
                <w:highlight w:val="none"/>
              </w:rPr>
              <w:t>☑随机抽取；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7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宋体" w:hAnsi="宋体" w:eastAsia="宋体"/>
                <w:color w:val="auto"/>
                <w:szCs w:val="21"/>
                <w:highlight w:val="none"/>
                <w:lang w:val="en-US" w:eastAsia="zh-CN"/>
              </w:rPr>
            </w:pPr>
            <w:bookmarkStart w:id="88" w:name="_39.1"/>
            <w:bookmarkEnd w:id="88"/>
            <w:r>
              <w:rPr>
                <w:rFonts w:hint="eastAsia" w:ascii="宋体" w:hAnsi="宋体"/>
                <w:color w:val="auto"/>
                <w:szCs w:val="21"/>
                <w:highlight w:val="none"/>
                <w:lang w:val="en-US" w:eastAsia="zh-CN"/>
              </w:rPr>
              <w:t>20</w:t>
            </w:r>
          </w:p>
        </w:tc>
        <w:tc>
          <w:tcPr>
            <w:tcW w:w="85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olor w:val="auto"/>
                <w:szCs w:val="21"/>
                <w:highlight w:val="none"/>
              </w:rPr>
            </w:pPr>
            <w:r>
              <w:rPr>
                <w:rFonts w:hint="eastAsia" w:ascii="宋体" w:hAnsi="宋体"/>
                <w:color w:val="auto"/>
                <w:szCs w:val="21"/>
                <w:highlight w:val="none"/>
              </w:rPr>
              <w:t>35</w:t>
            </w:r>
            <w:r>
              <w:rPr>
                <w:rFonts w:ascii="宋体" w:hAnsi="宋体"/>
                <w:color w:val="auto"/>
                <w:szCs w:val="21"/>
                <w:highlight w:val="none"/>
              </w:rPr>
              <w:t>.1</w:t>
            </w:r>
          </w:p>
        </w:tc>
        <w:tc>
          <w:tcPr>
            <w:tcW w:w="707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line="360" w:lineRule="auto"/>
              <w:textAlignment w:val="bottom"/>
              <w:rPr>
                <w:rFonts w:hint="eastAsia" w:ascii="宋体" w:hAnsi="宋体"/>
                <w:color w:val="auto"/>
                <w:szCs w:val="21"/>
                <w:highlight w:val="none"/>
              </w:rPr>
            </w:pPr>
            <w:r>
              <w:rPr>
                <w:rFonts w:hint="eastAsia" w:ascii="宋体" w:hAnsi="宋体"/>
                <w:color w:val="auto"/>
                <w:szCs w:val="21"/>
                <w:highlight w:val="none"/>
              </w:rPr>
              <w:t>履约保证金金额：每分标按中标金额的</w:t>
            </w:r>
            <w:r>
              <w:rPr>
                <w:rFonts w:hint="eastAsia" w:ascii="宋体" w:hAnsi="宋体" w:cs="Arial"/>
                <w:color w:val="auto"/>
                <w:szCs w:val="21"/>
                <w:highlight w:val="none"/>
                <w:u w:val="single"/>
              </w:rPr>
              <w:t xml:space="preserve"> </w:t>
            </w:r>
            <w:r>
              <w:rPr>
                <w:rFonts w:hint="eastAsia" w:ascii="宋体" w:hAnsi="宋体" w:cs="Arial"/>
                <w:color w:val="auto"/>
                <w:szCs w:val="21"/>
                <w:highlight w:val="none"/>
                <w:u w:val="single"/>
                <w:lang w:val="en-US" w:eastAsia="zh-CN"/>
              </w:rPr>
              <w:t>3</w:t>
            </w:r>
            <w:r>
              <w:rPr>
                <w:rFonts w:hint="eastAsia" w:ascii="宋体" w:hAnsi="宋体" w:cs="Arial"/>
                <w:color w:val="auto"/>
                <w:szCs w:val="21"/>
                <w:highlight w:val="none"/>
                <w:u w:val="single"/>
              </w:rPr>
              <w:t xml:space="preserve"> </w:t>
            </w:r>
            <w:r>
              <w:rPr>
                <w:rFonts w:hint="eastAsia" w:ascii="宋体" w:hAnsi="宋体"/>
                <w:color w:val="auto"/>
                <w:szCs w:val="21"/>
                <w:highlight w:val="none"/>
              </w:rPr>
              <w:t>%（注：履约保证金不超过</w:t>
            </w:r>
            <w:r>
              <w:rPr>
                <w:rFonts w:ascii="宋体" w:hAnsi="宋体"/>
                <w:color w:val="auto"/>
                <w:szCs w:val="21"/>
                <w:highlight w:val="none"/>
              </w:rPr>
              <w:t>5</w:t>
            </w:r>
            <w:r>
              <w:rPr>
                <w:rFonts w:hint="eastAsia" w:ascii="宋体" w:hAnsi="宋体"/>
                <w:color w:val="auto"/>
                <w:szCs w:val="21"/>
                <w:highlight w:val="none"/>
              </w:rPr>
              <w:t>%）。</w:t>
            </w:r>
          </w:p>
          <w:p>
            <w:pPr>
              <w:autoSpaceDE w:val="0"/>
              <w:autoSpaceDN w:val="0"/>
              <w:snapToGrid w:val="0"/>
              <w:spacing w:line="360" w:lineRule="auto"/>
              <w:textAlignment w:val="bottom"/>
              <w:rPr>
                <w:rFonts w:hint="eastAsia" w:ascii="宋体" w:hAnsi="宋体"/>
                <w:color w:val="auto"/>
                <w:szCs w:val="21"/>
                <w:highlight w:val="none"/>
              </w:rPr>
            </w:pPr>
            <w:r>
              <w:rPr>
                <w:rFonts w:hint="eastAsia" w:ascii="宋体" w:hAnsi="宋体"/>
                <w:color w:val="auto"/>
                <w:szCs w:val="21"/>
                <w:highlight w:val="none"/>
              </w:rPr>
              <w:t>履约保证金递交方式：银行转账、支票、汇票、本票或者金融、担保机构出具的保函等非现金方式（参照投标保证金）</w:t>
            </w:r>
          </w:p>
          <w:p>
            <w:pPr>
              <w:autoSpaceDE w:val="0"/>
              <w:autoSpaceDN w:val="0"/>
              <w:snapToGrid w:val="0"/>
              <w:spacing w:line="360" w:lineRule="auto"/>
              <w:textAlignment w:val="bottom"/>
              <w:rPr>
                <w:rFonts w:hint="eastAsia" w:ascii="宋体" w:hAnsi="宋体"/>
                <w:color w:val="auto"/>
                <w:szCs w:val="21"/>
                <w:highlight w:val="none"/>
                <w:u w:val="single"/>
              </w:rPr>
            </w:pPr>
            <w:r>
              <w:rPr>
                <w:rFonts w:hint="eastAsia" w:ascii="宋体" w:hAnsi="宋体"/>
                <w:color w:val="auto"/>
                <w:szCs w:val="21"/>
                <w:highlight w:val="none"/>
              </w:rPr>
              <w:t>履约保证金退付方式、时间及条件：</w:t>
            </w:r>
            <w:r>
              <w:rPr>
                <w:rFonts w:hint="eastAsia" w:ascii="宋体" w:hAnsi="宋体"/>
                <w:color w:val="auto"/>
                <w:szCs w:val="21"/>
                <w:highlight w:val="none"/>
                <w:u w:val="single"/>
              </w:rPr>
              <w:t xml:space="preserve"> 履约保证金自合同生效之日起生效至合同材料验收证书或进度款支付函签署之日起28天后失效，项目验收合格后，中标人可向采购人申请办理履约保证金的退付手续；如果中标人不履行合同约定的义务或其履行不符合合同的约定，采购人有权扣划全部或相应金额的履约保证金 。</w:t>
            </w:r>
          </w:p>
          <w:p>
            <w:pPr>
              <w:autoSpaceDE w:val="0"/>
              <w:autoSpaceDN w:val="0"/>
              <w:snapToGrid w:val="0"/>
              <w:spacing w:line="360" w:lineRule="auto"/>
              <w:textAlignment w:val="bottom"/>
              <w:rPr>
                <w:rFonts w:hint="eastAsia" w:ascii="宋体" w:hAnsi="宋体"/>
                <w:color w:val="auto"/>
                <w:szCs w:val="21"/>
                <w:highlight w:val="none"/>
              </w:rPr>
            </w:pPr>
            <w:r>
              <w:rPr>
                <w:rFonts w:hint="eastAsia" w:ascii="宋体" w:hAnsi="宋体"/>
                <w:color w:val="auto"/>
                <w:szCs w:val="21"/>
                <w:highlight w:val="none"/>
              </w:rPr>
              <w:t>履约保证金指定账户：</w:t>
            </w:r>
          </w:p>
          <w:p>
            <w:pPr>
              <w:autoSpaceDE w:val="0"/>
              <w:autoSpaceDN w:val="0"/>
              <w:snapToGrid w:val="0"/>
              <w:spacing w:line="360" w:lineRule="auto"/>
              <w:textAlignment w:val="bottom"/>
              <w:rPr>
                <w:rFonts w:hint="eastAsia" w:ascii="宋体" w:hAnsi="宋体"/>
                <w:color w:val="auto"/>
                <w:szCs w:val="21"/>
                <w:highlight w:val="none"/>
              </w:rPr>
            </w:pPr>
            <w:r>
              <w:rPr>
                <w:rFonts w:hint="eastAsia" w:ascii="宋体" w:hAnsi="宋体"/>
                <w:color w:val="auto"/>
                <w:szCs w:val="21"/>
                <w:highlight w:val="none"/>
              </w:rPr>
              <w:t>开户名称：</w:t>
            </w:r>
            <w:r>
              <w:rPr>
                <w:rFonts w:hint="eastAsia" w:ascii="宋体" w:hAnsi="宋体" w:cs="Arial"/>
                <w:color w:val="auto"/>
                <w:szCs w:val="21"/>
                <w:highlight w:val="none"/>
                <w:u w:val="single"/>
              </w:rPr>
              <w:t xml:space="preserve"> 广西民族师范学院 </w:t>
            </w:r>
          </w:p>
          <w:p>
            <w:pPr>
              <w:autoSpaceDE w:val="0"/>
              <w:autoSpaceDN w:val="0"/>
              <w:snapToGrid w:val="0"/>
              <w:spacing w:line="360" w:lineRule="auto"/>
              <w:textAlignment w:val="bottom"/>
              <w:rPr>
                <w:rFonts w:hint="eastAsia" w:ascii="宋体" w:hAnsi="宋体"/>
                <w:color w:val="auto"/>
                <w:szCs w:val="21"/>
                <w:highlight w:val="none"/>
              </w:rPr>
            </w:pPr>
            <w:r>
              <w:rPr>
                <w:rFonts w:hint="eastAsia" w:ascii="宋体" w:hAnsi="宋体"/>
                <w:color w:val="auto"/>
                <w:szCs w:val="21"/>
                <w:highlight w:val="none"/>
              </w:rPr>
              <w:t>开户银行：</w:t>
            </w:r>
            <w:r>
              <w:rPr>
                <w:rFonts w:hint="eastAsia" w:ascii="宋体" w:hAnsi="宋体" w:cs="Arial"/>
                <w:color w:val="auto"/>
                <w:szCs w:val="21"/>
                <w:highlight w:val="none"/>
                <w:u w:val="single"/>
              </w:rPr>
              <w:t xml:space="preserve"> 建设银行崇左友谊大道支行 </w:t>
            </w:r>
          </w:p>
          <w:p>
            <w:pPr>
              <w:autoSpaceDE w:val="0"/>
              <w:autoSpaceDN w:val="0"/>
              <w:snapToGrid w:val="0"/>
              <w:spacing w:line="360" w:lineRule="auto"/>
              <w:textAlignment w:val="bottom"/>
              <w:rPr>
                <w:rFonts w:hint="eastAsia" w:ascii="宋体" w:hAnsi="宋体"/>
                <w:color w:val="auto"/>
                <w:szCs w:val="21"/>
                <w:highlight w:val="none"/>
              </w:rPr>
            </w:pPr>
            <w:r>
              <w:rPr>
                <w:rFonts w:hint="eastAsia" w:ascii="宋体" w:hAnsi="宋体"/>
                <w:color w:val="auto"/>
                <w:szCs w:val="21"/>
                <w:highlight w:val="none"/>
              </w:rPr>
              <w:t>银行账号：</w:t>
            </w:r>
            <w:r>
              <w:rPr>
                <w:rFonts w:hint="eastAsia" w:ascii="宋体" w:hAnsi="宋体" w:cs="Arial"/>
                <w:color w:val="auto"/>
                <w:szCs w:val="21"/>
                <w:highlight w:val="none"/>
                <w:u w:val="single"/>
              </w:rPr>
              <w:t xml:space="preserve"> 45001598054059286666 </w:t>
            </w:r>
          </w:p>
          <w:p>
            <w:pPr>
              <w:spacing w:line="360" w:lineRule="auto"/>
              <w:jc w:val="left"/>
              <w:rPr>
                <w:rFonts w:ascii="宋体" w:hAnsi="宋体" w:cs="Courier New"/>
                <w:color w:val="auto"/>
                <w:szCs w:val="21"/>
                <w:highlight w:val="none"/>
              </w:rPr>
            </w:pPr>
            <w:r>
              <w:rPr>
                <w:rFonts w:ascii="宋体" w:hAnsi="宋体" w:cs="Courier New"/>
                <w:color w:val="auto"/>
                <w:szCs w:val="21"/>
                <w:highlight w:val="none"/>
              </w:rPr>
              <w:t>备注：</w:t>
            </w:r>
          </w:p>
          <w:p>
            <w:pPr>
              <w:spacing w:line="360" w:lineRule="auto"/>
              <w:jc w:val="left"/>
              <w:rPr>
                <w:rFonts w:hint="eastAsia" w:ascii="宋体" w:hAnsi="宋体"/>
                <w:b/>
                <w:color w:val="auto"/>
                <w:szCs w:val="21"/>
                <w:highlight w:val="none"/>
              </w:rPr>
            </w:pPr>
            <w:r>
              <w:rPr>
                <w:rFonts w:ascii="宋体" w:hAnsi="宋体"/>
                <w:b/>
                <w:color w:val="auto"/>
                <w:szCs w:val="21"/>
                <w:highlight w:val="none"/>
              </w:rPr>
              <w:t>1.</w:t>
            </w:r>
            <w:r>
              <w:rPr>
                <w:rFonts w:hint="eastAsia" w:ascii="宋体" w:hAnsi="宋体"/>
                <w:b/>
                <w:color w:val="auto"/>
                <w:szCs w:val="21"/>
                <w:highlight w:val="none"/>
              </w:rPr>
              <w:t xml:space="preserve"> </w:t>
            </w:r>
            <w:bookmarkStart w:id="89" w:name="_Hlk54170335"/>
            <w:r>
              <w:rPr>
                <w:rFonts w:hint="eastAsia" w:ascii="宋体" w:hAnsi="宋体"/>
                <w:b/>
                <w:color w:val="auto"/>
                <w:szCs w:val="21"/>
                <w:highlight w:val="none"/>
              </w:rPr>
              <w:t>根据《广西壮族自治区财政厅关于贯彻落实政府采购优化营商环境百日攻坚行动方案的通知》（桂财采〔2020〕49号）规定，鼓励采购人在与中小微企业签订政府采购合同时，减少或免于收取履约保证金，有必要收取履约保证金的，收取的履约保证金不得超过政府采购合同金额的5%。</w:t>
            </w:r>
            <w:bookmarkEnd w:id="89"/>
            <w:r>
              <w:rPr>
                <w:rFonts w:ascii="宋体" w:hAnsi="宋体" w:cs="Courier New"/>
                <w:color w:val="auto"/>
                <w:szCs w:val="21"/>
                <w:highlight w:val="none"/>
              </w:rPr>
              <w:br w:type="textWrapping"/>
            </w:r>
            <w:r>
              <w:rPr>
                <w:rFonts w:ascii="宋体" w:hAnsi="宋体"/>
                <w:b/>
                <w:color w:val="auto"/>
                <w:szCs w:val="21"/>
                <w:highlight w:val="none"/>
              </w:rPr>
              <w:t>2.</w:t>
            </w:r>
            <w:r>
              <w:rPr>
                <w:rFonts w:hint="eastAsia" w:ascii="宋体" w:hAnsi="宋体"/>
                <w:color w:val="auto"/>
                <w:szCs w:val="21"/>
                <w:highlight w:val="none"/>
              </w:rPr>
              <w:t xml:space="preserve"> </w:t>
            </w:r>
            <w:r>
              <w:rPr>
                <w:rFonts w:hint="eastAsia" w:ascii="宋体" w:hAnsi="宋体"/>
                <w:b/>
                <w:color w:val="auto"/>
                <w:szCs w:val="21"/>
                <w:highlight w:val="none"/>
              </w:rPr>
              <w:t>履约保证金不足额缴纳的（包含保函额度不足的），或者不按规定提交方式提交的，或者保函有效期低于合同履行期限（即合同中规定的当事人履行自己的义务，如交付标的物、价款或者报酬，履行劳务、完成工作的时间界限）的，不予签订合同。</w:t>
            </w:r>
            <w:r>
              <w:rPr>
                <w:rFonts w:ascii="宋体" w:hAnsi="宋体"/>
                <w:b/>
                <w:color w:val="auto"/>
                <w:szCs w:val="21"/>
                <w:highlight w:val="none"/>
              </w:rPr>
              <w:br w:type="textWrapping"/>
            </w:r>
            <w:r>
              <w:rPr>
                <w:rFonts w:ascii="宋体" w:hAnsi="宋体"/>
                <w:b/>
                <w:color w:val="auto"/>
                <w:szCs w:val="21"/>
                <w:highlight w:val="none"/>
              </w:rPr>
              <w:t>3.采用金融、担保机构出具的保函的，必须为无条件保函，否则不予签订合同。</w:t>
            </w:r>
          </w:p>
          <w:p>
            <w:pPr>
              <w:spacing w:line="360" w:lineRule="auto"/>
              <w:jc w:val="left"/>
              <w:rPr>
                <w:rFonts w:hint="eastAsia" w:ascii="宋体" w:hAnsi="宋体" w:cs="宋体"/>
                <w:color w:val="auto"/>
                <w:kern w:val="0"/>
                <w:szCs w:val="21"/>
                <w:highlight w:val="none"/>
              </w:rPr>
            </w:pPr>
            <w:r>
              <w:rPr>
                <w:rFonts w:ascii="宋体" w:hAnsi="宋体"/>
                <w:b/>
                <w:color w:val="auto"/>
                <w:szCs w:val="21"/>
                <w:highlight w:val="none"/>
              </w:rPr>
              <w:t>4.</w:t>
            </w:r>
            <w:r>
              <w:rPr>
                <w:rFonts w:hint="eastAsia" w:ascii="宋体" w:hAnsi="宋体"/>
                <w:b/>
                <w:color w:val="auto"/>
                <w:szCs w:val="21"/>
                <w:highlight w:val="none"/>
              </w:rPr>
              <w:t>投标人为联合体的，由联合体其中一方按规定提交的履约保证金，视为有效履约保证金。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olor w:val="auto"/>
                <w:szCs w:val="21"/>
                <w:highlight w:val="none"/>
                <w:lang w:eastAsia="zh-CN"/>
              </w:rPr>
            </w:pPr>
            <w:bookmarkStart w:id="90" w:name="_40.1"/>
            <w:bookmarkEnd w:id="90"/>
            <w:r>
              <w:rPr>
                <w:rFonts w:hint="eastAsia" w:ascii="宋体" w:hAnsi="宋体"/>
                <w:color w:val="auto"/>
                <w:szCs w:val="21"/>
                <w:highlight w:val="none"/>
              </w:rPr>
              <w:t>2</w:t>
            </w:r>
            <w:r>
              <w:rPr>
                <w:rFonts w:hint="eastAsia" w:ascii="宋体" w:hAnsi="宋体"/>
                <w:color w:val="auto"/>
                <w:szCs w:val="21"/>
                <w:highlight w:val="none"/>
                <w:lang w:val="en-US" w:eastAsia="zh-CN"/>
              </w:rPr>
              <w:t>1</w:t>
            </w:r>
          </w:p>
        </w:tc>
        <w:tc>
          <w:tcPr>
            <w:tcW w:w="85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olor w:val="auto"/>
                <w:szCs w:val="21"/>
                <w:highlight w:val="none"/>
              </w:rPr>
            </w:pPr>
            <w:r>
              <w:rPr>
                <w:rFonts w:hint="eastAsia" w:ascii="宋体" w:hAnsi="宋体"/>
                <w:color w:val="auto"/>
                <w:szCs w:val="21"/>
                <w:highlight w:val="none"/>
              </w:rPr>
              <w:t>36.1</w:t>
            </w:r>
          </w:p>
        </w:tc>
        <w:tc>
          <w:tcPr>
            <w:tcW w:w="707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line="360" w:lineRule="auto"/>
              <w:textAlignment w:val="bottom"/>
              <w:rPr>
                <w:rFonts w:hint="eastAsia" w:ascii="宋体" w:hAnsi="宋体"/>
                <w:color w:val="auto"/>
                <w:szCs w:val="21"/>
                <w:highlight w:val="none"/>
              </w:rPr>
            </w:pPr>
            <w:r>
              <w:rPr>
                <w:rFonts w:hint="eastAsia" w:ascii="宋体" w:hAnsi="宋体"/>
                <w:color w:val="auto"/>
                <w:szCs w:val="21"/>
                <w:highlight w:val="none"/>
              </w:rPr>
              <w:t xml:space="preserve">签订合同携带的证明材料： </w:t>
            </w:r>
          </w:p>
          <w:p>
            <w:pPr>
              <w:autoSpaceDE w:val="0"/>
              <w:autoSpaceDN w:val="0"/>
              <w:snapToGrid w:val="0"/>
              <w:spacing w:line="360" w:lineRule="auto"/>
              <w:textAlignment w:val="bottom"/>
              <w:rPr>
                <w:rFonts w:hint="eastAsia" w:ascii="宋体" w:hAnsi="宋体"/>
                <w:color w:val="auto"/>
                <w:szCs w:val="21"/>
                <w:highlight w:val="none"/>
              </w:rPr>
            </w:pPr>
            <w:r>
              <w:rPr>
                <w:rFonts w:hint="eastAsia" w:ascii="宋体" w:hAnsi="宋体"/>
                <w:color w:val="auto"/>
                <w:szCs w:val="21"/>
                <w:highlight w:val="none"/>
              </w:rPr>
              <w:t>委托代理人负责签订合同的，须携带授权委托书及委托代理人身份证原件等其他资格证件。</w:t>
            </w:r>
          </w:p>
          <w:p>
            <w:pPr>
              <w:autoSpaceDE w:val="0"/>
              <w:autoSpaceDN w:val="0"/>
              <w:snapToGrid w:val="0"/>
              <w:spacing w:line="360" w:lineRule="auto"/>
              <w:textAlignment w:val="bottom"/>
              <w:rPr>
                <w:rFonts w:hint="eastAsia" w:ascii="宋体" w:hAnsi="宋体"/>
                <w:color w:val="auto"/>
                <w:szCs w:val="21"/>
                <w:highlight w:val="none"/>
              </w:rPr>
            </w:pPr>
            <w:r>
              <w:rPr>
                <w:rFonts w:hint="eastAsia" w:ascii="宋体" w:hAnsi="宋体"/>
                <w:color w:val="auto"/>
                <w:szCs w:val="21"/>
                <w:highlight w:val="none"/>
              </w:rPr>
              <w:t>法定代表人负责签订合同的，须携带法定代表人</w:t>
            </w:r>
            <w:r>
              <w:rPr>
                <w:rFonts w:ascii="宋体" w:hAnsi="宋体"/>
                <w:color w:val="auto"/>
                <w:szCs w:val="21"/>
                <w:highlight w:val="none"/>
              </w:rPr>
              <w:t>身份证明原件</w:t>
            </w:r>
            <w:r>
              <w:rPr>
                <w:rFonts w:hint="eastAsia" w:ascii="宋体" w:hAnsi="宋体"/>
                <w:color w:val="auto"/>
                <w:szCs w:val="21"/>
                <w:highlight w:val="none"/>
              </w:rPr>
              <w:t>及</w:t>
            </w:r>
            <w:r>
              <w:rPr>
                <w:rFonts w:ascii="宋体" w:hAnsi="宋体"/>
                <w:color w:val="auto"/>
                <w:szCs w:val="21"/>
                <w:highlight w:val="none"/>
              </w:rPr>
              <w:t>身份证原件</w:t>
            </w:r>
            <w:r>
              <w:rPr>
                <w:rFonts w:hint="eastAsia" w:ascii="宋体" w:hAnsi="宋体"/>
                <w:color w:val="auto"/>
                <w:szCs w:val="21"/>
                <w:highlight w:val="none"/>
              </w:rPr>
              <w:t>等其他证明材料。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olor w:val="auto"/>
                <w:szCs w:val="21"/>
                <w:highlight w:val="none"/>
                <w:lang w:eastAsia="zh-CN"/>
              </w:rPr>
            </w:pPr>
            <w:r>
              <w:rPr>
                <w:rFonts w:hint="eastAsia" w:ascii="宋体" w:hAnsi="宋体"/>
                <w:color w:val="auto"/>
                <w:szCs w:val="21"/>
                <w:highlight w:val="none"/>
              </w:rPr>
              <w:t>2</w:t>
            </w:r>
            <w:r>
              <w:rPr>
                <w:rFonts w:hint="eastAsia" w:ascii="宋体" w:hAnsi="宋体"/>
                <w:color w:val="auto"/>
                <w:szCs w:val="21"/>
                <w:highlight w:val="none"/>
                <w:lang w:val="en-US" w:eastAsia="zh-CN"/>
              </w:rPr>
              <w:t>2</w:t>
            </w:r>
          </w:p>
        </w:tc>
        <w:tc>
          <w:tcPr>
            <w:tcW w:w="85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olor w:val="auto"/>
                <w:szCs w:val="21"/>
                <w:highlight w:val="none"/>
              </w:rPr>
            </w:pPr>
            <w:r>
              <w:rPr>
                <w:rFonts w:hint="eastAsia" w:ascii="宋体" w:hAnsi="宋体"/>
                <w:color w:val="auto"/>
                <w:szCs w:val="21"/>
                <w:highlight w:val="none"/>
              </w:rPr>
              <w:t>3</w:t>
            </w:r>
            <w:r>
              <w:rPr>
                <w:rFonts w:ascii="宋体" w:hAnsi="宋体"/>
                <w:color w:val="auto"/>
                <w:szCs w:val="21"/>
                <w:highlight w:val="none"/>
              </w:rPr>
              <w:t>8.2</w:t>
            </w:r>
          </w:p>
        </w:tc>
        <w:tc>
          <w:tcPr>
            <w:tcW w:w="7077"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hint="eastAsia" w:ascii="宋体" w:hAnsi="宋体"/>
                <w:color w:val="auto"/>
                <w:szCs w:val="21"/>
                <w:highlight w:val="none"/>
              </w:rPr>
            </w:pPr>
            <w:r>
              <w:rPr>
                <w:rFonts w:hint="eastAsia" w:ascii="宋体" w:hAnsi="宋体"/>
                <w:color w:val="auto"/>
                <w:szCs w:val="21"/>
                <w:highlight w:val="none"/>
              </w:rPr>
              <w:t>接收质疑函方式：以书面形式</w:t>
            </w:r>
          </w:p>
          <w:p>
            <w:pPr>
              <w:snapToGrid w:val="0"/>
              <w:spacing w:line="360" w:lineRule="auto"/>
              <w:rPr>
                <w:rFonts w:hint="eastAsia" w:ascii="宋体" w:hAnsi="宋体" w:eastAsia="宋体"/>
                <w:color w:val="auto"/>
                <w:szCs w:val="21"/>
                <w:highlight w:val="none"/>
                <w:lang w:eastAsia="zh-CN"/>
              </w:rPr>
            </w:pPr>
            <w:r>
              <w:rPr>
                <w:rFonts w:hint="eastAsia" w:ascii="宋体" w:hAnsi="宋体"/>
                <w:color w:val="auto"/>
                <w:szCs w:val="21"/>
                <w:highlight w:val="none"/>
              </w:rPr>
              <w:t>质疑联系部门及联系方式：</w:t>
            </w:r>
            <w:r>
              <w:rPr>
                <w:rFonts w:hint="eastAsia" w:ascii="宋体" w:hAnsi="宋体"/>
                <w:color w:val="auto"/>
                <w:szCs w:val="21"/>
                <w:highlight w:val="none"/>
                <w:u w:val="single"/>
                <w:lang w:eastAsia="zh-CN"/>
              </w:rPr>
              <w:t>广西真诚工程咨询有限公司</w:t>
            </w:r>
            <w:r>
              <w:rPr>
                <w:rFonts w:hint="eastAsia" w:ascii="宋体" w:hAnsi="宋体"/>
                <w:color w:val="auto"/>
                <w:szCs w:val="21"/>
                <w:highlight w:val="none"/>
                <w:u w:val="single"/>
              </w:rPr>
              <w:t xml:space="preserve"> </w:t>
            </w:r>
            <w:r>
              <w:rPr>
                <w:rFonts w:hint="eastAsia" w:ascii="宋体" w:hAnsi="宋体"/>
                <w:color w:val="auto"/>
                <w:szCs w:val="21"/>
                <w:highlight w:val="none"/>
              </w:rPr>
              <w:t>，</w:t>
            </w:r>
            <w:r>
              <w:rPr>
                <w:rFonts w:ascii="宋体" w:hAnsi="宋体"/>
                <w:color w:val="auto"/>
                <w:szCs w:val="21"/>
                <w:highlight w:val="none"/>
              </w:rPr>
              <w:t>联系电话</w:t>
            </w:r>
            <w:r>
              <w:rPr>
                <w:rFonts w:hint="eastAsia" w:ascii="宋体" w:hAnsi="宋体"/>
                <w:color w:val="auto"/>
                <w:szCs w:val="21"/>
                <w:highlight w:val="none"/>
              </w:rPr>
              <w:t>：</w:t>
            </w:r>
            <w:r>
              <w:rPr>
                <w:rFonts w:hint="eastAsia" w:ascii="宋体" w:hAnsi="宋体"/>
                <w:color w:val="auto"/>
                <w:szCs w:val="21"/>
                <w:highlight w:val="none"/>
                <w:lang w:eastAsia="zh-CN"/>
              </w:rPr>
              <w:t>0771-7832861</w:t>
            </w:r>
            <w:r>
              <w:rPr>
                <w:rFonts w:hint="eastAsia" w:ascii="宋体" w:hAnsi="宋体"/>
                <w:color w:val="auto"/>
                <w:szCs w:val="21"/>
                <w:highlight w:val="none"/>
              </w:rPr>
              <w:t>，</w:t>
            </w:r>
            <w:r>
              <w:rPr>
                <w:rFonts w:ascii="宋体" w:hAnsi="宋体"/>
                <w:color w:val="auto"/>
                <w:szCs w:val="21"/>
                <w:highlight w:val="none"/>
              </w:rPr>
              <w:t>通讯地址</w:t>
            </w:r>
            <w:r>
              <w:rPr>
                <w:rFonts w:hint="eastAsia" w:ascii="宋体" w:hAnsi="宋体" w:cs="Helvetica"/>
                <w:color w:val="auto"/>
                <w:szCs w:val="21"/>
                <w:highlight w:val="none"/>
              </w:rPr>
              <w:t>：</w:t>
            </w:r>
            <w:r>
              <w:rPr>
                <w:rFonts w:hint="eastAsia"/>
                <w:color w:val="auto"/>
                <w:highlight w:val="none"/>
                <w:lang w:eastAsia="zh-CN"/>
              </w:rPr>
              <w:t xml:space="preserve">崇左市江州区建设路原恒宇宾馆五楼(旧崇左市中医院旁） </w:t>
            </w:r>
            <w:r>
              <w:rPr>
                <w:rFonts w:hint="eastAsia" w:ascii="宋体" w:hAnsi="宋体" w:cs="仿宋"/>
                <w:color w:val="auto"/>
                <w:highlight w:val="none"/>
                <w:lang w:eastAsia="zh-CN"/>
              </w:rPr>
              <w:t>。</w:t>
            </w:r>
          </w:p>
          <w:p>
            <w:pPr>
              <w:autoSpaceDE w:val="0"/>
              <w:autoSpaceDN w:val="0"/>
              <w:snapToGrid w:val="0"/>
              <w:spacing w:line="360" w:lineRule="auto"/>
              <w:textAlignment w:val="bottom"/>
              <w:rPr>
                <w:rFonts w:hint="eastAsia" w:ascii="宋体" w:hAnsi="宋体"/>
                <w:color w:val="auto"/>
                <w:szCs w:val="21"/>
                <w:highlight w:val="none"/>
              </w:rPr>
            </w:pPr>
            <w:r>
              <w:rPr>
                <w:rFonts w:hint="eastAsia" w:hAnsi="宋体"/>
                <w:color w:val="auto"/>
                <w:highlight w:val="none"/>
              </w:rPr>
              <w:t>现场提交质疑办理业务时间：每天8时</w:t>
            </w:r>
            <w:r>
              <w:rPr>
                <w:rFonts w:hint="eastAsia" w:hAnsi="宋体"/>
                <w:color w:val="auto"/>
                <w:highlight w:val="none"/>
                <w:lang w:val="en-US" w:eastAsia="zh-CN"/>
              </w:rPr>
              <w:t>0</w:t>
            </w:r>
            <w:r>
              <w:rPr>
                <w:rFonts w:hint="eastAsia" w:hAnsi="宋体"/>
                <w:color w:val="auto"/>
                <w:highlight w:val="none"/>
              </w:rPr>
              <w:t>0分到12时00分，15时00分到18时00分，业务时间以外、双休日和法定节假日不办理业务。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olor w:val="auto"/>
                <w:szCs w:val="21"/>
                <w:highlight w:val="none"/>
                <w:lang w:eastAsia="zh-CN"/>
              </w:rPr>
            </w:pPr>
            <w:bookmarkStart w:id="91" w:name="_42"/>
            <w:bookmarkEnd w:id="91"/>
            <w:bookmarkStart w:id="92" w:name="_41"/>
            <w:bookmarkEnd w:id="92"/>
            <w:bookmarkStart w:id="93" w:name="_Hlt17709148"/>
            <w:r>
              <w:rPr>
                <w:rFonts w:hint="eastAsia" w:ascii="宋体" w:hAnsi="宋体"/>
                <w:color w:val="auto"/>
                <w:szCs w:val="21"/>
                <w:highlight w:val="none"/>
              </w:rPr>
              <w:t>2</w:t>
            </w:r>
            <w:r>
              <w:rPr>
                <w:rFonts w:hint="eastAsia" w:ascii="宋体" w:hAnsi="宋体"/>
                <w:color w:val="auto"/>
                <w:szCs w:val="21"/>
                <w:highlight w:val="none"/>
                <w:lang w:val="en-US" w:eastAsia="zh-CN"/>
              </w:rPr>
              <w:t>3</w:t>
            </w:r>
          </w:p>
        </w:tc>
        <w:tc>
          <w:tcPr>
            <w:tcW w:w="85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olor w:val="auto"/>
                <w:szCs w:val="21"/>
                <w:highlight w:val="none"/>
              </w:rPr>
            </w:pPr>
            <w:r>
              <w:rPr>
                <w:rFonts w:hint="eastAsia" w:ascii="宋体" w:hAnsi="宋体"/>
                <w:color w:val="auto"/>
                <w:szCs w:val="21"/>
                <w:highlight w:val="none"/>
              </w:rPr>
              <w:t>3</w:t>
            </w:r>
            <w:bookmarkEnd w:id="93"/>
            <w:r>
              <w:rPr>
                <w:rFonts w:ascii="宋体" w:hAnsi="宋体"/>
                <w:color w:val="auto"/>
                <w:szCs w:val="21"/>
                <w:highlight w:val="none"/>
              </w:rPr>
              <w:t>9.1</w:t>
            </w:r>
          </w:p>
        </w:tc>
        <w:tc>
          <w:tcPr>
            <w:tcW w:w="7077" w:type="dxa"/>
            <w:tcBorders>
              <w:top w:val="single" w:color="auto" w:sz="4" w:space="0"/>
              <w:left w:val="single" w:color="auto" w:sz="4" w:space="0"/>
              <w:bottom w:val="single" w:color="auto" w:sz="4" w:space="0"/>
              <w:right w:val="single" w:color="auto" w:sz="4" w:space="0"/>
            </w:tcBorders>
            <w:noWrap w:val="0"/>
            <w:vAlign w:val="center"/>
          </w:tcPr>
          <w:p>
            <w:pPr>
              <w:pStyle w:val="24"/>
              <w:snapToGrid w:val="0"/>
              <w:spacing w:line="400" w:lineRule="exact"/>
              <w:rPr>
                <w:rFonts w:hint="eastAsia" w:hAnsi="宋体" w:cs="宋体"/>
                <w:color w:val="auto"/>
                <w:sz w:val="21"/>
                <w:highlight w:val="none"/>
              </w:rPr>
            </w:pPr>
            <w:r>
              <w:rPr>
                <w:rFonts w:hint="eastAsia" w:hAnsi="宋体" w:cs="宋体"/>
                <w:color w:val="auto"/>
                <w:sz w:val="21"/>
                <w:highlight w:val="none"/>
              </w:rPr>
              <w:t>1.采购代理服务费支付方式：</w:t>
            </w:r>
          </w:p>
          <w:p>
            <w:pPr>
              <w:pStyle w:val="24"/>
              <w:snapToGrid w:val="0"/>
              <w:spacing w:line="400" w:lineRule="exact"/>
              <w:rPr>
                <w:rFonts w:hint="eastAsia" w:ascii="新宋体" w:hAnsi="新宋体" w:eastAsia="新宋体" w:cs="新宋体"/>
                <w:color w:val="auto"/>
                <w:sz w:val="21"/>
                <w:highlight w:val="none"/>
              </w:rPr>
            </w:pPr>
            <w:r>
              <w:rPr>
                <w:rFonts w:hint="eastAsia" w:ascii="新宋体" w:hAnsi="新宋体" w:eastAsia="新宋体" w:cs="新宋体"/>
                <w:color w:val="auto"/>
                <w:sz w:val="21"/>
                <w:highlight w:val="none"/>
              </w:rPr>
              <w:t>☑本项目每个分标代理服务费按如下规定由</w:t>
            </w:r>
            <w:r>
              <w:rPr>
                <w:rFonts w:hint="eastAsia" w:ascii="新宋体" w:hAnsi="新宋体" w:eastAsia="新宋体" w:cs="新宋体"/>
                <w:color w:val="auto"/>
                <w:sz w:val="21"/>
                <w:highlight w:val="none"/>
                <w:u w:val="single"/>
              </w:rPr>
              <w:t>中标供应商</w:t>
            </w:r>
            <w:r>
              <w:rPr>
                <w:rFonts w:hint="eastAsia" w:ascii="新宋体" w:hAnsi="新宋体" w:eastAsia="新宋体" w:cs="新宋体"/>
                <w:color w:val="auto"/>
                <w:sz w:val="21"/>
                <w:highlight w:val="none"/>
              </w:rPr>
              <w:t>一次性向采购代理机构支付。</w:t>
            </w:r>
          </w:p>
          <w:p>
            <w:pPr>
              <w:pStyle w:val="24"/>
              <w:snapToGrid w:val="0"/>
              <w:spacing w:line="400" w:lineRule="exact"/>
              <w:rPr>
                <w:rFonts w:hint="eastAsia" w:hAnsi="宋体" w:cs="宋体"/>
                <w:color w:val="auto"/>
                <w:sz w:val="21"/>
                <w:highlight w:val="none"/>
              </w:rPr>
            </w:pPr>
            <w:r>
              <w:rPr>
                <w:rFonts w:hint="eastAsia" w:ascii="新宋体" w:hAnsi="新宋体" w:eastAsia="新宋体" w:cs="新宋体"/>
                <w:color w:val="auto"/>
                <w:sz w:val="21"/>
                <w:highlight w:val="none"/>
              </w:rPr>
              <w:t>2.</w:t>
            </w:r>
            <w:r>
              <w:rPr>
                <w:rFonts w:hint="eastAsia" w:ascii="新宋体" w:hAnsi="新宋体" w:eastAsia="新宋体" w:cs="新宋体"/>
                <w:color w:val="auto"/>
                <w:sz w:val="21"/>
                <w:szCs w:val="21"/>
                <w:highlight w:val="none"/>
              </w:rPr>
              <w:t>采购代理服务费根据计价格[2002]1980号文件及发改办价格[2003]857号文件规定收费标准</w:t>
            </w:r>
            <w:r>
              <w:rPr>
                <w:rFonts w:hint="eastAsia" w:ascii="新宋体" w:hAnsi="新宋体" w:eastAsia="新宋体" w:cs="新宋体"/>
                <w:color w:val="auto"/>
                <w:sz w:val="21"/>
                <w:szCs w:val="21"/>
                <w:highlight w:val="none"/>
                <w:lang w:eastAsia="zh-CN"/>
              </w:rPr>
              <w:t>在发出中标通知书前向中标供应商一次性收取</w:t>
            </w:r>
            <w:r>
              <w:rPr>
                <w:rFonts w:hint="eastAsia" w:ascii="新宋体" w:hAnsi="新宋体" w:eastAsia="新宋体" w:cs="新宋体"/>
                <w:color w:val="auto"/>
                <w:sz w:val="21"/>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1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eastAsia="宋体"/>
                <w:color w:val="auto"/>
                <w:szCs w:val="21"/>
                <w:highlight w:val="none"/>
                <w:lang w:eastAsia="zh-CN"/>
              </w:rPr>
            </w:pPr>
            <w:r>
              <w:rPr>
                <w:rFonts w:hint="eastAsia" w:ascii="宋体" w:hAnsi="宋体"/>
                <w:color w:val="auto"/>
                <w:szCs w:val="21"/>
                <w:highlight w:val="none"/>
              </w:rPr>
              <w:t>2</w:t>
            </w:r>
            <w:r>
              <w:rPr>
                <w:rFonts w:hint="eastAsia" w:ascii="宋体" w:hAnsi="宋体"/>
                <w:color w:val="auto"/>
                <w:szCs w:val="21"/>
                <w:highlight w:val="none"/>
                <w:lang w:val="en-US" w:eastAsia="zh-CN"/>
              </w:rPr>
              <w:t>4</w:t>
            </w:r>
          </w:p>
        </w:tc>
        <w:tc>
          <w:tcPr>
            <w:tcW w:w="855"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color w:val="auto"/>
                <w:szCs w:val="21"/>
                <w:highlight w:val="none"/>
              </w:rPr>
            </w:pPr>
            <w:r>
              <w:rPr>
                <w:rFonts w:ascii="宋体" w:hAnsi="宋体"/>
                <w:color w:val="auto"/>
                <w:szCs w:val="21"/>
                <w:highlight w:val="none"/>
              </w:rPr>
              <w:t>40.1</w:t>
            </w:r>
          </w:p>
        </w:tc>
        <w:tc>
          <w:tcPr>
            <w:tcW w:w="7077"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hint="eastAsia" w:ascii="宋体" w:hAnsi="宋体"/>
                <w:color w:val="auto"/>
                <w:szCs w:val="21"/>
                <w:highlight w:val="none"/>
              </w:rPr>
            </w:pPr>
            <w:r>
              <w:rPr>
                <w:rFonts w:hint="eastAsia" w:ascii="宋体" w:hAnsi="宋体"/>
                <w:color w:val="auto"/>
                <w:szCs w:val="21"/>
                <w:highlight w:val="none"/>
              </w:rPr>
              <w:t>解释：构成本招标文件的各个组成文件应互为解释，互为说明；除招标文件中有特别规定外，仅适用于招标投标阶段的规定，按更正公告（澄清公告）、招标公告、采购需求、投标人须知、评标方法及评标标准、拟签订的合同文本、投标文件格式的先后顺序解释；同一组成文件中就同一事项的规定或者约定不一致的，以编排顺序在后者为准；同一组成文件不同版本之间有不一致的，以形成时间在后者为准；更正公告（澄清公告）与同步更新的招标文件不一致时以更正公告（澄清公告）为准。按本款前述规定仍不能形成结论的，由采购人或者采购代理机构负责解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1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eastAsia="宋体"/>
                <w:color w:val="auto"/>
                <w:szCs w:val="21"/>
                <w:highlight w:val="none"/>
                <w:lang w:eastAsia="zh-CN"/>
              </w:rPr>
            </w:pPr>
            <w:r>
              <w:rPr>
                <w:rFonts w:hint="eastAsia" w:ascii="宋体" w:hAnsi="宋体"/>
                <w:color w:val="auto"/>
                <w:szCs w:val="21"/>
                <w:highlight w:val="none"/>
              </w:rPr>
              <w:t>2</w:t>
            </w:r>
            <w:r>
              <w:rPr>
                <w:rFonts w:hint="eastAsia" w:ascii="宋体" w:hAnsi="宋体"/>
                <w:color w:val="auto"/>
                <w:szCs w:val="21"/>
                <w:highlight w:val="none"/>
                <w:lang w:val="en-US" w:eastAsia="zh-CN"/>
              </w:rPr>
              <w:t>5</w:t>
            </w:r>
          </w:p>
        </w:tc>
        <w:tc>
          <w:tcPr>
            <w:tcW w:w="855"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color w:val="auto"/>
                <w:szCs w:val="21"/>
                <w:highlight w:val="none"/>
              </w:rPr>
            </w:pPr>
            <w:r>
              <w:rPr>
                <w:rFonts w:ascii="宋体" w:hAnsi="宋体"/>
                <w:color w:val="auto"/>
                <w:szCs w:val="21"/>
                <w:highlight w:val="none"/>
              </w:rPr>
              <w:t>40.2</w:t>
            </w:r>
          </w:p>
        </w:tc>
        <w:tc>
          <w:tcPr>
            <w:tcW w:w="7077" w:type="dxa"/>
            <w:tcBorders>
              <w:top w:val="single" w:color="auto" w:sz="4" w:space="0"/>
              <w:left w:val="single" w:color="auto" w:sz="4" w:space="0"/>
              <w:bottom w:val="single" w:color="auto" w:sz="4" w:space="0"/>
              <w:right w:val="single" w:color="auto" w:sz="4" w:space="0"/>
            </w:tcBorders>
            <w:noWrap w:val="0"/>
            <w:vAlign w:val="center"/>
          </w:tcPr>
          <w:p>
            <w:pPr>
              <w:pStyle w:val="24"/>
              <w:snapToGrid w:val="0"/>
              <w:spacing w:line="360" w:lineRule="auto"/>
              <w:rPr>
                <w:rFonts w:hint="eastAsia" w:hAnsi="宋体" w:cs="宋体"/>
                <w:bCs/>
                <w:color w:val="auto"/>
                <w:sz w:val="21"/>
                <w:highlight w:val="none"/>
                <w:lang w:val="en-US" w:eastAsia="zh-CN"/>
              </w:rPr>
            </w:pPr>
            <w:r>
              <w:rPr>
                <w:rFonts w:hint="eastAsia" w:hAnsi="宋体" w:cs="宋体"/>
                <w:bCs/>
                <w:color w:val="auto"/>
                <w:sz w:val="21"/>
                <w:highlight w:val="none"/>
                <w:lang w:val="en-US" w:eastAsia="zh-CN"/>
              </w:rPr>
              <w:t>1.本招标文件中描述投标人的“公章”是指根据我国对公章的管理规定，用投标人法定主体行为名称制作的印章，除本招标文件有特殊规定外，投标人的财务章、部门章、分公司章、工会章、合同章、投标专用章、业务专用章及银行的转账章、现金收讫章、现金付讫章等其他形式印章均不能代替公章。</w:t>
            </w:r>
          </w:p>
          <w:p>
            <w:pPr>
              <w:pStyle w:val="24"/>
              <w:snapToGrid w:val="0"/>
              <w:spacing w:line="360" w:lineRule="auto"/>
              <w:rPr>
                <w:rFonts w:hint="eastAsia" w:hAnsi="宋体" w:cs="宋体"/>
                <w:bCs/>
                <w:color w:val="auto"/>
                <w:sz w:val="21"/>
                <w:highlight w:val="none"/>
                <w:lang w:val="en-US" w:eastAsia="zh-CN"/>
              </w:rPr>
            </w:pPr>
            <w:r>
              <w:rPr>
                <w:rFonts w:hint="eastAsia" w:hAnsi="宋体" w:cs="宋体"/>
                <w:bCs/>
                <w:color w:val="auto"/>
                <w:sz w:val="21"/>
                <w:highlight w:val="none"/>
                <w:lang w:val="en-US" w:eastAsia="zh-CN"/>
              </w:rPr>
              <w:t>2.本招标文件所称的“电子签章”，是指经“政采云”平台认可的CA认证的电子签名数据为表现形式的印章，可用于签署电子投标文件，电子印章与实物印章具有同等法律效力，不因其采用电子化表现形式而否定其法律效力。</w:t>
            </w:r>
          </w:p>
          <w:p>
            <w:pPr>
              <w:pStyle w:val="24"/>
              <w:snapToGrid w:val="0"/>
              <w:spacing w:line="360" w:lineRule="auto"/>
              <w:rPr>
                <w:rFonts w:hint="eastAsia" w:hAnsi="宋体" w:cs="宋体"/>
                <w:bCs/>
                <w:color w:val="auto"/>
                <w:sz w:val="21"/>
                <w:highlight w:val="none"/>
                <w:lang w:val="en-US" w:eastAsia="zh-CN"/>
              </w:rPr>
            </w:pPr>
            <w:r>
              <w:rPr>
                <w:rFonts w:hint="eastAsia" w:hAnsi="宋体" w:cs="宋体"/>
                <w:bCs/>
                <w:color w:val="auto"/>
                <w:sz w:val="21"/>
                <w:highlight w:val="none"/>
                <w:lang w:val="en-US" w:eastAsia="zh-CN"/>
              </w:rPr>
              <w:t>3.投标人为其他组织或者自然人时，本招标文件规定的法定代表人指负责人或者自然人。本招标文件所称负责人是指参加投标的其他组织营业执照或者执业许可证等证照上的负责人，本招标文件所称自然人指参与投标的自然人本人，且应具备独立承担民事责任能力，自然人应当为年满18岁以上成年人（十六周岁以上的未成年人，以自己的劳动收入为主要生活来源的，视为完全民事行为能力人）。</w:t>
            </w:r>
          </w:p>
          <w:p>
            <w:pPr>
              <w:pStyle w:val="24"/>
              <w:snapToGrid w:val="0"/>
              <w:spacing w:line="360" w:lineRule="auto"/>
              <w:rPr>
                <w:rFonts w:hint="eastAsia" w:hAnsi="宋体" w:cs="宋体"/>
                <w:bCs/>
                <w:color w:val="auto"/>
                <w:sz w:val="21"/>
                <w:highlight w:val="none"/>
                <w:lang w:val="en-US" w:eastAsia="zh-CN"/>
              </w:rPr>
            </w:pPr>
            <w:r>
              <w:rPr>
                <w:rFonts w:hint="eastAsia" w:hAnsi="宋体" w:cs="宋体"/>
                <w:bCs/>
                <w:color w:val="auto"/>
                <w:sz w:val="21"/>
                <w:highlight w:val="none"/>
                <w:lang w:val="en-US" w:eastAsia="zh-CN"/>
              </w:rPr>
              <w:t>4.本招标文件中描述投标人的“签字”是指投标人的法定代表人或者委托代理人亲自在文件规定签字处亲笔写上个人的名字的行为，私章、签字章、印鉴、影印等其他形式均不能代替亲笔签字。</w:t>
            </w:r>
          </w:p>
          <w:p>
            <w:pPr>
              <w:spacing w:line="360" w:lineRule="auto"/>
              <w:jc w:val="left"/>
              <w:rPr>
                <w:rFonts w:hint="eastAsia" w:ascii="宋体" w:hAnsi="宋体"/>
                <w:color w:val="auto"/>
                <w:szCs w:val="21"/>
                <w:highlight w:val="none"/>
              </w:rPr>
            </w:pPr>
            <w:r>
              <w:rPr>
                <w:rFonts w:hint="eastAsia" w:ascii="宋体" w:hAnsi="宋体" w:cs="宋体"/>
                <w:bCs/>
                <w:color w:val="auto"/>
                <w:szCs w:val="21"/>
                <w:highlight w:val="none"/>
              </w:rPr>
              <w:t>5.本招标文件所称的“以上”“以下”“以内”“届满”，包括本数；所称的“不满”“超过”“以外”，不包括本数。</w:t>
            </w:r>
          </w:p>
        </w:tc>
      </w:tr>
    </w:tbl>
    <w:p>
      <w:pPr>
        <w:pStyle w:val="5"/>
        <w:keepNext w:val="0"/>
        <w:keepLines w:val="0"/>
        <w:jc w:val="center"/>
        <w:rPr>
          <w:rFonts w:hint="eastAsia"/>
          <w:color w:val="auto"/>
          <w:highlight w:val="none"/>
        </w:rPr>
      </w:pPr>
    </w:p>
    <w:p>
      <w:pPr>
        <w:spacing w:line="400" w:lineRule="exact"/>
        <w:jc w:val="center"/>
        <w:textAlignment w:val="baseline"/>
        <w:rPr>
          <w:rFonts w:ascii="宋体" w:cs="宋体"/>
          <w:b/>
          <w:color w:val="auto"/>
          <w:sz w:val="32"/>
          <w:highlight w:val="none"/>
        </w:rPr>
      </w:pPr>
      <w:r>
        <w:rPr>
          <w:rFonts w:hint="eastAsia" w:ascii="宋体" w:hAnsi="宋体" w:cs="宋体"/>
          <w:b/>
          <w:color w:val="auto"/>
          <w:sz w:val="32"/>
          <w:szCs w:val="32"/>
          <w:highlight w:val="none"/>
        </w:rPr>
        <w:t>投标人须知正文</w:t>
      </w:r>
    </w:p>
    <w:p>
      <w:pPr>
        <w:spacing w:line="400" w:lineRule="exact"/>
        <w:jc w:val="center"/>
        <w:textAlignment w:val="baseline"/>
        <w:rPr>
          <w:rFonts w:ascii="宋体" w:cs="宋体"/>
          <w:b/>
          <w:color w:val="auto"/>
          <w:sz w:val="32"/>
          <w:szCs w:val="32"/>
          <w:highlight w:val="none"/>
        </w:rPr>
      </w:pPr>
    </w:p>
    <w:p>
      <w:pPr>
        <w:pStyle w:val="5"/>
        <w:keepNext w:val="0"/>
        <w:keepLines w:val="0"/>
        <w:jc w:val="center"/>
        <w:rPr>
          <w:color w:val="auto"/>
          <w:highlight w:val="none"/>
        </w:rPr>
      </w:pPr>
      <w:r>
        <w:rPr>
          <w:rFonts w:hint="eastAsia"/>
          <w:color w:val="auto"/>
          <w:highlight w:val="none"/>
        </w:rPr>
        <w:t>一、总</w:t>
      </w:r>
      <w:r>
        <w:rPr>
          <w:color w:val="auto"/>
          <w:highlight w:val="none"/>
        </w:rPr>
        <w:t xml:space="preserve">  </w:t>
      </w:r>
      <w:r>
        <w:rPr>
          <w:rFonts w:hint="eastAsia"/>
          <w:color w:val="auto"/>
          <w:highlight w:val="none"/>
        </w:rPr>
        <w:t>则</w:t>
      </w:r>
    </w:p>
    <w:p>
      <w:pPr>
        <w:pStyle w:val="6"/>
        <w:keepNext w:val="0"/>
        <w:keepLines w:val="0"/>
        <w:spacing w:before="0" w:after="0" w:line="360" w:lineRule="auto"/>
        <w:ind w:left="420" w:leftChars="200"/>
        <w:rPr>
          <w:rFonts w:ascii="黑体" w:hAnsi="黑体" w:eastAsia="黑体"/>
          <w:color w:val="auto"/>
          <w:sz w:val="24"/>
          <w:highlight w:val="none"/>
        </w:rPr>
      </w:pPr>
      <w:bookmarkStart w:id="94" w:name="_Toc254970668"/>
      <w:bookmarkStart w:id="95" w:name="_Toc254970527"/>
      <w:r>
        <w:rPr>
          <w:rFonts w:ascii="黑体" w:hAnsi="黑体" w:eastAsia="黑体"/>
          <w:color w:val="auto"/>
          <w:sz w:val="24"/>
          <w:highlight w:val="none"/>
        </w:rPr>
        <w:t>1.</w:t>
      </w:r>
      <w:r>
        <w:rPr>
          <w:rFonts w:hint="eastAsia" w:ascii="黑体" w:hAnsi="黑体" w:eastAsia="黑体"/>
          <w:color w:val="auto"/>
          <w:sz w:val="24"/>
          <w:highlight w:val="none"/>
        </w:rPr>
        <w:t>适用范围</w:t>
      </w:r>
      <w:bookmarkEnd w:id="94"/>
      <w:bookmarkEnd w:id="95"/>
    </w:p>
    <w:p>
      <w:pPr>
        <w:snapToGrid w:val="0"/>
        <w:spacing w:line="360" w:lineRule="auto"/>
        <w:ind w:firstLine="420" w:firstLineChars="200"/>
        <w:jc w:val="left"/>
        <w:rPr>
          <w:rFonts w:ascii="宋体"/>
          <w:color w:val="auto"/>
          <w:szCs w:val="21"/>
          <w:highlight w:val="none"/>
        </w:rPr>
      </w:pPr>
      <w:r>
        <w:rPr>
          <w:rFonts w:ascii="宋体" w:hAnsi="宋体"/>
          <w:color w:val="auto"/>
          <w:szCs w:val="21"/>
          <w:highlight w:val="none"/>
        </w:rPr>
        <w:t>1.1</w:t>
      </w:r>
      <w:r>
        <w:rPr>
          <w:rFonts w:hint="eastAsia" w:ascii="宋体" w:hAnsi="宋体"/>
          <w:color w:val="auto"/>
          <w:szCs w:val="21"/>
          <w:highlight w:val="none"/>
        </w:rPr>
        <w:t>适用法律：本项目采购人、采购代理机构、投标人、评标委员会的相关行为均受《中华人民共和国政府采购法》、《中华人民共和国政府采购法实施条例》、《政府采购货物和服务招标投标管理办法》及本项目本级和上级财政部门政府采购有关规定的约束和保护。</w:t>
      </w:r>
    </w:p>
    <w:p>
      <w:pPr>
        <w:snapToGrid w:val="0"/>
        <w:spacing w:line="360" w:lineRule="auto"/>
        <w:ind w:firstLine="420" w:firstLineChars="200"/>
        <w:jc w:val="left"/>
        <w:rPr>
          <w:rFonts w:ascii="宋体"/>
          <w:color w:val="auto"/>
          <w:szCs w:val="21"/>
          <w:highlight w:val="none"/>
        </w:rPr>
      </w:pPr>
      <w:r>
        <w:rPr>
          <w:rFonts w:ascii="宋体" w:hAnsi="宋体"/>
          <w:color w:val="auto"/>
          <w:szCs w:val="21"/>
          <w:highlight w:val="none"/>
        </w:rPr>
        <w:t>1.2</w:t>
      </w:r>
      <w:r>
        <w:rPr>
          <w:rFonts w:hint="eastAsia" w:ascii="宋体" w:hAnsi="宋体"/>
          <w:color w:val="auto"/>
          <w:szCs w:val="21"/>
          <w:highlight w:val="none"/>
        </w:rPr>
        <w:t>本招标文件</w:t>
      </w:r>
      <w:r>
        <w:rPr>
          <w:rFonts w:hint="eastAsia" w:ascii="宋体" w:hAnsi="宋体" w:cs="宋体"/>
          <w:color w:val="auto"/>
          <w:spacing w:val="-6"/>
          <w:szCs w:val="21"/>
          <w:highlight w:val="none"/>
        </w:rPr>
        <w:t>适用于本项目的所有采购程序和环节（法律、法规另有规定的，从其规定）。</w:t>
      </w:r>
    </w:p>
    <w:p>
      <w:pPr>
        <w:pStyle w:val="6"/>
        <w:keepNext w:val="0"/>
        <w:keepLines w:val="0"/>
        <w:spacing w:before="0" w:after="0" w:line="360" w:lineRule="auto"/>
        <w:ind w:left="420" w:leftChars="200"/>
        <w:rPr>
          <w:rFonts w:ascii="黑体" w:hAnsi="黑体" w:eastAsia="黑体"/>
          <w:color w:val="auto"/>
          <w:sz w:val="24"/>
          <w:highlight w:val="none"/>
        </w:rPr>
      </w:pPr>
      <w:bookmarkStart w:id="96" w:name="_Toc254970669"/>
      <w:bookmarkStart w:id="97" w:name="_Toc254970528"/>
      <w:r>
        <w:rPr>
          <w:rFonts w:ascii="黑体" w:hAnsi="黑体" w:eastAsia="黑体"/>
          <w:color w:val="auto"/>
          <w:sz w:val="24"/>
          <w:highlight w:val="none"/>
        </w:rPr>
        <w:t>2.</w:t>
      </w:r>
      <w:r>
        <w:rPr>
          <w:rFonts w:hint="eastAsia" w:ascii="黑体" w:hAnsi="黑体" w:eastAsia="黑体"/>
          <w:color w:val="auto"/>
          <w:sz w:val="24"/>
          <w:highlight w:val="none"/>
        </w:rPr>
        <w:t>定义</w:t>
      </w:r>
      <w:bookmarkEnd w:id="96"/>
      <w:bookmarkEnd w:id="97"/>
    </w:p>
    <w:p>
      <w:pPr>
        <w:pStyle w:val="6"/>
        <w:keepNext w:val="0"/>
        <w:keepLines w:val="0"/>
        <w:spacing w:before="0" w:after="0" w:line="360" w:lineRule="auto"/>
        <w:ind w:left="420" w:leftChars="200"/>
        <w:rPr>
          <w:rFonts w:ascii="宋体"/>
          <w:b w:val="0"/>
          <w:color w:val="auto"/>
          <w:sz w:val="21"/>
          <w:szCs w:val="21"/>
          <w:highlight w:val="none"/>
        </w:rPr>
      </w:pPr>
      <w:r>
        <w:rPr>
          <w:rFonts w:ascii="宋体" w:hAnsi="宋体"/>
          <w:b w:val="0"/>
          <w:color w:val="auto"/>
          <w:sz w:val="21"/>
          <w:szCs w:val="21"/>
          <w:highlight w:val="none"/>
        </w:rPr>
        <w:t>2.1</w:t>
      </w:r>
      <w:r>
        <w:rPr>
          <w:rFonts w:hint="eastAsia" w:ascii="宋体" w:hAnsi="宋体"/>
          <w:b w:val="0"/>
          <w:color w:val="auto"/>
          <w:sz w:val="21"/>
          <w:szCs w:val="21"/>
          <w:highlight w:val="none"/>
        </w:rPr>
        <w:t>“采购人”是指依法进行政府采购的国家机关、事业单位、团体组织。</w:t>
      </w:r>
    </w:p>
    <w:p>
      <w:pPr>
        <w:pStyle w:val="6"/>
        <w:keepNext w:val="0"/>
        <w:keepLines w:val="0"/>
        <w:spacing w:before="0" w:after="0" w:line="360" w:lineRule="auto"/>
        <w:ind w:left="420" w:leftChars="200"/>
        <w:rPr>
          <w:rFonts w:ascii="宋体"/>
          <w:b w:val="0"/>
          <w:color w:val="auto"/>
          <w:sz w:val="21"/>
          <w:szCs w:val="21"/>
          <w:highlight w:val="none"/>
        </w:rPr>
      </w:pPr>
      <w:r>
        <w:rPr>
          <w:rFonts w:ascii="宋体" w:hAnsi="宋体"/>
          <w:b w:val="0"/>
          <w:color w:val="auto"/>
          <w:sz w:val="21"/>
          <w:szCs w:val="21"/>
          <w:highlight w:val="none"/>
        </w:rPr>
        <w:t>2.2</w:t>
      </w:r>
      <w:r>
        <w:rPr>
          <w:rFonts w:hint="eastAsia" w:ascii="宋体" w:hAnsi="宋体"/>
          <w:b w:val="0"/>
          <w:color w:val="auto"/>
          <w:sz w:val="21"/>
          <w:szCs w:val="21"/>
          <w:highlight w:val="none"/>
        </w:rPr>
        <w:t>“采购代理机构”是指政府采购集中采购机构和集中采购机构以外的采购代理机构。</w:t>
      </w:r>
    </w:p>
    <w:p>
      <w:pPr>
        <w:pStyle w:val="6"/>
        <w:keepNext w:val="0"/>
        <w:keepLines w:val="0"/>
        <w:spacing w:before="0" w:after="0" w:line="360" w:lineRule="auto"/>
        <w:ind w:left="420" w:leftChars="200"/>
        <w:rPr>
          <w:rFonts w:ascii="宋体"/>
          <w:b w:val="0"/>
          <w:color w:val="auto"/>
          <w:sz w:val="21"/>
          <w:szCs w:val="21"/>
          <w:highlight w:val="none"/>
        </w:rPr>
      </w:pPr>
      <w:r>
        <w:rPr>
          <w:rFonts w:ascii="宋体" w:hAnsi="宋体"/>
          <w:b w:val="0"/>
          <w:color w:val="auto"/>
          <w:sz w:val="21"/>
          <w:szCs w:val="21"/>
          <w:highlight w:val="none"/>
        </w:rPr>
        <w:t>2.3</w:t>
      </w:r>
      <w:r>
        <w:rPr>
          <w:rFonts w:hint="eastAsia" w:ascii="宋体" w:hAnsi="宋体"/>
          <w:b w:val="0"/>
          <w:color w:val="auto"/>
          <w:sz w:val="21"/>
          <w:szCs w:val="21"/>
          <w:highlight w:val="none"/>
        </w:rPr>
        <w:t>“供应商”是指向采购人提供货物、工程或者服务的法人、其他组织或者自然人。</w:t>
      </w:r>
    </w:p>
    <w:p>
      <w:pPr>
        <w:pStyle w:val="7"/>
        <w:spacing w:line="360" w:lineRule="auto"/>
        <w:rPr>
          <w:rFonts w:ascii="宋体"/>
          <w:color w:val="auto"/>
          <w:szCs w:val="21"/>
          <w:highlight w:val="none"/>
        </w:rPr>
      </w:pPr>
      <w:r>
        <w:rPr>
          <w:rFonts w:ascii="宋体" w:hAnsi="宋体"/>
          <w:color w:val="auto"/>
          <w:szCs w:val="21"/>
          <w:highlight w:val="none"/>
        </w:rPr>
        <w:t>2.4</w:t>
      </w:r>
      <w:r>
        <w:rPr>
          <w:rFonts w:hint="eastAsia" w:ascii="宋体" w:hAnsi="宋体"/>
          <w:color w:val="auto"/>
          <w:szCs w:val="21"/>
          <w:highlight w:val="none"/>
        </w:rPr>
        <w:t>“投标人”是指响应招标、参加投标竞争的法人、其他组织或者自然人。</w:t>
      </w:r>
    </w:p>
    <w:p>
      <w:pPr>
        <w:pStyle w:val="6"/>
        <w:keepNext w:val="0"/>
        <w:keepLines w:val="0"/>
        <w:spacing w:before="0" w:after="0" w:line="360" w:lineRule="auto"/>
        <w:ind w:firstLine="420" w:firstLineChars="200"/>
        <w:rPr>
          <w:rFonts w:ascii="宋体"/>
          <w:b w:val="0"/>
          <w:color w:val="auto"/>
          <w:sz w:val="21"/>
          <w:szCs w:val="21"/>
          <w:highlight w:val="none"/>
        </w:rPr>
      </w:pPr>
      <w:r>
        <w:rPr>
          <w:rFonts w:ascii="宋体" w:hAnsi="宋体"/>
          <w:b w:val="0"/>
          <w:color w:val="auto"/>
          <w:sz w:val="21"/>
          <w:szCs w:val="21"/>
          <w:highlight w:val="none"/>
        </w:rPr>
        <w:t>2.5</w:t>
      </w:r>
      <w:r>
        <w:rPr>
          <w:rFonts w:hint="eastAsia" w:ascii="宋体" w:hAnsi="宋体"/>
          <w:b w:val="0"/>
          <w:color w:val="auto"/>
          <w:sz w:val="21"/>
          <w:szCs w:val="21"/>
          <w:highlight w:val="none"/>
        </w:rPr>
        <w:t>“服务”是指除货物和工程以外的其他政府采购对象。</w:t>
      </w:r>
    </w:p>
    <w:p>
      <w:pPr>
        <w:pStyle w:val="6"/>
        <w:keepNext w:val="0"/>
        <w:keepLines w:val="0"/>
        <w:spacing w:before="0" w:after="0" w:line="360" w:lineRule="auto"/>
        <w:rPr>
          <w:rFonts w:ascii="宋体"/>
          <w:b w:val="0"/>
          <w:color w:val="auto"/>
          <w:sz w:val="21"/>
          <w:szCs w:val="21"/>
          <w:highlight w:val="none"/>
        </w:rPr>
      </w:pPr>
      <w:r>
        <w:rPr>
          <w:rFonts w:ascii="宋体" w:hAnsi="宋体"/>
          <w:b w:val="0"/>
          <w:color w:val="auto"/>
          <w:sz w:val="21"/>
          <w:szCs w:val="21"/>
          <w:highlight w:val="none"/>
        </w:rPr>
        <w:t xml:space="preserve">    2.6</w:t>
      </w:r>
      <w:r>
        <w:rPr>
          <w:rFonts w:hint="eastAsia" w:ascii="宋体" w:hAnsi="宋体"/>
          <w:b w:val="0"/>
          <w:color w:val="auto"/>
          <w:sz w:val="21"/>
          <w:szCs w:val="21"/>
          <w:highlight w:val="none"/>
        </w:rPr>
        <w:t>“书面形式”是指合同书、信件和数据电文（包括电报、电传、传真、电子数据交换和电子邮件）等可以有形地表现所载内容的形式。</w:t>
      </w:r>
    </w:p>
    <w:p>
      <w:pPr>
        <w:pStyle w:val="6"/>
        <w:keepNext w:val="0"/>
        <w:keepLines w:val="0"/>
        <w:spacing w:before="0" w:after="0" w:line="360" w:lineRule="auto"/>
        <w:ind w:firstLine="420" w:firstLineChars="200"/>
        <w:rPr>
          <w:rFonts w:ascii="宋体"/>
          <w:b w:val="0"/>
          <w:color w:val="auto"/>
          <w:sz w:val="21"/>
          <w:szCs w:val="21"/>
          <w:highlight w:val="none"/>
        </w:rPr>
      </w:pPr>
      <w:r>
        <w:rPr>
          <w:rFonts w:ascii="宋体" w:hAnsi="宋体"/>
          <w:b w:val="0"/>
          <w:color w:val="auto"/>
          <w:sz w:val="21"/>
          <w:szCs w:val="21"/>
          <w:highlight w:val="none"/>
        </w:rPr>
        <w:t>2.7</w:t>
      </w:r>
      <w:r>
        <w:rPr>
          <w:rFonts w:hint="eastAsia" w:ascii="宋体" w:hAnsi="宋体"/>
          <w:b w:val="0"/>
          <w:color w:val="auto"/>
          <w:sz w:val="21"/>
          <w:szCs w:val="21"/>
          <w:highlight w:val="none"/>
        </w:rPr>
        <w:t>“实质性要求”是指招标文件中已经指明不满足则投标无效的条款，或者不能负偏离的条款。</w:t>
      </w:r>
    </w:p>
    <w:p>
      <w:pPr>
        <w:snapToGrid w:val="0"/>
        <w:spacing w:line="360" w:lineRule="auto"/>
        <w:ind w:firstLine="420" w:firstLineChars="200"/>
        <w:jc w:val="left"/>
        <w:rPr>
          <w:rFonts w:ascii="宋体" w:cs="宋体"/>
          <w:color w:val="auto"/>
          <w:szCs w:val="21"/>
          <w:highlight w:val="none"/>
        </w:rPr>
      </w:pPr>
      <w:r>
        <w:rPr>
          <w:rFonts w:ascii="宋体" w:hAnsi="宋体"/>
          <w:color w:val="auto"/>
          <w:szCs w:val="21"/>
          <w:highlight w:val="none"/>
        </w:rPr>
        <w:t>2.8</w:t>
      </w:r>
      <w:r>
        <w:rPr>
          <w:rFonts w:hint="eastAsia" w:ascii="宋体" w:hAnsi="宋体" w:cs="宋体"/>
          <w:color w:val="auto"/>
          <w:szCs w:val="21"/>
          <w:highlight w:val="none"/>
        </w:rPr>
        <w:t>“正偏离”，是指投标文件对招标文件“采购需求”中有关条款作出的响应优于条款要求并有利于采购人的情形。</w:t>
      </w:r>
    </w:p>
    <w:p>
      <w:pPr>
        <w:snapToGrid w:val="0"/>
        <w:spacing w:line="360" w:lineRule="auto"/>
        <w:ind w:firstLine="420" w:firstLineChars="200"/>
        <w:jc w:val="left"/>
        <w:rPr>
          <w:rFonts w:ascii="宋体" w:cs="宋体"/>
          <w:color w:val="auto"/>
          <w:szCs w:val="21"/>
          <w:highlight w:val="none"/>
        </w:rPr>
      </w:pPr>
      <w:r>
        <w:rPr>
          <w:rFonts w:ascii="宋体" w:hAnsi="宋体" w:cs="宋体"/>
          <w:color w:val="auto"/>
          <w:szCs w:val="21"/>
          <w:highlight w:val="none"/>
        </w:rPr>
        <w:t>2.9</w:t>
      </w:r>
      <w:r>
        <w:rPr>
          <w:rFonts w:hint="eastAsia" w:ascii="宋体" w:hAnsi="宋体" w:cs="宋体"/>
          <w:color w:val="auto"/>
          <w:szCs w:val="21"/>
          <w:highlight w:val="none"/>
        </w:rPr>
        <w:t>“负偏离”，是指投标文件对招标文件“采购需求”中有关条款作出的响应不满足条款要求，导致采购人要求不能得到满足的情形。</w:t>
      </w:r>
    </w:p>
    <w:p>
      <w:pPr>
        <w:snapToGrid w:val="0"/>
        <w:spacing w:line="360" w:lineRule="auto"/>
        <w:ind w:firstLine="420" w:firstLineChars="200"/>
        <w:jc w:val="left"/>
        <w:rPr>
          <w:rFonts w:ascii="宋体"/>
          <w:color w:val="auto"/>
          <w:szCs w:val="21"/>
          <w:highlight w:val="none"/>
        </w:rPr>
      </w:pPr>
      <w:r>
        <w:rPr>
          <w:rFonts w:ascii="宋体" w:hAnsi="宋体"/>
          <w:color w:val="auto"/>
          <w:szCs w:val="21"/>
          <w:highlight w:val="none"/>
        </w:rPr>
        <w:t>2.1</w:t>
      </w:r>
      <w:r>
        <w:rPr>
          <w:rFonts w:ascii="宋体"/>
          <w:color w:val="auto"/>
          <w:szCs w:val="21"/>
          <w:highlight w:val="none"/>
        </w:rPr>
        <w:t>0</w:t>
      </w:r>
      <w:r>
        <w:rPr>
          <w:rFonts w:hint="eastAsia" w:ascii="宋体" w:hAnsi="宋体" w:cs="宋体"/>
          <w:color w:val="auto"/>
          <w:szCs w:val="21"/>
          <w:highlight w:val="none"/>
        </w:rPr>
        <w:t>“允许负偏离的条款”是指采购需求中的不属于“实质性要求”的条款。</w:t>
      </w:r>
      <w:bookmarkStart w:id="98" w:name="_Toc254970670"/>
      <w:bookmarkStart w:id="99" w:name="_Toc254970529"/>
    </w:p>
    <w:p>
      <w:pPr>
        <w:pStyle w:val="6"/>
        <w:keepNext w:val="0"/>
        <w:keepLines w:val="0"/>
        <w:spacing w:before="0" w:after="0" w:line="360" w:lineRule="auto"/>
        <w:ind w:left="420" w:leftChars="200"/>
        <w:rPr>
          <w:rFonts w:ascii="黑体" w:hAnsi="黑体" w:eastAsia="黑体"/>
          <w:color w:val="auto"/>
          <w:sz w:val="24"/>
          <w:highlight w:val="none"/>
        </w:rPr>
      </w:pPr>
      <w:r>
        <w:rPr>
          <w:rFonts w:ascii="黑体" w:hAnsi="黑体" w:eastAsia="黑体"/>
          <w:color w:val="auto"/>
          <w:sz w:val="24"/>
          <w:highlight w:val="none"/>
        </w:rPr>
        <w:t>3.</w:t>
      </w:r>
      <w:bookmarkEnd w:id="98"/>
      <w:bookmarkEnd w:id="99"/>
      <w:r>
        <w:rPr>
          <w:rFonts w:hint="eastAsia" w:ascii="黑体" w:hAnsi="黑体" w:eastAsia="黑体"/>
          <w:color w:val="auto"/>
          <w:sz w:val="24"/>
          <w:highlight w:val="none"/>
        </w:rPr>
        <w:t>投标人的资格要求</w:t>
      </w:r>
    </w:p>
    <w:p>
      <w:pPr>
        <w:snapToGrid w:val="0"/>
        <w:spacing w:line="360" w:lineRule="auto"/>
        <w:ind w:firstLine="420" w:firstLineChars="200"/>
        <w:jc w:val="left"/>
        <w:rPr>
          <w:rFonts w:ascii="宋体"/>
          <w:color w:val="auto"/>
          <w:szCs w:val="21"/>
          <w:highlight w:val="none"/>
        </w:rPr>
      </w:pPr>
      <w:r>
        <w:rPr>
          <w:rFonts w:hint="eastAsia" w:ascii="宋体" w:hAnsi="宋体"/>
          <w:color w:val="auto"/>
          <w:szCs w:val="21"/>
          <w:highlight w:val="none"/>
        </w:rPr>
        <w:t>投标人的资格要求详见“投标人须知前附表”。</w:t>
      </w:r>
    </w:p>
    <w:p>
      <w:pPr>
        <w:pStyle w:val="6"/>
        <w:keepNext w:val="0"/>
        <w:keepLines w:val="0"/>
        <w:spacing w:before="0" w:after="0" w:line="360" w:lineRule="auto"/>
        <w:ind w:left="420" w:leftChars="200"/>
        <w:rPr>
          <w:rFonts w:ascii="黑体" w:hAnsi="黑体" w:eastAsia="黑体"/>
          <w:color w:val="auto"/>
          <w:sz w:val="24"/>
          <w:highlight w:val="none"/>
        </w:rPr>
      </w:pPr>
      <w:bookmarkStart w:id="100" w:name="_Toc254970530"/>
      <w:bookmarkStart w:id="101" w:name="_Toc254970671"/>
      <w:r>
        <w:rPr>
          <w:rFonts w:ascii="黑体" w:hAnsi="黑体" w:eastAsia="黑体"/>
          <w:color w:val="auto"/>
          <w:sz w:val="24"/>
          <w:highlight w:val="none"/>
        </w:rPr>
        <w:t>4.</w:t>
      </w:r>
      <w:r>
        <w:rPr>
          <w:rFonts w:hint="eastAsia" w:ascii="黑体" w:hAnsi="黑体" w:eastAsia="黑体"/>
          <w:color w:val="auto"/>
          <w:sz w:val="24"/>
          <w:highlight w:val="none"/>
        </w:rPr>
        <w:t>投标委托</w:t>
      </w:r>
      <w:bookmarkEnd w:id="100"/>
      <w:bookmarkEnd w:id="101"/>
    </w:p>
    <w:p>
      <w:pPr>
        <w:snapToGrid w:val="0"/>
        <w:spacing w:line="360" w:lineRule="auto"/>
        <w:ind w:firstLine="420" w:firstLineChars="200"/>
        <w:jc w:val="left"/>
        <w:rPr>
          <w:rFonts w:ascii="宋体"/>
          <w:color w:val="auto"/>
          <w:szCs w:val="21"/>
          <w:highlight w:val="none"/>
        </w:rPr>
      </w:pPr>
      <w:r>
        <w:rPr>
          <w:rFonts w:hint="eastAsia" w:ascii="宋体" w:hAnsi="宋体"/>
          <w:color w:val="auto"/>
          <w:szCs w:val="21"/>
          <w:highlight w:val="none"/>
        </w:rPr>
        <w:t>投标人代表参加投标活动过程中必须携带个人有效身份证件。如投标人代表不是法定代表人，须持有授权委托书（正本用原件，副本用复印件，按第六章要求格式填写）。</w:t>
      </w:r>
    </w:p>
    <w:p>
      <w:pPr>
        <w:pStyle w:val="6"/>
        <w:keepNext w:val="0"/>
        <w:keepLines w:val="0"/>
        <w:spacing w:before="0" w:after="0" w:line="360" w:lineRule="auto"/>
        <w:ind w:left="420" w:leftChars="200"/>
        <w:rPr>
          <w:rFonts w:ascii="黑体" w:hAnsi="黑体" w:eastAsia="黑体"/>
          <w:color w:val="auto"/>
          <w:sz w:val="24"/>
          <w:highlight w:val="none"/>
        </w:rPr>
      </w:pPr>
      <w:bookmarkStart w:id="102" w:name="_5.投标费用"/>
      <w:bookmarkEnd w:id="102"/>
      <w:bookmarkStart w:id="103" w:name="_Toc254970531"/>
      <w:bookmarkStart w:id="104" w:name="_Toc254970672"/>
      <w:r>
        <w:rPr>
          <w:rFonts w:ascii="黑体" w:hAnsi="黑体" w:eastAsia="黑体"/>
          <w:color w:val="auto"/>
          <w:sz w:val="24"/>
          <w:highlight w:val="none"/>
        </w:rPr>
        <w:t>5.</w:t>
      </w:r>
      <w:r>
        <w:rPr>
          <w:rFonts w:hint="eastAsia" w:ascii="黑体" w:hAnsi="黑体" w:eastAsia="黑体"/>
          <w:color w:val="auto"/>
          <w:sz w:val="24"/>
          <w:highlight w:val="none"/>
        </w:rPr>
        <w:t>投标费用</w:t>
      </w:r>
      <w:bookmarkEnd w:id="103"/>
      <w:bookmarkEnd w:id="104"/>
    </w:p>
    <w:p>
      <w:pPr>
        <w:snapToGrid w:val="0"/>
        <w:spacing w:line="360" w:lineRule="auto"/>
        <w:ind w:firstLine="420" w:firstLineChars="200"/>
        <w:jc w:val="left"/>
        <w:rPr>
          <w:rFonts w:ascii="宋体"/>
          <w:color w:val="auto"/>
          <w:szCs w:val="21"/>
          <w:highlight w:val="none"/>
        </w:rPr>
      </w:pPr>
      <w:r>
        <w:rPr>
          <w:rFonts w:hint="eastAsia" w:ascii="宋体" w:hAnsi="宋体" w:cs="宋体"/>
          <w:color w:val="auto"/>
          <w:szCs w:val="21"/>
          <w:highlight w:val="none"/>
        </w:rPr>
        <w:t>投标费用：投标人应承担参与本次采购活动有关的所有费用，包括但不限于获取招标文件、勘查现场、编制和提交投标文件、参加澄清说明、签订合同等，不论投标结果如何，均应自行承担。</w:t>
      </w:r>
    </w:p>
    <w:p>
      <w:pPr>
        <w:pStyle w:val="6"/>
        <w:keepNext w:val="0"/>
        <w:keepLines w:val="0"/>
        <w:spacing w:before="0" w:after="0" w:line="360" w:lineRule="auto"/>
        <w:ind w:left="420" w:leftChars="200"/>
        <w:rPr>
          <w:rFonts w:ascii="黑体" w:hAnsi="黑体" w:eastAsia="黑体"/>
          <w:color w:val="auto"/>
          <w:sz w:val="24"/>
          <w:highlight w:val="none"/>
        </w:rPr>
      </w:pPr>
      <w:r>
        <w:rPr>
          <w:rFonts w:ascii="黑体" w:hAnsi="黑体" w:eastAsia="黑体"/>
          <w:color w:val="auto"/>
          <w:sz w:val="24"/>
          <w:highlight w:val="none"/>
        </w:rPr>
        <w:t>6.</w:t>
      </w:r>
      <w:r>
        <w:rPr>
          <w:rFonts w:hint="eastAsia" w:ascii="黑体" w:hAnsi="黑体" w:eastAsia="黑体"/>
          <w:color w:val="auto"/>
          <w:sz w:val="24"/>
          <w:highlight w:val="none"/>
        </w:rPr>
        <w:t>联合体投标</w:t>
      </w:r>
    </w:p>
    <w:p>
      <w:pPr>
        <w:snapToGrid w:val="0"/>
        <w:spacing w:line="360" w:lineRule="auto"/>
        <w:ind w:firstLine="420" w:firstLineChars="200"/>
        <w:jc w:val="left"/>
        <w:rPr>
          <w:rFonts w:ascii="宋体"/>
          <w:color w:val="auto"/>
          <w:szCs w:val="21"/>
          <w:highlight w:val="none"/>
        </w:rPr>
      </w:pPr>
      <w:r>
        <w:rPr>
          <w:rFonts w:ascii="宋体" w:hAnsi="宋体"/>
          <w:color w:val="auto"/>
          <w:szCs w:val="21"/>
          <w:highlight w:val="none"/>
        </w:rPr>
        <w:t>6.1</w:t>
      </w:r>
      <w:r>
        <w:rPr>
          <w:rFonts w:hint="eastAsia" w:ascii="宋体" w:hAnsi="宋体"/>
          <w:color w:val="auto"/>
          <w:szCs w:val="21"/>
          <w:highlight w:val="none"/>
        </w:rPr>
        <w:t>本项目是否接受联合体投标，详见“投标人须知前附表”。</w:t>
      </w:r>
    </w:p>
    <w:p>
      <w:pPr>
        <w:snapToGrid w:val="0"/>
        <w:spacing w:line="360" w:lineRule="auto"/>
        <w:ind w:firstLine="420" w:firstLineChars="200"/>
        <w:jc w:val="left"/>
        <w:rPr>
          <w:rFonts w:ascii="宋体"/>
          <w:bCs/>
          <w:color w:val="auto"/>
          <w:szCs w:val="21"/>
          <w:highlight w:val="none"/>
        </w:rPr>
      </w:pPr>
      <w:r>
        <w:rPr>
          <w:rFonts w:ascii="宋体" w:hAnsi="宋体"/>
          <w:bCs/>
          <w:color w:val="auto"/>
          <w:szCs w:val="21"/>
          <w:highlight w:val="none"/>
        </w:rPr>
        <w:t>6.2</w:t>
      </w:r>
      <w:r>
        <w:rPr>
          <w:rFonts w:hint="eastAsia" w:ascii="宋体" w:hAnsi="宋体"/>
          <w:bCs/>
          <w:color w:val="auto"/>
          <w:szCs w:val="21"/>
          <w:highlight w:val="none"/>
        </w:rPr>
        <w:t>如接受联合体投标，联合体投标要求详见“投标人须知前附表”。</w:t>
      </w:r>
    </w:p>
    <w:p>
      <w:pPr>
        <w:snapToGrid w:val="0"/>
        <w:spacing w:line="360" w:lineRule="auto"/>
        <w:ind w:firstLine="420" w:firstLineChars="200"/>
        <w:jc w:val="left"/>
        <w:rPr>
          <w:rFonts w:ascii="宋体"/>
          <w:color w:val="auto"/>
          <w:szCs w:val="21"/>
          <w:highlight w:val="none"/>
        </w:rPr>
      </w:pPr>
      <w:r>
        <w:rPr>
          <w:rFonts w:ascii="宋体" w:hAnsi="宋体"/>
          <w:bCs/>
          <w:color w:val="auto"/>
          <w:szCs w:val="21"/>
          <w:highlight w:val="none"/>
        </w:rPr>
        <w:t>6.3</w:t>
      </w:r>
      <w:r>
        <w:rPr>
          <w:rFonts w:hint="eastAsia" w:ascii="宋体" w:hAnsi="宋体"/>
          <w:color w:val="auto"/>
          <w:szCs w:val="21"/>
          <w:highlight w:val="none"/>
        </w:rPr>
        <w:t>根据《政府采购促进中小企业发展管理办法》（财库〔</w:t>
      </w:r>
      <w:r>
        <w:rPr>
          <w:rFonts w:ascii="宋体" w:hAnsi="宋体"/>
          <w:color w:val="auto"/>
          <w:szCs w:val="21"/>
          <w:highlight w:val="none"/>
        </w:rPr>
        <w:t>2020</w:t>
      </w:r>
      <w:r>
        <w:rPr>
          <w:rFonts w:hint="eastAsia" w:ascii="宋体" w:hAnsi="宋体"/>
          <w:color w:val="auto"/>
          <w:szCs w:val="21"/>
          <w:highlight w:val="none"/>
        </w:rPr>
        <w:t>〕</w:t>
      </w:r>
      <w:r>
        <w:rPr>
          <w:rFonts w:ascii="宋体" w:hAnsi="宋体"/>
          <w:color w:val="auto"/>
          <w:szCs w:val="21"/>
          <w:highlight w:val="none"/>
        </w:rPr>
        <w:t>46</w:t>
      </w:r>
      <w:r>
        <w:rPr>
          <w:rFonts w:hint="eastAsia" w:ascii="宋体" w:hAnsi="宋体"/>
          <w:color w:val="auto"/>
          <w:szCs w:val="21"/>
          <w:highlight w:val="none"/>
        </w:rPr>
        <w:t>号）第九条第二款的规定，接受大中型企业与小微企业组成联合体或者允许大中型企业向一家或者多家小微企业分包的采购项目，对于联合协议或者分包意向协议约定小微企业的合同份额占到合同总金额</w:t>
      </w:r>
      <w:r>
        <w:rPr>
          <w:rFonts w:ascii="宋体" w:hAnsi="宋体"/>
          <w:color w:val="auto"/>
          <w:szCs w:val="21"/>
          <w:highlight w:val="none"/>
        </w:rPr>
        <w:t>30%</w:t>
      </w:r>
      <w:r>
        <w:rPr>
          <w:rFonts w:hint="eastAsia" w:ascii="宋体" w:hAnsi="宋体"/>
          <w:color w:val="auto"/>
          <w:szCs w:val="21"/>
          <w:highlight w:val="none"/>
        </w:rPr>
        <w:t>以上的，采购人、采购代理机构应当对联合体或者大中型企业的报价给予</w:t>
      </w:r>
      <w:r>
        <w:rPr>
          <w:rFonts w:ascii="宋体" w:hAnsi="宋体"/>
          <w:color w:val="auto"/>
          <w:szCs w:val="21"/>
          <w:highlight w:val="none"/>
        </w:rPr>
        <w:t>2%-3%</w:t>
      </w:r>
      <w:r>
        <w:rPr>
          <w:rFonts w:hint="eastAsia" w:ascii="宋体" w:hAnsi="宋体"/>
          <w:color w:val="auto"/>
          <w:szCs w:val="21"/>
          <w:highlight w:val="none"/>
        </w:rPr>
        <w:t>的扣除，用扣除后的价格参加评审。</w:t>
      </w:r>
    </w:p>
    <w:p>
      <w:pPr>
        <w:pStyle w:val="6"/>
        <w:keepNext w:val="0"/>
        <w:keepLines w:val="0"/>
        <w:spacing w:before="0" w:after="0" w:line="360" w:lineRule="auto"/>
        <w:ind w:left="420" w:leftChars="200"/>
        <w:rPr>
          <w:rFonts w:ascii="黑体" w:hAnsi="黑体" w:eastAsia="黑体"/>
          <w:color w:val="auto"/>
          <w:sz w:val="24"/>
          <w:highlight w:val="none"/>
        </w:rPr>
      </w:pPr>
      <w:r>
        <w:rPr>
          <w:rFonts w:ascii="黑体" w:hAnsi="黑体" w:eastAsia="黑体"/>
          <w:color w:val="auto"/>
          <w:sz w:val="24"/>
          <w:highlight w:val="none"/>
        </w:rPr>
        <w:t>7.</w:t>
      </w:r>
      <w:r>
        <w:rPr>
          <w:rFonts w:hint="eastAsia" w:ascii="黑体" w:hAnsi="黑体" w:eastAsia="黑体"/>
          <w:color w:val="auto"/>
          <w:sz w:val="24"/>
          <w:highlight w:val="none"/>
        </w:rPr>
        <w:t>转包与分包</w:t>
      </w:r>
      <w:r>
        <w:rPr>
          <w:rFonts w:ascii="黑体" w:hAnsi="黑体" w:eastAsia="黑体"/>
          <w:color w:val="auto"/>
          <w:sz w:val="24"/>
          <w:highlight w:val="none"/>
        </w:rPr>
        <w:t xml:space="preserve">             </w:t>
      </w:r>
    </w:p>
    <w:p>
      <w:pPr>
        <w:pStyle w:val="6"/>
        <w:keepNext w:val="0"/>
        <w:keepLines w:val="0"/>
        <w:spacing w:before="0" w:after="0" w:line="360" w:lineRule="auto"/>
        <w:ind w:left="420" w:leftChars="200"/>
        <w:rPr>
          <w:rFonts w:ascii="宋体"/>
          <w:b w:val="0"/>
          <w:color w:val="auto"/>
          <w:sz w:val="21"/>
          <w:szCs w:val="21"/>
          <w:highlight w:val="none"/>
        </w:rPr>
      </w:pPr>
      <w:bookmarkStart w:id="105" w:name="_Toc254970673"/>
      <w:bookmarkStart w:id="106" w:name="_Toc254970532"/>
      <w:r>
        <w:rPr>
          <w:rFonts w:ascii="宋体" w:hAnsi="宋体"/>
          <w:b w:val="0"/>
          <w:color w:val="auto"/>
          <w:sz w:val="21"/>
          <w:szCs w:val="21"/>
          <w:highlight w:val="none"/>
        </w:rPr>
        <w:t>7.1</w:t>
      </w:r>
      <w:r>
        <w:rPr>
          <w:rFonts w:hint="eastAsia" w:ascii="宋体" w:hAnsi="宋体"/>
          <w:b w:val="0"/>
          <w:color w:val="auto"/>
          <w:sz w:val="21"/>
          <w:szCs w:val="21"/>
          <w:highlight w:val="none"/>
        </w:rPr>
        <w:t>本项目不允许转包。</w:t>
      </w:r>
    </w:p>
    <w:p>
      <w:pPr>
        <w:pStyle w:val="6"/>
        <w:keepNext w:val="0"/>
        <w:keepLines w:val="0"/>
        <w:spacing w:before="0" w:after="0" w:line="360" w:lineRule="auto"/>
        <w:ind w:firstLine="315" w:firstLineChars="150"/>
        <w:rPr>
          <w:rFonts w:ascii="宋体"/>
          <w:b w:val="0"/>
          <w:color w:val="auto"/>
          <w:sz w:val="21"/>
          <w:szCs w:val="21"/>
          <w:highlight w:val="none"/>
        </w:rPr>
      </w:pPr>
      <w:r>
        <w:rPr>
          <w:rFonts w:ascii="宋体" w:hAnsi="宋体"/>
          <w:b w:val="0"/>
          <w:color w:val="auto"/>
          <w:sz w:val="21"/>
          <w:szCs w:val="21"/>
          <w:highlight w:val="none"/>
        </w:rPr>
        <w:t xml:space="preserve"> 7.2</w:t>
      </w:r>
      <w:r>
        <w:rPr>
          <w:rFonts w:hint="eastAsia" w:ascii="宋体" w:hAnsi="宋体"/>
          <w:b w:val="0"/>
          <w:color w:val="auto"/>
          <w:sz w:val="21"/>
          <w:szCs w:val="21"/>
          <w:highlight w:val="none"/>
        </w:rPr>
        <w:t>本项目是否允许分包详见“投标人须知前附表”，本项目不允许违法分包。允许分包的非主体、非关键性工作，根据法律法规规定承担该工作需要行政许可的，如该工作由投标人自行承担，投标人应具备相应的行政许可，如投标人不具备相应的行政许可必须采用分包的方式，但分包投标人应具备相应行政许可。</w:t>
      </w:r>
    </w:p>
    <w:p>
      <w:pPr>
        <w:pStyle w:val="6"/>
        <w:keepNext w:val="0"/>
        <w:keepLines w:val="0"/>
        <w:spacing w:before="0" w:after="0" w:line="360" w:lineRule="auto"/>
        <w:ind w:firstLine="315" w:firstLineChars="150"/>
        <w:rPr>
          <w:rFonts w:ascii="宋体"/>
          <w:b w:val="0"/>
          <w:color w:val="auto"/>
          <w:sz w:val="21"/>
          <w:szCs w:val="21"/>
          <w:highlight w:val="none"/>
        </w:rPr>
      </w:pPr>
      <w:r>
        <w:rPr>
          <w:rFonts w:ascii="宋体" w:hAnsi="宋体"/>
          <w:b w:val="0"/>
          <w:color w:val="auto"/>
          <w:sz w:val="21"/>
          <w:szCs w:val="21"/>
          <w:highlight w:val="none"/>
        </w:rPr>
        <w:t xml:space="preserve"> 7.3</w:t>
      </w:r>
      <w:r>
        <w:rPr>
          <w:rFonts w:hint="eastAsia" w:ascii="宋体" w:hAnsi="宋体"/>
          <w:b w:val="0"/>
          <w:color w:val="auto"/>
          <w:sz w:val="21"/>
          <w:szCs w:val="21"/>
          <w:highlight w:val="none"/>
        </w:rPr>
        <w:t>投标人根据招标文件的规定和采购项目的实际情况，拟在中标后将中标项目的非主体、非关键性工作分包的，应当在投标文件中载明分包承担主体，分包承担主体应当具备相应资质条件且不得再次分包。</w:t>
      </w:r>
    </w:p>
    <w:p>
      <w:pPr>
        <w:pStyle w:val="6"/>
        <w:keepNext w:val="0"/>
        <w:keepLines w:val="0"/>
        <w:spacing w:before="0" w:after="0" w:line="360" w:lineRule="auto"/>
        <w:ind w:left="420" w:leftChars="200"/>
        <w:rPr>
          <w:rFonts w:ascii="黑体" w:hAnsi="黑体" w:eastAsia="黑体"/>
          <w:color w:val="auto"/>
          <w:sz w:val="24"/>
          <w:highlight w:val="none"/>
        </w:rPr>
      </w:pPr>
      <w:r>
        <w:rPr>
          <w:rFonts w:ascii="黑体" w:hAnsi="黑体" w:eastAsia="黑体"/>
          <w:color w:val="auto"/>
          <w:sz w:val="24"/>
          <w:highlight w:val="none"/>
        </w:rPr>
        <w:t>8.</w:t>
      </w:r>
      <w:r>
        <w:rPr>
          <w:rFonts w:hint="eastAsia" w:ascii="黑体" w:hAnsi="黑体" w:eastAsia="黑体"/>
          <w:color w:val="auto"/>
          <w:sz w:val="24"/>
          <w:highlight w:val="none"/>
        </w:rPr>
        <w:t>特别说明</w:t>
      </w:r>
      <w:bookmarkEnd w:id="105"/>
      <w:bookmarkEnd w:id="106"/>
    </w:p>
    <w:p>
      <w:pPr>
        <w:pStyle w:val="6"/>
        <w:keepNext w:val="0"/>
        <w:keepLines w:val="0"/>
        <w:spacing w:before="0" w:after="0" w:line="360" w:lineRule="auto"/>
        <w:ind w:firstLine="367" w:firstLineChars="175"/>
        <w:rPr>
          <w:rFonts w:ascii="宋体"/>
          <w:b w:val="0"/>
          <w:color w:val="auto"/>
          <w:sz w:val="21"/>
          <w:szCs w:val="21"/>
          <w:highlight w:val="none"/>
        </w:rPr>
      </w:pPr>
      <w:r>
        <w:rPr>
          <w:rFonts w:ascii="宋体" w:hAnsi="宋体"/>
          <w:b w:val="0"/>
          <w:color w:val="auto"/>
          <w:sz w:val="21"/>
          <w:szCs w:val="21"/>
          <w:highlight w:val="none"/>
        </w:rPr>
        <w:t>8.1</w:t>
      </w:r>
      <w:r>
        <w:rPr>
          <w:rFonts w:hint="eastAsia" w:ascii="宋体" w:hAnsi="宋体"/>
          <w:b w:val="0"/>
          <w:color w:val="auto"/>
          <w:sz w:val="21"/>
          <w:szCs w:val="21"/>
          <w:highlight w:val="none"/>
        </w:rPr>
        <w:t>如果本招标文件要求提供投标人或制造商的资格、信誉、荣誉、业绩与企业认证等材料的，资格、信誉、荣誉、业绩与企业认证等必须为投标人或者制造商所拥有或自身获得</w:t>
      </w:r>
      <w:r>
        <w:rPr>
          <w:rFonts w:ascii="宋体" w:hAnsi="宋体"/>
          <w:b w:val="0"/>
          <w:color w:val="auto"/>
          <w:sz w:val="21"/>
          <w:szCs w:val="21"/>
          <w:highlight w:val="none"/>
        </w:rPr>
        <w:t xml:space="preserve"> </w:t>
      </w:r>
      <w:r>
        <w:rPr>
          <w:rFonts w:hint="eastAsia" w:ascii="宋体" w:hAnsi="宋体"/>
          <w:b w:val="0"/>
          <w:color w:val="auto"/>
          <w:sz w:val="21"/>
          <w:szCs w:val="21"/>
          <w:highlight w:val="none"/>
        </w:rPr>
        <w:t>。</w:t>
      </w:r>
    </w:p>
    <w:p>
      <w:pPr>
        <w:pStyle w:val="6"/>
        <w:keepNext w:val="0"/>
        <w:keepLines w:val="0"/>
        <w:spacing w:before="0" w:after="0" w:line="360" w:lineRule="auto"/>
        <w:ind w:firstLine="367" w:firstLineChars="175"/>
        <w:rPr>
          <w:rFonts w:ascii="宋体"/>
          <w:b w:val="0"/>
          <w:color w:val="auto"/>
          <w:sz w:val="21"/>
          <w:szCs w:val="21"/>
          <w:highlight w:val="none"/>
        </w:rPr>
      </w:pPr>
      <w:r>
        <w:rPr>
          <w:rFonts w:ascii="宋体" w:hAnsi="宋体"/>
          <w:b w:val="0"/>
          <w:color w:val="auto"/>
          <w:sz w:val="21"/>
          <w:szCs w:val="21"/>
          <w:highlight w:val="none"/>
        </w:rPr>
        <w:t>8.2</w:t>
      </w:r>
      <w:r>
        <w:rPr>
          <w:rFonts w:hint="eastAsia" w:ascii="宋体" w:hAnsi="宋体"/>
          <w:b w:val="0"/>
          <w:color w:val="auto"/>
          <w:sz w:val="21"/>
          <w:szCs w:val="21"/>
          <w:highlight w:val="none"/>
        </w:rPr>
        <w:t>投标人应仔细阅读招标文件的所有内容，按照招标文件的要求提交投标文件，并对所提供的全部资料的真实性承担法律责任。</w:t>
      </w:r>
    </w:p>
    <w:p>
      <w:pPr>
        <w:pStyle w:val="6"/>
        <w:keepNext w:val="0"/>
        <w:keepLines w:val="0"/>
        <w:spacing w:before="0" w:after="0" w:line="360" w:lineRule="auto"/>
        <w:ind w:firstLine="367" w:firstLineChars="175"/>
        <w:rPr>
          <w:rFonts w:ascii="宋体"/>
          <w:b w:val="0"/>
          <w:color w:val="auto"/>
          <w:sz w:val="21"/>
          <w:szCs w:val="21"/>
          <w:highlight w:val="none"/>
        </w:rPr>
      </w:pPr>
      <w:r>
        <w:rPr>
          <w:rFonts w:ascii="宋体" w:hAnsi="宋体"/>
          <w:b w:val="0"/>
          <w:color w:val="auto"/>
          <w:sz w:val="21"/>
          <w:szCs w:val="21"/>
          <w:highlight w:val="none"/>
        </w:rPr>
        <w:t>8.3</w:t>
      </w:r>
      <w:r>
        <w:rPr>
          <w:rFonts w:hint="eastAsia" w:ascii="宋体" w:hAnsi="宋体"/>
          <w:b w:val="0"/>
          <w:color w:val="auto"/>
          <w:sz w:val="21"/>
          <w:szCs w:val="21"/>
          <w:highlight w:val="none"/>
        </w:rPr>
        <w:t>投标人在投标活动中提供任何虚假材料，将报监管部门查处；中标后发现的，中标人须依照《中华人民共和国消费者权益保护法》规定赔偿采购人，且民事赔偿并不免除违法投标人的行政与刑事责任。</w:t>
      </w:r>
    </w:p>
    <w:p>
      <w:pPr>
        <w:pStyle w:val="6"/>
        <w:keepNext w:val="0"/>
        <w:keepLines w:val="0"/>
        <w:spacing w:before="0" w:after="0" w:line="360" w:lineRule="auto"/>
        <w:ind w:left="420" w:leftChars="200"/>
        <w:rPr>
          <w:rFonts w:ascii="黑体" w:hAnsi="黑体" w:eastAsia="黑体"/>
          <w:color w:val="auto"/>
          <w:sz w:val="24"/>
          <w:highlight w:val="none"/>
        </w:rPr>
      </w:pPr>
      <w:r>
        <w:rPr>
          <w:rFonts w:ascii="黑体" w:hAnsi="黑体" w:eastAsia="黑体"/>
          <w:color w:val="auto"/>
          <w:sz w:val="24"/>
          <w:highlight w:val="none"/>
        </w:rPr>
        <w:t>9.</w:t>
      </w:r>
      <w:r>
        <w:rPr>
          <w:rFonts w:hint="eastAsia" w:ascii="黑体" w:hAnsi="黑体" w:eastAsia="黑体"/>
          <w:color w:val="auto"/>
          <w:sz w:val="24"/>
          <w:highlight w:val="none"/>
        </w:rPr>
        <w:t>回避与串通投标</w:t>
      </w:r>
    </w:p>
    <w:p>
      <w:pPr>
        <w:pStyle w:val="6"/>
        <w:keepNext w:val="0"/>
        <w:keepLines w:val="0"/>
        <w:spacing w:before="0" w:after="0" w:line="360" w:lineRule="auto"/>
        <w:ind w:firstLine="367" w:firstLineChars="175"/>
        <w:rPr>
          <w:rFonts w:ascii="宋体"/>
          <w:b w:val="0"/>
          <w:color w:val="auto"/>
          <w:sz w:val="21"/>
          <w:szCs w:val="21"/>
          <w:highlight w:val="none"/>
        </w:rPr>
      </w:pPr>
      <w:r>
        <w:rPr>
          <w:rFonts w:ascii="宋体" w:hAnsi="宋体"/>
          <w:b w:val="0"/>
          <w:color w:val="auto"/>
          <w:sz w:val="21"/>
          <w:szCs w:val="21"/>
          <w:highlight w:val="none"/>
        </w:rPr>
        <w:t>9.1</w:t>
      </w:r>
      <w:r>
        <w:rPr>
          <w:rFonts w:hint="eastAsia" w:ascii="宋体" w:hAnsi="宋体"/>
          <w:b w:val="0"/>
          <w:color w:val="auto"/>
          <w:sz w:val="21"/>
          <w:szCs w:val="21"/>
          <w:highlight w:val="none"/>
        </w:rPr>
        <w:t>在政府采购活动中，采购人员及相关人员与供应商有下列利害关系之一的，应当回避：</w:t>
      </w:r>
    </w:p>
    <w:p>
      <w:pPr>
        <w:pStyle w:val="24"/>
        <w:snapToGrid w:val="0"/>
        <w:spacing w:line="360" w:lineRule="auto"/>
        <w:ind w:left="2" w:leftChars="1" w:firstLine="420" w:firstLineChars="200"/>
        <w:rPr>
          <w:rFonts w:hAnsi="宋体"/>
          <w:color w:val="auto"/>
          <w:kern w:val="2"/>
          <w:sz w:val="21"/>
          <w:highlight w:val="none"/>
        </w:rPr>
      </w:pPr>
      <w:r>
        <w:rPr>
          <w:rFonts w:hint="eastAsia" w:hAnsi="宋体"/>
          <w:color w:val="auto"/>
          <w:kern w:val="2"/>
          <w:sz w:val="21"/>
          <w:highlight w:val="none"/>
        </w:rPr>
        <w:t>（</w:t>
      </w:r>
      <w:r>
        <w:rPr>
          <w:rFonts w:hAnsi="宋体"/>
          <w:color w:val="auto"/>
          <w:kern w:val="2"/>
          <w:sz w:val="21"/>
          <w:highlight w:val="none"/>
        </w:rPr>
        <w:t>1</w:t>
      </w:r>
      <w:r>
        <w:rPr>
          <w:rFonts w:hint="eastAsia" w:hAnsi="宋体"/>
          <w:color w:val="auto"/>
          <w:kern w:val="2"/>
          <w:sz w:val="21"/>
          <w:highlight w:val="none"/>
        </w:rPr>
        <w:t>）参加采购活动前</w:t>
      </w:r>
      <w:r>
        <w:rPr>
          <w:rFonts w:hAnsi="宋体"/>
          <w:color w:val="auto"/>
          <w:kern w:val="2"/>
          <w:sz w:val="21"/>
          <w:highlight w:val="none"/>
        </w:rPr>
        <w:t>3</w:t>
      </w:r>
      <w:r>
        <w:rPr>
          <w:rFonts w:hint="eastAsia" w:hAnsi="宋体"/>
          <w:color w:val="auto"/>
          <w:kern w:val="2"/>
          <w:sz w:val="21"/>
          <w:highlight w:val="none"/>
        </w:rPr>
        <w:t>年内与供应商存在劳动关系；</w:t>
      </w:r>
    </w:p>
    <w:p>
      <w:pPr>
        <w:pStyle w:val="24"/>
        <w:snapToGrid w:val="0"/>
        <w:spacing w:line="360" w:lineRule="auto"/>
        <w:ind w:left="2" w:leftChars="1" w:firstLine="420" w:firstLineChars="200"/>
        <w:rPr>
          <w:rFonts w:hAnsi="宋体"/>
          <w:color w:val="auto"/>
          <w:kern w:val="2"/>
          <w:sz w:val="21"/>
          <w:highlight w:val="none"/>
        </w:rPr>
      </w:pPr>
      <w:r>
        <w:rPr>
          <w:rFonts w:hint="eastAsia" w:hAnsi="宋体"/>
          <w:color w:val="auto"/>
          <w:kern w:val="2"/>
          <w:sz w:val="21"/>
          <w:highlight w:val="none"/>
        </w:rPr>
        <w:t>（</w:t>
      </w:r>
      <w:r>
        <w:rPr>
          <w:rFonts w:hAnsi="宋体"/>
          <w:color w:val="auto"/>
          <w:kern w:val="2"/>
          <w:sz w:val="21"/>
          <w:highlight w:val="none"/>
        </w:rPr>
        <w:t>2</w:t>
      </w:r>
      <w:r>
        <w:rPr>
          <w:rFonts w:hint="eastAsia" w:hAnsi="宋体"/>
          <w:color w:val="auto"/>
          <w:kern w:val="2"/>
          <w:sz w:val="21"/>
          <w:highlight w:val="none"/>
        </w:rPr>
        <w:t>）参加采购活动前</w:t>
      </w:r>
      <w:r>
        <w:rPr>
          <w:rFonts w:hAnsi="宋体"/>
          <w:color w:val="auto"/>
          <w:kern w:val="2"/>
          <w:sz w:val="21"/>
          <w:highlight w:val="none"/>
        </w:rPr>
        <w:t>3</w:t>
      </w:r>
      <w:r>
        <w:rPr>
          <w:rFonts w:hint="eastAsia" w:hAnsi="宋体"/>
          <w:color w:val="auto"/>
          <w:kern w:val="2"/>
          <w:sz w:val="21"/>
          <w:highlight w:val="none"/>
        </w:rPr>
        <w:t>年内担任供应商的董事、监事；</w:t>
      </w:r>
    </w:p>
    <w:p>
      <w:pPr>
        <w:pStyle w:val="24"/>
        <w:snapToGrid w:val="0"/>
        <w:spacing w:line="360" w:lineRule="auto"/>
        <w:ind w:left="2" w:leftChars="1" w:firstLine="420" w:firstLineChars="200"/>
        <w:rPr>
          <w:rFonts w:hAnsi="宋体"/>
          <w:color w:val="auto"/>
          <w:kern w:val="2"/>
          <w:sz w:val="21"/>
          <w:highlight w:val="none"/>
        </w:rPr>
      </w:pPr>
      <w:r>
        <w:rPr>
          <w:rFonts w:hint="eastAsia" w:hAnsi="宋体"/>
          <w:color w:val="auto"/>
          <w:kern w:val="2"/>
          <w:sz w:val="21"/>
          <w:highlight w:val="none"/>
        </w:rPr>
        <w:t>（</w:t>
      </w:r>
      <w:r>
        <w:rPr>
          <w:rFonts w:hAnsi="宋体"/>
          <w:color w:val="auto"/>
          <w:kern w:val="2"/>
          <w:sz w:val="21"/>
          <w:highlight w:val="none"/>
        </w:rPr>
        <w:t>3</w:t>
      </w:r>
      <w:r>
        <w:rPr>
          <w:rFonts w:hint="eastAsia" w:hAnsi="宋体"/>
          <w:color w:val="auto"/>
          <w:kern w:val="2"/>
          <w:sz w:val="21"/>
          <w:highlight w:val="none"/>
        </w:rPr>
        <w:t>）参加采购活动前</w:t>
      </w:r>
      <w:r>
        <w:rPr>
          <w:rFonts w:hAnsi="宋体"/>
          <w:color w:val="auto"/>
          <w:kern w:val="2"/>
          <w:sz w:val="21"/>
          <w:highlight w:val="none"/>
        </w:rPr>
        <w:t>3</w:t>
      </w:r>
      <w:r>
        <w:rPr>
          <w:rFonts w:hint="eastAsia" w:hAnsi="宋体"/>
          <w:color w:val="auto"/>
          <w:kern w:val="2"/>
          <w:sz w:val="21"/>
          <w:highlight w:val="none"/>
        </w:rPr>
        <w:t>年内是供应商的控股股东或者实际控制人；</w:t>
      </w:r>
    </w:p>
    <w:p>
      <w:pPr>
        <w:pStyle w:val="24"/>
        <w:snapToGrid w:val="0"/>
        <w:spacing w:line="360" w:lineRule="auto"/>
        <w:ind w:left="2" w:leftChars="1" w:firstLine="420" w:firstLineChars="200"/>
        <w:rPr>
          <w:rFonts w:hAnsi="宋体"/>
          <w:color w:val="auto"/>
          <w:kern w:val="2"/>
          <w:sz w:val="21"/>
          <w:highlight w:val="none"/>
        </w:rPr>
      </w:pPr>
      <w:r>
        <w:rPr>
          <w:rFonts w:hint="eastAsia" w:hAnsi="宋体"/>
          <w:color w:val="auto"/>
          <w:kern w:val="2"/>
          <w:sz w:val="21"/>
          <w:highlight w:val="none"/>
        </w:rPr>
        <w:t>（</w:t>
      </w:r>
      <w:r>
        <w:rPr>
          <w:rFonts w:hAnsi="宋体"/>
          <w:color w:val="auto"/>
          <w:kern w:val="2"/>
          <w:sz w:val="21"/>
          <w:highlight w:val="none"/>
        </w:rPr>
        <w:t>4</w:t>
      </w:r>
      <w:r>
        <w:rPr>
          <w:rFonts w:hint="eastAsia" w:hAnsi="宋体"/>
          <w:color w:val="auto"/>
          <w:kern w:val="2"/>
          <w:sz w:val="21"/>
          <w:highlight w:val="none"/>
        </w:rPr>
        <w:t>）与供应商的法定代表人或者负责人有夫妻、直系血亲、三代以内旁系血亲或者近姻亲关系；</w:t>
      </w:r>
    </w:p>
    <w:p>
      <w:pPr>
        <w:pStyle w:val="24"/>
        <w:snapToGrid w:val="0"/>
        <w:spacing w:line="360" w:lineRule="auto"/>
        <w:ind w:left="2" w:leftChars="1" w:firstLine="420" w:firstLineChars="200"/>
        <w:rPr>
          <w:rFonts w:hAnsi="宋体"/>
          <w:color w:val="auto"/>
          <w:kern w:val="2"/>
          <w:sz w:val="21"/>
          <w:highlight w:val="none"/>
        </w:rPr>
      </w:pPr>
      <w:r>
        <w:rPr>
          <w:rFonts w:hint="eastAsia" w:hAnsi="宋体"/>
          <w:color w:val="auto"/>
          <w:kern w:val="2"/>
          <w:sz w:val="21"/>
          <w:highlight w:val="none"/>
        </w:rPr>
        <w:t>（</w:t>
      </w:r>
      <w:r>
        <w:rPr>
          <w:rFonts w:hAnsi="宋体"/>
          <w:color w:val="auto"/>
          <w:kern w:val="2"/>
          <w:sz w:val="21"/>
          <w:highlight w:val="none"/>
        </w:rPr>
        <w:t>5</w:t>
      </w:r>
      <w:r>
        <w:rPr>
          <w:rFonts w:hint="eastAsia" w:hAnsi="宋体"/>
          <w:color w:val="auto"/>
          <w:kern w:val="2"/>
          <w:sz w:val="21"/>
          <w:highlight w:val="none"/>
        </w:rPr>
        <w:t>）与供应商有其他可能影响政府采购活动公平、公正进行的关系。</w:t>
      </w:r>
    </w:p>
    <w:p>
      <w:pPr>
        <w:pStyle w:val="24"/>
        <w:snapToGrid w:val="0"/>
        <w:spacing w:line="360" w:lineRule="auto"/>
        <w:ind w:left="2" w:leftChars="1" w:firstLine="420" w:firstLineChars="200"/>
        <w:rPr>
          <w:rFonts w:hAnsi="宋体"/>
          <w:color w:val="auto"/>
          <w:kern w:val="2"/>
          <w:sz w:val="21"/>
          <w:highlight w:val="none"/>
        </w:rPr>
      </w:pPr>
      <w:r>
        <w:rPr>
          <w:rFonts w:hint="eastAsia" w:hAnsi="宋体"/>
          <w:color w:val="auto"/>
          <w:kern w:val="2"/>
          <w:sz w:val="21"/>
          <w:highlight w:val="none"/>
        </w:rPr>
        <w:t>供应商认为采购人员及相关人员与其他供应商有利害关系的，可以向采购人或者采购代理机构书面提出回避申请，并说明理由。采购人或者采购代理机构应当及时询问被申请回避人员，有利害关系的被申请回避人员应当回避。</w:t>
      </w:r>
    </w:p>
    <w:p>
      <w:pPr>
        <w:pStyle w:val="6"/>
        <w:keepNext w:val="0"/>
        <w:keepLines w:val="0"/>
        <w:spacing w:before="0" w:after="0" w:line="360" w:lineRule="auto"/>
        <w:ind w:left="420" w:leftChars="200"/>
        <w:rPr>
          <w:rFonts w:ascii="宋体"/>
          <w:color w:val="auto"/>
          <w:sz w:val="21"/>
          <w:szCs w:val="21"/>
          <w:highlight w:val="none"/>
        </w:rPr>
      </w:pPr>
      <w:r>
        <w:rPr>
          <w:rFonts w:ascii="宋体" w:hAnsi="宋体"/>
          <w:color w:val="auto"/>
          <w:sz w:val="21"/>
          <w:szCs w:val="21"/>
          <w:highlight w:val="none"/>
        </w:rPr>
        <w:t>9.2</w:t>
      </w:r>
      <w:r>
        <w:rPr>
          <w:rFonts w:hint="eastAsia" w:ascii="宋体" w:hAnsi="宋体"/>
          <w:color w:val="auto"/>
          <w:sz w:val="21"/>
          <w:szCs w:val="21"/>
          <w:highlight w:val="none"/>
        </w:rPr>
        <w:t>有下列情形之一的视为投标人相互串通投标，投标文件将被视为无效：</w:t>
      </w:r>
    </w:p>
    <w:p>
      <w:pPr>
        <w:pStyle w:val="24"/>
        <w:snapToGrid w:val="0"/>
        <w:spacing w:line="360" w:lineRule="auto"/>
        <w:ind w:left="2" w:leftChars="1" w:firstLine="422" w:firstLineChars="200"/>
        <w:rPr>
          <w:rFonts w:hAnsi="宋体"/>
          <w:b/>
          <w:color w:val="auto"/>
          <w:kern w:val="2"/>
          <w:sz w:val="21"/>
          <w:highlight w:val="none"/>
        </w:rPr>
      </w:pPr>
      <w:r>
        <w:rPr>
          <w:rFonts w:hint="eastAsia" w:hAnsi="宋体"/>
          <w:b/>
          <w:color w:val="auto"/>
          <w:kern w:val="2"/>
          <w:sz w:val="21"/>
          <w:highlight w:val="none"/>
        </w:rPr>
        <w:t>（</w:t>
      </w:r>
      <w:r>
        <w:rPr>
          <w:rFonts w:hAnsi="宋体"/>
          <w:b/>
          <w:color w:val="auto"/>
          <w:kern w:val="2"/>
          <w:sz w:val="21"/>
          <w:highlight w:val="none"/>
        </w:rPr>
        <w:t>1</w:t>
      </w:r>
      <w:r>
        <w:rPr>
          <w:rFonts w:hint="eastAsia" w:hAnsi="宋体"/>
          <w:b/>
          <w:color w:val="auto"/>
          <w:kern w:val="2"/>
          <w:sz w:val="21"/>
          <w:highlight w:val="none"/>
        </w:rPr>
        <w:t>）不同投标人的投标文件由同一单位或者个人编制；</w:t>
      </w:r>
      <w:r>
        <w:rPr>
          <w:rFonts w:hAnsi="宋体"/>
          <w:b/>
          <w:color w:val="auto"/>
          <w:kern w:val="2"/>
          <w:sz w:val="21"/>
          <w:highlight w:val="none"/>
        </w:rPr>
        <w:t xml:space="preserve"> </w:t>
      </w:r>
    </w:p>
    <w:p>
      <w:pPr>
        <w:pStyle w:val="24"/>
        <w:snapToGrid w:val="0"/>
        <w:spacing w:line="360" w:lineRule="auto"/>
        <w:ind w:left="2" w:leftChars="1" w:firstLine="422" w:firstLineChars="200"/>
        <w:rPr>
          <w:rFonts w:hAnsi="宋体"/>
          <w:b/>
          <w:color w:val="auto"/>
          <w:kern w:val="2"/>
          <w:sz w:val="21"/>
          <w:highlight w:val="none"/>
        </w:rPr>
      </w:pPr>
      <w:r>
        <w:rPr>
          <w:rFonts w:hint="eastAsia" w:hAnsi="宋体"/>
          <w:b/>
          <w:color w:val="auto"/>
          <w:kern w:val="2"/>
          <w:sz w:val="21"/>
          <w:highlight w:val="none"/>
        </w:rPr>
        <w:t>（</w:t>
      </w:r>
      <w:r>
        <w:rPr>
          <w:rFonts w:hAnsi="宋体"/>
          <w:b/>
          <w:color w:val="auto"/>
          <w:kern w:val="2"/>
          <w:sz w:val="21"/>
          <w:highlight w:val="none"/>
        </w:rPr>
        <w:t>2</w:t>
      </w:r>
      <w:r>
        <w:rPr>
          <w:rFonts w:hint="eastAsia" w:hAnsi="宋体"/>
          <w:b/>
          <w:color w:val="auto"/>
          <w:kern w:val="2"/>
          <w:sz w:val="21"/>
          <w:highlight w:val="none"/>
        </w:rPr>
        <w:t>）不同投标人委托同一单位或者个人办理投标事宜；</w:t>
      </w:r>
    </w:p>
    <w:p>
      <w:pPr>
        <w:pStyle w:val="24"/>
        <w:snapToGrid w:val="0"/>
        <w:spacing w:line="360" w:lineRule="auto"/>
        <w:ind w:left="2" w:leftChars="1" w:firstLine="422" w:firstLineChars="200"/>
        <w:rPr>
          <w:rFonts w:hAnsi="宋体"/>
          <w:b/>
          <w:color w:val="auto"/>
          <w:kern w:val="2"/>
          <w:sz w:val="21"/>
          <w:highlight w:val="none"/>
        </w:rPr>
      </w:pPr>
      <w:r>
        <w:rPr>
          <w:rFonts w:hint="eastAsia" w:hAnsi="宋体"/>
          <w:b/>
          <w:color w:val="auto"/>
          <w:kern w:val="2"/>
          <w:sz w:val="21"/>
          <w:highlight w:val="none"/>
        </w:rPr>
        <w:t>（</w:t>
      </w:r>
      <w:r>
        <w:rPr>
          <w:rFonts w:hAnsi="宋体"/>
          <w:b/>
          <w:color w:val="auto"/>
          <w:kern w:val="2"/>
          <w:sz w:val="21"/>
          <w:highlight w:val="none"/>
        </w:rPr>
        <w:t>3</w:t>
      </w:r>
      <w:r>
        <w:rPr>
          <w:rFonts w:hint="eastAsia" w:hAnsi="宋体"/>
          <w:b/>
          <w:color w:val="auto"/>
          <w:kern w:val="2"/>
          <w:sz w:val="21"/>
          <w:highlight w:val="none"/>
        </w:rPr>
        <w:t>）不同的投标人的投标文件载明的项目管理员为同一个人；</w:t>
      </w:r>
    </w:p>
    <w:p>
      <w:pPr>
        <w:pStyle w:val="24"/>
        <w:snapToGrid w:val="0"/>
        <w:spacing w:line="360" w:lineRule="auto"/>
        <w:ind w:left="2" w:leftChars="1" w:firstLine="422" w:firstLineChars="200"/>
        <w:rPr>
          <w:rFonts w:hAnsi="宋体"/>
          <w:b/>
          <w:color w:val="auto"/>
          <w:kern w:val="2"/>
          <w:sz w:val="21"/>
          <w:highlight w:val="none"/>
        </w:rPr>
      </w:pPr>
      <w:r>
        <w:rPr>
          <w:rFonts w:hint="eastAsia" w:hAnsi="宋体"/>
          <w:b/>
          <w:color w:val="auto"/>
          <w:kern w:val="2"/>
          <w:sz w:val="21"/>
          <w:highlight w:val="none"/>
        </w:rPr>
        <w:t>（</w:t>
      </w:r>
      <w:r>
        <w:rPr>
          <w:rFonts w:hAnsi="宋体"/>
          <w:b/>
          <w:color w:val="auto"/>
          <w:kern w:val="2"/>
          <w:sz w:val="21"/>
          <w:highlight w:val="none"/>
        </w:rPr>
        <w:t>4</w:t>
      </w:r>
      <w:r>
        <w:rPr>
          <w:rFonts w:hint="eastAsia" w:hAnsi="宋体"/>
          <w:b/>
          <w:color w:val="auto"/>
          <w:kern w:val="2"/>
          <w:sz w:val="21"/>
          <w:highlight w:val="none"/>
        </w:rPr>
        <w:t>）不同投标人的投标文件异常一致或者投标报价呈规律性差异；</w:t>
      </w:r>
    </w:p>
    <w:p>
      <w:pPr>
        <w:pStyle w:val="24"/>
        <w:snapToGrid w:val="0"/>
        <w:spacing w:line="360" w:lineRule="auto"/>
        <w:ind w:left="2" w:leftChars="1" w:firstLine="422" w:firstLineChars="200"/>
        <w:rPr>
          <w:rFonts w:hAnsi="宋体"/>
          <w:b/>
          <w:color w:val="auto"/>
          <w:kern w:val="2"/>
          <w:sz w:val="21"/>
          <w:highlight w:val="none"/>
        </w:rPr>
      </w:pPr>
      <w:r>
        <w:rPr>
          <w:rFonts w:hint="eastAsia" w:hAnsi="宋体"/>
          <w:b/>
          <w:color w:val="auto"/>
          <w:kern w:val="2"/>
          <w:sz w:val="21"/>
          <w:highlight w:val="none"/>
        </w:rPr>
        <w:t>（</w:t>
      </w:r>
      <w:r>
        <w:rPr>
          <w:rFonts w:hAnsi="宋体"/>
          <w:b/>
          <w:color w:val="auto"/>
          <w:kern w:val="2"/>
          <w:sz w:val="21"/>
          <w:highlight w:val="none"/>
        </w:rPr>
        <w:t>5</w:t>
      </w:r>
      <w:r>
        <w:rPr>
          <w:rFonts w:hint="eastAsia" w:hAnsi="宋体"/>
          <w:b/>
          <w:color w:val="auto"/>
          <w:kern w:val="2"/>
          <w:sz w:val="21"/>
          <w:highlight w:val="none"/>
        </w:rPr>
        <w:t>）不同投标人的投标文件相互混装；</w:t>
      </w:r>
    </w:p>
    <w:p>
      <w:pPr>
        <w:pStyle w:val="24"/>
        <w:snapToGrid w:val="0"/>
        <w:spacing w:line="360" w:lineRule="auto"/>
        <w:ind w:left="2" w:leftChars="1" w:firstLine="422" w:firstLineChars="200"/>
        <w:rPr>
          <w:rFonts w:hAnsi="宋体"/>
          <w:b/>
          <w:color w:val="auto"/>
          <w:kern w:val="2"/>
          <w:sz w:val="21"/>
          <w:highlight w:val="none"/>
        </w:rPr>
      </w:pPr>
      <w:r>
        <w:rPr>
          <w:rFonts w:hint="eastAsia" w:hAnsi="宋体"/>
          <w:b/>
          <w:color w:val="auto"/>
          <w:kern w:val="2"/>
          <w:sz w:val="21"/>
          <w:highlight w:val="none"/>
        </w:rPr>
        <w:t>（</w:t>
      </w:r>
      <w:r>
        <w:rPr>
          <w:rFonts w:hAnsi="宋体"/>
          <w:b/>
          <w:color w:val="auto"/>
          <w:kern w:val="2"/>
          <w:sz w:val="21"/>
          <w:highlight w:val="none"/>
        </w:rPr>
        <w:t>6</w:t>
      </w:r>
      <w:r>
        <w:rPr>
          <w:rFonts w:hint="eastAsia" w:hAnsi="宋体"/>
          <w:b/>
          <w:color w:val="auto"/>
          <w:kern w:val="2"/>
          <w:sz w:val="21"/>
          <w:highlight w:val="none"/>
        </w:rPr>
        <w:t>）不同投标人的投标保证金从同一单位或者个人账户转出。</w:t>
      </w:r>
    </w:p>
    <w:p>
      <w:pPr>
        <w:pStyle w:val="6"/>
        <w:keepNext w:val="0"/>
        <w:keepLines w:val="0"/>
        <w:spacing w:before="0" w:after="0" w:line="360" w:lineRule="auto"/>
        <w:ind w:left="420" w:leftChars="200"/>
        <w:rPr>
          <w:rFonts w:ascii="宋体"/>
          <w:b w:val="0"/>
          <w:color w:val="auto"/>
          <w:sz w:val="21"/>
          <w:szCs w:val="21"/>
          <w:highlight w:val="none"/>
        </w:rPr>
      </w:pPr>
      <w:r>
        <w:rPr>
          <w:rFonts w:ascii="宋体" w:hAnsi="宋体"/>
          <w:b w:val="0"/>
          <w:color w:val="auto"/>
          <w:sz w:val="21"/>
          <w:szCs w:val="21"/>
          <w:highlight w:val="none"/>
        </w:rPr>
        <w:t>9.3</w:t>
      </w:r>
      <w:r>
        <w:rPr>
          <w:rFonts w:hint="eastAsia" w:ascii="宋体" w:hAnsi="宋体"/>
          <w:b w:val="0"/>
          <w:color w:val="auto"/>
          <w:sz w:val="21"/>
          <w:szCs w:val="21"/>
          <w:highlight w:val="none"/>
        </w:rPr>
        <w:t>供应商有下列情形之一的，属于恶意串通行为，将报同级监督管理部门：</w:t>
      </w:r>
    </w:p>
    <w:p>
      <w:pPr>
        <w:spacing w:line="380" w:lineRule="exact"/>
        <w:ind w:firstLine="420" w:firstLineChars="200"/>
        <w:textAlignment w:val="baseline"/>
        <w:rPr>
          <w:rFonts w:ascii="宋体" w:cs="宋体"/>
          <w:color w:val="auto"/>
          <w:szCs w:val="21"/>
          <w:highlight w:val="none"/>
        </w:rPr>
      </w:pPr>
      <w:r>
        <w:rPr>
          <w:rFonts w:hint="eastAsia" w:ascii="宋体" w:hAnsi="宋体" w:cs="宋体"/>
          <w:color w:val="auto"/>
          <w:szCs w:val="21"/>
          <w:highlight w:val="none"/>
        </w:rPr>
        <w:t>（</w:t>
      </w:r>
      <w:r>
        <w:rPr>
          <w:rFonts w:ascii="宋体" w:hAnsi="宋体" w:cs="宋体"/>
          <w:color w:val="auto"/>
          <w:szCs w:val="21"/>
          <w:highlight w:val="none"/>
        </w:rPr>
        <w:t>1</w:t>
      </w:r>
      <w:r>
        <w:rPr>
          <w:rFonts w:hint="eastAsia" w:ascii="宋体" w:hAnsi="宋体" w:cs="宋体"/>
          <w:color w:val="auto"/>
          <w:szCs w:val="21"/>
          <w:highlight w:val="none"/>
        </w:rPr>
        <w:t>）供应商直接或者间接从采购人或者采购代理机构处获得其他供应商的相关信息并修改其投标文件或者响应文件；</w:t>
      </w:r>
    </w:p>
    <w:p>
      <w:pPr>
        <w:spacing w:line="380" w:lineRule="exact"/>
        <w:ind w:firstLine="420" w:firstLineChars="200"/>
        <w:textAlignment w:val="baseline"/>
        <w:rPr>
          <w:rFonts w:ascii="宋体" w:cs="宋体"/>
          <w:color w:val="auto"/>
          <w:szCs w:val="21"/>
          <w:highlight w:val="none"/>
        </w:rPr>
      </w:pPr>
      <w:r>
        <w:rPr>
          <w:rFonts w:hint="eastAsia" w:ascii="宋体" w:hAnsi="宋体" w:cs="宋体"/>
          <w:color w:val="auto"/>
          <w:szCs w:val="21"/>
          <w:highlight w:val="none"/>
        </w:rPr>
        <w:t>（</w:t>
      </w:r>
      <w:r>
        <w:rPr>
          <w:rFonts w:ascii="宋体" w:hAnsi="宋体" w:cs="宋体"/>
          <w:color w:val="auto"/>
          <w:szCs w:val="21"/>
          <w:highlight w:val="none"/>
        </w:rPr>
        <w:t>2</w:t>
      </w:r>
      <w:r>
        <w:rPr>
          <w:rFonts w:hint="eastAsia" w:ascii="宋体" w:hAnsi="宋体" w:cs="宋体"/>
          <w:color w:val="auto"/>
          <w:szCs w:val="21"/>
          <w:highlight w:val="none"/>
        </w:rPr>
        <w:t>）供应商按照采购人或者采购代理机构的授意撤换、修改投标文件或者响应文件；</w:t>
      </w:r>
    </w:p>
    <w:p>
      <w:pPr>
        <w:spacing w:line="380" w:lineRule="exact"/>
        <w:ind w:firstLine="420" w:firstLineChars="200"/>
        <w:textAlignment w:val="baseline"/>
        <w:rPr>
          <w:rFonts w:ascii="宋体" w:cs="宋体"/>
          <w:color w:val="auto"/>
          <w:szCs w:val="21"/>
          <w:highlight w:val="none"/>
        </w:rPr>
      </w:pPr>
      <w:r>
        <w:rPr>
          <w:rFonts w:hint="eastAsia" w:ascii="宋体" w:hAnsi="宋体" w:cs="宋体"/>
          <w:color w:val="auto"/>
          <w:szCs w:val="21"/>
          <w:highlight w:val="none"/>
        </w:rPr>
        <w:t>（</w:t>
      </w:r>
      <w:r>
        <w:rPr>
          <w:rFonts w:ascii="宋体" w:hAnsi="宋体" w:cs="宋体"/>
          <w:color w:val="auto"/>
          <w:szCs w:val="21"/>
          <w:highlight w:val="none"/>
        </w:rPr>
        <w:t>3</w:t>
      </w:r>
      <w:r>
        <w:rPr>
          <w:rFonts w:hint="eastAsia" w:ascii="宋体" w:hAnsi="宋体" w:cs="宋体"/>
          <w:color w:val="auto"/>
          <w:szCs w:val="21"/>
          <w:highlight w:val="none"/>
        </w:rPr>
        <w:t>）供应商之间协商报价、技术方案等投标文件或者响应文件的实质性内容；</w:t>
      </w:r>
    </w:p>
    <w:p>
      <w:pPr>
        <w:spacing w:line="380" w:lineRule="exact"/>
        <w:ind w:firstLine="420" w:firstLineChars="200"/>
        <w:textAlignment w:val="baseline"/>
        <w:rPr>
          <w:rFonts w:ascii="宋体" w:cs="宋体"/>
          <w:color w:val="auto"/>
          <w:szCs w:val="21"/>
          <w:highlight w:val="none"/>
        </w:rPr>
      </w:pPr>
      <w:r>
        <w:rPr>
          <w:rFonts w:hint="eastAsia" w:ascii="宋体" w:hAnsi="宋体" w:cs="宋体"/>
          <w:color w:val="auto"/>
          <w:szCs w:val="21"/>
          <w:highlight w:val="none"/>
        </w:rPr>
        <w:t>（</w:t>
      </w:r>
      <w:r>
        <w:rPr>
          <w:rFonts w:ascii="宋体" w:hAnsi="宋体" w:cs="宋体"/>
          <w:color w:val="auto"/>
          <w:szCs w:val="21"/>
          <w:highlight w:val="none"/>
        </w:rPr>
        <w:t>4</w:t>
      </w:r>
      <w:r>
        <w:rPr>
          <w:rFonts w:hint="eastAsia" w:ascii="宋体" w:hAnsi="宋体" w:cs="宋体"/>
          <w:color w:val="auto"/>
          <w:szCs w:val="21"/>
          <w:highlight w:val="none"/>
        </w:rPr>
        <w:t>）属于同一集团、协会、商会等组织成员的供应商按照该组织要求协同参加政府采购活动；</w:t>
      </w:r>
    </w:p>
    <w:p>
      <w:pPr>
        <w:spacing w:line="380" w:lineRule="exact"/>
        <w:ind w:firstLine="420" w:firstLineChars="200"/>
        <w:textAlignment w:val="baseline"/>
        <w:rPr>
          <w:rFonts w:ascii="宋体" w:cs="宋体"/>
          <w:color w:val="auto"/>
          <w:szCs w:val="21"/>
          <w:highlight w:val="none"/>
        </w:rPr>
      </w:pPr>
      <w:r>
        <w:rPr>
          <w:rFonts w:hint="eastAsia" w:ascii="宋体" w:hAnsi="宋体" w:cs="宋体"/>
          <w:color w:val="auto"/>
          <w:szCs w:val="21"/>
          <w:highlight w:val="none"/>
        </w:rPr>
        <w:t>（</w:t>
      </w:r>
      <w:r>
        <w:rPr>
          <w:rFonts w:ascii="宋体" w:hAnsi="宋体" w:cs="宋体"/>
          <w:color w:val="auto"/>
          <w:szCs w:val="21"/>
          <w:highlight w:val="none"/>
        </w:rPr>
        <w:t>5</w:t>
      </w:r>
      <w:r>
        <w:rPr>
          <w:rFonts w:hint="eastAsia" w:ascii="宋体" w:hAnsi="宋体" w:cs="宋体"/>
          <w:color w:val="auto"/>
          <w:szCs w:val="21"/>
          <w:highlight w:val="none"/>
        </w:rPr>
        <w:t>）供应商之间事先约定一致抬高或者压低投标报价，或者在招标项目中事先约定轮流以高价位或者低价位中标，或者事先约定由某一特定供应商中标，然后再参加投标；</w:t>
      </w:r>
    </w:p>
    <w:p>
      <w:pPr>
        <w:spacing w:line="380" w:lineRule="exact"/>
        <w:ind w:firstLine="420" w:firstLineChars="200"/>
        <w:textAlignment w:val="baseline"/>
        <w:rPr>
          <w:rFonts w:ascii="宋体" w:cs="宋体"/>
          <w:color w:val="auto"/>
          <w:szCs w:val="21"/>
          <w:highlight w:val="none"/>
        </w:rPr>
      </w:pPr>
      <w:r>
        <w:rPr>
          <w:rFonts w:hint="eastAsia" w:ascii="宋体" w:hAnsi="宋体" w:cs="宋体"/>
          <w:color w:val="auto"/>
          <w:szCs w:val="21"/>
          <w:highlight w:val="none"/>
        </w:rPr>
        <w:t>（</w:t>
      </w:r>
      <w:r>
        <w:rPr>
          <w:rFonts w:ascii="宋体" w:hAnsi="宋体" w:cs="宋体"/>
          <w:color w:val="auto"/>
          <w:szCs w:val="21"/>
          <w:highlight w:val="none"/>
        </w:rPr>
        <w:t>6</w:t>
      </w:r>
      <w:r>
        <w:rPr>
          <w:rFonts w:hint="eastAsia" w:ascii="宋体" w:hAnsi="宋体" w:cs="宋体"/>
          <w:color w:val="auto"/>
          <w:szCs w:val="21"/>
          <w:highlight w:val="none"/>
        </w:rPr>
        <w:t>）供应商之间商定部分供应商放弃参加政府采购活动或者放弃中标；</w:t>
      </w:r>
    </w:p>
    <w:p>
      <w:pPr>
        <w:spacing w:line="380" w:lineRule="exact"/>
        <w:ind w:firstLine="420" w:firstLineChars="200"/>
        <w:textAlignment w:val="baseline"/>
        <w:rPr>
          <w:rFonts w:ascii="宋体" w:cs="宋体"/>
          <w:color w:val="auto"/>
          <w:szCs w:val="21"/>
          <w:highlight w:val="none"/>
        </w:rPr>
      </w:pPr>
      <w:r>
        <w:rPr>
          <w:rFonts w:hint="eastAsia" w:ascii="宋体" w:hAnsi="宋体" w:cs="宋体"/>
          <w:color w:val="auto"/>
          <w:szCs w:val="21"/>
          <w:highlight w:val="none"/>
        </w:rPr>
        <w:t>（</w:t>
      </w:r>
      <w:r>
        <w:rPr>
          <w:rFonts w:ascii="宋体" w:hAnsi="宋体" w:cs="宋体"/>
          <w:color w:val="auto"/>
          <w:szCs w:val="21"/>
          <w:highlight w:val="none"/>
        </w:rPr>
        <w:t>7</w:t>
      </w:r>
      <w:r>
        <w:rPr>
          <w:rFonts w:hint="eastAsia" w:ascii="宋体" w:hAnsi="宋体" w:cs="宋体"/>
          <w:color w:val="auto"/>
          <w:szCs w:val="21"/>
          <w:highlight w:val="none"/>
        </w:rPr>
        <w:t>）供应商与采购人或者采购代理机构之间、供应商相互之间，为谋求特定供应商中标或者排斥其他供应商的其他串通行为。</w:t>
      </w:r>
    </w:p>
    <w:p>
      <w:pPr>
        <w:spacing w:line="380" w:lineRule="exact"/>
        <w:ind w:left="1" w:firstLine="398" w:firstLineChars="199"/>
        <w:jc w:val="center"/>
        <w:textAlignment w:val="baseline"/>
        <w:rPr>
          <w:rFonts w:ascii="宋体" w:cs="宋体"/>
          <w:color w:val="auto"/>
          <w:sz w:val="20"/>
          <w:szCs w:val="24"/>
          <w:highlight w:val="none"/>
        </w:rPr>
      </w:pPr>
      <w:bookmarkStart w:id="107" w:name="_Toc254970534"/>
      <w:bookmarkStart w:id="108" w:name="_Toc254970675"/>
    </w:p>
    <w:p>
      <w:pPr>
        <w:spacing w:line="380" w:lineRule="exact"/>
        <w:jc w:val="center"/>
        <w:textAlignment w:val="baseline"/>
        <w:rPr>
          <w:rFonts w:ascii="宋体" w:cs="宋体"/>
          <w:b/>
          <w:bCs/>
          <w:color w:val="auto"/>
          <w:sz w:val="32"/>
          <w:szCs w:val="32"/>
          <w:highlight w:val="none"/>
        </w:rPr>
      </w:pPr>
    </w:p>
    <w:p>
      <w:pPr>
        <w:spacing w:line="380" w:lineRule="exact"/>
        <w:jc w:val="center"/>
        <w:textAlignment w:val="baseline"/>
        <w:rPr>
          <w:rFonts w:ascii="宋体" w:cs="宋体"/>
          <w:b/>
          <w:bCs/>
          <w:color w:val="auto"/>
          <w:sz w:val="32"/>
          <w:szCs w:val="32"/>
          <w:highlight w:val="none"/>
        </w:rPr>
      </w:pPr>
      <w:r>
        <w:rPr>
          <w:rFonts w:hint="eastAsia" w:ascii="宋体" w:hAnsi="宋体" w:cs="宋体"/>
          <w:b/>
          <w:bCs/>
          <w:color w:val="auto"/>
          <w:sz w:val="32"/>
          <w:szCs w:val="32"/>
          <w:highlight w:val="none"/>
        </w:rPr>
        <w:t>二、招标文件</w:t>
      </w:r>
      <w:bookmarkEnd w:id="107"/>
      <w:bookmarkEnd w:id="108"/>
    </w:p>
    <w:p>
      <w:pPr>
        <w:spacing w:line="380" w:lineRule="exact"/>
        <w:jc w:val="center"/>
        <w:textAlignment w:val="baseline"/>
        <w:rPr>
          <w:rFonts w:ascii="宋体" w:cs="宋体"/>
          <w:color w:val="auto"/>
          <w:sz w:val="20"/>
          <w:szCs w:val="21"/>
          <w:highlight w:val="none"/>
        </w:rPr>
      </w:pPr>
    </w:p>
    <w:p>
      <w:pPr>
        <w:pStyle w:val="6"/>
        <w:keepNext w:val="0"/>
        <w:keepLines w:val="0"/>
        <w:spacing w:before="0" w:after="0" w:line="360" w:lineRule="auto"/>
        <w:ind w:left="420" w:leftChars="200"/>
        <w:rPr>
          <w:rFonts w:ascii="黑体" w:hAnsi="黑体" w:eastAsia="黑体"/>
          <w:color w:val="auto"/>
          <w:sz w:val="24"/>
          <w:highlight w:val="none"/>
        </w:rPr>
      </w:pPr>
      <w:r>
        <w:rPr>
          <w:rFonts w:ascii="黑体" w:hAnsi="黑体" w:eastAsia="黑体"/>
          <w:color w:val="auto"/>
          <w:sz w:val="24"/>
          <w:highlight w:val="none"/>
        </w:rPr>
        <w:t>10.</w:t>
      </w:r>
      <w:r>
        <w:rPr>
          <w:rFonts w:hint="eastAsia" w:ascii="黑体" w:hAnsi="黑体" w:eastAsia="黑体"/>
          <w:color w:val="auto"/>
          <w:sz w:val="24"/>
          <w:highlight w:val="none"/>
        </w:rPr>
        <w:t>招标文件的组成</w:t>
      </w:r>
    </w:p>
    <w:p>
      <w:pPr>
        <w:snapToGrid w:val="0"/>
        <w:spacing w:line="360" w:lineRule="auto"/>
        <w:ind w:firstLine="420"/>
        <w:jc w:val="left"/>
        <w:rPr>
          <w:rFonts w:asci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1</w:t>
      </w:r>
      <w:r>
        <w:rPr>
          <w:rFonts w:hint="eastAsia" w:ascii="宋体" w:hAnsi="宋体"/>
          <w:color w:val="auto"/>
          <w:szCs w:val="21"/>
          <w:highlight w:val="none"/>
        </w:rPr>
        <w:t>）招标公告；</w:t>
      </w:r>
    </w:p>
    <w:p>
      <w:pPr>
        <w:snapToGrid w:val="0"/>
        <w:spacing w:line="360" w:lineRule="auto"/>
        <w:ind w:firstLine="420"/>
        <w:jc w:val="left"/>
        <w:rPr>
          <w:rFonts w:asci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2</w:t>
      </w:r>
      <w:r>
        <w:rPr>
          <w:rFonts w:hint="eastAsia" w:ascii="宋体" w:hAnsi="宋体"/>
          <w:color w:val="auto"/>
          <w:szCs w:val="21"/>
          <w:highlight w:val="none"/>
        </w:rPr>
        <w:t>）采购需求；</w:t>
      </w:r>
      <w:r>
        <w:rPr>
          <w:rFonts w:ascii="宋体" w:hAnsi="宋体"/>
          <w:color w:val="auto"/>
          <w:szCs w:val="21"/>
          <w:highlight w:val="none"/>
        </w:rPr>
        <w:t xml:space="preserve"> </w:t>
      </w:r>
    </w:p>
    <w:p>
      <w:pPr>
        <w:snapToGrid w:val="0"/>
        <w:spacing w:line="360" w:lineRule="auto"/>
        <w:ind w:firstLine="420"/>
        <w:jc w:val="left"/>
        <w:rPr>
          <w:rFonts w:asci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3</w:t>
      </w:r>
      <w:r>
        <w:rPr>
          <w:rFonts w:hint="eastAsia" w:ascii="宋体" w:hAnsi="宋体"/>
          <w:color w:val="auto"/>
          <w:szCs w:val="21"/>
          <w:highlight w:val="none"/>
        </w:rPr>
        <w:t>）投标人须知；</w:t>
      </w:r>
    </w:p>
    <w:p>
      <w:pPr>
        <w:snapToGrid w:val="0"/>
        <w:spacing w:line="360" w:lineRule="auto"/>
        <w:ind w:firstLine="420"/>
        <w:jc w:val="left"/>
        <w:rPr>
          <w:rFonts w:asci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4</w:t>
      </w:r>
      <w:r>
        <w:rPr>
          <w:rFonts w:hint="eastAsia" w:ascii="宋体" w:hAnsi="宋体"/>
          <w:color w:val="auto"/>
          <w:szCs w:val="21"/>
          <w:highlight w:val="none"/>
        </w:rPr>
        <w:t>）评标方法及评标标准；</w:t>
      </w:r>
    </w:p>
    <w:p>
      <w:pPr>
        <w:snapToGrid w:val="0"/>
        <w:spacing w:line="360" w:lineRule="auto"/>
        <w:ind w:firstLine="420"/>
        <w:jc w:val="left"/>
        <w:rPr>
          <w:rFonts w:asci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5</w:t>
      </w:r>
      <w:r>
        <w:rPr>
          <w:rFonts w:hint="eastAsia" w:ascii="宋体" w:hAnsi="宋体"/>
          <w:color w:val="auto"/>
          <w:szCs w:val="21"/>
          <w:highlight w:val="none"/>
        </w:rPr>
        <w:t>）拟签订的合同文本；</w:t>
      </w:r>
    </w:p>
    <w:p>
      <w:pPr>
        <w:snapToGrid w:val="0"/>
        <w:spacing w:line="360" w:lineRule="auto"/>
        <w:ind w:firstLine="420"/>
        <w:jc w:val="left"/>
        <w:rPr>
          <w:rFonts w:asci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6</w:t>
      </w:r>
      <w:r>
        <w:rPr>
          <w:rFonts w:hint="eastAsia" w:ascii="宋体" w:hAnsi="宋体"/>
          <w:color w:val="auto"/>
          <w:szCs w:val="21"/>
          <w:highlight w:val="none"/>
        </w:rPr>
        <w:t>）投标文件格式。</w:t>
      </w:r>
    </w:p>
    <w:p>
      <w:pPr>
        <w:pStyle w:val="6"/>
        <w:keepNext w:val="0"/>
        <w:keepLines w:val="0"/>
        <w:spacing w:before="0" w:after="0" w:line="360" w:lineRule="auto"/>
        <w:ind w:left="420" w:leftChars="200"/>
        <w:rPr>
          <w:rFonts w:ascii="黑体" w:hAnsi="黑体" w:eastAsia="黑体"/>
          <w:color w:val="auto"/>
          <w:sz w:val="24"/>
          <w:highlight w:val="none"/>
        </w:rPr>
      </w:pPr>
      <w:r>
        <w:rPr>
          <w:rFonts w:ascii="黑体" w:hAnsi="黑体" w:eastAsia="黑体"/>
          <w:color w:val="auto"/>
          <w:sz w:val="24"/>
          <w:highlight w:val="none"/>
        </w:rPr>
        <w:t>11.</w:t>
      </w:r>
      <w:r>
        <w:rPr>
          <w:rFonts w:hint="eastAsia" w:ascii="黑体" w:hAnsi="黑体" w:eastAsia="黑体"/>
          <w:color w:val="auto"/>
          <w:sz w:val="24"/>
          <w:highlight w:val="none"/>
        </w:rPr>
        <w:t>招标文件的澄清、修改</w:t>
      </w:r>
      <w:r>
        <w:rPr>
          <w:rFonts w:ascii="黑体" w:hAnsi="黑体" w:eastAsia="黑体"/>
          <w:color w:val="auto"/>
          <w:sz w:val="24"/>
          <w:highlight w:val="none"/>
        </w:rPr>
        <w:t xml:space="preserve"> </w:t>
      </w:r>
      <w:r>
        <w:rPr>
          <w:rFonts w:hint="eastAsia" w:ascii="黑体" w:hAnsi="黑体" w:eastAsia="黑体"/>
          <w:color w:val="auto"/>
          <w:sz w:val="24"/>
          <w:highlight w:val="none"/>
        </w:rPr>
        <w:t>、现场考察和答疑会</w:t>
      </w:r>
    </w:p>
    <w:p>
      <w:pPr>
        <w:pStyle w:val="6"/>
        <w:keepNext w:val="0"/>
        <w:keepLines w:val="0"/>
        <w:spacing w:before="0" w:after="0" w:line="360" w:lineRule="auto"/>
        <w:ind w:firstLine="315" w:firstLineChars="150"/>
        <w:rPr>
          <w:rFonts w:ascii="宋体"/>
          <w:b w:val="0"/>
          <w:color w:val="auto"/>
          <w:sz w:val="21"/>
          <w:szCs w:val="21"/>
          <w:highlight w:val="none"/>
        </w:rPr>
      </w:pPr>
      <w:r>
        <w:rPr>
          <w:rFonts w:ascii="宋体" w:hAnsi="宋体"/>
          <w:b w:val="0"/>
          <w:color w:val="auto"/>
          <w:sz w:val="21"/>
          <w:szCs w:val="21"/>
          <w:highlight w:val="none"/>
        </w:rPr>
        <w:t xml:space="preserve"> 11.1</w:t>
      </w:r>
      <w:r>
        <w:rPr>
          <w:rFonts w:hint="eastAsia" w:ascii="宋体" w:hAnsi="宋体"/>
          <w:b w:val="0"/>
          <w:color w:val="auto"/>
          <w:sz w:val="21"/>
          <w:szCs w:val="21"/>
          <w:highlight w:val="none"/>
        </w:rPr>
        <w:t>采购人或者采购代理机构可以对已发出的招标文件进行必要的澄清或者修改，但不得改变采购标的和资格条件。澄清或者修改应当在原公告发布媒体上发布澄清公告。澄清或者修改的内容为招标文件的组成部分。</w:t>
      </w:r>
    </w:p>
    <w:p>
      <w:pPr>
        <w:pStyle w:val="24"/>
        <w:snapToGrid w:val="0"/>
        <w:spacing w:line="360" w:lineRule="auto"/>
        <w:ind w:firstLine="420" w:firstLineChars="200"/>
        <w:rPr>
          <w:rFonts w:hAnsi="宋体"/>
          <w:color w:val="auto"/>
          <w:sz w:val="21"/>
          <w:highlight w:val="none"/>
        </w:rPr>
      </w:pPr>
      <w:r>
        <w:rPr>
          <w:rFonts w:hint="eastAsia" w:hAnsi="宋体"/>
          <w:color w:val="auto"/>
          <w:sz w:val="21"/>
          <w:highlight w:val="none"/>
        </w:rPr>
        <w:t>澄清或者修改的内容可能影响投标文件编制的，采购人或者采购代理机构应当在投标截止时间至少</w:t>
      </w:r>
      <w:r>
        <w:rPr>
          <w:rFonts w:hAnsi="宋体"/>
          <w:color w:val="auto"/>
          <w:sz w:val="21"/>
          <w:highlight w:val="none"/>
        </w:rPr>
        <w:t>15</w:t>
      </w:r>
      <w:r>
        <w:rPr>
          <w:rFonts w:hint="eastAsia" w:hAnsi="宋体"/>
          <w:color w:val="auto"/>
          <w:sz w:val="21"/>
          <w:highlight w:val="none"/>
        </w:rPr>
        <w:t>日前，以书面形式通知所有获取招标文件的潜在投标人；不足</w:t>
      </w:r>
      <w:r>
        <w:rPr>
          <w:rFonts w:hAnsi="宋体"/>
          <w:color w:val="auto"/>
          <w:sz w:val="21"/>
          <w:highlight w:val="none"/>
        </w:rPr>
        <w:t>15</w:t>
      </w:r>
      <w:r>
        <w:rPr>
          <w:rFonts w:hint="eastAsia" w:hAnsi="宋体"/>
          <w:color w:val="auto"/>
          <w:sz w:val="21"/>
          <w:highlight w:val="none"/>
        </w:rPr>
        <w:t>日的，采购人或者采购代理机构应当顺延提交投标文件的截止时间。投标人应当按照桂财采【</w:t>
      </w:r>
      <w:r>
        <w:rPr>
          <w:rFonts w:hAnsi="宋体"/>
          <w:color w:val="auto"/>
          <w:sz w:val="21"/>
          <w:highlight w:val="none"/>
        </w:rPr>
        <w:t>2007</w:t>
      </w:r>
      <w:r>
        <w:rPr>
          <w:rFonts w:hint="eastAsia" w:hAnsi="宋体"/>
          <w:color w:val="auto"/>
          <w:sz w:val="21"/>
          <w:highlight w:val="none"/>
        </w:rPr>
        <w:t>】</w:t>
      </w:r>
      <w:r>
        <w:rPr>
          <w:rFonts w:hAnsi="宋体"/>
          <w:color w:val="auto"/>
          <w:sz w:val="21"/>
          <w:highlight w:val="none"/>
        </w:rPr>
        <w:t>65</w:t>
      </w:r>
      <w:r>
        <w:rPr>
          <w:rFonts w:hint="eastAsia" w:hAnsi="宋体"/>
          <w:color w:val="auto"/>
          <w:sz w:val="21"/>
          <w:highlight w:val="none"/>
        </w:rPr>
        <w:t>号文件第二十九条规定，在澄清或者修改通知发出后</w:t>
      </w:r>
      <w:r>
        <w:rPr>
          <w:rFonts w:hAnsi="宋体"/>
          <w:color w:val="auto"/>
          <w:sz w:val="21"/>
          <w:highlight w:val="none"/>
        </w:rPr>
        <w:t>24</w:t>
      </w:r>
      <w:r>
        <w:rPr>
          <w:rFonts w:hint="eastAsia" w:hAnsi="宋体"/>
          <w:color w:val="auto"/>
          <w:sz w:val="21"/>
          <w:highlight w:val="none"/>
        </w:rPr>
        <w:t>小时内以书面形式进行确认（采用网上下载招标文件形式的除外），否则视为已经收到。</w:t>
      </w:r>
    </w:p>
    <w:p>
      <w:pPr>
        <w:spacing w:line="380" w:lineRule="exact"/>
        <w:textAlignment w:val="baseline"/>
        <w:rPr>
          <w:rFonts w:hAnsi="宋体"/>
          <w:color w:val="auto"/>
          <w:highlight w:val="none"/>
        </w:rPr>
      </w:pPr>
      <w:r>
        <w:rPr>
          <w:rFonts w:hAnsi="宋体"/>
          <w:color w:val="auto"/>
          <w:highlight w:val="none"/>
        </w:rPr>
        <w:t>11.2</w:t>
      </w:r>
      <w:r>
        <w:rPr>
          <w:rFonts w:hint="eastAsia" w:hAnsi="宋体"/>
          <w:color w:val="auto"/>
          <w:highlight w:val="none"/>
        </w:rPr>
        <w:t>采购人或者采购代理机构可以在招标文件提供期限截止后，组织已获取招标文件的潜在投标人现场考察或者召开开标前答疑会，具体详见“投标人须知前附表”。</w:t>
      </w:r>
    </w:p>
    <w:p>
      <w:pPr>
        <w:pStyle w:val="18"/>
        <w:rPr>
          <w:color w:val="auto"/>
          <w:highlight w:val="none"/>
        </w:rPr>
      </w:pPr>
    </w:p>
    <w:p>
      <w:pPr>
        <w:pStyle w:val="5"/>
        <w:keepNext w:val="0"/>
        <w:keepLines w:val="0"/>
        <w:jc w:val="center"/>
        <w:rPr>
          <w:color w:val="auto"/>
          <w:highlight w:val="none"/>
        </w:rPr>
      </w:pPr>
      <w:bookmarkStart w:id="109" w:name="_Toc254970676"/>
      <w:bookmarkStart w:id="110" w:name="_Toc254970535"/>
      <w:r>
        <w:rPr>
          <w:rFonts w:hint="eastAsia"/>
          <w:color w:val="auto"/>
          <w:highlight w:val="none"/>
        </w:rPr>
        <w:t>三、投标文件的编制</w:t>
      </w:r>
      <w:bookmarkEnd w:id="109"/>
      <w:bookmarkEnd w:id="110"/>
    </w:p>
    <w:p>
      <w:pPr>
        <w:pStyle w:val="6"/>
        <w:keepNext w:val="0"/>
        <w:keepLines w:val="0"/>
        <w:spacing w:before="0" w:after="0" w:line="360" w:lineRule="auto"/>
        <w:ind w:left="420" w:leftChars="200"/>
        <w:rPr>
          <w:rFonts w:ascii="黑体" w:hAnsi="黑体" w:eastAsia="黑体"/>
          <w:color w:val="auto"/>
          <w:sz w:val="24"/>
          <w:highlight w:val="none"/>
        </w:rPr>
      </w:pPr>
      <w:bookmarkStart w:id="111" w:name="_Toc254970536"/>
      <w:bookmarkStart w:id="112" w:name="_Toc254970677"/>
      <w:r>
        <w:rPr>
          <w:rFonts w:ascii="黑体" w:hAnsi="黑体" w:eastAsia="黑体"/>
          <w:color w:val="auto"/>
          <w:sz w:val="24"/>
          <w:highlight w:val="none"/>
        </w:rPr>
        <w:t>12.</w:t>
      </w:r>
      <w:r>
        <w:rPr>
          <w:rFonts w:hint="eastAsia" w:ascii="黑体" w:hAnsi="黑体" w:eastAsia="黑体"/>
          <w:color w:val="auto"/>
          <w:sz w:val="24"/>
          <w:highlight w:val="none"/>
        </w:rPr>
        <w:t>投标文件的编制原则</w:t>
      </w:r>
    </w:p>
    <w:p>
      <w:pPr>
        <w:snapToGrid w:val="0"/>
        <w:spacing w:line="360" w:lineRule="auto"/>
        <w:ind w:firstLine="420"/>
        <w:jc w:val="left"/>
        <w:rPr>
          <w:rFonts w:ascii="宋体" w:cs="Courier New"/>
          <w:color w:val="auto"/>
          <w:szCs w:val="21"/>
          <w:highlight w:val="none"/>
        </w:rPr>
      </w:pPr>
      <w:r>
        <w:rPr>
          <w:rFonts w:hint="eastAsia" w:ascii="宋体" w:hAnsi="宋体"/>
          <w:color w:val="auto"/>
          <w:szCs w:val="21"/>
          <w:highlight w:val="none"/>
        </w:rPr>
        <w:t>投标人必须按照招标文件的要求编制投标文件。投标文件必须对招标文件提出的要求和条件作出明确响应。</w:t>
      </w:r>
    </w:p>
    <w:p>
      <w:pPr>
        <w:pStyle w:val="6"/>
        <w:keepNext w:val="0"/>
        <w:keepLines w:val="0"/>
        <w:spacing w:before="0" w:after="0" w:line="360" w:lineRule="auto"/>
        <w:ind w:left="420" w:leftChars="200"/>
        <w:rPr>
          <w:rFonts w:ascii="黑体" w:hAnsi="黑体" w:eastAsia="黑体"/>
          <w:color w:val="auto"/>
          <w:sz w:val="24"/>
          <w:highlight w:val="none"/>
        </w:rPr>
      </w:pPr>
      <w:r>
        <w:rPr>
          <w:rFonts w:ascii="黑体" w:hAnsi="黑体" w:eastAsia="黑体"/>
          <w:color w:val="auto"/>
          <w:sz w:val="24"/>
          <w:highlight w:val="none"/>
        </w:rPr>
        <w:t>13.</w:t>
      </w:r>
      <w:r>
        <w:rPr>
          <w:rFonts w:hint="eastAsia" w:ascii="黑体" w:hAnsi="黑体" w:eastAsia="黑体"/>
          <w:color w:val="auto"/>
          <w:sz w:val="24"/>
          <w:highlight w:val="none"/>
        </w:rPr>
        <w:t>投标文件的组成</w:t>
      </w:r>
      <w:bookmarkEnd w:id="111"/>
      <w:bookmarkEnd w:id="112"/>
    </w:p>
    <w:p>
      <w:pPr>
        <w:snapToGrid w:val="0"/>
        <w:spacing w:line="360" w:lineRule="auto"/>
        <w:ind w:firstLine="420" w:firstLineChars="200"/>
        <w:jc w:val="left"/>
        <w:rPr>
          <w:rFonts w:ascii="宋体"/>
          <w:color w:val="auto"/>
          <w:szCs w:val="21"/>
          <w:highlight w:val="none"/>
        </w:rPr>
      </w:pPr>
      <w:r>
        <w:rPr>
          <w:rFonts w:ascii="宋体" w:hAnsi="宋体"/>
          <w:color w:val="auto"/>
          <w:szCs w:val="21"/>
          <w:highlight w:val="none"/>
        </w:rPr>
        <w:t>13.1</w:t>
      </w:r>
      <w:r>
        <w:rPr>
          <w:rFonts w:hint="eastAsia" w:ascii="宋体" w:hAnsi="宋体"/>
          <w:color w:val="auto"/>
          <w:szCs w:val="21"/>
          <w:highlight w:val="none"/>
        </w:rPr>
        <w:t>投标文件由报价文件、资格证明文件、商务文件、技术文件四部分组成。</w:t>
      </w:r>
    </w:p>
    <w:p>
      <w:pPr>
        <w:pStyle w:val="6"/>
        <w:keepNext w:val="0"/>
        <w:keepLines w:val="0"/>
        <w:spacing w:before="0" w:after="0" w:line="360" w:lineRule="auto"/>
        <w:ind w:left="420" w:leftChars="200"/>
        <w:rPr>
          <w:rFonts w:ascii="宋体"/>
          <w:b w:val="0"/>
          <w:color w:val="auto"/>
          <w:sz w:val="21"/>
          <w:szCs w:val="21"/>
          <w:highlight w:val="none"/>
        </w:rPr>
      </w:pPr>
      <w:bookmarkStart w:id="113" w:name="_13.1报价文件:_具体材料见“投标人须知前附表”。"/>
      <w:bookmarkEnd w:id="113"/>
      <w:r>
        <w:rPr>
          <w:rFonts w:hint="eastAsia" w:ascii="宋体" w:hAnsi="宋体"/>
          <w:b w:val="0"/>
          <w:color w:val="auto"/>
          <w:sz w:val="21"/>
          <w:szCs w:val="21"/>
          <w:highlight w:val="none"/>
        </w:rPr>
        <w:t>（</w:t>
      </w:r>
      <w:r>
        <w:rPr>
          <w:rFonts w:ascii="宋体" w:hAnsi="宋体"/>
          <w:b w:val="0"/>
          <w:color w:val="auto"/>
          <w:sz w:val="21"/>
          <w:szCs w:val="21"/>
          <w:highlight w:val="none"/>
        </w:rPr>
        <w:t>1</w:t>
      </w:r>
      <w:r>
        <w:rPr>
          <w:rFonts w:hint="eastAsia" w:ascii="宋体" w:hAnsi="宋体"/>
          <w:b w:val="0"/>
          <w:color w:val="auto"/>
          <w:sz w:val="21"/>
          <w:szCs w:val="21"/>
          <w:highlight w:val="none"/>
        </w:rPr>
        <w:t>）报价文件：</w:t>
      </w:r>
      <w:r>
        <w:rPr>
          <w:rFonts w:ascii="宋体" w:hAnsi="宋体"/>
          <w:b w:val="0"/>
          <w:color w:val="auto"/>
          <w:sz w:val="21"/>
          <w:szCs w:val="21"/>
          <w:highlight w:val="none"/>
        </w:rPr>
        <w:t xml:space="preserve"> </w:t>
      </w:r>
      <w:r>
        <w:rPr>
          <w:rFonts w:hint="eastAsia" w:ascii="宋体" w:hAnsi="宋体"/>
          <w:b w:val="0"/>
          <w:color w:val="auto"/>
          <w:sz w:val="21"/>
          <w:szCs w:val="21"/>
          <w:highlight w:val="none"/>
        </w:rPr>
        <w:t>具体材料见</w:t>
      </w:r>
      <w:r>
        <w:rPr>
          <w:rFonts w:hint="eastAsia" w:ascii="宋体"/>
          <w:b w:val="0"/>
          <w:color w:val="auto"/>
          <w:sz w:val="21"/>
          <w:szCs w:val="21"/>
          <w:highlight w:val="none"/>
        </w:rPr>
        <w:t>“</w:t>
      </w:r>
      <w:r>
        <w:rPr>
          <w:rFonts w:hint="eastAsia" w:ascii="宋体" w:hAnsi="宋体"/>
          <w:b w:val="0"/>
          <w:color w:val="auto"/>
          <w:sz w:val="21"/>
          <w:szCs w:val="21"/>
          <w:highlight w:val="none"/>
        </w:rPr>
        <w:t>投标人须知前附表</w:t>
      </w:r>
      <w:r>
        <w:rPr>
          <w:rFonts w:hint="eastAsia" w:ascii="宋体"/>
          <w:b w:val="0"/>
          <w:color w:val="auto"/>
          <w:sz w:val="21"/>
          <w:szCs w:val="21"/>
          <w:highlight w:val="none"/>
        </w:rPr>
        <w:t>”</w:t>
      </w:r>
      <w:r>
        <w:rPr>
          <w:rFonts w:hint="eastAsia" w:ascii="宋体" w:hAnsi="宋体"/>
          <w:b w:val="0"/>
          <w:color w:val="auto"/>
          <w:sz w:val="21"/>
          <w:szCs w:val="21"/>
          <w:highlight w:val="none"/>
        </w:rPr>
        <w:t>。</w:t>
      </w:r>
    </w:p>
    <w:p>
      <w:pPr>
        <w:pStyle w:val="6"/>
        <w:keepNext w:val="0"/>
        <w:keepLines w:val="0"/>
        <w:spacing w:before="0" w:after="0" w:line="360" w:lineRule="auto"/>
        <w:ind w:left="420" w:leftChars="200"/>
        <w:rPr>
          <w:rFonts w:ascii="宋体"/>
          <w:b w:val="0"/>
          <w:color w:val="auto"/>
          <w:sz w:val="21"/>
          <w:szCs w:val="21"/>
          <w:highlight w:val="none"/>
        </w:rPr>
      </w:pPr>
      <w:bookmarkStart w:id="114" w:name="_13.2资格证明文件：具体材料见“投标人须知前附表”。"/>
      <w:bookmarkEnd w:id="114"/>
      <w:r>
        <w:rPr>
          <w:rFonts w:hint="eastAsia" w:ascii="宋体" w:hAnsi="宋体"/>
          <w:b w:val="0"/>
          <w:color w:val="auto"/>
          <w:sz w:val="21"/>
          <w:szCs w:val="21"/>
          <w:highlight w:val="none"/>
        </w:rPr>
        <w:t>（</w:t>
      </w:r>
      <w:r>
        <w:rPr>
          <w:rFonts w:ascii="宋体" w:hAnsi="宋体"/>
          <w:b w:val="0"/>
          <w:color w:val="auto"/>
          <w:sz w:val="21"/>
          <w:szCs w:val="21"/>
          <w:highlight w:val="none"/>
        </w:rPr>
        <w:t>2</w:t>
      </w:r>
      <w:r>
        <w:rPr>
          <w:rFonts w:hint="eastAsia" w:ascii="宋体" w:hAnsi="宋体"/>
          <w:b w:val="0"/>
          <w:color w:val="auto"/>
          <w:sz w:val="21"/>
          <w:szCs w:val="21"/>
          <w:highlight w:val="none"/>
        </w:rPr>
        <w:t>）资格证明文件：具体材料见</w:t>
      </w:r>
      <w:r>
        <w:rPr>
          <w:rFonts w:hint="eastAsia" w:ascii="宋体"/>
          <w:b w:val="0"/>
          <w:color w:val="auto"/>
          <w:sz w:val="21"/>
          <w:szCs w:val="21"/>
          <w:highlight w:val="none"/>
        </w:rPr>
        <w:t>“</w:t>
      </w:r>
      <w:r>
        <w:rPr>
          <w:rFonts w:hint="eastAsia" w:ascii="宋体" w:hAnsi="宋体"/>
          <w:b w:val="0"/>
          <w:color w:val="auto"/>
          <w:sz w:val="21"/>
          <w:szCs w:val="21"/>
          <w:highlight w:val="none"/>
        </w:rPr>
        <w:t>投标人须知前附表</w:t>
      </w:r>
      <w:r>
        <w:rPr>
          <w:rFonts w:hint="eastAsia" w:ascii="宋体"/>
          <w:b w:val="0"/>
          <w:color w:val="auto"/>
          <w:sz w:val="21"/>
          <w:szCs w:val="21"/>
          <w:highlight w:val="none"/>
        </w:rPr>
        <w:t>”</w:t>
      </w:r>
      <w:r>
        <w:rPr>
          <w:rFonts w:hint="eastAsia" w:ascii="宋体" w:hAnsi="宋体"/>
          <w:b w:val="0"/>
          <w:color w:val="auto"/>
          <w:sz w:val="21"/>
          <w:szCs w:val="21"/>
          <w:highlight w:val="none"/>
        </w:rPr>
        <w:t>。</w:t>
      </w:r>
    </w:p>
    <w:p>
      <w:pPr>
        <w:pStyle w:val="6"/>
        <w:keepNext w:val="0"/>
        <w:keepLines w:val="0"/>
        <w:spacing w:before="0" w:after="0" w:line="360" w:lineRule="auto"/>
        <w:ind w:left="420" w:leftChars="200"/>
        <w:rPr>
          <w:rFonts w:ascii="宋体"/>
          <w:b w:val="0"/>
          <w:color w:val="auto"/>
          <w:sz w:val="21"/>
          <w:szCs w:val="21"/>
          <w:highlight w:val="none"/>
        </w:rPr>
      </w:pPr>
      <w:bookmarkStart w:id="115" w:name="_13.3商务文件:_具体材料见“投标人须知前附表”。"/>
      <w:bookmarkEnd w:id="115"/>
      <w:r>
        <w:rPr>
          <w:rFonts w:hint="eastAsia" w:ascii="宋体" w:hAnsi="宋体"/>
          <w:b w:val="0"/>
          <w:color w:val="auto"/>
          <w:sz w:val="21"/>
          <w:szCs w:val="21"/>
          <w:highlight w:val="none"/>
        </w:rPr>
        <w:t>（</w:t>
      </w:r>
      <w:r>
        <w:rPr>
          <w:rFonts w:ascii="宋体" w:hAnsi="宋体"/>
          <w:b w:val="0"/>
          <w:color w:val="auto"/>
          <w:sz w:val="21"/>
          <w:szCs w:val="21"/>
          <w:highlight w:val="none"/>
        </w:rPr>
        <w:t>3</w:t>
      </w:r>
      <w:r>
        <w:rPr>
          <w:rFonts w:hint="eastAsia" w:ascii="宋体" w:hAnsi="宋体"/>
          <w:b w:val="0"/>
          <w:color w:val="auto"/>
          <w:sz w:val="21"/>
          <w:szCs w:val="21"/>
          <w:highlight w:val="none"/>
        </w:rPr>
        <w:t>）商务文件：具体材料见</w:t>
      </w:r>
      <w:r>
        <w:rPr>
          <w:rFonts w:hint="eastAsia" w:ascii="宋体"/>
          <w:b w:val="0"/>
          <w:color w:val="auto"/>
          <w:sz w:val="21"/>
          <w:szCs w:val="21"/>
          <w:highlight w:val="none"/>
        </w:rPr>
        <w:t>“</w:t>
      </w:r>
      <w:r>
        <w:rPr>
          <w:rFonts w:hint="eastAsia" w:ascii="宋体" w:hAnsi="宋体"/>
          <w:b w:val="0"/>
          <w:color w:val="auto"/>
          <w:sz w:val="21"/>
          <w:szCs w:val="21"/>
          <w:highlight w:val="none"/>
        </w:rPr>
        <w:t>投标人须知前附表</w:t>
      </w:r>
      <w:r>
        <w:rPr>
          <w:rFonts w:hint="eastAsia" w:ascii="宋体"/>
          <w:b w:val="0"/>
          <w:color w:val="auto"/>
          <w:sz w:val="21"/>
          <w:szCs w:val="21"/>
          <w:highlight w:val="none"/>
        </w:rPr>
        <w:t>”</w:t>
      </w:r>
      <w:r>
        <w:rPr>
          <w:rFonts w:hint="eastAsia" w:ascii="宋体" w:hAnsi="宋体"/>
          <w:b w:val="0"/>
          <w:color w:val="auto"/>
          <w:sz w:val="21"/>
          <w:szCs w:val="21"/>
          <w:highlight w:val="none"/>
        </w:rPr>
        <w:t>。</w:t>
      </w:r>
    </w:p>
    <w:p>
      <w:pPr>
        <w:pStyle w:val="6"/>
        <w:keepNext w:val="0"/>
        <w:keepLines w:val="0"/>
        <w:spacing w:before="0" w:after="0" w:line="360" w:lineRule="auto"/>
        <w:ind w:left="420" w:leftChars="200"/>
        <w:rPr>
          <w:rFonts w:ascii="宋体"/>
          <w:b w:val="0"/>
          <w:color w:val="auto"/>
          <w:sz w:val="21"/>
          <w:szCs w:val="21"/>
          <w:highlight w:val="none"/>
        </w:rPr>
      </w:pPr>
      <w:bookmarkStart w:id="116" w:name="_13.4技术文件：具体材料见“投标人须知前附表”。"/>
      <w:bookmarkEnd w:id="116"/>
      <w:r>
        <w:rPr>
          <w:rFonts w:hint="eastAsia" w:ascii="宋体" w:hAnsi="宋体"/>
          <w:b w:val="0"/>
          <w:color w:val="auto"/>
          <w:sz w:val="21"/>
          <w:szCs w:val="21"/>
          <w:highlight w:val="none"/>
        </w:rPr>
        <w:t>（</w:t>
      </w:r>
      <w:r>
        <w:rPr>
          <w:rFonts w:ascii="宋体" w:hAnsi="宋体"/>
          <w:b w:val="0"/>
          <w:color w:val="auto"/>
          <w:sz w:val="21"/>
          <w:szCs w:val="21"/>
          <w:highlight w:val="none"/>
        </w:rPr>
        <w:t>4</w:t>
      </w:r>
      <w:r>
        <w:rPr>
          <w:rFonts w:hint="eastAsia" w:ascii="宋体" w:hAnsi="宋体"/>
          <w:b w:val="0"/>
          <w:color w:val="auto"/>
          <w:sz w:val="21"/>
          <w:szCs w:val="21"/>
          <w:highlight w:val="none"/>
        </w:rPr>
        <w:t>）技术文件：具体材料见</w:t>
      </w:r>
      <w:r>
        <w:rPr>
          <w:rFonts w:hint="eastAsia" w:ascii="宋体"/>
          <w:b w:val="0"/>
          <w:color w:val="auto"/>
          <w:sz w:val="21"/>
          <w:szCs w:val="21"/>
          <w:highlight w:val="none"/>
        </w:rPr>
        <w:t>“</w:t>
      </w:r>
      <w:r>
        <w:rPr>
          <w:rFonts w:hint="eastAsia" w:ascii="宋体" w:hAnsi="宋体"/>
          <w:b w:val="0"/>
          <w:color w:val="auto"/>
          <w:sz w:val="21"/>
          <w:szCs w:val="21"/>
          <w:highlight w:val="none"/>
        </w:rPr>
        <w:t>投标人须知前附表</w:t>
      </w:r>
      <w:r>
        <w:rPr>
          <w:rFonts w:hint="eastAsia" w:ascii="宋体"/>
          <w:b w:val="0"/>
          <w:color w:val="auto"/>
          <w:sz w:val="21"/>
          <w:szCs w:val="21"/>
          <w:highlight w:val="none"/>
        </w:rPr>
        <w:t>”</w:t>
      </w:r>
      <w:r>
        <w:rPr>
          <w:rFonts w:hint="eastAsia" w:ascii="宋体" w:hAnsi="宋体"/>
          <w:b w:val="0"/>
          <w:color w:val="auto"/>
          <w:sz w:val="21"/>
          <w:szCs w:val="21"/>
          <w:highlight w:val="none"/>
        </w:rPr>
        <w:t>。</w:t>
      </w:r>
    </w:p>
    <w:p>
      <w:pPr>
        <w:pStyle w:val="6"/>
        <w:keepNext w:val="0"/>
        <w:keepLines w:val="0"/>
        <w:spacing w:before="0" w:after="0" w:line="360" w:lineRule="auto"/>
        <w:ind w:left="420" w:leftChars="200"/>
        <w:rPr>
          <w:rFonts w:ascii="宋体"/>
          <w:b w:val="0"/>
          <w:color w:val="auto"/>
          <w:sz w:val="21"/>
          <w:szCs w:val="21"/>
          <w:highlight w:val="none"/>
        </w:rPr>
      </w:pPr>
      <w:bookmarkStart w:id="117" w:name="_13.5投标文件电子版：具体材料见“投标人须知前附表”。"/>
      <w:bookmarkEnd w:id="117"/>
      <w:r>
        <w:rPr>
          <w:rFonts w:ascii="宋体" w:hAnsi="宋体"/>
          <w:b w:val="0"/>
          <w:color w:val="auto"/>
          <w:sz w:val="21"/>
          <w:szCs w:val="21"/>
          <w:highlight w:val="none"/>
        </w:rPr>
        <w:t>13.2</w:t>
      </w:r>
      <w:r>
        <w:rPr>
          <w:rFonts w:hint="eastAsia" w:ascii="宋体" w:hAnsi="宋体"/>
          <w:b w:val="0"/>
          <w:color w:val="auto"/>
          <w:sz w:val="21"/>
          <w:szCs w:val="21"/>
          <w:highlight w:val="none"/>
        </w:rPr>
        <w:t>投标文件电子版：具体要求见</w:t>
      </w:r>
      <w:r>
        <w:rPr>
          <w:rFonts w:hint="eastAsia" w:ascii="宋体"/>
          <w:b w:val="0"/>
          <w:color w:val="auto"/>
          <w:sz w:val="21"/>
          <w:szCs w:val="21"/>
          <w:highlight w:val="none"/>
        </w:rPr>
        <w:t>“</w:t>
      </w:r>
      <w:r>
        <w:rPr>
          <w:rFonts w:hint="eastAsia" w:ascii="宋体" w:hAnsi="宋体"/>
          <w:b w:val="0"/>
          <w:color w:val="auto"/>
          <w:sz w:val="21"/>
          <w:szCs w:val="21"/>
          <w:highlight w:val="none"/>
        </w:rPr>
        <w:t>投标人须知前附表</w:t>
      </w:r>
      <w:r>
        <w:rPr>
          <w:rFonts w:hint="eastAsia" w:ascii="宋体"/>
          <w:b w:val="0"/>
          <w:color w:val="auto"/>
          <w:sz w:val="21"/>
          <w:szCs w:val="21"/>
          <w:highlight w:val="none"/>
        </w:rPr>
        <w:t>”</w:t>
      </w:r>
      <w:r>
        <w:rPr>
          <w:rFonts w:hint="eastAsia" w:ascii="宋体" w:hAnsi="宋体"/>
          <w:b w:val="0"/>
          <w:color w:val="auto"/>
          <w:sz w:val="21"/>
          <w:szCs w:val="21"/>
          <w:highlight w:val="none"/>
        </w:rPr>
        <w:t>。</w:t>
      </w:r>
    </w:p>
    <w:p>
      <w:pPr>
        <w:pStyle w:val="6"/>
        <w:keepNext w:val="0"/>
        <w:keepLines w:val="0"/>
        <w:spacing w:before="0" w:after="0" w:line="360" w:lineRule="auto"/>
        <w:ind w:left="420" w:leftChars="200"/>
        <w:rPr>
          <w:rFonts w:ascii="黑体" w:hAnsi="黑体" w:eastAsia="黑体"/>
          <w:color w:val="auto"/>
          <w:sz w:val="24"/>
          <w:highlight w:val="none"/>
        </w:rPr>
      </w:pPr>
      <w:bookmarkStart w:id="118" w:name="_Toc254970678"/>
      <w:bookmarkStart w:id="119" w:name="_Toc254970537"/>
      <w:r>
        <w:rPr>
          <w:rFonts w:ascii="黑体" w:hAnsi="黑体" w:eastAsia="黑体"/>
          <w:color w:val="auto"/>
          <w:sz w:val="24"/>
          <w:highlight w:val="none"/>
        </w:rPr>
        <w:t>14.</w:t>
      </w:r>
      <w:r>
        <w:rPr>
          <w:rFonts w:hint="eastAsia" w:ascii="黑体" w:hAnsi="黑体" w:eastAsia="黑体"/>
          <w:color w:val="auto"/>
          <w:sz w:val="24"/>
          <w:highlight w:val="none"/>
        </w:rPr>
        <w:t>投标文件的语言及计量</w:t>
      </w:r>
      <w:bookmarkEnd w:id="118"/>
      <w:bookmarkEnd w:id="119"/>
    </w:p>
    <w:p>
      <w:pPr>
        <w:pStyle w:val="6"/>
        <w:keepNext w:val="0"/>
        <w:keepLines w:val="0"/>
        <w:spacing w:before="0" w:after="0" w:line="360" w:lineRule="auto"/>
        <w:ind w:left="420" w:leftChars="200"/>
        <w:rPr>
          <w:rFonts w:ascii="宋体"/>
          <w:b w:val="0"/>
          <w:color w:val="auto"/>
          <w:sz w:val="21"/>
          <w:szCs w:val="21"/>
          <w:highlight w:val="none"/>
        </w:rPr>
      </w:pPr>
      <w:r>
        <w:rPr>
          <w:rFonts w:ascii="宋体" w:hAnsi="宋体"/>
          <w:b w:val="0"/>
          <w:color w:val="auto"/>
          <w:sz w:val="21"/>
          <w:szCs w:val="21"/>
          <w:highlight w:val="none"/>
        </w:rPr>
        <w:t>14.1</w:t>
      </w:r>
      <w:r>
        <w:rPr>
          <w:rFonts w:hint="eastAsia" w:ascii="宋体" w:hAnsi="宋体"/>
          <w:b w:val="0"/>
          <w:color w:val="auto"/>
          <w:sz w:val="21"/>
          <w:szCs w:val="21"/>
          <w:highlight w:val="none"/>
        </w:rPr>
        <w:t>语言文字</w:t>
      </w:r>
    </w:p>
    <w:p>
      <w:pPr>
        <w:pStyle w:val="6"/>
        <w:keepNext w:val="0"/>
        <w:keepLines w:val="0"/>
        <w:spacing w:before="0" w:after="0" w:line="360" w:lineRule="auto"/>
        <w:ind w:firstLine="420" w:firstLineChars="200"/>
        <w:rPr>
          <w:rFonts w:ascii="宋体"/>
          <w:b w:val="0"/>
          <w:color w:val="auto"/>
          <w:sz w:val="21"/>
          <w:szCs w:val="21"/>
          <w:highlight w:val="none"/>
        </w:rPr>
      </w:pPr>
      <w:r>
        <w:rPr>
          <w:rFonts w:hint="eastAsia" w:ascii="宋体" w:hAnsi="宋体"/>
          <w:b w:val="0"/>
          <w:color w:val="auto"/>
          <w:sz w:val="21"/>
          <w:szCs w:val="21"/>
          <w:highlight w:val="none"/>
        </w:rPr>
        <w:t>投标文件以及投标人与采购人就有关投标事宜的所有来往函电，均应以中文书写（除专用术语外，与招标投标有关的语言均使用中文。必要时专用术语应附有中文注释）。投标人提交的支持文件和印刷的文献可以使用别的语言，但其相应内容应同时附中文翻译文本，在解释投标文件时以中文翻译文本为主。对不同文字文本投标文件的解释发生异议的，以中文文本为准。</w:t>
      </w:r>
    </w:p>
    <w:p>
      <w:pPr>
        <w:pStyle w:val="6"/>
        <w:keepNext w:val="0"/>
        <w:keepLines w:val="0"/>
        <w:spacing w:before="0" w:after="0" w:line="360" w:lineRule="auto"/>
        <w:ind w:firstLine="420" w:firstLineChars="200"/>
        <w:rPr>
          <w:rFonts w:ascii="宋体"/>
          <w:b w:val="0"/>
          <w:color w:val="auto"/>
          <w:sz w:val="21"/>
          <w:szCs w:val="21"/>
          <w:highlight w:val="none"/>
        </w:rPr>
      </w:pPr>
      <w:r>
        <w:rPr>
          <w:rFonts w:ascii="宋体" w:hAnsi="宋体"/>
          <w:b w:val="0"/>
          <w:color w:val="auto"/>
          <w:sz w:val="21"/>
          <w:szCs w:val="21"/>
          <w:highlight w:val="none"/>
        </w:rPr>
        <w:t>14.2</w:t>
      </w:r>
      <w:r>
        <w:rPr>
          <w:rFonts w:hint="eastAsia" w:ascii="宋体" w:hAnsi="宋体"/>
          <w:b w:val="0"/>
          <w:color w:val="auto"/>
          <w:sz w:val="21"/>
          <w:szCs w:val="21"/>
          <w:highlight w:val="none"/>
        </w:rPr>
        <w:t>投标计量单位</w:t>
      </w:r>
    </w:p>
    <w:p>
      <w:pPr>
        <w:pStyle w:val="6"/>
        <w:keepNext w:val="0"/>
        <w:keepLines w:val="0"/>
        <w:spacing w:before="0" w:after="0" w:line="360" w:lineRule="auto"/>
        <w:ind w:firstLine="420" w:firstLineChars="200"/>
        <w:rPr>
          <w:rFonts w:ascii="宋体"/>
          <w:b w:val="0"/>
          <w:color w:val="auto"/>
          <w:sz w:val="21"/>
          <w:szCs w:val="21"/>
          <w:highlight w:val="none"/>
        </w:rPr>
      </w:pPr>
      <w:r>
        <w:rPr>
          <w:rFonts w:hint="eastAsia" w:ascii="宋体" w:hAnsi="宋体"/>
          <w:b w:val="0"/>
          <w:color w:val="auto"/>
          <w:sz w:val="21"/>
          <w:szCs w:val="21"/>
          <w:highlight w:val="none"/>
        </w:rPr>
        <w:t>招标文件已有明确规定的，使用招标文件规定的计量单位；招标文件没有规定的，应采用中华人民共和国法定计量单位，货币种类为人民币，否则视同未响应。</w:t>
      </w:r>
    </w:p>
    <w:p>
      <w:pPr>
        <w:pStyle w:val="6"/>
        <w:keepNext w:val="0"/>
        <w:keepLines w:val="0"/>
        <w:spacing w:before="0" w:after="0" w:line="360" w:lineRule="auto"/>
        <w:ind w:left="420" w:leftChars="200"/>
        <w:rPr>
          <w:rFonts w:ascii="黑体" w:hAnsi="黑体" w:eastAsia="黑体"/>
          <w:color w:val="auto"/>
          <w:sz w:val="24"/>
          <w:highlight w:val="none"/>
        </w:rPr>
      </w:pPr>
      <w:r>
        <w:rPr>
          <w:rFonts w:ascii="黑体" w:hAnsi="黑体" w:eastAsia="黑体"/>
          <w:color w:val="auto"/>
          <w:sz w:val="24"/>
          <w:highlight w:val="none"/>
        </w:rPr>
        <w:t>15.</w:t>
      </w:r>
      <w:r>
        <w:rPr>
          <w:rFonts w:hint="eastAsia" w:ascii="黑体" w:hAnsi="黑体" w:eastAsia="黑体"/>
          <w:color w:val="auto"/>
          <w:sz w:val="24"/>
          <w:highlight w:val="none"/>
        </w:rPr>
        <w:t>投标的风险</w:t>
      </w:r>
    </w:p>
    <w:p>
      <w:pPr>
        <w:pStyle w:val="24"/>
        <w:snapToGrid w:val="0"/>
        <w:spacing w:line="360" w:lineRule="auto"/>
        <w:ind w:firstLine="420" w:firstLineChars="200"/>
        <w:jc w:val="left"/>
        <w:rPr>
          <w:rFonts w:hAnsi="宋体"/>
          <w:color w:val="auto"/>
          <w:sz w:val="21"/>
          <w:highlight w:val="none"/>
        </w:rPr>
      </w:pPr>
      <w:r>
        <w:rPr>
          <w:rFonts w:hint="eastAsia" w:hAnsi="宋体"/>
          <w:color w:val="auto"/>
          <w:sz w:val="21"/>
          <w:highlight w:val="none"/>
        </w:rPr>
        <w:t>投标人没有按照招标文件要求提供全部资料，或者投标人没有对招标文件作出实质性响应是投标人的风险，并可能导致其投标被拒绝。</w:t>
      </w:r>
    </w:p>
    <w:p>
      <w:pPr>
        <w:pStyle w:val="6"/>
        <w:keepNext w:val="0"/>
        <w:keepLines w:val="0"/>
        <w:spacing w:before="0" w:after="0" w:line="360" w:lineRule="auto"/>
        <w:ind w:left="420" w:leftChars="200"/>
        <w:rPr>
          <w:rFonts w:ascii="黑体" w:hAnsi="黑体" w:eastAsia="黑体"/>
          <w:color w:val="auto"/>
          <w:sz w:val="24"/>
          <w:highlight w:val="none"/>
        </w:rPr>
      </w:pPr>
      <w:bookmarkStart w:id="120" w:name="_Toc254970538"/>
      <w:bookmarkStart w:id="121" w:name="_Toc254970679"/>
      <w:r>
        <w:rPr>
          <w:rFonts w:ascii="黑体" w:hAnsi="黑体" w:eastAsia="黑体"/>
          <w:color w:val="auto"/>
          <w:sz w:val="24"/>
          <w:highlight w:val="none"/>
        </w:rPr>
        <w:t>16.</w:t>
      </w:r>
      <w:r>
        <w:rPr>
          <w:rFonts w:hint="eastAsia" w:ascii="黑体" w:hAnsi="黑体" w:eastAsia="黑体"/>
          <w:color w:val="auto"/>
          <w:sz w:val="24"/>
          <w:highlight w:val="none"/>
        </w:rPr>
        <w:t>投标报价</w:t>
      </w:r>
      <w:bookmarkEnd w:id="120"/>
      <w:bookmarkEnd w:id="121"/>
    </w:p>
    <w:p>
      <w:pPr>
        <w:pStyle w:val="6"/>
        <w:keepNext w:val="0"/>
        <w:keepLines w:val="0"/>
        <w:spacing w:before="0" w:after="0" w:line="360" w:lineRule="auto"/>
        <w:ind w:left="420" w:leftChars="200"/>
        <w:rPr>
          <w:rFonts w:ascii="宋体"/>
          <w:b w:val="0"/>
          <w:color w:val="auto"/>
          <w:sz w:val="21"/>
          <w:szCs w:val="21"/>
          <w:highlight w:val="none"/>
        </w:rPr>
      </w:pPr>
      <w:r>
        <w:rPr>
          <w:rFonts w:ascii="宋体" w:hAnsi="宋体"/>
          <w:b w:val="0"/>
          <w:color w:val="auto"/>
          <w:sz w:val="21"/>
          <w:szCs w:val="21"/>
          <w:highlight w:val="none"/>
        </w:rPr>
        <w:t>16.1</w:t>
      </w:r>
      <w:r>
        <w:rPr>
          <w:rFonts w:hint="eastAsia" w:ascii="宋体" w:hAnsi="宋体"/>
          <w:b w:val="0"/>
          <w:color w:val="auto"/>
          <w:sz w:val="21"/>
          <w:szCs w:val="21"/>
          <w:highlight w:val="none"/>
        </w:rPr>
        <w:t>投标报价应按“第六章　投标文件格式”中“开标一览表”格式填写。</w:t>
      </w:r>
    </w:p>
    <w:p>
      <w:pPr>
        <w:pStyle w:val="6"/>
        <w:keepNext w:val="0"/>
        <w:keepLines w:val="0"/>
        <w:spacing w:before="0" w:after="0" w:line="360" w:lineRule="auto"/>
        <w:ind w:left="420" w:leftChars="200"/>
        <w:rPr>
          <w:rFonts w:ascii="宋体"/>
          <w:b w:val="0"/>
          <w:color w:val="auto"/>
          <w:sz w:val="21"/>
          <w:szCs w:val="21"/>
          <w:highlight w:val="none"/>
        </w:rPr>
      </w:pPr>
      <w:bookmarkStart w:id="122" w:name="_16.2投标报价具体定义见投标人须知前附表。"/>
      <w:bookmarkEnd w:id="122"/>
      <w:r>
        <w:rPr>
          <w:rFonts w:ascii="宋体" w:hAnsi="宋体"/>
          <w:b w:val="0"/>
          <w:color w:val="auto"/>
          <w:sz w:val="21"/>
          <w:szCs w:val="21"/>
          <w:highlight w:val="none"/>
        </w:rPr>
        <w:t>16.2</w:t>
      </w:r>
      <w:r>
        <w:rPr>
          <w:rFonts w:hint="eastAsia" w:ascii="宋体" w:hAnsi="宋体"/>
          <w:b w:val="0"/>
          <w:color w:val="auto"/>
          <w:sz w:val="21"/>
          <w:szCs w:val="21"/>
          <w:highlight w:val="none"/>
        </w:rPr>
        <w:t>投标报价具体包括内容详见“投标人须知前附表”。</w:t>
      </w:r>
    </w:p>
    <w:p>
      <w:pPr>
        <w:pStyle w:val="6"/>
        <w:keepNext w:val="0"/>
        <w:keepLines w:val="0"/>
        <w:spacing w:before="0" w:after="0" w:line="360" w:lineRule="auto"/>
        <w:ind w:firstLine="420" w:firstLineChars="200"/>
        <w:rPr>
          <w:rFonts w:ascii="宋体"/>
          <w:b w:val="0"/>
          <w:color w:val="auto"/>
          <w:sz w:val="21"/>
          <w:szCs w:val="21"/>
          <w:highlight w:val="none"/>
        </w:rPr>
      </w:pPr>
      <w:r>
        <w:rPr>
          <w:rFonts w:ascii="宋体" w:hAnsi="宋体"/>
          <w:b w:val="0"/>
          <w:color w:val="auto"/>
          <w:sz w:val="21"/>
          <w:szCs w:val="21"/>
          <w:highlight w:val="none"/>
        </w:rPr>
        <w:t>16.3</w:t>
      </w:r>
      <w:r>
        <w:rPr>
          <w:rFonts w:hint="eastAsia" w:ascii="宋体" w:hAnsi="宋体"/>
          <w:b w:val="0"/>
          <w:color w:val="auto"/>
          <w:sz w:val="21"/>
          <w:szCs w:val="21"/>
          <w:highlight w:val="none"/>
        </w:rPr>
        <w:t>投标人必须就所投每个分标的全部内容分别作完整唯一总价报价，不得存在漏项报价；投标人必须就所投分标的单项内容作唯一报价。</w:t>
      </w:r>
    </w:p>
    <w:p>
      <w:pPr>
        <w:pStyle w:val="6"/>
        <w:keepNext w:val="0"/>
        <w:keepLines w:val="0"/>
        <w:spacing w:before="0" w:after="0" w:line="360" w:lineRule="auto"/>
        <w:ind w:left="420" w:leftChars="200"/>
        <w:rPr>
          <w:rFonts w:ascii="黑体" w:hAnsi="黑体" w:eastAsia="黑体"/>
          <w:color w:val="auto"/>
          <w:sz w:val="24"/>
          <w:highlight w:val="none"/>
        </w:rPr>
      </w:pPr>
      <w:r>
        <w:rPr>
          <w:rFonts w:ascii="黑体" w:hAnsi="黑体" w:eastAsia="黑体"/>
          <w:color w:val="auto"/>
          <w:sz w:val="24"/>
          <w:highlight w:val="none"/>
        </w:rPr>
        <w:t>17.</w:t>
      </w:r>
      <w:r>
        <w:rPr>
          <w:rFonts w:hint="eastAsia" w:ascii="黑体" w:hAnsi="黑体" w:eastAsia="黑体"/>
          <w:color w:val="auto"/>
          <w:sz w:val="24"/>
          <w:highlight w:val="none"/>
        </w:rPr>
        <w:t>投标有效期</w:t>
      </w:r>
    </w:p>
    <w:p>
      <w:pPr>
        <w:pStyle w:val="6"/>
        <w:keepNext w:val="0"/>
        <w:keepLines w:val="0"/>
        <w:spacing w:before="0" w:after="0" w:line="360" w:lineRule="auto"/>
        <w:ind w:firstLine="420" w:firstLineChars="200"/>
        <w:rPr>
          <w:rFonts w:ascii="宋体"/>
          <w:b w:val="0"/>
          <w:color w:val="auto"/>
          <w:sz w:val="21"/>
          <w:szCs w:val="21"/>
          <w:highlight w:val="none"/>
        </w:rPr>
      </w:pPr>
      <w:bookmarkStart w:id="123" w:name="_17.1投标有效期应按“投标人须知中的前附表”规定的期限。"/>
      <w:bookmarkEnd w:id="123"/>
      <w:r>
        <w:rPr>
          <w:rFonts w:ascii="宋体" w:hAnsi="宋体"/>
          <w:b w:val="0"/>
          <w:color w:val="auto"/>
          <w:sz w:val="21"/>
          <w:szCs w:val="21"/>
          <w:highlight w:val="none"/>
        </w:rPr>
        <w:t>17.1</w:t>
      </w:r>
      <w:r>
        <w:rPr>
          <w:rFonts w:hint="eastAsia" w:ascii="宋体" w:hAnsi="宋体"/>
          <w:b w:val="0"/>
          <w:color w:val="auto"/>
          <w:sz w:val="21"/>
          <w:szCs w:val="21"/>
          <w:highlight w:val="none"/>
        </w:rPr>
        <w:t>投标有效期是指为保证采购人有足够的时间在开标后完成评标、定标、合同签订等工作而要求投标人提交的投标文件在一定时间内保持有效的期限。</w:t>
      </w:r>
    </w:p>
    <w:p>
      <w:pPr>
        <w:pStyle w:val="6"/>
        <w:keepNext w:val="0"/>
        <w:keepLines w:val="0"/>
        <w:spacing w:before="0" w:after="0" w:line="360" w:lineRule="auto"/>
        <w:ind w:left="420" w:leftChars="200"/>
        <w:rPr>
          <w:rFonts w:ascii="宋体"/>
          <w:b w:val="0"/>
          <w:color w:val="auto"/>
          <w:sz w:val="21"/>
          <w:szCs w:val="21"/>
          <w:highlight w:val="none"/>
        </w:rPr>
      </w:pPr>
      <w:r>
        <w:rPr>
          <w:rFonts w:ascii="宋体" w:hAnsi="宋体"/>
          <w:b w:val="0"/>
          <w:color w:val="auto"/>
          <w:sz w:val="21"/>
          <w:szCs w:val="21"/>
          <w:highlight w:val="none"/>
        </w:rPr>
        <w:t>17.2</w:t>
      </w:r>
      <w:bookmarkStart w:id="124" w:name="_Toc254970540"/>
      <w:bookmarkStart w:id="125" w:name="_Toc254970681"/>
      <w:r>
        <w:rPr>
          <w:rFonts w:ascii="宋体" w:hAnsi="宋体"/>
          <w:b w:val="0"/>
          <w:color w:val="auto"/>
          <w:sz w:val="21"/>
          <w:szCs w:val="21"/>
          <w:highlight w:val="none"/>
        </w:rPr>
        <w:t xml:space="preserve"> </w:t>
      </w:r>
      <w:r>
        <w:rPr>
          <w:rFonts w:hint="eastAsia" w:ascii="宋体" w:hAnsi="宋体"/>
          <w:b w:val="0"/>
          <w:color w:val="auto"/>
          <w:sz w:val="21"/>
          <w:szCs w:val="21"/>
          <w:highlight w:val="none"/>
        </w:rPr>
        <w:t>投标有效期应按规定的期限作出承诺，具体详见“投标人须知前附表”。</w:t>
      </w:r>
    </w:p>
    <w:p>
      <w:pPr>
        <w:pStyle w:val="6"/>
        <w:keepNext w:val="0"/>
        <w:keepLines w:val="0"/>
        <w:spacing w:before="0" w:after="0" w:line="360" w:lineRule="auto"/>
        <w:ind w:left="420" w:leftChars="200"/>
        <w:rPr>
          <w:rFonts w:ascii="宋体"/>
          <w:b w:val="0"/>
          <w:color w:val="auto"/>
          <w:sz w:val="21"/>
          <w:szCs w:val="21"/>
          <w:highlight w:val="none"/>
        </w:rPr>
      </w:pPr>
      <w:r>
        <w:rPr>
          <w:rFonts w:ascii="宋体" w:hAnsi="宋体"/>
          <w:b w:val="0"/>
          <w:color w:val="auto"/>
          <w:sz w:val="21"/>
          <w:szCs w:val="21"/>
          <w:highlight w:val="none"/>
        </w:rPr>
        <w:t>17.3</w:t>
      </w:r>
      <w:r>
        <w:rPr>
          <w:rFonts w:hint="eastAsia" w:ascii="宋体" w:hAnsi="宋体"/>
          <w:b w:val="0"/>
          <w:color w:val="auto"/>
          <w:sz w:val="21"/>
          <w:szCs w:val="21"/>
          <w:highlight w:val="none"/>
        </w:rPr>
        <w:t>投标人的投标文件在投标有效期内均保持有效。</w:t>
      </w:r>
      <w:bookmarkEnd w:id="124"/>
      <w:bookmarkEnd w:id="125"/>
    </w:p>
    <w:p>
      <w:pPr>
        <w:pStyle w:val="6"/>
        <w:keepNext w:val="0"/>
        <w:keepLines w:val="0"/>
        <w:spacing w:before="0" w:after="0" w:line="360" w:lineRule="auto"/>
        <w:ind w:left="420" w:leftChars="200"/>
        <w:rPr>
          <w:rFonts w:ascii="黑体" w:hAnsi="黑体" w:eastAsia="黑体"/>
          <w:color w:val="auto"/>
          <w:sz w:val="24"/>
          <w:highlight w:val="none"/>
        </w:rPr>
      </w:pPr>
      <w:bookmarkStart w:id="126" w:name="_18.投标保证金"/>
      <w:bookmarkEnd w:id="126"/>
      <w:bookmarkStart w:id="127" w:name="_Toc254970682"/>
      <w:bookmarkStart w:id="128" w:name="_Toc254970541"/>
      <w:r>
        <w:rPr>
          <w:rFonts w:ascii="黑体" w:hAnsi="黑体" w:eastAsia="黑体"/>
          <w:color w:val="auto"/>
          <w:sz w:val="24"/>
          <w:highlight w:val="none"/>
        </w:rPr>
        <w:t>18.</w:t>
      </w:r>
      <w:r>
        <w:rPr>
          <w:rFonts w:hint="eastAsia" w:ascii="黑体" w:hAnsi="黑体" w:eastAsia="黑体"/>
          <w:color w:val="auto"/>
          <w:sz w:val="24"/>
          <w:highlight w:val="none"/>
        </w:rPr>
        <w:t>投标保证金</w:t>
      </w:r>
      <w:bookmarkEnd w:id="127"/>
      <w:bookmarkEnd w:id="128"/>
    </w:p>
    <w:p>
      <w:pPr>
        <w:pStyle w:val="6"/>
        <w:keepNext w:val="0"/>
        <w:keepLines w:val="0"/>
        <w:spacing w:before="0" w:after="0" w:line="360" w:lineRule="auto"/>
        <w:ind w:left="420" w:leftChars="200"/>
        <w:rPr>
          <w:rFonts w:ascii="宋体"/>
          <w:b w:val="0"/>
          <w:color w:val="auto"/>
          <w:sz w:val="21"/>
          <w:szCs w:val="21"/>
          <w:highlight w:val="none"/>
        </w:rPr>
      </w:pPr>
      <w:r>
        <w:rPr>
          <w:rFonts w:ascii="宋体" w:hAnsi="宋体"/>
          <w:b w:val="0"/>
          <w:color w:val="auto"/>
          <w:sz w:val="21"/>
          <w:szCs w:val="21"/>
          <w:highlight w:val="none"/>
        </w:rPr>
        <w:t>18.1</w:t>
      </w:r>
      <w:r>
        <w:rPr>
          <w:rFonts w:hint="eastAsia" w:ascii="宋体" w:hAnsi="宋体"/>
          <w:b w:val="0"/>
          <w:color w:val="auto"/>
          <w:sz w:val="21"/>
          <w:szCs w:val="21"/>
          <w:highlight w:val="none"/>
        </w:rPr>
        <w:t>投标人须按“投标人须知前附表”</w:t>
      </w:r>
      <w:r>
        <w:rPr>
          <w:rFonts w:ascii="宋体" w:hAnsi="宋体"/>
          <w:b w:val="0"/>
          <w:color w:val="auto"/>
          <w:sz w:val="21"/>
          <w:szCs w:val="21"/>
          <w:highlight w:val="none"/>
        </w:rPr>
        <w:t xml:space="preserve"> </w:t>
      </w:r>
      <w:r>
        <w:rPr>
          <w:rFonts w:hint="eastAsia" w:ascii="宋体" w:hAnsi="宋体"/>
          <w:b w:val="0"/>
          <w:color w:val="auto"/>
          <w:sz w:val="21"/>
          <w:szCs w:val="21"/>
          <w:highlight w:val="none"/>
        </w:rPr>
        <w:t>的规定提交投标保证金。</w:t>
      </w:r>
    </w:p>
    <w:p>
      <w:pPr>
        <w:pStyle w:val="6"/>
        <w:keepNext w:val="0"/>
        <w:keepLines w:val="0"/>
        <w:spacing w:before="0" w:after="0" w:line="360" w:lineRule="auto"/>
        <w:ind w:firstLine="420" w:firstLineChars="200"/>
        <w:rPr>
          <w:rFonts w:ascii="宋体"/>
          <w:b w:val="0"/>
          <w:color w:val="auto"/>
          <w:sz w:val="21"/>
          <w:szCs w:val="21"/>
          <w:highlight w:val="none"/>
        </w:rPr>
      </w:pPr>
      <w:r>
        <w:rPr>
          <w:rFonts w:ascii="宋体" w:hAnsi="宋体"/>
          <w:b w:val="0"/>
          <w:color w:val="auto"/>
          <w:sz w:val="21"/>
          <w:szCs w:val="21"/>
          <w:highlight w:val="none"/>
        </w:rPr>
        <w:t>18.2</w:t>
      </w:r>
      <w:r>
        <w:rPr>
          <w:rFonts w:hint="eastAsia" w:ascii="宋体" w:hAnsi="宋体"/>
          <w:b w:val="0"/>
          <w:color w:val="auto"/>
          <w:sz w:val="21"/>
          <w:szCs w:val="21"/>
          <w:highlight w:val="none"/>
        </w:rPr>
        <w:t>投标保证金的退还</w:t>
      </w:r>
    </w:p>
    <w:p>
      <w:pPr>
        <w:pStyle w:val="6"/>
        <w:keepNext w:val="0"/>
        <w:keepLines w:val="0"/>
        <w:spacing w:before="0" w:after="0" w:line="360" w:lineRule="auto"/>
        <w:ind w:firstLine="420" w:firstLineChars="200"/>
        <w:rPr>
          <w:rFonts w:ascii="宋体"/>
          <w:b w:val="0"/>
          <w:color w:val="auto"/>
          <w:sz w:val="21"/>
          <w:szCs w:val="21"/>
          <w:highlight w:val="none"/>
        </w:rPr>
      </w:pPr>
      <w:r>
        <w:rPr>
          <w:rFonts w:hint="eastAsia" w:ascii="宋体" w:hAnsi="宋体"/>
          <w:b w:val="0"/>
          <w:color w:val="auto"/>
          <w:sz w:val="21"/>
          <w:szCs w:val="21"/>
          <w:highlight w:val="none"/>
        </w:rPr>
        <w:t>未中标人的投标保证金自中标通知书发出之日起</w:t>
      </w:r>
      <w:r>
        <w:rPr>
          <w:rFonts w:hint="eastAsia" w:ascii="宋体" w:hAnsi="宋体"/>
          <w:b w:val="0"/>
          <w:color w:val="auto"/>
          <w:sz w:val="21"/>
          <w:szCs w:val="21"/>
          <w:highlight w:val="none"/>
          <w:lang w:val="en-US" w:eastAsia="zh-CN"/>
        </w:rPr>
        <w:t>4</w:t>
      </w:r>
      <w:r>
        <w:rPr>
          <w:rFonts w:hint="eastAsia" w:ascii="宋体" w:hAnsi="宋体"/>
          <w:b w:val="0"/>
          <w:color w:val="auto"/>
          <w:sz w:val="21"/>
          <w:szCs w:val="21"/>
          <w:highlight w:val="none"/>
        </w:rPr>
        <w:t>个工作日内退还；中标人的投标保证金自政府采购合同签订之日起</w:t>
      </w:r>
      <w:r>
        <w:rPr>
          <w:rFonts w:hint="eastAsia" w:ascii="宋体" w:hAnsi="宋体"/>
          <w:b w:val="0"/>
          <w:color w:val="auto"/>
          <w:sz w:val="21"/>
          <w:szCs w:val="21"/>
          <w:highlight w:val="none"/>
          <w:lang w:val="en-US" w:eastAsia="zh-CN"/>
        </w:rPr>
        <w:t>4</w:t>
      </w:r>
      <w:r>
        <w:rPr>
          <w:rFonts w:hint="eastAsia" w:ascii="宋体" w:hAnsi="宋体"/>
          <w:b w:val="0"/>
          <w:color w:val="auto"/>
          <w:sz w:val="21"/>
          <w:szCs w:val="21"/>
          <w:highlight w:val="none"/>
        </w:rPr>
        <w:t>个工作日内退还。</w:t>
      </w:r>
      <w:r>
        <w:rPr>
          <w:rFonts w:ascii="宋体" w:hAnsi="宋体"/>
          <w:b w:val="0"/>
          <w:color w:val="auto"/>
          <w:sz w:val="21"/>
          <w:szCs w:val="21"/>
          <w:highlight w:val="none"/>
        </w:rPr>
        <w:t xml:space="preserve"> </w:t>
      </w:r>
    </w:p>
    <w:p>
      <w:pPr>
        <w:pStyle w:val="6"/>
        <w:keepNext w:val="0"/>
        <w:keepLines w:val="0"/>
        <w:spacing w:before="0" w:after="0" w:line="360" w:lineRule="auto"/>
        <w:ind w:left="420" w:leftChars="200"/>
        <w:rPr>
          <w:rFonts w:ascii="宋体"/>
          <w:b w:val="0"/>
          <w:color w:val="auto"/>
          <w:sz w:val="21"/>
          <w:szCs w:val="21"/>
          <w:highlight w:val="none"/>
        </w:rPr>
      </w:pPr>
      <w:r>
        <w:rPr>
          <w:rFonts w:ascii="宋体" w:hAnsi="宋体"/>
          <w:b w:val="0"/>
          <w:color w:val="auto"/>
          <w:sz w:val="21"/>
          <w:szCs w:val="21"/>
          <w:highlight w:val="none"/>
        </w:rPr>
        <w:t>18.3</w:t>
      </w:r>
      <w:r>
        <w:rPr>
          <w:rFonts w:hint="eastAsia" w:ascii="宋体" w:hAnsi="宋体"/>
          <w:b w:val="0"/>
          <w:color w:val="auto"/>
          <w:sz w:val="21"/>
          <w:szCs w:val="21"/>
          <w:highlight w:val="none"/>
        </w:rPr>
        <w:t>除逾期退还投标保证金和终止招标的情形以外，投标保证金不计息。</w:t>
      </w:r>
    </w:p>
    <w:p>
      <w:pPr>
        <w:pStyle w:val="6"/>
        <w:keepNext w:val="0"/>
        <w:keepLines w:val="0"/>
        <w:spacing w:before="0" w:after="0" w:line="360" w:lineRule="auto"/>
        <w:ind w:left="420" w:leftChars="200"/>
        <w:rPr>
          <w:rFonts w:ascii="宋体"/>
          <w:b w:val="0"/>
          <w:color w:val="auto"/>
          <w:sz w:val="21"/>
          <w:szCs w:val="21"/>
          <w:highlight w:val="none"/>
        </w:rPr>
      </w:pPr>
      <w:r>
        <w:rPr>
          <w:rFonts w:ascii="宋体" w:hAnsi="宋体"/>
          <w:b w:val="0"/>
          <w:color w:val="auto"/>
          <w:sz w:val="21"/>
          <w:szCs w:val="21"/>
          <w:highlight w:val="none"/>
        </w:rPr>
        <w:t>18.4</w:t>
      </w:r>
      <w:r>
        <w:rPr>
          <w:rFonts w:hint="eastAsia" w:ascii="宋体" w:hAnsi="宋体"/>
          <w:b w:val="0"/>
          <w:color w:val="auto"/>
          <w:sz w:val="21"/>
          <w:szCs w:val="21"/>
          <w:highlight w:val="none"/>
        </w:rPr>
        <w:t>投标人有下列情形之一的，投标保证金将不予退还：</w:t>
      </w:r>
      <w:r>
        <w:rPr>
          <w:rFonts w:ascii="宋体" w:hAnsi="宋体"/>
          <w:b w:val="0"/>
          <w:color w:val="auto"/>
          <w:sz w:val="21"/>
          <w:szCs w:val="21"/>
          <w:highlight w:val="none"/>
        </w:rPr>
        <w:t xml:space="preserve"> </w:t>
      </w:r>
    </w:p>
    <w:p>
      <w:pPr>
        <w:snapToGrid w:val="0"/>
        <w:spacing w:line="360" w:lineRule="auto"/>
        <w:ind w:firstLine="411" w:firstLineChars="196"/>
        <w:jc w:val="left"/>
        <w:rPr>
          <w:rFonts w:asci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1</w:t>
      </w:r>
      <w:r>
        <w:rPr>
          <w:rFonts w:hint="eastAsia" w:ascii="宋体" w:hAnsi="宋体"/>
          <w:color w:val="auto"/>
          <w:szCs w:val="21"/>
          <w:highlight w:val="none"/>
        </w:rPr>
        <w:t>）投标人在投标有效期内撤销投标文件的；</w:t>
      </w:r>
    </w:p>
    <w:p>
      <w:pPr>
        <w:snapToGrid w:val="0"/>
        <w:spacing w:line="360" w:lineRule="auto"/>
        <w:ind w:firstLine="411" w:firstLineChars="196"/>
        <w:jc w:val="left"/>
        <w:rPr>
          <w:rFonts w:asci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2</w:t>
      </w:r>
      <w:r>
        <w:rPr>
          <w:rFonts w:hint="eastAsia" w:ascii="宋体" w:hAnsi="宋体"/>
          <w:color w:val="auto"/>
          <w:szCs w:val="21"/>
          <w:highlight w:val="none"/>
        </w:rPr>
        <w:t>）未按规定提交履约保证金的；</w:t>
      </w:r>
    </w:p>
    <w:p>
      <w:pPr>
        <w:snapToGrid w:val="0"/>
        <w:spacing w:line="360" w:lineRule="auto"/>
        <w:ind w:firstLine="411" w:firstLineChars="196"/>
        <w:jc w:val="left"/>
        <w:rPr>
          <w:rFonts w:asci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3</w:t>
      </w:r>
      <w:r>
        <w:rPr>
          <w:rFonts w:hint="eastAsia" w:ascii="宋体" w:hAnsi="宋体"/>
          <w:color w:val="auto"/>
          <w:szCs w:val="21"/>
          <w:highlight w:val="none"/>
        </w:rPr>
        <w:t>）投标人在投标过程中弄虚作假，提供虚假材料的；</w:t>
      </w:r>
    </w:p>
    <w:p>
      <w:pPr>
        <w:snapToGrid w:val="0"/>
        <w:spacing w:line="360" w:lineRule="auto"/>
        <w:ind w:firstLine="411" w:firstLineChars="196"/>
        <w:rPr>
          <w:rFonts w:asci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4</w:t>
      </w:r>
      <w:r>
        <w:rPr>
          <w:rFonts w:hint="eastAsia" w:ascii="宋体" w:hAnsi="宋体"/>
          <w:color w:val="auto"/>
          <w:szCs w:val="21"/>
          <w:highlight w:val="none"/>
        </w:rPr>
        <w:t>）中标人无正当理由不与采购人签订合同的；</w:t>
      </w:r>
    </w:p>
    <w:p>
      <w:pPr>
        <w:snapToGrid w:val="0"/>
        <w:spacing w:line="360" w:lineRule="auto"/>
        <w:ind w:firstLine="420" w:firstLineChars="200"/>
        <w:rPr>
          <w:rFonts w:ascii="宋体"/>
          <w:color w:val="auto"/>
          <w:szCs w:val="21"/>
          <w:highlight w:val="none"/>
        </w:rPr>
      </w:pPr>
      <w:bookmarkStart w:id="129" w:name="_Toc254970542"/>
      <w:bookmarkStart w:id="130" w:name="_Toc254970683"/>
      <w:r>
        <w:rPr>
          <w:rFonts w:hint="eastAsia" w:ascii="宋体" w:hAnsi="宋体"/>
          <w:color w:val="auto"/>
          <w:szCs w:val="21"/>
          <w:highlight w:val="none"/>
        </w:rPr>
        <w:t>（</w:t>
      </w:r>
      <w:r>
        <w:rPr>
          <w:rFonts w:ascii="宋体" w:hAnsi="宋体"/>
          <w:color w:val="auto"/>
          <w:szCs w:val="21"/>
          <w:highlight w:val="none"/>
        </w:rPr>
        <w:t>5</w:t>
      </w:r>
      <w:r>
        <w:rPr>
          <w:rFonts w:hint="eastAsia" w:ascii="宋体" w:hAnsi="宋体"/>
          <w:color w:val="auto"/>
          <w:szCs w:val="21"/>
          <w:highlight w:val="none"/>
        </w:rPr>
        <w:t>）投标人出现本章第</w:t>
      </w:r>
      <w:r>
        <w:rPr>
          <w:rFonts w:ascii="宋体" w:hAnsi="宋体"/>
          <w:color w:val="auto"/>
          <w:szCs w:val="21"/>
          <w:highlight w:val="none"/>
        </w:rPr>
        <w:t>9.2</w:t>
      </w:r>
      <w:r>
        <w:rPr>
          <w:rFonts w:hint="eastAsia" w:ascii="宋体" w:hAnsi="宋体"/>
          <w:color w:val="auto"/>
          <w:szCs w:val="21"/>
          <w:highlight w:val="none"/>
        </w:rPr>
        <w:t>、</w:t>
      </w:r>
      <w:r>
        <w:rPr>
          <w:rFonts w:ascii="宋体" w:hAnsi="宋体"/>
          <w:color w:val="auto"/>
          <w:szCs w:val="21"/>
          <w:highlight w:val="none"/>
        </w:rPr>
        <w:t>9.3</w:t>
      </w:r>
      <w:r>
        <w:rPr>
          <w:rFonts w:hint="eastAsia" w:ascii="宋体" w:hAnsi="宋体"/>
          <w:color w:val="auto"/>
          <w:szCs w:val="21"/>
          <w:highlight w:val="none"/>
        </w:rPr>
        <w:t>情形的；</w:t>
      </w:r>
    </w:p>
    <w:p>
      <w:pPr>
        <w:snapToGrid w:val="0"/>
        <w:spacing w:line="360" w:lineRule="auto"/>
        <w:ind w:firstLine="420" w:firstLineChars="200"/>
        <w:rPr>
          <w:rFonts w:asci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6</w:t>
      </w:r>
      <w:r>
        <w:rPr>
          <w:rFonts w:hint="eastAsia" w:ascii="宋体" w:hAnsi="宋体"/>
          <w:color w:val="auto"/>
          <w:szCs w:val="21"/>
          <w:highlight w:val="none"/>
        </w:rPr>
        <w:t>）</w:t>
      </w:r>
      <w:r>
        <w:rPr>
          <w:rFonts w:hint="eastAsia" w:ascii="宋体" w:hAnsi="宋体" w:cs="宋体"/>
          <w:color w:val="auto"/>
          <w:szCs w:val="21"/>
          <w:highlight w:val="none"/>
        </w:rPr>
        <w:t>法律法规规定的其他情形</w:t>
      </w:r>
      <w:r>
        <w:rPr>
          <w:rFonts w:hint="eastAsia" w:ascii="宋体" w:hAnsi="宋体"/>
          <w:color w:val="auto"/>
          <w:szCs w:val="21"/>
          <w:highlight w:val="none"/>
        </w:rPr>
        <w:t>。</w:t>
      </w:r>
    </w:p>
    <w:p>
      <w:pPr>
        <w:pStyle w:val="6"/>
        <w:keepNext w:val="0"/>
        <w:keepLines w:val="0"/>
        <w:spacing w:before="0" w:after="0" w:line="360" w:lineRule="auto"/>
        <w:ind w:left="420" w:leftChars="200"/>
        <w:rPr>
          <w:rFonts w:ascii="黑体" w:hAnsi="黑体" w:eastAsia="黑体"/>
          <w:color w:val="auto"/>
          <w:sz w:val="24"/>
          <w:highlight w:val="none"/>
        </w:rPr>
      </w:pPr>
      <w:r>
        <w:rPr>
          <w:rFonts w:ascii="黑体" w:hAnsi="黑体" w:eastAsia="黑体"/>
          <w:color w:val="auto"/>
          <w:sz w:val="24"/>
          <w:highlight w:val="none"/>
        </w:rPr>
        <w:t>19.</w:t>
      </w:r>
      <w:r>
        <w:rPr>
          <w:rFonts w:hint="eastAsia" w:ascii="黑体" w:hAnsi="黑体" w:eastAsia="黑体"/>
          <w:color w:val="auto"/>
          <w:sz w:val="24"/>
          <w:highlight w:val="none"/>
        </w:rPr>
        <w:t>投标文件的</w:t>
      </w:r>
      <w:bookmarkEnd w:id="129"/>
      <w:bookmarkEnd w:id="130"/>
      <w:r>
        <w:rPr>
          <w:rFonts w:hint="eastAsia" w:ascii="黑体" w:hAnsi="黑体" w:eastAsia="黑体"/>
          <w:color w:val="auto"/>
          <w:sz w:val="24"/>
          <w:highlight w:val="none"/>
        </w:rPr>
        <w:t>编制</w:t>
      </w:r>
    </w:p>
    <w:p>
      <w:pPr>
        <w:pStyle w:val="6"/>
        <w:keepNext w:val="0"/>
        <w:keepLines w:val="0"/>
        <w:spacing w:before="0" w:after="0" w:line="360" w:lineRule="auto"/>
        <w:ind w:firstLine="315" w:firstLineChars="150"/>
        <w:rPr>
          <w:rFonts w:hint="eastAsia" w:ascii="宋体" w:hAnsi="宋体"/>
          <w:b w:val="0"/>
          <w:color w:val="auto"/>
          <w:sz w:val="21"/>
          <w:szCs w:val="21"/>
          <w:highlight w:val="none"/>
        </w:rPr>
      </w:pPr>
      <w:r>
        <w:rPr>
          <w:rFonts w:ascii="宋体" w:hAnsi="宋体"/>
          <w:b w:val="0"/>
          <w:color w:val="auto"/>
          <w:sz w:val="21"/>
          <w:szCs w:val="21"/>
          <w:highlight w:val="none"/>
        </w:rPr>
        <w:t xml:space="preserve"> </w:t>
      </w:r>
      <w:r>
        <w:rPr>
          <w:rFonts w:hint="eastAsia" w:ascii="宋体" w:hAnsi="宋体"/>
          <w:b w:val="0"/>
          <w:color w:val="auto"/>
          <w:sz w:val="21"/>
          <w:szCs w:val="21"/>
          <w:highlight w:val="none"/>
        </w:rPr>
        <w:t>19.1投标人应先安装“政采云电子交易客户端”（请自行前往“政采云”平台进行下载），并按照本项目招标文件规定的格式和顺序和“政采云”平台的要求编制并加密。投标文件内容不完整、编排混乱导致投标文件被误读、漏读或者查找不到相关内容的，由此引发的后果由投标人承担。</w:t>
      </w:r>
    </w:p>
    <w:p>
      <w:pPr>
        <w:pStyle w:val="6"/>
        <w:keepNext w:val="0"/>
        <w:keepLines w:val="0"/>
        <w:spacing w:before="0" w:after="0" w:line="360" w:lineRule="auto"/>
        <w:ind w:firstLine="315" w:firstLineChars="150"/>
        <w:rPr>
          <w:rFonts w:hint="eastAsia" w:ascii="宋体" w:hAnsi="宋体"/>
          <w:b w:val="0"/>
          <w:color w:val="auto"/>
          <w:sz w:val="21"/>
          <w:szCs w:val="21"/>
          <w:highlight w:val="none"/>
        </w:rPr>
      </w:pPr>
      <w:r>
        <w:rPr>
          <w:rFonts w:hint="eastAsia" w:ascii="宋体" w:hAnsi="宋体"/>
          <w:b w:val="0"/>
          <w:color w:val="auto"/>
          <w:sz w:val="21"/>
          <w:szCs w:val="21"/>
          <w:highlight w:val="none"/>
        </w:rPr>
        <w:t>19.2为确保网上操作合法、有效和安全，投标人应当在投标截止时间前完成在“政采云”平台的身份认证，确保在电子投标过程中能够对相关数据电文进行加密和使用电子签名。</w:t>
      </w:r>
    </w:p>
    <w:p>
      <w:pPr>
        <w:pStyle w:val="6"/>
        <w:keepNext w:val="0"/>
        <w:keepLines w:val="0"/>
        <w:spacing w:before="0" w:after="0" w:line="360" w:lineRule="auto"/>
        <w:ind w:firstLine="315" w:firstLineChars="150"/>
        <w:rPr>
          <w:rFonts w:ascii="宋体"/>
          <w:b w:val="0"/>
          <w:color w:val="auto"/>
          <w:sz w:val="21"/>
          <w:szCs w:val="21"/>
          <w:highlight w:val="none"/>
        </w:rPr>
      </w:pPr>
      <w:r>
        <w:rPr>
          <w:rFonts w:hint="eastAsia" w:ascii="宋体" w:hAnsi="宋体"/>
          <w:b w:val="0"/>
          <w:color w:val="auto"/>
          <w:sz w:val="21"/>
          <w:szCs w:val="21"/>
          <w:highlight w:val="none"/>
        </w:rPr>
        <w:t xml:space="preserve"> 19.3投标文件须由投标人在规定位置签字、盖章（具体以投标人须知前附表或投标文件格式规定为准），</w:t>
      </w:r>
      <w:r>
        <w:rPr>
          <w:rFonts w:hint="eastAsia" w:ascii="宋体" w:hAnsi="宋体"/>
          <w:bCs/>
          <w:color w:val="auto"/>
          <w:sz w:val="21"/>
          <w:szCs w:val="21"/>
          <w:highlight w:val="none"/>
        </w:rPr>
        <w:t>否则按无效投标处理</w:t>
      </w:r>
      <w:r>
        <w:rPr>
          <w:rFonts w:hint="eastAsia" w:hAnsi="宋体" w:cs="宋体"/>
          <w:b w:val="0"/>
          <w:bCs/>
          <w:color w:val="auto"/>
          <w:sz w:val="21"/>
          <w:highlight w:val="none"/>
        </w:rPr>
        <w:t>。</w:t>
      </w:r>
    </w:p>
    <w:p>
      <w:pPr>
        <w:pStyle w:val="6"/>
        <w:keepNext w:val="0"/>
        <w:keepLines w:val="0"/>
        <w:spacing w:before="0" w:after="0" w:line="360" w:lineRule="auto"/>
        <w:ind w:firstLine="315" w:firstLineChars="150"/>
        <w:rPr>
          <w:rFonts w:ascii="宋体"/>
          <w:b w:val="0"/>
          <w:color w:val="auto"/>
          <w:sz w:val="21"/>
          <w:szCs w:val="21"/>
          <w:highlight w:val="none"/>
        </w:rPr>
      </w:pPr>
      <w:r>
        <w:rPr>
          <w:rFonts w:ascii="宋体" w:hAnsi="宋体"/>
          <w:b w:val="0"/>
          <w:color w:val="auto"/>
          <w:sz w:val="21"/>
          <w:szCs w:val="21"/>
          <w:highlight w:val="none"/>
        </w:rPr>
        <w:t xml:space="preserve"> 19.4</w:t>
      </w:r>
      <w:r>
        <w:rPr>
          <w:rFonts w:hint="eastAsia" w:ascii="宋体" w:hAnsi="宋体"/>
          <w:b w:val="0"/>
          <w:color w:val="auto"/>
          <w:sz w:val="21"/>
          <w:szCs w:val="21"/>
          <w:highlight w:val="none"/>
        </w:rPr>
        <w:t>投标文件中标注的投标人名称应与主体资格证明（如营业执照、事业单位法人证书、执业许可证、自然人身份证等）及公章一致，</w:t>
      </w:r>
      <w:r>
        <w:rPr>
          <w:rFonts w:hint="eastAsia" w:ascii="宋体" w:hAnsi="宋体"/>
          <w:color w:val="auto"/>
          <w:sz w:val="21"/>
          <w:szCs w:val="21"/>
          <w:highlight w:val="none"/>
        </w:rPr>
        <w:t>否则按无效投标处理</w:t>
      </w:r>
      <w:r>
        <w:rPr>
          <w:rFonts w:hint="eastAsia" w:ascii="宋体" w:hAnsi="宋体"/>
          <w:b w:val="0"/>
          <w:color w:val="auto"/>
          <w:sz w:val="21"/>
          <w:szCs w:val="21"/>
          <w:highlight w:val="none"/>
        </w:rPr>
        <w:t>。</w:t>
      </w:r>
    </w:p>
    <w:p>
      <w:pPr>
        <w:pStyle w:val="6"/>
        <w:keepNext w:val="0"/>
        <w:keepLines w:val="0"/>
        <w:spacing w:before="0" w:after="0" w:line="360" w:lineRule="auto"/>
        <w:ind w:firstLine="315" w:firstLineChars="150"/>
        <w:rPr>
          <w:rFonts w:ascii="宋体"/>
          <w:b w:val="0"/>
          <w:color w:val="auto"/>
          <w:sz w:val="21"/>
          <w:szCs w:val="21"/>
          <w:highlight w:val="none"/>
        </w:rPr>
      </w:pPr>
      <w:r>
        <w:rPr>
          <w:rFonts w:ascii="宋体" w:hAnsi="宋体"/>
          <w:b w:val="0"/>
          <w:color w:val="auto"/>
          <w:sz w:val="21"/>
          <w:szCs w:val="21"/>
          <w:highlight w:val="none"/>
        </w:rPr>
        <w:t xml:space="preserve"> 19.5</w:t>
      </w:r>
      <w:r>
        <w:rPr>
          <w:rFonts w:hint="eastAsia" w:ascii="宋体" w:hAnsi="宋体"/>
          <w:b w:val="0"/>
          <w:color w:val="auto"/>
          <w:sz w:val="21"/>
          <w:szCs w:val="21"/>
          <w:highlight w:val="none"/>
        </w:rPr>
        <w:t>投标文件应尽量避免涂改、行间插字或者删除。如果出现上述情况，改动之处应由投标人的法定代表人或者其委托代理人签字或者加盖公章。投标文件因字迹潦草或者表达不清所引起的后果由投标人承担。</w:t>
      </w:r>
    </w:p>
    <w:p>
      <w:pPr>
        <w:spacing w:line="360" w:lineRule="auto"/>
        <w:ind w:firstLine="482" w:firstLineChars="200"/>
        <w:rPr>
          <w:rFonts w:hint="eastAsia" w:ascii="黑体" w:hAnsi="黑体" w:eastAsia="黑体"/>
          <w:b/>
          <w:bCs/>
          <w:color w:val="auto"/>
          <w:sz w:val="24"/>
          <w:highlight w:val="none"/>
        </w:rPr>
      </w:pPr>
      <w:r>
        <w:rPr>
          <w:rFonts w:hint="eastAsia" w:ascii="黑体" w:hAnsi="黑体" w:eastAsia="黑体"/>
          <w:b/>
          <w:bCs/>
          <w:color w:val="auto"/>
          <w:sz w:val="24"/>
          <w:highlight w:val="none"/>
        </w:rPr>
        <w:t>20.备份投标文件</w:t>
      </w:r>
    </w:p>
    <w:p>
      <w:pPr>
        <w:spacing w:line="360" w:lineRule="auto"/>
        <w:ind w:firstLine="420" w:firstLineChars="200"/>
        <w:rPr>
          <w:rFonts w:ascii="宋体"/>
          <w:b w:val="0"/>
          <w:color w:val="auto"/>
          <w:sz w:val="21"/>
          <w:szCs w:val="21"/>
          <w:highlight w:val="none"/>
        </w:rPr>
      </w:pPr>
      <w:r>
        <w:rPr>
          <w:rFonts w:hint="eastAsia"/>
          <w:color w:val="auto"/>
          <w:highlight w:val="none"/>
        </w:rPr>
        <w:t>电子备份投标文件是指通过“政采云电子投标客户端”在线编制生成且后缀名为“</w:t>
      </w:r>
      <w:r>
        <w:rPr>
          <w:color w:val="auto"/>
          <w:highlight w:val="none"/>
        </w:rPr>
        <w:t>bfbs</w:t>
      </w:r>
      <w:r>
        <w:rPr>
          <w:rFonts w:hint="eastAsia"/>
          <w:color w:val="auto"/>
          <w:highlight w:val="none"/>
        </w:rPr>
        <w:t>”的文件，提交要求</w:t>
      </w:r>
      <w:r>
        <w:rPr>
          <w:rFonts w:hint="eastAsia" w:hAnsi="宋体"/>
          <w:bCs/>
          <w:color w:val="auto"/>
          <w:szCs w:val="21"/>
          <w:highlight w:val="none"/>
        </w:rPr>
        <w:t>详见在“投标人须知前附表”</w:t>
      </w:r>
      <w:r>
        <w:rPr>
          <w:rFonts w:hint="eastAsia" w:ascii="宋体" w:hAnsi="宋体"/>
          <w:b w:val="0"/>
          <w:color w:val="auto"/>
          <w:sz w:val="21"/>
          <w:szCs w:val="21"/>
          <w:highlight w:val="none"/>
        </w:rPr>
        <w:t>。</w:t>
      </w:r>
    </w:p>
    <w:p>
      <w:pPr>
        <w:pStyle w:val="6"/>
        <w:keepNext w:val="0"/>
        <w:keepLines w:val="0"/>
        <w:spacing w:before="0" w:after="0" w:line="360" w:lineRule="auto"/>
        <w:ind w:left="420" w:leftChars="200"/>
        <w:rPr>
          <w:rFonts w:ascii="黑体" w:hAnsi="黑体" w:eastAsia="黑体"/>
          <w:color w:val="auto"/>
          <w:sz w:val="24"/>
          <w:highlight w:val="none"/>
        </w:rPr>
      </w:pPr>
      <w:r>
        <w:rPr>
          <w:rFonts w:ascii="黑体" w:hAnsi="黑体" w:eastAsia="黑体"/>
          <w:color w:val="auto"/>
          <w:sz w:val="24"/>
          <w:highlight w:val="none"/>
        </w:rPr>
        <w:t>21.</w:t>
      </w:r>
      <w:r>
        <w:rPr>
          <w:rFonts w:hint="eastAsia" w:ascii="黑体" w:hAnsi="黑体" w:eastAsia="黑体"/>
          <w:color w:val="auto"/>
          <w:sz w:val="24"/>
          <w:highlight w:val="none"/>
        </w:rPr>
        <w:t>投标文件的提交</w:t>
      </w:r>
    </w:p>
    <w:p>
      <w:pPr>
        <w:spacing w:line="360" w:lineRule="auto"/>
        <w:ind w:firstLine="420" w:firstLineChars="200"/>
        <w:rPr>
          <w:rFonts w:hint="eastAsia" w:hAnsi="宋体"/>
          <w:b/>
          <w:color w:val="auto"/>
          <w:highlight w:val="none"/>
        </w:rPr>
      </w:pPr>
      <w:bookmarkStart w:id="131" w:name="_21.1投标人必须在“投标人须知中的前附表”规定的投标文件接收时间和投"/>
      <w:bookmarkEnd w:id="131"/>
      <w:r>
        <w:rPr>
          <w:rFonts w:hint="eastAsia" w:hAnsi="宋体"/>
          <w:bCs/>
          <w:color w:val="auto"/>
          <w:szCs w:val="21"/>
          <w:highlight w:val="none"/>
        </w:rPr>
        <w:t>21.1投标人必须在“投标人须知前附表”规定的</w:t>
      </w:r>
      <w:r>
        <w:rPr>
          <w:rFonts w:hint="eastAsia" w:ascii="宋体" w:hAnsi="宋体"/>
          <w:color w:val="auto"/>
          <w:szCs w:val="21"/>
          <w:highlight w:val="none"/>
        </w:rPr>
        <w:t>投标文件提交截止时间前将</w:t>
      </w:r>
      <w:r>
        <w:rPr>
          <w:rFonts w:hint="eastAsia" w:hAnsi="宋体"/>
          <w:bCs/>
          <w:color w:val="auto"/>
          <w:szCs w:val="21"/>
          <w:highlight w:val="none"/>
        </w:rPr>
        <w:t>电子投标文件提交至投标地点。电子投标文件应在制作完成后，</w:t>
      </w:r>
      <w:r>
        <w:rPr>
          <w:rFonts w:hAnsi="宋体"/>
          <w:bCs/>
          <w:color w:val="auto"/>
          <w:szCs w:val="21"/>
          <w:highlight w:val="none"/>
        </w:rPr>
        <w:t>在投标截止时间前</w:t>
      </w:r>
      <w:r>
        <w:rPr>
          <w:rFonts w:hint="eastAsia" w:hAnsi="宋体"/>
          <w:bCs/>
          <w:color w:val="auto"/>
          <w:szCs w:val="21"/>
          <w:highlight w:val="none"/>
        </w:rPr>
        <w:t>通过有效数字证书（CA认证锁）进行电子签章、加密，然后通过网络将加密的电子投标文件递交至</w:t>
      </w:r>
      <w:r>
        <w:rPr>
          <w:rFonts w:hint="eastAsia" w:ascii="宋体" w:hAnsi="宋体"/>
          <w:b/>
          <w:color w:val="auto"/>
          <w:szCs w:val="21"/>
          <w:highlight w:val="none"/>
        </w:rPr>
        <w:t>“政采云”平台</w:t>
      </w:r>
      <w:r>
        <w:rPr>
          <w:rFonts w:hint="eastAsia" w:hAnsi="宋体"/>
          <w:bCs/>
          <w:color w:val="auto"/>
          <w:szCs w:val="21"/>
          <w:highlight w:val="none"/>
        </w:rPr>
        <w:t xml:space="preserve">。 </w:t>
      </w:r>
      <w:r>
        <w:rPr>
          <w:rFonts w:hint="eastAsia" w:hAnsi="宋体"/>
          <w:b/>
          <w:color w:val="auto"/>
          <w:highlight w:val="none"/>
        </w:rPr>
        <w:t xml:space="preserve"> </w:t>
      </w:r>
    </w:p>
    <w:p>
      <w:pPr>
        <w:pStyle w:val="6"/>
        <w:keepNext w:val="0"/>
        <w:keepLines w:val="0"/>
        <w:spacing w:before="0" w:after="0" w:line="360" w:lineRule="auto"/>
        <w:ind w:firstLine="422" w:firstLineChars="200"/>
        <w:rPr>
          <w:rFonts w:ascii="宋体"/>
          <w:b w:val="0"/>
          <w:color w:val="auto"/>
          <w:sz w:val="21"/>
          <w:szCs w:val="21"/>
          <w:highlight w:val="none"/>
        </w:rPr>
      </w:pPr>
      <w:r>
        <w:rPr>
          <w:rFonts w:hint="eastAsia" w:ascii="宋体" w:hAnsi="宋体"/>
          <w:b/>
          <w:color w:val="auto"/>
          <w:sz w:val="21"/>
          <w:szCs w:val="21"/>
          <w:highlight w:val="none"/>
        </w:rPr>
        <w:t>21.</w:t>
      </w:r>
      <w:r>
        <w:rPr>
          <w:rFonts w:ascii="宋体" w:hAnsi="宋体"/>
          <w:b/>
          <w:color w:val="auto"/>
          <w:sz w:val="21"/>
          <w:szCs w:val="21"/>
          <w:highlight w:val="none"/>
        </w:rPr>
        <w:t>2</w:t>
      </w:r>
      <w:r>
        <w:rPr>
          <w:rFonts w:hint="eastAsia" w:ascii="宋体" w:hAnsi="宋体"/>
          <w:b/>
          <w:color w:val="auto"/>
          <w:sz w:val="21"/>
          <w:szCs w:val="21"/>
          <w:highlight w:val="none"/>
        </w:rPr>
        <w:t>未在规定时间内提交或者未按照招标文件要求加密的电子投标文件，“政采云”平台将拒收</w:t>
      </w:r>
      <w:r>
        <w:rPr>
          <w:rFonts w:hint="eastAsia" w:ascii="宋体" w:hAnsi="宋体"/>
          <w:b w:val="0"/>
          <w:color w:val="auto"/>
          <w:sz w:val="21"/>
          <w:szCs w:val="21"/>
          <w:highlight w:val="none"/>
        </w:rPr>
        <w:t>。</w:t>
      </w:r>
    </w:p>
    <w:p>
      <w:pPr>
        <w:pStyle w:val="6"/>
        <w:keepNext w:val="0"/>
        <w:keepLines w:val="0"/>
        <w:spacing w:before="0" w:after="0" w:line="360" w:lineRule="auto"/>
        <w:ind w:left="420" w:leftChars="200"/>
        <w:rPr>
          <w:rFonts w:ascii="黑体" w:hAnsi="黑体" w:eastAsia="黑体"/>
          <w:color w:val="auto"/>
          <w:sz w:val="24"/>
          <w:highlight w:val="none"/>
        </w:rPr>
      </w:pPr>
      <w:r>
        <w:rPr>
          <w:rFonts w:ascii="黑体" w:hAnsi="黑体" w:eastAsia="黑体"/>
          <w:color w:val="auto"/>
          <w:sz w:val="24"/>
          <w:highlight w:val="none"/>
        </w:rPr>
        <w:t xml:space="preserve">22. </w:t>
      </w:r>
      <w:r>
        <w:rPr>
          <w:rFonts w:hint="eastAsia" w:ascii="黑体" w:hAnsi="黑体" w:eastAsia="黑体"/>
          <w:color w:val="auto"/>
          <w:sz w:val="24"/>
          <w:highlight w:val="none"/>
        </w:rPr>
        <w:t>投标文件的补充、修改、撤回与退回</w:t>
      </w:r>
    </w:p>
    <w:p>
      <w:pPr>
        <w:snapToGrid w:val="0"/>
        <w:spacing w:line="360" w:lineRule="auto"/>
        <w:ind w:firstLine="420"/>
        <w:jc w:val="left"/>
        <w:rPr>
          <w:rFonts w:hint="eastAsia" w:ascii="宋体" w:hAnsi="宋体"/>
          <w:color w:val="auto"/>
          <w:szCs w:val="21"/>
          <w:highlight w:val="none"/>
        </w:rPr>
      </w:pPr>
      <w:r>
        <w:rPr>
          <w:rFonts w:ascii="宋体" w:hAnsi="宋体" w:cs="宋体"/>
          <w:color w:val="auto"/>
          <w:szCs w:val="21"/>
          <w:highlight w:val="none"/>
        </w:rPr>
        <w:t>22</w:t>
      </w:r>
      <w:r>
        <w:rPr>
          <w:rFonts w:hint="eastAsia" w:ascii="宋体" w:hAnsi="宋体" w:cs="宋体"/>
          <w:color w:val="auto"/>
          <w:szCs w:val="21"/>
          <w:highlight w:val="none"/>
        </w:rPr>
        <w:t>.1</w:t>
      </w:r>
      <w:r>
        <w:rPr>
          <w:rFonts w:hint="eastAsia" w:ascii="宋体" w:hAnsi="宋体"/>
          <w:bCs/>
          <w:color w:val="auto"/>
          <w:szCs w:val="21"/>
          <w:highlight w:val="none"/>
        </w:rPr>
        <w:t>投标人应当在投标截止时间前完成电子投标文件的上传、提交，投标截止时间前可以补充、修改或者撤回投标文件。补充或者修改投标文件的，应当先行撤回原投标文件，补充、修改后重新上传、提交，投标截止时间前未完成上传、提交的，视为撤回投标文件。投标截止时间以后上传递交的投标文件，“政采云”平台将予以拒收。</w:t>
      </w:r>
      <w:r>
        <w:rPr>
          <w:rFonts w:hint="eastAsia" w:ascii="宋体" w:hAnsi="宋体" w:cs="宋体"/>
          <w:color w:val="auto"/>
          <w:szCs w:val="21"/>
          <w:highlight w:val="none"/>
        </w:rPr>
        <w:t>（补充、修改或者撤回方式可</w:t>
      </w:r>
      <w:r>
        <w:rPr>
          <w:rFonts w:hint="eastAsia" w:ascii="宋体" w:hAnsi="宋体"/>
          <w:color w:val="auto"/>
          <w:szCs w:val="21"/>
          <w:highlight w:val="none"/>
        </w:rPr>
        <w:t>登陆</w:t>
      </w:r>
      <w:r>
        <w:rPr>
          <w:rFonts w:hint="eastAsia" w:ascii="宋体" w:hAnsi="宋体" w:cs="宋体"/>
          <w:color w:val="auto"/>
          <w:kern w:val="0"/>
          <w:szCs w:val="21"/>
          <w:highlight w:val="none"/>
        </w:rPr>
        <w:t>“政采云”平台，</w:t>
      </w:r>
      <w:r>
        <w:rPr>
          <w:rFonts w:hint="eastAsia" w:ascii="宋体" w:hAnsi="宋体"/>
          <w:color w:val="auto"/>
          <w:szCs w:val="21"/>
          <w:highlight w:val="none"/>
        </w:rPr>
        <w:t>依次进入“服务中心”中查看</w:t>
      </w:r>
      <w:r>
        <w:rPr>
          <w:rFonts w:hint="eastAsia" w:ascii="宋体" w:hAnsi="宋体" w:cs="宋体"/>
          <w:color w:val="auto"/>
          <w:szCs w:val="21"/>
          <w:highlight w:val="none"/>
        </w:rPr>
        <w:t xml:space="preserve"> “电子投标文件制作与投送教程”）</w:t>
      </w:r>
    </w:p>
    <w:p>
      <w:pPr>
        <w:pStyle w:val="67"/>
        <w:spacing w:before="0"/>
        <w:ind w:firstLine="420"/>
        <w:rPr>
          <w:rFonts w:hint="eastAsia" w:ascii="宋体" w:hAnsi="宋体" w:cs="宋体"/>
          <w:color w:val="auto"/>
          <w:sz w:val="21"/>
          <w:szCs w:val="21"/>
          <w:highlight w:val="none"/>
        </w:rPr>
      </w:pPr>
      <w:r>
        <w:rPr>
          <w:rFonts w:ascii="宋体" w:hAnsi="宋体" w:cs="宋体"/>
          <w:color w:val="auto"/>
          <w:sz w:val="21"/>
          <w:szCs w:val="21"/>
          <w:highlight w:val="none"/>
        </w:rPr>
        <w:t>22.</w:t>
      </w:r>
      <w:r>
        <w:rPr>
          <w:rFonts w:hint="eastAsia" w:ascii="宋体" w:hAnsi="宋体" w:cs="宋体"/>
          <w:color w:val="auto"/>
          <w:sz w:val="21"/>
          <w:szCs w:val="21"/>
          <w:highlight w:val="none"/>
        </w:rPr>
        <w:t>2“政采云”平台收到投标文件，将妥善保存并即时向供应商发出确认回执通知。在投标截止时间前，除供应商补充、修改或者撤回投标文件外，任何单位和个人不得解密或提取投标文件。</w:t>
      </w:r>
    </w:p>
    <w:p>
      <w:pPr>
        <w:spacing w:line="360" w:lineRule="auto"/>
        <w:ind w:firstLine="420" w:firstLineChars="200"/>
        <w:rPr>
          <w:rFonts w:ascii="宋体" w:cs="宋体"/>
          <w:color w:val="auto"/>
          <w:szCs w:val="21"/>
          <w:highlight w:val="none"/>
        </w:rPr>
      </w:pPr>
      <w:r>
        <w:rPr>
          <w:rFonts w:hint="eastAsia" w:ascii="宋体" w:hAnsi="宋体" w:cs="宋体"/>
          <w:color w:val="auto"/>
          <w:szCs w:val="21"/>
          <w:highlight w:val="none"/>
        </w:rPr>
        <w:t>22.</w:t>
      </w:r>
      <w:r>
        <w:rPr>
          <w:rFonts w:ascii="宋体" w:hAnsi="宋体" w:cs="宋体"/>
          <w:color w:val="auto"/>
          <w:szCs w:val="21"/>
          <w:highlight w:val="none"/>
        </w:rPr>
        <w:t>3</w:t>
      </w:r>
      <w:r>
        <w:rPr>
          <w:rFonts w:hint="eastAsia" w:ascii="宋体" w:hAnsi="宋体" w:cs="宋体"/>
          <w:color w:val="auto"/>
          <w:szCs w:val="21"/>
          <w:highlight w:val="none"/>
        </w:rPr>
        <w:t>在投标截止时间后，采购人和采购代理机构对已提交的投标文件概不退回。</w:t>
      </w:r>
    </w:p>
    <w:p>
      <w:pPr>
        <w:pStyle w:val="19"/>
        <w:snapToGrid w:val="0"/>
        <w:spacing w:line="360" w:lineRule="auto"/>
        <w:ind w:firstLine="31680"/>
        <w:rPr>
          <w:rFonts w:ascii="宋体" w:hAnsi="宋体" w:eastAsia="宋体"/>
          <w:snapToGrid w:val="0"/>
          <w:color w:val="auto"/>
          <w:sz w:val="21"/>
          <w:szCs w:val="21"/>
          <w:highlight w:val="none"/>
        </w:rPr>
      </w:pPr>
    </w:p>
    <w:p>
      <w:pPr>
        <w:pStyle w:val="5"/>
        <w:keepNext w:val="0"/>
        <w:keepLines w:val="0"/>
        <w:jc w:val="center"/>
        <w:rPr>
          <w:color w:val="auto"/>
          <w:highlight w:val="none"/>
        </w:rPr>
      </w:pPr>
      <w:bookmarkStart w:id="132" w:name="_Toc254970544"/>
      <w:bookmarkStart w:id="133" w:name="_Toc254970685"/>
      <w:r>
        <w:rPr>
          <w:rFonts w:hint="eastAsia"/>
          <w:color w:val="auto"/>
          <w:highlight w:val="none"/>
        </w:rPr>
        <w:t>四、开</w:t>
      </w:r>
      <w:r>
        <w:rPr>
          <w:color w:val="auto"/>
          <w:highlight w:val="none"/>
        </w:rPr>
        <w:t xml:space="preserve">    </w:t>
      </w:r>
      <w:r>
        <w:rPr>
          <w:rFonts w:hint="eastAsia"/>
          <w:color w:val="auto"/>
          <w:highlight w:val="none"/>
        </w:rPr>
        <w:t>标</w:t>
      </w:r>
      <w:bookmarkEnd w:id="132"/>
      <w:bookmarkEnd w:id="133"/>
    </w:p>
    <w:p>
      <w:pPr>
        <w:pStyle w:val="6"/>
        <w:keepNext w:val="0"/>
        <w:keepLines w:val="0"/>
        <w:spacing w:before="0" w:after="0" w:line="360" w:lineRule="auto"/>
        <w:ind w:left="420" w:leftChars="200"/>
        <w:rPr>
          <w:rFonts w:ascii="黑体" w:hAnsi="黑体" w:eastAsia="黑体"/>
          <w:color w:val="auto"/>
          <w:sz w:val="24"/>
          <w:highlight w:val="none"/>
        </w:rPr>
      </w:pPr>
      <w:bookmarkStart w:id="134" w:name="_23.开标时间和地点"/>
      <w:bookmarkEnd w:id="134"/>
      <w:r>
        <w:rPr>
          <w:rFonts w:ascii="黑体" w:hAnsi="黑体" w:eastAsia="黑体"/>
          <w:color w:val="auto"/>
          <w:sz w:val="24"/>
          <w:highlight w:val="none"/>
        </w:rPr>
        <w:t>23.</w:t>
      </w:r>
      <w:r>
        <w:rPr>
          <w:rFonts w:hint="eastAsia" w:ascii="黑体" w:hAnsi="黑体" w:eastAsia="黑体"/>
          <w:color w:val="auto"/>
          <w:sz w:val="24"/>
          <w:highlight w:val="none"/>
        </w:rPr>
        <w:t>开标时间和地点</w:t>
      </w:r>
    </w:p>
    <w:p>
      <w:pPr>
        <w:pStyle w:val="24"/>
        <w:snapToGrid w:val="0"/>
        <w:spacing w:line="360" w:lineRule="auto"/>
        <w:ind w:firstLine="420" w:firstLineChars="200"/>
        <w:rPr>
          <w:rFonts w:hAnsi="宋体"/>
          <w:bCs/>
          <w:color w:val="auto"/>
          <w:sz w:val="21"/>
          <w:szCs w:val="21"/>
          <w:highlight w:val="none"/>
        </w:rPr>
      </w:pPr>
      <w:r>
        <w:rPr>
          <w:rFonts w:hint="eastAsia" w:hAnsi="宋体"/>
          <w:bCs/>
          <w:color w:val="auto"/>
          <w:sz w:val="21"/>
          <w:szCs w:val="21"/>
          <w:highlight w:val="none"/>
        </w:rPr>
        <w:t>开标时间及地点详见“投标人须知前附表”。</w:t>
      </w:r>
    </w:p>
    <w:p>
      <w:pPr>
        <w:pStyle w:val="6"/>
        <w:keepNext w:val="0"/>
        <w:keepLines w:val="0"/>
        <w:spacing w:before="0" w:after="0" w:line="360" w:lineRule="auto"/>
        <w:ind w:left="420" w:leftChars="200"/>
        <w:rPr>
          <w:rFonts w:ascii="黑体" w:hAnsi="黑体" w:eastAsia="黑体"/>
          <w:color w:val="auto"/>
          <w:sz w:val="24"/>
          <w:highlight w:val="none"/>
        </w:rPr>
      </w:pPr>
      <w:r>
        <w:rPr>
          <w:rFonts w:ascii="黑体" w:hAnsi="黑体" w:eastAsia="黑体"/>
          <w:color w:val="auto"/>
          <w:sz w:val="24"/>
          <w:highlight w:val="none"/>
        </w:rPr>
        <w:t>24.</w:t>
      </w:r>
      <w:r>
        <w:rPr>
          <w:rFonts w:hint="eastAsia" w:ascii="黑体" w:hAnsi="黑体" w:eastAsia="黑体"/>
          <w:color w:val="auto"/>
          <w:sz w:val="24"/>
          <w:highlight w:val="none"/>
        </w:rPr>
        <w:t>开标程序</w:t>
      </w:r>
    </w:p>
    <w:p>
      <w:pPr>
        <w:pStyle w:val="7"/>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24.1提交投标文件截止时间止，投标人不足3家的，不得开标。</w:t>
      </w:r>
    </w:p>
    <w:p>
      <w:pPr>
        <w:pStyle w:val="7"/>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24.2采购代理机构将按照招标文件规定的时间通过“政采云”平台组织线上开标活动，所有供应商均应当准时在线参加，投标人因未在线参加开标而导致投标文件无法按时解密等一切后果由投标人自己承担。</w:t>
      </w:r>
    </w:p>
    <w:p>
      <w:pPr>
        <w:pStyle w:val="7"/>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24.3开标程序</w:t>
      </w:r>
    </w:p>
    <w:p>
      <w:pPr>
        <w:pStyle w:val="7"/>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解密电子投标文件。“政采云”平台按开标时间自动提取所有投标文件。采购代理机构依托“政采云”平台向各投标人发出电子加密投标文件【开始解密】通知，由投标人按招标文件规定的时间内自行进行投标文件解密。投标人的法定代表人或其委托代理人须</w:t>
      </w:r>
      <w:r>
        <w:rPr>
          <w:rFonts w:hint="eastAsia" w:ascii="宋体" w:hAnsi="宋体" w:eastAsia="宋体" w:cs="宋体"/>
          <w:color w:val="auto"/>
          <w:sz w:val="21"/>
          <w:szCs w:val="21"/>
          <w:highlight w:val="none"/>
          <w:lang w:val="en-US" w:eastAsia="zh-CN"/>
        </w:rPr>
        <w:t>凭</w:t>
      </w:r>
      <w:r>
        <w:rPr>
          <w:rFonts w:hint="eastAsia" w:ascii="宋体" w:hAnsi="宋体" w:eastAsia="宋体" w:cs="宋体"/>
          <w:color w:val="auto"/>
          <w:sz w:val="21"/>
          <w:szCs w:val="21"/>
          <w:highlight w:val="none"/>
        </w:rPr>
        <w:t>加密时所用的CA锁准时登录到“政采云”平台电子开标大厅签到并对电子投标文件解密。开标后5分钟投标人还未能完成解密的要主动联系代理机构或者</w:t>
      </w:r>
      <w:r>
        <w:rPr>
          <w:rFonts w:hint="eastAsia" w:ascii="宋体" w:hAnsi="宋体" w:eastAsia="宋体" w:cs="宋体"/>
          <w:color w:val="auto"/>
          <w:sz w:val="21"/>
          <w:szCs w:val="21"/>
          <w:highlight w:val="none"/>
          <w:lang w:val="en-US" w:eastAsia="zh-CN"/>
        </w:rPr>
        <w:t>拨打政采云客服电话</w:t>
      </w:r>
      <w:r>
        <w:rPr>
          <w:rFonts w:hint="eastAsia" w:ascii="宋体" w:hAnsi="宋体" w:eastAsia="宋体" w:cs="宋体"/>
          <w:color w:val="auto"/>
          <w:sz w:val="21"/>
          <w:szCs w:val="21"/>
          <w:highlight w:val="none"/>
        </w:rPr>
        <w:t>咨询排查异常，</w:t>
      </w:r>
      <w:r>
        <w:rPr>
          <w:rFonts w:hint="eastAsia" w:ascii="宋体" w:hAnsi="宋体" w:eastAsia="宋体" w:cs="宋体"/>
          <w:color w:val="auto"/>
          <w:sz w:val="21"/>
          <w:szCs w:val="21"/>
          <w:highlight w:val="none"/>
          <w:lang w:val="en-US" w:eastAsia="zh-CN"/>
        </w:rPr>
        <w:t>如</w:t>
      </w:r>
      <w:r>
        <w:rPr>
          <w:rFonts w:hint="eastAsia" w:ascii="宋体" w:hAnsi="宋体" w:eastAsia="宋体" w:cs="宋体"/>
          <w:color w:val="auto"/>
          <w:sz w:val="21"/>
          <w:szCs w:val="21"/>
          <w:highlight w:val="none"/>
        </w:rPr>
        <w:t>投标文件仍未按时解密，或者投标人没预留联系方式或预留联系方式无效，导致代理机构无法联系到投标人进行解密的，均视为无效投标。</w:t>
      </w:r>
    </w:p>
    <w:p>
      <w:pPr>
        <w:pStyle w:val="7"/>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（解密异常情况处理：详见本章29.3 电子交易活动的中止。）</w:t>
      </w:r>
    </w:p>
    <w:p>
      <w:pPr>
        <w:pStyle w:val="7"/>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（2）电子唱标。投标文件解密结束，各投标供应商报价均在“政采云”平台远程不见面开标大厅展示；</w:t>
      </w:r>
    </w:p>
    <w:p>
      <w:pPr>
        <w:pStyle w:val="7"/>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（3）开标过程由采购代理机构如实记录，并电子留痕，由参加电子开标的各投标人代表对电子开标记录在开标记录公布后15分钟内进行当场校核及勘误，并线上确认是否有异议，未确认的视同认可开标结果。</w:t>
      </w:r>
    </w:p>
    <w:p>
      <w:pPr>
        <w:pStyle w:val="7"/>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pPr>
        <w:pStyle w:val="7"/>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（5）开标结束。</w:t>
      </w:r>
    </w:p>
    <w:p>
      <w:pPr>
        <w:pStyle w:val="24"/>
        <w:snapToGri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特别说明：如遇“政采云”平台电子化开标或评审程序调整的，按调整后执行。</w:t>
      </w:r>
    </w:p>
    <w:p>
      <w:pPr>
        <w:pStyle w:val="24"/>
        <w:snapToGrid w:val="0"/>
        <w:spacing w:line="360" w:lineRule="auto"/>
        <w:ind w:left="689" w:leftChars="228" w:hanging="210" w:hangingChars="100"/>
        <w:rPr>
          <w:rFonts w:hAnsi="宋体"/>
          <w:color w:val="auto"/>
          <w:sz w:val="21"/>
          <w:highlight w:val="none"/>
        </w:rPr>
      </w:pPr>
    </w:p>
    <w:p>
      <w:pPr>
        <w:pStyle w:val="5"/>
        <w:keepNext w:val="0"/>
        <w:keepLines w:val="0"/>
        <w:jc w:val="center"/>
        <w:rPr>
          <w:color w:val="auto"/>
          <w:highlight w:val="none"/>
        </w:rPr>
      </w:pPr>
      <w:r>
        <w:rPr>
          <w:rFonts w:hint="eastAsia"/>
          <w:color w:val="auto"/>
          <w:highlight w:val="none"/>
        </w:rPr>
        <w:t>五、资格审查</w:t>
      </w:r>
    </w:p>
    <w:p>
      <w:pPr>
        <w:pStyle w:val="6"/>
        <w:keepNext w:val="0"/>
        <w:keepLines w:val="0"/>
        <w:spacing w:before="0" w:after="0" w:line="360" w:lineRule="auto"/>
        <w:ind w:left="420" w:leftChars="200"/>
        <w:rPr>
          <w:rFonts w:ascii="黑体" w:hAnsi="黑体" w:eastAsia="黑体"/>
          <w:color w:val="auto"/>
          <w:sz w:val="24"/>
          <w:highlight w:val="none"/>
        </w:rPr>
      </w:pPr>
      <w:r>
        <w:rPr>
          <w:rFonts w:ascii="黑体" w:hAnsi="黑体" w:eastAsia="黑体"/>
          <w:color w:val="auto"/>
          <w:sz w:val="24"/>
          <w:highlight w:val="none"/>
        </w:rPr>
        <w:t>25.</w:t>
      </w:r>
      <w:r>
        <w:rPr>
          <w:rFonts w:hint="eastAsia" w:ascii="黑体" w:hAnsi="黑体" w:eastAsia="黑体"/>
          <w:color w:val="auto"/>
          <w:sz w:val="24"/>
          <w:highlight w:val="none"/>
        </w:rPr>
        <w:t>资格审查</w:t>
      </w:r>
    </w:p>
    <w:p>
      <w:pPr>
        <w:pStyle w:val="6"/>
        <w:keepNext w:val="0"/>
        <w:keepLines w:val="0"/>
        <w:spacing w:before="0" w:after="0" w:line="360" w:lineRule="auto"/>
        <w:ind w:firstLine="315" w:firstLineChars="150"/>
        <w:rPr>
          <w:rFonts w:ascii="宋体"/>
          <w:b w:val="0"/>
          <w:color w:val="auto"/>
          <w:sz w:val="21"/>
          <w:szCs w:val="21"/>
          <w:highlight w:val="none"/>
        </w:rPr>
      </w:pPr>
      <w:r>
        <w:rPr>
          <w:rFonts w:ascii="宋体" w:hAnsi="宋体"/>
          <w:b w:val="0"/>
          <w:color w:val="auto"/>
          <w:sz w:val="21"/>
          <w:szCs w:val="21"/>
          <w:highlight w:val="none"/>
        </w:rPr>
        <w:t xml:space="preserve"> 25.1</w:t>
      </w:r>
      <w:r>
        <w:rPr>
          <w:rFonts w:ascii="宋体" w:hAnsi="宋体"/>
          <w:b/>
          <w:color w:val="auto"/>
          <w:sz w:val="21"/>
          <w:szCs w:val="21"/>
          <w:highlight w:val="none"/>
        </w:rPr>
        <w:t>开标结束后，</w:t>
      </w:r>
      <w:r>
        <w:rPr>
          <w:rFonts w:hint="eastAsia" w:ascii="宋体" w:hAnsi="宋体"/>
          <w:b/>
          <w:color w:val="auto"/>
          <w:sz w:val="21"/>
          <w:szCs w:val="21"/>
          <w:highlight w:val="none"/>
        </w:rPr>
        <w:t>采购人或者采购代理机构通过电子开评标系统依据招标文件对电子投标文件进行线上资格审查</w:t>
      </w:r>
      <w:r>
        <w:rPr>
          <w:rFonts w:hint="eastAsia" w:ascii="宋体" w:hAnsi="宋体"/>
          <w:b w:val="0"/>
          <w:color w:val="auto"/>
          <w:sz w:val="21"/>
          <w:szCs w:val="21"/>
          <w:highlight w:val="none"/>
        </w:rPr>
        <w:t>。</w:t>
      </w:r>
    </w:p>
    <w:p>
      <w:pPr>
        <w:pStyle w:val="6"/>
        <w:keepNext w:val="0"/>
        <w:keepLines w:val="0"/>
        <w:spacing w:before="0" w:after="0" w:line="360" w:lineRule="auto"/>
        <w:ind w:firstLine="315" w:firstLineChars="150"/>
        <w:rPr>
          <w:rFonts w:ascii="宋体"/>
          <w:b w:val="0"/>
          <w:color w:val="auto"/>
          <w:sz w:val="21"/>
          <w:szCs w:val="21"/>
          <w:highlight w:val="none"/>
        </w:rPr>
      </w:pPr>
      <w:r>
        <w:rPr>
          <w:rFonts w:ascii="宋体" w:hAnsi="宋体"/>
          <w:b w:val="0"/>
          <w:color w:val="auto"/>
          <w:sz w:val="21"/>
          <w:szCs w:val="21"/>
          <w:highlight w:val="none"/>
        </w:rPr>
        <w:t xml:space="preserve"> 25.2</w:t>
      </w:r>
      <w:r>
        <w:rPr>
          <w:rFonts w:hint="eastAsia" w:ascii="宋体" w:hAnsi="宋体"/>
          <w:b w:val="0"/>
          <w:color w:val="auto"/>
          <w:sz w:val="21"/>
          <w:szCs w:val="21"/>
          <w:highlight w:val="none"/>
        </w:rPr>
        <w:t>资格审查标准为本招标文件中载明对投标人资格要求的条件。本项目资格审查采用合格制，凡符合招标文件规定的投标人资格要求的投标人均通过资格审查。</w:t>
      </w:r>
    </w:p>
    <w:p>
      <w:pPr>
        <w:pStyle w:val="6"/>
        <w:keepNext w:val="0"/>
        <w:keepLines w:val="0"/>
        <w:spacing w:before="0" w:after="0" w:line="360" w:lineRule="auto"/>
        <w:ind w:firstLine="422" w:firstLineChars="200"/>
        <w:rPr>
          <w:rFonts w:ascii="宋体"/>
          <w:color w:val="auto"/>
          <w:sz w:val="21"/>
          <w:szCs w:val="21"/>
          <w:highlight w:val="none"/>
        </w:rPr>
      </w:pPr>
      <w:bookmarkStart w:id="135" w:name="_25.3_投标人有下列情形之一的，资格审查不通过而导致其投标无效："/>
      <w:bookmarkEnd w:id="135"/>
      <w:r>
        <w:rPr>
          <w:rFonts w:ascii="宋体" w:hAnsi="宋体"/>
          <w:color w:val="auto"/>
          <w:sz w:val="21"/>
          <w:szCs w:val="21"/>
          <w:highlight w:val="none"/>
        </w:rPr>
        <w:t xml:space="preserve">25.3 </w:t>
      </w:r>
      <w:r>
        <w:rPr>
          <w:rFonts w:hint="eastAsia" w:ascii="宋体" w:hAnsi="宋体"/>
          <w:color w:val="auto"/>
          <w:sz w:val="21"/>
          <w:szCs w:val="21"/>
          <w:highlight w:val="none"/>
        </w:rPr>
        <w:t>投标人有下列情形之一的，资格审查不通过，作无效投标处理：</w:t>
      </w:r>
    </w:p>
    <w:p>
      <w:pPr>
        <w:pStyle w:val="24"/>
        <w:snapToGrid w:val="0"/>
        <w:spacing w:line="360" w:lineRule="auto"/>
        <w:ind w:firstLine="422" w:firstLineChars="200"/>
        <w:rPr>
          <w:rFonts w:hAnsi="宋体"/>
          <w:b/>
          <w:color w:val="auto"/>
          <w:sz w:val="21"/>
          <w:highlight w:val="none"/>
        </w:rPr>
      </w:pPr>
      <w:r>
        <w:rPr>
          <w:rFonts w:hint="eastAsia" w:hAnsi="宋体"/>
          <w:b/>
          <w:color w:val="auto"/>
          <w:sz w:val="21"/>
          <w:highlight w:val="none"/>
        </w:rPr>
        <w:t>（</w:t>
      </w:r>
      <w:r>
        <w:rPr>
          <w:rFonts w:hAnsi="宋体"/>
          <w:b/>
          <w:color w:val="auto"/>
          <w:sz w:val="21"/>
          <w:highlight w:val="none"/>
        </w:rPr>
        <w:t>1</w:t>
      </w:r>
      <w:r>
        <w:rPr>
          <w:rFonts w:hint="eastAsia" w:hAnsi="宋体"/>
          <w:b/>
          <w:color w:val="auto"/>
          <w:sz w:val="21"/>
          <w:highlight w:val="none"/>
        </w:rPr>
        <w:t>）未按招标文件规定的方式获取本招标文件的投标人；</w:t>
      </w:r>
    </w:p>
    <w:p>
      <w:pPr>
        <w:pStyle w:val="24"/>
        <w:snapToGrid w:val="0"/>
        <w:spacing w:line="360" w:lineRule="auto"/>
        <w:ind w:firstLine="422" w:firstLineChars="200"/>
        <w:rPr>
          <w:rFonts w:hAnsi="宋体"/>
          <w:b/>
          <w:color w:val="auto"/>
          <w:sz w:val="21"/>
          <w:highlight w:val="none"/>
        </w:rPr>
      </w:pPr>
      <w:r>
        <w:rPr>
          <w:rFonts w:hint="eastAsia" w:hAnsi="宋体"/>
          <w:b/>
          <w:color w:val="auto"/>
          <w:sz w:val="21"/>
          <w:highlight w:val="none"/>
        </w:rPr>
        <w:t>（</w:t>
      </w:r>
      <w:r>
        <w:rPr>
          <w:rFonts w:hAnsi="宋体"/>
          <w:b/>
          <w:color w:val="auto"/>
          <w:sz w:val="21"/>
          <w:highlight w:val="none"/>
        </w:rPr>
        <w:t>2</w:t>
      </w:r>
      <w:r>
        <w:rPr>
          <w:rFonts w:hint="eastAsia" w:hAnsi="宋体"/>
          <w:b/>
          <w:color w:val="auto"/>
          <w:sz w:val="21"/>
          <w:highlight w:val="none"/>
        </w:rPr>
        <w:t>）不具备招标文件中规定的资格要求的；</w:t>
      </w:r>
    </w:p>
    <w:p>
      <w:pPr>
        <w:pStyle w:val="24"/>
        <w:snapToGrid w:val="0"/>
        <w:spacing w:line="360" w:lineRule="auto"/>
        <w:ind w:firstLine="422" w:firstLineChars="200"/>
        <w:rPr>
          <w:rFonts w:hint="eastAsia" w:hAnsi="宋体"/>
          <w:b/>
          <w:color w:val="auto"/>
          <w:sz w:val="21"/>
          <w:highlight w:val="none"/>
        </w:rPr>
      </w:pPr>
      <w:r>
        <w:rPr>
          <w:rFonts w:hint="eastAsia" w:hAnsi="宋体"/>
          <w:b/>
          <w:color w:val="auto"/>
          <w:sz w:val="21"/>
          <w:highlight w:val="none"/>
        </w:rPr>
        <w:t>（</w:t>
      </w:r>
      <w:r>
        <w:rPr>
          <w:rFonts w:hAnsi="宋体"/>
          <w:b/>
          <w:color w:val="auto"/>
          <w:sz w:val="21"/>
          <w:highlight w:val="none"/>
        </w:rPr>
        <w:t>3</w:t>
      </w:r>
      <w:r>
        <w:rPr>
          <w:rFonts w:hint="eastAsia" w:hAnsi="宋体"/>
          <w:b/>
          <w:color w:val="auto"/>
          <w:sz w:val="21"/>
          <w:highlight w:val="none"/>
        </w:rPr>
        <w:t>）在“信用中国”网站（www.creditchina.gov.cn）、中国政府采购网（www.ccgp.gov.cn）被列入失信被执行人、重大税收违法案件当事人名单、政府采购严重违法失信行为记录名单及其他不符合《中华人民共和国政府采购法》第二十二条规定条件的；（注：其中信用查询规则见“投标人须知前附表”，“政采云”平台已与“信用中国”网站、中国政府采购网实现数据对接，可直接在线查询）</w:t>
      </w:r>
    </w:p>
    <w:p>
      <w:pPr>
        <w:pStyle w:val="24"/>
        <w:snapToGrid w:val="0"/>
        <w:spacing w:line="360" w:lineRule="auto"/>
        <w:ind w:firstLine="422" w:firstLineChars="200"/>
        <w:rPr>
          <w:rFonts w:hAnsi="宋体"/>
          <w:b/>
          <w:color w:val="auto"/>
          <w:sz w:val="21"/>
          <w:highlight w:val="none"/>
        </w:rPr>
      </w:pPr>
      <w:r>
        <w:rPr>
          <w:rFonts w:hint="eastAsia" w:hAnsi="宋体"/>
          <w:b/>
          <w:color w:val="auto"/>
          <w:sz w:val="21"/>
          <w:highlight w:val="none"/>
        </w:rPr>
        <w:t>（</w:t>
      </w:r>
      <w:r>
        <w:rPr>
          <w:rFonts w:hAnsi="宋体"/>
          <w:b/>
          <w:color w:val="auto"/>
          <w:sz w:val="21"/>
          <w:highlight w:val="none"/>
        </w:rPr>
        <w:t>4</w:t>
      </w:r>
      <w:r>
        <w:rPr>
          <w:rFonts w:hint="eastAsia" w:hAnsi="宋体"/>
          <w:b/>
          <w:color w:val="auto"/>
          <w:sz w:val="21"/>
          <w:highlight w:val="none"/>
        </w:rPr>
        <w:t>）同一合同项下的不同投标人，单位负责人为同一人或者存在直接控股、管理关系的；为本项目提供过整体设计、规范编制或者项目管理、监理、检测等服务的供应商，再参加该采购项目的其他采购活动的；</w:t>
      </w:r>
    </w:p>
    <w:p>
      <w:pPr>
        <w:pStyle w:val="24"/>
        <w:snapToGrid w:val="0"/>
        <w:spacing w:line="360" w:lineRule="auto"/>
        <w:ind w:firstLine="422" w:firstLineChars="200"/>
        <w:rPr>
          <w:rFonts w:hAnsi="宋体"/>
          <w:b/>
          <w:color w:val="auto"/>
          <w:sz w:val="21"/>
          <w:highlight w:val="none"/>
        </w:rPr>
      </w:pPr>
      <w:r>
        <w:rPr>
          <w:rFonts w:hint="eastAsia" w:hAnsi="宋体"/>
          <w:b/>
          <w:color w:val="auto"/>
          <w:sz w:val="21"/>
          <w:highlight w:val="none"/>
        </w:rPr>
        <w:t>（</w:t>
      </w:r>
      <w:r>
        <w:rPr>
          <w:rFonts w:hAnsi="宋体"/>
          <w:b/>
          <w:color w:val="auto"/>
          <w:sz w:val="21"/>
          <w:highlight w:val="none"/>
        </w:rPr>
        <w:t>5</w:t>
      </w:r>
      <w:r>
        <w:rPr>
          <w:rFonts w:hint="eastAsia" w:hAnsi="宋体"/>
          <w:b/>
          <w:color w:val="auto"/>
          <w:sz w:val="21"/>
          <w:highlight w:val="none"/>
        </w:rPr>
        <w:t>）投标文件中的资格证明文件缺少任一项“投标人须知前附表”资格证明文件规定“必须提供”的文件资料的；</w:t>
      </w:r>
    </w:p>
    <w:p>
      <w:pPr>
        <w:pStyle w:val="24"/>
        <w:snapToGrid w:val="0"/>
        <w:spacing w:line="360" w:lineRule="auto"/>
        <w:ind w:firstLine="422" w:firstLineChars="200"/>
        <w:rPr>
          <w:rFonts w:hAnsi="宋体"/>
          <w:b/>
          <w:color w:val="auto"/>
          <w:sz w:val="21"/>
          <w:highlight w:val="none"/>
        </w:rPr>
      </w:pPr>
      <w:r>
        <w:rPr>
          <w:rFonts w:hint="eastAsia" w:hAnsi="宋体"/>
          <w:b/>
          <w:color w:val="auto"/>
          <w:sz w:val="21"/>
          <w:highlight w:val="none"/>
        </w:rPr>
        <w:t>（</w:t>
      </w:r>
      <w:r>
        <w:rPr>
          <w:rFonts w:hAnsi="宋体"/>
          <w:b/>
          <w:color w:val="auto"/>
          <w:sz w:val="21"/>
          <w:highlight w:val="none"/>
        </w:rPr>
        <w:t>6</w:t>
      </w:r>
      <w:r>
        <w:rPr>
          <w:rFonts w:hint="eastAsia" w:hAnsi="宋体"/>
          <w:b/>
          <w:color w:val="auto"/>
          <w:sz w:val="21"/>
          <w:highlight w:val="none"/>
        </w:rPr>
        <w:t>）投标文件中的资格证明文件出现任一项不符合“投标人须知前附表”资格证明文件规定“必须提供”的文件资料要求或者无效的。</w:t>
      </w:r>
    </w:p>
    <w:p>
      <w:pPr>
        <w:pStyle w:val="6"/>
        <w:keepNext w:val="0"/>
        <w:keepLines w:val="0"/>
        <w:spacing w:before="0" w:after="0" w:line="360" w:lineRule="auto"/>
        <w:ind w:left="420" w:leftChars="200"/>
        <w:rPr>
          <w:rFonts w:ascii="宋体"/>
          <w:b w:val="0"/>
          <w:color w:val="auto"/>
          <w:sz w:val="21"/>
          <w:szCs w:val="21"/>
          <w:highlight w:val="none"/>
        </w:rPr>
      </w:pPr>
      <w:r>
        <w:rPr>
          <w:rFonts w:ascii="宋体" w:hAnsi="宋体"/>
          <w:color w:val="auto"/>
          <w:sz w:val="21"/>
          <w:szCs w:val="21"/>
          <w:highlight w:val="none"/>
        </w:rPr>
        <w:t>25.4</w:t>
      </w:r>
      <w:r>
        <w:rPr>
          <w:rFonts w:hint="eastAsia" w:ascii="宋体" w:hAnsi="宋体"/>
          <w:color w:val="auto"/>
          <w:sz w:val="21"/>
          <w:szCs w:val="21"/>
          <w:highlight w:val="none"/>
        </w:rPr>
        <w:t>合格投标人不足</w:t>
      </w:r>
      <w:r>
        <w:rPr>
          <w:rFonts w:ascii="宋体" w:hAnsi="宋体"/>
          <w:color w:val="auto"/>
          <w:sz w:val="21"/>
          <w:szCs w:val="21"/>
          <w:highlight w:val="none"/>
        </w:rPr>
        <w:t>3</w:t>
      </w:r>
      <w:r>
        <w:rPr>
          <w:rFonts w:hint="eastAsia" w:ascii="宋体" w:hAnsi="宋体"/>
          <w:color w:val="auto"/>
          <w:sz w:val="21"/>
          <w:szCs w:val="21"/>
          <w:highlight w:val="none"/>
        </w:rPr>
        <w:t>家的，不得评标。</w:t>
      </w:r>
    </w:p>
    <w:p>
      <w:pPr>
        <w:pStyle w:val="24"/>
        <w:snapToGrid w:val="0"/>
        <w:spacing w:line="360" w:lineRule="auto"/>
        <w:ind w:left="689" w:leftChars="228" w:hanging="210" w:hangingChars="100"/>
        <w:rPr>
          <w:rFonts w:hAnsi="宋体"/>
          <w:color w:val="auto"/>
          <w:sz w:val="21"/>
          <w:highlight w:val="none"/>
        </w:rPr>
      </w:pPr>
    </w:p>
    <w:p>
      <w:pPr>
        <w:pStyle w:val="5"/>
        <w:keepNext w:val="0"/>
        <w:keepLines w:val="0"/>
        <w:jc w:val="center"/>
        <w:rPr>
          <w:color w:val="auto"/>
          <w:highlight w:val="none"/>
        </w:rPr>
      </w:pPr>
      <w:r>
        <w:rPr>
          <w:rFonts w:hint="eastAsia"/>
          <w:color w:val="auto"/>
          <w:highlight w:val="none"/>
        </w:rPr>
        <w:t>六、评</w:t>
      </w:r>
      <w:r>
        <w:rPr>
          <w:color w:val="auto"/>
          <w:highlight w:val="none"/>
        </w:rPr>
        <w:t xml:space="preserve">   </w:t>
      </w:r>
      <w:r>
        <w:rPr>
          <w:rFonts w:hint="eastAsia"/>
          <w:color w:val="auto"/>
          <w:highlight w:val="none"/>
        </w:rPr>
        <w:t>标</w:t>
      </w:r>
    </w:p>
    <w:p>
      <w:pPr>
        <w:pStyle w:val="6"/>
        <w:keepNext w:val="0"/>
        <w:keepLines w:val="0"/>
        <w:spacing w:before="0" w:after="0" w:line="360" w:lineRule="auto"/>
        <w:ind w:left="420" w:leftChars="200"/>
        <w:rPr>
          <w:rFonts w:ascii="黑体" w:hAnsi="黑体" w:eastAsia="黑体"/>
          <w:color w:val="auto"/>
          <w:sz w:val="24"/>
          <w:highlight w:val="none"/>
        </w:rPr>
      </w:pPr>
      <w:bookmarkStart w:id="136" w:name="_26.组建评标委员会"/>
      <w:bookmarkEnd w:id="136"/>
      <w:r>
        <w:rPr>
          <w:rFonts w:ascii="黑体" w:hAnsi="黑体" w:eastAsia="黑体"/>
          <w:color w:val="auto"/>
          <w:sz w:val="24"/>
          <w:highlight w:val="none"/>
        </w:rPr>
        <w:t>26.</w:t>
      </w:r>
      <w:r>
        <w:rPr>
          <w:rFonts w:hint="eastAsia" w:ascii="黑体" w:hAnsi="黑体" w:eastAsia="黑体"/>
          <w:color w:val="auto"/>
          <w:sz w:val="24"/>
          <w:highlight w:val="none"/>
        </w:rPr>
        <w:t>组建评标委员会</w:t>
      </w:r>
    </w:p>
    <w:p>
      <w:pPr>
        <w:pStyle w:val="24"/>
        <w:snapToGrid w:val="0"/>
        <w:spacing w:line="360" w:lineRule="auto"/>
        <w:ind w:firstLine="420" w:firstLineChars="200"/>
        <w:rPr>
          <w:rFonts w:hint="eastAsia" w:hAnsi="宋体"/>
          <w:color w:val="auto"/>
          <w:sz w:val="21"/>
          <w:szCs w:val="21"/>
          <w:highlight w:val="none"/>
        </w:rPr>
      </w:pPr>
      <w:r>
        <w:rPr>
          <w:rFonts w:hint="eastAsia" w:hAnsi="宋体"/>
          <w:color w:val="auto"/>
          <w:sz w:val="21"/>
          <w:szCs w:val="21"/>
          <w:highlight w:val="none"/>
        </w:rPr>
        <w:t>26.1评标委员会由采购人代表和评审专家组成，具体人数详见“投标人须知前附表”，其中评审专家不得少于成员总数的三分之二。</w:t>
      </w:r>
    </w:p>
    <w:p>
      <w:pPr>
        <w:pStyle w:val="24"/>
        <w:snapToGrid w:val="0"/>
        <w:spacing w:line="360" w:lineRule="auto"/>
        <w:ind w:left="2" w:leftChars="1" w:firstLine="420" w:firstLineChars="200"/>
        <w:rPr>
          <w:rFonts w:hint="eastAsia" w:hAnsi="宋体"/>
          <w:color w:val="auto"/>
          <w:sz w:val="21"/>
          <w:szCs w:val="21"/>
          <w:highlight w:val="none"/>
        </w:rPr>
      </w:pPr>
      <w:r>
        <w:rPr>
          <w:rFonts w:hint="eastAsia" w:hAnsi="宋体"/>
          <w:color w:val="auto"/>
          <w:sz w:val="21"/>
          <w:szCs w:val="21"/>
          <w:highlight w:val="none"/>
        </w:rPr>
        <w:t>26.2参加过采购项目前期咨询论证的专家，不得参加该采购项目的评审活动。</w:t>
      </w:r>
    </w:p>
    <w:p>
      <w:pPr>
        <w:pStyle w:val="24"/>
        <w:snapToGrid w:val="0"/>
        <w:spacing w:line="360" w:lineRule="auto"/>
        <w:ind w:left="2" w:leftChars="1" w:firstLine="420" w:firstLineChars="200"/>
        <w:rPr>
          <w:rFonts w:hAnsi="宋体"/>
          <w:color w:val="auto"/>
          <w:sz w:val="21"/>
          <w:szCs w:val="21"/>
          <w:highlight w:val="none"/>
        </w:rPr>
      </w:pPr>
      <w:r>
        <w:rPr>
          <w:rFonts w:hint="eastAsia" w:hAnsi="宋体"/>
          <w:color w:val="auto"/>
          <w:sz w:val="21"/>
          <w:szCs w:val="21"/>
          <w:highlight w:val="none"/>
        </w:rPr>
        <w:t>26.3</w:t>
      </w:r>
      <w:r>
        <w:rPr>
          <w:rFonts w:hint="eastAsia" w:hAnsi="宋体"/>
          <w:bCs/>
          <w:color w:val="auto"/>
          <w:sz w:val="21"/>
          <w:szCs w:val="21"/>
          <w:highlight w:val="none"/>
        </w:rPr>
        <w:t>采购代理机构必须基于“政采云”平台选取评审专家，如采购代理机构未按规定选取专家的，视为本次开评标无效，应当重新采购</w:t>
      </w:r>
      <w:r>
        <w:rPr>
          <w:rFonts w:hint="eastAsia" w:hAnsi="宋体"/>
          <w:color w:val="auto"/>
          <w:sz w:val="21"/>
          <w:szCs w:val="21"/>
          <w:highlight w:val="none"/>
        </w:rPr>
        <w:t>。</w:t>
      </w:r>
    </w:p>
    <w:p>
      <w:pPr>
        <w:pStyle w:val="6"/>
        <w:keepNext w:val="0"/>
        <w:keepLines w:val="0"/>
        <w:spacing w:before="0" w:after="0" w:line="360" w:lineRule="auto"/>
        <w:ind w:left="420" w:leftChars="200"/>
        <w:rPr>
          <w:rFonts w:ascii="黑体" w:hAnsi="黑体" w:eastAsia="黑体"/>
          <w:color w:val="auto"/>
          <w:sz w:val="24"/>
          <w:highlight w:val="none"/>
        </w:rPr>
      </w:pPr>
      <w:r>
        <w:rPr>
          <w:rFonts w:ascii="黑体" w:hAnsi="黑体" w:eastAsia="黑体"/>
          <w:color w:val="auto"/>
          <w:sz w:val="24"/>
          <w:highlight w:val="none"/>
        </w:rPr>
        <w:t>27.</w:t>
      </w:r>
      <w:r>
        <w:rPr>
          <w:rFonts w:hint="eastAsia" w:ascii="黑体" w:hAnsi="黑体" w:eastAsia="黑体"/>
          <w:color w:val="auto"/>
          <w:sz w:val="24"/>
          <w:highlight w:val="none"/>
        </w:rPr>
        <w:t>评标的依据</w:t>
      </w:r>
    </w:p>
    <w:p>
      <w:pPr>
        <w:pStyle w:val="24"/>
        <w:snapToGrid w:val="0"/>
        <w:spacing w:line="360" w:lineRule="auto"/>
        <w:ind w:firstLine="420" w:firstLineChars="200"/>
        <w:rPr>
          <w:rFonts w:hAnsi="宋体"/>
          <w:color w:val="auto"/>
          <w:sz w:val="21"/>
          <w:highlight w:val="none"/>
        </w:rPr>
      </w:pPr>
      <w:r>
        <w:rPr>
          <w:rFonts w:hint="eastAsia" w:hAnsi="宋体"/>
          <w:color w:val="auto"/>
          <w:sz w:val="21"/>
          <w:highlight w:val="none"/>
        </w:rPr>
        <w:t>评标委员会以</w:t>
      </w:r>
      <w:r>
        <w:rPr>
          <w:rFonts w:hint="eastAsia" w:hAnsi="宋体" w:cs="宋体"/>
          <w:color w:val="auto"/>
          <w:sz w:val="21"/>
          <w:highlight w:val="none"/>
        </w:rPr>
        <w:t>“第四章</w:t>
      </w:r>
      <w:r>
        <w:rPr>
          <w:rFonts w:hAnsi="宋体" w:cs="宋体"/>
          <w:color w:val="auto"/>
          <w:sz w:val="21"/>
          <w:highlight w:val="none"/>
        </w:rPr>
        <w:t xml:space="preserve"> </w:t>
      </w:r>
      <w:r>
        <w:rPr>
          <w:rFonts w:hint="eastAsia" w:hAnsi="宋体" w:cs="宋体"/>
          <w:color w:val="auto"/>
          <w:sz w:val="21"/>
          <w:highlight w:val="none"/>
        </w:rPr>
        <w:t>评标方法和评标标准”</w:t>
      </w:r>
      <w:r>
        <w:rPr>
          <w:rFonts w:hint="eastAsia" w:hAnsi="宋体"/>
          <w:color w:val="auto"/>
          <w:sz w:val="21"/>
          <w:highlight w:val="none"/>
        </w:rPr>
        <w:t>为依据对投标文件进行评审，没有规定的方法、评审因素和标准，不作为评标依据。</w:t>
      </w:r>
    </w:p>
    <w:p>
      <w:pPr>
        <w:pStyle w:val="6"/>
        <w:keepNext w:val="0"/>
        <w:keepLines w:val="0"/>
        <w:spacing w:before="0" w:after="0" w:line="360" w:lineRule="auto"/>
        <w:ind w:left="420" w:leftChars="200"/>
        <w:rPr>
          <w:rFonts w:ascii="黑体" w:hAnsi="黑体" w:eastAsia="黑体"/>
          <w:color w:val="auto"/>
          <w:sz w:val="24"/>
          <w:highlight w:val="none"/>
        </w:rPr>
      </w:pPr>
      <w:r>
        <w:rPr>
          <w:rFonts w:ascii="黑体" w:hAnsi="黑体" w:eastAsia="黑体"/>
          <w:color w:val="auto"/>
          <w:sz w:val="24"/>
          <w:highlight w:val="none"/>
        </w:rPr>
        <w:t>28.</w:t>
      </w:r>
      <w:r>
        <w:rPr>
          <w:rFonts w:hint="eastAsia" w:ascii="黑体" w:hAnsi="黑体" w:eastAsia="黑体"/>
          <w:color w:val="auto"/>
          <w:sz w:val="24"/>
          <w:highlight w:val="none"/>
        </w:rPr>
        <w:t>评标原则</w:t>
      </w:r>
    </w:p>
    <w:p>
      <w:pPr>
        <w:pStyle w:val="24"/>
        <w:snapToGrid w:val="0"/>
        <w:spacing w:line="360" w:lineRule="auto"/>
        <w:ind w:firstLine="420" w:firstLineChars="200"/>
        <w:rPr>
          <w:rFonts w:hAnsi="宋体"/>
          <w:color w:val="auto"/>
          <w:sz w:val="21"/>
          <w:highlight w:val="none"/>
        </w:rPr>
      </w:pPr>
      <w:r>
        <w:rPr>
          <w:rFonts w:hAnsi="宋体"/>
          <w:color w:val="auto"/>
          <w:sz w:val="21"/>
          <w:highlight w:val="none"/>
        </w:rPr>
        <w:t>28.1</w:t>
      </w:r>
      <w:r>
        <w:rPr>
          <w:rFonts w:hint="eastAsia" w:hAnsi="宋体"/>
          <w:color w:val="auto"/>
          <w:sz w:val="21"/>
          <w:highlight w:val="none"/>
        </w:rPr>
        <w:t>评标原则。评标委员会评标时必须公平、公正、客观，不带任何倾向性和启发性；不得向外界透露任何与评标有关的内容；任何单位和个人不得干扰、影响评标的正常进行；评标委员会及有关工作人员不得私下与投标人接触，不得收受利害关系人的财物或者其他好处。</w:t>
      </w:r>
    </w:p>
    <w:p>
      <w:pPr>
        <w:pStyle w:val="24"/>
        <w:snapToGrid w:val="0"/>
        <w:spacing w:line="360" w:lineRule="auto"/>
        <w:ind w:firstLine="420" w:firstLineChars="200"/>
        <w:rPr>
          <w:rFonts w:hAnsi="宋体"/>
          <w:color w:val="auto"/>
          <w:sz w:val="21"/>
          <w:highlight w:val="none"/>
        </w:rPr>
      </w:pPr>
      <w:r>
        <w:rPr>
          <w:rFonts w:hAnsi="宋体"/>
          <w:color w:val="auto"/>
          <w:sz w:val="21"/>
          <w:highlight w:val="none"/>
        </w:rPr>
        <w:t>28.2</w:t>
      </w:r>
      <w:r>
        <w:rPr>
          <w:rFonts w:hint="eastAsia" w:hAnsi="宋体"/>
          <w:color w:val="auto"/>
          <w:sz w:val="21"/>
          <w:highlight w:val="none"/>
        </w:rPr>
        <w:t>评委表决。评标委员会成员对需要共同认定的事项存在争议的，应当按照少数服从多数的原则作出结论。</w:t>
      </w:r>
    </w:p>
    <w:p>
      <w:pPr>
        <w:pStyle w:val="24"/>
        <w:snapToGrid w:val="0"/>
        <w:spacing w:line="360" w:lineRule="auto"/>
        <w:ind w:firstLine="420" w:firstLineChars="200"/>
        <w:rPr>
          <w:rFonts w:hAnsi="宋体"/>
          <w:color w:val="auto"/>
          <w:sz w:val="21"/>
          <w:highlight w:val="none"/>
        </w:rPr>
      </w:pPr>
      <w:r>
        <w:rPr>
          <w:rFonts w:hAnsi="宋体"/>
          <w:color w:val="auto"/>
          <w:sz w:val="21"/>
          <w:highlight w:val="none"/>
        </w:rPr>
        <w:t>28.3</w:t>
      </w:r>
      <w:r>
        <w:rPr>
          <w:rFonts w:hint="eastAsia" w:hAnsi="宋体"/>
          <w:color w:val="auto"/>
          <w:sz w:val="21"/>
          <w:highlight w:val="none"/>
        </w:rPr>
        <w:t>评标的保密。采购人、采购代理机构应当采取必要措施，保证评标在严格保密（封闭式评标）的情况下进行。除采购人代表、评标现场组织人员外，采购人的其他工作人员以及与评标工作无关的人员不得进入评标现场。有关人员对评标情况以及在评标过程中获悉的国家秘密、商业秘密负有保密责任。</w:t>
      </w:r>
    </w:p>
    <w:p>
      <w:pPr>
        <w:pStyle w:val="24"/>
        <w:snapToGrid w:val="0"/>
        <w:spacing w:line="360" w:lineRule="auto"/>
        <w:ind w:firstLine="420" w:firstLineChars="200"/>
        <w:rPr>
          <w:rFonts w:hAnsi="宋体"/>
          <w:color w:val="auto"/>
          <w:sz w:val="21"/>
          <w:highlight w:val="none"/>
        </w:rPr>
      </w:pPr>
      <w:r>
        <w:rPr>
          <w:rFonts w:hAnsi="宋体"/>
          <w:color w:val="auto"/>
          <w:sz w:val="21"/>
          <w:highlight w:val="none"/>
        </w:rPr>
        <w:t>28.4</w:t>
      </w:r>
      <w:r>
        <w:rPr>
          <w:rFonts w:hint="eastAsia" w:hAnsi="宋体"/>
          <w:color w:val="auto"/>
          <w:sz w:val="21"/>
          <w:highlight w:val="none"/>
        </w:rPr>
        <w:t>评标过程的监控。本项目电子评标过程实行网上留痕、全程录音、录像监控，投标人在评标过程中所进行的试图影响评标结果的不公正活动，可能导致其投标按无效处理</w:t>
      </w:r>
      <w:r>
        <w:rPr>
          <w:rFonts w:hint="eastAsia" w:hAnsi="宋体"/>
          <w:b/>
          <w:color w:val="auto"/>
          <w:sz w:val="21"/>
          <w:highlight w:val="none"/>
        </w:rPr>
        <w:t>。</w:t>
      </w:r>
    </w:p>
    <w:p>
      <w:pPr>
        <w:pStyle w:val="6"/>
        <w:keepNext w:val="0"/>
        <w:keepLines w:val="0"/>
        <w:spacing w:before="0" w:after="0" w:line="360" w:lineRule="auto"/>
        <w:ind w:left="420" w:leftChars="200"/>
        <w:rPr>
          <w:rFonts w:ascii="黑体" w:hAnsi="黑体" w:eastAsia="黑体"/>
          <w:color w:val="auto"/>
          <w:sz w:val="24"/>
          <w:highlight w:val="none"/>
        </w:rPr>
      </w:pPr>
      <w:r>
        <w:rPr>
          <w:rFonts w:ascii="黑体" w:hAnsi="黑体" w:eastAsia="黑体"/>
          <w:color w:val="auto"/>
          <w:sz w:val="24"/>
          <w:highlight w:val="none"/>
        </w:rPr>
        <w:t>29.</w:t>
      </w:r>
      <w:r>
        <w:rPr>
          <w:rFonts w:hint="eastAsia" w:ascii="黑体" w:hAnsi="黑体" w:eastAsia="黑体"/>
          <w:color w:val="auto"/>
          <w:sz w:val="24"/>
          <w:highlight w:val="none"/>
        </w:rPr>
        <w:t>评标方法及中标候选人推荐</w:t>
      </w:r>
    </w:p>
    <w:p>
      <w:pPr>
        <w:pStyle w:val="24"/>
        <w:snapToGrid w:val="0"/>
        <w:spacing w:line="360" w:lineRule="auto"/>
        <w:ind w:firstLine="420" w:firstLineChars="200"/>
        <w:rPr>
          <w:rFonts w:hAnsi="宋体"/>
          <w:color w:val="auto"/>
          <w:sz w:val="21"/>
          <w:highlight w:val="none"/>
        </w:rPr>
      </w:pPr>
      <w:r>
        <w:rPr>
          <w:rFonts w:hAnsi="宋体"/>
          <w:color w:val="auto"/>
          <w:sz w:val="21"/>
          <w:highlight w:val="none"/>
        </w:rPr>
        <w:t>29.1</w:t>
      </w:r>
      <w:r>
        <w:rPr>
          <w:rFonts w:hint="eastAsia" w:hAnsi="宋体"/>
          <w:color w:val="auto"/>
          <w:sz w:val="21"/>
          <w:highlight w:val="none"/>
        </w:rPr>
        <w:t>本项目的评标方法详见“投标人须知前附表”。</w:t>
      </w:r>
    </w:p>
    <w:p>
      <w:pPr>
        <w:pStyle w:val="24"/>
        <w:snapToGrid w:val="0"/>
        <w:spacing w:line="360" w:lineRule="auto"/>
        <w:ind w:firstLine="420" w:firstLineChars="200"/>
        <w:rPr>
          <w:rFonts w:hint="eastAsia" w:hAnsi="宋体"/>
          <w:color w:val="auto"/>
          <w:sz w:val="21"/>
          <w:highlight w:val="none"/>
        </w:rPr>
      </w:pPr>
      <w:r>
        <w:rPr>
          <w:rFonts w:hAnsi="宋体"/>
          <w:color w:val="auto"/>
          <w:sz w:val="21"/>
          <w:highlight w:val="none"/>
        </w:rPr>
        <w:t>29.2</w:t>
      </w:r>
      <w:r>
        <w:rPr>
          <w:rFonts w:hAnsi="宋体" w:cs="宋体"/>
          <w:color w:val="auto"/>
          <w:sz w:val="21"/>
          <w:highlight w:val="none"/>
        </w:rPr>
        <w:t xml:space="preserve"> </w:t>
      </w:r>
      <w:r>
        <w:rPr>
          <w:rFonts w:hint="eastAsia" w:hAnsi="宋体"/>
          <w:color w:val="auto"/>
          <w:sz w:val="21"/>
          <w:highlight w:val="none"/>
        </w:rPr>
        <w:t>中标候选人推荐数量详见“投标人须知前附表”。</w:t>
      </w: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29.3 电子交易活动的中止。采购过程中出现以下情形，导致电子交易平台无法正常运行，或者无法保证电子交易的公平、公正和安全时，采购代理机构可以中止电子交易活动：</w:t>
      </w: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 xml:space="preserve">（1）电子交易平台发生故障而无法登录访问的； </w:t>
      </w: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（2）电子交易平台应用或数据库出现错误，不能进行正常操作的；</w:t>
      </w: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（3）电子交易平台发现严重安全漏洞，有潜在泄密危险的；</w:t>
      </w: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 xml:space="preserve">（4）病毒发作导致不能进行正常操作的； </w:t>
      </w:r>
    </w:p>
    <w:p>
      <w:pPr>
        <w:snapToGrid w:val="0"/>
        <w:spacing w:line="360" w:lineRule="auto"/>
        <w:ind w:firstLine="420" w:firstLineChars="200"/>
        <w:rPr>
          <w:rFonts w:hint="eastAsia" w:ascii="宋体" w:hAnsi="宋体"/>
          <w:color w:val="auto"/>
          <w:szCs w:val="21"/>
          <w:highlight w:val="none"/>
        </w:rPr>
      </w:pPr>
      <w:r>
        <w:rPr>
          <w:rFonts w:hint="eastAsia" w:ascii="宋体" w:hAnsi="宋体" w:eastAsia="宋体" w:cs="宋体"/>
          <w:color w:val="auto"/>
          <w:highlight w:val="none"/>
        </w:rPr>
        <w:t>（5）其他无法保证电子交易的公平、公正和安全的情况。</w:t>
      </w:r>
    </w:p>
    <w:p>
      <w:pPr>
        <w:snapToGrid w:val="0"/>
        <w:spacing w:line="360" w:lineRule="auto"/>
        <w:ind w:firstLine="420" w:firstLineChars="200"/>
        <w:rPr>
          <w:rFonts w:hint="eastAsia" w:ascii="宋体" w:hAnsi="宋体"/>
          <w:color w:val="auto"/>
          <w:szCs w:val="21"/>
          <w:highlight w:val="none"/>
          <w:lang w:val="en-US" w:eastAsia="zh-CN"/>
        </w:rPr>
      </w:pPr>
      <w:r>
        <w:rPr>
          <w:rFonts w:hint="eastAsia" w:ascii="宋体" w:hAnsi="宋体"/>
          <w:color w:val="auto"/>
          <w:szCs w:val="21"/>
          <w:highlight w:val="none"/>
        </w:rPr>
        <w:t>出现以上情形，不影响采购公平、公正性的，采购代理机构可以待上述情形消除后继续组织电子交易活动；影响或可能影响采购公平、公正性的，经采购代理机构确认、报采购人同意后，终止电子采购活动，应当重新采购。采购代理机构必须对原有的资料及信息作出妥善保密处理，并报财政部门备案</w:t>
      </w:r>
      <w:r>
        <w:rPr>
          <w:rFonts w:hint="eastAsia" w:ascii="宋体" w:hAnsi="宋体"/>
          <w:color w:val="auto"/>
          <w:szCs w:val="21"/>
          <w:highlight w:val="none"/>
          <w:lang w:eastAsia="zh-CN"/>
        </w:rPr>
        <w:t>。</w:t>
      </w:r>
    </w:p>
    <w:p>
      <w:pPr>
        <w:pStyle w:val="24"/>
        <w:snapToGrid w:val="0"/>
        <w:spacing w:line="360" w:lineRule="auto"/>
        <w:rPr>
          <w:rFonts w:hAnsi="宋体"/>
          <w:color w:val="auto"/>
          <w:sz w:val="21"/>
          <w:highlight w:val="none"/>
        </w:rPr>
      </w:pPr>
    </w:p>
    <w:p>
      <w:pPr>
        <w:pStyle w:val="5"/>
        <w:keepNext w:val="0"/>
        <w:keepLines w:val="0"/>
        <w:jc w:val="center"/>
        <w:rPr>
          <w:color w:val="auto"/>
          <w:highlight w:val="none"/>
        </w:rPr>
      </w:pPr>
      <w:bookmarkStart w:id="137" w:name="_Toc254970546"/>
      <w:bookmarkStart w:id="138" w:name="_Toc254970687"/>
      <w:r>
        <w:rPr>
          <w:rFonts w:hint="eastAsia"/>
          <w:color w:val="auto"/>
          <w:highlight w:val="none"/>
        </w:rPr>
        <w:t>七、</w:t>
      </w:r>
      <w:bookmarkEnd w:id="137"/>
      <w:bookmarkEnd w:id="138"/>
      <w:r>
        <w:rPr>
          <w:rFonts w:hint="eastAsia"/>
          <w:color w:val="auto"/>
          <w:highlight w:val="none"/>
        </w:rPr>
        <w:t>中标和合同</w:t>
      </w:r>
    </w:p>
    <w:p>
      <w:pPr>
        <w:pStyle w:val="6"/>
        <w:keepNext w:val="0"/>
        <w:keepLines w:val="0"/>
        <w:spacing w:before="0" w:after="0" w:line="360" w:lineRule="auto"/>
        <w:ind w:left="420" w:leftChars="200"/>
        <w:rPr>
          <w:rFonts w:ascii="黑体" w:hAnsi="黑体" w:eastAsia="黑体"/>
          <w:color w:val="auto"/>
          <w:sz w:val="24"/>
          <w:highlight w:val="none"/>
        </w:rPr>
      </w:pPr>
      <w:r>
        <w:rPr>
          <w:rFonts w:ascii="黑体" w:hAnsi="黑体" w:eastAsia="黑体"/>
          <w:color w:val="auto"/>
          <w:sz w:val="24"/>
          <w:highlight w:val="none"/>
        </w:rPr>
        <w:t xml:space="preserve">30 </w:t>
      </w:r>
      <w:r>
        <w:rPr>
          <w:rFonts w:hint="eastAsia" w:ascii="黑体" w:hAnsi="黑体" w:eastAsia="黑体"/>
          <w:color w:val="auto"/>
          <w:sz w:val="24"/>
          <w:highlight w:val="none"/>
        </w:rPr>
        <w:t>确定中标人</w:t>
      </w:r>
    </w:p>
    <w:p>
      <w:pPr>
        <w:snapToGrid w:val="0"/>
        <w:spacing w:line="360" w:lineRule="auto"/>
        <w:ind w:firstLine="420" w:firstLineChars="200"/>
        <w:rPr>
          <w:rFonts w:ascii="宋体"/>
          <w:color w:val="auto"/>
          <w:szCs w:val="21"/>
          <w:highlight w:val="none"/>
        </w:rPr>
      </w:pPr>
      <w:r>
        <w:rPr>
          <w:rFonts w:ascii="宋体" w:hAnsi="宋体"/>
          <w:color w:val="auto"/>
          <w:szCs w:val="21"/>
          <w:highlight w:val="none"/>
        </w:rPr>
        <w:t>30.1</w:t>
      </w:r>
      <w:r>
        <w:rPr>
          <w:rFonts w:hint="eastAsia" w:ascii="宋体" w:hAnsi="宋体"/>
          <w:color w:val="auto"/>
          <w:szCs w:val="21"/>
          <w:highlight w:val="none"/>
        </w:rPr>
        <w:t>采购代理机构在评标结束之日起</w:t>
      </w:r>
      <w:r>
        <w:rPr>
          <w:rFonts w:ascii="宋体" w:hAnsi="宋体"/>
          <w:color w:val="auto"/>
          <w:szCs w:val="21"/>
          <w:highlight w:val="none"/>
        </w:rPr>
        <w:t>2</w:t>
      </w:r>
      <w:r>
        <w:rPr>
          <w:rFonts w:hint="eastAsia" w:ascii="宋体" w:hAnsi="宋体"/>
          <w:color w:val="auto"/>
          <w:szCs w:val="21"/>
          <w:highlight w:val="none"/>
        </w:rPr>
        <w:t>个工作日内将评标报告送采购人，采购人在收到评标报告之日起</w:t>
      </w:r>
      <w:r>
        <w:rPr>
          <w:rFonts w:ascii="宋体" w:hAnsi="宋体"/>
          <w:color w:val="auto"/>
          <w:szCs w:val="21"/>
          <w:highlight w:val="none"/>
        </w:rPr>
        <w:t>5</w:t>
      </w:r>
      <w:r>
        <w:rPr>
          <w:rFonts w:hint="eastAsia" w:ascii="宋体" w:hAnsi="宋体"/>
          <w:color w:val="auto"/>
          <w:szCs w:val="21"/>
          <w:highlight w:val="none"/>
        </w:rPr>
        <w:t>个工作日内，在评标报告确定的中标候选人名单中按顺序确定中标人。中标候选人并列的，按照“投标人须知前附表”规定的方式确定中标人。采购人也可以事先授权评标委员会直接确定中标人。</w:t>
      </w:r>
    </w:p>
    <w:p>
      <w:pPr>
        <w:snapToGrid w:val="0"/>
        <w:spacing w:line="360" w:lineRule="auto"/>
        <w:ind w:firstLine="420" w:firstLineChars="200"/>
        <w:rPr>
          <w:rFonts w:ascii="宋体"/>
          <w:color w:val="auto"/>
          <w:szCs w:val="21"/>
          <w:highlight w:val="none"/>
        </w:rPr>
      </w:pPr>
      <w:r>
        <w:rPr>
          <w:rFonts w:ascii="宋体" w:hAnsi="宋体"/>
          <w:color w:val="auto"/>
          <w:szCs w:val="21"/>
          <w:highlight w:val="none"/>
        </w:rPr>
        <w:t>30.2</w:t>
      </w:r>
      <w:r>
        <w:rPr>
          <w:rFonts w:hint="eastAsia" w:ascii="宋体" w:hAnsi="宋体"/>
          <w:color w:val="auto"/>
          <w:szCs w:val="21"/>
          <w:highlight w:val="none"/>
        </w:rPr>
        <w:t>采购人在收到评标报告</w:t>
      </w:r>
      <w:r>
        <w:rPr>
          <w:rFonts w:ascii="宋体" w:hAnsi="宋体"/>
          <w:color w:val="auto"/>
          <w:szCs w:val="21"/>
          <w:highlight w:val="none"/>
        </w:rPr>
        <w:t>5</w:t>
      </w:r>
      <w:r>
        <w:rPr>
          <w:rFonts w:hint="eastAsia" w:ascii="宋体" w:hAnsi="宋体"/>
          <w:color w:val="auto"/>
          <w:szCs w:val="21"/>
          <w:highlight w:val="none"/>
        </w:rPr>
        <w:t>个工作日内未按评标报告推荐的中标候选人顺序确定中标人，又不能说明合法理由的，视同按评标报告推荐的顺序确定排名第一的中标候选人为中标人。</w:t>
      </w:r>
    </w:p>
    <w:p>
      <w:pPr>
        <w:snapToGrid w:val="0"/>
        <w:spacing w:line="360" w:lineRule="auto"/>
        <w:ind w:firstLine="420" w:firstLineChars="200"/>
        <w:rPr>
          <w:rFonts w:ascii="宋体"/>
          <w:color w:val="auto"/>
          <w:szCs w:val="21"/>
          <w:highlight w:val="none"/>
        </w:rPr>
      </w:pPr>
      <w:r>
        <w:rPr>
          <w:rFonts w:ascii="宋体" w:hAnsi="宋体"/>
          <w:color w:val="auto"/>
          <w:szCs w:val="21"/>
          <w:highlight w:val="none"/>
        </w:rPr>
        <w:t>30.3</w:t>
      </w:r>
      <w:r>
        <w:rPr>
          <w:rFonts w:hint="eastAsia" w:ascii="宋体" w:hAnsi="宋体"/>
          <w:color w:val="auto"/>
          <w:szCs w:val="21"/>
          <w:highlight w:val="none"/>
        </w:rPr>
        <w:t>出现下列情形之一的，应予废标：</w:t>
      </w:r>
    </w:p>
    <w:p>
      <w:pPr>
        <w:snapToGrid w:val="0"/>
        <w:spacing w:line="360" w:lineRule="auto"/>
        <w:ind w:firstLine="420" w:firstLineChars="200"/>
        <w:rPr>
          <w:rFonts w:asci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1</w:t>
      </w:r>
      <w:r>
        <w:rPr>
          <w:rFonts w:hint="eastAsia" w:ascii="宋体" w:hAnsi="宋体"/>
          <w:color w:val="auto"/>
          <w:szCs w:val="21"/>
          <w:highlight w:val="none"/>
        </w:rPr>
        <w:t>）符合专业条件的供应商或者对招标文件作实质响应的供应商不足三家的；</w:t>
      </w:r>
    </w:p>
    <w:p>
      <w:pPr>
        <w:snapToGrid w:val="0"/>
        <w:spacing w:line="360" w:lineRule="auto"/>
        <w:ind w:firstLine="420" w:firstLineChars="200"/>
        <w:rPr>
          <w:rFonts w:asci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2</w:t>
      </w:r>
      <w:r>
        <w:rPr>
          <w:rFonts w:hint="eastAsia" w:ascii="宋体" w:hAnsi="宋体"/>
          <w:color w:val="auto"/>
          <w:szCs w:val="21"/>
          <w:highlight w:val="none"/>
        </w:rPr>
        <w:t>）出现影响采购公正的违法、违规行为的；</w:t>
      </w:r>
    </w:p>
    <w:p>
      <w:pPr>
        <w:snapToGrid w:val="0"/>
        <w:spacing w:line="360" w:lineRule="auto"/>
        <w:ind w:firstLine="420" w:firstLineChars="200"/>
        <w:rPr>
          <w:rFonts w:asci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3</w:t>
      </w:r>
      <w:r>
        <w:rPr>
          <w:rFonts w:hint="eastAsia" w:ascii="宋体" w:hAnsi="宋体"/>
          <w:color w:val="auto"/>
          <w:szCs w:val="21"/>
          <w:highlight w:val="none"/>
        </w:rPr>
        <w:t>）投标人的报价均超过了采购预算，采购人不能支付的；</w:t>
      </w:r>
    </w:p>
    <w:p>
      <w:pPr>
        <w:snapToGrid w:val="0"/>
        <w:spacing w:line="360" w:lineRule="auto"/>
        <w:ind w:firstLine="420" w:firstLineChars="200"/>
        <w:rPr>
          <w:rFonts w:asci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4</w:t>
      </w:r>
      <w:r>
        <w:rPr>
          <w:rFonts w:hint="eastAsia" w:ascii="宋体" w:hAnsi="宋体"/>
          <w:color w:val="auto"/>
          <w:szCs w:val="21"/>
          <w:highlight w:val="none"/>
        </w:rPr>
        <w:t>）因重大变故，采购任务取消的。</w:t>
      </w:r>
    </w:p>
    <w:p>
      <w:pPr>
        <w:snapToGrid w:val="0"/>
        <w:spacing w:line="360" w:lineRule="auto"/>
        <w:ind w:firstLine="420" w:firstLineChars="200"/>
        <w:rPr>
          <w:rFonts w:ascii="宋体"/>
          <w:color w:val="auto"/>
          <w:szCs w:val="21"/>
          <w:highlight w:val="none"/>
        </w:rPr>
      </w:pPr>
      <w:r>
        <w:rPr>
          <w:rFonts w:hint="eastAsia" w:ascii="宋体" w:hAnsi="宋体"/>
          <w:color w:val="auto"/>
          <w:szCs w:val="21"/>
          <w:highlight w:val="none"/>
        </w:rPr>
        <w:t>废标后，采购人应当将废标理由通知所有投标人。</w:t>
      </w:r>
    </w:p>
    <w:p>
      <w:pPr>
        <w:pStyle w:val="6"/>
        <w:keepNext w:val="0"/>
        <w:keepLines w:val="0"/>
        <w:spacing w:before="0" w:after="0" w:line="360" w:lineRule="auto"/>
        <w:ind w:left="420" w:leftChars="200"/>
        <w:rPr>
          <w:rFonts w:ascii="黑体" w:hAnsi="黑体" w:eastAsia="黑体"/>
          <w:color w:val="auto"/>
          <w:sz w:val="24"/>
          <w:highlight w:val="none"/>
        </w:rPr>
      </w:pPr>
      <w:r>
        <w:rPr>
          <w:rFonts w:ascii="黑体" w:hAnsi="黑体" w:eastAsia="黑体"/>
          <w:color w:val="auto"/>
          <w:sz w:val="24"/>
          <w:highlight w:val="none"/>
        </w:rPr>
        <w:t xml:space="preserve">31. </w:t>
      </w:r>
      <w:r>
        <w:rPr>
          <w:rFonts w:hint="eastAsia" w:ascii="黑体" w:hAnsi="黑体" w:eastAsia="黑体"/>
          <w:color w:val="auto"/>
          <w:sz w:val="24"/>
          <w:highlight w:val="none"/>
        </w:rPr>
        <w:t>结果公告</w:t>
      </w:r>
    </w:p>
    <w:p>
      <w:pPr>
        <w:pStyle w:val="6"/>
        <w:keepNext w:val="0"/>
        <w:keepLines w:val="0"/>
        <w:spacing w:before="0" w:after="0" w:line="360" w:lineRule="auto"/>
        <w:ind w:firstLine="420" w:firstLineChars="200"/>
        <w:rPr>
          <w:rFonts w:ascii="宋体"/>
          <w:b w:val="0"/>
          <w:color w:val="auto"/>
          <w:sz w:val="21"/>
          <w:szCs w:val="21"/>
          <w:highlight w:val="none"/>
        </w:rPr>
      </w:pPr>
      <w:r>
        <w:rPr>
          <w:rFonts w:ascii="宋体" w:hAnsi="宋体"/>
          <w:b w:val="0"/>
          <w:color w:val="auto"/>
          <w:sz w:val="21"/>
          <w:szCs w:val="21"/>
          <w:highlight w:val="none"/>
        </w:rPr>
        <w:t>31.1</w:t>
      </w:r>
      <w:r>
        <w:rPr>
          <w:rFonts w:hint="eastAsia" w:ascii="宋体" w:hAnsi="宋体"/>
          <w:b w:val="0"/>
          <w:color w:val="auto"/>
          <w:sz w:val="21"/>
          <w:szCs w:val="21"/>
          <w:highlight w:val="none"/>
        </w:rPr>
        <w:t>采购人或者采购代理机构应当自中标人确定之日起</w:t>
      </w:r>
      <w:r>
        <w:rPr>
          <w:rFonts w:ascii="宋体" w:hAnsi="宋体"/>
          <w:b w:val="0"/>
          <w:color w:val="auto"/>
          <w:sz w:val="21"/>
          <w:szCs w:val="21"/>
          <w:highlight w:val="none"/>
        </w:rPr>
        <w:t>2</w:t>
      </w:r>
      <w:r>
        <w:rPr>
          <w:rFonts w:hint="eastAsia" w:ascii="宋体" w:hAnsi="宋体"/>
          <w:b w:val="0"/>
          <w:color w:val="auto"/>
          <w:sz w:val="21"/>
          <w:szCs w:val="21"/>
          <w:highlight w:val="none"/>
        </w:rPr>
        <w:t>个工作日内，在省级以上财政部门指定的媒体上公告中标结果，招标文件应当随中标结果同时公告。采购人或者采购代理发出中标通知书前，应当对中标人信用进行查询，对列入失信被执行人、重大税收违法案件当事人名单、政府采购严重违法失信行为记录名单及其他不符合《中华人民共和国政府采购法》第二十二条规定条件的投标人，取消其中标资格，并确定排名第二的中标候选人为中标人。排名第二的中标候选人因前款规定的同样原因被取消中标资格的，采购人可以确定排名第三的中标候选人为中标人，以此类推。</w:t>
      </w:r>
    </w:p>
    <w:p>
      <w:pPr>
        <w:snapToGrid w:val="0"/>
        <w:spacing w:line="360" w:lineRule="auto"/>
        <w:ind w:firstLine="420" w:firstLineChars="200"/>
        <w:rPr>
          <w:rFonts w:ascii="宋体"/>
          <w:color w:val="auto"/>
          <w:szCs w:val="21"/>
          <w:highlight w:val="none"/>
        </w:rPr>
      </w:pPr>
      <w:r>
        <w:rPr>
          <w:rFonts w:hint="eastAsia" w:ascii="宋体" w:hAnsi="宋体"/>
          <w:color w:val="auto"/>
          <w:szCs w:val="21"/>
          <w:highlight w:val="none"/>
        </w:rPr>
        <w:t>以上信息查询记录及相关证据与采购文件一并保存。</w:t>
      </w:r>
    </w:p>
    <w:p>
      <w:pPr>
        <w:pStyle w:val="6"/>
        <w:keepNext w:val="0"/>
        <w:keepLines w:val="0"/>
        <w:spacing w:before="0" w:after="0" w:line="360" w:lineRule="auto"/>
        <w:ind w:firstLine="420" w:firstLineChars="200"/>
        <w:rPr>
          <w:rFonts w:ascii="宋体"/>
          <w:b w:val="0"/>
          <w:color w:val="auto"/>
          <w:sz w:val="21"/>
          <w:szCs w:val="21"/>
          <w:highlight w:val="none"/>
        </w:rPr>
      </w:pPr>
      <w:r>
        <w:rPr>
          <w:rFonts w:ascii="宋体" w:hAnsi="宋体"/>
          <w:b w:val="0"/>
          <w:color w:val="auto"/>
          <w:sz w:val="21"/>
          <w:szCs w:val="21"/>
          <w:highlight w:val="none"/>
        </w:rPr>
        <w:t>31.2</w:t>
      </w:r>
      <w:r>
        <w:rPr>
          <w:rFonts w:hint="eastAsia" w:ascii="宋体" w:hAnsi="宋体"/>
          <w:b w:val="0"/>
          <w:color w:val="auto"/>
          <w:sz w:val="21"/>
          <w:szCs w:val="21"/>
          <w:highlight w:val="none"/>
        </w:rPr>
        <w:t>中标供应商享受《政府采购促进中小企业发展管理办法》（财库〔</w:t>
      </w:r>
      <w:r>
        <w:rPr>
          <w:rFonts w:ascii="宋体" w:hAnsi="宋体"/>
          <w:b w:val="0"/>
          <w:color w:val="auto"/>
          <w:sz w:val="21"/>
          <w:szCs w:val="21"/>
          <w:highlight w:val="none"/>
        </w:rPr>
        <w:t>2020</w:t>
      </w:r>
      <w:r>
        <w:rPr>
          <w:rFonts w:hint="eastAsia" w:ascii="宋体" w:hAnsi="宋体"/>
          <w:b w:val="0"/>
          <w:color w:val="auto"/>
          <w:sz w:val="21"/>
          <w:szCs w:val="21"/>
          <w:highlight w:val="none"/>
        </w:rPr>
        <w:t>〕</w:t>
      </w:r>
      <w:r>
        <w:rPr>
          <w:rFonts w:ascii="宋体" w:hAnsi="宋体"/>
          <w:b w:val="0"/>
          <w:color w:val="auto"/>
          <w:sz w:val="21"/>
          <w:szCs w:val="21"/>
          <w:highlight w:val="none"/>
        </w:rPr>
        <w:t>46</w:t>
      </w:r>
      <w:r>
        <w:rPr>
          <w:rFonts w:hint="eastAsia" w:ascii="宋体" w:hAnsi="宋体"/>
          <w:b w:val="0"/>
          <w:color w:val="auto"/>
          <w:sz w:val="21"/>
          <w:szCs w:val="21"/>
          <w:highlight w:val="none"/>
        </w:rPr>
        <w:t>号）规定的中小企业扶持政策的，采购人、采购代理机构应当随中标结果公开中标供应商的《中小企业声明函》。</w:t>
      </w:r>
    </w:p>
    <w:p>
      <w:pPr>
        <w:pStyle w:val="6"/>
        <w:keepNext w:val="0"/>
        <w:keepLines w:val="0"/>
        <w:spacing w:before="0" w:after="0" w:line="360" w:lineRule="auto"/>
        <w:ind w:left="420" w:leftChars="200"/>
        <w:rPr>
          <w:rFonts w:ascii="黑体" w:hAnsi="黑体" w:eastAsia="黑体"/>
          <w:color w:val="auto"/>
          <w:sz w:val="24"/>
          <w:highlight w:val="none"/>
        </w:rPr>
      </w:pPr>
      <w:r>
        <w:rPr>
          <w:rFonts w:ascii="黑体" w:hAnsi="黑体" w:eastAsia="黑体"/>
          <w:color w:val="auto"/>
          <w:sz w:val="24"/>
          <w:highlight w:val="none"/>
        </w:rPr>
        <w:t>32.</w:t>
      </w:r>
      <w:r>
        <w:rPr>
          <w:rFonts w:hint="eastAsia" w:ascii="黑体" w:hAnsi="黑体" w:eastAsia="黑体"/>
          <w:color w:val="auto"/>
          <w:sz w:val="24"/>
          <w:highlight w:val="none"/>
        </w:rPr>
        <w:t>发出中标通知书</w:t>
      </w:r>
    </w:p>
    <w:p>
      <w:pPr>
        <w:pStyle w:val="6"/>
        <w:keepNext w:val="0"/>
        <w:keepLines w:val="0"/>
        <w:spacing w:before="0" w:after="0" w:line="360" w:lineRule="auto"/>
        <w:ind w:firstLine="420" w:firstLineChars="200"/>
        <w:rPr>
          <w:rFonts w:ascii="宋体"/>
          <w:b w:val="0"/>
          <w:bCs/>
          <w:color w:val="auto"/>
          <w:sz w:val="21"/>
          <w:szCs w:val="21"/>
          <w:highlight w:val="none"/>
        </w:rPr>
      </w:pPr>
      <w:r>
        <w:rPr>
          <w:rFonts w:hint="eastAsia" w:ascii="宋体" w:hAnsi="宋体"/>
          <w:b w:val="0"/>
          <w:bCs/>
          <w:color w:val="auto"/>
          <w:sz w:val="21"/>
          <w:szCs w:val="21"/>
          <w:highlight w:val="none"/>
        </w:rPr>
        <w:t>在发布中标公告的同时，采购代理机构向中标人通过“政采云”平台发出电子中标通知书。对未通过资格审查的投标人，应当告知其未通过的原因；采用综合评分办法评审的，还应当告知未中标人本人的评审得分与排序。</w:t>
      </w:r>
    </w:p>
    <w:p>
      <w:pPr>
        <w:pStyle w:val="6"/>
        <w:keepNext w:val="0"/>
        <w:keepLines w:val="0"/>
        <w:spacing w:before="0" w:after="0" w:line="360" w:lineRule="auto"/>
        <w:ind w:left="420" w:leftChars="200"/>
        <w:rPr>
          <w:rFonts w:ascii="黑体" w:hAnsi="黑体" w:eastAsia="黑体"/>
          <w:color w:val="auto"/>
          <w:sz w:val="24"/>
          <w:highlight w:val="none"/>
        </w:rPr>
      </w:pPr>
      <w:r>
        <w:rPr>
          <w:rFonts w:ascii="黑体" w:hAnsi="黑体" w:eastAsia="黑体"/>
          <w:color w:val="auto"/>
          <w:sz w:val="24"/>
          <w:highlight w:val="none"/>
        </w:rPr>
        <w:t xml:space="preserve">33. </w:t>
      </w:r>
      <w:r>
        <w:rPr>
          <w:rFonts w:hint="eastAsia" w:ascii="黑体" w:hAnsi="黑体" w:eastAsia="黑体"/>
          <w:color w:val="auto"/>
          <w:sz w:val="24"/>
          <w:highlight w:val="none"/>
        </w:rPr>
        <w:t>无义务解释未中标原因</w:t>
      </w:r>
    </w:p>
    <w:p>
      <w:pPr>
        <w:pStyle w:val="6"/>
        <w:keepNext w:val="0"/>
        <w:keepLines w:val="0"/>
        <w:spacing w:before="0" w:after="0" w:line="360" w:lineRule="auto"/>
        <w:ind w:left="420" w:leftChars="200"/>
        <w:rPr>
          <w:rFonts w:ascii="宋体"/>
          <w:b w:val="0"/>
          <w:color w:val="auto"/>
          <w:sz w:val="21"/>
          <w:szCs w:val="21"/>
          <w:highlight w:val="none"/>
        </w:rPr>
      </w:pPr>
      <w:r>
        <w:rPr>
          <w:rFonts w:hint="eastAsia" w:ascii="宋体" w:hAnsi="宋体"/>
          <w:b w:val="0"/>
          <w:color w:val="auto"/>
          <w:sz w:val="21"/>
          <w:szCs w:val="21"/>
          <w:highlight w:val="none"/>
        </w:rPr>
        <w:t>采购代理机构无义务向未中标的投标人解释未中标原因和退还投标文件。</w:t>
      </w:r>
    </w:p>
    <w:p>
      <w:pPr>
        <w:pStyle w:val="6"/>
        <w:keepNext w:val="0"/>
        <w:keepLines w:val="0"/>
        <w:spacing w:before="0" w:after="0" w:line="360" w:lineRule="auto"/>
        <w:ind w:left="420" w:leftChars="200"/>
        <w:rPr>
          <w:rFonts w:ascii="黑体" w:hAnsi="黑体" w:eastAsia="黑体"/>
          <w:color w:val="auto"/>
          <w:sz w:val="24"/>
          <w:highlight w:val="none"/>
        </w:rPr>
      </w:pPr>
      <w:r>
        <w:rPr>
          <w:rFonts w:ascii="黑体" w:hAnsi="黑体" w:eastAsia="黑体"/>
          <w:color w:val="auto"/>
          <w:sz w:val="24"/>
          <w:highlight w:val="none"/>
        </w:rPr>
        <w:t>34.</w:t>
      </w:r>
      <w:r>
        <w:rPr>
          <w:rFonts w:hint="eastAsia" w:ascii="黑体" w:hAnsi="黑体" w:eastAsia="黑体"/>
          <w:color w:val="auto"/>
          <w:sz w:val="24"/>
          <w:highlight w:val="none"/>
        </w:rPr>
        <w:t>合同授予标准</w:t>
      </w:r>
    </w:p>
    <w:p>
      <w:pPr>
        <w:snapToGrid w:val="0"/>
        <w:spacing w:line="360" w:lineRule="auto"/>
        <w:ind w:firstLine="420" w:firstLineChars="200"/>
        <w:rPr>
          <w:rFonts w:ascii="宋体"/>
          <w:color w:val="auto"/>
          <w:szCs w:val="21"/>
          <w:highlight w:val="none"/>
        </w:rPr>
      </w:pPr>
      <w:r>
        <w:rPr>
          <w:rFonts w:hint="eastAsia" w:ascii="宋体" w:hAnsi="宋体" w:cs="Courier New"/>
          <w:color w:val="auto"/>
          <w:szCs w:val="21"/>
          <w:highlight w:val="none"/>
        </w:rPr>
        <w:t>合同将授予被确定实质上响应招标文件要求，具备履行合同能力的中标人。</w:t>
      </w:r>
    </w:p>
    <w:p>
      <w:pPr>
        <w:pStyle w:val="6"/>
        <w:keepNext w:val="0"/>
        <w:keepLines w:val="0"/>
        <w:spacing w:before="0" w:after="0" w:line="360" w:lineRule="auto"/>
        <w:ind w:left="420" w:leftChars="200"/>
        <w:rPr>
          <w:rFonts w:ascii="黑体" w:hAnsi="黑体" w:eastAsia="黑体"/>
          <w:color w:val="auto"/>
          <w:sz w:val="24"/>
          <w:highlight w:val="none"/>
        </w:rPr>
      </w:pPr>
      <w:r>
        <w:rPr>
          <w:rFonts w:ascii="黑体" w:hAnsi="黑体" w:eastAsia="黑体"/>
          <w:color w:val="auto"/>
          <w:sz w:val="24"/>
          <w:highlight w:val="none"/>
        </w:rPr>
        <w:t>35.</w:t>
      </w:r>
      <w:r>
        <w:rPr>
          <w:rFonts w:hint="eastAsia" w:ascii="黑体" w:hAnsi="黑体" w:eastAsia="黑体"/>
          <w:color w:val="auto"/>
          <w:sz w:val="24"/>
          <w:highlight w:val="none"/>
        </w:rPr>
        <w:t>履约保证金</w:t>
      </w:r>
    </w:p>
    <w:p>
      <w:pPr>
        <w:pStyle w:val="6"/>
        <w:keepNext w:val="0"/>
        <w:keepLines w:val="0"/>
        <w:spacing w:before="0" w:after="0" w:line="360" w:lineRule="auto"/>
        <w:ind w:firstLine="315" w:firstLineChars="150"/>
        <w:rPr>
          <w:rFonts w:ascii="宋体"/>
          <w:b w:val="0"/>
          <w:color w:val="auto"/>
          <w:sz w:val="21"/>
          <w:szCs w:val="21"/>
          <w:highlight w:val="none"/>
        </w:rPr>
      </w:pPr>
      <w:bookmarkStart w:id="139" w:name="_39.1中标人须于签订合同前按本须知前附表规定的金额转账或电汇到指定账"/>
      <w:bookmarkEnd w:id="139"/>
      <w:r>
        <w:rPr>
          <w:rFonts w:ascii="宋体" w:hAnsi="宋体"/>
          <w:b w:val="0"/>
          <w:color w:val="auto"/>
          <w:sz w:val="21"/>
          <w:szCs w:val="21"/>
          <w:highlight w:val="none"/>
        </w:rPr>
        <w:t xml:space="preserve"> 35.1 </w:t>
      </w:r>
      <w:r>
        <w:rPr>
          <w:rFonts w:hint="eastAsia" w:ascii="宋体" w:hAnsi="宋体"/>
          <w:b w:val="0"/>
          <w:color w:val="auto"/>
          <w:sz w:val="21"/>
          <w:szCs w:val="21"/>
          <w:highlight w:val="none"/>
        </w:rPr>
        <w:t>履约保证金的金额、提交方式、退付的时间和条件详见</w:t>
      </w:r>
      <w:r>
        <w:rPr>
          <w:rFonts w:ascii="宋体" w:hAnsi="宋体"/>
          <w:b w:val="0"/>
          <w:color w:val="auto"/>
          <w:sz w:val="21"/>
          <w:szCs w:val="21"/>
          <w:highlight w:val="none"/>
        </w:rPr>
        <w:t xml:space="preserve"> </w:t>
      </w:r>
      <w:r>
        <w:rPr>
          <w:rFonts w:hint="eastAsia" w:ascii="宋体" w:hAnsi="宋体"/>
          <w:b w:val="0"/>
          <w:color w:val="auto"/>
          <w:sz w:val="21"/>
          <w:szCs w:val="21"/>
          <w:highlight w:val="none"/>
        </w:rPr>
        <w:t>“投标人须知前附表”。中标人未按规定提交履约保证金的，视为拒绝与采购人签订合同。</w:t>
      </w:r>
    </w:p>
    <w:p>
      <w:pPr>
        <w:pStyle w:val="6"/>
        <w:keepNext w:val="0"/>
        <w:keepLines w:val="0"/>
        <w:spacing w:before="0" w:after="0" w:line="360" w:lineRule="auto"/>
        <w:ind w:firstLine="420" w:firstLineChars="200"/>
        <w:rPr>
          <w:rFonts w:ascii="宋体"/>
          <w:b w:val="0"/>
          <w:color w:val="auto"/>
          <w:sz w:val="21"/>
          <w:szCs w:val="21"/>
          <w:highlight w:val="none"/>
        </w:rPr>
      </w:pPr>
      <w:r>
        <w:rPr>
          <w:rFonts w:ascii="宋体" w:hAnsi="宋体"/>
          <w:b w:val="0"/>
          <w:color w:val="auto"/>
          <w:sz w:val="21"/>
          <w:szCs w:val="21"/>
          <w:highlight w:val="none"/>
        </w:rPr>
        <w:t xml:space="preserve">35.2 </w:t>
      </w:r>
      <w:r>
        <w:rPr>
          <w:rFonts w:hint="eastAsia" w:ascii="宋体" w:hAnsi="宋体"/>
          <w:b w:val="0"/>
          <w:color w:val="auto"/>
          <w:sz w:val="21"/>
          <w:szCs w:val="21"/>
          <w:highlight w:val="none"/>
        </w:rPr>
        <w:t>在履约保证金退还日期前，若中标人的开户名称、开户银行、帐号有变动的，请以书面形式通知履约保证金收取单位，否则由此产生的后果由中标人自行承担。</w:t>
      </w:r>
    </w:p>
    <w:p>
      <w:pPr>
        <w:pStyle w:val="6"/>
        <w:keepNext w:val="0"/>
        <w:keepLines w:val="0"/>
        <w:spacing w:before="0" w:after="0" w:line="360" w:lineRule="auto"/>
        <w:ind w:left="420" w:leftChars="200"/>
        <w:rPr>
          <w:rFonts w:ascii="黑体" w:hAnsi="黑体" w:eastAsia="黑体"/>
          <w:color w:val="auto"/>
          <w:sz w:val="24"/>
          <w:highlight w:val="none"/>
        </w:rPr>
      </w:pPr>
      <w:r>
        <w:rPr>
          <w:rFonts w:ascii="黑体" w:hAnsi="黑体" w:eastAsia="黑体"/>
          <w:color w:val="auto"/>
          <w:sz w:val="24"/>
          <w:highlight w:val="none"/>
        </w:rPr>
        <w:t>36.</w:t>
      </w:r>
      <w:r>
        <w:rPr>
          <w:rFonts w:hint="eastAsia" w:ascii="黑体" w:hAnsi="黑体" w:eastAsia="黑体"/>
          <w:color w:val="auto"/>
          <w:sz w:val="24"/>
          <w:highlight w:val="none"/>
        </w:rPr>
        <w:t>签订合同</w:t>
      </w:r>
    </w:p>
    <w:p>
      <w:pPr>
        <w:pStyle w:val="6"/>
        <w:keepNext w:val="0"/>
        <w:keepLines w:val="0"/>
        <w:spacing w:before="0" w:after="0" w:line="360" w:lineRule="auto"/>
        <w:ind w:firstLine="315" w:firstLineChars="150"/>
        <w:rPr>
          <w:rFonts w:hint="eastAsia" w:ascii="宋体" w:hAnsi="宋体" w:eastAsia="宋体"/>
          <w:b w:val="0"/>
          <w:color w:val="auto"/>
          <w:kern w:val="2"/>
          <w:sz w:val="21"/>
          <w:szCs w:val="21"/>
          <w:highlight w:val="none"/>
        </w:rPr>
      </w:pPr>
      <w:bookmarkStart w:id="140" w:name="_40.1投标人接到中标通知书后，按须知前附表规定向采购人出示相关资格证"/>
      <w:bookmarkEnd w:id="140"/>
      <w:r>
        <w:rPr>
          <w:rFonts w:ascii="宋体" w:hAnsi="宋体"/>
          <w:b w:val="0"/>
          <w:color w:val="auto"/>
          <w:sz w:val="21"/>
          <w:szCs w:val="21"/>
          <w:highlight w:val="none"/>
        </w:rPr>
        <w:t xml:space="preserve"> </w:t>
      </w:r>
      <w:r>
        <w:rPr>
          <w:rFonts w:hint="eastAsia" w:ascii="宋体" w:hAnsi="宋体" w:eastAsia="宋体"/>
          <w:b w:val="0"/>
          <w:bCs/>
          <w:color w:val="auto"/>
          <w:kern w:val="2"/>
          <w:sz w:val="21"/>
          <w:szCs w:val="21"/>
          <w:highlight w:val="none"/>
        </w:rPr>
        <w:t>36.1签订电子采购合同：中标人领取电子中标通知书后，</w:t>
      </w:r>
      <w:r>
        <w:rPr>
          <w:rFonts w:hint="eastAsia" w:ascii="宋体" w:hAnsi="宋体" w:eastAsia="宋体"/>
          <w:b w:val="0"/>
          <w:bCs/>
          <w:color w:val="auto"/>
          <w:kern w:val="0"/>
          <w:sz w:val="21"/>
          <w:szCs w:val="21"/>
          <w:highlight w:val="none"/>
        </w:rPr>
        <w:t>在</w:t>
      </w:r>
      <w:r>
        <w:rPr>
          <w:rFonts w:hint="eastAsia" w:ascii="宋体" w:hAnsi="宋体" w:eastAsia="宋体"/>
          <w:b w:val="0"/>
          <w:bCs/>
          <w:color w:val="auto"/>
          <w:kern w:val="0"/>
          <w:sz w:val="21"/>
          <w:szCs w:val="21"/>
          <w:highlight w:val="none"/>
          <w:lang w:val="zh-CN"/>
        </w:rPr>
        <w:t>规定的日期、时间、地点，由法定代表人或其授权代表与采购人代表签订电子采购合同。如中标人为联合体的，由联合体成员各方法定代表人或其授权代表与采购人代表签订合同。</w:t>
      </w:r>
    </w:p>
    <w:p>
      <w:pPr>
        <w:keepNext w:val="0"/>
        <w:keepLines w:val="0"/>
        <w:widowControl w:val="0"/>
        <w:numPr>
          <w:ilvl w:val="4"/>
          <w:numId w:val="1"/>
        </w:numPr>
        <w:spacing w:before="0" w:after="0" w:line="360" w:lineRule="auto"/>
        <w:ind w:firstLine="315" w:firstLineChars="150"/>
        <w:jc w:val="both"/>
        <w:outlineLvl w:val="4"/>
        <w:rPr>
          <w:rFonts w:hint="eastAsia" w:ascii="宋体" w:hAnsi="宋体" w:eastAsia="宋体" w:cs="Times New Roman"/>
          <w:b w:val="0"/>
          <w:color w:val="auto"/>
          <w:kern w:val="2"/>
          <w:sz w:val="21"/>
          <w:szCs w:val="21"/>
          <w:highlight w:val="none"/>
          <w:lang w:val="en-US" w:eastAsia="zh-CN" w:bidi="ar-SA"/>
        </w:rPr>
      </w:pPr>
      <w:r>
        <w:rPr>
          <w:rFonts w:hint="eastAsia" w:ascii="宋体" w:hAnsi="宋体" w:eastAsia="宋体" w:cs="Times New Roman"/>
          <w:b w:val="0"/>
          <w:color w:val="auto"/>
          <w:kern w:val="2"/>
          <w:sz w:val="21"/>
          <w:szCs w:val="21"/>
          <w:highlight w:val="none"/>
          <w:lang w:val="en-US" w:eastAsia="zh-CN" w:bidi="ar-SA"/>
        </w:rPr>
        <w:t xml:space="preserve"> 线下签订纸质合同：投标人领取中标通知书后，按“投标人须知前附表”规定向采购人出示相关证明材料，经采购人核验合格后方可签订合同。</w:t>
      </w:r>
    </w:p>
    <w:p>
      <w:pPr>
        <w:keepNext w:val="0"/>
        <w:keepLines w:val="0"/>
        <w:widowControl w:val="0"/>
        <w:numPr>
          <w:ilvl w:val="0"/>
          <w:numId w:val="0"/>
        </w:numPr>
        <w:spacing w:before="0" w:after="0" w:line="360" w:lineRule="auto"/>
        <w:ind w:firstLine="420" w:firstLineChars="200"/>
        <w:jc w:val="both"/>
        <w:outlineLvl w:val="4"/>
        <w:rPr>
          <w:rFonts w:hint="eastAsia" w:ascii="宋体" w:hAnsi="宋体" w:eastAsia="宋体" w:cs="Times New Roman"/>
          <w:b w:val="0"/>
          <w:color w:val="auto"/>
          <w:kern w:val="2"/>
          <w:sz w:val="21"/>
          <w:szCs w:val="21"/>
          <w:highlight w:val="none"/>
          <w:lang w:val="en-US" w:eastAsia="zh-CN" w:bidi="ar-SA"/>
        </w:rPr>
      </w:pPr>
      <w:r>
        <w:rPr>
          <w:rFonts w:hint="eastAsia" w:ascii="宋体" w:hAnsi="宋体" w:eastAsia="宋体" w:cs="Times New Roman"/>
          <w:b w:val="0"/>
          <w:color w:val="auto"/>
          <w:kern w:val="2"/>
          <w:sz w:val="21"/>
          <w:szCs w:val="21"/>
          <w:highlight w:val="none"/>
          <w:lang w:val="en-US" w:eastAsia="zh-CN" w:bidi="ar-SA"/>
        </w:rPr>
        <w:t>36.2签订合同时间：按中标通知书规定的时间与采购人签订合同。</w:t>
      </w:r>
    </w:p>
    <w:p>
      <w:pPr>
        <w:keepNext w:val="0"/>
        <w:keepLines w:val="0"/>
        <w:widowControl w:val="0"/>
        <w:numPr>
          <w:ilvl w:val="4"/>
          <w:numId w:val="1"/>
        </w:numPr>
        <w:spacing w:before="0" w:after="0" w:line="360" w:lineRule="auto"/>
        <w:jc w:val="both"/>
        <w:outlineLvl w:val="4"/>
        <w:rPr>
          <w:rFonts w:hint="eastAsia" w:ascii="宋体" w:hAnsi="宋体" w:eastAsia="宋体" w:cs="Times New Roman"/>
          <w:b w:val="0"/>
          <w:color w:val="auto"/>
          <w:kern w:val="2"/>
          <w:sz w:val="21"/>
          <w:szCs w:val="21"/>
          <w:highlight w:val="none"/>
          <w:lang w:val="en-US" w:eastAsia="zh-CN" w:bidi="ar-SA"/>
        </w:rPr>
      </w:pPr>
      <w:r>
        <w:rPr>
          <w:rFonts w:hint="eastAsia" w:ascii="宋体" w:hAnsi="宋体" w:eastAsia="宋体" w:cs="Times New Roman"/>
          <w:b w:val="0"/>
          <w:color w:val="auto"/>
          <w:kern w:val="2"/>
          <w:sz w:val="21"/>
          <w:szCs w:val="21"/>
          <w:highlight w:val="none"/>
          <w:lang w:val="en-US" w:eastAsia="zh-CN" w:bidi="ar-SA"/>
        </w:rPr>
        <w:t xml:space="preserve">    36.</w:t>
      </w:r>
      <w:r>
        <w:rPr>
          <w:rFonts w:ascii="宋体" w:hAnsi="宋体" w:eastAsia="宋体" w:cs="Times New Roman"/>
          <w:b w:val="0"/>
          <w:color w:val="auto"/>
          <w:kern w:val="2"/>
          <w:sz w:val="21"/>
          <w:szCs w:val="21"/>
          <w:highlight w:val="none"/>
          <w:lang w:val="en-US" w:eastAsia="zh-CN" w:bidi="ar-SA"/>
        </w:rPr>
        <w:t>3</w:t>
      </w:r>
      <w:r>
        <w:rPr>
          <w:rFonts w:hint="eastAsia" w:ascii="宋体" w:hAnsi="宋体" w:eastAsia="宋体" w:cs="Times New Roman"/>
          <w:b w:val="0"/>
          <w:color w:val="auto"/>
          <w:kern w:val="2"/>
          <w:sz w:val="21"/>
          <w:szCs w:val="21"/>
          <w:highlight w:val="none"/>
          <w:lang w:val="en-US" w:eastAsia="zh-CN" w:bidi="ar-SA"/>
        </w:rPr>
        <w:t>中标人拒绝签订政府采购合同（包括但不限于放弃中标、因不可抗力不能履行合同而放弃签订合同），采购人可以按照评审报告推荐的中标候选人名单排序，确定下一候选人为中标供应商，也可以重新开展政府采购活动。如采购人无正当理由拒签合同的，给中标供应商造成损失的，中标供应商可追究采购人承担相应的法律责任。</w:t>
      </w:r>
    </w:p>
    <w:p>
      <w:pPr>
        <w:spacing w:line="360" w:lineRule="auto"/>
        <w:ind w:firstLine="420" w:firstLineChars="200"/>
        <w:rPr>
          <w:rFonts w:hint="eastAsia" w:ascii="宋体" w:hAnsi="宋体" w:eastAsia="宋体"/>
          <w:color w:val="auto"/>
          <w:szCs w:val="21"/>
          <w:highlight w:val="none"/>
        </w:rPr>
      </w:pPr>
      <w:r>
        <w:rPr>
          <w:rFonts w:hint="eastAsia" w:ascii="宋体" w:hAnsi="宋体" w:eastAsia="宋体"/>
          <w:color w:val="auto"/>
          <w:szCs w:val="21"/>
          <w:highlight w:val="none"/>
        </w:rPr>
        <w:t>36.4政府采购合同是政府采购项目验收的依据，中标供应商和采购人应当按照采购合同约定的各自的权利和义务全面履行合同。任何一方当事人在履行合同过程中均不得擅自变更、中止或终止合同。政府采购合同继续履行将损害国家利益和社会公共利益的，双方当事人应当变更、中止或终止合同。有过错的一方应当承担赔偿责任，双方都有过错的，各自承担相应的责任。</w:t>
      </w:r>
    </w:p>
    <w:p>
      <w:pPr>
        <w:spacing w:line="360" w:lineRule="auto"/>
        <w:ind w:firstLine="420" w:firstLineChars="200"/>
        <w:rPr>
          <w:rFonts w:hint="eastAsia" w:ascii="宋体" w:hAnsi="宋体" w:eastAsia="宋体"/>
          <w:color w:val="auto"/>
          <w:szCs w:val="21"/>
          <w:highlight w:val="none"/>
        </w:rPr>
      </w:pPr>
      <w:r>
        <w:rPr>
          <w:rFonts w:hint="eastAsia" w:ascii="宋体" w:hAnsi="宋体" w:eastAsia="宋体"/>
          <w:color w:val="auto"/>
          <w:szCs w:val="21"/>
          <w:highlight w:val="none"/>
        </w:rPr>
        <w:t>36.5采购人或中标供应商不得单方面向合同另一方提出任何招标文件没有约定的条件或不合理的要求，作为签订合同的条件；也不得协商另行订立背离招标文件和合同实质性内容的协议。</w:t>
      </w:r>
    </w:p>
    <w:p>
      <w:pPr>
        <w:spacing w:line="360" w:lineRule="auto"/>
        <w:ind w:firstLine="420" w:firstLineChars="200"/>
        <w:rPr>
          <w:rFonts w:hint="eastAsia" w:ascii="宋体" w:hAnsi="宋体" w:eastAsia="宋体"/>
          <w:color w:val="auto"/>
          <w:szCs w:val="21"/>
          <w:highlight w:val="none"/>
        </w:rPr>
      </w:pPr>
      <w:r>
        <w:rPr>
          <w:rFonts w:hint="eastAsia" w:ascii="宋体" w:hAnsi="宋体" w:eastAsia="宋体"/>
          <w:color w:val="auto"/>
          <w:szCs w:val="21"/>
          <w:highlight w:val="none"/>
        </w:rPr>
        <w:t>36.6</w:t>
      </w:r>
      <w:r>
        <w:rPr>
          <w:rFonts w:hint="eastAsia" w:ascii="宋体" w:hAnsi="宋体" w:eastAsia="宋体" w:cs="仿宋_GB2312"/>
          <w:color w:val="auto"/>
          <w:szCs w:val="21"/>
          <w:highlight w:val="none"/>
        </w:rPr>
        <w:t>如签订合同并生效后，供应商无故拒绝或延期，除按照合同条款处理外，将承担相应的法律责任。</w:t>
      </w:r>
    </w:p>
    <w:p>
      <w:pPr>
        <w:pStyle w:val="6"/>
        <w:keepNext w:val="0"/>
        <w:keepLines w:val="0"/>
        <w:spacing w:before="0" w:after="0" w:line="360" w:lineRule="auto"/>
        <w:ind w:firstLine="316" w:firstLineChars="150"/>
        <w:rPr>
          <w:rFonts w:hint="eastAsia" w:ascii="宋体" w:hAnsi="宋体" w:eastAsia="宋体" w:cs="宋体"/>
          <w:b w:val="0"/>
          <w:color w:val="auto"/>
          <w:sz w:val="21"/>
          <w:szCs w:val="21"/>
          <w:highlight w:val="none"/>
        </w:rPr>
      </w:pPr>
      <w:r>
        <w:rPr>
          <w:rFonts w:hint="eastAsia" w:ascii="宋体" w:hAnsi="宋体" w:eastAsia="宋体" w:cs="宋体"/>
          <w:color w:val="auto"/>
          <w:sz w:val="21"/>
          <w:szCs w:val="21"/>
          <w:highlight w:val="none"/>
        </w:rPr>
        <w:t>36.7采购人需追加与合同标的相同的货物或者货物的，在不改变原合同条款且已报财政部门批准落实资金的前提下，可从原中标供应商处添购，所签订的补充添置合同的采购资金总额不超过原采购合同金额的10%</w:t>
      </w:r>
      <w:r>
        <w:rPr>
          <w:rFonts w:hint="eastAsia" w:ascii="宋体" w:hAnsi="宋体" w:eastAsia="宋体" w:cs="宋体"/>
          <w:b w:val="0"/>
          <w:color w:val="auto"/>
          <w:sz w:val="21"/>
          <w:szCs w:val="21"/>
          <w:highlight w:val="none"/>
        </w:rPr>
        <w:t>。</w:t>
      </w:r>
    </w:p>
    <w:p>
      <w:pPr>
        <w:pStyle w:val="6"/>
        <w:keepNext w:val="0"/>
        <w:keepLines w:val="0"/>
        <w:spacing w:before="0" w:after="0" w:line="360" w:lineRule="auto"/>
        <w:ind w:left="420" w:leftChars="200"/>
        <w:rPr>
          <w:rFonts w:ascii="黑体" w:hAnsi="黑体" w:eastAsia="黑体"/>
          <w:color w:val="auto"/>
          <w:sz w:val="24"/>
          <w:highlight w:val="none"/>
        </w:rPr>
      </w:pPr>
      <w:bookmarkStart w:id="141" w:name="_41.政府采购合同公告"/>
      <w:bookmarkEnd w:id="141"/>
      <w:r>
        <w:rPr>
          <w:rFonts w:ascii="黑体" w:hAnsi="黑体" w:eastAsia="黑体"/>
          <w:color w:val="auto"/>
          <w:sz w:val="24"/>
          <w:highlight w:val="none"/>
        </w:rPr>
        <w:t>37.</w:t>
      </w:r>
      <w:r>
        <w:rPr>
          <w:rFonts w:hint="eastAsia" w:ascii="黑体" w:hAnsi="黑体" w:eastAsia="黑体"/>
          <w:color w:val="auto"/>
          <w:sz w:val="24"/>
          <w:highlight w:val="none"/>
        </w:rPr>
        <w:t>政府采购合同公告</w:t>
      </w:r>
    </w:p>
    <w:p>
      <w:pPr>
        <w:pStyle w:val="24"/>
        <w:snapToGrid w:val="0"/>
        <w:spacing w:line="360" w:lineRule="auto"/>
        <w:ind w:firstLine="420" w:firstLineChars="200"/>
        <w:rPr>
          <w:rFonts w:hAnsi="宋体"/>
          <w:color w:val="auto"/>
          <w:sz w:val="21"/>
          <w:highlight w:val="none"/>
        </w:rPr>
      </w:pPr>
      <w:r>
        <w:rPr>
          <w:rFonts w:hint="eastAsia" w:hAnsi="宋体"/>
          <w:color w:val="auto"/>
          <w:sz w:val="21"/>
          <w:highlight w:val="none"/>
        </w:rPr>
        <w:t>采购人或者受托采购代理机构应当自政府采购合同签订之日起</w:t>
      </w:r>
      <w:r>
        <w:rPr>
          <w:rFonts w:hAnsi="宋体"/>
          <w:color w:val="auto"/>
          <w:sz w:val="21"/>
          <w:highlight w:val="none"/>
        </w:rPr>
        <w:t>2</w:t>
      </w:r>
      <w:r>
        <w:rPr>
          <w:rFonts w:hint="eastAsia" w:hAnsi="宋体"/>
          <w:color w:val="auto"/>
          <w:sz w:val="21"/>
          <w:highlight w:val="none"/>
        </w:rPr>
        <w:t>个工作日内，将政府采购合同在省级以上人民政府财政部门指定的媒体上公告，但政府采购合同中涉及国家秘密、商业秘密的内容除外。</w:t>
      </w:r>
    </w:p>
    <w:p>
      <w:pPr>
        <w:pStyle w:val="6"/>
        <w:keepNext w:val="0"/>
        <w:keepLines w:val="0"/>
        <w:spacing w:before="0" w:after="0" w:line="360" w:lineRule="auto"/>
        <w:ind w:left="420" w:leftChars="200"/>
        <w:rPr>
          <w:rFonts w:ascii="黑体" w:hAnsi="黑体" w:eastAsia="黑体"/>
          <w:color w:val="auto"/>
          <w:sz w:val="24"/>
          <w:highlight w:val="none"/>
        </w:rPr>
      </w:pPr>
      <w:r>
        <w:rPr>
          <w:rFonts w:ascii="黑体" w:hAnsi="黑体" w:eastAsia="黑体"/>
          <w:color w:val="auto"/>
          <w:sz w:val="24"/>
          <w:highlight w:val="none"/>
        </w:rPr>
        <w:t xml:space="preserve">38. </w:t>
      </w:r>
      <w:r>
        <w:rPr>
          <w:rFonts w:hint="eastAsia" w:ascii="黑体" w:hAnsi="黑体" w:eastAsia="黑体"/>
          <w:color w:val="auto"/>
          <w:sz w:val="24"/>
          <w:highlight w:val="none"/>
        </w:rPr>
        <w:t>询问、质疑和投诉</w:t>
      </w:r>
    </w:p>
    <w:p>
      <w:pPr>
        <w:pStyle w:val="6"/>
        <w:keepNext w:val="0"/>
        <w:keepLines w:val="0"/>
        <w:spacing w:before="0" w:after="0" w:line="360" w:lineRule="auto"/>
        <w:ind w:firstLine="315" w:firstLineChars="150"/>
        <w:rPr>
          <w:rFonts w:ascii="宋体"/>
          <w:b w:val="0"/>
          <w:color w:val="auto"/>
          <w:sz w:val="21"/>
          <w:szCs w:val="21"/>
          <w:highlight w:val="none"/>
        </w:rPr>
      </w:pPr>
      <w:r>
        <w:rPr>
          <w:rFonts w:ascii="宋体" w:hAnsi="宋体"/>
          <w:b w:val="0"/>
          <w:color w:val="auto"/>
          <w:sz w:val="21"/>
          <w:szCs w:val="21"/>
          <w:highlight w:val="none"/>
        </w:rPr>
        <w:t>38.1</w:t>
      </w:r>
      <w:r>
        <w:rPr>
          <w:rFonts w:hint="eastAsia" w:ascii="宋体" w:hAnsi="宋体"/>
          <w:b w:val="0"/>
          <w:color w:val="auto"/>
          <w:sz w:val="21"/>
          <w:szCs w:val="21"/>
          <w:highlight w:val="none"/>
        </w:rPr>
        <w:t>供应商对政府采购活动事项有疑问的，可以向采购人提出询问，采购人或者采购代理机构应当在</w:t>
      </w:r>
      <w:r>
        <w:rPr>
          <w:rFonts w:ascii="宋体" w:hAnsi="宋体"/>
          <w:b w:val="0"/>
          <w:color w:val="auto"/>
          <w:sz w:val="21"/>
          <w:szCs w:val="21"/>
          <w:highlight w:val="none"/>
        </w:rPr>
        <w:t>3</w:t>
      </w:r>
      <w:r>
        <w:rPr>
          <w:rFonts w:hint="eastAsia" w:ascii="宋体" w:hAnsi="宋体"/>
          <w:b w:val="0"/>
          <w:color w:val="auto"/>
          <w:sz w:val="21"/>
          <w:szCs w:val="21"/>
          <w:highlight w:val="none"/>
        </w:rPr>
        <w:t>个工作日内对供应商依法提出的询问作出答复，但答复的内容不得涉及商业秘密。</w:t>
      </w:r>
    </w:p>
    <w:p>
      <w:pPr>
        <w:pStyle w:val="6"/>
        <w:keepNext w:val="0"/>
        <w:keepLines w:val="0"/>
        <w:spacing w:before="0" w:after="0" w:line="360" w:lineRule="auto"/>
        <w:ind w:firstLine="315" w:firstLineChars="150"/>
        <w:rPr>
          <w:rFonts w:ascii="宋体"/>
          <w:b w:val="0"/>
          <w:color w:val="auto"/>
          <w:sz w:val="21"/>
          <w:szCs w:val="21"/>
          <w:highlight w:val="none"/>
        </w:rPr>
      </w:pPr>
      <w:r>
        <w:rPr>
          <w:rFonts w:ascii="宋体" w:hAnsi="宋体"/>
          <w:b w:val="0"/>
          <w:color w:val="auto"/>
          <w:sz w:val="21"/>
          <w:szCs w:val="21"/>
          <w:highlight w:val="none"/>
        </w:rPr>
        <w:t xml:space="preserve"> 38.2</w:t>
      </w:r>
      <w:r>
        <w:rPr>
          <w:rFonts w:hint="eastAsia" w:ascii="宋体" w:hAnsi="宋体"/>
          <w:b w:val="0"/>
          <w:color w:val="auto"/>
          <w:sz w:val="21"/>
          <w:szCs w:val="21"/>
          <w:highlight w:val="none"/>
        </w:rPr>
        <w:t>供应商认为招标文件、采购过程或者中标结果使自己的合法权益受到损害的，必须在知道或者应知其权益受到损害之日起</w:t>
      </w:r>
      <w:r>
        <w:rPr>
          <w:rFonts w:ascii="宋体" w:hAnsi="宋体"/>
          <w:b w:val="0"/>
          <w:color w:val="auto"/>
          <w:sz w:val="21"/>
          <w:szCs w:val="21"/>
          <w:highlight w:val="none"/>
        </w:rPr>
        <w:t>7</w:t>
      </w:r>
      <w:r>
        <w:rPr>
          <w:rFonts w:hint="eastAsia" w:ascii="宋体" w:hAnsi="宋体"/>
          <w:b w:val="0"/>
          <w:color w:val="auto"/>
          <w:sz w:val="21"/>
          <w:szCs w:val="21"/>
          <w:highlight w:val="none"/>
        </w:rPr>
        <w:t>个工作日内，以书面形式向采购人、采购代理机构提出质疑。采购人、采购代理机构接收质疑函的方式、联系部门、联系电话和通讯地址等信息详见“投标人须知前附表”。具体质疑起算时间如下：</w:t>
      </w:r>
      <w:r>
        <w:rPr>
          <w:rFonts w:ascii="宋体" w:hAnsi="宋体"/>
          <w:b w:val="0"/>
          <w:color w:val="auto"/>
          <w:sz w:val="21"/>
          <w:szCs w:val="21"/>
          <w:highlight w:val="none"/>
        </w:rPr>
        <w:t xml:space="preserve"> </w:t>
      </w:r>
    </w:p>
    <w:p>
      <w:pPr>
        <w:pStyle w:val="24"/>
        <w:snapToGrid w:val="0"/>
        <w:spacing w:line="360" w:lineRule="auto"/>
        <w:ind w:firstLine="420" w:firstLineChars="200"/>
        <w:rPr>
          <w:rFonts w:hAnsi="宋体"/>
          <w:color w:val="auto"/>
          <w:sz w:val="21"/>
          <w:highlight w:val="none"/>
        </w:rPr>
      </w:pPr>
      <w:r>
        <w:rPr>
          <w:rFonts w:hint="eastAsia" w:hAnsi="宋体"/>
          <w:color w:val="auto"/>
          <w:sz w:val="21"/>
          <w:highlight w:val="none"/>
        </w:rPr>
        <w:t>（</w:t>
      </w:r>
      <w:r>
        <w:rPr>
          <w:rFonts w:hAnsi="宋体"/>
          <w:color w:val="auto"/>
          <w:sz w:val="21"/>
          <w:highlight w:val="none"/>
        </w:rPr>
        <w:t>1</w:t>
      </w:r>
      <w:r>
        <w:rPr>
          <w:rFonts w:hint="eastAsia" w:hAnsi="宋体"/>
          <w:color w:val="auto"/>
          <w:sz w:val="21"/>
          <w:highlight w:val="none"/>
        </w:rPr>
        <w:t>）对可以质疑的招标文件提出质疑的，为收到招标文件之日或者招标文件公告期限届满之日；</w:t>
      </w:r>
    </w:p>
    <w:p>
      <w:pPr>
        <w:pStyle w:val="24"/>
        <w:snapToGrid w:val="0"/>
        <w:spacing w:line="360" w:lineRule="auto"/>
        <w:ind w:firstLine="420" w:firstLineChars="200"/>
        <w:rPr>
          <w:rFonts w:hAnsi="宋体"/>
          <w:color w:val="auto"/>
          <w:sz w:val="21"/>
          <w:highlight w:val="none"/>
        </w:rPr>
      </w:pPr>
      <w:r>
        <w:rPr>
          <w:rFonts w:hint="eastAsia" w:hAnsi="宋体"/>
          <w:color w:val="auto"/>
          <w:sz w:val="21"/>
          <w:highlight w:val="none"/>
        </w:rPr>
        <w:t>（</w:t>
      </w:r>
      <w:r>
        <w:rPr>
          <w:rFonts w:hAnsi="宋体"/>
          <w:color w:val="auto"/>
          <w:sz w:val="21"/>
          <w:highlight w:val="none"/>
        </w:rPr>
        <w:t>2</w:t>
      </w:r>
      <w:r>
        <w:rPr>
          <w:rFonts w:hint="eastAsia" w:hAnsi="宋体"/>
          <w:color w:val="auto"/>
          <w:sz w:val="21"/>
          <w:highlight w:val="none"/>
        </w:rPr>
        <w:t>）对采购过程提出质疑的，为各采购程序环节结束之日；</w:t>
      </w:r>
    </w:p>
    <w:p>
      <w:pPr>
        <w:pStyle w:val="24"/>
        <w:snapToGrid w:val="0"/>
        <w:spacing w:line="360" w:lineRule="auto"/>
        <w:ind w:firstLine="420" w:firstLineChars="200"/>
        <w:rPr>
          <w:rFonts w:hAnsi="宋体"/>
          <w:bCs/>
          <w:color w:val="auto"/>
          <w:sz w:val="21"/>
          <w:highlight w:val="none"/>
        </w:rPr>
      </w:pPr>
      <w:r>
        <w:rPr>
          <w:rFonts w:hint="eastAsia" w:hAnsi="宋体"/>
          <w:color w:val="auto"/>
          <w:sz w:val="21"/>
          <w:highlight w:val="none"/>
        </w:rPr>
        <w:t>（</w:t>
      </w:r>
      <w:r>
        <w:rPr>
          <w:rFonts w:hAnsi="宋体"/>
          <w:color w:val="auto"/>
          <w:sz w:val="21"/>
          <w:highlight w:val="none"/>
        </w:rPr>
        <w:t>3</w:t>
      </w:r>
      <w:r>
        <w:rPr>
          <w:rFonts w:hint="eastAsia" w:hAnsi="宋体"/>
          <w:color w:val="auto"/>
          <w:sz w:val="21"/>
          <w:highlight w:val="none"/>
        </w:rPr>
        <w:t>）对中标结果提出质疑的，为中标结果公告期限届满之日。</w:t>
      </w:r>
    </w:p>
    <w:p>
      <w:pPr>
        <w:pStyle w:val="6"/>
        <w:keepNext w:val="0"/>
        <w:keepLines w:val="0"/>
        <w:spacing w:before="0" w:after="0" w:line="360" w:lineRule="auto"/>
        <w:ind w:firstLine="315" w:firstLineChars="150"/>
        <w:rPr>
          <w:rFonts w:ascii="宋体"/>
          <w:b w:val="0"/>
          <w:color w:val="auto"/>
          <w:sz w:val="21"/>
          <w:szCs w:val="21"/>
          <w:highlight w:val="none"/>
        </w:rPr>
      </w:pPr>
      <w:bookmarkStart w:id="142" w:name="_9.2质疑、投诉应当采用书面形式，质疑函、投诉书均应明确阐述招标文件、"/>
      <w:bookmarkEnd w:id="142"/>
      <w:r>
        <w:rPr>
          <w:rFonts w:ascii="宋体" w:hAnsi="宋体"/>
          <w:b w:val="0"/>
          <w:color w:val="auto"/>
          <w:sz w:val="21"/>
          <w:szCs w:val="21"/>
          <w:highlight w:val="none"/>
        </w:rPr>
        <w:t xml:space="preserve"> 38</w:t>
      </w:r>
      <w:r>
        <w:rPr>
          <w:rFonts w:ascii="宋体"/>
          <w:b w:val="0"/>
          <w:color w:val="auto"/>
          <w:sz w:val="21"/>
          <w:szCs w:val="21"/>
          <w:highlight w:val="none"/>
        </w:rPr>
        <w:t>.</w:t>
      </w:r>
      <w:r>
        <w:rPr>
          <w:rFonts w:ascii="宋体" w:hAnsi="宋体"/>
          <w:b w:val="0"/>
          <w:color w:val="auto"/>
          <w:sz w:val="21"/>
          <w:szCs w:val="21"/>
          <w:highlight w:val="none"/>
        </w:rPr>
        <w:t xml:space="preserve">3 </w:t>
      </w:r>
      <w:r>
        <w:rPr>
          <w:rFonts w:hint="eastAsia" w:hAnsi="宋体"/>
          <w:b w:val="0"/>
          <w:bCs/>
          <w:color w:val="auto"/>
          <w:sz w:val="21"/>
          <w:highlight w:val="none"/>
        </w:rPr>
        <w:t>供应商提出质疑应当提交质疑函和必要的证明材料，针对同一采购程序环节的质疑必须在法定质疑期内一次性提出。质疑函应当包括下列内容（质疑函格式后附）：</w:t>
      </w:r>
    </w:p>
    <w:p>
      <w:pPr>
        <w:pStyle w:val="24"/>
        <w:snapToGrid w:val="0"/>
        <w:spacing w:line="360" w:lineRule="auto"/>
        <w:ind w:firstLine="420" w:firstLineChars="200"/>
        <w:rPr>
          <w:rFonts w:hAnsi="宋体"/>
          <w:bCs/>
          <w:color w:val="auto"/>
          <w:sz w:val="21"/>
          <w:highlight w:val="none"/>
        </w:rPr>
      </w:pPr>
      <w:r>
        <w:rPr>
          <w:rFonts w:hint="eastAsia" w:hAnsi="宋体"/>
          <w:bCs/>
          <w:color w:val="auto"/>
          <w:sz w:val="21"/>
          <w:highlight w:val="none"/>
        </w:rPr>
        <w:t>（</w:t>
      </w:r>
      <w:r>
        <w:rPr>
          <w:rFonts w:hAnsi="宋体"/>
          <w:bCs/>
          <w:color w:val="auto"/>
          <w:sz w:val="21"/>
          <w:highlight w:val="none"/>
        </w:rPr>
        <w:t>1</w:t>
      </w:r>
      <w:r>
        <w:rPr>
          <w:rFonts w:hint="eastAsia" w:hAnsi="宋体"/>
          <w:bCs/>
          <w:color w:val="auto"/>
          <w:sz w:val="21"/>
          <w:highlight w:val="none"/>
        </w:rPr>
        <w:t>）供应商的姓名或者名称、地址、邮编、联系人及联系电话；</w:t>
      </w:r>
    </w:p>
    <w:p>
      <w:pPr>
        <w:pStyle w:val="24"/>
        <w:snapToGrid w:val="0"/>
        <w:spacing w:line="360" w:lineRule="auto"/>
        <w:ind w:firstLine="420" w:firstLineChars="200"/>
        <w:rPr>
          <w:rFonts w:hAnsi="宋体"/>
          <w:bCs/>
          <w:color w:val="auto"/>
          <w:sz w:val="21"/>
          <w:highlight w:val="none"/>
        </w:rPr>
      </w:pPr>
      <w:r>
        <w:rPr>
          <w:rFonts w:hint="eastAsia" w:hAnsi="宋体"/>
          <w:bCs/>
          <w:color w:val="auto"/>
          <w:sz w:val="21"/>
          <w:highlight w:val="none"/>
        </w:rPr>
        <w:t>（</w:t>
      </w:r>
      <w:r>
        <w:rPr>
          <w:rFonts w:hAnsi="宋体"/>
          <w:bCs/>
          <w:color w:val="auto"/>
          <w:sz w:val="21"/>
          <w:highlight w:val="none"/>
        </w:rPr>
        <w:t>2</w:t>
      </w:r>
      <w:r>
        <w:rPr>
          <w:rFonts w:hint="eastAsia" w:hAnsi="宋体"/>
          <w:bCs/>
          <w:color w:val="auto"/>
          <w:sz w:val="21"/>
          <w:highlight w:val="none"/>
        </w:rPr>
        <w:t>）质疑项目的名称、编号；</w:t>
      </w:r>
    </w:p>
    <w:p>
      <w:pPr>
        <w:pStyle w:val="24"/>
        <w:snapToGrid w:val="0"/>
        <w:spacing w:line="360" w:lineRule="auto"/>
        <w:ind w:firstLine="420" w:firstLineChars="200"/>
        <w:rPr>
          <w:rFonts w:hAnsi="宋体"/>
          <w:bCs/>
          <w:color w:val="auto"/>
          <w:sz w:val="21"/>
          <w:highlight w:val="none"/>
        </w:rPr>
      </w:pPr>
      <w:r>
        <w:rPr>
          <w:rFonts w:hint="eastAsia" w:hAnsi="宋体"/>
          <w:bCs/>
          <w:color w:val="auto"/>
          <w:sz w:val="21"/>
          <w:highlight w:val="none"/>
        </w:rPr>
        <w:t>（</w:t>
      </w:r>
      <w:r>
        <w:rPr>
          <w:rFonts w:hAnsi="宋体"/>
          <w:bCs/>
          <w:color w:val="auto"/>
          <w:sz w:val="21"/>
          <w:highlight w:val="none"/>
        </w:rPr>
        <w:t>3</w:t>
      </w:r>
      <w:r>
        <w:rPr>
          <w:rFonts w:hint="eastAsia" w:hAnsi="宋体"/>
          <w:bCs/>
          <w:color w:val="auto"/>
          <w:sz w:val="21"/>
          <w:highlight w:val="none"/>
        </w:rPr>
        <w:t>）具体、明确的质疑事项和与质疑事项相关的请求；</w:t>
      </w:r>
    </w:p>
    <w:p>
      <w:pPr>
        <w:pStyle w:val="24"/>
        <w:snapToGrid w:val="0"/>
        <w:spacing w:line="360" w:lineRule="auto"/>
        <w:ind w:firstLine="420" w:firstLineChars="200"/>
        <w:rPr>
          <w:rFonts w:hAnsi="宋体"/>
          <w:bCs/>
          <w:color w:val="auto"/>
          <w:sz w:val="21"/>
          <w:highlight w:val="none"/>
        </w:rPr>
      </w:pPr>
      <w:r>
        <w:rPr>
          <w:rFonts w:hint="eastAsia" w:hAnsi="宋体"/>
          <w:bCs/>
          <w:color w:val="auto"/>
          <w:sz w:val="21"/>
          <w:highlight w:val="none"/>
        </w:rPr>
        <w:t>（</w:t>
      </w:r>
      <w:r>
        <w:rPr>
          <w:rFonts w:hAnsi="宋体"/>
          <w:bCs/>
          <w:color w:val="auto"/>
          <w:sz w:val="21"/>
          <w:highlight w:val="none"/>
        </w:rPr>
        <w:t>4</w:t>
      </w:r>
      <w:r>
        <w:rPr>
          <w:rFonts w:hint="eastAsia" w:hAnsi="宋体"/>
          <w:bCs/>
          <w:color w:val="auto"/>
          <w:sz w:val="21"/>
          <w:highlight w:val="none"/>
        </w:rPr>
        <w:t>）事实依据；</w:t>
      </w:r>
    </w:p>
    <w:p>
      <w:pPr>
        <w:pStyle w:val="24"/>
        <w:snapToGrid w:val="0"/>
        <w:spacing w:line="360" w:lineRule="auto"/>
        <w:ind w:firstLine="420" w:firstLineChars="200"/>
        <w:rPr>
          <w:rFonts w:hAnsi="宋体"/>
          <w:bCs/>
          <w:color w:val="auto"/>
          <w:sz w:val="21"/>
          <w:highlight w:val="none"/>
        </w:rPr>
      </w:pPr>
      <w:r>
        <w:rPr>
          <w:rFonts w:hint="eastAsia" w:hAnsi="宋体"/>
          <w:bCs/>
          <w:color w:val="auto"/>
          <w:sz w:val="21"/>
          <w:highlight w:val="none"/>
        </w:rPr>
        <w:t>（</w:t>
      </w:r>
      <w:r>
        <w:rPr>
          <w:rFonts w:hAnsi="宋体"/>
          <w:bCs/>
          <w:color w:val="auto"/>
          <w:sz w:val="21"/>
          <w:highlight w:val="none"/>
        </w:rPr>
        <w:t>5</w:t>
      </w:r>
      <w:r>
        <w:rPr>
          <w:rFonts w:hint="eastAsia" w:hAnsi="宋体"/>
          <w:bCs/>
          <w:color w:val="auto"/>
          <w:sz w:val="21"/>
          <w:highlight w:val="none"/>
        </w:rPr>
        <w:t>）必要的法律依据；</w:t>
      </w:r>
    </w:p>
    <w:p>
      <w:pPr>
        <w:pStyle w:val="24"/>
        <w:snapToGrid w:val="0"/>
        <w:spacing w:line="360" w:lineRule="auto"/>
        <w:ind w:firstLine="420" w:firstLineChars="200"/>
        <w:rPr>
          <w:rFonts w:hAnsi="宋体"/>
          <w:bCs/>
          <w:color w:val="auto"/>
          <w:sz w:val="21"/>
          <w:highlight w:val="none"/>
        </w:rPr>
      </w:pPr>
      <w:r>
        <w:rPr>
          <w:rFonts w:hint="eastAsia" w:hAnsi="宋体"/>
          <w:bCs/>
          <w:color w:val="auto"/>
          <w:sz w:val="21"/>
          <w:highlight w:val="none"/>
        </w:rPr>
        <w:t>（</w:t>
      </w:r>
      <w:r>
        <w:rPr>
          <w:rFonts w:hAnsi="宋体"/>
          <w:bCs/>
          <w:color w:val="auto"/>
          <w:sz w:val="21"/>
          <w:highlight w:val="none"/>
        </w:rPr>
        <w:t>6</w:t>
      </w:r>
      <w:r>
        <w:rPr>
          <w:rFonts w:hint="eastAsia" w:hAnsi="宋体"/>
          <w:bCs/>
          <w:color w:val="auto"/>
          <w:sz w:val="21"/>
          <w:highlight w:val="none"/>
        </w:rPr>
        <w:t>）提出质疑的日期。</w:t>
      </w:r>
    </w:p>
    <w:p>
      <w:pPr>
        <w:pStyle w:val="24"/>
        <w:snapToGrid w:val="0"/>
        <w:spacing w:line="360" w:lineRule="auto"/>
        <w:ind w:firstLine="420" w:firstLineChars="200"/>
        <w:rPr>
          <w:rFonts w:hAnsi="宋体"/>
          <w:bCs/>
          <w:color w:val="auto"/>
          <w:sz w:val="21"/>
          <w:highlight w:val="none"/>
        </w:rPr>
      </w:pPr>
      <w:r>
        <w:rPr>
          <w:rFonts w:hint="eastAsia" w:hAnsi="宋体"/>
          <w:bCs/>
          <w:color w:val="auto"/>
          <w:sz w:val="21"/>
          <w:highlight w:val="none"/>
        </w:rPr>
        <w:t>供应商为自然人的，应当由本人签字；供应商为法人或者其他组织的，应当由法定代表人、主要负责人，或者其委托代理人签字或者盖章，并加盖公章。</w:t>
      </w:r>
    </w:p>
    <w:p>
      <w:pPr>
        <w:pStyle w:val="6"/>
        <w:keepNext w:val="0"/>
        <w:keepLines w:val="0"/>
        <w:snapToGrid w:val="0"/>
        <w:spacing w:before="0" w:after="0" w:line="360" w:lineRule="auto"/>
        <w:ind w:firstLine="420" w:firstLineChars="200"/>
        <w:rPr>
          <w:rFonts w:ascii="宋体"/>
          <w:b w:val="0"/>
          <w:bCs/>
          <w:color w:val="auto"/>
          <w:sz w:val="21"/>
          <w:szCs w:val="21"/>
          <w:highlight w:val="none"/>
        </w:rPr>
      </w:pPr>
      <w:r>
        <w:rPr>
          <w:rFonts w:ascii="宋体" w:hAnsi="宋体"/>
          <w:b w:val="0"/>
          <w:color w:val="auto"/>
          <w:sz w:val="21"/>
          <w:szCs w:val="21"/>
          <w:highlight w:val="none"/>
        </w:rPr>
        <w:t>3</w:t>
      </w:r>
      <w:r>
        <w:rPr>
          <w:rFonts w:ascii="宋体" w:hAnsi="宋体"/>
          <w:b w:val="0"/>
          <w:bCs/>
          <w:color w:val="auto"/>
          <w:sz w:val="21"/>
          <w:szCs w:val="21"/>
          <w:highlight w:val="none"/>
        </w:rPr>
        <w:t>8.4</w:t>
      </w:r>
      <w:r>
        <w:rPr>
          <w:rFonts w:hint="eastAsia" w:ascii="宋体" w:hAnsi="宋体"/>
          <w:b w:val="0"/>
          <w:bCs/>
          <w:color w:val="auto"/>
          <w:sz w:val="21"/>
          <w:szCs w:val="21"/>
          <w:highlight w:val="none"/>
        </w:rPr>
        <w:t>采购人、采购代理机构认为供应商质疑不成立，或者成立但未对中标结果构成影响的，继续开展采购活动；认为供应商质疑成立且影响或者可能影响中标结果的，按照下列情况处理：</w:t>
      </w:r>
    </w:p>
    <w:p>
      <w:pPr>
        <w:pStyle w:val="24"/>
        <w:snapToGrid w:val="0"/>
        <w:spacing w:line="360" w:lineRule="auto"/>
        <w:rPr>
          <w:rFonts w:hAnsi="宋体"/>
          <w:bCs/>
          <w:color w:val="auto"/>
          <w:sz w:val="21"/>
          <w:highlight w:val="none"/>
        </w:rPr>
      </w:pPr>
      <w:r>
        <w:rPr>
          <w:rFonts w:hint="eastAsia" w:hAnsi="宋体"/>
          <w:bCs/>
          <w:color w:val="auto"/>
          <w:sz w:val="21"/>
          <w:highlight w:val="none"/>
        </w:rPr>
        <w:t>　　（一）对招标文件提出的质疑，依法通过澄清或者修改可以继续开展采购活动的，澄清或者修改招标文件后继续开展采购活动；否则应当修改招标文件后重新开展采购活动。</w:t>
      </w:r>
    </w:p>
    <w:p>
      <w:pPr>
        <w:pStyle w:val="24"/>
        <w:snapToGrid w:val="0"/>
        <w:spacing w:line="360" w:lineRule="auto"/>
        <w:rPr>
          <w:rFonts w:hAnsi="宋体"/>
          <w:bCs/>
          <w:color w:val="auto"/>
          <w:sz w:val="21"/>
          <w:highlight w:val="none"/>
        </w:rPr>
      </w:pPr>
      <w:r>
        <w:rPr>
          <w:rFonts w:hint="eastAsia" w:hAnsi="宋体"/>
          <w:bCs/>
          <w:color w:val="auto"/>
          <w:sz w:val="21"/>
          <w:highlight w:val="none"/>
        </w:rPr>
        <w:t>　　（二）对采购过程、中标结果提出的质疑，合格供应商符合法定数量时，可以从合格的中标候选人中另行确定中标供应商的，应当依法另行确定中标供应商；否则应当重新开展采购活动。</w:t>
      </w:r>
    </w:p>
    <w:p>
      <w:pPr>
        <w:pStyle w:val="24"/>
        <w:snapToGrid w:val="0"/>
        <w:spacing w:line="360" w:lineRule="auto"/>
        <w:ind w:firstLine="420"/>
        <w:rPr>
          <w:rFonts w:hAnsi="宋体"/>
          <w:bCs/>
          <w:color w:val="auto"/>
          <w:sz w:val="21"/>
          <w:highlight w:val="none"/>
        </w:rPr>
      </w:pPr>
      <w:r>
        <w:rPr>
          <w:rFonts w:hint="eastAsia" w:hAnsi="宋体"/>
          <w:bCs/>
          <w:color w:val="auto"/>
          <w:sz w:val="21"/>
          <w:highlight w:val="none"/>
        </w:rPr>
        <w:t>质疑答复导致中标结果改变的，采购人或者采购代理机构应当将有关情况书面报告本级财政部门。</w:t>
      </w:r>
    </w:p>
    <w:p>
      <w:pPr>
        <w:pStyle w:val="24"/>
        <w:snapToGrid w:val="0"/>
        <w:spacing w:line="360" w:lineRule="auto"/>
        <w:ind w:firstLine="420" w:firstLineChars="200"/>
        <w:rPr>
          <w:rFonts w:hAnsi="宋体"/>
          <w:color w:val="auto"/>
          <w:sz w:val="21"/>
          <w:highlight w:val="none"/>
        </w:rPr>
      </w:pPr>
      <w:r>
        <w:rPr>
          <w:rFonts w:hAnsi="宋体"/>
          <w:color w:val="auto"/>
          <w:sz w:val="21"/>
          <w:highlight w:val="none"/>
        </w:rPr>
        <w:t>38.5</w:t>
      </w:r>
      <w:r>
        <w:rPr>
          <w:rFonts w:hint="eastAsia" w:hAnsi="宋体"/>
          <w:color w:val="auto"/>
          <w:sz w:val="21"/>
          <w:highlight w:val="none"/>
        </w:rPr>
        <w:t>质疑供应商对采购人、采购代理机构的答复不满意，或者采购人、采购代理机构未在规定时间内作出答复的，可以在答复期满后</w:t>
      </w:r>
      <w:r>
        <w:rPr>
          <w:rFonts w:hAnsi="宋体"/>
          <w:color w:val="auto"/>
          <w:sz w:val="21"/>
          <w:highlight w:val="none"/>
        </w:rPr>
        <w:t>15</w:t>
      </w:r>
      <w:r>
        <w:rPr>
          <w:rFonts w:hint="eastAsia" w:hAnsi="宋体"/>
          <w:color w:val="auto"/>
          <w:sz w:val="21"/>
          <w:highlight w:val="none"/>
        </w:rPr>
        <w:t>个工作日内向《政府采购质疑和投诉办法》（财政部令第</w:t>
      </w:r>
      <w:r>
        <w:rPr>
          <w:rFonts w:hAnsi="宋体"/>
          <w:color w:val="auto"/>
          <w:sz w:val="21"/>
          <w:highlight w:val="none"/>
        </w:rPr>
        <w:t>94</w:t>
      </w:r>
      <w:r>
        <w:rPr>
          <w:rFonts w:hint="eastAsia" w:hAnsi="宋体"/>
          <w:color w:val="auto"/>
          <w:sz w:val="21"/>
          <w:highlight w:val="none"/>
        </w:rPr>
        <w:t>号）第六条规定的财政部门提起投诉（投诉书格式后附）。</w:t>
      </w:r>
    </w:p>
    <w:p>
      <w:pPr>
        <w:pStyle w:val="5"/>
        <w:keepNext w:val="0"/>
        <w:keepLines w:val="0"/>
        <w:spacing w:before="240" w:after="240" w:line="415" w:lineRule="auto"/>
        <w:jc w:val="center"/>
        <w:rPr>
          <w:color w:val="auto"/>
          <w:highlight w:val="none"/>
        </w:rPr>
      </w:pPr>
      <w:bookmarkStart w:id="143" w:name="_八、其他事项"/>
      <w:bookmarkEnd w:id="143"/>
      <w:r>
        <w:rPr>
          <w:rFonts w:hint="eastAsia"/>
          <w:color w:val="auto"/>
          <w:highlight w:val="none"/>
        </w:rPr>
        <w:t>八、其他事项</w:t>
      </w:r>
    </w:p>
    <w:p>
      <w:pPr>
        <w:pStyle w:val="6"/>
        <w:keepNext w:val="0"/>
        <w:keepLines w:val="0"/>
        <w:spacing w:before="0" w:after="0" w:line="360" w:lineRule="auto"/>
        <w:ind w:left="420" w:leftChars="200"/>
        <w:rPr>
          <w:rFonts w:ascii="黑体" w:hAnsi="黑体" w:eastAsia="黑体"/>
          <w:color w:val="auto"/>
          <w:sz w:val="24"/>
          <w:highlight w:val="none"/>
        </w:rPr>
      </w:pPr>
      <w:bookmarkStart w:id="144" w:name="_42.代理服务费"/>
      <w:bookmarkEnd w:id="144"/>
      <w:r>
        <w:rPr>
          <w:rFonts w:ascii="黑体" w:hAnsi="黑体" w:eastAsia="黑体"/>
          <w:color w:val="auto"/>
          <w:sz w:val="24"/>
          <w:highlight w:val="none"/>
        </w:rPr>
        <w:t>39.</w:t>
      </w:r>
      <w:r>
        <w:rPr>
          <w:rFonts w:hint="eastAsia" w:ascii="黑体" w:hAnsi="黑体" w:eastAsia="黑体"/>
          <w:color w:val="auto"/>
          <w:sz w:val="24"/>
          <w:highlight w:val="none"/>
        </w:rPr>
        <w:t>代理服务费</w:t>
      </w:r>
    </w:p>
    <w:p>
      <w:pPr>
        <w:pStyle w:val="6"/>
        <w:keepNext w:val="0"/>
        <w:keepLines w:val="0"/>
        <w:spacing w:before="0" w:after="0" w:line="360" w:lineRule="auto"/>
        <w:ind w:left="420" w:leftChars="200"/>
        <w:rPr>
          <w:rFonts w:ascii="宋体"/>
          <w:b w:val="0"/>
          <w:color w:val="auto"/>
          <w:sz w:val="21"/>
          <w:szCs w:val="21"/>
          <w:highlight w:val="none"/>
        </w:rPr>
      </w:pPr>
      <w:r>
        <w:rPr>
          <w:rFonts w:ascii="宋体" w:hAnsi="宋体"/>
          <w:b w:val="0"/>
          <w:color w:val="auto"/>
          <w:sz w:val="21"/>
          <w:szCs w:val="21"/>
          <w:highlight w:val="none"/>
        </w:rPr>
        <w:t>39.1</w:t>
      </w:r>
      <w:r>
        <w:rPr>
          <w:rFonts w:hint="eastAsia" w:ascii="宋体" w:hAnsi="宋体"/>
          <w:b w:val="0"/>
          <w:color w:val="auto"/>
          <w:sz w:val="21"/>
          <w:szCs w:val="21"/>
          <w:highlight w:val="none"/>
        </w:rPr>
        <w:t>代理服务收取标准及缴费账户详见“投标人须知前附表”，投标人为联合体的，可以由联合体中的一方或者多方共同交纳代理服务费。</w:t>
      </w:r>
    </w:p>
    <w:p>
      <w:pPr>
        <w:pStyle w:val="6"/>
        <w:keepNext w:val="0"/>
        <w:keepLines w:val="0"/>
        <w:spacing w:before="0" w:after="0" w:line="360" w:lineRule="auto"/>
        <w:ind w:left="420" w:leftChars="200"/>
        <w:rPr>
          <w:rFonts w:ascii="宋体"/>
          <w:b w:val="0"/>
          <w:color w:val="auto"/>
          <w:sz w:val="21"/>
          <w:szCs w:val="21"/>
          <w:highlight w:val="none"/>
        </w:rPr>
      </w:pPr>
      <w:r>
        <w:rPr>
          <w:rFonts w:ascii="宋体" w:hAnsi="宋体"/>
          <w:b w:val="0"/>
          <w:color w:val="auto"/>
          <w:sz w:val="21"/>
          <w:szCs w:val="21"/>
          <w:highlight w:val="none"/>
        </w:rPr>
        <w:t>39.2</w:t>
      </w:r>
      <w:r>
        <w:rPr>
          <w:rFonts w:hint="eastAsia" w:ascii="宋体" w:hAnsi="宋体"/>
          <w:b w:val="0"/>
          <w:color w:val="auto"/>
          <w:sz w:val="21"/>
          <w:szCs w:val="21"/>
          <w:highlight w:val="none"/>
        </w:rPr>
        <w:t>代理服务收费标准：</w:t>
      </w:r>
    </w:p>
    <w:p>
      <w:pPr>
        <w:spacing w:line="360" w:lineRule="auto"/>
        <w:rPr>
          <w:rFonts w:ascii="宋体"/>
          <w:color w:val="auto"/>
          <w:szCs w:val="21"/>
          <w:highlight w:val="none"/>
        </w:rPr>
      </w:pPr>
    </w:p>
    <w:tbl>
      <w:tblPr>
        <w:tblStyle w:val="45"/>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72"/>
        <w:gridCol w:w="1659"/>
        <w:gridCol w:w="1687"/>
        <w:gridCol w:w="16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72" w:type="dxa"/>
            <w:tcBorders>
              <w:tl2br w:val="single" w:color="auto" w:sz="4" w:space="0"/>
            </w:tcBorders>
            <w:noWrap w:val="0"/>
            <w:vAlign w:val="top"/>
          </w:tcPr>
          <w:p>
            <w:pPr>
              <w:spacing w:line="360" w:lineRule="auto"/>
              <w:rPr>
                <w:rFonts w:ascii="宋体"/>
                <w:color w:val="auto"/>
                <w:szCs w:val="21"/>
                <w:highlight w:val="none"/>
              </w:rPr>
            </w:pPr>
            <w:r>
              <w:rPr>
                <w:rFonts w:ascii="宋体" w:hAnsi="宋体"/>
                <w:color w:val="auto"/>
                <w:szCs w:val="21"/>
                <w:highlight w:val="none"/>
              </w:rPr>
              <w:t xml:space="preserve">               </w:t>
            </w:r>
            <w:r>
              <w:rPr>
                <w:rFonts w:hint="eastAsia" w:ascii="宋体" w:hAnsi="宋体"/>
                <w:color w:val="auto"/>
                <w:szCs w:val="21"/>
                <w:highlight w:val="none"/>
              </w:rPr>
              <w:t>费率</w:t>
            </w:r>
          </w:p>
          <w:p>
            <w:pPr>
              <w:spacing w:line="360" w:lineRule="auto"/>
              <w:rPr>
                <w:rFonts w:ascii="宋体"/>
                <w:color w:val="auto"/>
                <w:szCs w:val="21"/>
                <w:highlight w:val="none"/>
              </w:rPr>
            </w:pPr>
            <w:r>
              <w:rPr>
                <w:rFonts w:hint="eastAsia" w:ascii="宋体" w:hAnsi="宋体"/>
                <w:color w:val="auto"/>
                <w:szCs w:val="21"/>
                <w:highlight w:val="none"/>
              </w:rPr>
              <w:t>中标金额</w:t>
            </w:r>
          </w:p>
        </w:tc>
        <w:tc>
          <w:tcPr>
            <w:tcW w:w="1659" w:type="dxa"/>
            <w:noWrap w:val="0"/>
            <w:vAlign w:val="center"/>
          </w:tcPr>
          <w:p>
            <w:pPr>
              <w:spacing w:line="360" w:lineRule="auto"/>
              <w:ind w:firstLine="105" w:firstLineChars="50"/>
              <w:jc w:val="center"/>
              <w:rPr>
                <w:rFonts w:ascii="宋体"/>
                <w:color w:val="auto"/>
                <w:szCs w:val="21"/>
                <w:highlight w:val="none"/>
              </w:rPr>
            </w:pPr>
            <w:r>
              <w:rPr>
                <w:rFonts w:hint="eastAsia" w:ascii="宋体" w:hAnsi="宋体"/>
                <w:color w:val="auto"/>
                <w:szCs w:val="21"/>
                <w:highlight w:val="none"/>
              </w:rPr>
              <w:t>货物招标</w:t>
            </w:r>
          </w:p>
        </w:tc>
        <w:tc>
          <w:tcPr>
            <w:tcW w:w="1687" w:type="dxa"/>
            <w:noWrap w:val="0"/>
            <w:vAlign w:val="center"/>
          </w:tcPr>
          <w:p>
            <w:pPr>
              <w:spacing w:line="360" w:lineRule="auto"/>
              <w:jc w:val="center"/>
              <w:rPr>
                <w:rFonts w:ascii="宋体"/>
                <w:color w:val="auto"/>
                <w:szCs w:val="21"/>
                <w:highlight w:val="none"/>
              </w:rPr>
            </w:pPr>
            <w:r>
              <w:rPr>
                <w:rFonts w:hint="eastAsia" w:ascii="宋体" w:hAnsi="宋体"/>
                <w:color w:val="auto"/>
                <w:szCs w:val="21"/>
                <w:highlight w:val="none"/>
              </w:rPr>
              <w:t>服务招标</w:t>
            </w:r>
          </w:p>
        </w:tc>
        <w:tc>
          <w:tcPr>
            <w:tcW w:w="1659" w:type="dxa"/>
            <w:noWrap w:val="0"/>
            <w:vAlign w:val="center"/>
          </w:tcPr>
          <w:p>
            <w:pPr>
              <w:spacing w:line="360" w:lineRule="auto"/>
              <w:jc w:val="center"/>
              <w:rPr>
                <w:rFonts w:ascii="宋体"/>
                <w:color w:val="auto"/>
                <w:szCs w:val="21"/>
                <w:highlight w:val="none"/>
              </w:rPr>
            </w:pPr>
            <w:r>
              <w:rPr>
                <w:rFonts w:hint="eastAsia" w:ascii="宋体" w:hAnsi="宋体"/>
                <w:color w:val="auto"/>
                <w:szCs w:val="21"/>
                <w:highlight w:val="none"/>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72" w:type="dxa"/>
            <w:noWrap w:val="0"/>
            <w:vAlign w:val="top"/>
          </w:tcPr>
          <w:p>
            <w:pPr>
              <w:spacing w:line="360" w:lineRule="auto"/>
              <w:rPr>
                <w:rFonts w:ascii="宋体"/>
                <w:color w:val="auto"/>
                <w:szCs w:val="21"/>
                <w:highlight w:val="none"/>
              </w:rPr>
            </w:pPr>
            <w:r>
              <w:rPr>
                <w:rFonts w:ascii="宋体" w:hAnsi="宋体"/>
                <w:color w:val="auto"/>
                <w:szCs w:val="21"/>
                <w:highlight w:val="none"/>
              </w:rPr>
              <w:t>100</w:t>
            </w:r>
            <w:r>
              <w:rPr>
                <w:rFonts w:hint="eastAsia" w:ascii="宋体" w:hAnsi="宋体"/>
                <w:color w:val="auto"/>
                <w:szCs w:val="21"/>
                <w:highlight w:val="none"/>
              </w:rPr>
              <w:t>万元以下</w:t>
            </w:r>
          </w:p>
        </w:tc>
        <w:tc>
          <w:tcPr>
            <w:tcW w:w="1659" w:type="dxa"/>
            <w:noWrap w:val="0"/>
            <w:vAlign w:val="top"/>
          </w:tcPr>
          <w:p>
            <w:pPr>
              <w:spacing w:line="360" w:lineRule="auto"/>
              <w:rPr>
                <w:rFonts w:ascii="宋体"/>
                <w:color w:val="auto"/>
                <w:szCs w:val="21"/>
                <w:highlight w:val="none"/>
              </w:rPr>
            </w:pPr>
            <w:r>
              <w:rPr>
                <w:rFonts w:ascii="宋体" w:hAnsi="宋体" w:cs="宋体"/>
                <w:color w:val="auto"/>
                <w:kern w:val="0"/>
                <w:szCs w:val="21"/>
                <w:highlight w:val="none"/>
              </w:rPr>
              <w:t xml:space="preserve">  1.5%                </w:t>
            </w:r>
          </w:p>
        </w:tc>
        <w:tc>
          <w:tcPr>
            <w:tcW w:w="1687" w:type="dxa"/>
            <w:noWrap w:val="0"/>
            <w:vAlign w:val="top"/>
          </w:tcPr>
          <w:p>
            <w:pPr>
              <w:spacing w:line="360" w:lineRule="auto"/>
              <w:ind w:firstLine="210" w:firstLineChars="100"/>
              <w:rPr>
                <w:rFonts w:ascii="宋体"/>
                <w:color w:val="auto"/>
                <w:szCs w:val="21"/>
                <w:highlight w:val="none"/>
              </w:rPr>
            </w:pPr>
            <w:r>
              <w:rPr>
                <w:rFonts w:ascii="宋体" w:hAnsi="宋体" w:cs="宋体"/>
                <w:color w:val="auto"/>
                <w:kern w:val="0"/>
                <w:szCs w:val="21"/>
                <w:highlight w:val="none"/>
              </w:rPr>
              <w:t>1.5%</w:t>
            </w:r>
          </w:p>
        </w:tc>
        <w:tc>
          <w:tcPr>
            <w:tcW w:w="1659" w:type="dxa"/>
            <w:noWrap w:val="0"/>
            <w:vAlign w:val="top"/>
          </w:tcPr>
          <w:p>
            <w:pPr>
              <w:spacing w:line="360" w:lineRule="auto"/>
              <w:ind w:firstLine="210" w:firstLineChars="100"/>
              <w:rPr>
                <w:rFonts w:ascii="宋体"/>
                <w:color w:val="auto"/>
                <w:szCs w:val="21"/>
                <w:highlight w:val="none"/>
              </w:rPr>
            </w:pPr>
            <w:r>
              <w:rPr>
                <w:rFonts w:ascii="宋体" w:hAnsi="宋体" w:cs="宋体"/>
                <w:color w:val="auto"/>
                <w:kern w:val="0"/>
                <w:szCs w:val="21"/>
                <w:highlight w:val="none"/>
              </w:rPr>
              <w:t xml:space="preserve">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72" w:type="dxa"/>
            <w:noWrap w:val="0"/>
            <w:vAlign w:val="top"/>
          </w:tcPr>
          <w:p>
            <w:pPr>
              <w:spacing w:line="360" w:lineRule="auto"/>
              <w:rPr>
                <w:rFonts w:ascii="宋体"/>
                <w:color w:val="auto"/>
                <w:szCs w:val="21"/>
                <w:highlight w:val="none"/>
              </w:rPr>
            </w:pPr>
            <w:r>
              <w:rPr>
                <w:rFonts w:ascii="宋体" w:hAnsi="宋体"/>
                <w:color w:val="auto"/>
                <w:szCs w:val="21"/>
                <w:highlight w:val="none"/>
              </w:rPr>
              <w:t>100</w:t>
            </w:r>
            <w:r>
              <w:rPr>
                <w:rFonts w:hint="eastAsia" w:ascii="宋体" w:hAnsi="宋体"/>
                <w:color w:val="auto"/>
                <w:szCs w:val="21"/>
                <w:highlight w:val="none"/>
              </w:rPr>
              <w:t>～</w:t>
            </w:r>
            <w:r>
              <w:rPr>
                <w:rFonts w:ascii="宋体" w:hAnsi="宋体"/>
                <w:color w:val="auto"/>
                <w:szCs w:val="21"/>
                <w:highlight w:val="none"/>
              </w:rPr>
              <w:t>500</w:t>
            </w:r>
            <w:r>
              <w:rPr>
                <w:rFonts w:hint="eastAsia" w:ascii="宋体" w:hAnsi="宋体"/>
                <w:color w:val="auto"/>
                <w:szCs w:val="21"/>
                <w:highlight w:val="none"/>
              </w:rPr>
              <w:t>万元</w:t>
            </w:r>
          </w:p>
        </w:tc>
        <w:tc>
          <w:tcPr>
            <w:tcW w:w="1659" w:type="dxa"/>
            <w:noWrap w:val="0"/>
            <w:vAlign w:val="top"/>
          </w:tcPr>
          <w:p>
            <w:pPr>
              <w:spacing w:line="360" w:lineRule="auto"/>
              <w:ind w:firstLine="210" w:firstLineChars="100"/>
              <w:rPr>
                <w:rFonts w:ascii="宋体"/>
                <w:color w:val="auto"/>
                <w:szCs w:val="21"/>
                <w:highlight w:val="none"/>
              </w:rPr>
            </w:pPr>
            <w:r>
              <w:rPr>
                <w:rFonts w:ascii="宋体" w:hAnsi="宋体" w:cs="宋体"/>
                <w:color w:val="auto"/>
                <w:kern w:val="0"/>
                <w:szCs w:val="21"/>
                <w:highlight w:val="none"/>
              </w:rPr>
              <w:t xml:space="preserve">1.1%                 </w:t>
            </w:r>
          </w:p>
        </w:tc>
        <w:tc>
          <w:tcPr>
            <w:tcW w:w="1687" w:type="dxa"/>
            <w:noWrap w:val="0"/>
            <w:vAlign w:val="top"/>
          </w:tcPr>
          <w:p>
            <w:pPr>
              <w:spacing w:line="360" w:lineRule="auto"/>
              <w:ind w:firstLine="210" w:firstLineChars="100"/>
              <w:rPr>
                <w:rFonts w:ascii="宋体"/>
                <w:color w:val="auto"/>
                <w:szCs w:val="21"/>
                <w:highlight w:val="none"/>
              </w:rPr>
            </w:pPr>
            <w:r>
              <w:rPr>
                <w:rFonts w:ascii="宋体" w:hAnsi="宋体" w:cs="宋体"/>
                <w:color w:val="auto"/>
                <w:kern w:val="0"/>
                <w:szCs w:val="21"/>
                <w:highlight w:val="none"/>
              </w:rPr>
              <w:t>0.8%</w:t>
            </w:r>
          </w:p>
        </w:tc>
        <w:tc>
          <w:tcPr>
            <w:tcW w:w="1659" w:type="dxa"/>
            <w:noWrap w:val="0"/>
            <w:vAlign w:val="top"/>
          </w:tcPr>
          <w:p>
            <w:pPr>
              <w:spacing w:line="360" w:lineRule="auto"/>
              <w:ind w:firstLine="210" w:firstLineChars="100"/>
              <w:rPr>
                <w:rFonts w:ascii="宋体"/>
                <w:color w:val="auto"/>
                <w:szCs w:val="21"/>
                <w:highlight w:val="none"/>
              </w:rPr>
            </w:pPr>
            <w:r>
              <w:rPr>
                <w:rFonts w:ascii="宋体" w:hAnsi="宋体" w:cs="宋体"/>
                <w:color w:val="auto"/>
                <w:kern w:val="0"/>
                <w:szCs w:val="21"/>
                <w:highlight w:val="none"/>
              </w:rPr>
              <w:t xml:space="preserve">0.7%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72" w:type="dxa"/>
            <w:noWrap w:val="0"/>
            <w:vAlign w:val="top"/>
          </w:tcPr>
          <w:p>
            <w:pPr>
              <w:spacing w:line="360" w:lineRule="auto"/>
              <w:rPr>
                <w:rFonts w:ascii="宋体"/>
                <w:color w:val="auto"/>
                <w:szCs w:val="21"/>
                <w:highlight w:val="none"/>
              </w:rPr>
            </w:pPr>
            <w:r>
              <w:rPr>
                <w:rFonts w:ascii="宋体" w:hAnsi="宋体"/>
                <w:color w:val="auto"/>
                <w:szCs w:val="21"/>
                <w:highlight w:val="none"/>
              </w:rPr>
              <w:t>500</w:t>
            </w:r>
            <w:r>
              <w:rPr>
                <w:rFonts w:hint="eastAsia" w:ascii="宋体" w:hAnsi="宋体"/>
                <w:color w:val="auto"/>
                <w:szCs w:val="21"/>
                <w:highlight w:val="none"/>
              </w:rPr>
              <w:t>～</w:t>
            </w:r>
            <w:r>
              <w:rPr>
                <w:rFonts w:ascii="宋体" w:hAnsi="宋体"/>
                <w:color w:val="auto"/>
                <w:szCs w:val="21"/>
                <w:highlight w:val="none"/>
              </w:rPr>
              <w:t>1000</w:t>
            </w:r>
            <w:r>
              <w:rPr>
                <w:rFonts w:hint="eastAsia" w:ascii="宋体" w:hAnsi="宋体"/>
                <w:color w:val="auto"/>
                <w:szCs w:val="21"/>
                <w:highlight w:val="none"/>
              </w:rPr>
              <w:t>万元</w:t>
            </w:r>
          </w:p>
        </w:tc>
        <w:tc>
          <w:tcPr>
            <w:tcW w:w="1659" w:type="dxa"/>
            <w:noWrap w:val="0"/>
            <w:vAlign w:val="top"/>
          </w:tcPr>
          <w:p>
            <w:pPr>
              <w:spacing w:line="360" w:lineRule="auto"/>
              <w:rPr>
                <w:rFonts w:ascii="宋体"/>
                <w:color w:val="auto"/>
                <w:szCs w:val="21"/>
                <w:highlight w:val="none"/>
              </w:rPr>
            </w:pPr>
            <w:r>
              <w:rPr>
                <w:rFonts w:ascii="宋体" w:hAnsi="宋体" w:cs="宋体"/>
                <w:color w:val="auto"/>
                <w:kern w:val="0"/>
                <w:szCs w:val="21"/>
                <w:highlight w:val="none"/>
              </w:rPr>
              <w:t xml:space="preserve">  0.8%                </w:t>
            </w:r>
          </w:p>
        </w:tc>
        <w:tc>
          <w:tcPr>
            <w:tcW w:w="1687" w:type="dxa"/>
            <w:noWrap w:val="0"/>
            <w:vAlign w:val="top"/>
          </w:tcPr>
          <w:p>
            <w:pPr>
              <w:spacing w:line="360" w:lineRule="auto"/>
              <w:ind w:firstLine="210" w:firstLineChars="100"/>
              <w:rPr>
                <w:rFonts w:ascii="宋体"/>
                <w:color w:val="auto"/>
                <w:szCs w:val="21"/>
                <w:highlight w:val="none"/>
              </w:rPr>
            </w:pPr>
            <w:r>
              <w:rPr>
                <w:rFonts w:ascii="宋体" w:hAnsi="宋体" w:cs="宋体"/>
                <w:color w:val="auto"/>
                <w:kern w:val="0"/>
                <w:szCs w:val="21"/>
                <w:highlight w:val="none"/>
              </w:rPr>
              <w:t>0.45%</w:t>
            </w:r>
          </w:p>
        </w:tc>
        <w:tc>
          <w:tcPr>
            <w:tcW w:w="1659" w:type="dxa"/>
            <w:noWrap w:val="0"/>
            <w:vAlign w:val="top"/>
          </w:tcPr>
          <w:p>
            <w:pPr>
              <w:spacing w:line="360" w:lineRule="auto"/>
              <w:ind w:firstLine="210" w:firstLineChars="100"/>
              <w:rPr>
                <w:rFonts w:ascii="宋体"/>
                <w:color w:val="auto"/>
                <w:szCs w:val="21"/>
                <w:highlight w:val="none"/>
              </w:rPr>
            </w:pPr>
            <w:r>
              <w:rPr>
                <w:rFonts w:ascii="宋体" w:hAnsi="宋体" w:cs="宋体"/>
                <w:color w:val="auto"/>
                <w:kern w:val="0"/>
                <w:szCs w:val="21"/>
                <w:highlight w:val="none"/>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72" w:type="dxa"/>
            <w:noWrap w:val="0"/>
            <w:vAlign w:val="top"/>
          </w:tcPr>
          <w:p>
            <w:pPr>
              <w:spacing w:line="360" w:lineRule="auto"/>
              <w:rPr>
                <w:rFonts w:ascii="宋体"/>
                <w:color w:val="auto"/>
                <w:szCs w:val="21"/>
                <w:highlight w:val="none"/>
              </w:rPr>
            </w:pPr>
            <w:r>
              <w:rPr>
                <w:rFonts w:ascii="宋体" w:hAnsi="宋体"/>
                <w:color w:val="auto"/>
                <w:szCs w:val="21"/>
                <w:highlight w:val="none"/>
              </w:rPr>
              <w:t>1000</w:t>
            </w:r>
            <w:r>
              <w:rPr>
                <w:rFonts w:hint="eastAsia" w:ascii="宋体" w:hAnsi="宋体"/>
                <w:color w:val="auto"/>
                <w:szCs w:val="21"/>
                <w:highlight w:val="none"/>
              </w:rPr>
              <w:t>～</w:t>
            </w:r>
            <w:r>
              <w:rPr>
                <w:rFonts w:ascii="宋体" w:hAnsi="宋体"/>
                <w:color w:val="auto"/>
                <w:szCs w:val="21"/>
                <w:highlight w:val="none"/>
              </w:rPr>
              <w:t>5000</w:t>
            </w:r>
            <w:r>
              <w:rPr>
                <w:rFonts w:hint="eastAsia" w:ascii="宋体" w:hAnsi="宋体"/>
                <w:color w:val="auto"/>
                <w:szCs w:val="21"/>
                <w:highlight w:val="none"/>
              </w:rPr>
              <w:t>万元</w:t>
            </w:r>
          </w:p>
        </w:tc>
        <w:tc>
          <w:tcPr>
            <w:tcW w:w="1659" w:type="dxa"/>
            <w:noWrap w:val="0"/>
            <w:vAlign w:val="top"/>
          </w:tcPr>
          <w:p>
            <w:pPr>
              <w:spacing w:line="360" w:lineRule="auto"/>
              <w:ind w:firstLine="210" w:firstLineChars="100"/>
              <w:rPr>
                <w:rFonts w:ascii="宋体"/>
                <w:color w:val="auto"/>
                <w:szCs w:val="21"/>
                <w:highlight w:val="none"/>
              </w:rPr>
            </w:pPr>
            <w:r>
              <w:rPr>
                <w:rFonts w:ascii="宋体" w:hAnsi="宋体" w:cs="宋体"/>
                <w:color w:val="auto"/>
                <w:kern w:val="0"/>
                <w:szCs w:val="21"/>
                <w:highlight w:val="none"/>
              </w:rPr>
              <w:t xml:space="preserve">0.5%                </w:t>
            </w:r>
          </w:p>
        </w:tc>
        <w:tc>
          <w:tcPr>
            <w:tcW w:w="1687" w:type="dxa"/>
            <w:noWrap w:val="0"/>
            <w:vAlign w:val="top"/>
          </w:tcPr>
          <w:p>
            <w:pPr>
              <w:spacing w:line="360" w:lineRule="auto"/>
              <w:ind w:firstLine="210" w:firstLineChars="100"/>
              <w:rPr>
                <w:rFonts w:ascii="宋体"/>
                <w:color w:val="auto"/>
                <w:szCs w:val="21"/>
                <w:highlight w:val="none"/>
              </w:rPr>
            </w:pPr>
            <w:r>
              <w:rPr>
                <w:rFonts w:ascii="宋体" w:hAnsi="宋体" w:cs="宋体"/>
                <w:color w:val="auto"/>
                <w:kern w:val="0"/>
                <w:szCs w:val="21"/>
                <w:highlight w:val="none"/>
              </w:rPr>
              <w:t>0.25%</w:t>
            </w:r>
          </w:p>
        </w:tc>
        <w:tc>
          <w:tcPr>
            <w:tcW w:w="1659" w:type="dxa"/>
            <w:noWrap w:val="0"/>
            <w:vAlign w:val="top"/>
          </w:tcPr>
          <w:p>
            <w:pPr>
              <w:spacing w:line="360" w:lineRule="auto"/>
              <w:ind w:firstLine="210" w:firstLineChars="100"/>
              <w:rPr>
                <w:rFonts w:ascii="宋体"/>
                <w:color w:val="auto"/>
                <w:szCs w:val="21"/>
                <w:highlight w:val="none"/>
              </w:rPr>
            </w:pPr>
            <w:r>
              <w:rPr>
                <w:rFonts w:ascii="宋体" w:hAnsi="宋体" w:cs="宋体"/>
                <w:color w:val="auto"/>
                <w:kern w:val="0"/>
                <w:szCs w:val="21"/>
                <w:highlight w:val="none"/>
              </w:rPr>
              <w:t xml:space="preserve">0.35%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72" w:type="dxa"/>
            <w:noWrap w:val="0"/>
            <w:vAlign w:val="top"/>
          </w:tcPr>
          <w:p>
            <w:pPr>
              <w:spacing w:line="360" w:lineRule="auto"/>
              <w:rPr>
                <w:rFonts w:ascii="宋体"/>
                <w:color w:val="auto"/>
                <w:szCs w:val="21"/>
                <w:highlight w:val="none"/>
              </w:rPr>
            </w:pPr>
            <w:r>
              <w:rPr>
                <w:rFonts w:ascii="宋体" w:hAnsi="宋体"/>
                <w:color w:val="auto"/>
                <w:szCs w:val="21"/>
                <w:highlight w:val="none"/>
              </w:rPr>
              <w:t>5000</w:t>
            </w:r>
            <w:r>
              <w:rPr>
                <w:rFonts w:hint="eastAsia" w:ascii="宋体" w:hAnsi="宋体"/>
                <w:color w:val="auto"/>
                <w:szCs w:val="21"/>
                <w:highlight w:val="none"/>
              </w:rPr>
              <w:t>万元～</w:t>
            </w:r>
            <w:r>
              <w:rPr>
                <w:rFonts w:ascii="宋体" w:hAnsi="宋体"/>
                <w:color w:val="auto"/>
                <w:szCs w:val="21"/>
                <w:highlight w:val="none"/>
              </w:rPr>
              <w:t>1</w:t>
            </w:r>
            <w:r>
              <w:rPr>
                <w:rFonts w:hint="eastAsia" w:ascii="宋体" w:hAnsi="宋体"/>
                <w:color w:val="auto"/>
                <w:szCs w:val="21"/>
                <w:highlight w:val="none"/>
              </w:rPr>
              <w:t>亿元</w:t>
            </w:r>
          </w:p>
        </w:tc>
        <w:tc>
          <w:tcPr>
            <w:tcW w:w="1659" w:type="dxa"/>
            <w:noWrap w:val="0"/>
            <w:vAlign w:val="top"/>
          </w:tcPr>
          <w:p>
            <w:pPr>
              <w:spacing w:line="360" w:lineRule="auto"/>
              <w:ind w:firstLine="210" w:firstLineChars="100"/>
              <w:rPr>
                <w:rFonts w:ascii="宋体"/>
                <w:color w:val="auto"/>
                <w:szCs w:val="21"/>
                <w:highlight w:val="none"/>
              </w:rPr>
            </w:pPr>
            <w:r>
              <w:rPr>
                <w:rFonts w:ascii="宋体" w:hAnsi="宋体" w:cs="宋体"/>
                <w:color w:val="auto"/>
                <w:kern w:val="0"/>
                <w:szCs w:val="21"/>
                <w:highlight w:val="none"/>
              </w:rPr>
              <w:t xml:space="preserve">0.25%                 </w:t>
            </w:r>
          </w:p>
        </w:tc>
        <w:tc>
          <w:tcPr>
            <w:tcW w:w="1687" w:type="dxa"/>
            <w:noWrap w:val="0"/>
            <w:vAlign w:val="top"/>
          </w:tcPr>
          <w:p>
            <w:pPr>
              <w:spacing w:line="360" w:lineRule="auto"/>
              <w:ind w:firstLine="210" w:firstLineChars="100"/>
              <w:rPr>
                <w:rFonts w:ascii="宋体"/>
                <w:color w:val="auto"/>
                <w:szCs w:val="21"/>
                <w:highlight w:val="none"/>
              </w:rPr>
            </w:pPr>
            <w:r>
              <w:rPr>
                <w:rFonts w:ascii="宋体" w:hAnsi="宋体" w:cs="宋体"/>
                <w:color w:val="auto"/>
                <w:kern w:val="0"/>
                <w:szCs w:val="21"/>
                <w:highlight w:val="none"/>
              </w:rPr>
              <w:t>0.1%</w:t>
            </w:r>
          </w:p>
        </w:tc>
        <w:tc>
          <w:tcPr>
            <w:tcW w:w="1659" w:type="dxa"/>
            <w:noWrap w:val="0"/>
            <w:vAlign w:val="top"/>
          </w:tcPr>
          <w:p>
            <w:pPr>
              <w:spacing w:line="360" w:lineRule="auto"/>
              <w:ind w:firstLine="210" w:firstLineChars="100"/>
              <w:rPr>
                <w:rFonts w:ascii="宋体"/>
                <w:color w:val="auto"/>
                <w:szCs w:val="21"/>
                <w:highlight w:val="none"/>
              </w:rPr>
            </w:pPr>
            <w:r>
              <w:rPr>
                <w:rFonts w:ascii="宋体" w:hAnsi="宋体" w:cs="宋体"/>
                <w:color w:val="auto"/>
                <w:kern w:val="0"/>
                <w:szCs w:val="21"/>
                <w:highlight w:val="none"/>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72" w:type="dxa"/>
            <w:noWrap w:val="0"/>
            <w:vAlign w:val="top"/>
          </w:tcPr>
          <w:p>
            <w:pPr>
              <w:spacing w:line="360" w:lineRule="auto"/>
              <w:rPr>
                <w:rFonts w:ascii="宋体"/>
                <w:color w:val="auto"/>
                <w:szCs w:val="21"/>
                <w:highlight w:val="none"/>
              </w:rPr>
            </w:pPr>
            <w:r>
              <w:rPr>
                <w:rFonts w:ascii="宋体" w:hAnsi="宋体"/>
                <w:color w:val="auto"/>
                <w:szCs w:val="21"/>
                <w:highlight w:val="none"/>
              </w:rPr>
              <w:t>1</w:t>
            </w:r>
            <w:r>
              <w:rPr>
                <w:rFonts w:hint="eastAsia" w:ascii="宋体" w:hAnsi="宋体"/>
                <w:color w:val="auto"/>
                <w:szCs w:val="21"/>
                <w:highlight w:val="none"/>
              </w:rPr>
              <w:t>～</w:t>
            </w:r>
            <w:r>
              <w:rPr>
                <w:rFonts w:ascii="宋体" w:hAnsi="宋体"/>
                <w:color w:val="auto"/>
                <w:szCs w:val="21"/>
                <w:highlight w:val="none"/>
              </w:rPr>
              <w:t>5</w:t>
            </w:r>
            <w:r>
              <w:rPr>
                <w:rFonts w:hint="eastAsia" w:ascii="宋体" w:hAnsi="宋体"/>
                <w:color w:val="auto"/>
                <w:szCs w:val="21"/>
                <w:highlight w:val="none"/>
              </w:rPr>
              <w:t>亿元</w:t>
            </w:r>
          </w:p>
        </w:tc>
        <w:tc>
          <w:tcPr>
            <w:tcW w:w="1659" w:type="dxa"/>
            <w:noWrap w:val="0"/>
            <w:vAlign w:val="top"/>
          </w:tcPr>
          <w:p>
            <w:pPr>
              <w:spacing w:line="360" w:lineRule="auto"/>
              <w:ind w:firstLine="210" w:firstLineChars="100"/>
              <w:rPr>
                <w:rFonts w:ascii="宋体"/>
                <w:color w:val="auto"/>
                <w:szCs w:val="21"/>
                <w:highlight w:val="none"/>
              </w:rPr>
            </w:pPr>
            <w:r>
              <w:rPr>
                <w:rFonts w:ascii="宋体" w:hAnsi="宋体"/>
                <w:color w:val="auto"/>
                <w:szCs w:val="21"/>
                <w:highlight w:val="none"/>
              </w:rPr>
              <w:t>0.05%</w:t>
            </w:r>
          </w:p>
        </w:tc>
        <w:tc>
          <w:tcPr>
            <w:tcW w:w="1687" w:type="dxa"/>
            <w:noWrap w:val="0"/>
            <w:vAlign w:val="top"/>
          </w:tcPr>
          <w:p>
            <w:pPr>
              <w:spacing w:line="360" w:lineRule="auto"/>
              <w:rPr>
                <w:rFonts w:ascii="宋体"/>
                <w:color w:val="auto"/>
                <w:szCs w:val="21"/>
                <w:highlight w:val="none"/>
              </w:rPr>
            </w:pPr>
            <w:r>
              <w:rPr>
                <w:rFonts w:ascii="宋体" w:hAnsi="宋体"/>
                <w:color w:val="auto"/>
                <w:szCs w:val="21"/>
                <w:highlight w:val="none"/>
              </w:rPr>
              <w:t xml:space="preserve">  0.05%</w:t>
            </w:r>
          </w:p>
        </w:tc>
        <w:tc>
          <w:tcPr>
            <w:tcW w:w="1659" w:type="dxa"/>
            <w:noWrap w:val="0"/>
            <w:vAlign w:val="top"/>
          </w:tcPr>
          <w:p>
            <w:pPr>
              <w:spacing w:line="360" w:lineRule="auto"/>
              <w:rPr>
                <w:rFonts w:ascii="宋体"/>
                <w:color w:val="auto"/>
                <w:szCs w:val="21"/>
                <w:highlight w:val="none"/>
              </w:rPr>
            </w:pPr>
            <w:r>
              <w:rPr>
                <w:rFonts w:ascii="宋体" w:hAnsi="宋体"/>
                <w:color w:val="auto"/>
                <w:szCs w:val="21"/>
                <w:highlight w:val="none"/>
              </w:rPr>
              <w:t xml:space="preserve">  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72" w:type="dxa"/>
            <w:noWrap w:val="0"/>
            <w:vAlign w:val="top"/>
          </w:tcPr>
          <w:p>
            <w:pPr>
              <w:spacing w:line="360" w:lineRule="auto"/>
              <w:rPr>
                <w:rFonts w:ascii="宋体"/>
                <w:color w:val="auto"/>
                <w:szCs w:val="21"/>
                <w:highlight w:val="none"/>
              </w:rPr>
            </w:pPr>
            <w:r>
              <w:rPr>
                <w:rFonts w:ascii="宋体" w:hAnsi="宋体"/>
                <w:color w:val="auto"/>
                <w:szCs w:val="21"/>
                <w:highlight w:val="none"/>
              </w:rPr>
              <w:t>5</w:t>
            </w:r>
            <w:r>
              <w:rPr>
                <w:rFonts w:hint="eastAsia" w:ascii="宋体" w:hAnsi="宋体"/>
                <w:color w:val="auto"/>
                <w:szCs w:val="21"/>
                <w:highlight w:val="none"/>
              </w:rPr>
              <w:t>～</w:t>
            </w:r>
            <w:r>
              <w:rPr>
                <w:rFonts w:ascii="宋体" w:hAnsi="宋体"/>
                <w:color w:val="auto"/>
                <w:szCs w:val="21"/>
                <w:highlight w:val="none"/>
              </w:rPr>
              <w:t>10</w:t>
            </w:r>
            <w:r>
              <w:rPr>
                <w:rFonts w:hint="eastAsia" w:ascii="宋体" w:hAnsi="宋体"/>
                <w:color w:val="auto"/>
                <w:szCs w:val="21"/>
                <w:highlight w:val="none"/>
              </w:rPr>
              <w:t>亿元</w:t>
            </w:r>
          </w:p>
        </w:tc>
        <w:tc>
          <w:tcPr>
            <w:tcW w:w="1659" w:type="dxa"/>
            <w:noWrap w:val="0"/>
            <w:vAlign w:val="top"/>
          </w:tcPr>
          <w:p>
            <w:pPr>
              <w:spacing w:line="360" w:lineRule="auto"/>
              <w:ind w:firstLine="105" w:firstLineChars="50"/>
              <w:rPr>
                <w:rFonts w:ascii="宋体"/>
                <w:color w:val="auto"/>
                <w:szCs w:val="21"/>
                <w:highlight w:val="none"/>
              </w:rPr>
            </w:pPr>
            <w:r>
              <w:rPr>
                <w:rFonts w:ascii="宋体" w:hAnsi="宋体"/>
                <w:color w:val="auto"/>
                <w:szCs w:val="21"/>
                <w:highlight w:val="none"/>
              </w:rPr>
              <w:t>0.035%</w:t>
            </w:r>
          </w:p>
        </w:tc>
        <w:tc>
          <w:tcPr>
            <w:tcW w:w="1687" w:type="dxa"/>
            <w:noWrap w:val="0"/>
            <w:vAlign w:val="top"/>
          </w:tcPr>
          <w:p>
            <w:pPr>
              <w:spacing w:line="360" w:lineRule="auto"/>
              <w:rPr>
                <w:rFonts w:ascii="宋体"/>
                <w:color w:val="auto"/>
                <w:szCs w:val="21"/>
                <w:highlight w:val="none"/>
              </w:rPr>
            </w:pPr>
            <w:r>
              <w:rPr>
                <w:rFonts w:ascii="宋体" w:hAnsi="宋体"/>
                <w:color w:val="auto"/>
                <w:szCs w:val="21"/>
                <w:highlight w:val="none"/>
              </w:rPr>
              <w:t xml:space="preserve">  0.035%</w:t>
            </w:r>
          </w:p>
        </w:tc>
        <w:tc>
          <w:tcPr>
            <w:tcW w:w="1659" w:type="dxa"/>
            <w:noWrap w:val="0"/>
            <w:vAlign w:val="top"/>
          </w:tcPr>
          <w:p>
            <w:pPr>
              <w:spacing w:line="360" w:lineRule="auto"/>
              <w:ind w:firstLine="105" w:firstLineChars="50"/>
              <w:rPr>
                <w:rFonts w:ascii="宋体"/>
                <w:color w:val="auto"/>
                <w:szCs w:val="21"/>
                <w:highlight w:val="none"/>
              </w:rPr>
            </w:pPr>
            <w:r>
              <w:rPr>
                <w:rFonts w:ascii="宋体" w:hAnsi="宋体"/>
                <w:color w:val="auto"/>
                <w:szCs w:val="21"/>
                <w:highlight w:val="none"/>
              </w:rPr>
              <w:t>0.035%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72" w:type="dxa"/>
            <w:noWrap w:val="0"/>
            <w:vAlign w:val="top"/>
          </w:tcPr>
          <w:p>
            <w:pPr>
              <w:spacing w:line="360" w:lineRule="auto"/>
              <w:rPr>
                <w:rFonts w:ascii="宋体"/>
                <w:color w:val="auto"/>
                <w:szCs w:val="21"/>
                <w:highlight w:val="none"/>
              </w:rPr>
            </w:pPr>
            <w:r>
              <w:rPr>
                <w:rFonts w:ascii="宋体" w:hAnsi="宋体"/>
                <w:color w:val="auto"/>
                <w:szCs w:val="21"/>
                <w:highlight w:val="none"/>
              </w:rPr>
              <w:t>10</w:t>
            </w:r>
            <w:r>
              <w:rPr>
                <w:rFonts w:hint="eastAsia" w:ascii="宋体" w:hAnsi="宋体"/>
                <w:color w:val="auto"/>
                <w:szCs w:val="21"/>
                <w:highlight w:val="none"/>
              </w:rPr>
              <w:t>～</w:t>
            </w:r>
            <w:r>
              <w:rPr>
                <w:rFonts w:ascii="宋体" w:hAnsi="宋体"/>
                <w:color w:val="auto"/>
                <w:szCs w:val="21"/>
                <w:highlight w:val="none"/>
              </w:rPr>
              <w:t>50</w:t>
            </w:r>
            <w:r>
              <w:rPr>
                <w:rFonts w:hint="eastAsia" w:ascii="宋体" w:hAnsi="宋体"/>
                <w:color w:val="auto"/>
                <w:szCs w:val="21"/>
                <w:highlight w:val="none"/>
              </w:rPr>
              <w:t>亿元</w:t>
            </w:r>
          </w:p>
        </w:tc>
        <w:tc>
          <w:tcPr>
            <w:tcW w:w="1659" w:type="dxa"/>
            <w:noWrap w:val="0"/>
            <w:vAlign w:val="top"/>
          </w:tcPr>
          <w:p>
            <w:pPr>
              <w:spacing w:line="360" w:lineRule="auto"/>
              <w:ind w:firstLine="105" w:firstLineChars="50"/>
              <w:rPr>
                <w:rFonts w:ascii="宋体"/>
                <w:color w:val="auto"/>
                <w:szCs w:val="21"/>
                <w:highlight w:val="none"/>
              </w:rPr>
            </w:pPr>
            <w:r>
              <w:rPr>
                <w:rFonts w:ascii="宋体" w:hAnsi="宋体"/>
                <w:color w:val="auto"/>
                <w:szCs w:val="21"/>
                <w:highlight w:val="none"/>
              </w:rPr>
              <w:t>0.008%</w:t>
            </w:r>
          </w:p>
        </w:tc>
        <w:tc>
          <w:tcPr>
            <w:tcW w:w="1687" w:type="dxa"/>
            <w:noWrap w:val="0"/>
            <w:vAlign w:val="top"/>
          </w:tcPr>
          <w:p>
            <w:pPr>
              <w:spacing w:line="360" w:lineRule="auto"/>
              <w:ind w:firstLine="210" w:firstLineChars="100"/>
              <w:rPr>
                <w:rFonts w:ascii="宋体"/>
                <w:color w:val="auto"/>
                <w:szCs w:val="21"/>
                <w:highlight w:val="none"/>
              </w:rPr>
            </w:pPr>
            <w:r>
              <w:rPr>
                <w:rFonts w:ascii="宋体" w:hAnsi="宋体"/>
                <w:color w:val="auto"/>
                <w:szCs w:val="21"/>
                <w:highlight w:val="none"/>
              </w:rPr>
              <w:t>0.008%</w:t>
            </w:r>
          </w:p>
        </w:tc>
        <w:tc>
          <w:tcPr>
            <w:tcW w:w="1659" w:type="dxa"/>
            <w:noWrap w:val="0"/>
            <w:vAlign w:val="top"/>
          </w:tcPr>
          <w:p>
            <w:pPr>
              <w:spacing w:line="360" w:lineRule="auto"/>
              <w:ind w:firstLine="105" w:firstLineChars="50"/>
              <w:rPr>
                <w:rFonts w:ascii="宋体"/>
                <w:color w:val="auto"/>
                <w:szCs w:val="21"/>
                <w:highlight w:val="none"/>
              </w:rPr>
            </w:pPr>
            <w:r>
              <w:rPr>
                <w:rFonts w:ascii="宋体" w:hAnsi="宋体"/>
                <w:color w:val="auto"/>
                <w:szCs w:val="21"/>
                <w:highlight w:val="none"/>
              </w:rPr>
              <w:t>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72" w:type="dxa"/>
            <w:noWrap w:val="0"/>
            <w:vAlign w:val="top"/>
          </w:tcPr>
          <w:p>
            <w:pPr>
              <w:spacing w:line="360" w:lineRule="auto"/>
              <w:rPr>
                <w:rFonts w:ascii="宋体"/>
                <w:color w:val="auto"/>
                <w:szCs w:val="21"/>
                <w:highlight w:val="none"/>
              </w:rPr>
            </w:pPr>
            <w:r>
              <w:rPr>
                <w:rFonts w:ascii="宋体" w:hAnsi="宋体"/>
                <w:color w:val="auto"/>
                <w:szCs w:val="21"/>
                <w:highlight w:val="none"/>
              </w:rPr>
              <w:t>50</w:t>
            </w:r>
            <w:r>
              <w:rPr>
                <w:rFonts w:hint="eastAsia" w:ascii="宋体" w:hAnsi="宋体"/>
                <w:color w:val="auto"/>
                <w:szCs w:val="21"/>
                <w:highlight w:val="none"/>
              </w:rPr>
              <w:t>～</w:t>
            </w:r>
            <w:r>
              <w:rPr>
                <w:rFonts w:ascii="宋体" w:hAnsi="宋体"/>
                <w:color w:val="auto"/>
                <w:szCs w:val="21"/>
                <w:highlight w:val="none"/>
              </w:rPr>
              <w:t>100</w:t>
            </w:r>
            <w:r>
              <w:rPr>
                <w:rFonts w:hint="eastAsia" w:ascii="宋体" w:hAnsi="宋体"/>
                <w:color w:val="auto"/>
                <w:szCs w:val="21"/>
                <w:highlight w:val="none"/>
              </w:rPr>
              <w:t>亿元</w:t>
            </w:r>
          </w:p>
        </w:tc>
        <w:tc>
          <w:tcPr>
            <w:tcW w:w="1659" w:type="dxa"/>
            <w:noWrap w:val="0"/>
            <w:vAlign w:val="top"/>
          </w:tcPr>
          <w:p>
            <w:pPr>
              <w:spacing w:line="360" w:lineRule="auto"/>
              <w:rPr>
                <w:rFonts w:ascii="宋体"/>
                <w:color w:val="auto"/>
                <w:szCs w:val="21"/>
                <w:highlight w:val="none"/>
              </w:rPr>
            </w:pPr>
            <w:r>
              <w:rPr>
                <w:rFonts w:ascii="宋体" w:hAnsi="宋体"/>
                <w:color w:val="auto"/>
                <w:szCs w:val="21"/>
                <w:highlight w:val="none"/>
              </w:rPr>
              <w:t xml:space="preserve"> 0.006%</w:t>
            </w:r>
          </w:p>
        </w:tc>
        <w:tc>
          <w:tcPr>
            <w:tcW w:w="1687" w:type="dxa"/>
            <w:noWrap w:val="0"/>
            <w:vAlign w:val="top"/>
          </w:tcPr>
          <w:p>
            <w:pPr>
              <w:spacing w:line="360" w:lineRule="auto"/>
              <w:ind w:firstLine="210" w:firstLineChars="100"/>
              <w:rPr>
                <w:rFonts w:ascii="宋体"/>
                <w:color w:val="auto"/>
                <w:szCs w:val="21"/>
                <w:highlight w:val="none"/>
              </w:rPr>
            </w:pPr>
            <w:r>
              <w:rPr>
                <w:rFonts w:ascii="宋体" w:hAnsi="宋体"/>
                <w:color w:val="auto"/>
                <w:szCs w:val="21"/>
                <w:highlight w:val="none"/>
              </w:rPr>
              <w:t>0.006%</w:t>
            </w:r>
          </w:p>
        </w:tc>
        <w:tc>
          <w:tcPr>
            <w:tcW w:w="1659" w:type="dxa"/>
            <w:noWrap w:val="0"/>
            <w:vAlign w:val="top"/>
          </w:tcPr>
          <w:p>
            <w:pPr>
              <w:spacing w:line="360" w:lineRule="auto"/>
              <w:ind w:firstLine="105" w:firstLineChars="50"/>
              <w:rPr>
                <w:rFonts w:ascii="宋体"/>
                <w:color w:val="auto"/>
                <w:szCs w:val="21"/>
                <w:highlight w:val="none"/>
              </w:rPr>
            </w:pPr>
            <w:r>
              <w:rPr>
                <w:rFonts w:ascii="宋体" w:hAnsi="宋体"/>
                <w:color w:val="auto"/>
                <w:szCs w:val="21"/>
                <w:highlight w:val="none"/>
              </w:rPr>
              <w:t>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72" w:type="dxa"/>
            <w:noWrap w:val="0"/>
            <w:vAlign w:val="top"/>
          </w:tcPr>
          <w:p>
            <w:pPr>
              <w:spacing w:line="360" w:lineRule="auto"/>
              <w:rPr>
                <w:rFonts w:ascii="宋体"/>
                <w:color w:val="auto"/>
                <w:szCs w:val="21"/>
                <w:highlight w:val="none"/>
              </w:rPr>
            </w:pPr>
            <w:r>
              <w:rPr>
                <w:rFonts w:ascii="宋体" w:hAnsi="宋体"/>
                <w:color w:val="auto"/>
                <w:szCs w:val="21"/>
                <w:highlight w:val="none"/>
              </w:rPr>
              <w:t>100</w:t>
            </w:r>
            <w:r>
              <w:rPr>
                <w:rFonts w:hint="eastAsia" w:ascii="宋体" w:hAnsi="宋体"/>
                <w:color w:val="auto"/>
                <w:szCs w:val="21"/>
                <w:highlight w:val="none"/>
              </w:rPr>
              <w:t>亿以上</w:t>
            </w:r>
          </w:p>
        </w:tc>
        <w:tc>
          <w:tcPr>
            <w:tcW w:w="1659" w:type="dxa"/>
            <w:noWrap w:val="0"/>
            <w:vAlign w:val="top"/>
          </w:tcPr>
          <w:p>
            <w:pPr>
              <w:spacing w:line="360" w:lineRule="auto"/>
              <w:rPr>
                <w:rFonts w:ascii="宋体"/>
                <w:color w:val="auto"/>
                <w:szCs w:val="21"/>
                <w:highlight w:val="none"/>
              </w:rPr>
            </w:pPr>
            <w:r>
              <w:rPr>
                <w:rFonts w:ascii="宋体" w:hAnsi="宋体"/>
                <w:color w:val="auto"/>
                <w:szCs w:val="21"/>
                <w:highlight w:val="none"/>
              </w:rPr>
              <w:t xml:space="preserve"> 0.004%</w:t>
            </w:r>
          </w:p>
        </w:tc>
        <w:tc>
          <w:tcPr>
            <w:tcW w:w="1687" w:type="dxa"/>
            <w:noWrap w:val="0"/>
            <w:vAlign w:val="top"/>
          </w:tcPr>
          <w:p>
            <w:pPr>
              <w:spacing w:line="360" w:lineRule="auto"/>
              <w:ind w:firstLine="210" w:firstLineChars="100"/>
              <w:rPr>
                <w:rFonts w:ascii="宋体"/>
                <w:color w:val="auto"/>
                <w:szCs w:val="21"/>
                <w:highlight w:val="none"/>
              </w:rPr>
            </w:pPr>
            <w:r>
              <w:rPr>
                <w:rFonts w:ascii="宋体" w:hAnsi="宋体"/>
                <w:color w:val="auto"/>
                <w:szCs w:val="21"/>
                <w:highlight w:val="none"/>
              </w:rPr>
              <w:t>0.004%</w:t>
            </w:r>
          </w:p>
        </w:tc>
        <w:tc>
          <w:tcPr>
            <w:tcW w:w="1659" w:type="dxa"/>
            <w:noWrap w:val="0"/>
            <w:vAlign w:val="top"/>
          </w:tcPr>
          <w:p>
            <w:pPr>
              <w:spacing w:line="360" w:lineRule="auto"/>
              <w:ind w:firstLine="105" w:firstLineChars="50"/>
              <w:rPr>
                <w:rFonts w:ascii="宋体"/>
                <w:color w:val="auto"/>
                <w:szCs w:val="21"/>
                <w:highlight w:val="none"/>
              </w:rPr>
            </w:pPr>
            <w:r>
              <w:rPr>
                <w:rFonts w:ascii="宋体" w:hAnsi="宋体"/>
                <w:color w:val="auto"/>
                <w:szCs w:val="21"/>
                <w:highlight w:val="none"/>
              </w:rPr>
              <w:t>0.004%</w:t>
            </w:r>
          </w:p>
        </w:tc>
      </w:tr>
    </w:tbl>
    <w:p>
      <w:pPr>
        <w:spacing w:line="360" w:lineRule="auto"/>
        <w:ind w:firstLine="420" w:firstLineChars="200"/>
        <w:rPr>
          <w:rFonts w:ascii="宋体" w:cs="宋体"/>
          <w:color w:val="auto"/>
          <w:szCs w:val="21"/>
          <w:highlight w:val="none"/>
        </w:rPr>
      </w:pPr>
      <w:r>
        <w:rPr>
          <w:rFonts w:hint="eastAsia" w:ascii="宋体" w:hAnsi="宋体"/>
          <w:color w:val="auto"/>
          <w:szCs w:val="21"/>
          <w:highlight w:val="none"/>
        </w:rPr>
        <w:t>注</w:t>
      </w:r>
      <w:r>
        <w:rPr>
          <w:rFonts w:ascii="宋体" w:hAnsi="宋体"/>
          <w:color w:val="auto"/>
          <w:szCs w:val="21"/>
          <w:highlight w:val="none"/>
        </w:rPr>
        <w:t>:</w:t>
      </w:r>
      <w:r>
        <w:rPr>
          <w:rFonts w:ascii="宋体" w:hAnsi="宋体" w:cs="宋体"/>
          <w:color w:val="auto"/>
          <w:szCs w:val="21"/>
          <w:highlight w:val="none"/>
        </w:rPr>
        <w:t xml:space="preserve"> </w:t>
      </w:r>
    </w:p>
    <w:p>
      <w:pPr>
        <w:spacing w:line="360" w:lineRule="auto"/>
        <w:ind w:firstLine="420" w:firstLineChars="200"/>
        <w:rPr>
          <w:rFonts w:ascii="宋体" w:cs="宋体"/>
          <w:color w:val="auto"/>
          <w:szCs w:val="21"/>
          <w:highlight w:val="none"/>
        </w:rPr>
      </w:pPr>
      <w:r>
        <w:rPr>
          <w:rFonts w:hint="eastAsia" w:ascii="宋体" w:hAnsi="宋体" w:cs="宋体"/>
          <w:color w:val="auto"/>
          <w:szCs w:val="21"/>
          <w:highlight w:val="none"/>
        </w:rPr>
        <w:t>（</w:t>
      </w:r>
      <w:r>
        <w:rPr>
          <w:rFonts w:ascii="宋体" w:hAnsi="宋体" w:cs="宋体"/>
          <w:color w:val="auto"/>
          <w:szCs w:val="21"/>
          <w:highlight w:val="none"/>
        </w:rPr>
        <w:t>1</w:t>
      </w:r>
      <w:r>
        <w:rPr>
          <w:rFonts w:hint="eastAsia" w:ascii="宋体" w:hAnsi="宋体" w:cs="宋体"/>
          <w:color w:val="auto"/>
          <w:szCs w:val="21"/>
          <w:highlight w:val="none"/>
        </w:rPr>
        <w:t>）按本表费率计算的收费为采购代理的收费基准价格；</w:t>
      </w:r>
    </w:p>
    <w:p>
      <w:pPr>
        <w:spacing w:line="360" w:lineRule="auto"/>
        <w:ind w:firstLine="420" w:firstLineChars="200"/>
        <w:rPr>
          <w:rFonts w:ascii="宋体" w:cs="宋体"/>
          <w:color w:val="auto"/>
          <w:szCs w:val="21"/>
          <w:highlight w:val="none"/>
        </w:rPr>
      </w:pPr>
      <w:r>
        <w:rPr>
          <w:rFonts w:hint="eastAsia" w:ascii="宋体" w:hAnsi="宋体" w:cs="宋体"/>
          <w:color w:val="auto"/>
          <w:szCs w:val="21"/>
          <w:highlight w:val="none"/>
        </w:rPr>
        <w:t>（</w:t>
      </w:r>
      <w:r>
        <w:rPr>
          <w:rFonts w:ascii="宋体" w:hAnsi="宋体" w:cs="宋体"/>
          <w:color w:val="auto"/>
          <w:szCs w:val="21"/>
          <w:highlight w:val="none"/>
        </w:rPr>
        <w:t>2</w:t>
      </w:r>
      <w:r>
        <w:rPr>
          <w:rFonts w:hint="eastAsia" w:ascii="宋体" w:hAnsi="宋体" w:cs="宋体"/>
          <w:color w:val="auto"/>
          <w:szCs w:val="21"/>
          <w:highlight w:val="none"/>
        </w:rPr>
        <w:t>）采购代理收费按差额定率累进法计算。</w:t>
      </w:r>
    </w:p>
    <w:p>
      <w:pPr>
        <w:spacing w:line="360" w:lineRule="auto"/>
        <w:ind w:firstLine="420" w:firstLineChars="200"/>
        <w:rPr>
          <w:rFonts w:ascii="宋体" w:cs="宋体"/>
          <w:color w:val="auto"/>
          <w:szCs w:val="21"/>
          <w:highlight w:val="none"/>
        </w:rPr>
      </w:pPr>
      <w:r>
        <w:rPr>
          <w:rFonts w:hint="eastAsia" w:ascii="宋体" w:hAnsi="宋体" w:cs="宋体"/>
          <w:color w:val="auto"/>
          <w:szCs w:val="21"/>
          <w:highlight w:val="none"/>
        </w:rPr>
        <w:t>例如：某</w:t>
      </w:r>
      <w:r>
        <w:rPr>
          <w:rFonts w:hint="eastAsia" w:ascii="宋体" w:hAnsi="宋体" w:cs="宋体"/>
          <w:color w:val="auto"/>
          <w:szCs w:val="21"/>
          <w:highlight w:val="none"/>
          <w:lang w:eastAsia="zh-CN"/>
        </w:rPr>
        <w:t>货物</w:t>
      </w:r>
      <w:r>
        <w:rPr>
          <w:rFonts w:hint="eastAsia" w:ascii="宋体" w:hAnsi="宋体" w:cs="宋体"/>
          <w:color w:val="auto"/>
          <w:szCs w:val="21"/>
          <w:highlight w:val="none"/>
        </w:rPr>
        <w:t>采购代理业务中标金额或者暂定价为</w:t>
      </w:r>
      <w:r>
        <w:rPr>
          <w:rFonts w:ascii="宋体" w:hAnsi="宋体" w:cs="宋体"/>
          <w:color w:val="auto"/>
          <w:szCs w:val="21"/>
          <w:highlight w:val="none"/>
        </w:rPr>
        <w:t>200</w:t>
      </w:r>
      <w:r>
        <w:rPr>
          <w:rFonts w:hint="eastAsia" w:ascii="宋体" w:hAnsi="宋体" w:cs="宋体"/>
          <w:color w:val="auto"/>
          <w:szCs w:val="21"/>
          <w:highlight w:val="none"/>
        </w:rPr>
        <w:t>万元，计算采购代理收费额如下：</w:t>
      </w:r>
    </w:p>
    <w:p>
      <w:pPr>
        <w:spacing w:line="360" w:lineRule="auto"/>
        <w:ind w:firstLine="420" w:firstLineChars="200"/>
        <w:rPr>
          <w:rFonts w:ascii="宋体" w:cs="宋体"/>
          <w:color w:val="auto"/>
          <w:szCs w:val="21"/>
          <w:highlight w:val="none"/>
        </w:rPr>
      </w:pPr>
      <w:r>
        <w:rPr>
          <w:rFonts w:ascii="宋体" w:hAnsi="宋体" w:cs="宋体"/>
          <w:color w:val="auto"/>
          <w:szCs w:val="21"/>
          <w:highlight w:val="none"/>
        </w:rPr>
        <w:t xml:space="preserve">100 </w:t>
      </w:r>
      <w:r>
        <w:rPr>
          <w:rFonts w:hint="eastAsia" w:ascii="宋体" w:hAnsi="宋体" w:cs="宋体"/>
          <w:color w:val="auto"/>
          <w:szCs w:val="21"/>
          <w:highlight w:val="none"/>
        </w:rPr>
        <w:t>万元</w:t>
      </w:r>
      <w:r>
        <w:rPr>
          <w:rFonts w:hint="eastAsia" w:ascii="宋体" w:cs="宋体"/>
          <w:color w:val="auto"/>
          <w:szCs w:val="21"/>
          <w:highlight w:val="none"/>
        </w:rPr>
        <w:t>×</w:t>
      </w:r>
      <w:r>
        <w:rPr>
          <w:rFonts w:ascii="宋体" w:hAnsi="宋体" w:cs="宋体"/>
          <w:color w:val="auto"/>
          <w:szCs w:val="21"/>
          <w:highlight w:val="none"/>
        </w:rPr>
        <w:t>l.5 %</w:t>
      </w:r>
      <w:r>
        <w:rPr>
          <w:rFonts w:hint="eastAsia" w:ascii="宋体" w:hAnsi="宋体" w:cs="宋体"/>
          <w:color w:val="auto"/>
          <w:szCs w:val="21"/>
          <w:highlight w:val="none"/>
        </w:rPr>
        <w:t>＝</w:t>
      </w:r>
      <w:r>
        <w:rPr>
          <w:rFonts w:ascii="宋体" w:hAnsi="宋体" w:cs="宋体"/>
          <w:color w:val="auto"/>
          <w:szCs w:val="21"/>
          <w:highlight w:val="none"/>
        </w:rPr>
        <w:t xml:space="preserve"> 1.5 </w:t>
      </w:r>
      <w:r>
        <w:rPr>
          <w:rFonts w:hint="eastAsia" w:ascii="宋体" w:hAnsi="宋体" w:cs="宋体"/>
          <w:color w:val="auto"/>
          <w:szCs w:val="21"/>
          <w:highlight w:val="none"/>
        </w:rPr>
        <w:t>万元</w:t>
      </w:r>
    </w:p>
    <w:p>
      <w:pPr>
        <w:spacing w:line="360" w:lineRule="auto"/>
        <w:ind w:firstLine="420" w:firstLineChars="200"/>
        <w:rPr>
          <w:rFonts w:ascii="宋体" w:cs="宋体"/>
          <w:color w:val="auto"/>
          <w:szCs w:val="21"/>
          <w:highlight w:val="none"/>
        </w:rPr>
      </w:pPr>
      <w:r>
        <w:rPr>
          <w:rFonts w:hint="eastAsia" w:ascii="宋体" w:hAnsi="宋体" w:cs="宋体"/>
          <w:color w:val="auto"/>
          <w:szCs w:val="21"/>
          <w:highlight w:val="none"/>
        </w:rPr>
        <w:t>（</w:t>
      </w:r>
      <w:r>
        <w:rPr>
          <w:rFonts w:ascii="宋体" w:hAnsi="宋体" w:cs="宋体"/>
          <w:color w:val="auto"/>
          <w:szCs w:val="21"/>
          <w:highlight w:val="none"/>
        </w:rPr>
        <w:t xml:space="preserve"> 200 </w:t>
      </w:r>
      <w:r>
        <w:rPr>
          <w:rFonts w:hint="eastAsia" w:ascii="宋体" w:hAnsi="宋体" w:cs="宋体"/>
          <w:color w:val="auto"/>
          <w:szCs w:val="21"/>
          <w:highlight w:val="none"/>
        </w:rPr>
        <w:t>－</w:t>
      </w:r>
      <w:r>
        <w:rPr>
          <w:rFonts w:ascii="宋体" w:hAnsi="宋体" w:cs="宋体"/>
          <w:color w:val="auto"/>
          <w:szCs w:val="21"/>
          <w:highlight w:val="none"/>
        </w:rPr>
        <w:t xml:space="preserve"> 100 </w:t>
      </w:r>
      <w:r>
        <w:rPr>
          <w:rFonts w:hint="eastAsia" w:ascii="宋体" w:hAnsi="宋体" w:cs="宋体"/>
          <w:color w:val="auto"/>
          <w:szCs w:val="21"/>
          <w:highlight w:val="none"/>
        </w:rPr>
        <w:t>）万元</w:t>
      </w:r>
      <w:r>
        <w:rPr>
          <w:rFonts w:ascii="宋体" w:hAnsi="宋体" w:cs="宋体"/>
          <w:color w:val="auto"/>
          <w:szCs w:val="21"/>
          <w:highlight w:val="none"/>
        </w:rPr>
        <w:t xml:space="preserve"> </w:t>
      </w:r>
      <w:r>
        <w:rPr>
          <w:rFonts w:hint="eastAsia" w:ascii="宋体" w:hAnsi="宋体" w:cs="宋体"/>
          <w:color w:val="auto"/>
          <w:szCs w:val="21"/>
          <w:highlight w:val="none"/>
        </w:rPr>
        <w:t>×</w:t>
      </w:r>
      <w:r>
        <w:rPr>
          <w:rFonts w:hint="eastAsia" w:ascii="宋体" w:hAnsi="宋体" w:cs="宋体"/>
          <w:color w:val="auto"/>
          <w:szCs w:val="21"/>
          <w:highlight w:val="none"/>
          <w:lang w:val="en-US" w:eastAsia="zh-CN"/>
        </w:rPr>
        <w:t>1.1</w:t>
      </w:r>
      <w:r>
        <w:rPr>
          <w:rFonts w:ascii="宋体" w:hAnsi="宋体" w:cs="宋体"/>
          <w:color w:val="auto"/>
          <w:szCs w:val="21"/>
          <w:highlight w:val="none"/>
        </w:rPr>
        <w:t>%</w:t>
      </w:r>
      <w:r>
        <w:rPr>
          <w:rFonts w:hint="eastAsia" w:ascii="宋体" w:hAnsi="宋体" w:cs="宋体"/>
          <w:color w:val="auto"/>
          <w:szCs w:val="21"/>
          <w:highlight w:val="none"/>
        </w:rPr>
        <w:t>＝</w:t>
      </w:r>
      <w:r>
        <w:rPr>
          <w:rFonts w:hint="eastAsia" w:ascii="宋体" w:hAnsi="宋体" w:cs="宋体"/>
          <w:color w:val="auto"/>
          <w:szCs w:val="21"/>
          <w:highlight w:val="none"/>
          <w:lang w:val="en-US" w:eastAsia="zh-CN"/>
        </w:rPr>
        <w:t>1.1</w:t>
      </w:r>
      <w:r>
        <w:rPr>
          <w:rFonts w:hint="eastAsia" w:ascii="宋体" w:hAnsi="宋体" w:cs="宋体"/>
          <w:color w:val="auto"/>
          <w:szCs w:val="21"/>
          <w:highlight w:val="none"/>
        </w:rPr>
        <w:t>万元</w:t>
      </w:r>
    </w:p>
    <w:p>
      <w:pPr>
        <w:pStyle w:val="24"/>
        <w:snapToGrid w:val="0"/>
        <w:spacing w:line="360" w:lineRule="auto"/>
        <w:ind w:firstLine="420" w:firstLineChars="200"/>
        <w:rPr>
          <w:rFonts w:hAnsi="宋体" w:cs="宋体"/>
          <w:color w:val="auto"/>
          <w:sz w:val="21"/>
          <w:highlight w:val="none"/>
        </w:rPr>
      </w:pPr>
      <w:r>
        <w:rPr>
          <w:rFonts w:hint="eastAsia" w:hAnsi="宋体" w:cs="宋体"/>
          <w:color w:val="auto"/>
          <w:sz w:val="21"/>
          <w:highlight w:val="none"/>
        </w:rPr>
        <w:t>合计收费＝</w:t>
      </w:r>
      <w:r>
        <w:rPr>
          <w:rFonts w:hAnsi="宋体" w:cs="宋体"/>
          <w:color w:val="auto"/>
          <w:sz w:val="21"/>
          <w:highlight w:val="none"/>
        </w:rPr>
        <w:t xml:space="preserve"> 1.5+</w:t>
      </w:r>
      <w:r>
        <w:rPr>
          <w:rFonts w:hint="eastAsia" w:hAnsi="宋体" w:cs="宋体"/>
          <w:color w:val="auto"/>
          <w:sz w:val="21"/>
          <w:highlight w:val="none"/>
          <w:lang w:val="en-US" w:eastAsia="zh-CN"/>
        </w:rPr>
        <w:t>1.1</w:t>
      </w:r>
      <w:r>
        <w:rPr>
          <w:rFonts w:hint="eastAsia" w:hAnsi="宋体" w:cs="宋体"/>
          <w:color w:val="auto"/>
          <w:sz w:val="21"/>
          <w:highlight w:val="none"/>
        </w:rPr>
        <w:t>＝</w:t>
      </w:r>
      <w:r>
        <w:rPr>
          <w:rFonts w:hAnsi="宋体" w:cs="宋体"/>
          <w:color w:val="auto"/>
          <w:sz w:val="21"/>
          <w:highlight w:val="none"/>
        </w:rPr>
        <w:t xml:space="preserve"> 2.</w:t>
      </w:r>
      <w:r>
        <w:rPr>
          <w:rFonts w:hint="eastAsia" w:hAnsi="宋体" w:cs="宋体"/>
          <w:color w:val="auto"/>
          <w:sz w:val="21"/>
          <w:highlight w:val="none"/>
          <w:lang w:val="en-US" w:eastAsia="zh-CN"/>
        </w:rPr>
        <w:t>6</w:t>
      </w:r>
      <w:r>
        <w:rPr>
          <w:rFonts w:hint="eastAsia" w:hAnsi="宋体" w:cs="宋体"/>
          <w:color w:val="auto"/>
          <w:sz w:val="21"/>
          <w:highlight w:val="none"/>
        </w:rPr>
        <w:t>（万元）</w:t>
      </w:r>
    </w:p>
    <w:p>
      <w:pPr>
        <w:pStyle w:val="6"/>
        <w:keepNext w:val="0"/>
        <w:keepLines w:val="0"/>
        <w:spacing w:before="0" w:after="0" w:line="360" w:lineRule="auto"/>
        <w:ind w:left="420" w:leftChars="200"/>
        <w:rPr>
          <w:rFonts w:ascii="黑体" w:hAnsi="黑体" w:eastAsia="黑体"/>
          <w:color w:val="auto"/>
          <w:sz w:val="24"/>
          <w:highlight w:val="none"/>
        </w:rPr>
      </w:pPr>
      <w:r>
        <w:rPr>
          <w:rFonts w:ascii="黑体" w:hAnsi="黑体" w:eastAsia="黑体"/>
          <w:color w:val="auto"/>
          <w:sz w:val="24"/>
          <w:highlight w:val="none"/>
        </w:rPr>
        <w:t xml:space="preserve">40. </w:t>
      </w:r>
      <w:r>
        <w:rPr>
          <w:rFonts w:hint="eastAsia" w:ascii="黑体" w:hAnsi="黑体" w:eastAsia="黑体"/>
          <w:color w:val="auto"/>
          <w:sz w:val="24"/>
          <w:highlight w:val="none"/>
        </w:rPr>
        <w:t>需要补充的其他内容</w:t>
      </w:r>
    </w:p>
    <w:p>
      <w:pPr>
        <w:pStyle w:val="24"/>
        <w:spacing w:line="360" w:lineRule="auto"/>
        <w:ind w:firstLine="420" w:firstLineChars="200"/>
        <w:rPr>
          <w:rFonts w:hAnsi="宋体" w:cs="宋体"/>
          <w:color w:val="auto"/>
          <w:sz w:val="21"/>
          <w:highlight w:val="none"/>
        </w:rPr>
      </w:pPr>
      <w:r>
        <w:rPr>
          <w:rFonts w:hAnsi="宋体" w:cs="宋体"/>
          <w:color w:val="auto"/>
          <w:sz w:val="21"/>
          <w:highlight w:val="none"/>
        </w:rPr>
        <w:t>40.1</w:t>
      </w:r>
      <w:r>
        <w:rPr>
          <w:rFonts w:hint="eastAsia" w:hAnsi="宋体" w:cs="宋体"/>
          <w:color w:val="auto"/>
          <w:sz w:val="21"/>
          <w:highlight w:val="none"/>
        </w:rPr>
        <w:t>本招标文件解释规则详见“投标人须知前附表”。</w:t>
      </w:r>
    </w:p>
    <w:p>
      <w:pPr>
        <w:pStyle w:val="24"/>
        <w:spacing w:line="360" w:lineRule="auto"/>
        <w:ind w:firstLine="420" w:firstLineChars="200"/>
        <w:rPr>
          <w:rFonts w:hAnsi="宋体" w:cs="宋体"/>
          <w:color w:val="auto"/>
          <w:sz w:val="21"/>
          <w:highlight w:val="none"/>
        </w:rPr>
      </w:pPr>
      <w:r>
        <w:rPr>
          <w:rFonts w:hAnsi="宋体" w:cs="宋体"/>
          <w:color w:val="auto"/>
          <w:sz w:val="21"/>
          <w:highlight w:val="none"/>
        </w:rPr>
        <w:t xml:space="preserve">40.2 </w:t>
      </w:r>
      <w:r>
        <w:rPr>
          <w:rFonts w:hint="eastAsia" w:hAnsi="宋体" w:cs="宋体"/>
          <w:color w:val="auto"/>
          <w:sz w:val="21"/>
          <w:highlight w:val="none"/>
        </w:rPr>
        <w:t>其他事项详见“投标人须知前附表”。</w:t>
      </w:r>
    </w:p>
    <w:p>
      <w:pPr>
        <w:pStyle w:val="24"/>
        <w:spacing w:line="360" w:lineRule="auto"/>
        <w:ind w:firstLine="420" w:firstLineChars="200"/>
        <w:rPr>
          <w:rFonts w:hAnsi="宋体" w:cs="宋体"/>
          <w:color w:val="auto"/>
          <w:sz w:val="21"/>
          <w:highlight w:val="none"/>
        </w:rPr>
      </w:pPr>
      <w:r>
        <w:rPr>
          <w:rFonts w:hAnsi="宋体" w:cs="宋体"/>
          <w:color w:val="auto"/>
          <w:sz w:val="21"/>
          <w:highlight w:val="none"/>
        </w:rPr>
        <w:t>40.3</w:t>
      </w:r>
      <w:r>
        <w:rPr>
          <w:rFonts w:hint="eastAsia" w:hAnsi="宋体" w:cs="宋体"/>
          <w:color w:val="auto"/>
          <w:sz w:val="21"/>
          <w:highlight w:val="none"/>
        </w:rPr>
        <w:t>本招标文件所称中小企业，是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在政府采购活动中，供应商提供的货物、工程或者服务符合下列情形的，享受本招标文件规定的中小企业扶持政策：</w:t>
      </w:r>
    </w:p>
    <w:p>
      <w:pPr>
        <w:pStyle w:val="24"/>
        <w:spacing w:line="360" w:lineRule="auto"/>
        <w:ind w:firstLine="420" w:firstLineChars="200"/>
        <w:rPr>
          <w:rFonts w:hAnsi="宋体" w:cs="宋体"/>
          <w:color w:val="auto"/>
          <w:sz w:val="21"/>
          <w:highlight w:val="none"/>
        </w:rPr>
      </w:pPr>
      <w:r>
        <w:rPr>
          <w:rFonts w:hint="eastAsia" w:hAnsi="宋体" w:cs="宋体"/>
          <w:color w:val="auto"/>
          <w:sz w:val="21"/>
          <w:highlight w:val="none"/>
        </w:rPr>
        <w:t>（</w:t>
      </w:r>
      <w:r>
        <w:rPr>
          <w:rFonts w:hAnsi="宋体" w:cs="宋体"/>
          <w:color w:val="auto"/>
          <w:sz w:val="21"/>
          <w:highlight w:val="none"/>
        </w:rPr>
        <w:t>1</w:t>
      </w:r>
      <w:r>
        <w:rPr>
          <w:rFonts w:hint="eastAsia" w:hAnsi="宋体" w:cs="宋体"/>
          <w:color w:val="auto"/>
          <w:sz w:val="21"/>
          <w:highlight w:val="none"/>
        </w:rPr>
        <w:t>）在货物采购项目中，货物由中小企业制造，即货物由中小企业生产且使用该中小企业商号或者注册商标，不对其中涉及的工程承建商和服务的承接商作出要求；</w:t>
      </w:r>
    </w:p>
    <w:p>
      <w:pPr>
        <w:pStyle w:val="24"/>
        <w:spacing w:line="360" w:lineRule="auto"/>
        <w:ind w:firstLine="420" w:firstLineChars="200"/>
        <w:rPr>
          <w:rFonts w:hAnsi="宋体" w:cs="宋体"/>
          <w:color w:val="auto"/>
          <w:sz w:val="21"/>
          <w:highlight w:val="none"/>
        </w:rPr>
      </w:pPr>
      <w:r>
        <w:rPr>
          <w:rFonts w:hint="eastAsia" w:hAnsi="宋体" w:cs="宋体"/>
          <w:color w:val="auto"/>
          <w:sz w:val="21"/>
          <w:highlight w:val="none"/>
        </w:rPr>
        <w:t>（</w:t>
      </w:r>
      <w:r>
        <w:rPr>
          <w:rFonts w:hAnsi="宋体" w:cs="宋体"/>
          <w:color w:val="auto"/>
          <w:sz w:val="21"/>
          <w:highlight w:val="none"/>
        </w:rPr>
        <w:t>2</w:t>
      </w:r>
      <w:r>
        <w:rPr>
          <w:rFonts w:hint="eastAsia" w:hAnsi="宋体" w:cs="宋体"/>
          <w:color w:val="auto"/>
          <w:sz w:val="21"/>
          <w:highlight w:val="none"/>
        </w:rPr>
        <w:t>）在工程采购项目中，工程由中小企业承建，即工程施工单位为中小企业，不对其中涉及的货物的制造商和服务的承接商作出要求；</w:t>
      </w:r>
    </w:p>
    <w:p>
      <w:pPr>
        <w:pStyle w:val="24"/>
        <w:spacing w:line="360" w:lineRule="auto"/>
        <w:ind w:firstLine="420" w:firstLineChars="200"/>
        <w:rPr>
          <w:rFonts w:hAnsi="宋体" w:cs="宋体"/>
          <w:color w:val="auto"/>
          <w:sz w:val="21"/>
          <w:highlight w:val="none"/>
        </w:rPr>
      </w:pPr>
      <w:r>
        <w:rPr>
          <w:rFonts w:hint="eastAsia" w:hAnsi="宋体" w:cs="宋体"/>
          <w:color w:val="auto"/>
          <w:sz w:val="21"/>
          <w:highlight w:val="none"/>
        </w:rPr>
        <w:t>（</w:t>
      </w:r>
      <w:r>
        <w:rPr>
          <w:rFonts w:hAnsi="宋体" w:cs="宋体"/>
          <w:color w:val="auto"/>
          <w:sz w:val="21"/>
          <w:highlight w:val="none"/>
        </w:rPr>
        <w:t>3</w:t>
      </w:r>
      <w:r>
        <w:rPr>
          <w:rFonts w:hint="eastAsia" w:hAnsi="宋体" w:cs="宋体"/>
          <w:color w:val="auto"/>
          <w:sz w:val="21"/>
          <w:highlight w:val="none"/>
        </w:rPr>
        <w:t>）在服务采购项目中，服务由中小企业承接，即提供服务的人员为中小企业依照《中华人民共和国劳动合同法》订立劳动合同的从业人员，不对其中涉及的货物的制造商和工程承建商作出要求。</w:t>
      </w:r>
    </w:p>
    <w:p>
      <w:pPr>
        <w:pStyle w:val="24"/>
        <w:spacing w:line="360" w:lineRule="auto"/>
        <w:ind w:firstLine="420" w:firstLineChars="200"/>
        <w:rPr>
          <w:rFonts w:hAnsi="宋体" w:cs="宋体"/>
          <w:color w:val="auto"/>
          <w:sz w:val="21"/>
          <w:highlight w:val="none"/>
        </w:rPr>
      </w:pPr>
      <w:r>
        <w:rPr>
          <w:rFonts w:hint="eastAsia" w:hAnsi="宋体" w:cs="宋体"/>
          <w:color w:val="auto"/>
          <w:sz w:val="21"/>
          <w:highlight w:val="none"/>
        </w:rPr>
        <w:t>在货物采购项目中，供应商提供的货物既有中小企业制造货物，也有大型企业制造货物的，不享受本招标文件规定的中小企业扶持政策。以联合体形式参加政府采购活动，联合体各方均为中小企业的，联合体视同中小企业。其中，联合体各方均为小微企业的，联合体视同小微企业。</w:t>
      </w:r>
    </w:p>
    <w:p>
      <w:pPr>
        <w:pStyle w:val="24"/>
        <w:spacing w:before="120" w:after="120" w:line="360" w:lineRule="auto"/>
        <w:ind w:firstLine="420" w:firstLineChars="200"/>
        <w:contextualSpacing/>
        <w:rPr>
          <w:rFonts w:hint="eastAsia" w:hAnsi="宋体"/>
          <w:color w:val="auto"/>
          <w:sz w:val="21"/>
          <w:highlight w:val="none"/>
        </w:rPr>
      </w:pPr>
      <w:r>
        <w:rPr>
          <w:rFonts w:hint="eastAsia" w:hAnsi="宋体" w:cs="宋体"/>
          <w:color w:val="auto"/>
          <w:sz w:val="21"/>
          <w:highlight w:val="none"/>
        </w:rPr>
        <w:t>依据本招标文件规定享受扶持政策获得政府采购合同的，小微企业不得将合同分包给大中型企业，中型企业不得将合同分包给大型企业。</w:t>
      </w:r>
      <w:r>
        <w:rPr>
          <w:rFonts w:hAnsi="宋体"/>
          <w:color w:val="auto"/>
          <w:highlight w:val="none"/>
        </w:rPr>
        <w:br w:type="page"/>
      </w:r>
    </w:p>
    <w:p>
      <w:pPr>
        <w:pStyle w:val="24"/>
        <w:snapToGrid w:val="0"/>
        <w:spacing w:before="120" w:after="120"/>
        <w:ind w:firstLine="400" w:firstLineChars="200"/>
        <w:rPr>
          <w:rFonts w:hint="eastAsia" w:hAnsi="宋体"/>
          <w:color w:val="auto"/>
          <w:highlight w:val="none"/>
        </w:rPr>
      </w:pPr>
      <w:r>
        <w:rPr>
          <w:rFonts w:hint="eastAsia" w:hAnsi="宋体"/>
          <w:color w:val="auto"/>
          <w:highlight w:val="none"/>
        </w:rPr>
        <w:t>附件1：</w:t>
      </w:r>
    </w:p>
    <w:p>
      <w:pPr>
        <w:shd w:val="clear" w:color="auto" w:fill="FFFFFF"/>
        <w:spacing w:line="480" w:lineRule="atLeast"/>
        <w:jc w:val="center"/>
        <w:rPr>
          <w:rFonts w:hint="eastAsia" w:ascii="仿宋" w:hAnsi="仿宋" w:eastAsia="仿宋" w:cs="宋体"/>
          <w:color w:val="auto"/>
          <w:kern w:val="0"/>
          <w:sz w:val="32"/>
          <w:szCs w:val="32"/>
          <w:highlight w:val="none"/>
        </w:rPr>
      </w:pPr>
      <w:r>
        <w:rPr>
          <w:rFonts w:hint="eastAsia" w:ascii="黑体" w:hAnsi="黑体" w:eastAsia="黑体" w:cs="黑体"/>
          <w:color w:val="auto"/>
          <w:kern w:val="0"/>
          <w:sz w:val="32"/>
          <w:szCs w:val="32"/>
          <w:highlight w:val="none"/>
        </w:rPr>
        <w:t>广西壮族自治区政府采购项目合同验收书</w:t>
      </w:r>
      <w:r>
        <w:rPr>
          <w:rFonts w:hint="eastAsia" w:ascii="仿宋" w:hAnsi="仿宋" w:eastAsia="仿宋" w:cs="宋体"/>
          <w:color w:val="auto"/>
          <w:kern w:val="0"/>
          <w:sz w:val="32"/>
          <w:szCs w:val="32"/>
          <w:highlight w:val="none"/>
        </w:rPr>
        <w:t>（格式）</w:t>
      </w:r>
    </w:p>
    <w:p>
      <w:pPr>
        <w:shd w:val="clear" w:color="auto" w:fill="FFFFFF"/>
        <w:spacing w:line="480" w:lineRule="atLeast"/>
        <w:jc w:val="center"/>
        <w:rPr>
          <w:rFonts w:hint="eastAsia" w:ascii="仿宋" w:hAnsi="仿宋" w:eastAsia="仿宋" w:cs="宋体"/>
          <w:color w:val="auto"/>
          <w:kern w:val="0"/>
          <w:sz w:val="32"/>
          <w:szCs w:val="32"/>
          <w:highlight w:val="none"/>
        </w:rPr>
      </w:pPr>
    </w:p>
    <w:p>
      <w:pPr>
        <w:shd w:val="clear" w:color="auto" w:fill="FFFFFF"/>
        <w:snapToGrid w:val="0"/>
        <w:spacing w:line="320" w:lineRule="atLeast"/>
        <w:ind w:firstLine="48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根据政府采购项目（</w:t>
      </w:r>
      <w:r>
        <w:rPr>
          <w:rFonts w:hint="eastAsia" w:ascii="宋体" w:hAnsi="宋体" w:cs="宋体"/>
          <w:color w:val="auto"/>
          <w:kern w:val="0"/>
          <w:szCs w:val="21"/>
          <w:highlight w:val="none"/>
          <w:u w:val="single"/>
        </w:rPr>
        <w:t>采购合同编号：</w:t>
      </w:r>
      <w:r>
        <w:rPr>
          <w:rFonts w:hint="eastAsia" w:ascii="宋体" w:hAnsi="宋体" w:cs="宋体"/>
          <w:color w:val="auto"/>
          <w:kern w:val="0"/>
          <w:szCs w:val="21"/>
          <w:highlight w:val="none"/>
          <w:u w:val="single"/>
        </w:rPr>
        <w:softHyphen/>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）的约定，我单位对（</w:t>
      </w:r>
      <w:r>
        <w:rPr>
          <w:rFonts w:hint="eastAsia" w:ascii="宋体" w:hAnsi="宋体" w:cs="宋体"/>
          <w:color w:val="auto"/>
          <w:kern w:val="0"/>
          <w:szCs w:val="21"/>
          <w:highlight w:val="none"/>
          <w:u w:val="single"/>
        </w:rPr>
        <w:t xml:space="preserve"> 项目名称 </w:t>
      </w:r>
      <w:r>
        <w:rPr>
          <w:rFonts w:hint="eastAsia" w:ascii="宋体" w:hAnsi="宋体" w:cs="宋体"/>
          <w:color w:val="auto"/>
          <w:kern w:val="0"/>
          <w:szCs w:val="21"/>
          <w:highlight w:val="none"/>
        </w:rPr>
        <w:t>） 政府采购项目中标（或者成交）投标人（</w:t>
      </w:r>
      <w:r>
        <w:rPr>
          <w:rFonts w:hint="eastAsia" w:ascii="宋体" w:hAnsi="宋体" w:cs="宋体"/>
          <w:color w:val="auto"/>
          <w:kern w:val="0"/>
          <w:szCs w:val="21"/>
          <w:highlight w:val="none"/>
          <w:u w:val="single"/>
        </w:rPr>
        <w:t xml:space="preserve"> 公司名称 </w:t>
      </w:r>
      <w:r>
        <w:rPr>
          <w:rFonts w:hint="eastAsia" w:ascii="宋体" w:hAnsi="宋体" w:cs="宋体"/>
          <w:color w:val="auto"/>
          <w:kern w:val="0"/>
          <w:szCs w:val="21"/>
          <w:highlight w:val="none"/>
        </w:rPr>
        <w:t>） 提供的货物（或者工程、服务）进行了验收，验收情况如下：</w:t>
      </w:r>
    </w:p>
    <w:tbl>
      <w:tblPr>
        <w:tblStyle w:val="45"/>
        <w:tblW w:w="0" w:type="auto"/>
        <w:jc w:val="center"/>
        <w:tblLayout w:type="fixed"/>
        <w:tblCellMar>
          <w:top w:w="0" w:type="dxa"/>
          <w:left w:w="0" w:type="dxa"/>
          <w:bottom w:w="0" w:type="dxa"/>
          <w:right w:w="0" w:type="dxa"/>
        </w:tblCellMar>
      </w:tblPr>
      <w:tblGrid>
        <w:gridCol w:w="1331"/>
        <w:gridCol w:w="1921"/>
        <w:gridCol w:w="798"/>
        <w:gridCol w:w="102"/>
        <w:gridCol w:w="2002"/>
        <w:gridCol w:w="178"/>
        <w:gridCol w:w="685"/>
        <w:gridCol w:w="2354"/>
      </w:tblGrid>
      <w:tr>
        <w:tblPrEx>
          <w:tblCellMar>
            <w:top w:w="0" w:type="dxa"/>
            <w:left w:w="0" w:type="dxa"/>
            <w:bottom w:w="0" w:type="dxa"/>
            <w:right w:w="0" w:type="dxa"/>
          </w:tblCellMar>
        </w:tblPrEx>
        <w:trPr>
          <w:trHeight w:val="497" w:hRule="atLeast"/>
          <w:jc w:val="center"/>
        </w:trPr>
        <w:tc>
          <w:tcPr>
            <w:tcW w:w="3252" w:type="dxa"/>
            <w:gridSpan w:val="2"/>
            <w:tcBorders>
              <w:top w:val="single" w:color="auto" w:sz="8" w:space="0"/>
              <w:left w:val="single" w:color="auto" w:sz="8" w:space="0"/>
              <w:bottom w:val="single" w:color="auto" w:sz="8" w:space="0"/>
              <w:right w:val="single" w:color="auto" w:sz="8" w:space="0"/>
            </w:tcBorders>
            <w:noWrap w:val="0"/>
            <w:vAlign w:val="center"/>
          </w:tcPr>
          <w:p>
            <w:pPr>
              <w:snapToGrid w:val="0"/>
              <w:spacing w:before="100" w:beforeAutospacing="1" w:after="100" w:afterAutospacing="1" w:line="320" w:lineRule="atLeast"/>
              <w:ind w:firstLine="5"/>
              <w:jc w:val="center"/>
              <w:rPr>
                <w:rFonts w:ascii="Verdana" w:hAnsi="Verdana" w:cs="宋体"/>
                <w:color w:val="auto"/>
                <w:kern w:val="0"/>
                <w:szCs w:val="21"/>
                <w:highlight w:val="none"/>
              </w:rPr>
            </w:pPr>
            <w:r>
              <w:rPr>
                <w:rFonts w:ascii="Verdana" w:hAnsi="Verdana" w:cs="宋体"/>
                <w:color w:val="auto"/>
                <w:kern w:val="0"/>
                <w:szCs w:val="21"/>
                <w:highlight w:val="none"/>
              </w:rPr>
              <w:t>验收方式：</w:t>
            </w:r>
          </w:p>
        </w:tc>
        <w:tc>
          <w:tcPr>
            <w:tcW w:w="6119" w:type="dxa"/>
            <w:gridSpan w:val="6"/>
            <w:tcBorders>
              <w:top w:val="single" w:color="auto" w:sz="8" w:space="0"/>
              <w:left w:val="nil"/>
              <w:bottom w:val="single" w:color="auto" w:sz="8" w:space="0"/>
              <w:right w:val="single" w:color="auto" w:sz="8" w:space="0"/>
            </w:tcBorders>
            <w:noWrap w:val="0"/>
            <w:vAlign w:val="center"/>
          </w:tcPr>
          <w:p>
            <w:pPr>
              <w:snapToGrid w:val="0"/>
              <w:spacing w:before="100" w:beforeAutospacing="1" w:after="100" w:afterAutospacing="1" w:line="320" w:lineRule="atLeast"/>
              <w:ind w:firstLine="480"/>
              <w:jc w:val="center"/>
              <w:rPr>
                <w:rFonts w:ascii="Verdana" w:hAnsi="Verdana" w:cs="宋体"/>
                <w:color w:val="auto"/>
                <w:kern w:val="0"/>
                <w:szCs w:val="21"/>
                <w:highlight w:val="none"/>
              </w:rPr>
            </w:pPr>
            <w:r>
              <w:rPr>
                <w:rFonts w:ascii="Verdana" w:hAnsi="Verdana" w:cs="宋体"/>
                <w:color w:val="auto"/>
                <w:kern w:val="0"/>
                <w:szCs w:val="21"/>
                <w:highlight w:val="none"/>
              </w:rPr>
              <w:t>□自行验收 □委托验收</w:t>
            </w:r>
          </w:p>
        </w:tc>
      </w:tr>
      <w:tr>
        <w:tblPrEx>
          <w:tblCellMar>
            <w:top w:w="0" w:type="dxa"/>
            <w:left w:w="0" w:type="dxa"/>
            <w:bottom w:w="0" w:type="dxa"/>
            <w:right w:w="0" w:type="dxa"/>
          </w:tblCellMar>
        </w:tblPrEx>
        <w:trPr>
          <w:trHeight w:val="622" w:hRule="atLeast"/>
          <w:jc w:val="center"/>
        </w:trPr>
        <w:tc>
          <w:tcPr>
            <w:tcW w:w="1331" w:type="dxa"/>
            <w:tcBorders>
              <w:top w:val="nil"/>
              <w:left w:val="single" w:color="auto" w:sz="8" w:space="0"/>
              <w:bottom w:val="single" w:color="auto" w:sz="8" w:space="0"/>
              <w:right w:val="single" w:color="auto" w:sz="8" w:space="0"/>
            </w:tcBorders>
            <w:noWrap w:val="0"/>
            <w:vAlign w:val="center"/>
          </w:tcPr>
          <w:p>
            <w:pPr>
              <w:snapToGrid w:val="0"/>
              <w:spacing w:before="100" w:beforeAutospacing="1" w:after="100" w:afterAutospacing="1" w:line="320" w:lineRule="atLeast"/>
              <w:ind w:firstLine="2"/>
              <w:jc w:val="center"/>
              <w:rPr>
                <w:rFonts w:ascii="Verdana" w:hAnsi="Verdana" w:cs="宋体"/>
                <w:color w:val="auto"/>
                <w:kern w:val="0"/>
                <w:szCs w:val="21"/>
                <w:highlight w:val="none"/>
              </w:rPr>
            </w:pPr>
            <w:r>
              <w:rPr>
                <w:rFonts w:ascii="Verdana" w:hAnsi="Verdana" w:cs="宋体"/>
                <w:color w:val="auto"/>
                <w:kern w:val="0"/>
                <w:szCs w:val="21"/>
                <w:highlight w:val="none"/>
              </w:rPr>
              <w:t>序号</w:t>
            </w:r>
          </w:p>
        </w:tc>
        <w:tc>
          <w:tcPr>
            <w:tcW w:w="1921" w:type="dxa"/>
            <w:tcBorders>
              <w:top w:val="nil"/>
              <w:left w:val="nil"/>
              <w:bottom w:val="single" w:color="auto" w:sz="8" w:space="0"/>
              <w:right w:val="single" w:color="auto" w:sz="8" w:space="0"/>
            </w:tcBorders>
            <w:noWrap w:val="0"/>
            <w:vAlign w:val="center"/>
          </w:tcPr>
          <w:p>
            <w:pPr>
              <w:snapToGrid w:val="0"/>
              <w:spacing w:before="100" w:beforeAutospacing="1" w:after="100" w:afterAutospacing="1" w:line="320" w:lineRule="atLeast"/>
              <w:ind w:firstLine="2"/>
              <w:jc w:val="center"/>
              <w:rPr>
                <w:rFonts w:ascii="Verdana" w:hAnsi="Verdana" w:cs="宋体"/>
                <w:color w:val="auto"/>
                <w:kern w:val="0"/>
                <w:szCs w:val="21"/>
                <w:highlight w:val="none"/>
              </w:rPr>
            </w:pPr>
            <w:r>
              <w:rPr>
                <w:rFonts w:ascii="Verdana" w:hAnsi="Verdana" w:cs="宋体"/>
                <w:color w:val="auto"/>
                <w:kern w:val="0"/>
                <w:szCs w:val="21"/>
                <w:highlight w:val="none"/>
              </w:rPr>
              <w:t>名 称</w:t>
            </w:r>
          </w:p>
        </w:tc>
        <w:tc>
          <w:tcPr>
            <w:tcW w:w="2902" w:type="dxa"/>
            <w:gridSpan w:val="3"/>
            <w:tcBorders>
              <w:top w:val="nil"/>
              <w:left w:val="nil"/>
              <w:bottom w:val="single" w:color="auto" w:sz="8" w:space="0"/>
              <w:right w:val="single" w:color="auto" w:sz="8" w:space="0"/>
            </w:tcBorders>
            <w:noWrap w:val="0"/>
            <w:vAlign w:val="center"/>
          </w:tcPr>
          <w:p>
            <w:pPr>
              <w:snapToGrid w:val="0"/>
              <w:spacing w:before="100" w:beforeAutospacing="1" w:after="100" w:afterAutospacing="1" w:line="320" w:lineRule="atLeast"/>
              <w:ind w:firstLine="2"/>
              <w:jc w:val="center"/>
              <w:rPr>
                <w:rFonts w:ascii="Verdana" w:hAnsi="Verdana" w:cs="宋体"/>
                <w:color w:val="auto"/>
                <w:kern w:val="0"/>
                <w:szCs w:val="21"/>
                <w:highlight w:val="none"/>
              </w:rPr>
            </w:pPr>
            <w:r>
              <w:rPr>
                <w:rFonts w:ascii="Verdana" w:hAnsi="Verdana" w:cs="宋体"/>
                <w:color w:val="auto"/>
                <w:kern w:val="0"/>
                <w:szCs w:val="21"/>
                <w:highlight w:val="none"/>
              </w:rPr>
              <w:t>货物型号规格、标准及配置等（或者服务内容、标准）</w:t>
            </w:r>
          </w:p>
        </w:tc>
        <w:tc>
          <w:tcPr>
            <w:tcW w:w="863" w:type="dxa"/>
            <w:gridSpan w:val="2"/>
            <w:tcBorders>
              <w:top w:val="nil"/>
              <w:left w:val="nil"/>
              <w:bottom w:val="single" w:color="auto" w:sz="8" w:space="0"/>
              <w:right w:val="single" w:color="auto" w:sz="8" w:space="0"/>
            </w:tcBorders>
            <w:noWrap w:val="0"/>
            <w:vAlign w:val="center"/>
          </w:tcPr>
          <w:p>
            <w:pPr>
              <w:snapToGrid w:val="0"/>
              <w:spacing w:before="100" w:beforeAutospacing="1" w:after="100" w:afterAutospacing="1" w:line="320" w:lineRule="atLeast"/>
              <w:jc w:val="center"/>
              <w:rPr>
                <w:rFonts w:ascii="Verdana" w:hAnsi="Verdana" w:cs="宋体"/>
                <w:color w:val="auto"/>
                <w:kern w:val="0"/>
                <w:szCs w:val="21"/>
                <w:highlight w:val="none"/>
              </w:rPr>
            </w:pPr>
            <w:r>
              <w:rPr>
                <w:rFonts w:ascii="Verdana" w:hAnsi="Verdana" w:cs="宋体"/>
                <w:color w:val="auto"/>
                <w:kern w:val="0"/>
                <w:szCs w:val="21"/>
                <w:highlight w:val="none"/>
              </w:rPr>
              <w:t>数量</w:t>
            </w:r>
          </w:p>
        </w:tc>
        <w:tc>
          <w:tcPr>
            <w:tcW w:w="2354" w:type="dxa"/>
            <w:tcBorders>
              <w:top w:val="nil"/>
              <w:left w:val="nil"/>
              <w:bottom w:val="single" w:color="auto" w:sz="8" w:space="0"/>
              <w:right w:val="single" w:color="auto" w:sz="8" w:space="0"/>
            </w:tcBorders>
            <w:noWrap w:val="0"/>
            <w:vAlign w:val="center"/>
          </w:tcPr>
          <w:p>
            <w:pPr>
              <w:snapToGrid w:val="0"/>
              <w:spacing w:before="100" w:beforeAutospacing="1" w:after="100" w:afterAutospacing="1" w:line="320" w:lineRule="atLeast"/>
              <w:ind w:firstLine="2"/>
              <w:jc w:val="center"/>
              <w:rPr>
                <w:rFonts w:ascii="Verdana" w:hAnsi="Verdana" w:cs="宋体"/>
                <w:color w:val="auto"/>
                <w:kern w:val="0"/>
                <w:szCs w:val="21"/>
                <w:highlight w:val="none"/>
              </w:rPr>
            </w:pPr>
            <w:r>
              <w:rPr>
                <w:rFonts w:ascii="Verdana" w:hAnsi="Verdana" w:cs="宋体"/>
                <w:color w:val="auto"/>
                <w:kern w:val="0"/>
                <w:szCs w:val="21"/>
                <w:highlight w:val="none"/>
              </w:rPr>
              <w:t>金 额</w:t>
            </w:r>
          </w:p>
        </w:tc>
      </w:tr>
      <w:tr>
        <w:tblPrEx>
          <w:tblCellMar>
            <w:top w:w="0" w:type="dxa"/>
            <w:left w:w="0" w:type="dxa"/>
            <w:bottom w:w="0" w:type="dxa"/>
            <w:right w:w="0" w:type="dxa"/>
          </w:tblCellMar>
        </w:tblPrEx>
        <w:trPr>
          <w:trHeight w:val="487" w:hRule="atLeast"/>
          <w:jc w:val="center"/>
        </w:trPr>
        <w:tc>
          <w:tcPr>
            <w:tcW w:w="1331" w:type="dxa"/>
            <w:tcBorders>
              <w:top w:val="nil"/>
              <w:left w:val="single" w:color="auto" w:sz="8" w:space="0"/>
              <w:bottom w:val="single" w:color="auto" w:sz="8" w:space="0"/>
              <w:right w:val="single" w:color="auto" w:sz="8" w:space="0"/>
            </w:tcBorders>
            <w:noWrap w:val="0"/>
            <w:vAlign w:val="center"/>
          </w:tcPr>
          <w:p>
            <w:pPr>
              <w:spacing w:before="100" w:beforeAutospacing="1" w:after="100" w:afterAutospacing="1" w:line="240" w:lineRule="atLeast"/>
              <w:jc w:val="center"/>
              <w:rPr>
                <w:rFonts w:ascii="Verdana" w:hAnsi="Verdana" w:cs="宋体"/>
                <w:color w:val="auto"/>
                <w:kern w:val="0"/>
                <w:szCs w:val="21"/>
                <w:highlight w:val="none"/>
              </w:rPr>
            </w:pPr>
          </w:p>
        </w:tc>
        <w:tc>
          <w:tcPr>
            <w:tcW w:w="1921" w:type="dxa"/>
            <w:tcBorders>
              <w:top w:val="nil"/>
              <w:left w:val="nil"/>
              <w:bottom w:val="single" w:color="auto" w:sz="8" w:space="0"/>
              <w:right w:val="single" w:color="auto" w:sz="8" w:space="0"/>
            </w:tcBorders>
            <w:noWrap w:val="0"/>
            <w:vAlign w:val="center"/>
          </w:tcPr>
          <w:p>
            <w:pPr>
              <w:spacing w:before="100" w:beforeAutospacing="1" w:after="100" w:afterAutospacing="1" w:line="240" w:lineRule="atLeast"/>
              <w:jc w:val="center"/>
              <w:rPr>
                <w:rFonts w:ascii="Verdana" w:hAnsi="Verdana" w:cs="宋体"/>
                <w:color w:val="auto"/>
                <w:kern w:val="0"/>
                <w:szCs w:val="21"/>
                <w:highlight w:val="none"/>
              </w:rPr>
            </w:pPr>
          </w:p>
        </w:tc>
        <w:tc>
          <w:tcPr>
            <w:tcW w:w="2902" w:type="dxa"/>
            <w:gridSpan w:val="3"/>
            <w:tcBorders>
              <w:top w:val="nil"/>
              <w:left w:val="nil"/>
              <w:bottom w:val="single" w:color="auto" w:sz="8" w:space="0"/>
              <w:right w:val="single" w:color="auto" w:sz="8" w:space="0"/>
            </w:tcBorders>
            <w:noWrap w:val="0"/>
            <w:vAlign w:val="center"/>
          </w:tcPr>
          <w:p>
            <w:pPr>
              <w:spacing w:before="100" w:beforeAutospacing="1" w:after="100" w:afterAutospacing="1" w:line="240" w:lineRule="atLeast"/>
              <w:jc w:val="center"/>
              <w:rPr>
                <w:rFonts w:ascii="Verdana" w:hAnsi="Verdana" w:cs="宋体"/>
                <w:color w:val="auto"/>
                <w:kern w:val="0"/>
                <w:szCs w:val="21"/>
                <w:highlight w:val="none"/>
              </w:rPr>
            </w:pPr>
          </w:p>
        </w:tc>
        <w:tc>
          <w:tcPr>
            <w:tcW w:w="863" w:type="dxa"/>
            <w:gridSpan w:val="2"/>
            <w:tcBorders>
              <w:top w:val="nil"/>
              <w:left w:val="nil"/>
              <w:bottom w:val="single" w:color="auto" w:sz="8" w:space="0"/>
              <w:right w:val="single" w:color="auto" w:sz="8" w:space="0"/>
            </w:tcBorders>
            <w:noWrap w:val="0"/>
            <w:vAlign w:val="center"/>
          </w:tcPr>
          <w:p>
            <w:pPr>
              <w:spacing w:before="100" w:beforeAutospacing="1" w:after="100" w:afterAutospacing="1" w:line="240" w:lineRule="atLeast"/>
              <w:jc w:val="center"/>
              <w:rPr>
                <w:rFonts w:ascii="Verdana" w:hAnsi="Verdana" w:cs="宋体"/>
                <w:color w:val="auto"/>
                <w:kern w:val="0"/>
                <w:szCs w:val="21"/>
                <w:highlight w:val="none"/>
              </w:rPr>
            </w:pPr>
          </w:p>
        </w:tc>
        <w:tc>
          <w:tcPr>
            <w:tcW w:w="2354" w:type="dxa"/>
            <w:tcBorders>
              <w:top w:val="nil"/>
              <w:left w:val="nil"/>
              <w:bottom w:val="single" w:color="auto" w:sz="8" w:space="0"/>
              <w:right w:val="single" w:color="auto" w:sz="8" w:space="0"/>
            </w:tcBorders>
            <w:noWrap w:val="0"/>
            <w:vAlign w:val="center"/>
          </w:tcPr>
          <w:p>
            <w:pPr>
              <w:spacing w:before="100" w:beforeAutospacing="1" w:after="100" w:afterAutospacing="1" w:line="240" w:lineRule="atLeast"/>
              <w:jc w:val="center"/>
              <w:rPr>
                <w:rFonts w:ascii="Verdana" w:hAnsi="Verdana" w:cs="宋体"/>
                <w:color w:val="auto"/>
                <w:kern w:val="0"/>
                <w:szCs w:val="21"/>
                <w:highlight w:val="none"/>
              </w:rPr>
            </w:pPr>
          </w:p>
        </w:tc>
      </w:tr>
      <w:tr>
        <w:tblPrEx>
          <w:tblCellMar>
            <w:top w:w="0" w:type="dxa"/>
            <w:left w:w="0" w:type="dxa"/>
            <w:bottom w:w="0" w:type="dxa"/>
            <w:right w:w="0" w:type="dxa"/>
          </w:tblCellMar>
        </w:tblPrEx>
        <w:trPr>
          <w:trHeight w:val="487" w:hRule="atLeast"/>
          <w:jc w:val="center"/>
        </w:trPr>
        <w:tc>
          <w:tcPr>
            <w:tcW w:w="1331" w:type="dxa"/>
            <w:tcBorders>
              <w:top w:val="nil"/>
              <w:left w:val="single" w:color="auto" w:sz="8" w:space="0"/>
              <w:bottom w:val="single" w:color="auto" w:sz="8" w:space="0"/>
              <w:right w:val="single" w:color="auto" w:sz="8" w:space="0"/>
            </w:tcBorders>
            <w:noWrap w:val="0"/>
            <w:vAlign w:val="center"/>
          </w:tcPr>
          <w:p>
            <w:pPr>
              <w:spacing w:before="100" w:beforeAutospacing="1" w:after="100" w:afterAutospacing="1" w:line="240" w:lineRule="atLeast"/>
              <w:jc w:val="center"/>
              <w:rPr>
                <w:rFonts w:ascii="Verdana" w:hAnsi="Verdana" w:cs="宋体"/>
                <w:color w:val="auto"/>
                <w:kern w:val="0"/>
                <w:szCs w:val="21"/>
                <w:highlight w:val="none"/>
              </w:rPr>
            </w:pPr>
          </w:p>
        </w:tc>
        <w:tc>
          <w:tcPr>
            <w:tcW w:w="1921" w:type="dxa"/>
            <w:tcBorders>
              <w:top w:val="nil"/>
              <w:left w:val="nil"/>
              <w:bottom w:val="single" w:color="auto" w:sz="8" w:space="0"/>
              <w:right w:val="single" w:color="auto" w:sz="8" w:space="0"/>
            </w:tcBorders>
            <w:noWrap w:val="0"/>
            <w:vAlign w:val="center"/>
          </w:tcPr>
          <w:p>
            <w:pPr>
              <w:spacing w:before="100" w:beforeAutospacing="1" w:after="100" w:afterAutospacing="1" w:line="240" w:lineRule="atLeast"/>
              <w:jc w:val="center"/>
              <w:rPr>
                <w:rFonts w:ascii="Verdana" w:hAnsi="Verdana" w:cs="宋体"/>
                <w:color w:val="auto"/>
                <w:kern w:val="0"/>
                <w:szCs w:val="21"/>
                <w:highlight w:val="none"/>
              </w:rPr>
            </w:pPr>
          </w:p>
        </w:tc>
        <w:tc>
          <w:tcPr>
            <w:tcW w:w="2902" w:type="dxa"/>
            <w:gridSpan w:val="3"/>
            <w:tcBorders>
              <w:top w:val="nil"/>
              <w:left w:val="nil"/>
              <w:bottom w:val="single" w:color="auto" w:sz="8" w:space="0"/>
              <w:right w:val="single" w:color="auto" w:sz="8" w:space="0"/>
            </w:tcBorders>
            <w:noWrap w:val="0"/>
            <w:vAlign w:val="center"/>
          </w:tcPr>
          <w:p>
            <w:pPr>
              <w:spacing w:before="100" w:beforeAutospacing="1" w:after="100" w:afterAutospacing="1" w:line="240" w:lineRule="atLeast"/>
              <w:jc w:val="center"/>
              <w:rPr>
                <w:rFonts w:ascii="Verdana" w:hAnsi="Verdana" w:cs="宋体"/>
                <w:color w:val="auto"/>
                <w:kern w:val="0"/>
                <w:szCs w:val="21"/>
                <w:highlight w:val="none"/>
              </w:rPr>
            </w:pPr>
          </w:p>
        </w:tc>
        <w:tc>
          <w:tcPr>
            <w:tcW w:w="863" w:type="dxa"/>
            <w:gridSpan w:val="2"/>
            <w:tcBorders>
              <w:top w:val="nil"/>
              <w:left w:val="nil"/>
              <w:bottom w:val="single" w:color="auto" w:sz="8" w:space="0"/>
              <w:right w:val="single" w:color="auto" w:sz="8" w:space="0"/>
            </w:tcBorders>
            <w:noWrap w:val="0"/>
            <w:vAlign w:val="center"/>
          </w:tcPr>
          <w:p>
            <w:pPr>
              <w:spacing w:before="100" w:beforeAutospacing="1" w:after="100" w:afterAutospacing="1" w:line="240" w:lineRule="atLeast"/>
              <w:jc w:val="center"/>
              <w:rPr>
                <w:rFonts w:ascii="Verdana" w:hAnsi="Verdana" w:cs="宋体"/>
                <w:color w:val="auto"/>
                <w:kern w:val="0"/>
                <w:szCs w:val="21"/>
                <w:highlight w:val="none"/>
              </w:rPr>
            </w:pPr>
          </w:p>
        </w:tc>
        <w:tc>
          <w:tcPr>
            <w:tcW w:w="2354" w:type="dxa"/>
            <w:tcBorders>
              <w:top w:val="nil"/>
              <w:left w:val="nil"/>
              <w:bottom w:val="single" w:color="auto" w:sz="8" w:space="0"/>
              <w:right w:val="single" w:color="auto" w:sz="8" w:space="0"/>
            </w:tcBorders>
            <w:noWrap w:val="0"/>
            <w:vAlign w:val="center"/>
          </w:tcPr>
          <w:p>
            <w:pPr>
              <w:spacing w:before="100" w:beforeAutospacing="1" w:after="100" w:afterAutospacing="1" w:line="240" w:lineRule="atLeast"/>
              <w:jc w:val="center"/>
              <w:rPr>
                <w:rFonts w:ascii="Verdana" w:hAnsi="Verdana" w:cs="宋体"/>
                <w:color w:val="auto"/>
                <w:kern w:val="0"/>
                <w:szCs w:val="21"/>
                <w:highlight w:val="none"/>
              </w:rPr>
            </w:pPr>
          </w:p>
        </w:tc>
      </w:tr>
      <w:tr>
        <w:tblPrEx>
          <w:tblCellMar>
            <w:top w:w="0" w:type="dxa"/>
            <w:left w:w="0" w:type="dxa"/>
            <w:bottom w:w="0" w:type="dxa"/>
            <w:right w:w="0" w:type="dxa"/>
          </w:tblCellMar>
        </w:tblPrEx>
        <w:trPr>
          <w:trHeight w:val="487" w:hRule="atLeast"/>
          <w:jc w:val="center"/>
        </w:trPr>
        <w:tc>
          <w:tcPr>
            <w:tcW w:w="1331" w:type="dxa"/>
            <w:tcBorders>
              <w:top w:val="nil"/>
              <w:left w:val="single" w:color="auto" w:sz="8" w:space="0"/>
              <w:bottom w:val="single" w:color="auto" w:sz="8" w:space="0"/>
              <w:right w:val="single" w:color="auto" w:sz="8" w:space="0"/>
            </w:tcBorders>
            <w:noWrap w:val="0"/>
            <w:vAlign w:val="center"/>
          </w:tcPr>
          <w:p>
            <w:pPr>
              <w:spacing w:before="100" w:beforeAutospacing="1" w:after="100" w:afterAutospacing="1" w:line="240" w:lineRule="atLeast"/>
              <w:jc w:val="center"/>
              <w:rPr>
                <w:rFonts w:ascii="Verdana" w:hAnsi="Verdana" w:cs="宋体"/>
                <w:color w:val="auto"/>
                <w:kern w:val="0"/>
                <w:szCs w:val="21"/>
                <w:highlight w:val="none"/>
              </w:rPr>
            </w:pPr>
          </w:p>
        </w:tc>
        <w:tc>
          <w:tcPr>
            <w:tcW w:w="1921" w:type="dxa"/>
            <w:tcBorders>
              <w:top w:val="nil"/>
              <w:left w:val="nil"/>
              <w:bottom w:val="single" w:color="auto" w:sz="8" w:space="0"/>
              <w:right w:val="single" w:color="auto" w:sz="8" w:space="0"/>
            </w:tcBorders>
            <w:noWrap w:val="0"/>
            <w:vAlign w:val="center"/>
          </w:tcPr>
          <w:p>
            <w:pPr>
              <w:spacing w:before="100" w:beforeAutospacing="1" w:after="100" w:afterAutospacing="1" w:line="240" w:lineRule="atLeast"/>
              <w:jc w:val="center"/>
              <w:rPr>
                <w:rFonts w:ascii="Verdana" w:hAnsi="Verdana" w:cs="宋体"/>
                <w:color w:val="auto"/>
                <w:kern w:val="0"/>
                <w:szCs w:val="21"/>
                <w:highlight w:val="none"/>
              </w:rPr>
            </w:pPr>
          </w:p>
        </w:tc>
        <w:tc>
          <w:tcPr>
            <w:tcW w:w="2902" w:type="dxa"/>
            <w:gridSpan w:val="3"/>
            <w:tcBorders>
              <w:top w:val="nil"/>
              <w:left w:val="nil"/>
              <w:bottom w:val="single" w:color="auto" w:sz="8" w:space="0"/>
              <w:right w:val="single" w:color="auto" w:sz="8" w:space="0"/>
            </w:tcBorders>
            <w:noWrap w:val="0"/>
            <w:vAlign w:val="center"/>
          </w:tcPr>
          <w:p>
            <w:pPr>
              <w:spacing w:before="100" w:beforeAutospacing="1" w:after="100" w:afterAutospacing="1" w:line="240" w:lineRule="atLeast"/>
              <w:jc w:val="center"/>
              <w:rPr>
                <w:rFonts w:ascii="Verdana" w:hAnsi="Verdana" w:cs="宋体"/>
                <w:color w:val="auto"/>
                <w:kern w:val="0"/>
                <w:szCs w:val="21"/>
                <w:highlight w:val="none"/>
              </w:rPr>
            </w:pPr>
          </w:p>
        </w:tc>
        <w:tc>
          <w:tcPr>
            <w:tcW w:w="863" w:type="dxa"/>
            <w:gridSpan w:val="2"/>
            <w:tcBorders>
              <w:top w:val="nil"/>
              <w:left w:val="nil"/>
              <w:bottom w:val="single" w:color="auto" w:sz="8" w:space="0"/>
              <w:right w:val="single" w:color="auto" w:sz="8" w:space="0"/>
            </w:tcBorders>
            <w:noWrap w:val="0"/>
            <w:vAlign w:val="center"/>
          </w:tcPr>
          <w:p>
            <w:pPr>
              <w:spacing w:before="100" w:beforeAutospacing="1" w:after="100" w:afterAutospacing="1" w:line="240" w:lineRule="atLeast"/>
              <w:jc w:val="center"/>
              <w:rPr>
                <w:rFonts w:ascii="Verdana" w:hAnsi="Verdana" w:cs="宋体"/>
                <w:color w:val="auto"/>
                <w:kern w:val="0"/>
                <w:szCs w:val="21"/>
                <w:highlight w:val="none"/>
              </w:rPr>
            </w:pPr>
          </w:p>
        </w:tc>
        <w:tc>
          <w:tcPr>
            <w:tcW w:w="2354" w:type="dxa"/>
            <w:tcBorders>
              <w:top w:val="nil"/>
              <w:left w:val="nil"/>
              <w:bottom w:val="single" w:color="auto" w:sz="8" w:space="0"/>
              <w:right w:val="single" w:color="auto" w:sz="8" w:space="0"/>
            </w:tcBorders>
            <w:noWrap w:val="0"/>
            <w:vAlign w:val="center"/>
          </w:tcPr>
          <w:p>
            <w:pPr>
              <w:spacing w:before="100" w:beforeAutospacing="1" w:after="100" w:afterAutospacing="1" w:line="240" w:lineRule="atLeast"/>
              <w:jc w:val="center"/>
              <w:rPr>
                <w:rFonts w:ascii="Verdana" w:hAnsi="Verdana" w:cs="宋体"/>
                <w:color w:val="auto"/>
                <w:kern w:val="0"/>
                <w:szCs w:val="21"/>
                <w:highlight w:val="none"/>
              </w:rPr>
            </w:pPr>
          </w:p>
        </w:tc>
      </w:tr>
      <w:tr>
        <w:tblPrEx>
          <w:tblCellMar>
            <w:top w:w="0" w:type="dxa"/>
            <w:left w:w="0" w:type="dxa"/>
            <w:bottom w:w="0" w:type="dxa"/>
            <w:right w:w="0" w:type="dxa"/>
          </w:tblCellMar>
        </w:tblPrEx>
        <w:trPr>
          <w:trHeight w:val="487" w:hRule="atLeast"/>
          <w:jc w:val="center"/>
        </w:trPr>
        <w:tc>
          <w:tcPr>
            <w:tcW w:w="6154" w:type="dxa"/>
            <w:gridSpan w:val="5"/>
            <w:tcBorders>
              <w:top w:val="nil"/>
              <w:left w:val="single" w:color="auto" w:sz="8" w:space="0"/>
              <w:bottom w:val="single" w:color="auto" w:sz="8" w:space="0"/>
              <w:right w:val="single" w:color="auto" w:sz="8" w:space="0"/>
            </w:tcBorders>
            <w:noWrap w:val="0"/>
            <w:vAlign w:val="center"/>
          </w:tcPr>
          <w:p>
            <w:pPr>
              <w:snapToGrid w:val="0"/>
              <w:spacing w:before="100" w:beforeAutospacing="1" w:after="100" w:afterAutospacing="1" w:line="320" w:lineRule="atLeast"/>
              <w:ind w:firstLine="5"/>
              <w:jc w:val="center"/>
              <w:rPr>
                <w:rFonts w:ascii="Verdana" w:hAnsi="Verdana" w:cs="宋体"/>
                <w:color w:val="auto"/>
                <w:kern w:val="0"/>
                <w:szCs w:val="21"/>
                <w:highlight w:val="none"/>
              </w:rPr>
            </w:pPr>
            <w:r>
              <w:rPr>
                <w:rFonts w:ascii="Verdana" w:hAnsi="Verdana" w:cs="宋体"/>
                <w:color w:val="auto"/>
                <w:kern w:val="0"/>
                <w:szCs w:val="21"/>
                <w:highlight w:val="none"/>
              </w:rPr>
              <w:t>合 计</w:t>
            </w:r>
          </w:p>
        </w:tc>
        <w:tc>
          <w:tcPr>
            <w:tcW w:w="863" w:type="dxa"/>
            <w:gridSpan w:val="2"/>
            <w:tcBorders>
              <w:top w:val="nil"/>
              <w:left w:val="nil"/>
              <w:bottom w:val="single" w:color="auto" w:sz="8" w:space="0"/>
              <w:right w:val="single" w:color="auto" w:sz="8" w:space="0"/>
            </w:tcBorders>
            <w:noWrap w:val="0"/>
            <w:vAlign w:val="center"/>
          </w:tcPr>
          <w:p>
            <w:pPr>
              <w:spacing w:before="100" w:beforeAutospacing="1" w:after="100" w:afterAutospacing="1" w:line="240" w:lineRule="atLeast"/>
              <w:jc w:val="center"/>
              <w:rPr>
                <w:rFonts w:ascii="Verdana" w:hAnsi="Verdana" w:cs="宋体"/>
                <w:color w:val="auto"/>
                <w:kern w:val="0"/>
                <w:szCs w:val="21"/>
                <w:highlight w:val="none"/>
              </w:rPr>
            </w:pPr>
          </w:p>
        </w:tc>
        <w:tc>
          <w:tcPr>
            <w:tcW w:w="2354" w:type="dxa"/>
            <w:tcBorders>
              <w:top w:val="nil"/>
              <w:left w:val="nil"/>
              <w:bottom w:val="single" w:color="auto" w:sz="8" w:space="0"/>
              <w:right w:val="single" w:color="auto" w:sz="8" w:space="0"/>
            </w:tcBorders>
            <w:noWrap w:val="0"/>
            <w:vAlign w:val="center"/>
          </w:tcPr>
          <w:p>
            <w:pPr>
              <w:spacing w:before="100" w:beforeAutospacing="1" w:after="100" w:afterAutospacing="1" w:line="240" w:lineRule="atLeast"/>
              <w:jc w:val="center"/>
              <w:rPr>
                <w:rFonts w:ascii="Verdana" w:hAnsi="Verdana" w:cs="宋体"/>
                <w:color w:val="auto"/>
                <w:kern w:val="0"/>
                <w:szCs w:val="21"/>
                <w:highlight w:val="none"/>
              </w:rPr>
            </w:pPr>
          </w:p>
        </w:tc>
      </w:tr>
      <w:tr>
        <w:tblPrEx>
          <w:tblCellMar>
            <w:top w:w="0" w:type="dxa"/>
            <w:left w:w="0" w:type="dxa"/>
            <w:bottom w:w="0" w:type="dxa"/>
            <w:right w:w="0" w:type="dxa"/>
          </w:tblCellMar>
        </w:tblPrEx>
        <w:trPr>
          <w:trHeight w:val="641" w:hRule="atLeast"/>
          <w:jc w:val="center"/>
        </w:trPr>
        <w:tc>
          <w:tcPr>
            <w:tcW w:w="9371" w:type="dxa"/>
            <w:gridSpan w:val="8"/>
            <w:tcBorders>
              <w:top w:val="nil"/>
              <w:left w:val="single" w:color="auto" w:sz="8" w:space="0"/>
              <w:bottom w:val="single" w:color="auto" w:sz="8" w:space="0"/>
              <w:right w:val="single" w:color="auto" w:sz="8" w:space="0"/>
            </w:tcBorders>
            <w:noWrap w:val="0"/>
            <w:vAlign w:val="center"/>
          </w:tcPr>
          <w:p>
            <w:pPr>
              <w:snapToGrid w:val="0"/>
              <w:spacing w:before="100" w:beforeAutospacing="1" w:after="100" w:afterAutospacing="1" w:line="320" w:lineRule="atLeast"/>
              <w:ind w:firstLine="2"/>
              <w:jc w:val="left"/>
              <w:rPr>
                <w:rFonts w:ascii="Verdana" w:hAnsi="Verdana" w:cs="宋体"/>
                <w:color w:val="auto"/>
                <w:kern w:val="0"/>
                <w:szCs w:val="21"/>
                <w:highlight w:val="none"/>
              </w:rPr>
            </w:pPr>
            <w:r>
              <w:rPr>
                <w:rFonts w:ascii="Verdana" w:hAnsi="Verdana" w:cs="宋体"/>
                <w:color w:val="auto"/>
                <w:kern w:val="0"/>
                <w:szCs w:val="21"/>
                <w:highlight w:val="none"/>
              </w:rPr>
              <w:t xml:space="preserve">合计大写金额： </w:t>
            </w:r>
            <w:r>
              <w:rPr>
                <w:rFonts w:hint="eastAsia" w:ascii="Verdana" w:hAnsi="Verdana" w:cs="宋体"/>
                <w:color w:val="auto"/>
                <w:kern w:val="0"/>
                <w:szCs w:val="21"/>
                <w:highlight w:val="none"/>
              </w:rPr>
              <w:t xml:space="preserve">亿 </w:t>
            </w:r>
            <w:r>
              <w:rPr>
                <w:rFonts w:ascii="Verdana" w:hAnsi="Verdana" w:cs="宋体"/>
                <w:color w:val="auto"/>
                <w:kern w:val="0"/>
                <w:szCs w:val="21"/>
                <w:highlight w:val="none"/>
              </w:rPr>
              <w:t>仟 佰 拾 万 仟 佰 拾 元</w:t>
            </w:r>
          </w:p>
        </w:tc>
      </w:tr>
      <w:tr>
        <w:tblPrEx>
          <w:tblCellMar>
            <w:top w:w="0" w:type="dxa"/>
            <w:left w:w="0" w:type="dxa"/>
            <w:bottom w:w="0" w:type="dxa"/>
            <w:right w:w="0" w:type="dxa"/>
          </w:tblCellMar>
        </w:tblPrEx>
        <w:trPr>
          <w:trHeight w:val="641" w:hRule="atLeast"/>
          <w:jc w:val="center"/>
        </w:trPr>
        <w:tc>
          <w:tcPr>
            <w:tcW w:w="1331" w:type="dxa"/>
            <w:tcBorders>
              <w:top w:val="nil"/>
              <w:left w:val="single" w:color="auto" w:sz="8" w:space="0"/>
              <w:bottom w:val="single" w:color="auto" w:sz="8" w:space="0"/>
              <w:right w:val="single" w:color="auto" w:sz="8" w:space="0"/>
            </w:tcBorders>
            <w:noWrap w:val="0"/>
            <w:vAlign w:val="center"/>
          </w:tcPr>
          <w:p>
            <w:pPr>
              <w:snapToGrid w:val="0"/>
              <w:spacing w:before="100" w:beforeAutospacing="1" w:after="100" w:afterAutospacing="1" w:line="320" w:lineRule="atLeast"/>
              <w:ind w:firstLine="2"/>
              <w:jc w:val="center"/>
              <w:rPr>
                <w:rFonts w:ascii="Verdana" w:hAnsi="Verdana" w:cs="宋体"/>
                <w:color w:val="auto"/>
                <w:kern w:val="0"/>
                <w:szCs w:val="21"/>
                <w:highlight w:val="none"/>
              </w:rPr>
            </w:pPr>
            <w:r>
              <w:rPr>
                <w:rFonts w:ascii="Verdana" w:hAnsi="Verdana" w:cs="宋体"/>
                <w:color w:val="auto"/>
                <w:kern w:val="0"/>
                <w:szCs w:val="21"/>
                <w:highlight w:val="none"/>
              </w:rPr>
              <w:t>实际供货日期</w:t>
            </w:r>
          </w:p>
        </w:tc>
        <w:tc>
          <w:tcPr>
            <w:tcW w:w="2719" w:type="dxa"/>
            <w:gridSpan w:val="2"/>
            <w:tcBorders>
              <w:top w:val="nil"/>
              <w:left w:val="nil"/>
              <w:bottom w:val="single" w:color="auto" w:sz="8" w:space="0"/>
              <w:right w:val="single" w:color="auto" w:sz="8" w:space="0"/>
            </w:tcBorders>
            <w:noWrap w:val="0"/>
            <w:vAlign w:val="center"/>
          </w:tcPr>
          <w:p>
            <w:pPr>
              <w:spacing w:before="100" w:beforeAutospacing="1" w:after="100" w:afterAutospacing="1" w:line="240" w:lineRule="atLeast"/>
              <w:jc w:val="center"/>
              <w:rPr>
                <w:rFonts w:ascii="Verdana" w:hAnsi="Verdana" w:cs="宋体"/>
                <w:color w:val="auto"/>
                <w:kern w:val="0"/>
                <w:szCs w:val="21"/>
                <w:highlight w:val="none"/>
              </w:rPr>
            </w:pPr>
          </w:p>
        </w:tc>
        <w:tc>
          <w:tcPr>
            <w:tcW w:w="2282" w:type="dxa"/>
            <w:gridSpan w:val="3"/>
            <w:tcBorders>
              <w:top w:val="nil"/>
              <w:left w:val="nil"/>
              <w:bottom w:val="single" w:color="auto" w:sz="8" w:space="0"/>
              <w:right w:val="single" w:color="auto" w:sz="8" w:space="0"/>
            </w:tcBorders>
            <w:noWrap w:val="0"/>
            <w:vAlign w:val="center"/>
          </w:tcPr>
          <w:p>
            <w:pPr>
              <w:snapToGrid w:val="0"/>
              <w:spacing w:before="100" w:beforeAutospacing="1" w:after="100" w:afterAutospacing="1" w:line="320" w:lineRule="atLeast"/>
              <w:ind w:firstLine="46"/>
              <w:jc w:val="center"/>
              <w:rPr>
                <w:rFonts w:ascii="Verdana" w:hAnsi="Verdana" w:cs="宋体"/>
                <w:color w:val="auto"/>
                <w:kern w:val="0"/>
                <w:szCs w:val="21"/>
                <w:highlight w:val="none"/>
              </w:rPr>
            </w:pPr>
            <w:r>
              <w:rPr>
                <w:rFonts w:ascii="Verdana" w:hAnsi="Verdana" w:cs="宋体"/>
                <w:color w:val="auto"/>
                <w:kern w:val="0"/>
                <w:szCs w:val="21"/>
                <w:highlight w:val="none"/>
              </w:rPr>
              <w:t>合同交货验收日期</w:t>
            </w:r>
          </w:p>
        </w:tc>
        <w:tc>
          <w:tcPr>
            <w:tcW w:w="3039" w:type="dxa"/>
            <w:gridSpan w:val="2"/>
            <w:tcBorders>
              <w:top w:val="nil"/>
              <w:left w:val="nil"/>
              <w:bottom w:val="single" w:color="auto" w:sz="8" w:space="0"/>
              <w:right w:val="single" w:color="auto" w:sz="8" w:space="0"/>
            </w:tcBorders>
            <w:noWrap w:val="0"/>
            <w:vAlign w:val="center"/>
          </w:tcPr>
          <w:p>
            <w:pPr>
              <w:spacing w:before="100" w:beforeAutospacing="1" w:after="100" w:afterAutospacing="1" w:line="240" w:lineRule="atLeast"/>
              <w:jc w:val="center"/>
              <w:rPr>
                <w:rFonts w:ascii="Verdana" w:hAnsi="Verdana" w:cs="宋体"/>
                <w:color w:val="auto"/>
                <w:kern w:val="0"/>
                <w:szCs w:val="21"/>
                <w:highlight w:val="none"/>
              </w:rPr>
            </w:pPr>
          </w:p>
        </w:tc>
      </w:tr>
      <w:tr>
        <w:tblPrEx>
          <w:tblCellMar>
            <w:top w:w="0" w:type="dxa"/>
            <w:left w:w="0" w:type="dxa"/>
            <w:bottom w:w="0" w:type="dxa"/>
            <w:right w:w="0" w:type="dxa"/>
          </w:tblCellMar>
        </w:tblPrEx>
        <w:trPr>
          <w:trHeight w:val="394" w:hRule="atLeast"/>
          <w:jc w:val="center"/>
        </w:trPr>
        <w:tc>
          <w:tcPr>
            <w:tcW w:w="1331" w:type="dxa"/>
            <w:tcBorders>
              <w:top w:val="nil"/>
              <w:left w:val="single" w:color="auto" w:sz="8" w:space="0"/>
              <w:bottom w:val="single" w:color="auto" w:sz="8" w:space="0"/>
              <w:right w:val="single" w:color="auto" w:sz="8" w:space="0"/>
            </w:tcBorders>
            <w:noWrap w:val="0"/>
            <w:vAlign w:val="center"/>
          </w:tcPr>
          <w:p>
            <w:pPr>
              <w:spacing w:before="100" w:beforeAutospacing="1" w:after="100" w:afterAutospacing="1" w:line="240" w:lineRule="atLeast"/>
              <w:jc w:val="center"/>
              <w:rPr>
                <w:rFonts w:ascii="Verdana" w:hAnsi="Verdana" w:cs="宋体"/>
                <w:color w:val="auto"/>
                <w:kern w:val="0"/>
                <w:szCs w:val="21"/>
                <w:highlight w:val="none"/>
              </w:rPr>
            </w:pPr>
          </w:p>
        </w:tc>
        <w:tc>
          <w:tcPr>
            <w:tcW w:w="2719" w:type="dxa"/>
            <w:gridSpan w:val="2"/>
            <w:tcBorders>
              <w:top w:val="nil"/>
              <w:left w:val="nil"/>
              <w:bottom w:val="single" w:color="auto" w:sz="8" w:space="0"/>
              <w:right w:val="single" w:color="auto" w:sz="8" w:space="0"/>
            </w:tcBorders>
            <w:noWrap w:val="0"/>
            <w:vAlign w:val="center"/>
          </w:tcPr>
          <w:p>
            <w:pPr>
              <w:spacing w:before="100" w:beforeAutospacing="1" w:after="100" w:afterAutospacing="1" w:line="240" w:lineRule="atLeast"/>
              <w:jc w:val="center"/>
              <w:rPr>
                <w:rFonts w:ascii="Verdana" w:hAnsi="Verdana" w:cs="宋体"/>
                <w:color w:val="auto"/>
                <w:kern w:val="0"/>
                <w:szCs w:val="21"/>
                <w:highlight w:val="none"/>
              </w:rPr>
            </w:pPr>
          </w:p>
        </w:tc>
        <w:tc>
          <w:tcPr>
            <w:tcW w:w="2282" w:type="dxa"/>
            <w:gridSpan w:val="3"/>
            <w:tcBorders>
              <w:top w:val="nil"/>
              <w:left w:val="nil"/>
              <w:bottom w:val="single" w:color="auto" w:sz="8" w:space="0"/>
              <w:right w:val="single" w:color="auto" w:sz="8" w:space="0"/>
            </w:tcBorders>
            <w:noWrap w:val="0"/>
            <w:vAlign w:val="center"/>
          </w:tcPr>
          <w:p>
            <w:pPr>
              <w:spacing w:before="100" w:beforeAutospacing="1" w:after="100" w:afterAutospacing="1" w:line="240" w:lineRule="atLeast"/>
              <w:jc w:val="center"/>
              <w:rPr>
                <w:rFonts w:ascii="Verdana" w:hAnsi="Verdana" w:cs="宋体"/>
                <w:color w:val="auto"/>
                <w:kern w:val="0"/>
                <w:szCs w:val="21"/>
                <w:highlight w:val="none"/>
              </w:rPr>
            </w:pPr>
          </w:p>
        </w:tc>
        <w:tc>
          <w:tcPr>
            <w:tcW w:w="3039" w:type="dxa"/>
            <w:gridSpan w:val="2"/>
            <w:tcBorders>
              <w:top w:val="nil"/>
              <w:left w:val="nil"/>
              <w:bottom w:val="single" w:color="auto" w:sz="8" w:space="0"/>
              <w:right w:val="single" w:color="auto" w:sz="8" w:space="0"/>
            </w:tcBorders>
            <w:noWrap w:val="0"/>
            <w:vAlign w:val="center"/>
          </w:tcPr>
          <w:p>
            <w:pPr>
              <w:spacing w:before="100" w:beforeAutospacing="1" w:after="100" w:afterAutospacing="1" w:line="240" w:lineRule="atLeast"/>
              <w:jc w:val="center"/>
              <w:rPr>
                <w:rFonts w:ascii="Verdana" w:hAnsi="Verdana" w:cs="宋体"/>
                <w:color w:val="auto"/>
                <w:kern w:val="0"/>
                <w:szCs w:val="21"/>
                <w:highlight w:val="none"/>
              </w:rPr>
            </w:pPr>
          </w:p>
        </w:tc>
      </w:tr>
      <w:tr>
        <w:tblPrEx>
          <w:tblCellMar>
            <w:top w:w="0" w:type="dxa"/>
            <w:left w:w="0" w:type="dxa"/>
            <w:bottom w:w="0" w:type="dxa"/>
            <w:right w:w="0" w:type="dxa"/>
          </w:tblCellMar>
        </w:tblPrEx>
        <w:trPr>
          <w:trHeight w:val="693" w:hRule="atLeast"/>
          <w:jc w:val="center"/>
        </w:trPr>
        <w:tc>
          <w:tcPr>
            <w:tcW w:w="1331"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snapToGrid w:val="0"/>
              <w:spacing w:before="100" w:beforeAutospacing="1" w:after="100" w:afterAutospacing="1" w:line="320" w:lineRule="atLeast"/>
              <w:jc w:val="left"/>
              <w:rPr>
                <w:rFonts w:ascii="Verdana" w:hAnsi="Verdana" w:cs="宋体"/>
                <w:color w:val="auto"/>
                <w:kern w:val="0"/>
                <w:szCs w:val="21"/>
                <w:highlight w:val="none"/>
              </w:rPr>
            </w:pPr>
            <w:r>
              <w:rPr>
                <w:rFonts w:ascii="Verdana" w:hAnsi="Verdana" w:cs="宋体"/>
                <w:color w:val="auto"/>
                <w:kern w:val="0"/>
                <w:szCs w:val="21"/>
                <w:highlight w:val="none"/>
              </w:rPr>
              <w:t>验收具体内容</w:t>
            </w:r>
          </w:p>
        </w:tc>
        <w:tc>
          <w:tcPr>
            <w:tcW w:w="8040" w:type="dxa"/>
            <w:gridSpan w:val="7"/>
            <w:tcBorders>
              <w:top w:val="nil"/>
              <w:left w:val="nil"/>
              <w:bottom w:val="single" w:color="auto" w:sz="8" w:space="0"/>
              <w:right w:val="single" w:color="auto" w:sz="8" w:space="0"/>
            </w:tcBorders>
            <w:noWrap w:val="0"/>
            <w:tcMar>
              <w:top w:w="0" w:type="dxa"/>
              <w:left w:w="108" w:type="dxa"/>
              <w:bottom w:w="0" w:type="dxa"/>
              <w:right w:w="108" w:type="dxa"/>
            </w:tcMar>
            <w:vAlign w:val="center"/>
          </w:tcPr>
          <w:p>
            <w:pPr>
              <w:snapToGrid w:val="0"/>
              <w:spacing w:before="100" w:beforeAutospacing="1" w:after="100" w:afterAutospacing="1" w:line="320" w:lineRule="atLeast"/>
              <w:jc w:val="left"/>
              <w:rPr>
                <w:rFonts w:ascii="Verdana" w:hAnsi="Verdana" w:cs="宋体"/>
                <w:color w:val="auto"/>
                <w:kern w:val="0"/>
                <w:szCs w:val="21"/>
                <w:highlight w:val="none"/>
              </w:rPr>
            </w:pPr>
            <w:r>
              <w:rPr>
                <w:rFonts w:ascii="Verdana" w:hAnsi="Verdana" w:cs="宋体"/>
                <w:color w:val="auto"/>
                <w:kern w:val="0"/>
                <w:szCs w:val="21"/>
                <w:highlight w:val="none"/>
              </w:rPr>
              <w:t>（应按采购合同、采购文件、投标文件及验收方案等进行验收；并核对中标或者成交投标人在安装调试等方面是否违反合同约定或者服务规范要求、提供的质量保证证明材料是否齐全、应有的配件及附件是否达到合同约定等。可附件)</w:t>
            </w:r>
          </w:p>
        </w:tc>
      </w:tr>
      <w:tr>
        <w:tblPrEx>
          <w:tblCellMar>
            <w:top w:w="0" w:type="dxa"/>
            <w:left w:w="0" w:type="dxa"/>
            <w:bottom w:w="0" w:type="dxa"/>
            <w:right w:w="0" w:type="dxa"/>
          </w:tblCellMar>
        </w:tblPrEx>
        <w:trPr>
          <w:trHeight w:val="1281" w:hRule="atLeast"/>
          <w:jc w:val="center"/>
        </w:trPr>
        <w:tc>
          <w:tcPr>
            <w:tcW w:w="1331" w:type="dxa"/>
            <w:vMerge w:val="restart"/>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spacing w:before="100" w:beforeAutospacing="1" w:after="100" w:afterAutospacing="1" w:line="320" w:lineRule="atLeast"/>
              <w:jc w:val="left"/>
              <w:rPr>
                <w:rFonts w:ascii="Verdana" w:hAnsi="Verdana" w:cs="宋体"/>
                <w:color w:val="auto"/>
                <w:kern w:val="0"/>
                <w:szCs w:val="21"/>
                <w:highlight w:val="none"/>
              </w:rPr>
            </w:pPr>
            <w:r>
              <w:rPr>
                <w:rFonts w:ascii="Verdana" w:hAnsi="Verdana" w:cs="宋体"/>
                <w:color w:val="auto"/>
                <w:kern w:val="0"/>
                <w:szCs w:val="21"/>
                <w:highlight w:val="none"/>
              </w:rPr>
              <w:t>验收小组意见</w:t>
            </w:r>
          </w:p>
        </w:tc>
        <w:tc>
          <w:tcPr>
            <w:tcW w:w="8040" w:type="dxa"/>
            <w:gridSpan w:val="7"/>
            <w:tcBorders>
              <w:top w:val="nil"/>
              <w:left w:val="nil"/>
              <w:bottom w:val="single" w:color="auto" w:sz="8" w:space="0"/>
              <w:right w:val="single" w:color="auto" w:sz="8" w:space="0"/>
            </w:tcBorders>
            <w:noWrap w:val="0"/>
            <w:vAlign w:val="center"/>
          </w:tcPr>
          <w:p>
            <w:pPr>
              <w:spacing w:before="100" w:beforeAutospacing="1" w:after="100" w:afterAutospacing="1" w:line="320" w:lineRule="atLeast"/>
              <w:jc w:val="left"/>
              <w:rPr>
                <w:rFonts w:ascii="Verdana" w:hAnsi="Verdana" w:cs="宋体"/>
                <w:color w:val="auto"/>
                <w:kern w:val="0"/>
                <w:szCs w:val="21"/>
                <w:highlight w:val="none"/>
              </w:rPr>
            </w:pPr>
            <w:r>
              <w:rPr>
                <w:rFonts w:ascii="Verdana" w:hAnsi="Verdana" w:cs="宋体"/>
                <w:color w:val="auto"/>
                <w:kern w:val="0"/>
                <w:szCs w:val="21"/>
                <w:highlight w:val="none"/>
              </w:rPr>
              <w:t>验收结论性意见：</w:t>
            </w:r>
          </w:p>
        </w:tc>
      </w:tr>
      <w:tr>
        <w:tblPrEx>
          <w:tblCellMar>
            <w:top w:w="0" w:type="dxa"/>
            <w:left w:w="0" w:type="dxa"/>
            <w:bottom w:w="0" w:type="dxa"/>
            <w:right w:w="0" w:type="dxa"/>
          </w:tblCellMar>
        </w:tblPrEx>
        <w:trPr>
          <w:trHeight w:val="607" w:hRule="atLeast"/>
          <w:jc w:val="center"/>
        </w:trPr>
        <w:tc>
          <w:tcPr>
            <w:tcW w:w="1331" w:type="dxa"/>
            <w:vMerge w:val="continue"/>
            <w:tcBorders>
              <w:top w:val="nil"/>
              <w:left w:val="single" w:color="auto" w:sz="8" w:space="0"/>
              <w:bottom w:val="single" w:color="auto" w:sz="8" w:space="0"/>
              <w:right w:val="single" w:color="auto" w:sz="8" w:space="0"/>
            </w:tcBorders>
            <w:noWrap w:val="0"/>
            <w:vAlign w:val="center"/>
          </w:tcPr>
          <w:p>
            <w:pPr>
              <w:jc w:val="left"/>
              <w:rPr>
                <w:rFonts w:ascii="Verdana" w:hAnsi="Verdana" w:cs="宋体"/>
                <w:color w:val="auto"/>
                <w:kern w:val="0"/>
                <w:szCs w:val="21"/>
                <w:highlight w:val="none"/>
              </w:rPr>
            </w:pPr>
          </w:p>
        </w:tc>
        <w:tc>
          <w:tcPr>
            <w:tcW w:w="8040" w:type="dxa"/>
            <w:gridSpan w:val="7"/>
            <w:tcBorders>
              <w:top w:val="nil"/>
              <w:left w:val="nil"/>
              <w:bottom w:val="single" w:color="auto" w:sz="8" w:space="0"/>
              <w:right w:val="single" w:color="auto" w:sz="8" w:space="0"/>
            </w:tcBorders>
            <w:noWrap w:val="0"/>
            <w:vAlign w:val="center"/>
          </w:tcPr>
          <w:p>
            <w:pPr>
              <w:spacing w:before="100" w:beforeAutospacing="1" w:after="100" w:afterAutospacing="1" w:line="320" w:lineRule="atLeast"/>
              <w:ind w:firstLine="96"/>
              <w:jc w:val="left"/>
              <w:rPr>
                <w:rFonts w:ascii="Verdana" w:hAnsi="Verdana" w:cs="宋体"/>
                <w:color w:val="auto"/>
                <w:kern w:val="0"/>
                <w:szCs w:val="21"/>
                <w:highlight w:val="none"/>
              </w:rPr>
            </w:pPr>
            <w:r>
              <w:rPr>
                <w:rFonts w:ascii="Verdana" w:hAnsi="Verdana" w:cs="宋体"/>
                <w:color w:val="auto"/>
                <w:kern w:val="0"/>
                <w:szCs w:val="21"/>
                <w:highlight w:val="none"/>
              </w:rPr>
              <w:t>有异议的意见和说明理由：</w:t>
            </w:r>
          </w:p>
          <w:p>
            <w:pPr>
              <w:spacing w:before="100" w:beforeAutospacing="1" w:after="100" w:afterAutospacing="1" w:line="320" w:lineRule="atLeast"/>
              <w:jc w:val="left"/>
              <w:rPr>
                <w:rFonts w:ascii="Verdana" w:hAnsi="Verdana" w:cs="宋体"/>
                <w:color w:val="auto"/>
                <w:kern w:val="0"/>
                <w:szCs w:val="21"/>
                <w:highlight w:val="none"/>
              </w:rPr>
            </w:pPr>
            <w:r>
              <w:rPr>
                <w:rFonts w:ascii="Verdana" w:hAnsi="Verdana" w:cs="宋体"/>
                <w:color w:val="auto"/>
                <w:kern w:val="0"/>
                <w:szCs w:val="21"/>
                <w:highlight w:val="none"/>
              </w:rPr>
              <w:t>签字：</w:t>
            </w:r>
          </w:p>
        </w:tc>
      </w:tr>
      <w:tr>
        <w:tblPrEx>
          <w:tblCellMar>
            <w:top w:w="0" w:type="dxa"/>
            <w:left w:w="0" w:type="dxa"/>
            <w:bottom w:w="0" w:type="dxa"/>
            <w:right w:w="0" w:type="dxa"/>
          </w:tblCellMar>
        </w:tblPrEx>
        <w:trPr>
          <w:trHeight w:val="507" w:hRule="atLeast"/>
          <w:jc w:val="center"/>
        </w:trPr>
        <w:tc>
          <w:tcPr>
            <w:tcW w:w="9371" w:type="dxa"/>
            <w:gridSpan w:val="8"/>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spacing w:before="100" w:beforeAutospacing="1" w:after="100" w:afterAutospacing="1" w:line="320" w:lineRule="atLeast"/>
              <w:jc w:val="left"/>
              <w:rPr>
                <w:rFonts w:ascii="Verdana" w:hAnsi="Verdana" w:cs="宋体"/>
                <w:color w:val="auto"/>
                <w:kern w:val="0"/>
                <w:szCs w:val="21"/>
                <w:highlight w:val="none"/>
              </w:rPr>
            </w:pPr>
            <w:r>
              <w:rPr>
                <w:rFonts w:ascii="Verdana" w:hAnsi="Verdana" w:cs="宋体"/>
                <w:color w:val="auto"/>
                <w:kern w:val="0"/>
                <w:szCs w:val="21"/>
                <w:highlight w:val="none"/>
              </w:rPr>
              <w:t>验收小组成员签字：</w:t>
            </w:r>
          </w:p>
        </w:tc>
      </w:tr>
      <w:tr>
        <w:tblPrEx>
          <w:tblCellMar>
            <w:top w:w="0" w:type="dxa"/>
            <w:left w:w="0" w:type="dxa"/>
            <w:bottom w:w="0" w:type="dxa"/>
            <w:right w:w="0" w:type="dxa"/>
          </w:tblCellMar>
        </w:tblPrEx>
        <w:trPr>
          <w:trHeight w:val="736" w:hRule="atLeast"/>
          <w:jc w:val="center"/>
        </w:trPr>
        <w:tc>
          <w:tcPr>
            <w:tcW w:w="9371" w:type="dxa"/>
            <w:gridSpan w:val="8"/>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spacing w:before="100" w:beforeAutospacing="1" w:after="100" w:afterAutospacing="1" w:line="320" w:lineRule="atLeast"/>
              <w:jc w:val="left"/>
              <w:rPr>
                <w:rFonts w:ascii="Verdana" w:hAnsi="Verdana" w:cs="宋体"/>
                <w:color w:val="auto"/>
                <w:kern w:val="0"/>
                <w:szCs w:val="21"/>
                <w:highlight w:val="none"/>
              </w:rPr>
            </w:pPr>
            <w:r>
              <w:rPr>
                <w:rFonts w:ascii="Verdana" w:hAnsi="Verdana" w:cs="宋体"/>
                <w:color w:val="auto"/>
                <w:kern w:val="0"/>
                <w:szCs w:val="21"/>
                <w:highlight w:val="none"/>
              </w:rPr>
              <w:t>监督人员或者其他相关人员签字：</w:t>
            </w:r>
          </w:p>
          <w:p>
            <w:pPr>
              <w:spacing w:before="100" w:beforeAutospacing="1" w:after="100" w:afterAutospacing="1" w:line="320" w:lineRule="atLeast"/>
              <w:ind w:firstLine="74"/>
              <w:jc w:val="left"/>
              <w:rPr>
                <w:rFonts w:ascii="Verdana" w:hAnsi="Verdana" w:cs="宋体"/>
                <w:color w:val="auto"/>
                <w:kern w:val="0"/>
                <w:szCs w:val="21"/>
                <w:highlight w:val="none"/>
              </w:rPr>
            </w:pPr>
            <w:r>
              <w:rPr>
                <w:rFonts w:ascii="Verdana" w:hAnsi="Verdana" w:cs="宋体"/>
                <w:color w:val="auto"/>
                <w:kern w:val="0"/>
                <w:szCs w:val="21"/>
                <w:highlight w:val="none"/>
              </w:rPr>
              <w:t>或者受邀机构的意见（盖章）：</w:t>
            </w:r>
          </w:p>
        </w:tc>
      </w:tr>
      <w:tr>
        <w:tblPrEx>
          <w:tblCellMar>
            <w:top w:w="0" w:type="dxa"/>
            <w:left w:w="0" w:type="dxa"/>
            <w:bottom w:w="0" w:type="dxa"/>
            <w:right w:w="0" w:type="dxa"/>
          </w:tblCellMar>
        </w:tblPrEx>
        <w:trPr>
          <w:trHeight w:val="758" w:hRule="atLeast"/>
          <w:jc w:val="center"/>
        </w:trPr>
        <w:tc>
          <w:tcPr>
            <w:tcW w:w="4152" w:type="dxa"/>
            <w:gridSpan w:val="4"/>
            <w:tcBorders>
              <w:top w:val="nil"/>
              <w:left w:val="single" w:color="auto" w:sz="8" w:space="0"/>
              <w:bottom w:val="single" w:color="auto" w:sz="8" w:space="0"/>
              <w:right w:val="nil"/>
            </w:tcBorders>
            <w:noWrap w:val="0"/>
            <w:tcMar>
              <w:top w:w="0" w:type="dxa"/>
              <w:left w:w="108" w:type="dxa"/>
              <w:bottom w:w="0" w:type="dxa"/>
              <w:right w:w="108" w:type="dxa"/>
            </w:tcMar>
            <w:vAlign w:val="center"/>
          </w:tcPr>
          <w:p>
            <w:pPr>
              <w:spacing w:before="100" w:beforeAutospacing="1" w:after="100" w:afterAutospacing="1" w:line="320" w:lineRule="atLeast"/>
              <w:ind w:firstLine="74"/>
              <w:jc w:val="left"/>
              <w:rPr>
                <w:rFonts w:ascii="Verdana" w:hAnsi="Verdana" w:cs="宋体"/>
                <w:color w:val="auto"/>
                <w:kern w:val="0"/>
                <w:szCs w:val="21"/>
                <w:highlight w:val="none"/>
              </w:rPr>
            </w:pPr>
            <w:r>
              <w:rPr>
                <w:rFonts w:ascii="Verdana" w:hAnsi="Verdana" w:cs="宋体"/>
                <w:color w:val="auto"/>
                <w:kern w:val="0"/>
                <w:szCs w:val="21"/>
                <w:highlight w:val="none"/>
              </w:rPr>
              <w:t>中标或者成交人负责人签字或者盖章：</w:t>
            </w:r>
          </w:p>
          <w:p>
            <w:pPr>
              <w:spacing w:before="100" w:beforeAutospacing="1" w:after="100" w:afterAutospacing="1" w:line="320" w:lineRule="atLeast"/>
              <w:jc w:val="left"/>
              <w:rPr>
                <w:rFonts w:ascii="Verdana" w:hAnsi="Verdana" w:cs="宋体"/>
                <w:color w:val="auto"/>
                <w:kern w:val="0"/>
                <w:szCs w:val="21"/>
                <w:highlight w:val="none"/>
              </w:rPr>
            </w:pPr>
            <w:r>
              <w:rPr>
                <w:rFonts w:ascii="Verdana" w:hAnsi="Verdana" w:cs="宋体"/>
                <w:color w:val="auto"/>
                <w:kern w:val="0"/>
                <w:szCs w:val="21"/>
                <w:highlight w:val="none"/>
              </w:rPr>
              <w:t>联系电话： 年 月 日</w:t>
            </w:r>
          </w:p>
        </w:tc>
        <w:tc>
          <w:tcPr>
            <w:tcW w:w="5219" w:type="dxa"/>
            <w:gridSpan w:val="4"/>
            <w:tcBorders>
              <w:top w:val="nil"/>
              <w:left w:val="nil"/>
              <w:bottom w:val="single" w:color="auto" w:sz="8" w:space="0"/>
              <w:right w:val="single" w:color="auto" w:sz="8" w:space="0"/>
            </w:tcBorders>
            <w:noWrap w:val="0"/>
            <w:vAlign w:val="center"/>
          </w:tcPr>
          <w:p>
            <w:pPr>
              <w:spacing w:before="100" w:beforeAutospacing="1" w:after="100" w:afterAutospacing="1" w:line="320" w:lineRule="atLeast"/>
              <w:jc w:val="left"/>
              <w:rPr>
                <w:rFonts w:ascii="Verdana" w:hAnsi="Verdana" w:cs="宋体"/>
                <w:color w:val="auto"/>
                <w:kern w:val="0"/>
                <w:szCs w:val="21"/>
                <w:highlight w:val="none"/>
              </w:rPr>
            </w:pPr>
            <w:r>
              <w:rPr>
                <w:rFonts w:ascii="Verdana" w:hAnsi="Verdana" w:cs="宋体"/>
                <w:color w:val="auto"/>
                <w:kern w:val="0"/>
                <w:szCs w:val="21"/>
                <w:highlight w:val="none"/>
              </w:rPr>
              <w:t>采购人或者受托机构的意见（盖章）：</w:t>
            </w:r>
          </w:p>
          <w:p>
            <w:pPr>
              <w:spacing w:before="100" w:beforeAutospacing="1" w:after="100" w:afterAutospacing="1" w:line="320" w:lineRule="atLeast"/>
              <w:jc w:val="left"/>
              <w:rPr>
                <w:rFonts w:ascii="Verdana" w:hAnsi="Verdana" w:cs="宋体"/>
                <w:color w:val="auto"/>
                <w:kern w:val="0"/>
                <w:szCs w:val="21"/>
                <w:highlight w:val="none"/>
              </w:rPr>
            </w:pPr>
            <w:r>
              <w:rPr>
                <w:rFonts w:ascii="Verdana" w:hAnsi="Verdana" w:cs="宋体"/>
                <w:color w:val="auto"/>
                <w:kern w:val="0"/>
                <w:szCs w:val="21"/>
                <w:highlight w:val="none"/>
              </w:rPr>
              <w:t>联系电话： 年 月 日</w:t>
            </w:r>
          </w:p>
        </w:tc>
      </w:tr>
    </w:tbl>
    <w:p>
      <w:pPr>
        <w:jc w:val="left"/>
        <w:rPr>
          <w:rFonts w:hint="eastAsia" w:hAnsi="宋体"/>
          <w:color w:val="auto"/>
          <w:highlight w:val="none"/>
        </w:rPr>
      </w:pPr>
      <w:r>
        <w:rPr>
          <w:rFonts w:hAnsi="宋体"/>
          <w:color w:val="auto"/>
          <w:highlight w:val="none"/>
        </w:rPr>
        <w:br w:type="page"/>
      </w:r>
      <w:r>
        <w:rPr>
          <w:rFonts w:hint="eastAsia" w:hAnsi="宋体"/>
          <w:color w:val="auto"/>
          <w:highlight w:val="none"/>
        </w:rPr>
        <w:t>附件2：</w:t>
      </w:r>
    </w:p>
    <w:p>
      <w:pPr>
        <w:jc w:val="center"/>
        <w:rPr>
          <w:rFonts w:hint="eastAsia" w:ascii="黑体" w:hAnsi="黑体" w:eastAsia="黑体"/>
          <w:color w:val="auto"/>
          <w:sz w:val="32"/>
          <w:szCs w:val="32"/>
          <w:highlight w:val="none"/>
        </w:rPr>
      </w:pPr>
      <w:r>
        <w:rPr>
          <w:rFonts w:hint="eastAsia" w:ascii="黑体" w:hAnsi="黑体" w:eastAsia="黑体"/>
          <w:color w:val="auto"/>
          <w:sz w:val="32"/>
          <w:szCs w:val="32"/>
          <w:highlight w:val="none"/>
        </w:rPr>
        <w:t>政府采购项目履约保证金退付意见书（参考）</w:t>
      </w:r>
    </w:p>
    <w:p>
      <w:pPr>
        <w:jc w:val="center"/>
        <w:rPr>
          <w:rFonts w:hint="eastAsia" w:ascii="黑体" w:hAnsi="黑体" w:eastAsia="黑体"/>
          <w:color w:val="auto"/>
          <w:sz w:val="36"/>
          <w:szCs w:val="36"/>
          <w:highlight w:val="none"/>
        </w:rPr>
      </w:pPr>
    </w:p>
    <w:tbl>
      <w:tblPr>
        <w:tblStyle w:val="4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84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jc w:val="center"/>
        </w:trPr>
        <w:tc>
          <w:tcPr>
            <w:tcW w:w="1008" w:type="dxa"/>
            <w:vMerge w:val="restart"/>
            <w:noWrap w:val="0"/>
            <w:vAlign w:val="center"/>
          </w:tcPr>
          <w:p>
            <w:pPr>
              <w:jc w:val="center"/>
              <w:rPr>
                <w:rFonts w:hint="eastAsia"/>
                <w:color w:val="auto"/>
                <w:sz w:val="24"/>
                <w:highlight w:val="none"/>
              </w:rPr>
            </w:pPr>
            <w:r>
              <w:rPr>
                <w:rFonts w:hint="eastAsia"/>
                <w:color w:val="auto"/>
                <w:sz w:val="24"/>
                <w:highlight w:val="none"/>
              </w:rPr>
              <w:t>供</w:t>
            </w:r>
          </w:p>
          <w:p>
            <w:pPr>
              <w:jc w:val="center"/>
              <w:rPr>
                <w:rFonts w:hint="eastAsia"/>
                <w:color w:val="auto"/>
                <w:sz w:val="24"/>
                <w:highlight w:val="none"/>
              </w:rPr>
            </w:pPr>
            <w:r>
              <w:rPr>
                <w:rFonts w:hint="eastAsia"/>
                <w:color w:val="auto"/>
                <w:sz w:val="24"/>
                <w:highlight w:val="none"/>
              </w:rPr>
              <w:t>应</w:t>
            </w:r>
          </w:p>
          <w:p>
            <w:pPr>
              <w:jc w:val="center"/>
              <w:rPr>
                <w:rFonts w:hint="eastAsia"/>
                <w:color w:val="auto"/>
                <w:sz w:val="24"/>
                <w:highlight w:val="none"/>
              </w:rPr>
            </w:pPr>
            <w:r>
              <w:rPr>
                <w:rFonts w:hint="eastAsia"/>
                <w:color w:val="auto"/>
                <w:sz w:val="24"/>
                <w:highlight w:val="none"/>
              </w:rPr>
              <w:t>商</w:t>
            </w:r>
          </w:p>
          <w:p>
            <w:pPr>
              <w:jc w:val="center"/>
              <w:rPr>
                <w:rFonts w:hint="eastAsia"/>
                <w:color w:val="auto"/>
                <w:sz w:val="24"/>
                <w:highlight w:val="none"/>
              </w:rPr>
            </w:pPr>
            <w:r>
              <w:rPr>
                <w:rFonts w:hint="eastAsia"/>
                <w:color w:val="auto"/>
                <w:sz w:val="24"/>
                <w:highlight w:val="none"/>
              </w:rPr>
              <w:t>申</w:t>
            </w:r>
          </w:p>
          <w:p>
            <w:pPr>
              <w:jc w:val="center"/>
              <w:rPr>
                <w:rFonts w:hint="eastAsia"/>
                <w:color w:val="auto"/>
                <w:sz w:val="24"/>
                <w:highlight w:val="none"/>
              </w:rPr>
            </w:pPr>
            <w:r>
              <w:rPr>
                <w:rFonts w:hint="eastAsia"/>
                <w:color w:val="auto"/>
                <w:sz w:val="24"/>
                <w:highlight w:val="none"/>
              </w:rPr>
              <w:t>请</w:t>
            </w:r>
          </w:p>
        </w:tc>
        <w:tc>
          <w:tcPr>
            <w:tcW w:w="8456" w:type="dxa"/>
            <w:noWrap w:val="0"/>
            <w:vAlign w:val="center"/>
          </w:tcPr>
          <w:p>
            <w:pPr>
              <w:rPr>
                <w:rFonts w:hint="eastAsia"/>
                <w:color w:val="auto"/>
                <w:sz w:val="24"/>
                <w:highlight w:val="none"/>
              </w:rPr>
            </w:pPr>
            <w:r>
              <w:rPr>
                <w:rFonts w:hint="eastAsia"/>
                <w:color w:val="auto"/>
                <w:sz w:val="24"/>
                <w:highlight w:val="none"/>
              </w:rPr>
              <w:t>项目编号：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8" w:hRule="atLeast"/>
          <w:jc w:val="center"/>
        </w:trPr>
        <w:tc>
          <w:tcPr>
            <w:tcW w:w="1008" w:type="dxa"/>
            <w:vMerge w:val="continue"/>
            <w:noWrap w:val="0"/>
            <w:vAlign w:val="center"/>
          </w:tcPr>
          <w:p>
            <w:pPr>
              <w:rPr>
                <w:rFonts w:hint="eastAsia"/>
                <w:color w:val="auto"/>
                <w:sz w:val="24"/>
                <w:highlight w:val="none"/>
              </w:rPr>
            </w:pPr>
          </w:p>
        </w:tc>
        <w:tc>
          <w:tcPr>
            <w:tcW w:w="8456" w:type="dxa"/>
            <w:noWrap w:val="0"/>
            <w:vAlign w:val="center"/>
          </w:tcPr>
          <w:p>
            <w:pPr>
              <w:rPr>
                <w:rFonts w:hint="eastAsia"/>
                <w:color w:val="auto"/>
                <w:sz w:val="24"/>
                <w:highlight w:val="none"/>
              </w:rPr>
            </w:pPr>
            <w:r>
              <w:rPr>
                <w:rFonts w:hint="eastAsia"/>
                <w:color w:val="auto"/>
                <w:sz w:val="24"/>
                <w:highlight w:val="none"/>
              </w:rPr>
              <w:t>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08" w:type="dxa"/>
            <w:vMerge w:val="continue"/>
            <w:noWrap w:val="0"/>
            <w:vAlign w:val="top"/>
          </w:tcPr>
          <w:p>
            <w:pPr>
              <w:rPr>
                <w:rFonts w:hint="eastAsia"/>
                <w:color w:val="auto"/>
                <w:sz w:val="24"/>
                <w:highlight w:val="none"/>
              </w:rPr>
            </w:pPr>
          </w:p>
        </w:tc>
        <w:tc>
          <w:tcPr>
            <w:tcW w:w="8456" w:type="dxa"/>
            <w:noWrap w:val="0"/>
            <w:vAlign w:val="top"/>
          </w:tcPr>
          <w:p>
            <w:pPr>
              <w:rPr>
                <w:rFonts w:hint="eastAsia"/>
                <w:color w:val="auto"/>
                <w:sz w:val="24"/>
                <w:highlight w:val="none"/>
              </w:rPr>
            </w:pPr>
            <w:r>
              <w:rPr>
                <w:rFonts w:hint="eastAsia"/>
                <w:color w:val="auto"/>
                <w:sz w:val="24"/>
                <w:highlight w:val="none"/>
              </w:rPr>
              <w:t xml:space="preserve">  </w:t>
            </w:r>
          </w:p>
          <w:p>
            <w:pPr>
              <w:spacing w:line="400" w:lineRule="exact"/>
              <w:ind w:firstLine="480" w:firstLineChars="200"/>
              <w:rPr>
                <w:rFonts w:hint="eastAsia"/>
                <w:color w:val="auto"/>
                <w:sz w:val="24"/>
                <w:highlight w:val="none"/>
              </w:rPr>
            </w:pPr>
            <w:r>
              <w:rPr>
                <w:rFonts w:hint="eastAsia"/>
                <w:color w:val="auto"/>
                <w:sz w:val="24"/>
                <w:highlight w:val="none"/>
              </w:rPr>
              <w:t>该项目已于</w:t>
            </w:r>
            <w:r>
              <w:rPr>
                <w:rFonts w:hint="eastAsia"/>
                <w:color w:val="auto"/>
                <w:sz w:val="24"/>
                <w:highlight w:val="none"/>
                <w:u w:val="single"/>
              </w:rPr>
              <w:t xml:space="preserve">       </w:t>
            </w:r>
            <w:r>
              <w:rPr>
                <w:rFonts w:hint="eastAsia"/>
                <w:color w:val="auto"/>
                <w:sz w:val="24"/>
                <w:highlight w:val="none"/>
              </w:rPr>
              <w:t>年</w:t>
            </w:r>
            <w:r>
              <w:rPr>
                <w:rFonts w:hint="eastAsia"/>
                <w:color w:val="auto"/>
                <w:sz w:val="24"/>
                <w:highlight w:val="none"/>
                <w:u w:val="single"/>
              </w:rPr>
              <w:t xml:space="preserve">     </w:t>
            </w:r>
            <w:r>
              <w:rPr>
                <w:rFonts w:hint="eastAsia"/>
                <w:color w:val="auto"/>
                <w:sz w:val="24"/>
                <w:highlight w:val="none"/>
              </w:rPr>
              <w:t>月</w:t>
            </w:r>
            <w:r>
              <w:rPr>
                <w:rFonts w:hint="eastAsia"/>
                <w:color w:val="auto"/>
                <w:sz w:val="24"/>
                <w:highlight w:val="none"/>
                <w:u w:val="single"/>
              </w:rPr>
              <w:t xml:space="preserve">     </w:t>
            </w:r>
            <w:r>
              <w:rPr>
                <w:rFonts w:hint="eastAsia"/>
                <w:color w:val="auto"/>
                <w:sz w:val="24"/>
                <w:highlight w:val="none"/>
              </w:rPr>
              <w:t>日验收并交付使用。根据合同规定，该项目的履约保证金期限于</w:t>
            </w:r>
            <w:r>
              <w:rPr>
                <w:rFonts w:hint="eastAsia"/>
                <w:color w:val="auto"/>
                <w:sz w:val="24"/>
                <w:highlight w:val="none"/>
                <w:u w:val="single"/>
              </w:rPr>
              <w:t xml:space="preserve">         </w:t>
            </w:r>
            <w:r>
              <w:rPr>
                <w:rFonts w:hint="eastAsia"/>
                <w:color w:val="auto"/>
                <w:sz w:val="24"/>
                <w:highlight w:val="none"/>
              </w:rPr>
              <w:t>年</w:t>
            </w:r>
            <w:r>
              <w:rPr>
                <w:rFonts w:hint="eastAsia"/>
                <w:color w:val="auto"/>
                <w:sz w:val="24"/>
                <w:highlight w:val="none"/>
                <w:u w:val="single"/>
              </w:rPr>
              <w:t xml:space="preserve">      </w:t>
            </w:r>
            <w:r>
              <w:rPr>
                <w:rFonts w:hint="eastAsia"/>
                <w:color w:val="auto"/>
                <w:sz w:val="24"/>
                <w:highlight w:val="none"/>
              </w:rPr>
              <w:t>月</w:t>
            </w:r>
            <w:r>
              <w:rPr>
                <w:rFonts w:hint="eastAsia"/>
                <w:color w:val="auto"/>
                <w:sz w:val="24"/>
                <w:highlight w:val="none"/>
                <w:u w:val="single"/>
              </w:rPr>
              <w:t xml:space="preserve">       </w:t>
            </w:r>
            <w:r>
              <w:rPr>
                <w:rFonts w:hint="eastAsia"/>
                <w:color w:val="auto"/>
                <w:sz w:val="24"/>
                <w:highlight w:val="none"/>
              </w:rPr>
              <w:t>日已满，请将履约保证金</w:t>
            </w:r>
          </w:p>
          <w:p>
            <w:pPr>
              <w:spacing w:line="400" w:lineRule="exact"/>
              <w:rPr>
                <w:rFonts w:hint="eastAsia"/>
                <w:color w:val="auto"/>
                <w:sz w:val="24"/>
                <w:highlight w:val="none"/>
              </w:rPr>
            </w:pPr>
            <w:r>
              <w:rPr>
                <w:rFonts w:hint="eastAsia"/>
                <w:color w:val="auto"/>
                <w:sz w:val="24"/>
                <w:highlight w:val="none"/>
                <w:u w:val="single"/>
              </w:rPr>
              <w:t xml:space="preserve">                                        </w:t>
            </w:r>
            <w:r>
              <w:rPr>
                <w:rFonts w:hint="eastAsia"/>
                <w:color w:val="auto"/>
                <w:sz w:val="24"/>
                <w:highlight w:val="none"/>
              </w:rPr>
              <w:t>（大写）￥</w:t>
            </w:r>
            <w:r>
              <w:rPr>
                <w:rFonts w:hint="eastAsia"/>
                <w:color w:val="auto"/>
                <w:sz w:val="24"/>
                <w:highlight w:val="none"/>
                <w:u w:val="single"/>
              </w:rPr>
              <w:t xml:space="preserve">          </w:t>
            </w:r>
            <w:r>
              <w:rPr>
                <w:rFonts w:hint="eastAsia"/>
                <w:color w:val="auto"/>
                <w:sz w:val="24"/>
                <w:highlight w:val="none"/>
              </w:rPr>
              <w:t>（小写）退付到达以下帐户。</w:t>
            </w:r>
          </w:p>
          <w:p>
            <w:pPr>
              <w:spacing w:line="400" w:lineRule="exact"/>
              <w:ind w:firstLine="705"/>
              <w:rPr>
                <w:rFonts w:hint="eastAsia"/>
                <w:color w:val="auto"/>
                <w:sz w:val="24"/>
                <w:highlight w:val="none"/>
              </w:rPr>
            </w:pPr>
            <w:r>
              <w:rPr>
                <w:rFonts w:hint="eastAsia"/>
                <w:color w:val="auto"/>
                <w:sz w:val="24"/>
                <w:highlight w:val="none"/>
              </w:rPr>
              <w:t>单位名称：</w:t>
            </w:r>
          </w:p>
          <w:p>
            <w:pPr>
              <w:spacing w:line="400" w:lineRule="exact"/>
              <w:ind w:firstLine="705"/>
              <w:rPr>
                <w:rFonts w:hint="eastAsia"/>
                <w:color w:val="auto"/>
                <w:sz w:val="24"/>
                <w:highlight w:val="none"/>
              </w:rPr>
            </w:pPr>
            <w:r>
              <w:rPr>
                <w:rFonts w:hint="eastAsia"/>
                <w:color w:val="auto"/>
                <w:sz w:val="24"/>
                <w:highlight w:val="none"/>
              </w:rPr>
              <w:t>开户银行：</w:t>
            </w:r>
          </w:p>
          <w:p>
            <w:pPr>
              <w:spacing w:line="400" w:lineRule="exact"/>
              <w:ind w:firstLine="705"/>
              <w:rPr>
                <w:rFonts w:hint="eastAsia"/>
                <w:color w:val="auto"/>
                <w:sz w:val="24"/>
                <w:highlight w:val="none"/>
              </w:rPr>
            </w:pPr>
            <w:r>
              <w:rPr>
                <w:rFonts w:hint="eastAsia"/>
                <w:color w:val="auto"/>
                <w:sz w:val="24"/>
                <w:highlight w:val="none"/>
              </w:rPr>
              <w:t>帐   号：</w:t>
            </w:r>
          </w:p>
          <w:p>
            <w:pPr>
              <w:spacing w:line="400" w:lineRule="exact"/>
              <w:rPr>
                <w:rFonts w:hint="eastAsia"/>
                <w:color w:val="auto"/>
                <w:sz w:val="24"/>
                <w:highlight w:val="none"/>
              </w:rPr>
            </w:pPr>
            <w:r>
              <w:rPr>
                <w:rFonts w:hint="eastAsia"/>
                <w:color w:val="auto"/>
                <w:sz w:val="24"/>
                <w:highlight w:val="none"/>
              </w:rPr>
              <w:t>联系人及电话：</w:t>
            </w:r>
          </w:p>
          <w:p>
            <w:pPr>
              <w:spacing w:line="400" w:lineRule="exact"/>
              <w:rPr>
                <w:rFonts w:hint="eastAsia"/>
                <w:color w:val="auto"/>
                <w:sz w:val="24"/>
                <w:highlight w:val="none"/>
              </w:rPr>
            </w:pPr>
          </w:p>
          <w:p>
            <w:pPr>
              <w:spacing w:line="520" w:lineRule="exact"/>
              <w:jc w:val="center"/>
              <w:rPr>
                <w:rFonts w:hint="eastAsia"/>
                <w:color w:val="auto"/>
                <w:sz w:val="24"/>
                <w:highlight w:val="none"/>
              </w:rPr>
            </w:pPr>
            <w:r>
              <w:rPr>
                <w:rFonts w:hint="eastAsia"/>
                <w:color w:val="auto"/>
                <w:sz w:val="24"/>
                <w:highlight w:val="none"/>
              </w:rPr>
              <w:t xml:space="preserve">         投标人签章：</w:t>
            </w:r>
          </w:p>
          <w:p>
            <w:pPr>
              <w:spacing w:line="520" w:lineRule="exact"/>
              <w:jc w:val="center"/>
              <w:rPr>
                <w:rFonts w:hint="eastAsia"/>
                <w:color w:val="auto"/>
                <w:sz w:val="24"/>
                <w:highlight w:val="none"/>
              </w:rPr>
            </w:pPr>
            <w:r>
              <w:rPr>
                <w:rFonts w:hint="eastAsia"/>
                <w:color w:val="auto"/>
                <w:sz w:val="24"/>
                <w:highlight w:val="none"/>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6" w:hRule="atLeast"/>
          <w:jc w:val="center"/>
        </w:trPr>
        <w:tc>
          <w:tcPr>
            <w:tcW w:w="1008" w:type="dxa"/>
            <w:noWrap w:val="0"/>
            <w:vAlign w:val="center"/>
          </w:tcPr>
          <w:p>
            <w:pPr>
              <w:jc w:val="center"/>
              <w:rPr>
                <w:rFonts w:hint="eastAsia"/>
                <w:color w:val="auto"/>
                <w:sz w:val="24"/>
                <w:highlight w:val="none"/>
              </w:rPr>
            </w:pPr>
            <w:r>
              <w:rPr>
                <w:rFonts w:hint="eastAsia"/>
                <w:color w:val="auto"/>
                <w:sz w:val="24"/>
                <w:highlight w:val="none"/>
              </w:rPr>
              <w:t>采</w:t>
            </w:r>
          </w:p>
          <w:p>
            <w:pPr>
              <w:jc w:val="center"/>
              <w:rPr>
                <w:rFonts w:hint="eastAsia"/>
                <w:color w:val="auto"/>
                <w:sz w:val="24"/>
                <w:highlight w:val="none"/>
              </w:rPr>
            </w:pPr>
            <w:r>
              <w:rPr>
                <w:rFonts w:hint="eastAsia"/>
                <w:color w:val="auto"/>
                <w:sz w:val="24"/>
                <w:highlight w:val="none"/>
              </w:rPr>
              <w:t>购</w:t>
            </w:r>
          </w:p>
          <w:p>
            <w:pPr>
              <w:jc w:val="center"/>
              <w:rPr>
                <w:rFonts w:hint="eastAsia"/>
                <w:color w:val="auto"/>
                <w:sz w:val="24"/>
                <w:highlight w:val="none"/>
              </w:rPr>
            </w:pPr>
            <w:r>
              <w:rPr>
                <w:rFonts w:hint="eastAsia"/>
                <w:color w:val="auto"/>
                <w:sz w:val="24"/>
                <w:highlight w:val="none"/>
              </w:rPr>
              <w:t>人</w:t>
            </w:r>
          </w:p>
          <w:p>
            <w:pPr>
              <w:jc w:val="center"/>
              <w:rPr>
                <w:rFonts w:hint="eastAsia"/>
                <w:color w:val="auto"/>
                <w:sz w:val="24"/>
                <w:highlight w:val="none"/>
              </w:rPr>
            </w:pPr>
            <w:r>
              <w:rPr>
                <w:rFonts w:hint="eastAsia"/>
                <w:color w:val="auto"/>
                <w:sz w:val="24"/>
                <w:highlight w:val="none"/>
              </w:rPr>
              <w:t>意</w:t>
            </w:r>
          </w:p>
          <w:p>
            <w:pPr>
              <w:jc w:val="center"/>
              <w:rPr>
                <w:rFonts w:hint="eastAsia"/>
                <w:color w:val="auto"/>
                <w:sz w:val="24"/>
                <w:highlight w:val="none"/>
              </w:rPr>
            </w:pPr>
            <w:r>
              <w:rPr>
                <w:rFonts w:hint="eastAsia"/>
                <w:color w:val="auto"/>
                <w:sz w:val="24"/>
                <w:highlight w:val="none"/>
              </w:rPr>
              <w:t>见</w:t>
            </w:r>
          </w:p>
        </w:tc>
        <w:tc>
          <w:tcPr>
            <w:tcW w:w="8456" w:type="dxa"/>
            <w:noWrap w:val="0"/>
            <w:vAlign w:val="top"/>
          </w:tcPr>
          <w:p>
            <w:pPr>
              <w:rPr>
                <w:rFonts w:hint="eastAsia"/>
                <w:color w:val="auto"/>
                <w:sz w:val="24"/>
                <w:highlight w:val="none"/>
              </w:rPr>
            </w:pPr>
          </w:p>
          <w:p>
            <w:pPr>
              <w:rPr>
                <w:rFonts w:hint="eastAsia"/>
                <w:color w:val="auto"/>
                <w:sz w:val="24"/>
                <w:highlight w:val="none"/>
              </w:rPr>
            </w:pPr>
            <w:r>
              <w:rPr>
                <w:rFonts w:hint="eastAsia"/>
                <w:color w:val="auto"/>
                <w:sz w:val="24"/>
                <w:highlight w:val="none"/>
              </w:rPr>
              <w:t>退付意见：（是否同意退付履约保证金及退付金额）</w:t>
            </w:r>
          </w:p>
          <w:p>
            <w:pPr>
              <w:rPr>
                <w:rFonts w:hint="eastAsia"/>
                <w:color w:val="auto"/>
                <w:sz w:val="24"/>
                <w:highlight w:val="none"/>
              </w:rPr>
            </w:pPr>
          </w:p>
          <w:p>
            <w:pPr>
              <w:rPr>
                <w:rFonts w:hint="eastAsia"/>
                <w:color w:val="auto"/>
                <w:sz w:val="24"/>
                <w:highlight w:val="none"/>
              </w:rPr>
            </w:pPr>
          </w:p>
          <w:p>
            <w:pPr>
              <w:rPr>
                <w:rFonts w:hint="eastAsia"/>
                <w:color w:val="auto"/>
                <w:sz w:val="24"/>
                <w:highlight w:val="none"/>
              </w:rPr>
            </w:pPr>
          </w:p>
          <w:p>
            <w:pPr>
              <w:rPr>
                <w:rFonts w:hint="eastAsia"/>
                <w:color w:val="auto"/>
                <w:sz w:val="24"/>
                <w:highlight w:val="none"/>
              </w:rPr>
            </w:pPr>
          </w:p>
          <w:p>
            <w:pPr>
              <w:spacing w:line="520" w:lineRule="exact"/>
              <w:rPr>
                <w:rFonts w:hint="eastAsia"/>
                <w:color w:val="auto"/>
                <w:sz w:val="24"/>
                <w:highlight w:val="none"/>
              </w:rPr>
            </w:pPr>
            <w:r>
              <w:rPr>
                <w:rFonts w:hint="eastAsia"/>
                <w:color w:val="auto"/>
                <w:sz w:val="24"/>
                <w:highlight w:val="none"/>
              </w:rPr>
              <w:t>联系人及电话：                         采购人签章</w:t>
            </w:r>
          </w:p>
          <w:p>
            <w:pPr>
              <w:spacing w:line="520" w:lineRule="exact"/>
              <w:jc w:val="center"/>
              <w:rPr>
                <w:rFonts w:hint="eastAsia"/>
                <w:color w:val="auto"/>
                <w:sz w:val="24"/>
                <w:highlight w:val="none"/>
              </w:rPr>
            </w:pPr>
            <w:r>
              <w:rPr>
                <w:rFonts w:hint="eastAsia"/>
                <w:color w:val="auto"/>
                <w:sz w:val="24"/>
                <w:highlight w:val="none"/>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5" w:hRule="atLeast"/>
          <w:jc w:val="center"/>
        </w:trPr>
        <w:tc>
          <w:tcPr>
            <w:tcW w:w="1008" w:type="dxa"/>
            <w:noWrap w:val="0"/>
            <w:vAlign w:val="center"/>
          </w:tcPr>
          <w:p>
            <w:pPr>
              <w:jc w:val="center"/>
              <w:rPr>
                <w:rFonts w:hint="eastAsia"/>
                <w:color w:val="auto"/>
                <w:sz w:val="24"/>
                <w:highlight w:val="none"/>
              </w:rPr>
            </w:pPr>
            <w:r>
              <w:rPr>
                <w:rFonts w:hint="eastAsia"/>
                <w:color w:val="auto"/>
                <w:sz w:val="24"/>
                <w:highlight w:val="none"/>
              </w:rPr>
              <w:t>备注</w:t>
            </w:r>
          </w:p>
        </w:tc>
        <w:tc>
          <w:tcPr>
            <w:tcW w:w="8456" w:type="dxa"/>
            <w:noWrap w:val="0"/>
            <w:vAlign w:val="top"/>
          </w:tcPr>
          <w:p>
            <w:pPr>
              <w:rPr>
                <w:rFonts w:hint="eastAsia"/>
                <w:color w:val="auto"/>
                <w:sz w:val="24"/>
                <w:highlight w:val="none"/>
              </w:rPr>
            </w:pPr>
          </w:p>
        </w:tc>
      </w:tr>
    </w:tbl>
    <w:p>
      <w:pPr>
        <w:pStyle w:val="18"/>
        <w:ind w:left="420" w:leftChars="114" w:hanging="181" w:hangingChars="100"/>
        <w:rPr>
          <w:rFonts w:hint="eastAsia" w:ascii="宋体"/>
          <w:b/>
          <w:bCs/>
          <w:color w:val="auto"/>
          <w:sz w:val="18"/>
          <w:highlight w:val="none"/>
        </w:rPr>
      </w:pPr>
      <w:r>
        <w:rPr>
          <w:rFonts w:hint="eastAsia" w:ascii="宋体"/>
          <w:b/>
          <w:bCs/>
          <w:color w:val="auto"/>
          <w:sz w:val="18"/>
          <w:highlight w:val="none"/>
        </w:rPr>
        <w:t>注：投标人凭经采购人审批的退付意见书到保证金收取单位办理履约保证金退付事宜。</w:t>
      </w:r>
    </w:p>
    <w:p>
      <w:pPr>
        <w:pStyle w:val="24"/>
        <w:snapToGrid w:val="0"/>
        <w:spacing w:before="120" w:after="120"/>
        <w:rPr>
          <w:rFonts w:hint="eastAsia" w:hAnsi="宋体"/>
          <w:color w:val="auto"/>
          <w:highlight w:val="none"/>
        </w:rPr>
      </w:pPr>
    </w:p>
    <w:p>
      <w:pPr>
        <w:pStyle w:val="24"/>
        <w:snapToGrid w:val="0"/>
        <w:spacing w:before="120" w:after="120"/>
        <w:rPr>
          <w:rFonts w:hint="eastAsia" w:hAnsi="宋体"/>
          <w:color w:val="auto"/>
          <w:highlight w:val="none"/>
        </w:rPr>
      </w:pPr>
      <w:r>
        <w:rPr>
          <w:rFonts w:hAnsi="宋体"/>
          <w:color w:val="auto"/>
          <w:highlight w:val="none"/>
        </w:rPr>
        <w:br w:type="page"/>
      </w:r>
    </w:p>
    <w:p>
      <w:pPr>
        <w:pStyle w:val="24"/>
        <w:snapToGrid w:val="0"/>
        <w:spacing w:before="120" w:after="120"/>
        <w:rPr>
          <w:rFonts w:hint="eastAsia" w:hAnsi="宋体"/>
          <w:color w:val="auto"/>
          <w:highlight w:val="none"/>
        </w:rPr>
      </w:pPr>
    </w:p>
    <w:p>
      <w:pPr>
        <w:pStyle w:val="24"/>
        <w:snapToGrid w:val="0"/>
        <w:spacing w:before="120" w:after="120"/>
        <w:rPr>
          <w:rFonts w:hint="eastAsia" w:hAnsi="宋体"/>
          <w:color w:val="auto"/>
          <w:highlight w:val="none"/>
        </w:rPr>
      </w:pPr>
    </w:p>
    <w:p>
      <w:pPr>
        <w:pStyle w:val="24"/>
        <w:snapToGrid w:val="0"/>
        <w:spacing w:before="120" w:after="120"/>
        <w:rPr>
          <w:rFonts w:hint="eastAsia" w:hAnsi="宋体"/>
          <w:color w:val="auto"/>
          <w:highlight w:val="none"/>
        </w:rPr>
      </w:pPr>
    </w:p>
    <w:p>
      <w:pPr>
        <w:pStyle w:val="24"/>
        <w:snapToGrid w:val="0"/>
        <w:spacing w:before="120" w:after="120"/>
        <w:rPr>
          <w:rFonts w:hint="eastAsia" w:hAnsi="宋体"/>
          <w:color w:val="auto"/>
          <w:highlight w:val="none"/>
        </w:rPr>
      </w:pPr>
    </w:p>
    <w:p>
      <w:pPr>
        <w:pStyle w:val="24"/>
        <w:snapToGrid w:val="0"/>
        <w:spacing w:before="120" w:after="120"/>
        <w:rPr>
          <w:rFonts w:hint="eastAsia" w:hAnsi="宋体"/>
          <w:color w:val="auto"/>
          <w:highlight w:val="none"/>
        </w:rPr>
      </w:pPr>
    </w:p>
    <w:p>
      <w:pPr>
        <w:pStyle w:val="24"/>
        <w:snapToGrid w:val="0"/>
        <w:spacing w:before="120" w:after="120"/>
        <w:rPr>
          <w:rFonts w:hint="eastAsia" w:hAnsi="宋体"/>
          <w:color w:val="auto"/>
          <w:highlight w:val="none"/>
        </w:rPr>
      </w:pPr>
    </w:p>
    <w:p>
      <w:pPr>
        <w:pStyle w:val="24"/>
        <w:snapToGrid w:val="0"/>
        <w:spacing w:before="120" w:after="120"/>
        <w:rPr>
          <w:rFonts w:hint="eastAsia" w:hAnsi="宋体"/>
          <w:color w:val="auto"/>
          <w:highlight w:val="none"/>
        </w:rPr>
      </w:pPr>
    </w:p>
    <w:p>
      <w:pPr>
        <w:pStyle w:val="24"/>
        <w:snapToGrid w:val="0"/>
        <w:spacing w:before="120" w:after="120"/>
        <w:rPr>
          <w:rFonts w:hint="eastAsia" w:hAnsi="宋体"/>
          <w:color w:val="auto"/>
          <w:highlight w:val="none"/>
        </w:rPr>
      </w:pPr>
    </w:p>
    <w:p>
      <w:pPr>
        <w:pStyle w:val="24"/>
        <w:snapToGrid w:val="0"/>
        <w:spacing w:before="120" w:after="120"/>
        <w:rPr>
          <w:rFonts w:hint="eastAsia" w:hAnsi="宋体"/>
          <w:color w:val="auto"/>
          <w:highlight w:val="none"/>
        </w:rPr>
      </w:pPr>
    </w:p>
    <w:p>
      <w:pPr>
        <w:pStyle w:val="24"/>
        <w:snapToGrid w:val="0"/>
        <w:spacing w:before="120" w:after="120"/>
        <w:rPr>
          <w:rFonts w:hint="eastAsia" w:hAnsi="宋体"/>
          <w:color w:val="auto"/>
          <w:highlight w:val="none"/>
        </w:rPr>
      </w:pPr>
    </w:p>
    <w:p>
      <w:pPr>
        <w:pStyle w:val="24"/>
        <w:snapToGrid w:val="0"/>
        <w:spacing w:before="120" w:after="120"/>
        <w:rPr>
          <w:rFonts w:hint="eastAsia" w:hAnsi="宋体"/>
          <w:color w:val="auto"/>
          <w:highlight w:val="none"/>
        </w:rPr>
      </w:pPr>
    </w:p>
    <w:p>
      <w:pPr>
        <w:rPr>
          <w:rFonts w:hint="eastAsia"/>
          <w:color w:val="auto"/>
          <w:highlight w:val="none"/>
        </w:rPr>
      </w:pPr>
    </w:p>
    <w:p>
      <w:pPr>
        <w:pStyle w:val="24"/>
        <w:snapToGrid w:val="0"/>
        <w:spacing w:before="120" w:after="120"/>
        <w:rPr>
          <w:rFonts w:hint="eastAsia" w:hAnsi="宋体"/>
          <w:color w:val="auto"/>
          <w:highlight w:val="none"/>
        </w:rPr>
      </w:pPr>
    </w:p>
    <w:p>
      <w:pPr>
        <w:pStyle w:val="24"/>
        <w:snapToGrid w:val="0"/>
        <w:spacing w:before="120" w:after="120"/>
        <w:rPr>
          <w:rFonts w:hint="eastAsia" w:hAnsi="宋体"/>
          <w:color w:val="auto"/>
          <w:highlight w:val="none"/>
        </w:rPr>
      </w:pPr>
    </w:p>
    <w:p>
      <w:pPr>
        <w:pStyle w:val="4"/>
        <w:keepNext w:val="0"/>
        <w:keepLines w:val="0"/>
        <w:jc w:val="center"/>
        <w:rPr>
          <w:rFonts w:hint="eastAsia"/>
          <w:color w:val="auto"/>
          <w:highlight w:val="none"/>
        </w:rPr>
      </w:pPr>
      <w:bookmarkStart w:id="145" w:name="_Toc254970689"/>
      <w:bookmarkStart w:id="146" w:name="_Toc254970548"/>
      <w:bookmarkStart w:id="147" w:name="_Toc19686832"/>
      <w:bookmarkStart w:id="148" w:name="_Toc330456896"/>
      <w:r>
        <w:rPr>
          <w:rFonts w:hint="eastAsia"/>
          <w:color w:val="auto"/>
          <w:highlight w:val="none"/>
        </w:rPr>
        <w:t>第四章  评标方法及评标标准</w:t>
      </w:r>
      <w:bookmarkEnd w:id="145"/>
      <w:bookmarkEnd w:id="146"/>
      <w:bookmarkEnd w:id="147"/>
      <w:bookmarkEnd w:id="148"/>
    </w:p>
    <w:p>
      <w:pPr>
        <w:pStyle w:val="24"/>
        <w:spacing w:before="120" w:after="120"/>
        <w:outlineLvl w:val="0"/>
        <w:rPr>
          <w:rFonts w:hint="eastAsia" w:hAnsi="宋体"/>
          <w:b/>
          <w:color w:val="auto"/>
          <w:highlight w:val="none"/>
        </w:rPr>
      </w:pPr>
      <w:bookmarkStart w:id="149" w:name="_Toc254970690"/>
      <w:bookmarkStart w:id="150" w:name="_Toc254970549"/>
    </w:p>
    <w:bookmarkEnd w:id="149"/>
    <w:bookmarkEnd w:id="150"/>
    <w:p>
      <w:pPr>
        <w:pStyle w:val="24"/>
        <w:spacing w:before="120" w:after="120"/>
        <w:outlineLvl w:val="0"/>
        <w:rPr>
          <w:rFonts w:hint="eastAsia" w:hAnsi="宋体"/>
          <w:bCs/>
          <w:color w:val="auto"/>
          <w:sz w:val="32"/>
          <w:szCs w:val="32"/>
          <w:highlight w:val="none"/>
        </w:rPr>
      </w:pPr>
    </w:p>
    <w:p>
      <w:pPr>
        <w:pStyle w:val="24"/>
        <w:spacing w:before="120" w:after="120"/>
        <w:outlineLvl w:val="0"/>
        <w:rPr>
          <w:rFonts w:hint="eastAsia" w:hAnsi="宋体"/>
          <w:bCs/>
          <w:color w:val="auto"/>
          <w:sz w:val="32"/>
          <w:szCs w:val="32"/>
          <w:highlight w:val="none"/>
        </w:rPr>
      </w:pPr>
    </w:p>
    <w:p>
      <w:pPr>
        <w:pStyle w:val="24"/>
        <w:spacing w:before="120" w:after="120"/>
        <w:outlineLvl w:val="0"/>
        <w:rPr>
          <w:rFonts w:hint="eastAsia" w:hAnsi="宋体"/>
          <w:bCs/>
          <w:color w:val="auto"/>
          <w:sz w:val="32"/>
          <w:szCs w:val="32"/>
          <w:highlight w:val="none"/>
        </w:rPr>
      </w:pPr>
    </w:p>
    <w:p>
      <w:pPr>
        <w:spacing w:before="120" w:beforeLines="50" w:after="120" w:afterLines="50" w:line="400" w:lineRule="exact"/>
        <w:rPr>
          <w:rFonts w:hint="eastAsia" w:ascii="宋体" w:hAnsi="宋体"/>
          <w:b/>
          <w:color w:val="auto"/>
          <w:sz w:val="24"/>
          <w:highlight w:val="none"/>
        </w:rPr>
      </w:pPr>
    </w:p>
    <w:p>
      <w:pPr>
        <w:spacing w:before="120" w:beforeLines="50" w:after="120" w:afterLines="50" w:line="400" w:lineRule="exact"/>
        <w:rPr>
          <w:rFonts w:hint="eastAsia" w:ascii="宋体" w:hAnsi="宋体"/>
          <w:b/>
          <w:color w:val="auto"/>
          <w:sz w:val="24"/>
          <w:highlight w:val="none"/>
        </w:rPr>
      </w:pPr>
    </w:p>
    <w:p>
      <w:pPr>
        <w:spacing w:before="120" w:beforeLines="50" w:after="120" w:afterLines="50" w:line="400" w:lineRule="exact"/>
        <w:rPr>
          <w:rFonts w:hint="eastAsia" w:ascii="宋体" w:hAnsi="宋体"/>
          <w:b/>
          <w:color w:val="auto"/>
          <w:sz w:val="24"/>
          <w:highlight w:val="none"/>
        </w:rPr>
      </w:pPr>
    </w:p>
    <w:p>
      <w:pPr>
        <w:spacing w:before="120" w:beforeLines="50" w:after="120" w:afterLines="50" w:line="400" w:lineRule="exact"/>
        <w:rPr>
          <w:rFonts w:hint="eastAsia" w:ascii="宋体" w:hAnsi="宋体"/>
          <w:b/>
          <w:color w:val="auto"/>
          <w:sz w:val="24"/>
          <w:highlight w:val="none"/>
        </w:rPr>
      </w:pPr>
    </w:p>
    <w:p>
      <w:pPr>
        <w:spacing w:before="120" w:beforeLines="50" w:after="120" w:afterLines="50" w:line="400" w:lineRule="exact"/>
        <w:rPr>
          <w:rFonts w:hint="eastAsia" w:ascii="宋体" w:hAnsi="宋体"/>
          <w:b/>
          <w:color w:val="auto"/>
          <w:sz w:val="24"/>
          <w:highlight w:val="none"/>
        </w:rPr>
      </w:pPr>
    </w:p>
    <w:p>
      <w:pPr>
        <w:spacing w:before="120" w:beforeLines="50" w:after="120" w:afterLines="50" w:line="400" w:lineRule="exact"/>
        <w:rPr>
          <w:rFonts w:hint="eastAsia" w:ascii="宋体" w:hAnsi="宋体"/>
          <w:b/>
          <w:color w:val="auto"/>
          <w:sz w:val="24"/>
          <w:highlight w:val="none"/>
        </w:rPr>
      </w:pPr>
    </w:p>
    <w:p>
      <w:pPr>
        <w:spacing w:before="120" w:beforeLines="50" w:after="120" w:afterLines="50" w:line="400" w:lineRule="exact"/>
        <w:rPr>
          <w:rFonts w:hint="eastAsia" w:ascii="宋体" w:hAnsi="宋体"/>
          <w:b/>
          <w:color w:val="auto"/>
          <w:sz w:val="24"/>
          <w:highlight w:val="none"/>
        </w:rPr>
      </w:pPr>
    </w:p>
    <w:p>
      <w:pPr>
        <w:pStyle w:val="24"/>
        <w:spacing w:line="360" w:lineRule="exact"/>
        <w:rPr>
          <w:rFonts w:hint="eastAsia" w:hAnsi="宋体"/>
          <w:b/>
          <w:color w:val="auto"/>
          <w:sz w:val="24"/>
          <w:highlight w:val="none"/>
        </w:rPr>
      </w:pPr>
    </w:p>
    <w:p>
      <w:pPr>
        <w:pStyle w:val="24"/>
        <w:spacing w:line="360" w:lineRule="exact"/>
        <w:rPr>
          <w:rFonts w:hint="eastAsia" w:hAnsi="宋体"/>
          <w:b/>
          <w:color w:val="auto"/>
          <w:sz w:val="24"/>
          <w:highlight w:val="none"/>
        </w:rPr>
      </w:pPr>
    </w:p>
    <w:p>
      <w:pPr>
        <w:pStyle w:val="24"/>
        <w:spacing w:line="360" w:lineRule="exact"/>
        <w:rPr>
          <w:rFonts w:hint="eastAsia" w:hAnsi="宋体"/>
          <w:bCs/>
          <w:color w:val="auto"/>
          <w:highlight w:val="none"/>
        </w:rPr>
      </w:pPr>
    </w:p>
    <w:p>
      <w:pPr>
        <w:pStyle w:val="5"/>
        <w:keepNext w:val="0"/>
        <w:keepLines w:val="0"/>
        <w:jc w:val="center"/>
        <w:rPr>
          <w:rFonts w:hint="eastAsia"/>
          <w:color w:val="auto"/>
          <w:sz w:val="30"/>
          <w:szCs w:val="30"/>
          <w:highlight w:val="none"/>
        </w:rPr>
      </w:pPr>
    </w:p>
    <w:p>
      <w:pPr>
        <w:pStyle w:val="5"/>
        <w:keepNext w:val="0"/>
        <w:keepLines w:val="0"/>
        <w:jc w:val="center"/>
        <w:rPr>
          <w:color w:val="auto"/>
          <w:sz w:val="30"/>
          <w:szCs w:val="30"/>
          <w:highlight w:val="none"/>
        </w:rPr>
      </w:pPr>
      <w:r>
        <w:rPr>
          <w:rFonts w:hint="eastAsia"/>
          <w:color w:val="auto"/>
          <w:sz w:val="30"/>
          <w:szCs w:val="30"/>
          <w:highlight w:val="none"/>
        </w:rPr>
        <w:t>一、评标方法</w:t>
      </w:r>
    </w:p>
    <w:p>
      <w:pPr>
        <w:pStyle w:val="24"/>
        <w:spacing w:line="360" w:lineRule="auto"/>
        <w:ind w:firstLine="420"/>
        <w:rPr>
          <w:rFonts w:hAnsi="宋体"/>
          <w:color w:val="auto"/>
          <w:sz w:val="21"/>
          <w:highlight w:val="none"/>
        </w:rPr>
      </w:pPr>
      <w:r>
        <w:rPr>
          <w:rFonts w:hint="eastAsia" w:hAnsi="宋体"/>
          <w:color w:val="auto"/>
          <w:sz w:val="21"/>
          <w:highlight w:val="none"/>
        </w:rPr>
        <w:t>综合评分法，是指投标文件满足招标文件全部实质性要求，且按照评审因素的量化指标评审得分最高的投标人为中标候选人的评标方法。</w:t>
      </w:r>
    </w:p>
    <w:p>
      <w:pPr>
        <w:pStyle w:val="5"/>
        <w:keepNext w:val="0"/>
        <w:keepLines w:val="0"/>
        <w:jc w:val="center"/>
        <w:rPr>
          <w:rFonts w:hint="eastAsia"/>
          <w:color w:val="auto"/>
          <w:sz w:val="30"/>
          <w:szCs w:val="30"/>
          <w:highlight w:val="none"/>
        </w:rPr>
      </w:pPr>
      <w:r>
        <w:rPr>
          <w:rFonts w:hint="eastAsia"/>
          <w:color w:val="auto"/>
          <w:sz w:val="30"/>
          <w:szCs w:val="30"/>
          <w:highlight w:val="none"/>
        </w:rPr>
        <w:t>二、评标程序</w:t>
      </w:r>
    </w:p>
    <w:p>
      <w:pPr>
        <w:pStyle w:val="6"/>
        <w:keepNext w:val="0"/>
        <w:keepLines w:val="0"/>
        <w:spacing w:before="0" w:after="0" w:line="360" w:lineRule="auto"/>
        <w:ind w:left="420" w:leftChars="200"/>
        <w:rPr>
          <w:rFonts w:hint="eastAsia" w:ascii="宋体" w:hAnsi="宋体"/>
          <w:color w:val="auto"/>
          <w:sz w:val="21"/>
          <w:szCs w:val="21"/>
          <w:highlight w:val="none"/>
        </w:rPr>
      </w:pPr>
      <w:r>
        <w:rPr>
          <w:rFonts w:hint="eastAsia" w:ascii="宋体" w:hAnsi="宋体"/>
          <w:color w:val="auto"/>
          <w:sz w:val="21"/>
          <w:szCs w:val="21"/>
          <w:highlight w:val="none"/>
        </w:rPr>
        <w:t>1.符合性审查</w:t>
      </w:r>
    </w:p>
    <w:p>
      <w:pPr>
        <w:pStyle w:val="24"/>
        <w:snapToGrid w:val="0"/>
        <w:spacing w:line="360" w:lineRule="auto"/>
        <w:ind w:left="1" w:firstLine="420"/>
        <w:rPr>
          <w:rFonts w:hint="eastAsia" w:hAnsi="宋体"/>
          <w:b/>
          <w:color w:val="auto"/>
          <w:kern w:val="2"/>
          <w:sz w:val="21"/>
          <w:highlight w:val="none"/>
        </w:rPr>
      </w:pPr>
      <w:r>
        <w:rPr>
          <w:rFonts w:hint="eastAsia" w:hAnsi="宋体"/>
          <w:b/>
          <w:color w:val="auto"/>
          <w:kern w:val="2"/>
          <w:sz w:val="21"/>
          <w:highlight w:val="none"/>
        </w:rPr>
        <w:t>评标委员会应当对符合资格的投标人的投标文件进行投标报价、商务、技术等实质性内容符合性审查，以确定其是否满足招标文件的实质性要求。</w:t>
      </w:r>
    </w:p>
    <w:p>
      <w:pPr>
        <w:pStyle w:val="6"/>
        <w:keepNext w:val="0"/>
        <w:keepLines w:val="0"/>
        <w:spacing w:before="0" w:after="0" w:line="360" w:lineRule="auto"/>
        <w:ind w:left="420" w:leftChars="200"/>
        <w:rPr>
          <w:rFonts w:hint="eastAsia" w:ascii="宋体" w:hAnsi="宋体"/>
          <w:color w:val="auto"/>
          <w:sz w:val="21"/>
          <w:szCs w:val="21"/>
          <w:highlight w:val="none"/>
        </w:rPr>
      </w:pPr>
      <w:r>
        <w:rPr>
          <w:rFonts w:hint="eastAsia" w:ascii="宋体" w:hAnsi="宋体"/>
          <w:color w:val="auto"/>
          <w:sz w:val="21"/>
          <w:szCs w:val="21"/>
          <w:highlight w:val="none"/>
        </w:rPr>
        <w:t>2</w:t>
      </w:r>
      <w:r>
        <w:rPr>
          <w:rFonts w:ascii="宋体" w:hAnsi="宋体"/>
          <w:color w:val="auto"/>
          <w:sz w:val="21"/>
          <w:szCs w:val="21"/>
          <w:highlight w:val="none"/>
        </w:rPr>
        <w:t>.</w:t>
      </w:r>
      <w:r>
        <w:rPr>
          <w:rFonts w:hint="eastAsia" w:ascii="宋体" w:hAnsi="宋体"/>
          <w:color w:val="auto"/>
          <w:sz w:val="21"/>
          <w:szCs w:val="21"/>
          <w:highlight w:val="none"/>
        </w:rPr>
        <w:t>符合性审查不通过而导致投标无效的情形</w:t>
      </w:r>
    </w:p>
    <w:p>
      <w:pPr>
        <w:snapToGrid w:val="0"/>
        <w:spacing w:line="360" w:lineRule="auto"/>
        <w:ind w:firstLine="422" w:firstLineChars="200"/>
        <w:rPr>
          <w:rFonts w:hint="eastAsia" w:ascii="宋体" w:hAnsi="宋体"/>
          <w:b/>
          <w:color w:val="auto"/>
          <w:szCs w:val="21"/>
          <w:highlight w:val="none"/>
        </w:rPr>
      </w:pPr>
      <w:r>
        <w:rPr>
          <w:rFonts w:hint="eastAsia" w:ascii="宋体" w:hAnsi="宋体"/>
          <w:b/>
          <w:color w:val="auto"/>
          <w:szCs w:val="21"/>
          <w:highlight w:val="none"/>
        </w:rPr>
        <w:t>投标人的投标文件中存在对招标文件的任何实质性要求和条件的负偏离，将被视为投标无效。</w:t>
      </w:r>
    </w:p>
    <w:p>
      <w:pPr>
        <w:pStyle w:val="6"/>
        <w:keepNext w:val="0"/>
        <w:keepLines w:val="0"/>
        <w:spacing w:before="0" w:after="0" w:line="360" w:lineRule="auto"/>
        <w:ind w:left="420" w:leftChars="200"/>
        <w:rPr>
          <w:rFonts w:hint="eastAsia" w:ascii="宋体" w:hAnsi="宋体"/>
          <w:color w:val="auto"/>
          <w:sz w:val="21"/>
          <w:szCs w:val="21"/>
          <w:highlight w:val="none"/>
        </w:rPr>
      </w:pPr>
      <w:r>
        <w:rPr>
          <w:rFonts w:hint="eastAsia" w:ascii="宋体" w:hAnsi="宋体"/>
          <w:color w:val="auto"/>
          <w:sz w:val="21"/>
          <w:szCs w:val="21"/>
          <w:highlight w:val="none"/>
        </w:rPr>
        <w:t>2.1在报价评审时，如发现下列情形之一的，将被视为投标无效：</w:t>
      </w:r>
    </w:p>
    <w:p>
      <w:pPr>
        <w:pStyle w:val="7"/>
        <w:numPr>
          <w:ilvl w:val="0"/>
          <w:numId w:val="4"/>
        </w:numPr>
        <w:spacing w:line="360" w:lineRule="auto"/>
        <w:ind w:firstLine="422"/>
        <w:rPr>
          <w:rFonts w:hint="eastAsia" w:ascii="宋体" w:hAnsi="宋体"/>
          <w:b/>
          <w:color w:val="auto"/>
          <w:szCs w:val="21"/>
          <w:highlight w:val="none"/>
        </w:rPr>
      </w:pPr>
      <w:r>
        <w:rPr>
          <w:rFonts w:hint="eastAsia" w:ascii="宋体" w:hAnsi="宋体"/>
          <w:b/>
          <w:color w:val="auto"/>
          <w:szCs w:val="21"/>
          <w:highlight w:val="none"/>
        </w:rPr>
        <w:t>投标文件未提供“投标人须知前附表”第13.1条规定中“必须提供”的文件资料的;</w:t>
      </w:r>
    </w:p>
    <w:p>
      <w:pPr>
        <w:pStyle w:val="7"/>
        <w:numPr>
          <w:ilvl w:val="0"/>
          <w:numId w:val="4"/>
        </w:numPr>
        <w:spacing w:line="360" w:lineRule="auto"/>
        <w:ind w:firstLine="422"/>
        <w:rPr>
          <w:rFonts w:hint="eastAsia" w:ascii="宋体" w:hAnsi="宋体"/>
          <w:b/>
          <w:color w:val="auto"/>
          <w:szCs w:val="21"/>
          <w:highlight w:val="none"/>
        </w:rPr>
      </w:pPr>
      <w:r>
        <w:rPr>
          <w:rFonts w:hint="eastAsia" w:ascii="宋体" w:hAnsi="宋体"/>
          <w:b/>
          <w:color w:val="auto"/>
          <w:szCs w:val="21"/>
          <w:highlight w:val="none"/>
        </w:rPr>
        <w:t>未采用人民币报价或者未按照招标文件标明的币种报价的；</w:t>
      </w:r>
    </w:p>
    <w:p>
      <w:pPr>
        <w:pStyle w:val="7"/>
        <w:numPr>
          <w:ilvl w:val="0"/>
          <w:numId w:val="4"/>
        </w:numPr>
        <w:spacing w:line="360" w:lineRule="auto"/>
        <w:ind w:firstLine="422"/>
        <w:rPr>
          <w:rFonts w:hint="eastAsia" w:ascii="宋体" w:hAnsi="宋体"/>
          <w:b/>
          <w:color w:val="auto"/>
          <w:szCs w:val="21"/>
          <w:highlight w:val="none"/>
        </w:rPr>
      </w:pPr>
      <w:r>
        <w:rPr>
          <w:rFonts w:hint="eastAsia" w:ascii="宋体" w:hAnsi="宋体"/>
          <w:b/>
          <w:color w:val="auto"/>
          <w:szCs w:val="21"/>
          <w:highlight w:val="none"/>
        </w:rPr>
        <w:t>各分标报价超出招标文件相应分标规定最高限价，或者超出相应分标采购预算金额的；</w:t>
      </w:r>
    </w:p>
    <w:p>
      <w:pPr>
        <w:pStyle w:val="7"/>
        <w:numPr>
          <w:ilvl w:val="0"/>
          <w:numId w:val="4"/>
        </w:numPr>
        <w:spacing w:line="360" w:lineRule="auto"/>
        <w:ind w:firstLine="422"/>
        <w:rPr>
          <w:rFonts w:hint="eastAsia" w:ascii="宋体" w:hAnsi="宋体"/>
          <w:b/>
          <w:color w:val="auto"/>
          <w:szCs w:val="21"/>
          <w:highlight w:val="none"/>
        </w:rPr>
      </w:pPr>
      <w:r>
        <w:rPr>
          <w:rFonts w:hint="eastAsia" w:ascii="宋体" w:hAnsi="宋体"/>
          <w:b/>
          <w:color w:val="auto"/>
          <w:szCs w:val="21"/>
          <w:highlight w:val="none"/>
        </w:rPr>
        <w:t>投标人未就所投分标进行报价或者存在漏项报价；投标人未就所投分标的单项内容作唯一报价；投标人未就所投分标的全部内容作唯一总价报价；存在有选择、有条件报价的（招标文件允许有备选方案或者其他约定的除外）；</w:t>
      </w:r>
    </w:p>
    <w:p>
      <w:pPr>
        <w:pStyle w:val="7"/>
        <w:numPr>
          <w:ilvl w:val="0"/>
          <w:numId w:val="4"/>
        </w:numPr>
        <w:spacing w:line="360" w:lineRule="auto"/>
        <w:ind w:firstLine="422"/>
        <w:rPr>
          <w:rFonts w:hint="eastAsia" w:ascii="宋体" w:hAnsi="宋体"/>
          <w:b/>
          <w:color w:val="auto"/>
          <w:szCs w:val="21"/>
          <w:highlight w:val="none"/>
        </w:rPr>
      </w:pPr>
      <w:r>
        <w:rPr>
          <w:rFonts w:hint="eastAsia" w:ascii="宋体" w:hAnsi="宋体"/>
          <w:b/>
          <w:color w:val="auto"/>
          <w:szCs w:val="21"/>
          <w:highlight w:val="none"/>
        </w:rPr>
        <w:t>修正后的报价，投标人不确认的；</w:t>
      </w:r>
    </w:p>
    <w:p>
      <w:pPr>
        <w:pStyle w:val="7"/>
        <w:numPr>
          <w:ilvl w:val="0"/>
          <w:numId w:val="4"/>
        </w:numPr>
        <w:spacing w:line="360" w:lineRule="auto"/>
        <w:ind w:firstLine="422"/>
        <w:rPr>
          <w:rFonts w:hint="eastAsia" w:ascii="宋体" w:hAnsi="宋体"/>
          <w:b/>
          <w:color w:val="auto"/>
          <w:szCs w:val="21"/>
          <w:highlight w:val="none"/>
        </w:rPr>
      </w:pPr>
      <w:r>
        <w:rPr>
          <w:rFonts w:hint="eastAsia" w:ascii="宋体" w:hAnsi="宋体"/>
          <w:b/>
          <w:color w:val="auto"/>
          <w:szCs w:val="21"/>
          <w:highlight w:val="none"/>
        </w:rPr>
        <w:t>投标人属于本章第</w:t>
      </w:r>
      <w:r>
        <w:rPr>
          <w:rFonts w:ascii="宋体" w:hAnsi="宋体"/>
          <w:b/>
          <w:color w:val="auto"/>
          <w:szCs w:val="21"/>
          <w:highlight w:val="none"/>
        </w:rPr>
        <w:t>5</w:t>
      </w:r>
      <w:r>
        <w:rPr>
          <w:rFonts w:hint="eastAsia" w:ascii="宋体" w:hAnsi="宋体"/>
          <w:b/>
          <w:color w:val="auto"/>
          <w:szCs w:val="21"/>
          <w:highlight w:val="none"/>
        </w:rPr>
        <w:t>条第（2）项情形的；</w:t>
      </w:r>
    </w:p>
    <w:p>
      <w:pPr>
        <w:pStyle w:val="7"/>
        <w:numPr>
          <w:ilvl w:val="0"/>
          <w:numId w:val="4"/>
        </w:numPr>
        <w:spacing w:line="360" w:lineRule="auto"/>
        <w:ind w:firstLine="422"/>
        <w:rPr>
          <w:rFonts w:hint="eastAsia" w:ascii="宋体" w:hAnsi="宋体"/>
          <w:b/>
          <w:color w:val="auto"/>
          <w:szCs w:val="21"/>
          <w:highlight w:val="none"/>
        </w:rPr>
      </w:pPr>
      <w:r>
        <w:rPr>
          <w:rFonts w:hint="eastAsia" w:ascii="宋体" w:hAnsi="宋体"/>
          <w:b/>
          <w:color w:val="auto"/>
          <w:szCs w:val="21"/>
          <w:highlight w:val="none"/>
        </w:rPr>
        <w:t>投标文件响应的标的数量及单位与招标文件要求实质性不一致的。</w:t>
      </w:r>
    </w:p>
    <w:p>
      <w:pPr>
        <w:pStyle w:val="6"/>
        <w:keepNext w:val="0"/>
        <w:keepLines w:val="0"/>
        <w:spacing w:before="0" w:after="0" w:line="360" w:lineRule="auto"/>
        <w:ind w:left="420" w:leftChars="200"/>
        <w:rPr>
          <w:rFonts w:hint="eastAsia" w:ascii="宋体" w:hAnsi="宋体"/>
          <w:color w:val="auto"/>
          <w:sz w:val="21"/>
          <w:szCs w:val="21"/>
          <w:highlight w:val="none"/>
        </w:rPr>
      </w:pPr>
      <w:r>
        <w:rPr>
          <w:rFonts w:hint="eastAsia" w:ascii="宋体" w:hAnsi="宋体"/>
          <w:color w:val="auto"/>
          <w:sz w:val="21"/>
          <w:szCs w:val="21"/>
          <w:highlight w:val="none"/>
        </w:rPr>
        <w:t>2.2在商务评审时，如发现下列情形之一的，将被视为投标无效：</w:t>
      </w:r>
    </w:p>
    <w:p>
      <w:pPr>
        <w:numPr>
          <w:ilvl w:val="0"/>
          <w:numId w:val="5"/>
        </w:numPr>
        <w:snapToGrid w:val="0"/>
        <w:spacing w:line="360" w:lineRule="auto"/>
        <w:ind w:firstLine="422" w:firstLineChars="200"/>
        <w:rPr>
          <w:rFonts w:hint="eastAsia" w:ascii="宋体" w:hAnsi="宋体"/>
          <w:b/>
          <w:color w:val="auto"/>
          <w:szCs w:val="21"/>
          <w:highlight w:val="none"/>
        </w:rPr>
      </w:pPr>
      <w:r>
        <w:rPr>
          <w:rFonts w:hint="eastAsia" w:ascii="宋体" w:hAnsi="宋体"/>
          <w:b/>
          <w:color w:val="auto"/>
          <w:szCs w:val="21"/>
          <w:highlight w:val="none"/>
        </w:rPr>
        <w:t>投标文件未按招标文件要求签署、盖章的；</w:t>
      </w:r>
    </w:p>
    <w:p>
      <w:pPr>
        <w:numPr>
          <w:ilvl w:val="0"/>
          <w:numId w:val="5"/>
        </w:numPr>
        <w:snapToGrid w:val="0"/>
        <w:spacing w:line="360" w:lineRule="auto"/>
        <w:ind w:firstLine="422" w:firstLineChars="200"/>
        <w:rPr>
          <w:rFonts w:hint="eastAsia" w:ascii="宋体" w:hAnsi="宋体"/>
          <w:b/>
          <w:color w:val="auto"/>
          <w:szCs w:val="21"/>
          <w:highlight w:val="none"/>
        </w:rPr>
      </w:pPr>
      <w:r>
        <w:rPr>
          <w:rFonts w:hint="eastAsia" w:ascii="宋体" w:hAnsi="宋体"/>
          <w:b/>
          <w:color w:val="auto"/>
          <w:szCs w:val="21"/>
          <w:highlight w:val="none"/>
        </w:rPr>
        <w:t xml:space="preserve">委托代理人未能出具有效身份证明或者出具的身份证明与授权委托书中的信息不符的； </w:t>
      </w:r>
    </w:p>
    <w:p>
      <w:pPr>
        <w:numPr>
          <w:ilvl w:val="0"/>
          <w:numId w:val="5"/>
        </w:numPr>
        <w:snapToGrid w:val="0"/>
        <w:spacing w:line="360" w:lineRule="auto"/>
        <w:ind w:firstLine="422" w:firstLineChars="200"/>
        <w:rPr>
          <w:rFonts w:hint="eastAsia" w:ascii="宋体" w:hAnsi="宋体"/>
          <w:b/>
          <w:color w:val="auto"/>
          <w:szCs w:val="21"/>
          <w:highlight w:val="none"/>
        </w:rPr>
      </w:pPr>
      <w:r>
        <w:rPr>
          <w:rFonts w:hint="eastAsia" w:ascii="宋体" w:hAnsi="宋体"/>
          <w:b/>
          <w:color w:val="auto"/>
          <w:szCs w:val="21"/>
          <w:highlight w:val="none"/>
        </w:rPr>
        <w:t>为无效投标保证金的或者未按照招标文件的规定提交投标保证金的；</w:t>
      </w:r>
    </w:p>
    <w:p>
      <w:pPr>
        <w:numPr>
          <w:ilvl w:val="0"/>
          <w:numId w:val="5"/>
        </w:numPr>
        <w:snapToGrid w:val="0"/>
        <w:spacing w:line="360" w:lineRule="auto"/>
        <w:ind w:firstLine="422" w:firstLineChars="200"/>
        <w:rPr>
          <w:rFonts w:hint="eastAsia" w:ascii="宋体" w:hAnsi="宋体"/>
          <w:b/>
          <w:color w:val="auto"/>
          <w:szCs w:val="21"/>
          <w:highlight w:val="none"/>
        </w:rPr>
      </w:pPr>
      <w:r>
        <w:rPr>
          <w:rFonts w:hint="eastAsia" w:ascii="宋体" w:hAnsi="宋体"/>
          <w:b/>
          <w:color w:val="auto"/>
          <w:szCs w:val="21"/>
          <w:highlight w:val="none"/>
        </w:rPr>
        <w:t>投标文件未提供“投标人须知前附表”第13.</w:t>
      </w:r>
      <w:r>
        <w:rPr>
          <w:rFonts w:ascii="宋体" w:hAnsi="宋体"/>
          <w:b/>
          <w:color w:val="auto"/>
          <w:szCs w:val="21"/>
          <w:highlight w:val="none"/>
        </w:rPr>
        <w:t>1</w:t>
      </w:r>
      <w:r>
        <w:rPr>
          <w:rFonts w:hint="eastAsia" w:ascii="宋体" w:hAnsi="宋体"/>
          <w:b/>
          <w:color w:val="auto"/>
          <w:szCs w:val="21"/>
          <w:highlight w:val="none"/>
        </w:rPr>
        <w:t>条规定中“必须提供”或者“委托时必须提供”的文件资料的;</w:t>
      </w:r>
    </w:p>
    <w:p>
      <w:pPr>
        <w:numPr>
          <w:ilvl w:val="0"/>
          <w:numId w:val="5"/>
        </w:numPr>
        <w:snapToGrid w:val="0"/>
        <w:spacing w:line="360" w:lineRule="auto"/>
        <w:ind w:firstLine="422" w:firstLineChars="200"/>
        <w:rPr>
          <w:rFonts w:hint="eastAsia" w:ascii="宋体" w:hAnsi="宋体"/>
          <w:b/>
          <w:color w:val="auto"/>
          <w:szCs w:val="21"/>
          <w:highlight w:val="none"/>
        </w:rPr>
      </w:pPr>
      <w:r>
        <w:rPr>
          <w:rFonts w:hint="eastAsia" w:ascii="宋体" w:hAnsi="宋体"/>
          <w:b/>
          <w:color w:val="auto"/>
          <w:szCs w:val="21"/>
          <w:highlight w:val="none"/>
        </w:rPr>
        <w:t>商务条款</w:t>
      </w:r>
      <w:r>
        <w:rPr>
          <w:rFonts w:hint="eastAsia" w:ascii="宋体" w:hAnsi="宋体"/>
          <w:b/>
          <w:color w:val="auto"/>
          <w:szCs w:val="21"/>
          <w:highlight w:val="none"/>
          <w:lang w:eastAsia="zh-CN"/>
        </w:rPr>
        <w:t>出现</w:t>
      </w:r>
      <w:r>
        <w:rPr>
          <w:rFonts w:hint="eastAsia" w:ascii="宋体" w:hAnsi="宋体"/>
          <w:b/>
          <w:color w:val="auto"/>
          <w:szCs w:val="21"/>
          <w:highlight w:val="none"/>
        </w:rPr>
        <w:t>负偏离的。</w:t>
      </w:r>
    </w:p>
    <w:p>
      <w:pPr>
        <w:numPr>
          <w:ilvl w:val="0"/>
          <w:numId w:val="5"/>
        </w:numPr>
        <w:snapToGrid w:val="0"/>
        <w:spacing w:line="360" w:lineRule="auto"/>
        <w:ind w:firstLine="422" w:firstLineChars="200"/>
        <w:rPr>
          <w:rFonts w:hint="eastAsia" w:ascii="宋体" w:hAnsi="宋体"/>
          <w:b/>
          <w:color w:val="auto"/>
          <w:szCs w:val="21"/>
          <w:highlight w:val="none"/>
        </w:rPr>
      </w:pPr>
      <w:r>
        <w:rPr>
          <w:rFonts w:hint="eastAsia" w:ascii="宋体" w:hAnsi="宋体"/>
          <w:b/>
          <w:color w:val="auto"/>
          <w:szCs w:val="21"/>
          <w:highlight w:val="none"/>
        </w:rPr>
        <w:t>投标文件的实质性内容未使用中文表述、使用计量单位不符合招标文件要求的；</w:t>
      </w:r>
    </w:p>
    <w:p>
      <w:pPr>
        <w:numPr>
          <w:ilvl w:val="0"/>
          <w:numId w:val="5"/>
        </w:numPr>
        <w:snapToGrid w:val="0"/>
        <w:spacing w:line="360" w:lineRule="auto"/>
        <w:ind w:firstLine="422" w:firstLineChars="200"/>
        <w:rPr>
          <w:rFonts w:hint="eastAsia" w:ascii="宋体" w:hAnsi="宋体"/>
          <w:b/>
          <w:color w:val="auto"/>
          <w:szCs w:val="21"/>
          <w:highlight w:val="none"/>
        </w:rPr>
      </w:pPr>
      <w:r>
        <w:rPr>
          <w:rFonts w:hint="eastAsia" w:ascii="宋体" w:hAnsi="宋体"/>
          <w:b/>
          <w:color w:val="auto"/>
          <w:szCs w:val="21"/>
          <w:highlight w:val="none"/>
        </w:rPr>
        <w:t>投标文件中的文件资料因填写不齐全或者内容虚假或者出现其他情形而导致被评标委员会认定无效的；</w:t>
      </w:r>
    </w:p>
    <w:p>
      <w:pPr>
        <w:numPr>
          <w:ilvl w:val="0"/>
          <w:numId w:val="5"/>
        </w:numPr>
        <w:snapToGrid w:val="0"/>
        <w:spacing w:line="360" w:lineRule="auto"/>
        <w:ind w:firstLine="422" w:firstLineChars="200"/>
        <w:rPr>
          <w:rFonts w:hint="eastAsia" w:ascii="宋体" w:hAnsi="宋体"/>
          <w:b/>
          <w:color w:val="auto"/>
          <w:szCs w:val="21"/>
          <w:highlight w:val="none"/>
        </w:rPr>
      </w:pPr>
      <w:r>
        <w:rPr>
          <w:rFonts w:hint="eastAsia" w:ascii="宋体" w:hAnsi="宋体"/>
          <w:b/>
          <w:color w:val="auto"/>
          <w:szCs w:val="21"/>
          <w:highlight w:val="none"/>
        </w:rPr>
        <w:t>投标文件含有采购人不能接受的附加条件的；</w:t>
      </w:r>
    </w:p>
    <w:p>
      <w:pPr>
        <w:numPr>
          <w:ilvl w:val="0"/>
          <w:numId w:val="5"/>
        </w:numPr>
        <w:snapToGrid w:val="0"/>
        <w:spacing w:line="360" w:lineRule="auto"/>
        <w:ind w:firstLine="422" w:firstLineChars="200"/>
        <w:rPr>
          <w:rFonts w:hint="eastAsia" w:ascii="宋体" w:hAnsi="宋体"/>
          <w:b/>
          <w:color w:val="auto"/>
          <w:szCs w:val="21"/>
          <w:highlight w:val="none"/>
        </w:rPr>
      </w:pPr>
      <w:r>
        <w:rPr>
          <w:rFonts w:hint="eastAsia" w:ascii="宋体" w:hAnsi="宋体"/>
          <w:b/>
          <w:color w:val="auto"/>
          <w:szCs w:val="21"/>
          <w:highlight w:val="none"/>
        </w:rPr>
        <w:t>属于投标人须知正文第</w:t>
      </w:r>
      <w:r>
        <w:rPr>
          <w:rFonts w:ascii="宋体" w:hAnsi="宋体"/>
          <w:b/>
          <w:color w:val="auto"/>
          <w:szCs w:val="21"/>
          <w:highlight w:val="none"/>
        </w:rPr>
        <w:t>9.2</w:t>
      </w:r>
      <w:r>
        <w:rPr>
          <w:rFonts w:hint="eastAsia" w:ascii="宋体" w:hAnsi="宋体"/>
          <w:b/>
          <w:color w:val="auto"/>
          <w:szCs w:val="21"/>
          <w:highlight w:val="none"/>
        </w:rPr>
        <w:t>条情形的；</w:t>
      </w:r>
    </w:p>
    <w:p>
      <w:pPr>
        <w:numPr>
          <w:ilvl w:val="0"/>
          <w:numId w:val="5"/>
        </w:numPr>
        <w:snapToGrid w:val="0"/>
        <w:spacing w:line="360" w:lineRule="auto"/>
        <w:ind w:firstLine="422" w:firstLineChars="200"/>
        <w:rPr>
          <w:rFonts w:hint="eastAsia" w:ascii="宋体" w:hAnsi="宋体"/>
          <w:b/>
          <w:color w:val="auto"/>
          <w:szCs w:val="21"/>
          <w:highlight w:val="none"/>
        </w:rPr>
      </w:pPr>
      <w:r>
        <w:rPr>
          <w:rFonts w:hint="eastAsia" w:ascii="宋体" w:hAnsi="宋体"/>
          <w:b/>
          <w:color w:val="auto"/>
          <w:szCs w:val="21"/>
          <w:highlight w:val="none"/>
        </w:rPr>
        <w:t>投标文件标注的项目名称或者项目编号与招标文件标注的项目名称或者项目编号不一致的；</w:t>
      </w:r>
    </w:p>
    <w:p>
      <w:pPr>
        <w:numPr>
          <w:ilvl w:val="0"/>
          <w:numId w:val="5"/>
        </w:numPr>
        <w:snapToGrid w:val="0"/>
        <w:spacing w:line="360" w:lineRule="auto"/>
        <w:ind w:firstLine="422" w:firstLineChars="200"/>
        <w:rPr>
          <w:rFonts w:hint="eastAsia" w:ascii="宋体" w:hAnsi="宋体"/>
          <w:b/>
          <w:color w:val="auto"/>
          <w:szCs w:val="21"/>
          <w:highlight w:val="none"/>
        </w:rPr>
      </w:pPr>
      <w:r>
        <w:rPr>
          <w:rFonts w:hint="eastAsia" w:ascii="宋体" w:hAnsi="宋体"/>
          <w:b/>
          <w:color w:val="auto"/>
          <w:szCs w:val="21"/>
          <w:highlight w:val="none"/>
        </w:rPr>
        <w:t>未响应招标文件实质性要求的；</w:t>
      </w:r>
    </w:p>
    <w:p>
      <w:pPr>
        <w:numPr>
          <w:ilvl w:val="0"/>
          <w:numId w:val="5"/>
        </w:numPr>
        <w:snapToGrid w:val="0"/>
        <w:spacing w:line="360" w:lineRule="auto"/>
        <w:ind w:firstLine="422" w:firstLineChars="200"/>
        <w:rPr>
          <w:rFonts w:hint="eastAsia" w:ascii="宋体" w:hAnsi="宋体"/>
          <w:b/>
          <w:color w:val="auto"/>
          <w:szCs w:val="21"/>
          <w:highlight w:val="none"/>
        </w:rPr>
      </w:pPr>
      <w:r>
        <w:rPr>
          <w:rFonts w:hint="eastAsia" w:ascii="宋体" w:hAnsi="宋体"/>
          <w:b/>
          <w:color w:val="auto"/>
          <w:szCs w:val="21"/>
          <w:highlight w:val="none"/>
        </w:rPr>
        <w:t>法律、法规和招标文件规定的其他无效情形。</w:t>
      </w:r>
    </w:p>
    <w:p>
      <w:pPr>
        <w:pStyle w:val="6"/>
        <w:keepNext w:val="0"/>
        <w:keepLines w:val="0"/>
        <w:spacing w:before="0" w:after="0" w:line="360" w:lineRule="auto"/>
        <w:ind w:left="420" w:leftChars="200"/>
        <w:rPr>
          <w:rFonts w:hint="eastAsia" w:ascii="宋体" w:hAnsi="宋体"/>
          <w:color w:val="auto"/>
          <w:sz w:val="21"/>
          <w:szCs w:val="21"/>
          <w:highlight w:val="none"/>
        </w:rPr>
      </w:pPr>
      <w:r>
        <w:rPr>
          <w:rFonts w:hint="eastAsia" w:ascii="宋体" w:hAnsi="宋体"/>
          <w:color w:val="auto"/>
          <w:sz w:val="21"/>
          <w:szCs w:val="21"/>
          <w:highlight w:val="none"/>
        </w:rPr>
        <w:t>2.3在技术评审时，如发现下列情形之一的，将被视为投标无效：</w:t>
      </w:r>
    </w:p>
    <w:p>
      <w:pPr>
        <w:pStyle w:val="19"/>
        <w:snapToGrid w:val="0"/>
        <w:spacing w:line="360" w:lineRule="auto"/>
        <w:ind w:firstLine="413" w:firstLineChars="196"/>
        <w:rPr>
          <w:rFonts w:hint="eastAsia" w:ascii="宋体" w:hAnsi="宋体" w:eastAsia="宋体"/>
          <w:b/>
          <w:color w:val="auto"/>
          <w:kern w:val="2"/>
          <w:sz w:val="21"/>
          <w:szCs w:val="21"/>
          <w:highlight w:val="none"/>
        </w:rPr>
      </w:pPr>
      <w:r>
        <w:rPr>
          <w:rFonts w:hint="eastAsia" w:ascii="宋体" w:hAnsi="宋体" w:eastAsia="宋体"/>
          <w:b/>
          <w:color w:val="auto"/>
          <w:kern w:val="2"/>
          <w:sz w:val="21"/>
          <w:szCs w:val="21"/>
          <w:highlight w:val="none"/>
        </w:rPr>
        <w:t>（1）明显不满足招标文件要求的技术规格、安全、质量标准；</w:t>
      </w:r>
    </w:p>
    <w:p>
      <w:pPr>
        <w:pStyle w:val="19"/>
        <w:snapToGrid w:val="0"/>
        <w:spacing w:line="360" w:lineRule="auto"/>
        <w:ind w:firstLine="413" w:firstLineChars="196"/>
        <w:rPr>
          <w:rFonts w:hint="eastAsia" w:ascii="宋体" w:hAnsi="宋体" w:eastAsia="宋体"/>
          <w:b/>
          <w:color w:val="auto"/>
          <w:kern w:val="2"/>
          <w:sz w:val="21"/>
          <w:szCs w:val="21"/>
          <w:highlight w:val="none"/>
        </w:rPr>
      </w:pPr>
      <w:r>
        <w:rPr>
          <w:rFonts w:hint="eastAsia" w:ascii="宋体" w:hAnsi="宋体" w:eastAsia="宋体"/>
          <w:b/>
          <w:color w:val="auto"/>
          <w:kern w:val="2"/>
          <w:sz w:val="21"/>
          <w:szCs w:val="21"/>
          <w:highlight w:val="none"/>
        </w:rPr>
        <w:t>（2）技术</w:t>
      </w:r>
      <w:r>
        <w:rPr>
          <w:rFonts w:hint="eastAsia" w:ascii="宋体" w:hAnsi="宋体" w:eastAsia="宋体"/>
          <w:b/>
          <w:color w:val="auto"/>
          <w:kern w:val="2"/>
          <w:sz w:val="21"/>
          <w:szCs w:val="21"/>
          <w:highlight w:val="none"/>
          <w:lang w:eastAsia="zh-CN"/>
        </w:rPr>
        <w:t>条款出现</w:t>
      </w:r>
      <w:r>
        <w:rPr>
          <w:rFonts w:hint="eastAsia" w:ascii="宋体" w:hAnsi="宋体" w:eastAsia="宋体"/>
          <w:b/>
          <w:color w:val="auto"/>
          <w:kern w:val="2"/>
          <w:sz w:val="21"/>
          <w:szCs w:val="21"/>
          <w:highlight w:val="none"/>
        </w:rPr>
        <w:t>负偏离的；</w:t>
      </w:r>
    </w:p>
    <w:p>
      <w:pPr>
        <w:pStyle w:val="19"/>
        <w:snapToGrid w:val="0"/>
        <w:spacing w:line="360" w:lineRule="auto"/>
        <w:ind w:firstLine="413" w:firstLineChars="196"/>
        <w:rPr>
          <w:rFonts w:hint="eastAsia" w:ascii="宋体" w:hAnsi="宋体" w:eastAsia="宋体"/>
          <w:b/>
          <w:color w:val="auto"/>
          <w:kern w:val="2"/>
          <w:sz w:val="21"/>
          <w:szCs w:val="21"/>
          <w:highlight w:val="none"/>
        </w:rPr>
      </w:pPr>
      <w:r>
        <w:rPr>
          <w:rFonts w:hint="eastAsia" w:ascii="宋体" w:hAnsi="宋体" w:eastAsia="宋体"/>
          <w:b/>
          <w:color w:val="auto"/>
          <w:kern w:val="2"/>
          <w:sz w:val="21"/>
          <w:szCs w:val="21"/>
          <w:highlight w:val="none"/>
        </w:rPr>
        <w:t>（3）投标文件未提供“投标人须知前附表”第13.</w:t>
      </w:r>
      <w:r>
        <w:rPr>
          <w:rFonts w:ascii="宋体" w:hAnsi="宋体" w:eastAsia="宋体"/>
          <w:b/>
          <w:color w:val="auto"/>
          <w:kern w:val="2"/>
          <w:sz w:val="21"/>
          <w:szCs w:val="21"/>
          <w:highlight w:val="none"/>
        </w:rPr>
        <w:t>1</w:t>
      </w:r>
      <w:r>
        <w:rPr>
          <w:rFonts w:hint="eastAsia" w:ascii="宋体" w:hAnsi="宋体" w:eastAsia="宋体"/>
          <w:b/>
          <w:color w:val="auto"/>
          <w:kern w:val="2"/>
          <w:sz w:val="21"/>
          <w:szCs w:val="21"/>
          <w:highlight w:val="none"/>
        </w:rPr>
        <w:t>条规定中“必须提供”的文件资料的；</w:t>
      </w:r>
    </w:p>
    <w:p>
      <w:pPr>
        <w:pStyle w:val="19"/>
        <w:snapToGrid w:val="0"/>
        <w:spacing w:line="360" w:lineRule="auto"/>
        <w:ind w:firstLine="413" w:firstLineChars="196"/>
        <w:rPr>
          <w:rFonts w:hint="eastAsia" w:ascii="宋体" w:hAnsi="宋体" w:eastAsia="宋体"/>
          <w:b/>
          <w:color w:val="auto"/>
          <w:kern w:val="2"/>
          <w:sz w:val="21"/>
          <w:szCs w:val="21"/>
          <w:highlight w:val="none"/>
        </w:rPr>
      </w:pPr>
      <w:r>
        <w:rPr>
          <w:rFonts w:hint="eastAsia" w:ascii="宋体" w:hAnsi="宋体" w:eastAsia="宋体"/>
          <w:b/>
          <w:color w:val="auto"/>
          <w:kern w:val="2"/>
          <w:sz w:val="21"/>
          <w:szCs w:val="21"/>
          <w:highlight w:val="none"/>
        </w:rPr>
        <w:t>（4）虚假投标，或者出现其他情形而导致被评标委员会认定无效的；</w:t>
      </w:r>
    </w:p>
    <w:p>
      <w:pPr>
        <w:pStyle w:val="19"/>
        <w:snapToGrid w:val="0"/>
        <w:spacing w:line="360" w:lineRule="auto"/>
        <w:ind w:firstLine="413" w:firstLineChars="196"/>
        <w:rPr>
          <w:rFonts w:ascii="宋体" w:hAnsi="宋体" w:eastAsia="宋体"/>
          <w:b/>
          <w:color w:val="auto"/>
          <w:kern w:val="2"/>
          <w:sz w:val="21"/>
          <w:szCs w:val="21"/>
          <w:highlight w:val="none"/>
        </w:rPr>
      </w:pPr>
      <w:r>
        <w:rPr>
          <w:rFonts w:hint="eastAsia" w:ascii="宋体" w:hAnsi="宋体" w:eastAsia="宋体"/>
          <w:b/>
          <w:color w:val="auto"/>
          <w:kern w:val="2"/>
          <w:sz w:val="21"/>
          <w:szCs w:val="21"/>
          <w:highlight w:val="none"/>
        </w:rPr>
        <w:t>（5）</w:t>
      </w:r>
      <w:bookmarkStart w:id="151" w:name="_Hlk71706244"/>
      <w:r>
        <w:rPr>
          <w:rFonts w:hint="eastAsia" w:ascii="宋体" w:hAnsi="宋体" w:eastAsia="宋体"/>
          <w:b/>
          <w:color w:val="auto"/>
          <w:kern w:val="2"/>
          <w:sz w:val="21"/>
          <w:szCs w:val="21"/>
          <w:highlight w:val="none"/>
        </w:rPr>
        <w:t>招标文件未载明允许提供备选（替代）投标方案或明确不允许提供备选（替代）投标方案时，投标人提供了备选（替代）投标方案的；</w:t>
      </w:r>
      <w:bookmarkEnd w:id="151"/>
    </w:p>
    <w:p>
      <w:pPr>
        <w:pStyle w:val="19"/>
        <w:snapToGrid w:val="0"/>
        <w:spacing w:line="360" w:lineRule="auto"/>
        <w:ind w:firstLine="413" w:firstLineChars="196"/>
        <w:rPr>
          <w:rFonts w:hint="eastAsia" w:ascii="宋体" w:hAnsi="宋体" w:eastAsia="宋体"/>
          <w:b/>
          <w:color w:val="auto"/>
          <w:kern w:val="2"/>
          <w:sz w:val="21"/>
          <w:szCs w:val="21"/>
          <w:highlight w:val="none"/>
        </w:rPr>
      </w:pPr>
      <w:r>
        <w:rPr>
          <w:rFonts w:hint="eastAsia" w:ascii="宋体" w:hAnsi="宋体" w:eastAsia="宋体"/>
          <w:b/>
          <w:color w:val="auto"/>
          <w:kern w:val="2"/>
          <w:sz w:val="21"/>
          <w:szCs w:val="21"/>
          <w:highlight w:val="none"/>
        </w:rPr>
        <w:t>（6）未响应招标文件实质性要求的。</w:t>
      </w:r>
    </w:p>
    <w:p>
      <w:pPr>
        <w:pStyle w:val="6"/>
        <w:keepNext w:val="0"/>
        <w:keepLines w:val="0"/>
        <w:spacing w:before="0" w:after="0" w:line="360" w:lineRule="auto"/>
        <w:ind w:left="420" w:leftChars="200"/>
        <w:rPr>
          <w:rFonts w:hint="eastAsia" w:ascii="宋体" w:hAnsi="宋体"/>
          <w:color w:val="auto"/>
          <w:sz w:val="21"/>
          <w:szCs w:val="21"/>
          <w:highlight w:val="none"/>
        </w:rPr>
      </w:pPr>
      <w:r>
        <w:rPr>
          <w:rFonts w:hint="eastAsia" w:ascii="宋体" w:hAnsi="宋体"/>
          <w:color w:val="auto"/>
          <w:sz w:val="21"/>
          <w:szCs w:val="21"/>
          <w:highlight w:val="none"/>
        </w:rPr>
        <w:t>3</w:t>
      </w:r>
      <w:r>
        <w:rPr>
          <w:rFonts w:ascii="宋体" w:hAnsi="宋体"/>
          <w:color w:val="auto"/>
          <w:sz w:val="21"/>
          <w:szCs w:val="21"/>
          <w:highlight w:val="none"/>
        </w:rPr>
        <w:t>.</w:t>
      </w:r>
      <w:r>
        <w:rPr>
          <w:rFonts w:hint="eastAsia" w:ascii="宋体" w:hAnsi="宋体"/>
          <w:color w:val="auto"/>
          <w:sz w:val="21"/>
          <w:szCs w:val="21"/>
          <w:highlight w:val="none"/>
        </w:rPr>
        <w:t>澄清补正</w:t>
      </w:r>
    </w:p>
    <w:p>
      <w:pPr>
        <w:snapToGrid w:val="0"/>
        <w:spacing w:line="360" w:lineRule="auto"/>
        <w:ind w:firstLine="420" w:firstLineChars="200"/>
        <w:rPr>
          <w:rFonts w:ascii="宋体" w:hAnsi="宋体" w:cs="Courier New"/>
          <w:color w:val="auto"/>
          <w:szCs w:val="21"/>
          <w:highlight w:val="none"/>
        </w:rPr>
      </w:pPr>
      <w:r>
        <w:rPr>
          <w:rFonts w:hint="eastAsia" w:ascii="宋体" w:hAnsi="宋体" w:cs="Courier New"/>
          <w:color w:val="auto"/>
          <w:szCs w:val="21"/>
          <w:highlight w:val="none"/>
        </w:rPr>
        <w:t>对投标文件中含义不明确、同类问题表述不一致或者有明显文字和计算错误的内容，评标委员会以书面形式要求投标人在规定时间内作出必要的澄清、说明或者纠正。投标人的澄清、说明或者补正必须采用书面形式，并加盖公章，或者由法定代表人或者其授权的代表签字。投标人的澄清、说明或者补正不得超出投标文件的范围或者改变投标文件的实质性内容。</w:t>
      </w:r>
    </w:p>
    <w:p>
      <w:pPr>
        <w:pStyle w:val="6"/>
        <w:keepNext w:val="0"/>
        <w:keepLines w:val="0"/>
        <w:spacing w:before="0" w:after="0" w:line="360" w:lineRule="auto"/>
        <w:ind w:left="420" w:leftChars="200"/>
        <w:rPr>
          <w:rFonts w:hint="eastAsia" w:ascii="宋体" w:hAnsi="宋体"/>
          <w:color w:val="auto"/>
          <w:sz w:val="21"/>
          <w:szCs w:val="21"/>
          <w:highlight w:val="none"/>
        </w:rPr>
      </w:pPr>
      <w:r>
        <w:rPr>
          <w:rFonts w:ascii="宋体" w:hAnsi="宋体"/>
          <w:color w:val="auto"/>
          <w:sz w:val="21"/>
          <w:szCs w:val="21"/>
          <w:highlight w:val="none"/>
        </w:rPr>
        <w:t>4.</w:t>
      </w:r>
      <w:r>
        <w:rPr>
          <w:rFonts w:hint="eastAsia" w:ascii="宋体" w:hAnsi="宋体"/>
          <w:color w:val="auto"/>
          <w:sz w:val="21"/>
          <w:szCs w:val="21"/>
          <w:highlight w:val="none"/>
        </w:rPr>
        <w:t>投标文件修正</w:t>
      </w:r>
    </w:p>
    <w:p>
      <w:pPr>
        <w:pStyle w:val="6"/>
        <w:keepNext w:val="0"/>
        <w:keepLines w:val="0"/>
        <w:spacing w:before="0" w:after="0" w:line="360" w:lineRule="auto"/>
        <w:ind w:left="420" w:leftChars="200"/>
        <w:rPr>
          <w:rFonts w:hint="eastAsia" w:ascii="宋体" w:hAnsi="宋体"/>
          <w:b w:val="0"/>
          <w:color w:val="auto"/>
          <w:sz w:val="21"/>
          <w:szCs w:val="21"/>
          <w:highlight w:val="none"/>
        </w:rPr>
      </w:pPr>
      <w:r>
        <w:rPr>
          <w:rFonts w:ascii="宋体" w:hAnsi="宋体"/>
          <w:b w:val="0"/>
          <w:color w:val="auto"/>
          <w:sz w:val="21"/>
          <w:szCs w:val="21"/>
          <w:highlight w:val="none"/>
        </w:rPr>
        <w:t>4</w:t>
      </w:r>
      <w:r>
        <w:rPr>
          <w:rFonts w:hint="eastAsia" w:ascii="宋体" w:hAnsi="宋体"/>
          <w:b w:val="0"/>
          <w:color w:val="auto"/>
          <w:sz w:val="21"/>
          <w:szCs w:val="21"/>
          <w:highlight w:val="none"/>
        </w:rPr>
        <w:t xml:space="preserve">.1投标文件报价出现前后不一致的，按照下列规定修正： </w:t>
      </w:r>
    </w:p>
    <w:p>
      <w:pPr>
        <w:pStyle w:val="24"/>
        <w:snapToGrid w:val="0"/>
        <w:spacing w:line="360" w:lineRule="auto"/>
        <w:ind w:firstLine="420" w:firstLineChars="200"/>
        <w:rPr>
          <w:rFonts w:hAnsi="宋体"/>
          <w:color w:val="auto"/>
          <w:sz w:val="21"/>
          <w:highlight w:val="none"/>
        </w:rPr>
      </w:pPr>
      <w:r>
        <w:rPr>
          <w:rFonts w:hint="eastAsia" w:hAnsi="宋体"/>
          <w:color w:val="auto"/>
          <w:sz w:val="21"/>
          <w:highlight w:val="none"/>
        </w:rPr>
        <w:t>（1）投标文件中开标一览表（报价表）内容与投标文件中相应内容不一致的，以开标一览表（报价表）为准；</w:t>
      </w:r>
    </w:p>
    <w:p>
      <w:pPr>
        <w:pStyle w:val="24"/>
        <w:snapToGrid w:val="0"/>
        <w:spacing w:line="360" w:lineRule="auto"/>
        <w:ind w:firstLine="420" w:firstLineChars="200"/>
        <w:rPr>
          <w:rFonts w:hAnsi="宋体"/>
          <w:color w:val="auto"/>
          <w:sz w:val="21"/>
          <w:highlight w:val="none"/>
        </w:rPr>
      </w:pPr>
      <w:r>
        <w:rPr>
          <w:rFonts w:hint="eastAsia" w:hAnsi="宋体"/>
          <w:color w:val="auto"/>
          <w:sz w:val="21"/>
          <w:highlight w:val="none"/>
        </w:rPr>
        <w:t>（2）大写金额和小写金额不一致的，以大写金额为准；</w:t>
      </w:r>
    </w:p>
    <w:p>
      <w:pPr>
        <w:pStyle w:val="24"/>
        <w:snapToGrid w:val="0"/>
        <w:spacing w:line="360" w:lineRule="auto"/>
        <w:ind w:firstLine="420" w:firstLineChars="200"/>
        <w:rPr>
          <w:rFonts w:hAnsi="宋体"/>
          <w:color w:val="auto"/>
          <w:sz w:val="21"/>
          <w:highlight w:val="none"/>
        </w:rPr>
      </w:pPr>
      <w:r>
        <w:rPr>
          <w:rFonts w:hint="eastAsia" w:hAnsi="宋体"/>
          <w:color w:val="auto"/>
          <w:sz w:val="21"/>
          <w:highlight w:val="none"/>
        </w:rPr>
        <w:t>（3）单价金额小数点或者百分比有明显错位的，以开标一览表的总价为准，并修改单价；</w:t>
      </w:r>
    </w:p>
    <w:p>
      <w:pPr>
        <w:pStyle w:val="24"/>
        <w:snapToGrid w:val="0"/>
        <w:spacing w:line="360" w:lineRule="auto"/>
        <w:ind w:firstLine="420" w:firstLineChars="200"/>
        <w:rPr>
          <w:rFonts w:hAnsi="宋体"/>
          <w:color w:val="auto"/>
          <w:sz w:val="21"/>
          <w:highlight w:val="none"/>
        </w:rPr>
      </w:pPr>
      <w:r>
        <w:rPr>
          <w:rFonts w:hint="eastAsia" w:hAnsi="宋体"/>
          <w:color w:val="auto"/>
          <w:sz w:val="21"/>
          <w:highlight w:val="none"/>
        </w:rPr>
        <w:t>（4）总价金额与按单价汇总金额不一致的，以单价金额计算结果为准。</w:t>
      </w:r>
    </w:p>
    <w:p>
      <w:pPr>
        <w:pStyle w:val="24"/>
        <w:snapToGrid w:val="0"/>
        <w:spacing w:line="360" w:lineRule="auto"/>
        <w:ind w:firstLine="420" w:firstLineChars="200"/>
        <w:rPr>
          <w:rFonts w:hint="eastAsia" w:hAnsi="宋体"/>
          <w:color w:val="auto"/>
          <w:sz w:val="21"/>
          <w:highlight w:val="none"/>
        </w:rPr>
      </w:pPr>
      <w:r>
        <w:rPr>
          <w:rFonts w:hint="eastAsia" w:hAnsi="宋体"/>
          <w:color w:val="auto"/>
          <w:sz w:val="21"/>
          <w:highlight w:val="none"/>
        </w:rPr>
        <w:t>同时出现两种以上不一致的，按照以上（1）-（4）规定的顺序修正。修正后的报价经投标人确认后产生约束力，投标人不确认的，</w:t>
      </w:r>
      <w:r>
        <w:rPr>
          <w:rFonts w:hint="eastAsia" w:hAnsi="宋体"/>
          <w:b/>
          <w:color w:val="auto"/>
          <w:kern w:val="2"/>
          <w:sz w:val="21"/>
          <w:highlight w:val="none"/>
        </w:rPr>
        <w:t>其投标无效</w:t>
      </w:r>
      <w:r>
        <w:rPr>
          <w:rFonts w:hint="eastAsia" w:hAnsi="宋体"/>
          <w:color w:val="auto"/>
          <w:sz w:val="21"/>
          <w:highlight w:val="none"/>
        </w:rPr>
        <w:t>。</w:t>
      </w:r>
    </w:p>
    <w:p>
      <w:pPr>
        <w:pStyle w:val="6"/>
        <w:keepNext w:val="0"/>
        <w:keepLines w:val="0"/>
        <w:spacing w:before="0" w:after="0" w:line="360" w:lineRule="auto"/>
        <w:rPr>
          <w:rFonts w:hint="eastAsia" w:ascii="宋体" w:hAnsi="宋体"/>
          <w:b w:val="0"/>
          <w:color w:val="auto"/>
          <w:sz w:val="21"/>
          <w:szCs w:val="21"/>
          <w:highlight w:val="none"/>
        </w:rPr>
      </w:pPr>
      <w:r>
        <w:rPr>
          <w:rFonts w:ascii="宋体" w:hAnsi="宋体"/>
          <w:b w:val="0"/>
          <w:color w:val="auto"/>
          <w:sz w:val="21"/>
          <w:szCs w:val="21"/>
          <w:highlight w:val="none"/>
        </w:rPr>
        <w:t xml:space="preserve">    4</w:t>
      </w:r>
      <w:r>
        <w:rPr>
          <w:rFonts w:hint="eastAsia" w:ascii="宋体" w:hAnsi="宋体"/>
          <w:b w:val="0"/>
          <w:color w:val="auto"/>
          <w:sz w:val="21"/>
          <w:szCs w:val="21"/>
          <w:highlight w:val="none"/>
        </w:rPr>
        <w:t>.2经投标人确认修正后的报价若超过采购预算金额或者最高限价，</w:t>
      </w:r>
      <w:r>
        <w:rPr>
          <w:rFonts w:hint="eastAsia" w:ascii="宋体" w:hAnsi="宋体"/>
          <w:color w:val="auto"/>
          <w:sz w:val="21"/>
          <w:szCs w:val="21"/>
          <w:highlight w:val="none"/>
        </w:rPr>
        <w:t>投标人的投标文件作无效投标处理</w:t>
      </w:r>
      <w:r>
        <w:rPr>
          <w:rFonts w:hint="eastAsia" w:ascii="宋体" w:hAnsi="宋体"/>
          <w:b w:val="0"/>
          <w:color w:val="auto"/>
          <w:sz w:val="21"/>
          <w:szCs w:val="21"/>
          <w:highlight w:val="none"/>
        </w:rPr>
        <w:t>。</w:t>
      </w:r>
    </w:p>
    <w:p>
      <w:pPr>
        <w:snapToGrid w:val="0"/>
        <w:spacing w:line="360" w:lineRule="auto"/>
        <w:ind w:firstLine="420" w:firstLineChars="200"/>
        <w:rPr>
          <w:rFonts w:hint="eastAsia" w:ascii="宋体" w:hAnsi="宋体"/>
          <w:color w:val="auto"/>
          <w:szCs w:val="21"/>
          <w:highlight w:val="none"/>
        </w:rPr>
      </w:pPr>
      <w:r>
        <w:rPr>
          <w:rFonts w:ascii="宋体" w:hAnsi="宋体"/>
          <w:color w:val="auto"/>
          <w:szCs w:val="21"/>
          <w:highlight w:val="none"/>
        </w:rPr>
        <w:t>4</w:t>
      </w:r>
      <w:r>
        <w:rPr>
          <w:rFonts w:hint="eastAsia" w:ascii="宋体" w:hAnsi="宋体"/>
          <w:color w:val="auto"/>
          <w:szCs w:val="21"/>
          <w:highlight w:val="none"/>
        </w:rPr>
        <w:t>.3经投标人确认修正后的报价作为评审及签订合同的依据。</w:t>
      </w:r>
    </w:p>
    <w:p>
      <w:pPr>
        <w:pStyle w:val="6"/>
        <w:keepNext w:val="0"/>
        <w:keepLines w:val="0"/>
        <w:spacing w:before="0" w:after="0" w:line="360" w:lineRule="auto"/>
        <w:ind w:left="420" w:leftChars="200"/>
        <w:rPr>
          <w:rFonts w:hint="eastAsia" w:ascii="宋体" w:hAnsi="宋体"/>
          <w:color w:val="auto"/>
          <w:sz w:val="21"/>
          <w:szCs w:val="21"/>
          <w:highlight w:val="none"/>
        </w:rPr>
      </w:pPr>
      <w:r>
        <w:rPr>
          <w:rFonts w:ascii="宋体" w:hAnsi="宋体"/>
          <w:color w:val="auto"/>
          <w:sz w:val="21"/>
          <w:szCs w:val="21"/>
          <w:highlight w:val="none"/>
        </w:rPr>
        <w:t>5.</w:t>
      </w:r>
      <w:r>
        <w:rPr>
          <w:rFonts w:hint="eastAsia" w:ascii="宋体" w:hAnsi="宋体"/>
          <w:color w:val="auto"/>
          <w:sz w:val="21"/>
          <w:szCs w:val="21"/>
          <w:highlight w:val="none"/>
        </w:rPr>
        <w:t>比较与评价</w:t>
      </w:r>
    </w:p>
    <w:p>
      <w:pPr>
        <w:snapToGrid w:val="0"/>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5.1采用综合评分法的</w:t>
      </w:r>
    </w:p>
    <w:p>
      <w:pPr>
        <w:snapToGrid w:val="0"/>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（1）评标委员会按照招标文件中规定的评标方法及评标标准，对符合性审查合格的投标文件进行商务和技术评估，综合比较与评价。</w:t>
      </w:r>
    </w:p>
    <w:p>
      <w:pPr>
        <w:snapToGrid w:val="0"/>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（2）评标委员会独立对每个投标人的投标文件进行评价，并汇总每个投标人的得分。</w:t>
      </w:r>
    </w:p>
    <w:p>
      <w:pPr>
        <w:snapToGrid w:val="0"/>
        <w:spacing w:line="360" w:lineRule="auto"/>
        <w:ind w:firstLine="422" w:firstLineChars="200"/>
        <w:rPr>
          <w:rFonts w:hint="eastAsia" w:ascii="宋体" w:hAnsi="宋体"/>
          <w:b/>
          <w:bCs/>
          <w:color w:val="auto"/>
          <w:szCs w:val="21"/>
          <w:highlight w:val="none"/>
        </w:rPr>
      </w:pPr>
      <w:r>
        <w:rPr>
          <w:rFonts w:hint="eastAsia" w:ascii="宋体" w:hAnsi="宋体"/>
          <w:b/>
          <w:bCs/>
          <w:color w:val="auto"/>
          <w:szCs w:val="21"/>
          <w:highlight w:val="none"/>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将其作为无效投标处理。</w:t>
      </w:r>
    </w:p>
    <w:p>
      <w:pPr>
        <w:snapToGrid w:val="0"/>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（3）评标委员会按照招标文件中规定的评标方法和标准计算各投标人的报价得分。在计算过程中，不得去掉最高报价或者最低报价。</w:t>
      </w:r>
    </w:p>
    <w:p>
      <w:pPr>
        <w:snapToGrid w:val="0"/>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（4）各投标人的得分为所有评委的有效评分的算术平均数。</w:t>
      </w:r>
    </w:p>
    <w:p>
      <w:pPr>
        <w:snapToGrid w:val="0"/>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（5）评标委员会按照招标文件中的规定推荐中标候选人。</w:t>
      </w:r>
    </w:p>
    <w:p>
      <w:pPr>
        <w:snapToGrid w:val="0"/>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6）起草并签署评标报告。评标委员会根据评标委员会成员签字的原始评标记录和评标结果编写评标报告。评标委员会成员均应当在评标报告上签字，对自己的评标意见承担法律责任。对评标过程中需要共同认定的事项存在争议的，应当按照少数服从多数的原则做出结论。持不同意见的评标委员会成员应当在评标报告上签署不同意见及理由，否则视为同意评标报告。</w:t>
      </w:r>
    </w:p>
    <w:p>
      <w:pPr>
        <w:pStyle w:val="6"/>
        <w:keepNext w:val="0"/>
        <w:keepLines w:val="0"/>
        <w:spacing w:before="0" w:after="0" w:line="240" w:lineRule="auto"/>
        <w:ind w:left="420" w:leftChars="200"/>
        <w:rPr>
          <w:rFonts w:hint="eastAsia" w:ascii="宋体" w:hAnsi="宋体"/>
          <w:b w:val="0"/>
          <w:color w:val="auto"/>
          <w:sz w:val="21"/>
          <w:szCs w:val="21"/>
          <w:highlight w:val="none"/>
        </w:rPr>
      </w:pPr>
    </w:p>
    <w:p>
      <w:pPr>
        <w:pStyle w:val="5"/>
        <w:keepNext w:val="0"/>
        <w:keepLines w:val="0"/>
        <w:numPr>
          <w:ilvl w:val="0"/>
          <w:numId w:val="6"/>
        </w:numPr>
        <w:jc w:val="center"/>
        <w:rPr>
          <w:rFonts w:hint="eastAsia"/>
          <w:color w:val="auto"/>
          <w:highlight w:val="none"/>
        </w:rPr>
      </w:pPr>
      <w:r>
        <w:rPr>
          <w:rFonts w:hAnsi="宋体"/>
          <w:color w:val="auto"/>
          <w:highlight w:val="none"/>
        </w:rPr>
        <w:br w:type="page"/>
      </w:r>
      <w:r>
        <w:rPr>
          <w:rFonts w:hint="eastAsia"/>
          <w:color w:val="auto"/>
          <w:highlight w:val="none"/>
        </w:rPr>
        <w:t>评标标准</w:t>
      </w:r>
    </w:p>
    <w:p>
      <w:pPr>
        <w:pStyle w:val="24"/>
        <w:spacing w:line="360" w:lineRule="exact"/>
        <w:rPr>
          <w:b/>
          <w:bCs/>
          <w:color w:val="auto"/>
          <w:sz w:val="21"/>
          <w:highlight w:val="none"/>
        </w:rPr>
      </w:pPr>
      <w:r>
        <w:rPr>
          <w:rFonts w:hint="eastAsia" w:hAnsi="宋体" w:cs="Courier New"/>
          <w:bCs/>
          <w:color w:val="auto"/>
          <w:kern w:val="2"/>
          <w:sz w:val="21"/>
          <w:highlight w:val="none"/>
        </w:rPr>
        <w:t xml:space="preserve"> </w:t>
      </w:r>
      <w:r>
        <w:rPr>
          <w:rFonts w:hint="eastAsia"/>
          <w:b/>
          <w:bCs/>
          <w:color w:val="auto"/>
          <w:sz w:val="21"/>
          <w:highlight w:val="none"/>
        </w:rPr>
        <w:t>一、价格分</w:t>
      </w:r>
      <w:r>
        <w:rPr>
          <w:rFonts w:hint="eastAsia" w:ascii="宋体" w:hAnsi="宋体" w:eastAsia="宋体"/>
          <w:b/>
          <w:color w:val="auto"/>
          <w:sz w:val="21"/>
          <w:szCs w:val="21"/>
          <w:highlight w:val="none"/>
        </w:rPr>
        <w:t>……………………………………………………………………</w:t>
      </w:r>
      <w:r>
        <w:rPr>
          <w:rFonts w:hint="eastAsia"/>
          <w:b/>
          <w:bCs/>
          <w:color w:val="auto"/>
          <w:sz w:val="21"/>
          <w:highlight w:val="none"/>
        </w:rPr>
        <w:t>（满分</w:t>
      </w:r>
      <w:r>
        <w:rPr>
          <w:rFonts w:hint="eastAsia"/>
          <w:b/>
          <w:bCs/>
          <w:color w:val="auto"/>
          <w:sz w:val="21"/>
          <w:highlight w:val="none"/>
          <w:lang w:val="en-US" w:eastAsia="zh-CN"/>
        </w:rPr>
        <w:t>30</w:t>
      </w:r>
      <w:r>
        <w:rPr>
          <w:rFonts w:hint="eastAsia"/>
          <w:b/>
          <w:bCs/>
          <w:color w:val="auto"/>
          <w:sz w:val="21"/>
          <w:highlight w:val="none"/>
        </w:rPr>
        <w:t>分）</w:t>
      </w:r>
    </w:p>
    <w:p>
      <w:pPr>
        <w:spacing w:line="410" w:lineRule="exact"/>
        <w:ind w:firstLine="422" w:firstLineChars="200"/>
        <w:rPr>
          <w:rFonts w:hint="eastAsia" w:ascii="宋体" w:hAnsi="宋体"/>
          <w:b/>
          <w:color w:val="auto"/>
          <w:szCs w:val="21"/>
          <w:highlight w:val="none"/>
        </w:rPr>
      </w:pPr>
      <w:r>
        <w:rPr>
          <w:rFonts w:hint="eastAsia" w:ascii="宋体" w:hAnsi="宋体"/>
          <w:b/>
          <w:color w:val="auto"/>
          <w:szCs w:val="21"/>
          <w:highlight w:val="none"/>
        </w:rPr>
        <w:t>为了避免价格的恶性竞争，根据中华人民共和国财政部令第87号《政府采购货物和服务招标投标管理办法》第六十条，评标委员会认为有可能“低于成本”或者“明显不合理并影响商品质量或不能诚信履约”的投标文件，将启动成本评审工作程序，成本评审依据可以是</w:t>
      </w:r>
      <w:r>
        <w:rPr>
          <w:rFonts w:hint="eastAsia" w:ascii="宋体" w:hAnsi="宋体"/>
          <w:b/>
          <w:color w:val="auto"/>
          <w:szCs w:val="21"/>
          <w:highlight w:val="none"/>
          <w:lang w:eastAsia="zh-CN"/>
        </w:rPr>
        <w:t>以下</w:t>
      </w:r>
      <w:r>
        <w:rPr>
          <w:rFonts w:hint="eastAsia" w:ascii="宋体" w:hAnsi="宋体"/>
          <w:b/>
          <w:color w:val="auto"/>
          <w:szCs w:val="21"/>
          <w:highlight w:val="none"/>
        </w:rPr>
        <w:t>内容：投标供应商自身出具的产品详细价格构成说明函原件（包括进货成本、管理费用、人员成本构成、物流运输成本、税收等所有成本和利润）。如果投标人认为自己的投标价有可能</w:t>
      </w:r>
      <w:r>
        <w:rPr>
          <w:rFonts w:hint="eastAsia" w:ascii="宋体" w:hAnsi="宋体"/>
          <w:b/>
          <w:color w:val="auto"/>
          <w:szCs w:val="21"/>
          <w:highlight w:val="none"/>
          <w:lang w:eastAsia="zh-CN"/>
        </w:rPr>
        <w:t>过低的</w:t>
      </w:r>
      <w:r>
        <w:rPr>
          <w:rFonts w:hint="eastAsia" w:ascii="宋体" w:hAnsi="宋体"/>
          <w:b/>
          <w:color w:val="auto"/>
          <w:szCs w:val="21"/>
          <w:highlight w:val="none"/>
        </w:rPr>
        <w:t>，应提前准备好本招标文件要求的成本评审依据。有可能影响产品质量或者不能诚信履约的，应当要求其在评标现场合理的时间内提供书面说明，必要时提交相关证明材料；投标人不能证明其报价合理性的，评标委员会应当将其作为无效投标处理。如果投标人报价明显低于采购预算，</w:t>
      </w:r>
      <w:r>
        <w:rPr>
          <w:rFonts w:hint="eastAsia" w:ascii="宋体" w:hAnsi="宋体"/>
          <w:b/>
          <w:color w:val="auto"/>
          <w:szCs w:val="21"/>
          <w:highlight w:val="none"/>
          <w:lang w:eastAsia="zh-CN"/>
        </w:rPr>
        <w:t>应</w:t>
      </w:r>
      <w:r>
        <w:rPr>
          <w:rFonts w:hint="eastAsia" w:ascii="宋体" w:hAnsi="宋体"/>
          <w:b/>
          <w:color w:val="auto"/>
          <w:szCs w:val="21"/>
          <w:highlight w:val="none"/>
        </w:rPr>
        <w:t>提前准备相关证明材料（[包括进货成本、管理费用、人员成本构成、物流运输成本、税收等所有成本和利润）：以备评标委员会查验，以评标委员会通知为准，投标人可提前做好相关材料准备工作。</w:t>
      </w:r>
    </w:p>
    <w:p>
      <w:pPr>
        <w:snapToGrid w:val="0"/>
        <w:spacing w:line="380" w:lineRule="atLeast"/>
        <w:ind w:firstLine="420" w:firstLineChars="200"/>
        <w:rPr>
          <w:rFonts w:hAnsi="宋体"/>
          <w:bCs/>
          <w:color w:val="auto"/>
          <w:szCs w:val="21"/>
          <w:highlight w:val="none"/>
        </w:rPr>
      </w:pPr>
      <w:r>
        <w:rPr>
          <w:rFonts w:hint="eastAsia" w:hAnsi="宋体"/>
          <w:bCs/>
          <w:color w:val="auto"/>
          <w:szCs w:val="21"/>
          <w:highlight w:val="none"/>
        </w:rPr>
        <w:t>（1）评标价为投标人的投标报价进行政策性扣除后的价格，评标价只是作为评标时使用。最终中标人的中标金额＝投标报价。</w:t>
      </w:r>
    </w:p>
    <w:p>
      <w:pPr>
        <w:snapToGrid w:val="0"/>
        <w:spacing w:line="380" w:lineRule="atLeast"/>
        <w:ind w:firstLine="420" w:firstLineChars="200"/>
        <w:rPr>
          <w:rFonts w:hAnsi="宋体"/>
          <w:bCs/>
          <w:color w:val="auto"/>
          <w:szCs w:val="21"/>
          <w:highlight w:val="none"/>
        </w:rPr>
      </w:pPr>
      <w:r>
        <w:rPr>
          <w:rFonts w:hint="eastAsia" w:hAnsi="宋体"/>
          <w:bCs/>
          <w:color w:val="auto"/>
          <w:szCs w:val="21"/>
          <w:highlight w:val="none"/>
        </w:rPr>
        <w:t>（2）按照《政府采购促进中小企业发展管理办法》（财库〔2020〕46号）之规定，投标人为小型和微型企业，并在其投标文件中提供《中小企业声明函》，且其所投标产品为小型和微型企业产品的，对其投标价格给予</w:t>
      </w:r>
      <w:r>
        <w:rPr>
          <w:rFonts w:hint="eastAsia" w:hAnsi="宋体"/>
          <w:bCs/>
          <w:color w:val="auto"/>
          <w:szCs w:val="21"/>
          <w:highlight w:val="none"/>
          <w:lang w:val="en-US" w:eastAsia="zh-CN"/>
        </w:rPr>
        <w:t>2</w:t>
      </w:r>
      <w:r>
        <w:rPr>
          <w:rFonts w:hint="eastAsia" w:hAnsi="宋体"/>
          <w:bCs/>
          <w:color w:val="auto"/>
          <w:szCs w:val="21"/>
          <w:highlight w:val="none"/>
        </w:rPr>
        <w:t>0%的扣除。</w:t>
      </w:r>
    </w:p>
    <w:p>
      <w:pPr>
        <w:snapToGrid w:val="0"/>
        <w:spacing w:line="380" w:lineRule="atLeast"/>
        <w:ind w:firstLine="420" w:firstLineChars="200"/>
        <w:rPr>
          <w:rFonts w:hAnsi="宋体"/>
          <w:bCs/>
          <w:color w:val="auto"/>
          <w:szCs w:val="21"/>
          <w:highlight w:val="none"/>
        </w:rPr>
      </w:pPr>
      <w:r>
        <w:rPr>
          <w:rFonts w:hint="eastAsia" w:hAnsi="宋体"/>
          <w:bCs/>
          <w:color w:val="auto"/>
          <w:szCs w:val="21"/>
          <w:highlight w:val="none"/>
        </w:rPr>
        <w:t>（3）按照《财政部、司法部关于政府采购支持监狱企业发展有关问题的通知》（财库〔2014〕68号）的规定，监狱企业视同小型、微型企业，享受预留份额、评审中价格扣除等促进中小企业发展的政府采购政策。监狱企业参加政府采购活动时，应当提供由省级以上监狱管理局、戒毒管理局(含新疆生产建设兵团)出具的属于监狱企业的证明文件。</w:t>
      </w:r>
    </w:p>
    <w:p>
      <w:pPr>
        <w:snapToGrid w:val="0"/>
        <w:spacing w:line="380" w:lineRule="atLeast"/>
        <w:ind w:firstLine="420" w:firstLineChars="200"/>
        <w:rPr>
          <w:rFonts w:hAnsi="宋体"/>
          <w:bCs/>
          <w:color w:val="auto"/>
          <w:szCs w:val="21"/>
          <w:highlight w:val="none"/>
        </w:rPr>
      </w:pPr>
      <w:r>
        <w:rPr>
          <w:rFonts w:hint="eastAsia" w:hAnsi="宋体"/>
          <w:bCs/>
          <w:color w:val="auto"/>
          <w:szCs w:val="21"/>
          <w:highlight w:val="none"/>
        </w:rPr>
        <w:t>（4）按照《关于促进残疾人就业政府采购政策的通知》（财库〔2017〕141号）的规定，残疾人福利性单位视同小型、微型企业，享受预留份额、评审中价格扣除等促进中小企业发展的政府采购政策。残疾人福利性单位参加政府采购活动时，应当提供该通知规定的《残疾人福利性单位声明函》，并对声明的真实性负责。残疾人福利性单位属于小型、微型企业的，不重复享受政策。</w:t>
      </w:r>
    </w:p>
    <w:p>
      <w:pPr>
        <w:snapToGrid w:val="0"/>
        <w:spacing w:line="380" w:lineRule="atLeast"/>
        <w:ind w:firstLine="420" w:firstLineChars="200"/>
        <w:rPr>
          <w:rFonts w:hAnsi="宋体"/>
          <w:bCs/>
          <w:color w:val="auto"/>
          <w:szCs w:val="21"/>
          <w:highlight w:val="none"/>
        </w:rPr>
      </w:pPr>
      <w:r>
        <w:rPr>
          <w:rFonts w:hint="eastAsia" w:hAnsi="宋体"/>
          <w:bCs/>
          <w:color w:val="auto"/>
          <w:szCs w:val="21"/>
          <w:highlight w:val="none"/>
        </w:rPr>
        <w:t>（5）政策性扣除计算方法。</w:t>
      </w:r>
    </w:p>
    <w:p>
      <w:pPr>
        <w:snapToGrid w:val="0"/>
        <w:spacing w:line="380" w:lineRule="atLeast"/>
        <w:ind w:firstLine="420" w:firstLineChars="200"/>
        <w:rPr>
          <w:rFonts w:hint="eastAsia" w:hAnsi="宋体"/>
          <w:bCs/>
          <w:color w:val="auto"/>
          <w:szCs w:val="21"/>
          <w:highlight w:val="none"/>
        </w:rPr>
      </w:pPr>
      <w:r>
        <w:rPr>
          <w:rFonts w:hint="eastAsia" w:hAnsi="宋体"/>
          <w:bCs/>
          <w:color w:val="auto"/>
          <w:szCs w:val="21"/>
          <w:highlight w:val="none"/>
        </w:rPr>
        <w:t>在货物采购项目中，供应商所投标全部货物为小型或者微型企业货物的；在工程采购项目中，工程由</w:t>
      </w:r>
      <w:r>
        <w:rPr>
          <w:rFonts w:hint="eastAsia"/>
          <w:color w:val="auto"/>
          <w:highlight w:val="none"/>
        </w:rPr>
        <w:t>小微</w:t>
      </w:r>
      <w:r>
        <w:rPr>
          <w:rFonts w:hint="eastAsia" w:hAnsi="宋体"/>
          <w:bCs/>
          <w:color w:val="auto"/>
          <w:szCs w:val="21"/>
          <w:highlight w:val="none"/>
        </w:rPr>
        <w:t>企业承建；在服务采购项目中，服务由</w:t>
      </w:r>
      <w:r>
        <w:rPr>
          <w:rFonts w:hint="eastAsia"/>
          <w:color w:val="auto"/>
          <w:highlight w:val="none"/>
        </w:rPr>
        <w:t>小微</w:t>
      </w:r>
      <w:r>
        <w:rPr>
          <w:rFonts w:hint="eastAsia" w:hAnsi="宋体"/>
          <w:bCs/>
          <w:color w:val="auto"/>
          <w:szCs w:val="21"/>
          <w:highlight w:val="none"/>
        </w:rPr>
        <w:t>企业承接。对符合上述要求的投标人的投标报价给予</w:t>
      </w:r>
      <w:r>
        <w:rPr>
          <w:rFonts w:hint="eastAsia" w:hAnsi="宋体"/>
          <w:bCs/>
          <w:color w:val="auto"/>
          <w:szCs w:val="21"/>
          <w:highlight w:val="none"/>
          <w:lang w:val="en-US" w:eastAsia="zh-CN"/>
        </w:rPr>
        <w:t>2</w:t>
      </w:r>
      <w:r>
        <w:rPr>
          <w:rFonts w:hint="eastAsia" w:hAnsi="宋体"/>
          <w:bCs/>
          <w:color w:val="auto"/>
          <w:szCs w:val="21"/>
          <w:highlight w:val="none"/>
        </w:rPr>
        <w:t>0%的扣除，扣除后的价格为评标报价，即评标报价=投标报价×（1-</w:t>
      </w:r>
      <w:r>
        <w:rPr>
          <w:rFonts w:hint="eastAsia" w:hAnsi="宋体"/>
          <w:bCs/>
          <w:color w:val="auto"/>
          <w:szCs w:val="21"/>
          <w:highlight w:val="none"/>
          <w:lang w:val="en-US" w:eastAsia="zh-CN"/>
        </w:rPr>
        <w:t>2</w:t>
      </w:r>
      <w:r>
        <w:rPr>
          <w:rFonts w:hint="eastAsia" w:hAnsi="宋体"/>
          <w:bCs/>
          <w:color w:val="auto"/>
          <w:szCs w:val="21"/>
          <w:highlight w:val="none"/>
        </w:rPr>
        <w:t>0%）。接受大中型企业与小微企业组成联合体或者允许大中型企业向一家或者多家小微企业分包的采购项目，联合协议或者分包意向协议约定小微企业的合同份额占到合同总金额30%以上的，采购人、采购代理机构应当对联合体或者大中型企业的报价给予</w:t>
      </w:r>
      <w:r>
        <w:rPr>
          <w:rFonts w:hint="eastAsia" w:hAnsi="宋体"/>
          <w:bCs/>
          <w:color w:val="auto"/>
          <w:szCs w:val="21"/>
          <w:highlight w:val="none"/>
          <w:lang w:val="en-US" w:eastAsia="zh-CN"/>
        </w:rPr>
        <w:t>6</w:t>
      </w:r>
      <w:r>
        <w:rPr>
          <w:rFonts w:hint="eastAsia" w:hAnsi="宋体"/>
          <w:bCs/>
          <w:color w:val="auto"/>
          <w:szCs w:val="21"/>
          <w:highlight w:val="none"/>
        </w:rPr>
        <w:t>%的扣除，用扣除后的价格参加评审，扣除后的价格为评标价，即评标报价=投标报价×（1-</w:t>
      </w:r>
      <w:r>
        <w:rPr>
          <w:rFonts w:hint="eastAsia" w:hAnsi="宋体"/>
          <w:bCs/>
          <w:color w:val="auto"/>
          <w:szCs w:val="21"/>
          <w:highlight w:val="none"/>
          <w:lang w:val="en-US" w:eastAsia="zh-CN"/>
        </w:rPr>
        <w:t>6</w:t>
      </w:r>
      <w:r>
        <w:rPr>
          <w:rFonts w:hint="eastAsia" w:hAnsi="宋体"/>
          <w:bCs/>
          <w:color w:val="auto"/>
          <w:szCs w:val="21"/>
          <w:highlight w:val="none"/>
        </w:rPr>
        <w:t>%）；除上述情况外，评标报价=投标报价。</w:t>
      </w:r>
    </w:p>
    <w:p>
      <w:pPr>
        <w:snapToGrid w:val="0"/>
        <w:spacing w:line="380" w:lineRule="atLeast"/>
        <w:ind w:firstLine="233" w:firstLineChars="111"/>
        <w:rPr>
          <w:rFonts w:hAnsi="宋体"/>
          <w:bCs/>
          <w:color w:val="auto"/>
          <w:szCs w:val="21"/>
          <w:highlight w:val="none"/>
        </w:rPr>
      </w:pPr>
      <w:r>
        <w:rPr>
          <w:rFonts w:hint="eastAsia" w:hAnsi="宋体"/>
          <w:bCs/>
          <w:color w:val="auto"/>
          <w:szCs w:val="21"/>
          <w:highlight w:val="none"/>
        </w:rPr>
        <w:t>（6）以进入综合评分环节的最低的评标报价为基准价，基准价报价得分为</w:t>
      </w:r>
      <w:r>
        <w:rPr>
          <w:rFonts w:hint="eastAsia" w:hAnsi="宋体"/>
          <w:bCs/>
          <w:color w:val="auto"/>
          <w:szCs w:val="21"/>
          <w:highlight w:val="none"/>
          <w:lang w:val="en-US" w:eastAsia="zh-CN"/>
        </w:rPr>
        <w:t>3</w:t>
      </w:r>
      <w:r>
        <w:rPr>
          <w:rFonts w:hint="eastAsia" w:hAnsi="宋体"/>
          <w:bCs/>
          <w:color w:val="auto"/>
          <w:szCs w:val="21"/>
          <w:highlight w:val="none"/>
        </w:rPr>
        <w:t>0分。</w:t>
      </w:r>
    </w:p>
    <w:p>
      <w:pPr>
        <w:snapToGrid w:val="0"/>
        <w:spacing w:line="380" w:lineRule="atLeast"/>
        <w:ind w:firstLine="233" w:firstLineChars="111"/>
        <w:rPr>
          <w:rFonts w:hAnsi="宋体"/>
          <w:bCs/>
          <w:color w:val="auto"/>
          <w:szCs w:val="21"/>
          <w:highlight w:val="none"/>
        </w:rPr>
      </w:pPr>
      <w:r>
        <w:rPr>
          <w:rFonts w:hint="eastAsia" w:hAnsi="宋体"/>
          <w:bCs/>
          <w:color w:val="auto"/>
          <w:szCs w:val="21"/>
          <w:highlight w:val="none"/>
        </w:rPr>
        <w:t xml:space="preserve">（7）价格分计算公式：        </w:t>
      </w:r>
    </w:p>
    <w:p>
      <w:pPr>
        <w:pStyle w:val="24"/>
        <w:spacing w:line="380" w:lineRule="exact"/>
        <w:ind w:firstLine="420" w:firstLineChars="200"/>
        <w:rPr>
          <w:rFonts w:hint="eastAsia" w:hAnsi="宋体"/>
          <w:bCs/>
          <w:color w:val="auto"/>
          <w:sz w:val="21"/>
          <w:highlight w:val="none"/>
        </w:rPr>
      </w:pPr>
      <w:r>
        <w:rPr>
          <w:rFonts w:hint="eastAsia" w:hAnsi="宋体"/>
          <w:bCs/>
          <w:color w:val="auto"/>
          <w:sz w:val="21"/>
          <w:highlight w:val="none"/>
        </w:rPr>
        <w:t>某投标人价格分=基准价/某投标人评标报价金额×</w:t>
      </w:r>
      <w:r>
        <w:rPr>
          <w:rFonts w:hint="eastAsia" w:hAnsi="宋体"/>
          <w:bCs/>
          <w:color w:val="auto"/>
          <w:sz w:val="21"/>
          <w:highlight w:val="none"/>
          <w:lang w:val="en-US" w:eastAsia="zh-CN"/>
        </w:rPr>
        <w:t>3</w:t>
      </w:r>
      <w:r>
        <w:rPr>
          <w:rFonts w:hint="eastAsia" w:hAnsi="宋体"/>
          <w:bCs/>
          <w:color w:val="auto"/>
          <w:sz w:val="21"/>
          <w:highlight w:val="none"/>
        </w:rPr>
        <w:t>0分</w:t>
      </w:r>
    </w:p>
    <w:p>
      <w:pPr>
        <w:pStyle w:val="24"/>
        <w:spacing w:line="380" w:lineRule="exact"/>
        <w:ind w:firstLine="420" w:firstLineChars="200"/>
        <w:rPr>
          <w:rFonts w:hint="eastAsia" w:hAnsi="宋体"/>
          <w:color w:val="auto"/>
          <w:sz w:val="21"/>
          <w:highlight w:val="none"/>
        </w:rPr>
      </w:pPr>
      <w:r>
        <w:rPr>
          <w:rFonts w:hint="eastAsia" w:hAnsi="宋体"/>
          <w:color w:val="auto"/>
          <w:sz w:val="21"/>
          <w:highlight w:val="none"/>
        </w:rPr>
        <w:t>为了确保采购质量和维护公平的竞争，根据《中华人民共和国政府采购法》第七十七条。采购人不接受投标人的恶意低价竞争。</w:t>
      </w:r>
    </w:p>
    <w:p>
      <w:pPr>
        <w:rPr>
          <w:rFonts w:hint="eastAsia"/>
          <w:color w:val="auto"/>
          <w:highlight w:val="none"/>
        </w:rPr>
      </w:pPr>
    </w:p>
    <w:p>
      <w:pPr>
        <w:spacing w:line="360" w:lineRule="auto"/>
        <w:rPr>
          <w:rFonts w:ascii="宋体" w:hAnsi="宋体" w:eastAsia="宋体"/>
          <w:color w:val="auto"/>
          <w:sz w:val="21"/>
          <w:szCs w:val="21"/>
          <w:highlight w:val="none"/>
        </w:rPr>
      </w:pPr>
      <w:r>
        <w:rPr>
          <w:rFonts w:hint="eastAsia" w:ascii="宋体" w:hAnsi="宋体" w:eastAsia="宋体"/>
          <w:b/>
          <w:color w:val="auto"/>
          <w:sz w:val="21"/>
          <w:szCs w:val="21"/>
          <w:highlight w:val="none"/>
          <w:lang w:eastAsia="zh-CN"/>
        </w:rPr>
        <w:t>二</w:t>
      </w:r>
      <w:r>
        <w:rPr>
          <w:rFonts w:hint="eastAsia" w:ascii="宋体" w:hAnsi="宋体" w:eastAsia="宋体"/>
          <w:b/>
          <w:color w:val="auto"/>
          <w:sz w:val="21"/>
          <w:szCs w:val="21"/>
          <w:highlight w:val="none"/>
        </w:rPr>
        <w:t>、</w:t>
      </w:r>
      <w:r>
        <w:rPr>
          <w:rFonts w:hint="eastAsia" w:ascii="宋体" w:hAnsi="宋体"/>
          <w:b/>
          <w:color w:val="auto"/>
          <w:sz w:val="21"/>
          <w:szCs w:val="21"/>
          <w:highlight w:val="none"/>
          <w:lang w:eastAsia="zh-CN"/>
        </w:rPr>
        <w:t>货物性能</w:t>
      </w:r>
      <w:r>
        <w:rPr>
          <w:rFonts w:hint="eastAsia" w:ascii="宋体" w:hAnsi="宋体" w:eastAsia="宋体"/>
          <w:b/>
          <w:color w:val="auto"/>
          <w:sz w:val="21"/>
          <w:szCs w:val="21"/>
          <w:highlight w:val="none"/>
        </w:rPr>
        <w:t>分……………………………………………………………………（满分</w:t>
      </w:r>
      <w:r>
        <w:rPr>
          <w:rFonts w:hint="eastAsia" w:ascii="宋体" w:hAnsi="宋体"/>
          <w:b/>
          <w:color w:val="auto"/>
          <w:sz w:val="21"/>
          <w:szCs w:val="21"/>
          <w:highlight w:val="none"/>
          <w:lang w:val="en-US" w:eastAsia="zh-CN"/>
        </w:rPr>
        <w:t>16</w:t>
      </w:r>
      <w:r>
        <w:rPr>
          <w:rFonts w:hint="eastAsia" w:ascii="宋体" w:hAnsi="宋体" w:eastAsia="宋体"/>
          <w:b/>
          <w:color w:val="auto"/>
          <w:sz w:val="21"/>
          <w:szCs w:val="21"/>
          <w:highlight w:val="none"/>
        </w:rPr>
        <w:t>分）</w:t>
      </w:r>
    </w:p>
    <w:p>
      <w:pPr>
        <w:spacing w:line="360" w:lineRule="auto"/>
        <w:ind w:firstLine="420" w:firstLineChars="200"/>
        <w:rPr>
          <w:rFonts w:hint="eastAsia" w:ascii="宋体" w:hAnsi="宋体" w:eastAsia="宋体" w:cs="宋体"/>
          <w:bCs/>
          <w:color w:val="auto"/>
          <w:kern w:val="0"/>
          <w:szCs w:val="21"/>
          <w:highlight w:val="none"/>
        </w:rPr>
      </w:pPr>
      <w:r>
        <w:rPr>
          <w:rFonts w:hint="eastAsia" w:ascii="宋体" w:hAnsi="宋体" w:eastAsia="宋体" w:cs="宋体"/>
          <w:bCs/>
          <w:color w:val="auto"/>
          <w:kern w:val="0"/>
          <w:szCs w:val="21"/>
          <w:highlight w:val="none"/>
        </w:rPr>
        <w:t>注：提供投标产品技术参数证明文件(可以是产品技术参数说明书或含有技术参数的宣传彩页或第三方机构出具的检测检验报告复印件)，且该证明文件须包含投标产品技术指标，否则本项得 0 分。当投标响应技术指标与上述证明文件不一致时，以上述证明文件的指标为准；若投标文件中技术支持资料参数与技术指标响应偏离表应答不符或无支持资料应答，而投标人又未在投标文件中作出说明和解释的，视为不响应该条技术参数要求，按负偏离扣分。</w:t>
      </w:r>
    </w:p>
    <w:p>
      <w:pPr>
        <w:spacing w:line="360" w:lineRule="auto"/>
        <w:ind w:firstLine="420" w:firstLineChars="200"/>
        <w:rPr>
          <w:rFonts w:hint="eastAsia" w:ascii="宋体" w:hAnsi="宋体" w:eastAsia="宋体" w:cs="宋体"/>
          <w:bCs/>
          <w:color w:val="auto"/>
          <w:kern w:val="0"/>
          <w:szCs w:val="21"/>
          <w:highlight w:val="none"/>
        </w:rPr>
      </w:pPr>
      <w:r>
        <w:rPr>
          <w:rFonts w:hint="eastAsia" w:ascii="宋体" w:hAnsi="宋体" w:eastAsia="宋体" w:cs="宋体"/>
          <w:bCs/>
          <w:color w:val="auto"/>
          <w:kern w:val="0"/>
          <w:szCs w:val="21"/>
          <w:highlight w:val="none"/>
        </w:rPr>
        <w:t>资格审查、符合性审查均合格的投标人，对第二章《采购需求》的技术指标，带</w:t>
      </w:r>
      <w:r>
        <w:rPr>
          <w:rFonts w:hint="eastAsia"/>
          <w:color w:val="auto"/>
          <w:highlight w:val="none"/>
          <w:vertAlign w:val="baseline"/>
        </w:rPr>
        <w:t>★</w:t>
      </w:r>
      <w:r>
        <w:rPr>
          <w:rFonts w:hint="eastAsia" w:ascii="宋体" w:hAnsi="宋体" w:eastAsia="宋体" w:cs="宋体"/>
          <w:bCs/>
          <w:color w:val="auto"/>
          <w:kern w:val="0"/>
          <w:szCs w:val="21"/>
          <w:highlight w:val="none"/>
        </w:rPr>
        <w:t>号的为实质性参数，不满足则投标无效；非</w:t>
      </w:r>
      <w:r>
        <w:rPr>
          <w:rFonts w:hint="eastAsia"/>
          <w:color w:val="auto"/>
          <w:highlight w:val="none"/>
          <w:vertAlign w:val="baseline"/>
        </w:rPr>
        <w:t>★</w:t>
      </w:r>
      <w:r>
        <w:rPr>
          <w:rFonts w:hint="eastAsia" w:ascii="宋体" w:hAnsi="宋体" w:eastAsia="宋体" w:cs="宋体"/>
          <w:bCs/>
          <w:color w:val="auto"/>
          <w:kern w:val="0"/>
          <w:szCs w:val="21"/>
          <w:highlight w:val="none"/>
        </w:rPr>
        <w:t>号技术参数为重要技术参数，每出现 1 项重要技术参数不满足招标文件要求的扣 2 分，扣完为止；无负偏离的，得分 1</w:t>
      </w:r>
      <w:r>
        <w:rPr>
          <w:rFonts w:hint="eastAsia" w:ascii="宋体" w:hAnsi="宋体" w:cs="宋体"/>
          <w:bCs/>
          <w:color w:val="auto"/>
          <w:kern w:val="0"/>
          <w:szCs w:val="21"/>
          <w:highlight w:val="none"/>
          <w:lang w:val="en-US" w:eastAsia="zh-CN"/>
        </w:rPr>
        <w:t>6</w:t>
      </w:r>
      <w:r>
        <w:rPr>
          <w:rFonts w:hint="eastAsia" w:ascii="宋体" w:hAnsi="宋体" w:eastAsia="宋体" w:cs="宋体"/>
          <w:bCs/>
          <w:color w:val="auto"/>
          <w:kern w:val="0"/>
          <w:szCs w:val="21"/>
          <w:highlight w:val="none"/>
        </w:rPr>
        <w:t xml:space="preserve"> 分。</w:t>
      </w:r>
    </w:p>
    <w:p>
      <w:pPr>
        <w:spacing w:line="360" w:lineRule="auto"/>
        <w:rPr>
          <w:rFonts w:ascii="宋体" w:hAnsi="宋体" w:eastAsia="宋体"/>
          <w:b/>
          <w:color w:val="auto"/>
          <w:sz w:val="21"/>
          <w:szCs w:val="21"/>
          <w:highlight w:val="none"/>
        </w:rPr>
      </w:pPr>
      <w:r>
        <w:rPr>
          <w:rFonts w:hint="eastAsia" w:ascii="宋体" w:hAnsi="宋体" w:eastAsia="宋体"/>
          <w:b/>
          <w:color w:val="auto"/>
          <w:sz w:val="21"/>
          <w:szCs w:val="21"/>
          <w:highlight w:val="none"/>
          <w:lang w:eastAsia="zh-CN"/>
        </w:rPr>
        <w:t>三</w:t>
      </w:r>
      <w:r>
        <w:rPr>
          <w:rFonts w:hint="eastAsia" w:ascii="宋体" w:hAnsi="宋体" w:eastAsia="宋体"/>
          <w:b/>
          <w:color w:val="auto"/>
          <w:sz w:val="21"/>
          <w:szCs w:val="21"/>
          <w:highlight w:val="none"/>
        </w:rPr>
        <w:t>、项目实施方案分…………………………………………………………………（满分2</w:t>
      </w:r>
      <w:r>
        <w:rPr>
          <w:rFonts w:hint="eastAsia" w:ascii="宋体" w:hAnsi="宋体"/>
          <w:b/>
          <w:color w:val="auto"/>
          <w:sz w:val="21"/>
          <w:szCs w:val="21"/>
          <w:highlight w:val="none"/>
          <w:lang w:val="en-US" w:eastAsia="zh-CN"/>
        </w:rPr>
        <w:t>4</w:t>
      </w:r>
      <w:r>
        <w:rPr>
          <w:rFonts w:hint="eastAsia" w:ascii="宋体" w:hAnsi="宋体" w:eastAsia="宋体"/>
          <w:b/>
          <w:color w:val="auto"/>
          <w:sz w:val="21"/>
          <w:szCs w:val="21"/>
          <w:highlight w:val="none"/>
        </w:rPr>
        <w:t>分）</w:t>
      </w:r>
    </w:p>
    <w:p>
      <w:pPr>
        <w:widowControl/>
        <w:snapToGrid w:val="0"/>
        <w:spacing w:line="360" w:lineRule="atLeast"/>
        <w:ind w:firstLine="420" w:firstLineChars="200"/>
        <w:jc w:val="both"/>
        <w:rPr>
          <w:rFonts w:hint="eastAsia"/>
          <w:color w:val="auto"/>
          <w:highlight w:val="none"/>
          <w:lang w:eastAsia="zh-CN"/>
        </w:rPr>
      </w:pPr>
      <w:r>
        <w:rPr>
          <w:rFonts w:hint="eastAsia"/>
          <w:color w:val="auto"/>
          <w:highlight w:val="none"/>
          <w:lang w:eastAsia="zh-CN"/>
        </w:rPr>
        <w:t>项目实施方案完善程度：①履行合同能力的项目实施人员，②具备项 目实施的设备及运输工具，③安装设计、安装人员构成、安装进度计划④ 质量保证措施，⑤时间进度安排，⑥安装调试方案，⑦工程安全保证措施 及安全应急预案，⑧有方便快捷验收方案。</w:t>
      </w:r>
    </w:p>
    <w:p>
      <w:pPr>
        <w:widowControl/>
        <w:snapToGrid w:val="0"/>
        <w:spacing w:line="360" w:lineRule="atLeast"/>
        <w:ind w:firstLine="420" w:firstLineChars="200"/>
        <w:jc w:val="both"/>
        <w:rPr>
          <w:rFonts w:hint="eastAsia"/>
          <w:color w:val="auto"/>
          <w:highlight w:val="none"/>
          <w:lang w:eastAsia="zh-CN"/>
        </w:rPr>
      </w:pPr>
      <w:r>
        <w:rPr>
          <w:rFonts w:hint="eastAsia"/>
          <w:color w:val="auto"/>
          <w:highlight w:val="none"/>
          <w:lang w:eastAsia="zh-CN"/>
        </w:rPr>
        <w:t>一档 (0 分) ：投标人未提供项目实施方案，或提供的项目实施方案 明显与本项目不符；</w:t>
      </w:r>
    </w:p>
    <w:p>
      <w:pPr>
        <w:widowControl/>
        <w:snapToGrid w:val="0"/>
        <w:spacing w:line="360" w:lineRule="atLeast"/>
        <w:ind w:firstLine="420" w:firstLineChars="200"/>
        <w:jc w:val="both"/>
        <w:rPr>
          <w:rFonts w:hint="eastAsia"/>
          <w:color w:val="auto"/>
          <w:highlight w:val="none"/>
          <w:lang w:eastAsia="zh-CN"/>
        </w:rPr>
      </w:pPr>
      <w:r>
        <w:rPr>
          <w:rFonts w:hint="eastAsia"/>
          <w:color w:val="auto"/>
          <w:highlight w:val="none"/>
          <w:lang w:eastAsia="zh-CN"/>
        </w:rPr>
        <w:t>二档 (8 分) ：项目实施方案具备以上 8 项要素中至少4 项，且整体 实施方案基本合理；</w:t>
      </w:r>
    </w:p>
    <w:p>
      <w:pPr>
        <w:widowControl/>
        <w:snapToGrid w:val="0"/>
        <w:spacing w:line="360" w:lineRule="atLeast"/>
        <w:ind w:firstLine="420" w:firstLineChars="200"/>
        <w:jc w:val="both"/>
        <w:rPr>
          <w:rFonts w:hint="eastAsia"/>
          <w:color w:val="auto"/>
          <w:highlight w:val="none"/>
          <w:lang w:eastAsia="zh-CN"/>
        </w:rPr>
      </w:pPr>
      <w:r>
        <w:rPr>
          <w:rFonts w:hint="eastAsia"/>
          <w:color w:val="auto"/>
          <w:highlight w:val="none"/>
          <w:lang w:eastAsia="zh-CN"/>
        </w:rPr>
        <w:t>三档 (16 分) ：项目实施方案具备以上 8 项要中至少 6 项，且整体实 施方案合理、人员实力的配套设备可行、有针对性；</w:t>
      </w:r>
    </w:p>
    <w:p>
      <w:pPr>
        <w:widowControl/>
        <w:snapToGrid w:val="0"/>
        <w:spacing w:line="360" w:lineRule="atLeast"/>
        <w:ind w:firstLine="420" w:firstLineChars="200"/>
        <w:jc w:val="both"/>
        <w:rPr>
          <w:rFonts w:hint="eastAsia"/>
          <w:color w:val="auto"/>
          <w:highlight w:val="none"/>
          <w:lang w:eastAsia="zh-CN"/>
        </w:rPr>
      </w:pPr>
      <w:r>
        <w:rPr>
          <w:rFonts w:hint="eastAsia"/>
          <w:color w:val="auto"/>
          <w:highlight w:val="none"/>
          <w:lang w:eastAsia="zh-CN"/>
        </w:rPr>
        <w:t>四档 (24 分) ：项目实施方案具备以上 8 项要素，且整体实施方案完整详细、科学合理，流程规范，人员实力的配套设备充足，有针对性。</w:t>
      </w:r>
    </w:p>
    <w:p>
      <w:pPr>
        <w:pStyle w:val="76"/>
        <w:rPr>
          <w:rFonts w:hint="eastAsia"/>
          <w:color w:val="auto"/>
          <w:highlight w:val="none"/>
          <w:lang w:eastAsia="zh-CN"/>
        </w:rPr>
      </w:pPr>
    </w:p>
    <w:p>
      <w:pPr>
        <w:spacing w:line="360" w:lineRule="auto"/>
        <w:rPr>
          <w:rFonts w:ascii="宋体" w:hAnsi="宋体" w:eastAsia="宋体"/>
          <w:b/>
          <w:color w:val="auto"/>
          <w:sz w:val="21"/>
          <w:szCs w:val="21"/>
          <w:highlight w:val="none"/>
        </w:rPr>
      </w:pPr>
      <w:r>
        <w:rPr>
          <w:rFonts w:hint="eastAsia" w:ascii="宋体" w:hAnsi="宋体" w:eastAsia="宋体"/>
          <w:b/>
          <w:color w:val="auto"/>
          <w:sz w:val="21"/>
          <w:szCs w:val="21"/>
          <w:highlight w:val="none"/>
          <w:lang w:eastAsia="zh-CN"/>
        </w:rPr>
        <w:t>四</w:t>
      </w:r>
      <w:r>
        <w:rPr>
          <w:rFonts w:hint="eastAsia" w:ascii="宋体" w:hAnsi="宋体" w:eastAsia="宋体"/>
          <w:b/>
          <w:color w:val="auto"/>
          <w:sz w:val="21"/>
          <w:szCs w:val="21"/>
          <w:highlight w:val="none"/>
        </w:rPr>
        <w:t>、售后服务分…………………………………………………………（满分2</w:t>
      </w:r>
      <w:r>
        <w:rPr>
          <w:rFonts w:hint="eastAsia" w:ascii="宋体" w:hAnsi="宋体"/>
          <w:b/>
          <w:color w:val="auto"/>
          <w:sz w:val="21"/>
          <w:szCs w:val="21"/>
          <w:highlight w:val="none"/>
          <w:lang w:val="en-US" w:eastAsia="zh-CN"/>
        </w:rPr>
        <w:t>4</w:t>
      </w:r>
      <w:r>
        <w:rPr>
          <w:rFonts w:hint="eastAsia" w:ascii="宋体" w:hAnsi="宋体" w:eastAsia="宋体"/>
          <w:b/>
          <w:color w:val="auto"/>
          <w:sz w:val="21"/>
          <w:szCs w:val="21"/>
          <w:highlight w:val="none"/>
        </w:rPr>
        <w:t>分）</w:t>
      </w:r>
    </w:p>
    <w:p>
      <w:pPr>
        <w:spacing w:line="440" w:lineRule="exact"/>
        <w:ind w:firstLine="420" w:firstLineChars="200"/>
        <w:jc w:val="both"/>
        <w:rPr>
          <w:rFonts w:hint="eastAsia" w:ascii="Times New Roman" w:hAnsi="Times New Roman" w:eastAsia="宋体" w:cs="Times New Roman"/>
          <w:color w:val="auto"/>
          <w:szCs w:val="24"/>
          <w:highlight w:val="none"/>
        </w:rPr>
      </w:pPr>
      <w:r>
        <w:rPr>
          <w:rFonts w:hint="eastAsia" w:ascii="Times New Roman" w:hAnsi="Times New Roman" w:eastAsia="宋体" w:cs="Times New Roman"/>
          <w:color w:val="auto"/>
          <w:szCs w:val="24"/>
          <w:highlight w:val="none"/>
        </w:rPr>
        <w:t>售后服务的完善程度：①有履行合同能力的人员及设备、②交付使用期、 ③质保期、④到达现场处理故障时间、⑤免费保修期外维修维护方案 (含零配件的优惠供应等内容) 、⑥是否具备故障时的替代产品、⑦培训技术人员方案、⑧定期回访、⑨本地售后服务保障、⑩其他增值售后服务或其 它实质性优惠措施、⑪验收方案便捷有效等因素</w:t>
      </w:r>
    </w:p>
    <w:p>
      <w:pPr>
        <w:snapToGrid w:val="0"/>
        <w:spacing w:line="360" w:lineRule="atLeast"/>
        <w:ind w:firstLine="420" w:firstLineChars="200"/>
        <w:jc w:val="both"/>
        <w:rPr>
          <w:rFonts w:hint="eastAsia" w:ascii="Times New Roman" w:hAnsi="Times New Roman" w:eastAsia="宋体" w:cs="Times New Roman"/>
          <w:color w:val="auto"/>
          <w:szCs w:val="24"/>
          <w:highlight w:val="none"/>
        </w:rPr>
      </w:pPr>
      <w:r>
        <w:rPr>
          <w:rFonts w:hint="eastAsia" w:ascii="Times New Roman" w:hAnsi="Times New Roman" w:eastAsia="宋体" w:cs="Times New Roman"/>
          <w:color w:val="auto"/>
          <w:szCs w:val="24"/>
          <w:highlight w:val="none"/>
        </w:rPr>
        <w:t>一档 (0 分) ：没有提供售后服务方案，或以上因素明显不满足采购文 件要求的；</w:t>
      </w:r>
    </w:p>
    <w:p>
      <w:pPr>
        <w:snapToGrid w:val="0"/>
        <w:spacing w:line="360" w:lineRule="atLeast"/>
        <w:ind w:firstLine="420" w:firstLineChars="200"/>
        <w:jc w:val="both"/>
        <w:rPr>
          <w:rFonts w:hint="eastAsia" w:ascii="Times New Roman" w:hAnsi="Times New Roman" w:eastAsia="宋体" w:cs="Times New Roman"/>
          <w:color w:val="auto"/>
          <w:szCs w:val="24"/>
          <w:highlight w:val="none"/>
        </w:rPr>
      </w:pPr>
      <w:r>
        <w:rPr>
          <w:rFonts w:hint="eastAsia" w:ascii="Times New Roman" w:hAnsi="Times New Roman" w:eastAsia="宋体" w:cs="Times New Roman"/>
          <w:color w:val="auto"/>
          <w:szCs w:val="24"/>
          <w:highlight w:val="none"/>
        </w:rPr>
        <w:t>二档 (</w:t>
      </w:r>
      <w:r>
        <w:rPr>
          <w:rFonts w:hint="eastAsia" w:cs="Times New Roman"/>
          <w:color w:val="auto"/>
          <w:szCs w:val="24"/>
          <w:highlight w:val="none"/>
          <w:lang w:val="en-US" w:eastAsia="zh-CN"/>
        </w:rPr>
        <w:t>8</w:t>
      </w:r>
      <w:r>
        <w:rPr>
          <w:rFonts w:hint="eastAsia" w:ascii="Times New Roman" w:hAnsi="Times New Roman" w:eastAsia="宋体" w:cs="Times New Roman"/>
          <w:color w:val="auto"/>
          <w:szCs w:val="24"/>
          <w:highlight w:val="none"/>
        </w:rPr>
        <w:t xml:space="preserve"> 分) ：售后服务方案在满足招标文件《采购需求》中服务要求 的所有内容的基础上，根据上述因素，完整程度不少于 7 项 (含 7 项) ， 方案针对性、合理性不强，方案较简单的；</w:t>
      </w:r>
    </w:p>
    <w:p>
      <w:pPr>
        <w:snapToGrid w:val="0"/>
        <w:spacing w:line="360" w:lineRule="atLeast"/>
        <w:ind w:firstLine="420" w:firstLineChars="200"/>
        <w:jc w:val="both"/>
        <w:rPr>
          <w:rFonts w:hint="eastAsia" w:ascii="Times New Roman" w:hAnsi="Times New Roman" w:eastAsia="宋体" w:cs="Times New Roman"/>
          <w:color w:val="auto"/>
          <w:szCs w:val="24"/>
          <w:highlight w:val="none"/>
        </w:rPr>
      </w:pPr>
      <w:r>
        <w:rPr>
          <w:rFonts w:hint="eastAsia" w:ascii="Times New Roman" w:hAnsi="Times New Roman" w:eastAsia="宋体" w:cs="Times New Roman"/>
          <w:color w:val="auto"/>
          <w:szCs w:val="24"/>
          <w:highlight w:val="none"/>
        </w:rPr>
        <w:t>三档 (1</w:t>
      </w:r>
      <w:r>
        <w:rPr>
          <w:rFonts w:hint="eastAsia" w:cs="Times New Roman"/>
          <w:color w:val="auto"/>
          <w:szCs w:val="24"/>
          <w:highlight w:val="none"/>
          <w:lang w:val="en-US" w:eastAsia="zh-CN"/>
        </w:rPr>
        <w:t>6</w:t>
      </w:r>
      <w:r>
        <w:rPr>
          <w:rFonts w:hint="eastAsia" w:ascii="Times New Roman" w:hAnsi="Times New Roman" w:eastAsia="宋体" w:cs="Times New Roman"/>
          <w:color w:val="auto"/>
          <w:szCs w:val="24"/>
          <w:highlight w:val="none"/>
        </w:rPr>
        <w:t xml:space="preserve"> 分) ：售后服务方案在满足招标文件《采购需求》中服务要求的所有内容的基础上，根据上述因素，完整程度不少于 9 项 (含 9 项) ， 方案针对性、合理性较强，较详实的；</w:t>
      </w:r>
    </w:p>
    <w:p>
      <w:pPr>
        <w:snapToGrid w:val="0"/>
        <w:spacing w:line="360" w:lineRule="atLeast"/>
        <w:ind w:firstLine="420" w:firstLineChars="200"/>
        <w:jc w:val="both"/>
        <w:rPr>
          <w:rFonts w:hint="eastAsia" w:ascii="Times New Roman" w:hAnsi="Times New Roman" w:eastAsia="宋体" w:cs="Times New Roman"/>
          <w:color w:val="auto"/>
          <w:szCs w:val="24"/>
          <w:highlight w:val="none"/>
        </w:rPr>
      </w:pPr>
      <w:r>
        <w:rPr>
          <w:rFonts w:hint="eastAsia" w:ascii="Times New Roman" w:hAnsi="Times New Roman" w:eastAsia="宋体" w:cs="Times New Roman"/>
          <w:color w:val="auto"/>
          <w:szCs w:val="24"/>
          <w:highlight w:val="none"/>
        </w:rPr>
        <w:t>四档 (2</w:t>
      </w:r>
      <w:r>
        <w:rPr>
          <w:rFonts w:hint="eastAsia" w:cs="Times New Roman"/>
          <w:color w:val="auto"/>
          <w:szCs w:val="24"/>
          <w:highlight w:val="none"/>
          <w:lang w:val="en-US" w:eastAsia="zh-CN"/>
        </w:rPr>
        <w:t>4</w:t>
      </w:r>
      <w:r>
        <w:rPr>
          <w:rFonts w:hint="eastAsia" w:ascii="Times New Roman" w:hAnsi="Times New Roman" w:eastAsia="宋体" w:cs="Times New Roman"/>
          <w:color w:val="auto"/>
          <w:szCs w:val="24"/>
          <w:highlight w:val="none"/>
        </w:rPr>
        <w:t xml:space="preserve"> 分) ：售后服务方案在满足招标文件《采购需求》中服务要 求的所有内容的基础上，根据上述因素，完整程度不少于 11 项 (含 11 项)， 方案针对性、合理性强，详实的；且承诺在后续服务中积极响应并配合采购人相关工作。</w:t>
      </w:r>
    </w:p>
    <w:p>
      <w:pPr>
        <w:spacing w:line="440" w:lineRule="exact"/>
        <w:rPr>
          <w:rFonts w:hint="eastAsia" w:ascii="宋体" w:hAnsi="宋体" w:cs="宋体"/>
          <w:b/>
          <w:color w:val="auto"/>
          <w:szCs w:val="21"/>
          <w:highlight w:val="none"/>
        </w:rPr>
      </w:pPr>
      <w:r>
        <w:rPr>
          <w:rFonts w:hint="eastAsia" w:ascii="宋体" w:hAnsi="宋体" w:cs="宋体"/>
          <w:b/>
          <w:color w:val="auto"/>
          <w:szCs w:val="21"/>
          <w:highlight w:val="none"/>
          <w:lang w:eastAsia="zh-CN"/>
        </w:rPr>
        <w:t>五、履约能力分</w:t>
      </w:r>
      <w:r>
        <w:rPr>
          <w:rFonts w:hint="eastAsia" w:ascii="宋体" w:hAnsi="宋体" w:cs="宋体"/>
          <w:b/>
          <w:color w:val="auto"/>
          <w:szCs w:val="21"/>
          <w:highlight w:val="none"/>
        </w:rPr>
        <w:t>………………………………………………………（满分</w:t>
      </w:r>
      <w:r>
        <w:rPr>
          <w:rFonts w:hint="eastAsia" w:ascii="宋体" w:hAnsi="宋体" w:cs="宋体"/>
          <w:b/>
          <w:color w:val="auto"/>
          <w:szCs w:val="21"/>
          <w:highlight w:val="none"/>
          <w:lang w:val="en-US" w:eastAsia="zh-CN"/>
        </w:rPr>
        <w:t>6</w:t>
      </w:r>
      <w:r>
        <w:rPr>
          <w:rFonts w:hint="eastAsia" w:ascii="宋体" w:hAnsi="宋体" w:cs="宋体"/>
          <w:b/>
          <w:color w:val="auto"/>
          <w:szCs w:val="21"/>
          <w:highlight w:val="none"/>
        </w:rPr>
        <w:t>分）</w:t>
      </w:r>
    </w:p>
    <w:p>
      <w:pPr>
        <w:pStyle w:val="24"/>
        <w:spacing w:line="440" w:lineRule="exact"/>
        <w:ind w:firstLine="315" w:firstLineChars="150"/>
        <w:rPr>
          <w:rFonts w:hint="eastAsia" w:hAnsi="宋体" w:cs="宋体"/>
          <w:bCs/>
          <w:color w:val="auto"/>
          <w:sz w:val="21"/>
          <w:szCs w:val="21"/>
          <w:highlight w:val="none"/>
        </w:rPr>
      </w:pPr>
      <w:r>
        <w:rPr>
          <w:rFonts w:hint="eastAsia" w:hAnsi="宋体" w:cs="宋体"/>
          <w:bCs/>
          <w:color w:val="auto"/>
          <w:sz w:val="21"/>
          <w:szCs w:val="21"/>
          <w:highlight w:val="none"/>
        </w:rPr>
        <w:t>（1）信誉分（满分3分）</w:t>
      </w:r>
    </w:p>
    <w:p>
      <w:pPr>
        <w:pStyle w:val="24"/>
        <w:spacing w:line="440" w:lineRule="exact"/>
        <w:ind w:firstLine="315" w:firstLineChars="150"/>
        <w:rPr>
          <w:rFonts w:hint="eastAsia" w:hAnsi="宋体" w:cs="宋体"/>
          <w:bCs/>
          <w:color w:val="auto"/>
          <w:sz w:val="21"/>
          <w:szCs w:val="21"/>
          <w:highlight w:val="none"/>
        </w:rPr>
      </w:pPr>
      <w:r>
        <w:rPr>
          <w:rFonts w:hint="eastAsia" w:ascii="宋体" w:hAnsi="宋体" w:eastAsia="宋体" w:cs="宋体"/>
          <w:bCs/>
          <w:color w:val="auto"/>
          <w:sz w:val="21"/>
          <w:szCs w:val="21"/>
          <w:highlight w:val="none"/>
        </w:rPr>
        <w:t>提供有投标人或</w:t>
      </w:r>
      <w:r>
        <w:rPr>
          <w:rFonts w:hint="eastAsia" w:ascii="宋体" w:hAnsi="宋体" w:eastAsia="宋体" w:cs="宋体"/>
          <w:color w:val="auto"/>
          <w:spacing w:val="15"/>
          <w:sz w:val="21"/>
          <w:szCs w:val="21"/>
          <w:highlight w:val="none"/>
          <w:lang w:val="en-US" w:eastAsia="zh-CN"/>
        </w:rPr>
        <w:t>投标品牌生厂厂家</w:t>
      </w:r>
      <w:r>
        <w:rPr>
          <w:rFonts w:hint="eastAsia" w:ascii="宋体" w:hAnsi="宋体" w:eastAsia="宋体" w:cs="宋体"/>
          <w:bCs/>
          <w:color w:val="auto"/>
          <w:sz w:val="21"/>
          <w:szCs w:val="21"/>
          <w:highlight w:val="none"/>
        </w:rPr>
        <w:t>有效的ISO9001质量</w:t>
      </w:r>
      <w:r>
        <w:rPr>
          <w:rFonts w:hint="eastAsia" w:hAnsi="宋体" w:cs="宋体"/>
          <w:bCs/>
          <w:color w:val="auto"/>
          <w:sz w:val="21"/>
          <w:szCs w:val="21"/>
          <w:highlight w:val="none"/>
        </w:rPr>
        <w:t>管理体系认证、ISO14001环境管理体系认证、ISO45001中国职业健康安全管理体系认证，每提供一项得1分，满分3分。</w:t>
      </w:r>
    </w:p>
    <w:p>
      <w:pPr>
        <w:pStyle w:val="24"/>
        <w:spacing w:line="440" w:lineRule="exact"/>
        <w:ind w:firstLine="315" w:firstLineChars="150"/>
        <w:rPr>
          <w:rFonts w:hint="eastAsia" w:hAnsi="宋体" w:cs="宋体"/>
          <w:bCs/>
          <w:color w:val="auto"/>
          <w:sz w:val="21"/>
          <w:szCs w:val="21"/>
          <w:highlight w:val="none"/>
        </w:rPr>
      </w:pPr>
      <w:r>
        <w:rPr>
          <w:rFonts w:hint="eastAsia" w:hAnsi="宋体" w:cs="宋体"/>
          <w:bCs/>
          <w:color w:val="auto"/>
          <w:sz w:val="21"/>
          <w:szCs w:val="21"/>
          <w:highlight w:val="none"/>
        </w:rPr>
        <w:t>（</w:t>
      </w:r>
      <w:r>
        <w:rPr>
          <w:rFonts w:hint="eastAsia" w:hAnsi="宋体" w:cs="宋体"/>
          <w:bCs/>
          <w:color w:val="auto"/>
          <w:sz w:val="21"/>
          <w:szCs w:val="21"/>
          <w:highlight w:val="none"/>
          <w:lang w:val="en-US" w:eastAsia="zh-CN"/>
        </w:rPr>
        <w:t>2</w:t>
      </w:r>
      <w:r>
        <w:rPr>
          <w:rFonts w:hint="eastAsia" w:hAnsi="宋体" w:cs="宋体"/>
          <w:bCs/>
          <w:color w:val="auto"/>
          <w:sz w:val="21"/>
          <w:szCs w:val="21"/>
          <w:highlight w:val="none"/>
        </w:rPr>
        <w:t>）</w:t>
      </w:r>
      <w:r>
        <w:rPr>
          <w:rFonts w:hint="eastAsia" w:hAnsi="宋体" w:cs="宋体"/>
          <w:bCs/>
          <w:color w:val="auto"/>
          <w:sz w:val="21"/>
          <w:szCs w:val="21"/>
          <w:highlight w:val="none"/>
          <w:lang w:eastAsia="zh-CN"/>
        </w:rPr>
        <w:t>业绩</w:t>
      </w:r>
      <w:r>
        <w:rPr>
          <w:rFonts w:hint="eastAsia" w:hAnsi="宋体" w:cs="宋体"/>
          <w:bCs/>
          <w:color w:val="auto"/>
          <w:sz w:val="21"/>
          <w:szCs w:val="21"/>
          <w:highlight w:val="none"/>
        </w:rPr>
        <w:t>分（满分3分）</w:t>
      </w:r>
    </w:p>
    <w:p>
      <w:pPr>
        <w:pStyle w:val="24"/>
        <w:spacing w:line="440" w:lineRule="exact"/>
        <w:ind w:firstLine="315" w:firstLineChars="150"/>
        <w:rPr>
          <w:rFonts w:hint="eastAsia" w:hAnsi="宋体" w:cs="宋体"/>
          <w:bCs/>
          <w:color w:val="auto"/>
          <w:sz w:val="21"/>
          <w:szCs w:val="21"/>
          <w:highlight w:val="none"/>
        </w:rPr>
      </w:pPr>
      <w:r>
        <w:rPr>
          <w:rFonts w:hint="eastAsia" w:hAnsi="宋体" w:cs="宋体"/>
          <w:bCs/>
          <w:color w:val="auto"/>
          <w:sz w:val="21"/>
          <w:szCs w:val="21"/>
          <w:highlight w:val="none"/>
        </w:rPr>
        <w:t>投标人自 20</w:t>
      </w:r>
      <w:r>
        <w:rPr>
          <w:rFonts w:hint="eastAsia" w:hAnsi="宋体" w:cs="宋体"/>
          <w:bCs/>
          <w:color w:val="auto"/>
          <w:sz w:val="21"/>
          <w:szCs w:val="21"/>
          <w:highlight w:val="none"/>
          <w:lang w:val="en-US" w:eastAsia="zh-CN"/>
        </w:rPr>
        <w:t>20</w:t>
      </w:r>
      <w:r>
        <w:rPr>
          <w:rFonts w:hint="eastAsia" w:hAnsi="宋体" w:cs="宋体"/>
          <w:bCs/>
          <w:color w:val="auto"/>
          <w:sz w:val="21"/>
          <w:szCs w:val="21"/>
          <w:highlight w:val="none"/>
        </w:rPr>
        <w:t>年1月1日以来具有类似项目业绩的 [无不良记录，以中标、成交通知书或签订的项目合同复印件为准，并能清晰反映项目的名称、种类、金额，否则将不予评审，同一个编号的项目有两个或两个以上的分标中标的只算一次] ，每个得1分，最多得3分。</w:t>
      </w:r>
    </w:p>
    <w:p>
      <w:pPr>
        <w:rPr>
          <w:color w:val="auto"/>
          <w:highlight w:val="none"/>
        </w:rPr>
      </w:pPr>
    </w:p>
    <w:p>
      <w:pPr>
        <w:pStyle w:val="18"/>
        <w:ind w:firstLineChars="200"/>
        <w:rPr>
          <w:rFonts w:hint="eastAsia" w:hAnsi="宋体"/>
          <w:b/>
          <w:bCs/>
          <w:color w:val="auto"/>
          <w:sz w:val="21"/>
          <w:highlight w:val="none"/>
        </w:rPr>
      </w:pPr>
      <w:r>
        <w:rPr>
          <w:rFonts w:hint="eastAsia" w:hAnsi="宋体"/>
          <w:b/>
          <w:bCs/>
          <w:color w:val="auto"/>
          <w:sz w:val="21"/>
          <w:highlight w:val="none"/>
        </w:rPr>
        <w:t xml:space="preserve">综合总得分= </w:t>
      </w:r>
      <w:r>
        <w:rPr>
          <w:rFonts w:hint="eastAsia" w:ascii="宋体" w:hAnsi="宋体" w:eastAsia="宋体" w:cs="宋体"/>
          <w:b/>
          <w:bCs/>
          <w:color w:val="auto"/>
          <w:sz w:val="21"/>
          <w:highlight w:val="none"/>
        </w:rPr>
        <w:t>一 +二+三</w:t>
      </w:r>
      <w:r>
        <w:rPr>
          <w:rFonts w:hint="eastAsia" w:hAnsi="宋体"/>
          <w:b/>
          <w:bCs/>
          <w:color w:val="auto"/>
          <w:sz w:val="21"/>
          <w:highlight w:val="none"/>
          <w:lang w:val="en-US" w:eastAsia="zh-CN"/>
        </w:rPr>
        <w:t>+四+五</w:t>
      </w:r>
      <w:r>
        <w:rPr>
          <w:rFonts w:hint="eastAsia" w:hAnsi="宋体"/>
          <w:b/>
          <w:bCs/>
          <w:color w:val="auto"/>
          <w:sz w:val="21"/>
          <w:highlight w:val="none"/>
        </w:rPr>
        <w:t>。</w:t>
      </w:r>
    </w:p>
    <w:p>
      <w:pPr>
        <w:spacing w:line="360" w:lineRule="auto"/>
        <w:ind w:firstLine="0" w:firstLineChars="0"/>
        <w:jc w:val="both"/>
        <w:rPr>
          <w:rFonts w:hint="eastAsia"/>
          <w:b/>
          <w:bCs/>
          <w:color w:val="auto"/>
          <w:sz w:val="32"/>
          <w:szCs w:val="32"/>
          <w:highlight w:val="none"/>
        </w:rPr>
      </w:pPr>
    </w:p>
    <w:p>
      <w:pPr>
        <w:spacing w:line="360" w:lineRule="auto"/>
        <w:ind w:firstLine="0" w:firstLineChars="0"/>
        <w:jc w:val="center"/>
        <w:rPr>
          <w:rFonts w:hint="eastAsia"/>
          <w:b/>
          <w:bCs/>
          <w:color w:val="auto"/>
          <w:sz w:val="32"/>
          <w:szCs w:val="32"/>
          <w:highlight w:val="none"/>
        </w:rPr>
      </w:pPr>
    </w:p>
    <w:p>
      <w:pPr>
        <w:spacing w:line="360" w:lineRule="auto"/>
        <w:ind w:firstLine="0" w:firstLineChars="0"/>
        <w:jc w:val="center"/>
        <w:rPr>
          <w:b/>
          <w:bCs/>
          <w:color w:val="auto"/>
          <w:sz w:val="32"/>
          <w:szCs w:val="32"/>
          <w:highlight w:val="none"/>
        </w:rPr>
      </w:pPr>
      <w:r>
        <w:rPr>
          <w:rFonts w:hint="eastAsia"/>
          <w:b/>
          <w:bCs/>
          <w:color w:val="auto"/>
          <w:sz w:val="32"/>
          <w:szCs w:val="32"/>
          <w:highlight w:val="none"/>
        </w:rPr>
        <w:t>四、中标候选人推荐原则</w:t>
      </w:r>
    </w:p>
    <w:p>
      <w:pPr>
        <w:pStyle w:val="24"/>
        <w:spacing w:line="360" w:lineRule="auto"/>
        <w:contextualSpacing/>
        <w:rPr>
          <w:rFonts w:hint="eastAsia" w:hAnsi="宋体"/>
          <w:b/>
          <w:bCs/>
          <w:color w:val="auto"/>
          <w:sz w:val="24"/>
          <w:szCs w:val="24"/>
          <w:highlight w:val="none"/>
        </w:rPr>
      </w:pPr>
      <w:r>
        <w:rPr>
          <w:rFonts w:hint="eastAsia" w:hAnsi="宋体"/>
          <w:b/>
          <w:bCs/>
          <w:color w:val="auto"/>
          <w:sz w:val="24"/>
          <w:szCs w:val="24"/>
          <w:highlight w:val="none"/>
        </w:rPr>
        <w:t>（一）综合评分法</w:t>
      </w:r>
    </w:p>
    <w:p>
      <w:pPr>
        <w:pStyle w:val="24"/>
        <w:spacing w:line="360" w:lineRule="auto"/>
        <w:ind w:firstLine="420" w:firstLineChars="200"/>
        <w:contextualSpacing/>
        <w:rPr>
          <w:rFonts w:hint="eastAsia" w:hAnsi="宋体"/>
          <w:color w:val="auto"/>
          <w:sz w:val="21"/>
          <w:highlight w:val="none"/>
        </w:rPr>
      </w:pPr>
      <w:r>
        <w:rPr>
          <w:rFonts w:hint="eastAsia" w:hAnsi="宋体"/>
          <w:color w:val="auto"/>
          <w:sz w:val="21"/>
          <w:highlight w:val="none"/>
        </w:rPr>
        <w:t>评标委员会将根据总得分由高到低排列次序并推荐中标候选人。得分相同的，以投标报价由低到高顺序排列。得分相同且投标报价相同的并列，投标文件满足招标文件全部实质性要求，且按照评审因素的量化指标评审得分最高的投标人为排名第一的中标候选人。</w:t>
      </w:r>
    </w:p>
    <w:p>
      <w:pPr>
        <w:ind w:firstLine="420" w:firstLineChars="200"/>
        <w:rPr>
          <w:rFonts w:hint="eastAsia"/>
          <w:color w:val="auto"/>
          <w:highlight w:val="none"/>
        </w:rPr>
      </w:pPr>
      <w:r>
        <w:rPr>
          <w:rFonts w:hint="eastAsia"/>
          <w:color w:val="auto"/>
          <w:highlight w:val="none"/>
        </w:rPr>
        <w:t>注：计分方法按四舍五入取至百分位。</w:t>
      </w:r>
    </w:p>
    <w:p>
      <w:pPr>
        <w:pStyle w:val="24"/>
        <w:spacing w:line="360" w:lineRule="auto"/>
        <w:ind w:firstLine="482" w:firstLineChars="200"/>
        <w:contextualSpacing/>
        <w:rPr>
          <w:rFonts w:hint="eastAsia" w:hAnsi="宋体"/>
          <w:b/>
          <w:color w:val="auto"/>
          <w:sz w:val="24"/>
          <w:highlight w:val="none"/>
        </w:rPr>
      </w:pPr>
      <w:r>
        <w:rPr>
          <w:rFonts w:hAnsi="宋体"/>
          <w:b/>
          <w:color w:val="auto"/>
          <w:sz w:val="24"/>
          <w:highlight w:val="none"/>
        </w:rPr>
        <w:br w:type="page"/>
      </w:r>
    </w:p>
    <w:p>
      <w:pPr>
        <w:spacing w:before="120" w:beforeLines="50" w:after="120" w:afterLines="50" w:line="400" w:lineRule="exact"/>
        <w:rPr>
          <w:rFonts w:hint="eastAsia" w:ascii="宋体" w:hAnsi="宋体"/>
          <w:b/>
          <w:color w:val="auto"/>
          <w:sz w:val="24"/>
          <w:highlight w:val="none"/>
        </w:rPr>
      </w:pPr>
    </w:p>
    <w:p>
      <w:pPr>
        <w:spacing w:before="120" w:beforeLines="50" w:after="120" w:afterLines="50" w:line="400" w:lineRule="exact"/>
        <w:rPr>
          <w:rFonts w:hint="eastAsia" w:ascii="宋体" w:hAnsi="宋体"/>
          <w:b/>
          <w:color w:val="auto"/>
          <w:sz w:val="24"/>
          <w:highlight w:val="none"/>
        </w:rPr>
      </w:pPr>
    </w:p>
    <w:p>
      <w:pPr>
        <w:spacing w:before="120" w:beforeLines="50" w:after="120" w:afterLines="50" w:line="400" w:lineRule="exact"/>
        <w:rPr>
          <w:rFonts w:hint="eastAsia" w:ascii="宋体" w:hAnsi="宋体"/>
          <w:b/>
          <w:color w:val="auto"/>
          <w:sz w:val="24"/>
          <w:highlight w:val="none"/>
        </w:rPr>
      </w:pPr>
    </w:p>
    <w:p>
      <w:pPr>
        <w:spacing w:before="120" w:beforeLines="50" w:after="120" w:afterLines="50" w:line="400" w:lineRule="exact"/>
        <w:rPr>
          <w:rFonts w:hint="eastAsia" w:ascii="宋体" w:hAnsi="宋体"/>
          <w:b/>
          <w:color w:val="auto"/>
          <w:sz w:val="24"/>
          <w:highlight w:val="none"/>
        </w:rPr>
      </w:pPr>
    </w:p>
    <w:p>
      <w:pPr>
        <w:spacing w:before="120" w:beforeLines="50" w:after="120" w:afterLines="50" w:line="400" w:lineRule="exact"/>
        <w:rPr>
          <w:rFonts w:hint="eastAsia" w:ascii="宋体" w:hAnsi="宋体"/>
          <w:b/>
          <w:color w:val="auto"/>
          <w:sz w:val="24"/>
          <w:highlight w:val="none"/>
        </w:rPr>
      </w:pPr>
    </w:p>
    <w:p>
      <w:pPr>
        <w:spacing w:before="120" w:beforeLines="50" w:after="120" w:afterLines="50" w:line="400" w:lineRule="exact"/>
        <w:rPr>
          <w:rFonts w:hint="eastAsia" w:ascii="宋体" w:hAnsi="宋体"/>
          <w:b/>
          <w:color w:val="auto"/>
          <w:sz w:val="24"/>
          <w:highlight w:val="none"/>
        </w:rPr>
      </w:pPr>
    </w:p>
    <w:p>
      <w:pPr>
        <w:spacing w:before="120" w:beforeLines="50" w:after="120" w:afterLines="50" w:line="400" w:lineRule="exact"/>
        <w:rPr>
          <w:rFonts w:hint="eastAsia" w:ascii="宋体" w:hAnsi="宋体"/>
          <w:b/>
          <w:color w:val="auto"/>
          <w:sz w:val="24"/>
          <w:highlight w:val="none"/>
        </w:rPr>
      </w:pPr>
    </w:p>
    <w:p>
      <w:pPr>
        <w:spacing w:before="120" w:beforeLines="50" w:after="120" w:afterLines="50" w:line="400" w:lineRule="exact"/>
        <w:rPr>
          <w:rFonts w:hint="eastAsia" w:ascii="宋体" w:hAnsi="宋体"/>
          <w:b/>
          <w:color w:val="auto"/>
          <w:sz w:val="24"/>
          <w:highlight w:val="none"/>
        </w:rPr>
      </w:pPr>
    </w:p>
    <w:p>
      <w:pPr>
        <w:pStyle w:val="4"/>
        <w:keepNext w:val="0"/>
        <w:keepLines w:val="0"/>
        <w:jc w:val="center"/>
        <w:rPr>
          <w:rFonts w:hint="eastAsia"/>
          <w:color w:val="auto"/>
          <w:highlight w:val="none"/>
        </w:rPr>
      </w:pPr>
      <w:bookmarkStart w:id="152" w:name="_Toc19686833"/>
      <w:r>
        <w:rPr>
          <w:rFonts w:hint="eastAsia"/>
          <w:color w:val="auto"/>
          <w:highlight w:val="none"/>
        </w:rPr>
        <w:t>第五章  拟签订的合同文本</w:t>
      </w:r>
      <w:bookmarkEnd w:id="152"/>
    </w:p>
    <w:p>
      <w:pPr>
        <w:snapToGrid w:val="0"/>
        <w:jc w:val="center"/>
        <w:rPr>
          <w:rFonts w:hint="eastAsia" w:ascii="宋体" w:hAnsi="宋体"/>
          <w:bCs/>
          <w:color w:val="auto"/>
          <w:sz w:val="32"/>
          <w:szCs w:val="32"/>
          <w:highlight w:val="none"/>
        </w:rPr>
      </w:pPr>
    </w:p>
    <w:p>
      <w:pPr>
        <w:snapToGrid w:val="0"/>
        <w:jc w:val="center"/>
        <w:rPr>
          <w:rFonts w:hint="eastAsia" w:ascii="宋体" w:hAnsi="宋体"/>
          <w:bCs/>
          <w:color w:val="auto"/>
          <w:sz w:val="32"/>
          <w:szCs w:val="32"/>
          <w:highlight w:val="none"/>
        </w:rPr>
      </w:pPr>
    </w:p>
    <w:p>
      <w:pPr>
        <w:snapToGrid w:val="0"/>
        <w:jc w:val="center"/>
        <w:rPr>
          <w:rFonts w:hint="eastAsia" w:ascii="宋体" w:hAnsi="宋体"/>
          <w:bCs/>
          <w:color w:val="auto"/>
          <w:sz w:val="32"/>
          <w:szCs w:val="32"/>
          <w:highlight w:val="none"/>
        </w:rPr>
      </w:pPr>
    </w:p>
    <w:p>
      <w:pPr>
        <w:snapToGrid w:val="0"/>
        <w:jc w:val="center"/>
        <w:rPr>
          <w:rFonts w:hint="eastAsia" w:ascii="宋体" w:hAnsi="宋体"/>
          <w:bCs/>
          <w:color w:val="auto"/>
          <w:sz w:val="32"/>
          <w:szCs w:val="32"/>
          <w:highlight w:val="none"/>
        </w:rPr>
      </w:pPr>
    </w:p>
    <w:p>
      <w:pPr>
        <w:snapToGrid w:val="0"/>
        <w:jc w:val="center"/>
        <w:rPr>
          <w:rFonts w:hint="eastAsia" w:ascii="宋体" w:hAnsi="宋体"/>
          <w:bCs/>
          <w:color w:val="auto"/>
          <w:sz w:val="32"/>
          <w:szCs w:val="32"/>
          <w:highlight w:val="none"/>
        </w:rPr>
      </w:pPr>
    </w:p>
    <w:p>
      <w:pPr>
        <w:snapToGrid w:val="0"/>
        <w:jc w:val="center"/>
        <w:rPr>
          <w:rFonts w:hint="eastAsia" w:ascii="宋体" w:hAnsi="宋体"/>
          <w:bCs/>
          <w:color w:val="auto"/>
          <w:sz w:val="32"/>
          <w:szCs w:val="32"/>
          <w:highlight w:val="none"/>
        </w:rPr>
      </w:pPr>
    </w:p>
    <w:p>
      <w:pPr>
        <w:snapToGrid w:val="0"/>
        <w:jc w:val="center"/>
        <w:rPr>
          <w:rFonts w:hint="eastAsia" w:ascii="宋体" w:hAnsi="宋体"/>
          <w:bCs/>
          <w:color w:val="auto"/>
          <w:sz w:val="32"/>
          <w:szCs w:val="32"/>
          <w:highlight w:val="none"/>
        </w:rPr>
      </w:pPr>
    </w:p>
    <w:p>
      <w:pPr>
        <w:snapToGrid w:val="0"/>
        <w:jc w:val="center"/>
        <w:rPr>
          <w:rFonts w:hint="eastAsia" w:ascii="宋体" w:hAnsi="宋体"/>
          <w:bCs/>
          <w:color w:val="auto"/>
          <w:sz w:val="32"/>
          <w:szCs w:val="32"/>
          <w:highlight w:val="none"/>
        </w:rPr>
      </w:pPr>
    </w:p>
    <w:p>
      <w:pPr>
        <w:snapToGrid w:val="0"/>
        <w:jc w:val="center"/>
        <w:rPr>
          <w:rFonts w:hint="eastAsia" w:ascii="宋体" w:hAnsi="宋体"/>
          <w:bCs/>
          <w:color w:val="auto"/>
          <w:sz w:val="32"/>
          <w:szCs w:val="32"/>
          <w:highlight w:val="none"/>
        </w:rPr>
      </w:pPr>
    </w:p>
    <w:p>
      <w:pPr>
        <w:snapToGrid w:val="0"/>
        <w:jc w:val="center"/>
        <w:rPr>
          <w:rFonts w:hint="eastAsia" w:ascii="宋体" w:hAnsi="宋体"/>
          <w:bCs/>
          <w:color w:val="auto"/>
          <w:sz w:val="32"/>
          <w:szCs w:val="32"/>
          <w:highlight w:val="none"/>
        </w:rPr>
      </w:pPr>
    </w:p>
    <w:p>
      <w:pPr>
        <w:snapToGrid w:val="0"/>
        <w:jc w:val="center"/>
        <w:rPr>
          <w:rFonts w:hint="eastAsia" w:ascii="宋体" w:hAnsi="宋体"/>
          <w:bCs/>
          <w:color w:val="auto"/>
          <w:sz w:val="32"/>
          <w:szCs w:val="32"/>
          <w:highlight w:val="none"/>
        </w:rPr>
      </w:pPr>
    </w:p>
    <w:p>
      <w:pPr>
        <w:snapToGrid w:val="0"/>
        <w:jc w:val="center"/>
        <w:rPr>
          <w:rFonts w:hint="eastAsia" w:ascii="宋体" w:hAnsi="宋体"/>
          <w:bCs/>
          <w:color w:val="auto"/>
          <w:sz w:val="32"/>
          <w:szCs w:val="32"/>
          <w:highlight w:val="none"/>
        </w:rPr>
      </w:pPr>
    </w:p>
    <w:p>
      <w:pPr>
        <w:snapToGrid w:val="0"/>
        <w:jc w:val="center"/>
        <w:rPr>
          <w:rFonts w:hint="eastAsia" w:ascii="宋体" w:hAnsi="宋体"/>
          <w:bCs/>
          <w:color w:val="auto"/>
          <w:sz w:val="32"/>
          <w:szCs w:val="32"/>
          <w:highlight w:val="none"/>
        </w:rPr>
      </w:pPr>
    </w:p>
    <w:p>
      <w:pPr>
        <w:snapToGrid w:val="0"/>
        <w:jc w:val="center"/>
        <w:rPr>
          <w:rFonts w:hint="eastAsia" w:ascii="宋体" w:hAnsi="宋体"/>
          <w:bCs/>
          <w:color w:val="auto"/>
          <w:sz w:val="32"/>
          <w:szCs w:val="32"/>
          <w:highlight w:val="none"/>
        </w:rPr>
      </w:pPr>
    </w:p>
    <w:p>
      <w:pPr>
        <w:snapToGrid w:val="0"/>
        <w:spacing w:line="360" w:lineRule="auto"/>
        <w:ind w:firstLine="640" w:firstLineChars="200"/>
        <w:jc w:val="center"/>
        <w:rPr>
          <w:rFonts w:hint="eastAsia" w:ascii="宋体" w:hAnsi="宋体"/>
          <w:b/>
          <w:bCs/>
          <w:color w:val="auto"/>
          <w:sz w:val="32"/>
          <w:szCs w:val="32"/>
          <w:highlight w:val="none"/>
        </w:rPr>
      </w:pPr>
      <w:r>
        <w:rPr>
          <w:rFonts w:ascii="宋体" w:hAnsi="宋体"/>
          <w:bCs/>
          <w:color w:val="auto"/>
          <w:sz w:val="32"/>
          <w:szCs w:val="32"/>
          <w:highlight w:val="none"/>
        </w:rPr>
        <w:br w:type="page"/>
      </w:r>
      <w:bookmarkStart w:id="153" w:name="_Hlk55381736"/>
      <w:r>
        <w:rPr>
          <w:rFonts w:hint="eastAsia" w:ascii="宋体" w:hAnsi="宋体"/>
          <w:b/>
          <w:bCs/>
          <w:color w:val="auto"/>
          <w:sz w:val="32"/>
          <w:szCs w:val="32"/>
          <w:highlight w:val="none"/>
        </w:rPr>
        <w:t>《广西壮族自治区政府采购合同》参考</w:t>
      </w:r>
      <w:r>
        <w:rPr>
          <w:rFonts w:hint="eastAsia" w:ascii="宋体" w:hAnsi="宋体"/>
          <w:b/>
          <w:color w:val="auto"/>
          <w:sz w:val="32"/>
          <w:szCs w:val="32"/>
          <w:highlight w:val="none"/>
        </w:rPr>
        <w:t>文本</w:t>
      </w:r>
    </w:p>
    <w:p>
      <w:pPr>
        <w:snapToGrid w:val="0"/>
        <w:spacing w:line="400" w:lineRule="exact"/>
        <w:ind w:right="480" w:firstLine="5250" w:firstLineChars="2500"/>
        <w:rPr>
          <w:rFonts w:hint="eastAsia" w:ascii="宋体" w:hAnsi="宋体"/>
          <w:bCs/>
          <w:color w:val="auto"/>
          <w:szCs w:val="21"/>
          <w:highlight w:val="none"/>
          <w:u w:val="single"/>
        </w:rPr>
      </w:pPr>
      <w:r>
        <w:rPr>
          <w:rFonts w:hint="eastAsia" w:ascii="宋体" w:hAnsi="宋体"/>
          <w:bCs/>
          <w:color w:val="auto"/>
          <w:szCs w:val="21"/>
          <w:highlight w:val="none"/>
        </w:rPr>
        <w:t>合同编号：</w:t>
      </w:r>
    </w:p>
    <w:p>
      <w:pPr>
        <w:snapToGrid w:val="0"/>
        <w:spacing w:line="360" w:lineRule="exact"/>
        <w:rPr>
          <w:rFonts w:hint="eastAsia" w:ascii="宋体" w:hAnsi="宋体"/>
          <w:color w:val="auto"/>
          <w:szCs w:val="21"/>
          <w:highlight w:val="none"/>
        </w:rPr>
      </w:pPr>
    </w:p>
    <w:p>
      <w:pPr>
        <w:snapToGrid w:val="0"/>
        <w:spacing w:line="360" w:lineRule="auto"/>
        <w:rPr>
          <w:rFonts w:hint="eastAsia" w:ascii="宋体" w:hAnsi="宋体"/>
          <w:color w:val="auto"/>
          <w:szCs w:val="21"/>
          <w:highlight w:val="none"/>
          <w:u w:val="single"/>
        </w:rPr>
      </w:pPr>
      <w:r>
        <w:rPr>
          <w:rFonts w:hint="eastAsia" w:ascii="宋体" w:hAnsi="宋体"/>
          <w:color w:val="auto"/>
          <w:szCs w:val="21"/>
          <w:highlight w:val="none"/>
        </w:rPr>
        <w:t>采购人（甲方）</w:t>
      </w:r>
      <w:r>
        <w:rPr>
          <w:rFonts w:hint="eastAsia" w:ascii="宋体" w:hAnsi="宋体"/>
          <w:color w:val="auto"/>
          <w:szCs w:val="21"/>
          <w:highlight w:val="none"/>
          <w:u w:val="single"/>
        </w:rPr>
        <w:t xml:space="preserve">                          </w:t>
      </w:r>
      <w:r>
        <w:rPr>
          <w:rFonts w:hint="eastAsia" w:ascii="宋体" w:hAnsi="宋体"/>
          <w:color w:val="auto"/>
          <w:szCs w:val="21"/>
          <w:highlight w:val="none"/>
        </w:rPr>
        <w:t xml:space="preserve">  </w:t>
      </w:r>
      <w:r>
        <w:rPr>
          <w:rFonts w:hint="eastAsia" w:ascii="宋体" w:hAnsi="宋体"/>
          <w:color w:val="auto"/>
          <w:spacing w:val="-20"/>
          <w:szCs w:val="21"/>
          <w:highlight w:val="none"/>
        </w:rPr>
        <w:t>采 购 计 划 号</w:t>
      </w:r>
      <w:r>
        <w:rPr>
          <w:rFonts w:hint="eastAsia" w:ascii="宋体" w:hAnsi="宋体"/>
          <w:color w:val="auto"/>
          <w:szCs w:val="21"/>
          <w:highlight w:val="none"/>
          <w:u w:val="single"/>
        </w:rPr>
        <w:t xml:space="preserve">             </w:t>
      </w:r>
    </w:p>
    <w:p>
      <w:pPr>
        <w:snapToGrid w:val="0"/>
        <w:spacing w:line="360" w:lineRule="auto"/>
        <w:rPr>
          <w:rFonts w:hint="eastAsia" w:ascii="宋体" w:hAnsi="宋体"/>
          <w:color w:val="auto"/>
          <w:szCs w:val="21"/>
          <w:highlight w:val="none"/>
          <w:u w:val="single"/>
        </w:rPr>
      </w:pPr>
      <w:r>
        <w:rPr>
          <w:rFonts w:hint="eastAsia" w:ascii="宋体" w:hAnsi="宋体"/>
          <w:color w:val="auto"/>
          <w:szCs w:val="21"/>
          <w:highlight w:val="none"/>
        </w:rPr>
        <w:t>供 应 商（乙方）</w:t>
      </w:r>
      <w:r>
        <w:rPr>
          <w:rFonts w:hint="eastAsia" w:ascii="宋体" w:hAnsi="宋体"/>
          <w:color w:val="auto"/>
          <w:szCs w:val="21"/>
          <w:highlight w:val="none"/>
          <w:u w:val="single"/>
        </w:rPr>
        <w:t xml:space="preserve">                          </w:t>
      </w:r>
      <w:r>
        <w:rPr>
          <w:rFonts w:hint="eastAsia" w:ascii="宋体" w:hAnsi="宋体"/>
          <w:color w:val="auto"/>
          <w:szCs w:val="21"/>
          <w:highlight w:val="none"/>
        </w:rPr>
        <w:t xml:space="preserve">  </w:t>
      </w:r>
      <w:r>
        <w:rPr>
          <w:rFonts w:hint="eastAsia" w:ascii="宋体" w:hAnsi="宋体"/>
          <w:color w:val="auto"/>
          <w:spacing w:val="-20"/>
          <w:szCs w:val="21"/>
          <w:highlight w:val="none"/>
        </w:rPr>
        <w:t>招  标  编  号</w:t>
      </w:r>
      <w:r>
        <w:rPr>
          <w:rFonts w:hint="eastAsia" w:ascii="宋体" w:hAnsi="宋体"/>
          <w:color w:val="auto"/>
          <w:szCs w:val="21"/>
          <w:highlight w:val="none"/>
          <w:u w:val="single"/>
        </w:rPr>
        <w:t xml:space="preserve">             </w:t>
      </w:r>
    </w:p>
    <w:p>
      <w:pPr>
        <w:snapToGrid w:val="0"/>
        <w:spacing w:line="360" w:lineRule="auto"/>
        <w:rPr>
          <w:rFonts w:hint="eastAsia" w:ascii="宋体" w:hAnsi="宋体"/>
          <w:color w:val="auto"/>
          <w:szCs w:val="21"/>
          <w:highlight w:val="none"/>
          <w:u w:val="single"/>
        </w:rPr>
      </w:pPr>
      <w:r>
        <w:rPr>
          <w:rFonts w:hint="eastAsia" w:ascii="宋体" w:hAnsi="宋体"/>
          <w:color w:val="auto"/>
          <w:szCs w:val="21"/>
          <w:highlight w:val="none"/>
        </w:rPr>
        <w:t xml:space="preserve">签  订  地  点  </w:t>
      </w:r>
      <w:r>
        <w:rPr>
          <w:rFonts w:hint="eastAsia" w:ascii="宋体" w:hAnsi="宋体"/>
          <w:color w:val="auto"/>
          <w:szCs w:val="21"/>
          <w:highlight w:val="none"/>
          <w:u w:val="single"/>
        </w:rPr>
        <w:t xml:space="preserve">                          </w:t>
      </w:r>
      <w:r>
        <w:rPr>
          <w:rFonts w:hint="eastAsia" w:ascii="宋体" w:hAnsi="宋体"/>
          <w:color w:val="auto"/>
          <w:szCs w:val="21"/>
          <w:highlight w:val="none"/>
        </w:rPr>
        <w:t xml:space="preserve">  签 订 时 间</w:t>
      </w:r>
      <w:r>
        <w:rPr>
          <w:rFonts w:hint="eastAsia" w:ascii="宋体" w:hAnsi="宋体"/>
          <w:color w:val="auto"/>
          <w:szCs w:val="21"/>
          <w:highlight w:val="none"/>
          <w:u w:val="single"/>
        </w:rPr>
        <w:t xml:space="preserve">             </w:t>
      </w:r>
    </w:p>
    <w:p>
      <w:pPr>
        <w:spacing w:line="360" w:lineRule="auto"/>
        <w:rPr>
          <w:rFonts w:hint="eastAsia" w:ascii="宋体" w:hAnsi="宋体" w:cs="宋体"/>
          <w:color w:val="auto"/>
          <w:szCs w:val="21"/>
          <w:highlight w:val="none"/>
        </w:rPr>
      </w:pPr>
    </w:p>
    <w:p>
      <w:pPr>
        <w:snapToGrid w:val="0"/>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根据《中华人民共和国政府采购法》、《中华人民共和国民法典》等法律、法规规定，按照招标文件（采购文件）规定条款和中标（成交）供应商承诺，甲乙双方签订本合同。</w:t>
      </w:r>
    </w:p>
    <w:p>
      <w:pPr>
        <w:snapToGrid w:val="0"/>
        <w:spacing w:line="360" w:lineRule="auto"/>
        <w:ind w:firstLine="422" w:firstLineChars="200"/>
        <w:rPr>
          <w:rFonts w:hint="eastAsia" w:ascii="宋体" w:hAnsi="宋体"/>
          <w:b/>
          <w:color w:val="auto"/>
          <w:szCs w:val="21"/>
          <w:highlight w:val="none"/>
        </w:rPr>
      </w:pPr>
      <w:r>
        <w:rPr>
          <w:rFonts w:hint="eastAsia" w:ascii="宋体" w:hAnsi="宋体"/>
          <w:b/>
          <w:color w:val="auto"/>
          <w:szCs w:val="21"/>
          <w:highlight w:val="none"/>
        </w:rPr>
        <w:t>第一条　合同标的</w:t>
      </w:r>
    </w:p>
    <w:p>
      <w:pPr>
        <w:snapToGrid w:val="0"/>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1.供货一览表</w:t>
      </w:r>
    </w:p>
    <w:tbl>
      <w:tblPr>
        <w:tblStyle w:val="45"/>
        <w:tblW w:w="0" w:type="auto"/>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6"/>
        <w:gridCol w:w="1455"/>
        <w:gridCol w:w="1250"/>
        <w:gridCol w:w="1455"/>
        <w:gridCol w:w="1071"/>
        <w:gridCol w:w="788"/>
        <w:gridCol w:w="1117"/>
        <w:gridCol w:w="14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7" w:hRule="atLeast"/>
        </w:trPr>
        <w:tc>
          <w:tcPr>
            <w:tcW w:w="836" w:type="dxa"/>
            <w:noWrap w:val="0"/>
            <w:vAlign w:val="center"/>
          </w:tcPr>
          <w:p>
            <w:pPr>
              <w:snapToGrid w:val="0"/>
              <w:spacing w:line="360" w:lineRule="auto"/>
              <w:jc w:val="center"/>
              <w:rPr>
                <w:rFonts w:hint="eastAsia" w:ascii="宋体" w:hAnsi="宋体"/>
                <w:color w:val="auto"/>
                <w:szCs w:val="21"/>
                <w:highlight w:val="none"/>
              </w:rPr>
            </w:pPr>
            <w:r>
              <w:rPr>
                <w:rFonts w:hint="eastAsia" w:ascii="宋体" w:hAnsi="宋体"/>
                <w:color w:val="auto"/>
                <w:szCs w:val="21"/>
                <w:highlight w:val="none"/>
              </w:rPr>
              <w:t>序号</w:t>
            </w:r>
          </w:p>
        </w:tc>
        <w:tc>
          <w:tcPr>
            <w:tcW w:w="1455" w:type="dxa"/>
            <w:noWrap w:val="0"/>
            <w:vAlign w:val="center"/>
          </w:tcPr>
          <w:p>
            <w:pPr>
              <w:snapToGrid w:val="0"/>
              <w:spacing w:line="360" w:lineRule="auto"/>
              <w:jc w:val="center"/>
              <w:rPr>
                <w:rFonts w:hint="eastAsia" w:ascii="宋体" w:hAnsi="宋体"/>
                <w:color w:val="auto"/>
                <w:szCs w:val="21"/>
                <w:highlight w:val="none"/>
              </w:rPr>
            </w:pPr>
            <w:r>
              <w:rPr>
                <w:rFonts w:hint="eastAsia" w:ascii="宋体" w:hAnsi="宋体"/>
                <w:color w:val="auto"/>
                <w:szCs w:val="21"/>
                <w:highlight w:val="none"/>
              </w:rPr>
              <w:t>产品名称</w:t>
            </w:r>
          </w:p>
        </w:tc>
        <w:tc>
          <w:tcPr>
            <w:tcW w:w="1250" w:type="dxa"/>
            <w:noWrap w:val="0"/>
            <w:vAlign w:val="center"/>
          </w:tcPr>
          <w:p>
            <w:pPr>
              <w:snapToGrid w:val="0"/>
              <w:spacing w:line="360" w:lineRule="auto"/>
              <w:jc w:val="center"/>
              <w:rPr>
                <w:rFonts w:hint="eastAsia" w:ascii="宋体" w:hAnsi="宋体"/>
                <w:color w:val="auto"/>
                <w:szCs w:val="21"/>
                <w:highlight w:val="none"/>
              </w:rPr>
            </w:pPr>
            <w:r>
              <w:rPr>
                <w:rFonts w:hint="eastAsia" w:ascii="宋体" w:hAnsi="宋体"/>
                <w:color w:val="auto"/>
                <w:szCs w:val="21"/>
                <w:highlight w:val="none"/>
              </w:rPr>
              <w:t>商标品牌</w:t>
            </w:r>
          </w:p>
        </w:tc>
        <w:tc>
          <w:tcPr>
            <w:tcW w:w="1455" w:type="dxa"/>
            <w:noWrap w:val="0"/>
            <w:vAlign w:val="center"/>
          </w:tcPr>
          <w:p>
            <w:pPr>
              <w:snapToGrid w:val="0"/>
              <w:spacing w:line="360" w:lineRule="auto"/>
              <w:jc w:val="center"/>
              <w:rPr>
                <w:rFonts w:hint="eastAsia" w:ascii="宋体" w:hAnsi="宋体"/>
                <w:color w:val="auto"/>
                <w:szCs w:val="21"/>
                <w:highlight w:val="none"/>
              </w:rPr>
            </w:pPr>
            <w:r>
              <w:rPr>
                <w:rFonts w:hint="eastAsia" w:ascii="宋体" w:hAnsi="宋体"/>
                <w:color w:val="auto"/>
                <w:szCs w:val="21"/>
                <w:highlight w:val="none"/>
              </w:rPr>
              <w:t>规格型号</w:t>
            </w:r>
          </w:p>
        </w:tc>
        <w:tc>
          <w:tcPr>
            <w:tcW w:w="1071" w:type="dxa"/>
            <w:noWrap w:val="0"/>
            <w:vAlign w:val="center"/>
          </w:tcPr>
          <w:p>
            <w:pPr>
              <w:snapToGrid w:val="0"/>
              <w:spacing w:line="360" w:lineRule="auto"/>
              <w:jc w:val="center"/>
              <w:rPr>
                <w:rFonts w:hint="eastAsia" w:ascii="宋体" w:hAnsi="宋体"/>
                <w:color w:val="auto"/>
                <w:szCs w:val="21"/>
                <w:highlight w:val="none"/>
              </w:rPr>
            </w:pPr>
            <w:r>
              <w:rPr>
                <w:rFonts w:hint="eastAsia" w:ascii="宋体" w:hAnsi="宋体"/>
                <w:color w:val="auto"/>
                <w:szCs w:val="21"/>
                <w:highlight w:val="none"/>
              </w:rPr>
              <w:t>数  量</w:t>
            </w:r>
          </w:p>
        </w:tc>
        <w:tc>
          <w:tcPr>
            <w:tcW w:w="788" w:type="dxa"/>
            <w:noWrap w:val="0"/>
            <w:vAlign w:val="center"/>
          </w:tcPr>
          <w:p>
            <w:pPr>
              <w:snapToGrid w:val="0"/>
              <w:spacing w:line="360" w:lineRule="auto"/>
              <w:jc w:val="center"/>
              <w:rPr>
                <w:rFonts w:hint="eastAsia" w:ascii="宋体" w:hAnsi="宋体"/>
                <w:color w:val="auto"/>
                <w:szCs w:val="21"/>
                <w:highlight w:val="none"/>
              </w:rPr>
            </w:pPr>
            <w:r>
              <w:rPr>
                <w:rFonts w:hint="eastAsia" w:ascii="宋体" w:hAnsi="宋体"/>
                <w:color w:val="auto"/>
                <w:szCs w:val="21"/>
                <w:highlight w:val="none"/>
              </w:rPr>
              <w:t>单位</w:t>
            </w:r>
          </w:p>
        </w:tc>
        <w:tc>
          <w:tcPr>
            <w:tcW w:w="1117" w:type="dxa"/>
            <w:noWrap w:val="0"/>
            <w:vAlign w:val="center"/>
          </w:tcPr>
          <w:p>
            <w:pPr>
              <w:snapToGrid w:val="0"/>
              <w:spacing w:line="360" w:lineRule="auto"/>
              <w:jc w:val="center"/>
              <w:rPr>
                <w:rFonts w:hint="eastAsia" w:ascii="宋体" w:hAnsi="宋体"/>
                <w:color w:val="auto"/>
                <w:szCs w:val="21"/>
                <w:highlight w:val="none"/>
              </w:rPr>
            </w:pPr>
            <w:r>
              <w:rPr>
                <w:rFonts w:hint="eastAsia" w:ascii="宋体" w:hAnsi="宋体"/>
                <w:color w:val="auto"/>
                <w:szCs w:val="21"/>
                <w:highlight w:val="none"/>
              </w:rPr>
              <w:t>单  价</w:t>
            </w:r>
          </w:p>
          <w:p>
            <w:pPr>
              <w:snapToGrid w:val="0"/>
              <w:spacing w:line="360" w:lineRule="auto"/>
              <w:jc w:val="center"/>
              <w:rPr>
                <w:rFonts w:hint="eastAsia" w:ascii="宋体" w:hAnsi="宋体"/>
                <w:color w:val="auto"/>
                <w:szCs w:val="21"/>
                <w:highlight w:val="none"/>
              </w:rPr>
            </w:pPr>
            <w:r>
              <w:rPr>
                <w:rFonts w:hint="eastAsia" w:ascii="宋体" w:hAnsi="宋体"/>
                <w:color w:val="auto"/>
                <w:szCs w:val="21"/>
                <w:highlight w:val="none"/>
              </w:rPr>
              <w:t>（元）</w:t>
            </w:r>
          </w:p>
        </w:tc>
        <w:tc>
          <w:tcPr>
            <w:tcW w:w="1403" w:type="dxa"/>
            <w:noWrap w:val="0"/>
            <w:vAlign w:val="center"/>
          </w:tcPr>
          <w:p>
            <w:pPr>
              <w:snapToGrid w:val="0"/>
              <w:spacing w:line="360" w:lineRule="auto"/>
              <w:jc w:val="center"/>
              <w:rPr>
                <w:rFonts w:hint="eastAsia" w:ascii="宋体" w:hAnsi="宋体"/>
                <w:color w:val="auto"/>
                <w:szCs w:val="21"/>
                <w:highlight w:val="none"/>
              </w:rPr>
            </w:pPr>
            <w:r>
              <w:rPr>
                <w:rFonts w:hint="eastAsia" w:ascii="宋体" w:hAnsi="宋体"/>
                <w:color w:val="auto"/>
                <w:szCs w:val="21"/>
                <w:highlight w:val="none"/>
              </w:rPr>
              <w:t>金  额</w:t>
            </w:r>
          </w:p>
          <w:p>
            <w:pPr>
              <w:snapToGrid w:val="0"/>
              <w:spacing w:line="360" w:lineRule="auto"/>
              <w:jc w:val="center"/>
              <w:rPr>
                <w:rFonts w:hint="eastAsia" w:ascii="宋体" w:hAnsi="宋体"/>
                <w:color w:val="auto"/>
                <w:szCs w:val="21"/>
                <w:highlight w:val="none"/>
              </w:rPr>
            </w:pPr>
            <w:r>
              <w:rPr>
                <w:rFonts w:hint="eastAsia" w:ascii="宋体" w:hAnsi="宋体"/>
                <w:color w:val="auto"/>
                <w:szCs w:val="21"/>
                <w:highlight w:val="none"/>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6" w:hRule="atLeast"/>
        </w:trPr>
        <w:tc>
          <w:tcPr>
            <w:tcW w:w="836" w:type="dxa"/>
            <w:noWrap w:val="0"/>
            <w:vAlign w:val="center"/>
          </w:tcPr>
          <w:p>
            <w:pPr>
              <w:snapToGrid w:val="0"/>
              <w:spacing w:line="360" w:lineRule="auto"/>
              <w:jc w:val="center"/>
              <w:rPr>
                <w:rFonts w:hint="eastAsia" w:ascii="宋体" w:hAnsi="宋体"/>
                <w:color w:val="auto"/>
                <w:szCs w:val="21"/>
                <w:highlight w:val="none"/>
              </w:rPr>
            </w:pPr>
            <w:r>
              <w:rPr>
                <w:rFonts w:hint="eastAsia" w:ascii="宋体" w:hAnsi="宋体"/>
                <w:color w:val="auto"/>
                <w:szCs w:val="21"/>
                <w:highlight w:val="none"/>
              </w:rPr>
              <w:t>1</w:t>
            </w:r>
          </w:p>
        </w:tc>
        <w:tc>
          <w:tcPr>
            <w:tcW w:w="1455" w:type="dxa"/>
            <w:noWrap w:val="0"/>
            <w:vAlign w:val="center"/>
          </w:tcPr>
          <w:p>
            <w:pPr>
              <w:snapToGrid w:val="0"/>
              <w:spacing w:line="360" w:lineRule="auto"/>
              <w:jc w:val="center"/>
              <w:rPr>
                <w:rFonts w:hint="eastAsia" w:ascii="宋体" w:hAnsi="宋体"/>
                <w:color w:val="auto"/>
                <w:szCs w:val="21"/>
                <w:highlight w:val="none"/>
              </w:rPr>
            </w:pPr>
          </w:p>
        </w:tc>
        <w:tc>
          <w:tcPr>
            <w:tcW w:w="1250" w:type="dxa"/>
            <w:noWrap w:val="0"/>
            <w:vAlign w:val="center"/>
          </w:tcPr>
          <w:p>
            <w:pPr>
              <w:snapToGrid w:val="0"/>
              <w:spacing w:line="360" w:lineRule="auto"/>
              <w:jc w:val="center"/>
              <w:rPr>
                <w:rFonts w:hint="eastAsia" w:ascii="宋体" w:hAnsi="宋体"/>
                <w:color w:val="auto"/>
                <w:szCs w:val="21"/>
                <w:highlight w:val="none"/>
              </w:rPr>
            </w:pPr>
          </w:p>
        </w:tc>
        <w:tc>
          <w:tcPr>
            <w:tcW w:w="1455" w:type="dxa"/>
            <w:noWrap w:val="0"/>
            <w:vAlign w:val="center"/>
          </w:tcPr>
          <w:p>
            <w:pPr>
              <w:snapToGrid w:val="0"/>
              <w:spacing w:line="360" w:lineRule="auto"/>
              <w:jc w:val="center"/>
              <w:rPr>
                <w:rFonts w:hint="eastAsia" w:ascii="宋体" w:hAnsi="宋体"/>
                <w:color w:val="auto"/>
                <w:szCs w:val="21"/>
                <w:highlight w:val="none"/>
              </w:rPr>
            </w:pPr>
          </w:p>
        </w:tc>
        <w:tc>
          <w:tcPr>
            <w:tcW w:w="1071" w:type="dxa"/>
            <w:noWrap w:val="0"/>
            <w:vAlign w:val="top"/>
          </w:tcPr>
          <w:p>
            <w:pPr>
              <w:snapToGrid w:val="0"/>
              <w:spacing w:line="360" w:lineRule="auto"/>
              <w:jc w:val="center"/>
              <w:rPr>
                <w:rFonts w:hint="eastAsia" w:ascii="宋体" w:hAnsi="宋体"/>
                <w:color w:val="auto"/>
                <w:szCs w:val="21"/>
                <w:highlight w:val="none"/>
              </w:rPr>
            </w:pPr>
          </w:p>
        </w:tc>
        <w:tc>
          <w:tcPr>
            <w:tcW w:w="788" w:type="dxa"/>
            <w:noWrap w:val="0"/>
            <w:vAlign w:val="top"/>
          </w:tcPr>
          <w:p>
            <w:pPr>
              <w:snapToGrid w:val="0"/>
              <w:spacing w:line="360" w:lineRule="auto"/>
              <w:jc w:val="center"/>
              <w:rPr>
                <w:rFonts w:hint="eastAsia" w:ascii="宋体" w:hAnsi="宋体"/>
                <w:color w:val="auto"/>
                <w:szCs w:val="21"/>
                <w:highlight w:val="none"/>
              </w:rPr>
            </w:pPr>
          </w:p>
        </w:tc>
        <w:tc>
          <w:tcPr>
            <w:tcW w:w="1117" w:type="dxa"/>
            <w:noWrap w:val="0"/>
            <w:vAlign w:val="center"/>
          </w:tcPr>
          <w:p>
            <w:pPr>
              <w:snapToGrid w:val="0"/>
              <w:spacing w:line="360" w:lineRule="auto"/>
              <w:jc w:val="center"/>
              <w:rPr>
                <w:rFonts w:hint="eastAsia" w:ascii="宋体" w:hAnsi="宋体"/>
                <w:color w:val="auto"/>
                <w:szCs w:val="21"/>
                <w:highlight w:val="none"/>
              </w:rPr>
            </w:pPr>
          </w:p>
        </w:tc>
        <w:tc>
          <w:tcPr>
            <w:tcW w:w="1403" w:type="dxa"/>
            <w:noWrap w:val="0"/>
            <w:vAlign w:val="center"/>
          </w:tcPr>
          <w:p>
            <w:pPr>
              <w:snapToGrid w:val="0"/>
              <w:spacing w:line="360" w:lineRule="auto"/>
              <w:jc w:val="center"/>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6" w:hRule="atLeast"/>
        </w:trPr>
        <w:tc>
          <w:tcPr>
            <w:tcW w:w="836" w:type="dxa"/>
            <w:noWrap w:val="0"/>
            <w:vAlign w:val="center"/>
          </w:tcPr>
          <w:p>
            <w:pPr>
              <w:snapToGrid w:val="0"/>
              <w:spacing w:line="360" w:lineRule="auto"/>
              <w:jc w:val="center"/>
              <w:rPr>
                <w:rFonts w:hint="eastAsia" w:ascii="宋体" w:hAnsi="宋体"/>
                <w:color w:val="auto"/>
                <w:szCs w:val="21"/>
                <w:highlight w:val="none"/>
              </w:rPr>
            </w:pPr>
            <w:r>
              <w:rPr>
                <w:rFonts w:hint="eastAsia" w:ascii="宋体" w:hAnsi="宋体"/>
                <w:color w:val="auto"/>
                <w:szCs w:val="21"/>
                <w:highlight w:val="none"/>
              </w:rPr>
              <w:t>2</w:t>
            </w:r>
          </w:p>
        </w:tc>
        <w:tc>
          <w:tcPr>
            <w:tcW w:w="1455" w:type="dxa"/>
            <w:noWrap w:val="0"/>
            <w:vAlign w:val="center"/>
          </w:tcPr>
          <w:p>
            <w:pPr>
              <w:snapToGrid w:val="0"/>
              <w:spacing w:line="360" w:lineRule="auto"/>
              <w:jc w:val="center"/>
              <w:rPr>
                <w:rFonts w:hint="eastAsia" w:ascii="宋体" w:hAnsi="宋体"/>
                <w:color w:val="auto"/>
                <w:szCs w:val="21"/>
                <w:highlight w:val="none"/>
              </w:rPr>
            </w:pPr>
          </w:p>
        </w:tc>
        <w:tc>
          <w:tcPr>
            <w:tcW w:w="1250" w:type="dxa"/>
            <w:noWrap w:val="0"/>
            <w:vAlign w:val="center"/>
          </w:tcPr>
          <w:p>
            <w:pPr>
              <w:snapToGrid w:val="0"/>
              <w:spacing w:line="360" w:lineRule="auto"/>
              <w:jc w:val="center"/>
              <w:rPr>
                <w:rFonts w:hint="eastAsia" w:ascii="宋体" w:hAnsi="宋体"/>
                <w:color w:val="auto"/>
                <w:szCs w:val="21"/>
                <w:highlight w:val="none"/>
              </w:rPr>
            </w:pPr>
          </w:p>
        </w:tc>
        <w:tc>
          <w:tcPr>
            <w:tcW w:w="1455" w:type="dxa"/>
            <w:noWrap w:val="0"/>
            <w:vAlign w:val="center"/>
          </w:tcPr>
          <w:p>
            <w:pPr>
              <w:snapToGrid w:val="0"/>
              <w:spacing w:line="360" w:lineRule="auto"/>
              <w:jc w:val="center"/>
              <w:rPr>
                <w:rFonts w:hint="eastAsia" w:ascii="宋体" w:hAnsi="宋体"/>
                <w:color w:val="auto"/>
                <w:szCs w:val="21"/>
                <w:highlight w:val="none"/>
              </w:rPr>
            </w:pPr>
          </w:p>
        </w:tc>
        <w:tc>
          <w:tcPr>
            <w:tcW w:w="1071" w:type="dxa"/>
            <w:noWrap w:val="0"/>
            <w:vAlign w:val="top"/>
          </w:tcPr>
          <w:p>
            <w:pPr>
              <w:snapToGrid w:val="0"/>
              <w:spacing w:line="360" w:lineRule="auto"/>
              <w:jc w:val="center"/>
              <w:rPr>
                <w:rFonts w:hint="eastAsia" w:ascii="宋体" w:hAnsi="宋体"/>
                <w:color w:val="auto"/>
                <w:szCs w:val="21"/>
                <w:highlight w:val="none"/>
              </w:rPr>
            </w:pPr>
          </w:p>
        </w:tc>
        <w:tc>
          <w:tcPr>
            <w:tcW w:w="788" w:type="dxa"/>
            <w:noWrap w:val="0"/>
            <w:vAlign w:val="top"/>
          </w:tcPr>
          <w:p>
            <w:pPr>
              <w:snapToGrid w:val="0"/>
              <w:spacing w:line="360" w:lineRule="auto"/>
              <w:jc w:val="center"/>
              <w:rPr>
                <w:rFonts w:hint="eastAsia" w:ascii="宋体" w:hAnsi="宋体"/>
                <w:color w:val="auto"/>
                <w:szCs w:val="21"/>
                <w:highlight w:val="none"/>
              </w:rPr>
            </w:pPr>
          </w:p>
        </w:tc>
        <w:tc>
          <w:tcPr>
            <w:tcW w:w="1117" w:type="dxa"/>
            <w:noWrap w:val="0"/>
            <w:vAlign w:val="center"/>
          </w:tcPr>
          <w:p>
            <w:pPr>
              <w:snapToGrid w:val="0"/>
              <w:spacing w:line="360" w:lineRule="auto"/>
              <w:jc w:val="center"/>
              <w:rPr>
                <w:rFonts w:hint="eastAsia" w:ascii="宋体" w:hAnsi="宋体"/>
                <w:color w:val="auto"/>
                <w:szCs w:val="21"/>
                <w:highlight w:val="none"/>
              </w:rPr>
            </w:pPr>
          </w:p>
        </w:tc>
        <w:tc>
          <w:tcPr>
            <w:tcW w:w="1403" w:type="dxa"/>
            <w:noWrap w:val="0"/>
            <w:vAlign w:val="center"/>
          </w:tcPr>
          <w:p>
            <w:pPr>
              <w:snapToGrid w:val="0"/>
              <w:spacing w:line="360" w:lineRule="auto"/>
              <w:jc w:val="center"/>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6" w:hRule="atLeast"/>
        </w:trPr>
        <w:tc>
          <w:tcPr>
            <w:tcW w:w="836" w:type="dxa"/>
            <w:noWrap w:val="0"/>
            <w:vAlign w:val="center"/>
          </w:tcPr>
          <w:p>
            <w:pPr>
              <w:snapToGrid w:val="0"/>
              <w:spacing w:line="360" w:lineRule="auto"/>
              <w:jc w:val="center"/>
              <w:rPr>
                <w:rFonts w:hint="eastAsia" w:ascii="宋体" w:hAnsi="宋体"/>
                <w:color w:val="auto"/>
                <w:szCs w:val="21"/>
                <w:highlight w:val="none"/>
              </w:rPr>
            </w:pPr>
            <w:r>
              <w:rPr>
                <w:rFonts w:hint="eastAsia" w:ascii="宋体" w:hAnsi="宋体"/>
                <w:color w:val="auto"/>
                <w:szCs w:val="21"/>
                <w:highlight w:val="none"/>
              </w:rPr>
              <w:t>3</w:t>
            </w:r>
          </w:p>
        </w:tc>
        <w:tc>
          <w:tcPr>
            <w:tcW w:w="1455" w:type="dxa"/>
            <w:noWrap w:val="0"/>
            <w:vAlign w:val="center"/>
          </w:tcPr>
          <w:p>
            <w:pPr>
              <w:snapToGrid w:val="0"/>
              <w:spacing w:line="360" w:lineRule="auto"/>
              <w:jc w:val="center"/>
              <w:rPr>
                <w:rFonts w:hint="eastAsia" w:ascii="宋体" w:hAnsi="宋体"/>
                <w:color w:val="auto"/>
                <w:szCs w:val="21"/>
                <w:highlight w:val="none"/>
              </w:rPr>
            </w:pPr>
          </w:p>
        </w:tc>
        <w:tc>
          <w:tcPr>
            <w:tcW w:w="1250" w:type="dxa"/>
            <w:noWrap w:val="0"/>
            <w:vAlign w:val="center"/>
          </w:tcPr>
          <w:p>
            <w:pPr>
              <w:snapToGrid w:val="0"/>
              <w:spacing w:line="360" w:lineRule="auto"/>
              <w:jc w:val="center"/>
              <w:rPr>
                <w:rFonts w:hint="eastAsia" w:ascii="宋体" w:hAnsi="宋体"/>
                <w:color w:val="auto"/>
                <w:szCs w:val="21"/>
                <w:highlight w:val="none"/>
              </w:rPr>
            </w:pPr>
          </w:p>
        </w:tc>
        <w:tc>
          <w:tcPr>
            <w:tcW w:w="1455" w:type="dxa"/>
            <w:noWrap w:val="0"/>
            <w:vAlign w:val="center"/>
          </w:tcPr>
          <w:p>
            <w:pPr>
              <w:snapToGrid w:val="0"/>
              <w:spacing w:line="360" w:lineRule="auto"/>
              <w:jc w:val="center"/>
              <w:rPr>
                <w:rFonts w:hint="eastAsia" w:ascii="宋体" w:hAnsi="宋体"/>
                <w:color w:val="auto"/>
                <w:szCs w:val="21"/>
                <w:highlight w:val="none"/>
              </w:rPr>
            </w:pPr>
          </w:p>
        </w:tc>
        <w:tc>
          <w:tcPr>
            <w:tcW w:w="1071" w:type="dxa"/>
            <w:noWrap w:val="0"/>
            <w:vAlign w:val="top"/>
          </w:tcPr>
          <w:p>
            <w:pPr>
              <w:snapToGrid w:val="0"/>
              <w:spacing w:line="360" w:lineRule="auto"/>
              <w:jc w:val="center"/>
              <w:rPr>
                <w:rFonts w:hint="eastAsia" w:ascii="宋体" w:hAnsi="宋体"/>
                <w:color w:val="auto"/>
                <w:szCs w:val="21"/>
                <w:highlight w:val="none"/>
              </w:rPr>
            </w:pPr>
          </w:p>
        </w:tc>
        <w:tc>
          <w:tcPr>
            <w:tcW w:w="788" w:type="dxa"/>
            <w:noWrap w:val="0"/>
            <w:vAlign w:val="top"/>
          </w:tcPr>
          <w:p>
            <w:pPr>
              <w:snapToGrid w:val="0"/>
              <w:spacing w:line="360" w:lineRule="auto"/>
              <w:jc w:val="center"/>
              <w:rPr>
                <w:rFonts w:hint="eastAsia" w:ascii="宋体" w:hAnsi="宋体"/>
                <w:color w:val="auto"/>
                <w:szCs w:val="21"/>
                <w:highlight w:val="none"/>
              </w:rPr>
            </w:pPr>
          </w:p>
        </w:tc>
        <w:tc>
          <w:tcPr>
            <w:tcW w:w="1117" w:type="dxa"/>
            <w:noWrap w:val="0"/>
            <w:vAlign w:val="center"/>
          </w:tcPr>
          <w:p>
            <w:pPr>
              <w:snapToGrid w:val="0"/>
              <w:spacing w:line="360" w:lineRule="auto"/>
              <w:jc w:val="center"/>
              <w:rPr>
                <w:rFonts w:hint="eastAsia" w:ascii="宋体" w:hAnsi="宋体"/>
                <w:color w:val="auto"/>
                <w:szCs w:val="21"/>
                <w:highlight w:val="none"/>
              </w:rPr>
            </w:pPr>
          </w:p>
        </w:tc>
        <w:tc>
          <w:tcPr>
            <w:tcW w:w="1403" w:type="dxa"/>
            <w:noWrap w:val="0"/>
            <w:vAlign w:val="center"/>
          </w:tcPr>
          <w:p>
            <w:pPr>
              <w:snapToGrid w:val="0"/>
              <w:spacing w:line="360" w:lineRule="auto"/>
              <w:jc w:val="center"/>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6" w:hRule="atLeast"/>
        </w:trPr>
        <w:tc>
          <w:tcPr>
            <w:tcW w:w="9375" w:type="dxa"/>
            <w:gridSpan w:val="8"/>
            <w:noWrap w:val="0"/>
            <w:vAlign w:val="center"/>
          </w:tcPr>
          <w:p>
            <w:pPr>
              <w:snapToGrid w:val="0"/>
              <w:spacing w:line="360" w:lineRule="auto"/>
              <w:rPr>
                <w:rFonts w:hint="eastAsia" w:ascii="宋体" w:hAnsi="宋体"/>
                <w:color w:val="auto"/>
                <w:kern w:val="2"/>
                <w:sz w:val="21"/>
                <w:szCs w:val="21"/>
                <w:highlight w:val="none"/>
                <w:lang w:val="en-US" w:eastAsia="zh-CN" w:bidi="ar-SA"/>
              </w:rPr>
            </w:pPr>
            <w:r>
              <w:rPr>
                <w:rFonts w:hint="eastAsia" w:ascii="宋体" w:hAnsi="宋体"/>
                <w:color w:val="auto"/>
                <w:szCs w:val="21"/>
                <w:highlight w:val="none"/>
              </w:rPr>
              <w:t xml:space="preserve">人民币合计金额（大写）                          （小写）                 </w:t>
            </w:r>
          </w:p>
        </w:tc>
      </w:tr>
    </w:tbl>
    <w:p>
      <w:pPr>
        <w:snapToGrid w:val="0"/>
        <w:spacing w:line="360" w:lineRule="auto"/>
        <w:ind w:right="420" w:firstLine="420" w:firstLineChars="200"/>
        <w:rPr>
          <w:rFonts w:hint="eastAsia" w:ascii="宋体" w:hAnsi="宋体"/>
          <w:color w:val="auto"/>
          <w:szCs w:val="21"/>
          <w:highlight w:val="none"/>
        </w:rPr>
      </w:pPr>
      <w:r>
        <w:rPr>
          <w:rFonts w:hint="eastAsia" w:ascii="宋体" w:hAnsi="宋体"/>
          <w:color w:val="auto"/>
          <w:szCs w:val="21"/>
          <w:highlight w:val="none"/>
        </w:rPr>
        <w:t>2.合同合计金额包括货物价款，备件、专用工具、安装、调试、检验、技术培训及技术资料和包装、运输等全部费用。</w:t>
      </w:r>
    </w:p>
    <w:p>
      <w:pPr>
        <w:snapToGrid w:val="0"/>
        <w:spacing w:line="360" w:lineRule="auto"/>
        <w:ind w:firstLine="422" w:firstLineChars="200"/>
        <w:rPr>
          <w:rFonts w:hint="eastAsia" w:ascii="宋体" w:hAnsi="宋体"/>
          <w:color w:val="auto"/>
          <w:szCs w:val="21"/>
          <w:highlight w:val="none"/>
        </w:rPr>
      </w:pPr>
      <w:r>
        <w:rPr>
          <w:rFonts w:hint="eastAsia" w:ascii="宋体" w:hAnsi="宋体"/>
          <w:b/>
          <w:color w:val="auto"/>
          <w:szCs w:val="21"/>
          <w:highlight w:val="none"/>
        </w:rPr>
        <w:t>第二条　质量要求</w:t>
      </w:r>
    </w:p>
    <w:p>
      <w:pPr>
        <w:snapToGrid w:val="0"/>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1.乙方所提供的产品名称、商标品牌、规格型号、技术参数等质量必须与招标文件规定及投标文件承诺相一致。乙方提供的节能和环保产品必须是列入政府采购品目清单的产品。</w:t>
      </w:r>
    </w:p>
    <w:p>
      <w:pPr>
        <w:snapToGrid w:val="0"/>
        <w:spacing w:line="360" w:lineRule="auto"/>
        <w:ind w:firstLine="420" w:firstLineChars="200"/>
        <w:rPr>
          <w:rFonts w:hint="eastAsia" w:ascii="宋体" w:hAnsi="宋体"/>
          <w:color w:val="auto"/>
          <w:szCs w:val="21"/>
          <w:highlight w:val="none"/>
          <w:u w:val="single"/>
        </w:rPr>
      </w:pPr>
      <w:r>
        <w:rPr>
          <w:rFonts w:hint="eastAsia" w:ascii="宋体" w:hAnsi="宋体"/>
          <w:color w:val="auto"/>
          <w:szCs w:val="21"/>
          <w:highlight w:val="none"/>
        </w:rPr>
        <w:t>2.乙方所提供的货物必须是全新、未使用的原装产品，且在正常安装、使用和保养条件下，其使用寿命期内各项指标均达到招标文件规定或者投标文件承诺的质量要求。</w:t>
      </w:r>
    </w:p>
    <w:p>
      <w:pPr>
        <w:snapToGrid w:val="0"/>
        <w:spacing w:line="360" w:lineRule="auto"/>
        <w:ind w:firstLine="422" w:firstLineChars="200"/>
        <w:rPr>
          <w:rFonts w:hint="eastAsia" w:ascii="宋体" w:hAnsi="宋体"/>
          <w:color w:val="auto"/>
          <w:szCs w:val="21"/>
          <w:highlight w:val="none"/>
        </w:rPr>
      </w:pPr>
      <w:r>
        <w:rPr>
          <w:rFonts w:hint="eastAsia" w:ascii="宋体" w:hAnsi="宋体"/>
          <w:b/>
          <w:color w:val="auto"/>
          <w:szCs w:val="21"/>
          <w:highlight w:val="none"/>
        </w:rPr>
        <w:t>第三条　权利保证</w:t>
      </w:r>
    </w:p>
    <w:p>
      <w:pPr>
        <w:snapToGrid w:val="0"/>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1.乙方应保证所提供货物在使用时不会侵犯任何第三方的专利权、商标权、工业设计权或者其他权利。</w:t>
      </w:r>
    </w:p>
    <w:p>
      <w:pPr>
        <w:snapToGrid w:val="0"/>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2.乙方应按招标文件规定或者投标文件承诺的时间向甲方提供使用货物的有关技术资料。</w:t>
      </w:r>
    </w:p>
    <w:p>
      <w:pPr>
        <w:snapToGrid w:val="0"/>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3.没有甲方事先书面同意，乙方不得将由甲方提供的有关合同或者任何合同条文、规格、计划、图纸、样品或者资料提供给与履行本合同无关的任何其他人。即使向履行本合同有关的人员提供，也应注意保密并限于履行合同的必需范围。</w:t>
      </w:r>
    </w:p>
    <w:p>
      <w:pPr>
        <w:snapToGrid w:val="0"/>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4.乙方保证将要交付的货物的所有权完全属于乙方且无任何抵押、质押、查封等产权瑕疵。</w:t>
      </w:r>
    </w:p>
    <w:p>
      <w:pPr>
        <w:snapToGrid w:val="0"/>
        <w:spacing w:line="360" w:lineRule="auto"/>
        <w:ind w:firstLine="422" w:firstLineChars="200"/>
        <w:rPr>
          <w:rFonts w:hint="eastAsia" w:ascii="宋体" w:hAnsi="宋体"/>
          <w:b/>
          <w:color w:val="auto"/>
          <w:szCs w:val="21"/>
          <w:highlight w:val="none"/>
        </w:rPr>
      </w:pPr>
      <w:r>
        <w:rPr>
          <w:rFonts w:hint="eastAsia" w:ascii="宋体" w:hAnsi="宋体"/>
          <w:b/>
          <w:color w:val="auto"/>
          <w:szCs w:val="21"/>
          <w:highlight w:val="none"/>
        </w:rPr>
        <w:t>第四条　包装和运输</w:t>
      </w:r>
    </w:p>
    <w:p>
      <w:pPr>
        <w:snapToGrid w:val="0"/>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1.乙方提供的货物均应按招标文件规定或者投标文件承诺的要求的包装材料、包装标准、包装方式进行包装，每一包装单元内应附详细的装箱单和质量合格证。</w:t>
      </w:r>
    </w:p>
    <w:p>
      <w:pPr>
        <w:snapToGrid w:val="0"/>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2.货物的运输方式：</w:t>
      </w:r>
      <w:r>
        <w:rPr>
          <w:rFonts w:hint="eastAsia" w:ascii="宋体" w:hAnsi="宋体"/>
          <w:color w:val="auto"/>
          <w:szCs w:val="21"/>
          <w:highlight w:val="none"/>
          <w:u w:val="single"/>
        </w:rPr>
        <w:t xml:space="preserve">  满足本次采购运输要求 。</w:t>
      </w:r>
    </w:p>
    <w:p>
      <w:pPr>
        <w:snapToGrid w:val="0"/>
        <w:spacing w:line="360" w:lineRule="auto"/>
        <w:ind w:firstLine="420" w:firstLineChars="200"/>
        <w:rPr>
          <w:rFonts w:hint="eastAsia" w:ascii="宋体" w:hAnsi="宋体"/>
          <w:color w:val="auto"/>
          <w:szCs w:val="21"/>
          <w:highlight w:val="none"/>
          <w:u w:val="single"/>
        </w:rPr>
      </w:pPr>
      <w:r>
        <w:rPr>
          <w:rFonts w:hint="eastAsia" w:ascii="宋体" w:hAnsi="宋体"/>
          <w:color w:val="auto"/>
          <w:szCs w:val="21"/>
          <w:highlight w:val="none"/>
        </w:rPr>
        <w:t>3.乙方负责货物运输，货物运输合理损耗及计算方法：</w:t>
      </w:r>
      <w:r>
        <w:rPr>
          <w:rFonts w:hint="eastAsia" w:ascii="宋体" w:hAnsi="宋体"/>
          <w:color w:val="auto"/>
          <w:szCs w:val="21"/>
          <w:highlight w:val="none"/>
          <w:u w:val="single"/>
        </w:rPr>
        <w:t xml:space="preserve">   无  。</w:t>
      </w:r>
    </w:p>
    <w:p>
      <w:pPr>
        <w:snapToGrid w:val="0"/>
        <w:spacing w:line="360" w:lineRule="auto"/>
        <w:ind w:firstLine="422" w:firstLineChars="200"/>
        <w:rPr>
          <w:rFonts w:hint="eastAsia" w:ascii="宋体" w:hAnsi="宋体"/>
          <w:color w:val="auto"/>
          <w:szCs w:val="21"/>
          <w:highlight w:val="none"/>
        </w:rPr>
      </w:pPr>
      <w:r>
        <w:rPr>
          <w:rFonts w:hint="eastAsia" w:ascii="宋体" w:hAnsi="宋体"/>
          <w:b/>
          <w:color w:val="auto"/>
          <w:szCs w:val="21"/>
          <w:highlight w:val="none"/>
        </w:rPr>
        <w:t>第五条　交付和验收</w:t>
      </w:r>
    </w:p>
    <w:p>
      <w:pPr>
        <w:snapToGrid w:val="0"/>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1.交付时间：</w:t>
      </w:r>
      <w:r>
        <w:rPr>
          <w:rFonts w:hint="eastAsia" w:ascii="宋体" w:hAnsi="宋体"/>
          <w:color w:val="auto"/>
          <w:szCs w:val="21"/>
          <w:highlight w:val="none"/>
          <w:u w:val="single"/>
        </w:rPr>
        <w:t xml:space="preserve">                 </w:t>
      </w:r>
      <w:r>
        <w:rPr>
          <w:rFonts w:hint="eastAsia" w:ascii="宋体" w:hAnsi="宋体"/>
          <w:color w:val="auto"/>
          <w:szCs w:val="21"/>
          <w:highlight w:val="none"/>
        </w:rPr>
        <w:t>；交付地点：</w:t>
      </w:r>
      <w:r>
        <w:rPr>
          <w:rFonts w:hint="eastAsia" w:ascii="宋体" w:hAnsi="宋体"/>
          <w:color w:val="auto"/>
          <w:szCs w:val="21"/>
          <w:highlight w:val="none"/>
          <w:u w:val="single"/>
        </w:rPr>
        <w:t xml:space="preserve">   采购人指定地点  </w:t>
      </w:r>
      <w:r>
        <w:rPr>
          <w:rFonts w:hint="eastAsia" w:ascii="宋体" w:hAnsi="宋体"/>
          <w:color w:val="auto"/>
          <w:szCs w:val="21"/>
          <w:highlight w:val="none"/>
        </w:rPr>
        <w:t>。</w:t>
      </w:r>
    </w:p>
    <w:p>
      <w:pPr>
        <w:snapToGrid w:val="0"/>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2.乙方提供不符合招标文件规定或者投标文件承诺的和本合同规定的货物，甲方有权拒绝接受。</w:t>
      </w:r>
    </w:p>
    <w:p>
      <w:pPr>
        <w:snapToGrid w:val="0"/>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3.乙方应将所提供货物的装箱清单、用户手册、原厂保修卡、随机资料、工具和备品、备件等交付给甲方，货物属于进口产品的，供货时应同时附上中文使用说明书，如有缺失应在合理的规定时间内补齐，否则视为逾期交货。</w:t>
      </w:r>
    </w:p>
    <w:p>
      <w:pPr>
        <w:snapToGrid w:val="0"/>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4.甲方应当在到货（安装、调试完）后七个工作日内进行验收，逾期不验收的，乙方可视同验收合格。验收合格后由甲乙双方签署货物验收单并加盖采购人公章，甲乙双方各执一份。</w:t>
      </w:r>
    </w:p>
    <w:p>
      <w:pPr>
        <w:snapToGrid w:val="0"/>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5.甲方委托采购代理机构组织的验收项目，其验收时间以该项目验收方案确定的验收时间为准，验收结果以该项目验收报告结论为准。在验收过程中发现乙方有违约问题，可暂缓资金结算，待违约问题解决后，方可办理资金结算事宜。</w:t>
      </w:r>
    </w:p>
    <w:p>
      <w:pPr>
        <w:snapToGrid w:val="0"/>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6.甲方对验收有异议的，在验收后五个工作日内以书面形式向乙方提出，乙方应自收到甲方书面异议后</w:t>
      </w:r>
      <w:r>
        <w:rPr>
          <w:rFonts w:hint="eastAsia" w:ascii="宋体" w:hAnsi="宋体"/>
          <w:color w:val="auto"/>
          <w:szCs w:val="21"/>
          <w:highlight w:val="none"/>
          <w:u w:val="single"/>
        </w:rPr>
        <w:t xml:space="preserve">  7  </w:t>
      </w:r>
      <w:r>
        <w:rPr>
          <w:rFonts w:hint="eastAsia" w:ascii="宋体" w:hAnsi="宋体"/>
          <w:color w:val="auto"/>
          <w:szCs w:val="21"/>
          <w:highlight w:val="none"/>
        </w:rPr>
        <w:t>日内及时予以解决。</w:t>
      </w:r>
    </w:p>
    <w:p>
      <w:pPr>
        <w:snapToGrid w:val="0"/>
        <w:spacing w:line="360" w:lineRule="auto"/>
        <w:ind w:firstLine="422" w:firstLineChars="200"/>
        <w:rPr>
          <w:rFonts w:hint="eastAsia" w:ascii="宋体" w:hAnsi="宋体"/>
          <w:b/>
          <w:color w:val="auto"/>
          <w:szCs w:val="21"/>
          <w:highlight w:val="none"/>
        </w:rPr>
      </w:pPr>
      <w:r>
        <w:rPr>
          <w:rFonts w:hint="eastAsia" w:ascii="宋体" w:hAnsi="宋体"/>
          <w:b/>
          <w:color w:val="auto"/>
          <w:szCs w:val="21"/>
          <w:highlight w:val="none"/>
        </w:rPr>
        <w:t>第六条　安装和培训</w:t>
      </w:r>
    </w:p>
    <w:p>
      <w:pPr>
        <w:snapToGrid w:val="0"/>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1.甲方应提供必要安装条件（如场地、电源、水源等）。</w:t>
      </w:r>
    </w:p>
    <w:p>
      <w:pPr>
        <w:snapToGrid w:val="0"/>
        <w:spacing w:line="360" w:lineRule="auto"/>
        <w:ind w:firstLine="420" w:firstLineChars="200"/>
        <w:rPr>
          <w:rFonts w:hint="eastAsia" w:ascii="宋体" w:hAnsi="宋体"/>
          <w:color w:val="auto"/>
          <w:szCs w:val="21"/>
          <w:highlight w:val="none"/>
          <w:u w:val="single"/>
        </w:rPr>
      </w:pPr>
      <w:r>
        <w:rPr>
          <w:rFonts w:hint="eastAsia" w:ascii="宋体" w:hAnsi="宋体"/>
          <w:color w:val="auto"/>
          <w:szCs w:val="21"/>
          <w:highlight w:val="none"/>
        </w:rPr>
        <w:t>2.乙方投标文件承诺负责甲方有关人员的培训。培训时间、地点：</w:t>
      </w:r>
      <w:r>
        <w:rPr>
          <w:rFonts w:hint="eastAsia" w:ascii="宋体" w:hAnsi="宋体"/>
          <w:color w:val="auto"/>
          <w:szCs w:val="21"/>
          <w:highlight w:val="none"/>
          <w:u w:val="single"/>
        </w:rPr>
        <w:t xml:space="preserve">  双方另行约定  。</w:t>
      </w:r>
    </w:p>
    <w:p>
      <w:pPr>
        <w:snapToGrid w:val="0"/>
        <w:spacing w:line="360" w:lineRule="auto"/>
        <w:ind w:firstLine="422" w:firstLineChars="200"/>
        <w:rPr>
          <w:rFonts w:hint="eastAsia" w:ascii="宋体" w:hAnsi="宋体"/>
          <w:b/>
          <w:color w:val="auto"/>
          <w:szCs w:val="21"/>
          <w:highlight w:val="none"/>
        </w:rPr>
      </w:pPr>
      <w:r>
        <w:rPr>
          <w:rFonts w:hint="eastAsia" w:ascii="宋体" w:hAnsi="宋体"/>
          <w:b/>
          <w:color w:val="auto"/>
          <w:szCs w:val="21"/>
          <w:highlight w:val="none"/>
        </w:rPr>
        <w:t>第七条  售后服务、质保期</w:t>
      </w:r>
    </w:p>
    <w:p>
      <w:pPr>
        <w:snapToGrid w:val="0"/>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1.乙方应按照国家有关法律法规和“三包”规定以及本合同所附的《服务承诺》，为甲方提供售后服务。</w:t>
      </w:r>
    </w:p>
    <w:p>
      <w:pPr>
        <w:snapToGrid w:val="0"/>
        <w:spacing w:line="360" w:lineRule="auto"/>
        <w:ind w:firstLine="420" w:firstLineChars="200"/>
        <w:rPr>
          <w:rFonts w:hint="eastAsia" w:ascii="宋体" w:hAnsi="宋体"/>
          <w:color w:val="auto"/>
          <w:szCs w:val="21"/>
          <w:highlight w:val="none"/>
          <w:u w:val="single"/>
        </w:rPr>
      </w:pPr>
      <w:r>
        <w:rPr>
          <w:rFonts w:hint="eastAsia" w:ascii="宋体" w:hAnsi="宋体"/>
          <w:color w:val="auto"/>
          <w:szCs w:val="21"/>
          <w:highlight w:val="none"/>
        </w:rPr>
        <w:t>2.货物质保期：</w:t>
      </w:r>
      <w:r>
        <w:rPr>
          <w:rFonts w:hint="eastAsia" w:ascii="宋体" w:hAnsi="宋体"/>
          <w:color w:val="auto"/>
          <w:szCs w:val="21"/>
          <w:highlight w:val="none"/>
          <w:u w:val="single"/>
        </w:rPr>
        <w:t xml:space="preserve">  </w:t>
      </w:r>
      <w:r>
        <w:rPr>
          <w:color w:val="auto"/>
          <w:szCs w:val="21"/>
          <w:highlight w:val="none"/>
          <w:u w:val="single"/>
        </w:rPr>
        <w:t>按乙方承诺，但是不得低于国家相关标准</w:t>
      </w:r>
      <w:r>
        <w:rPr>
          <w:rFonts w:hint="eastAsia" w:ascii="宋体" w:hAnsi="宋体"/>
          <w:color w:val="auto"/>
          <w:szCs w:val="21"/>
          <w:highlight w:val="none"/>
          <w:u w:val="single"/>
        </w:rPr>
        <w:t>。</w:t>
      </w:r>
    </w:p>
    <w:p>
      <w:pPr>
        <w:snapToGrid w:val="0"/>
        <w:spacing w:line="360" w:lineRule="auto"/>
        <w:ind w:firstLine="420" w:firstLineChars="200"/>
        <w:rPr>
          <w:rFonts w:hint="eastAsia" w:ascii="宋体" w:hAnsi="宋体"/>
          <w:color w:val="auto"/>
          <w:szCs w:val="21"/>
          <w:highlight w:val="none"/>
          <w:u w:val="single"/>
        </w:rPr>
      </w:pPr>
      <w:r>
        <w:rPr>
          <w:rFonts w:hint="eastAsia" w:ascii="宋体" w:hAnsi="宋体"/>
          <w:color w:val="auto"/>
          <w:szCs w:val="21"/>
          <w:highlight w:val="none"/>
        </w:rPr>
        <w:t>3.乙方提供的服务承诺和售后服务及保修期责任等其它具体约定事项。（见合同附件）</w:t>
      </w:r>
    </w:p>
    <w:p>
      <w:pPr>
        <w:snapToGrid w:val="0"/>
        <w:spacing w:line="360" w:lineRule="auto"/>
        <w:ind w:firstLine="422" w:firstLineChars="200"/>
        <w:rPr>
          <w:rFonts w:hint="eastAsia" w:ascii="宋体" w:hAnsi="宋体"/>
          <w:color w:val="auto"/>
          <w:szCs w:val="21"/>
          <w:highlight w:val="none"/>
        </w:rPr>
      </w:pPr>
      <w:r>
        <w:rPr>
          <w:rFonts w:hint="eastAsia" w:ascii="宋体" w:hAnsi="宋体"/>
          <w:b/>
          <w:color w:val="auto"/>
          <w:szCs w:val="21"/>
          <w:highlight w:val="none"/>
        </w:rPr>
        <w:t>第八条　付款方式</w:t>
      </w:r>
    </w:p>
    <w:p>
      <w:pPr>
        <w:snapToGrid w:val="0"/>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1.资金性质：</w:t>
      </w:r>
      <w:r>
        <w:rPr>
          <w:rFonts w:hint="eastAsia" w:ascii="宋体" w:hAnsi="宋体"/>
          <w:color w:val="auto"/>
          <w:szCs w:val="21"/>
          <w:highlight w:val="none"/>
          <w:lang w:eastAsia="zh-CN"/>
        </w:rPr>
        <w:t>专项债券</w:t>
      </w:r>
      <w:r>
        <w:rPr>
          <w:rFonts w:hint="eastAsia" w:ascii="宋体" w:hAnsi="宋体"/>
          <w:color w:val="auto"/>
          <w:szCs w:val="21"/>
          <w:highlight w:val="none"/>
        </w:rPr>
        <w:t>资金桂财债﹝2021﹞77号。</w:t>
      </w:r>
    </w:p>
    <w:p>
      <w:pPr>
        <w:snapToGrid w:val="0"/>
        <w:spacing w:line="360" w:lineRule="auto"/>
        <w:ind w:firstLine="420" w:firstLineChars="200"/>
        <w:rPr>
          <w:rFonts w:hint="eastAsia" w:ascii="宋体" w:hAnsi="宋体"/>
          <w:color w:val="auto"/>
          <w:szCs w:val="21"/>
          <w:highlight w:val="none"/>
        </w:rPr>
      </w:pPr>
      <w:bookmarkStart w:id="165" w:name="_GoBack"/>
      <w:r>
        <w:rPr>
          <w:rFonts w:hint="eastAsia" w:ascii="宋体" w:hAnsi="宋体"/>
          <w:color w:val="auto"/>
          <w:szCs w:val="21"/>
          <w:highlight w:val="none"/>
          <w:lang w:val="en-US" w:eastAsia="zh-CN"/>
        </w:rPr>
        <w:t>2</w:t>
      </w:r>
      <w:r>
        <w:rPr>
          <w:rFonts w:hint="eastAsia" w:ascii="宋体" w:hAnsi="宋体"/>
          <w:color w:val="auto"/>
          <w:szCs w:val="21"/>
          <w:highlight w:val="none"/>
        </w:rPr>
        <w:t>.采购数量与实际使用数量必须一致。</w:t>
      </w:r>
    </w:p>
    <w:bookmarkEnd w:id="165"/>
    <w:p>
      <w:pPr>
        <w:pStyle w:val="24"/>
        <w:snapToGrid w:val="0"/>
        <w:spacing w:line="360" w:lineRule="auto"/>
        <w:ind w:firstLine="422" w:firstLineChars="200"/>
        <w:rPr>
          <w:rFonts w:hint="eastAsia" w:hAnsi="宋体"/>
          <w:color w:val="auto"/>
          <w:sz w:val="21"/>
          <w:highlight w:val="none"/>
        </w:rPr>
      </w:pPr>
      <w:r>
        <w:rPr>
          <w:rFonts w:hint="eastAsia" w:hAnsi="宋体"/>
          <w:b/>
          <w:bCs/>
          <w:color w:val="auto"/>
          <w:sz w:val="21"/>
          <w:highlight w:val="none"/>
          <w:lang w:val="en-US" w:eastAsia="zh-CN"/>
        </w:rPr>
        <w:t>3</w:t>
      </w:r>
      <w:r>
        <w:rPr>
          <w:rFonts w:hint="eastAsia" w:hAnsi="宋体"/>
          <w:b/>
          <w:bCs/>
          <w:color w:val="auto"/>
          <w:sz w:val="21"/>
          <w:highlight w:val="none"/>
        </w:rPr>
        <w:t xml:space="preserve">.付款方式：本项目预付款为合同总金额的 </w:t>
      </w:r>
      <w:r>
        <w:rPr>
          <w:rFonts w:hint="eastAsia" w:hAnsi="宋体"/>
          <w:b/>
          <w:bCs/>
          <w:color w:val="auto"/>
          <w:sz w:val="21"/>
          <w:highlight w:val="none"/>
          <w:lang w:val="en-US" w:eastAsia="zh-CN"/>
        </w:rPr>
        <w:t>50</w:t>
      </w:r>
      <w:r>
        <w:rPr>
          <w:rFonts w:hint="eastAsia" w:hAnsi="宋体"/>
          <w:b/>
          <w:bCs/>
          <w:color w:val="auto"/>
          <w:sz w:val="21"/>
          <w:highlight w:val="none"/>
        </w:rPr>
        <w:t>%，</w:t>
      </w:r>
      <w:r>
        <w:rPr>
          <w:rFonts w:hint="eastAsia" w:hAnsi="宋体"/>
          <w:color w:val="auto"/>
          <w:sz w:val="21"/>
          <w:highlight w:val="none"/>
        </w:rPr>
        <w:t>在合同生效以及具备实施条件后，由中标供应商向采购人提交预付款担保，预付款保证金为银行、保险公司和担保公司出具的保函</w:t>
      </w:r>
      <w:r>
        <w:rPr>
          <w:rFonts w:hint="eastAsia" w:hAnsi="宋体"/>
          <w:color w:val="auto"/>
          <w:sz w:val="21"/>
          <w:highlight w:val="none"/>
          <w:lang w:eastAsia="zh-CN"/>
        </w:rPr>
        <w:t>，</w:t>
      </w:r>
      <w:r>
        <w:rPr>
          <w:rFonts w:hint="eastAsia" w:hAnsi="宋体"/>
          <w:color w:val="auto"/>
          <w:sz w:val="21"/>
          <w:highlight w:val="none"/>
        </w:rPr>
        <w:t>采购人在 10 个工作日内支付预付款；在交货验收合格、培训指导完成及设备 正常使用后，中标人在 3 日内开具增值税专用发票给采购人，采购人收到增值税专用发票后 30 日内无息支付合同全部余额（成交人需先开具开等额发票给采购人后付款）。</w:t>
      </w:r>
    </w:p>
    <w:p>
      <w:pPr>
        <w:snapToGrid w:val="0"/>
        <w:spacing w:line="360" w:lineRule="auto"/>
        <w:ind w:left="-61" w:leftChars="-29" w:firstLine="517" w:firstLineChars="245"/>
        <w:rPr>
          <w:rFonts w:hint="eastAsia" w:ascii="宋体" w:hAnsi="宋体"/>
          <w:b/>
          <w:color w:val="auto"/>
          <w:szCs w:val="21"/>
          <w:highlight w:val="none"/>
        </w:rPr>
      </w:pPr>
      <w:r>
        <w:rPr>
          <w:rFonts w:hint="eastAsia" w:ascii="宋体" w:hAnsi="宋体"/>
          <w:b/>
          <w:color w:val="auto"/>
          <w:szCs w:val="21"/>
          <w:highlight w:val="none"/>
        </w:rPr>
        <w:t>第九条　履约保证金</w:t>
      </w:r>
    </w:p>
    <w:p>
      <w:pPr>
        <w:autoSpaceDE w:val="0"/>
        <w:autoSpaceDN w:val="0"/>
        <w:snapToGrid w:val="0"/>
        <w:spacing w:line="360" w:lineRule="auto"/>
        <w:ind w:firstLine="424" w:firstLineChars="202"/>
        <w:textAlignment w:val="bottom"/>
        <w:rPr>
          <w:rFonts w:hint="eastAsia" w:ascii="宋体" w:hAnsi="宋体" w:cs="宋体"/>
          <w:color w:val="auto"/>
          <w:szCs w:val="21"/>
          <w:highlight w:val="none"/>
        </w:rPr>
      </w:pPr>
      <w:r>
        <w:rPr>
          <w:rFonts w:hint="eastAsia" w:ascii="宋体" w:hAnsi="宋体" w:cs="宋体"/>
          <w:color w:val="auto"/>
          <w:szCs w:val="21"/>
          <w:highlight w:val="none"/>
        </w:rPr>
        <w:t>履约保证金金额：按中标金额的</w:t>
      </w:r>
      <w:r>
        <w:rPr>
          <w:rFonts w:hint="eastAsia" w:ascii="宋体" w:hAnsi="宋体" w:cs="宋体"/>
          <w:color w:val="auto"/>
          <w:szCs w:val="21"/>
          <w:highlight w:val="none"/>
          <w:u w:val="single"/>
          <w:lang w:val="en-US" w:eastAsia="zh-CN"/>
        </w:rPr>
        <w:t>3</w:t>
      </w:r>
      <w:r>
        <w:rPr>
          <w:rFonts w:hint="eastAsia" w:ascii="宋体" w:hAnsi="宋体" w:cs="宋体"/>
          <w:color w:val="auto"/>
          <w:szCs w:val="21"/>
          <w:highlight w:val="none"/>
        </w:rPr>
        <w:t>%（注：履约保证金不超过</w:t>
      </w:r>
      <w:r>
        <w:rPr>
          <w:rFonts w:ascii="宋体" w:hAnsi="宋体" w:cs="宋体"/>
          <w:color w:val="auto"/>
          <w:szCs w:val="21"/>
          <w:highlight w:val="none"/>
        </w:rPr>
        <w:t>5</w:t>
      </w:r>
      <w:r>
        <w:rPr>
          <w:rFonts w:hint="eastAsia" w:ascii="宋体" w:hAnsi="宋体" w:cs="宋体"/>
          <w:color w:val="auto"/>
          <w:szCs w:val="21"/>
          <w:highlight w:val="none"/>
        </w:rPr>
        <w:t>%）。</w:t>
      </w:r>
    </w:p>
    <w:p>
      <w:pPr>
        <w:autoSpaceDE w:val="0"/>
        <w:autoSpaceDN w:val="0"/>
        <w:snapToGrid w:val="0"/>
        <w:spacing w:line="360" w:lineRule="auto"/>
        <w:ind w:firstLine="424" w:firstLineChars="202"/>
        <w:textAlignment w:val="bottom"/>
        <w:rPr>
          <w:rFonts w:hint="eastAsia" w:ascii="宋体" w:hAnsi="宋体" w:cs="宋体"/>
          <w:color w:val="auto"/>
          <w:szCs w:val="21"/>
          <w:highlight w:val="none"/>
        </w:rPr>
      </w:pPr>
      <w:r>
        <w:rPr>
          <w:rFonts w:hint="eastAsia" w:ascii="宋体" w:hAnsi="宋体" w:cs="宋体"/>
          <w:color w:val="auto"/>
          <w:szCs w:val="21"/>
          <w:highlight w:val="none"/>
        </w:rPr>
        <w:t>履约保证金递交方式：支票、汇票、本票或者金融、担保机构出具的保函等非现金方式（参照投标保证金）。</w:t>
      </w:r>
    </w:p>
    <w:p>
      <w:pPr>
        <w:autoSpaceDE w:val="0"/>
        <w:autoSpaceDN w:val="0"/>
        <w:snapToGrid w:val="0"/>
        <w:spacing w:line="360" w:lineRule="auto"/>
        <w:ind w:firstLine="424" w:firstLineChars="202"/>
        <w:textAlignment w:val="bottom"/>
        <w:rPr>
          <w:rFonts w:hint="eastAsia" w:ascii="宋体" w:hAnsi="宋体" w:cs="宋体"/>
          <w:color w:val="auto"/>
          <w:szCs w:val="21"/>
          <w:highlight w:val="none"/>
        </w:rPr>
      </w:pPr>
      <w:r>
        <w:rPr>
          <w:rFonts w:hint="eastAsia" w:ascii="宋体" w:hAnsi="宋体" w:cs="宋体"/>
          <w:color w:val="auto"/>
          <w:szCs w:val="21"/>
          <w:highlight w:val="none"/>
        </w:rPr>
        <w:t>履约保证金退付方式、时间及条件：由中标人向履约保证金收取单位提供《广西壮族自治区政府采购项目合同验收书》（详见附件1）及《政府采购项目履约保证金退付意见书》（详见附件2），保证金收取单位在收到合格材料后5个工作日内办理退还手续（不计利息）。</w:t>
      </w:r>
    </w:p>
    <w:p>
      <w:pPr>
        <w:snapToGrid w:val="0"/>
        <w:spacing w:line="360" w:lineRule="auto"/>
        <w:ind w:left="-61" w:firstLine="514"/>
        <w:rPr>
          <w:rFonts w:hint="eastAsia" w:ascii="宋体" w:hAnsi="宋体"/>
          <w:b/>
          <w:color w:val="auto"/>
          <w:szCs w:val="21"/>
          <w:highlight w:val="none"/>
        </w:rPr>
      </w:pPr>
      <w:r>
        <w:rPr>
          <w:rFonts w:hint="eastAsia" w:ascii="宋体" w:hAnsi="宋体"/>
          <w:b/>
          <w:color w:val="auto"/>
          <w:szCs w:val="21"/>
          <w:highlight w:val="none"/>
        </w:rPr>
        <w:t>第十条  税费</w:t>
      </w:r>
    </w:p>
    <w:p>
      <w:pPr>
        <w:snapToGrid w:val="0"/>
        <w:spacing w:line="360" w:lineRule="auto"/>
        <w:ind w:left="-61" w:firstLine="514"/>
        <w:rPr>
          <w:rFonts w:hint="eastAsia" w:ascii="宋体" w:hAnsi="宋体"/>
          <w:color w:val="auto"/>
          <w:szCs w:val="21"/>
          <w:highlight w:val="none"/>
        </w:rPr>
      </w:pPr>
      <w:r>
        <w:rPr>
          <w:rFonts w:hint="eastAsia" w:ascii="宋体" w:hAnsi="宋体"/>
          <w:color w:val="auto"/>
          <w:szCs w:val="21"/>
          <w:highlight w:val="none"/>
        </w:rPr>
        <w:t>本合同执行中相关的一切税费均由乙方负担，合同另有约定的除外。</w:t>
      </w:r>
    </w:p>
    <w:p>
      <w:pPr>
        <w:snapToGrid w:val="0"/>
        <w:spacing w:line="360" w:lineRule="auto"/>
        <w:ind w:left="-61" w:firstLine="514"/>
        <w:rPr>
          <w:rFonts w:hint="eastAsia" w:ascii="宋体" w:hAnsi="宋体"/>
          <w:color w:val="auto"/>
          <w:szCs w:val="21"/>
          <w:highlight w:val="none"/>
        </w:rPr>
      </w:pPr>
      <w:r>
        <w:rPr>
          <w:rFonts w:hint="eastAsia" w:ascii="宋体" w:hAnsi="宋体"/>
          <w:b/>
          <w:color w:val="auto"/>
          <w:szCs w:val="21"/>
          <w:highlight w:val="none"/>
        </w:rPr>
        <w:t>第十一条  质量保证及售后服务</w:t>
      </w:r>
    </w:p>
    <w:p>
      <w:pPr>
        <w:pStyle w:val="24"/>
        <w:snapToGrid w:val="0"/>
        <w:spacing w:line="360" w:lineRule="auto"/>
        <w:ind w:firstLine="420" w:firstLineChars="200"/>
        <w:rPr>
          <w:rFonts w:hint="eastAsia" w:hAnsi="宋体"/>
          <w:color w:val="auto"/>
          <w:sz w:val="21"/>
          <w:highlight w:val="none"/>
        </w:rPr>
      </w:pPr>
      <w:r>
        <w:rPr>
          <w:rFonts w:hint="eastAsia" w:hAnsi="宋体"/>
          <w:bCs/>
          <w:color w:val="auto"/>
          <w:sz w:val="21"/>
          <w:highlight w:val="none"/>
        </w:rPr>
        <w:t>1.</w:t>
      </w:r>
      <w:r>
        <w:rPr>
          <w:rFonts w:hint="eastAsia" w:hAnsi="宋体"/>
          <w:color w:val="auto"/>
          <w:sz w:val="21"/>
          <w:highlight w:val="none"/>
        </w:rPr>
        <w:t>乙方应按招标文件规定的产品名称、商标品牌、规格型号、技术参数、质量标准向甲方提供未经使用的全新产品。不符合要求的，根据实际情况，经双方协商，可按以下办法处理：</w:t>
      </w:r>
    </w:p>
    <w:p>
      <w:pPr>
        <w:pStyle w:val="24"/>
        <w:snapToGrid w:val="0"/>
        <w:spacing w:line="360" w:lineRule="auto"/>
        <w:ind w:firstLine="420" w:firstLineChars="200"/>
        <w:rPr>
          <w:rFonts w:hint="eastAsia" w:hAnsi="宋体"/>
          <w:color w:val="auto"/>
          <w:sz w:val="21"/>
          <w:highlight w:val="none"/>
        </w:rPr>
      </w:pPr>
      <w:r>
        <w:rPr>
          <w:rFonts w:hint="eastAsia" w:hAnsi="宋体"/>
          <w:color w:val="auto"/>
          <w:sz w:val="21"/>
          <w:highlight w:val="none"/>
        </w:rPr>
        <w:t>⑴更换：由乙方承担所发生的全部费用。</w:t>
      </w:r>
    </w:p>
    <w:p>
      <w:pPr>
        <w:pStyle w:val="24"/>
        <w:snapToGrid w:val="0"/>
        <w:spacing w:line="360" w:lineRule="auto"/>
        <w:ind w:firstLine="420"/>
        <w:rPr>
          <w:rFonts w:hint="eastAsia" w:hAnsi="宋体"/>
          <w:color w:val="auto"/>
          <w:sz w:val="21"/>
          <w:highlight w:val="none"/>
        </w:rPr>
      </w:pPr>
      <w:r>
        <w:rPr>
          <w:rFonts w:hint="eastAsia" w:hAnsi="宋体"/>
          <w:color w:val="auto"/>
          <w:sz w:val="21"/>
          <w:highlight w:val="none"/>
        </w:rPr>
        <w:t>⑵贬值处理：由甲乙双方合议定价。</w:t>
      </w:r>
    </w:p>
    <w:p>
      <w:pPr>
        <w:pStyle w:val="24"/>
        <w:snapToGrid w:val="0"/>
        <w:spacing w:line="360" w:lineRule="auto"/>
        <w:ind w:left="420" w:leftChars="200"/>
        <w:rPr>
          <w:rFonts w:hint="eastAsia" w:hAnsi="宋体"/>
          <w:color w:val="auto"/>
          <w:sz w:val="21"/>
          <w:highlight w:val="none"/>
        </w:rPr>
      </w:pPr>
      <w:r>
        <w:rPr>
          <w:rFonts w:hint="eastAsia" w:hAnsi="宋体"/>
          <w:color w:val="auto"/>
          <w:sz w:val="21"/>
          <w:highlight w:val="none"/>
        </w:rPr>
        <w:t>⑶退货处理：乙方应退还甲方支付的合同款，同时应承担该货物的直接费用（运输、保险、检验、</w:t>
      </w:r>
    </w:p>
    <w:p>
      <w:pPr>
        <w:pStyle w:val="24"/>
        <w:snapToGrid w:val="0"/>
        <w:spacing w:line="360" w:lineRule="auto"/>
        <w:rPr>
          <w:rFonts w:hint="eastAsia" w:hAnsi="宋体"/>
          <w:color w:val="auto"/>
          <w:sz w:val="21"/>
          <w:highlight w:val="none"/>
        </w:rPr>
      </w:pPr>
      <w:r>
        <w:rPr>
          <w:rFonts w:hint="eastAsia" w:hAnsi="宋体"/>
          <w:color w:val="auto"/>
          <w:sz w:val="21"/>
          <w:highlight w:val="none"/>
        </w:rPr>
        <w:t>货款利息及银行手续费等）。</w:t>
      </w:r>
    </w:p>
    <w:p>
      <w:pPr>
        <w:pStyle w:val="24"/>
        <w:snapToGrid w:val="0"/>
        <w:spacing w:line="360" w:lineRule="auto"/>
        <w:ind w:firstLine="420" w:firstLineChars="200"/>
        <w:rPr>
          <w:rFonts w:hint="eastAsia" w:hAnsi="宋体"/>
          <w:color w:val="auto"/>
          <w:sz w:val="21"/>
          <w:highlight w:val="none"/>
        </w:rPr>
      </w:pPr>
      <w:r>
        <w:rPr>
          <w:rFonts w:hint="eastAsia" w:hAnsi="宋体"/>
          <w:color w:val="auto"/>
          <w:sz w:val="21"/>
          <w:highlight w:val="none"/>
        </w:rPr>
        <w:t>2.如在使用过程中发生质量问题，乙方在接到甲方通知后到达甲方现场处理的时间（</w:t>
      </w:r>
      <w:r>
        <w:rPr>
          <w:rFonts w:hint="eastAsia" w:hAnsi="宋体"/>
          <w:color w:val="auto"/>
          <w:sz w:val="21"/>
          <w:highlight w:val="none"/>
          <w:u w:val="single"/>
        </w:rPr>
        <w:t>按投标文件承诺的数据填写</w:t>
      </w:r>
      <w:r>
        <w:rPr>
          <w:rFonts w:hint="eastAsia" w:hAnsi="宋体"/>
          <w:color w:val="auto"/>
          <w:sz w:val="21"/>
          <w:highlight w:val="none"/>
        </w:rPr>
        <w:t>）小时内。</w:t>
      </w:r>
    </w:p>
    <w:p>
      <w:pPr>
        <w:pStyle w:val="24"/>
        <w:snapToGrid w:val="0"/>
        <w:spacing w:line="360" w:lineRule="auto"/>
        <w:ind w:firstLine="420" w:firstLineChars="200"/>
        <w:rPr>
          <w:rFonts w:hint="eastAsia" w:hAnsi="宋体"/>
          <w:color w:val="auto"/>
          <w:sz w:val="21"/>
          <w:highlight w:val="none"/>
        </w:rPr>
      </w:pPr>
      <w:r>
        <w:rPr>
          <w:rFonts w:hint="eastAsia" w:hAnsi="宋体"/>
          <w:color w:val="auto"/>
          <w:sz w:val="21"/>
          <w:highlight w:val="none"/>
        </w:rPr>
        <w:t>3.在质保期内，乙方应对货物出现的质量及安全问题负责处理解决并承担一切费用。</w:t>
      </w:r>
    </w:p>
    <w:p>
      <w:pPr>
        <w:snapToGrid w:val="0"/>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4.上述的货物质保期为</w:t>
      </w:r>
      <w:r>
        <w:rPr>
          <w:rFonts w:hint="eastAsia" w:ascii="宋体" w:hAnsi="宋体"/>
          <w:color w:val="auto"/>
          <w:szCs w:val="21"/>
          <w:highlight w:val="none"/>
          <w:u w:val="single"/>
        </w:rPr>
        <w:t xml:space="preserve"> </w:t>
      </w:r>
      <w:r>
        <w:rPr>
          <w:rFonts w:hint="eastAsia" w:ascii="宋体" w:hAnsi="宋体"/>
          <w:color w:val="auto"/>
          <w:szCs w:val="21"/>
          <w:highlight w:val="none"/>
          <w:u w:val="single"/>
          <w:lang w:val="en-US" w:eastAsia="zh-CN"/>
        </w:rPr>
        <w:t>6</w:t>
      </w:r>
      <w:r>
        <w:rPr>
          <w:rFonts w:hint="eastAsia" w:ascii="宋体" w:hAnsi="宋体"/>
          <w:color w:val="auto"/>
          <w:szCs w:val="21"/>
          <w:highlight w:val="none"/>
          <w:u w:val="single"/>
        </w:rPr>
        <w:t xml:space="preserve"> </w:t>
      </w:r>
      <w:r>
        <w:rPr>
          <w:rFonts w:hint="eastAsia" w:ascii="宋体" w:hAnsi="宋体"/>
          <w:color w:val="auto"/>
          <w:szCs w:val="21"/>
          <w:highlight w:val="none"/>
        </w:rPr>
        <w:t>年，因人为因素出现的故障不在保修范围内。超过保修期的机器设备，终生维修，维修时只收部件成本费。</w:t>
      </w:r>
    </w:p>
    <w:p>
      <w:pPr>
        <w:snapToGrid w:val="0"/>
        <w:spacing w:line="360" w:lineRule="auto"/>
        <w:ind w:left="-61" w:firstLine="514"/>
        <w:rPr>
          <w:rFonts w:hint="eastAsia" w:ascii="宋体" w:hAnsi="宋体"/>
          <w:color w:val="auto"/>
          <w:szCs w:val="21"/>
          <w:highlight w:val="none"/>
        </w:rPr>
      </w:pPr>
      <w:r>
        <w:rPr>
          <w:rFonts w:hint="eastAsia" w:ascii="宋体" w:hAnsi="宋体"/>
          <w:b/>
          <w:color w:val="auto"/>
          <w:szCs w:val="21"/>
          <w:highlight w:val="none"/>
        </w:rPr>
        <w:t>第十二条  调试和验收（本条款适用于甲方自行验收，委托第三方验收的另行规定）</w:t>
      </w:r>
    </w:p>
    <w:p>
      <w:pPr>
        <w:pStyle w:val="24"/>
        <w:snapToGrid w:val="0"/>
        <w:spacing w:line="360" w:lineRule="auto"/>
        <w:ind w:firstLine="420" w:firstLineChars="200"/>
        <w:jc w:val="left"/>
        <w:rPr>
          <w:rFonts w:hint="eastAsia" w:hAnsi="宋体"/>
          <w:color w:val="auto"/>
          <w:sz w:val="21"/>
          <w:highlight w:val="none"/>
        </w:rPr>
      </w:pPr>
      <w:r>
        <w:rPr>
          <w:rFonts w:hint="eastAsia" w:hAnsi="宋体"/>
          <w:color w:val="auto"/>
          <w:sz w:val="21"/>
          <w:highlight w:val="none"/>
        </w:rPr>
        <w:t>1.甲方对乙方提交的货物依据招标文件上的技术规格要求和国家有关质量标准进行现场初步验收，外观、说明书符合招标文件技术要求的，给予签收，初步验收不合格的不予签收。货到后，甲方应当在到货（安装、调试完）后七个工作日内进行验收。</w:t>
      </w:r>
    </w:p>
    <w:p>
      <w:pPr>
        <w:pStyle w:val="24"/>
        <w:snapToGrid w:val="0"/>
        <w:spacing w:line="360" w:lineRule="auto"/>
        <w:ind w:firstLine="420" w:firstLineChars="200"/>
        <w:rPr>
          <w:rFonts w:hint="eastAsia" w:hAnsi="宋体"/>
          <w:color w:val="auto"/>
          <w:sz w:val="21"/>
          <w:highlight w:val="none"/>
        </w:rPr>
      </w:pPr>
      <w:r>
        <w:rPr>
          <w:rFonts w:hint="eastAsia" w:hAnsi="宋体"/>
          <w:color w:val="auto"/>
          <w:sz w:val="21"/>
          <w:highlight w:val="none"/>
        </w:rPr>
        <w:t>2.乙方交货前应对产品作出全面检查和对验收文件进行整理，并列出清单，作为甲方收货验收和使用的技术条件依据，检验的结果应随货物交甲方。</w:t>
      </w:r>
    </w:p>
    <w:p>
      <w:pPr>
        <w:pStyle w:val="24"/>
        <w:snapToGrid w:val="0"/>
        <w:spacing w:line="360" w:lineRule="auto"/>
        <w:ind w:firstLine="420" w:firstLineChars="200"/>
        <w:rPr>
          <w:rFonts w:hint="eastAsia" w:hAnsi="宋体"/>
          <w:color w:val="auto"/>
          <w:sz w:val="21"/>
          <w:highlight w:val="none"/>
        </w:rPr>
      </w:pPr>
      <w:r>
        <w:rPr>
          <w:rFonts w:hint="eastAsia" w:hAnsi="宋体"/>
          <w:color w:val="auto"/>
          <w:sz w:val="21"/>
          <w:highlight w:val="none"/>
        </w:rPr>
        <w:t>3.甲方对乙方提供的货物在使用前进行调试时，乙方需负责安装并培训甲方的使用操作人员，并协助甲方一起调试，直到符合技术要求，甲方才做最终验收。</w:t>
      </w:r>
    </w:p>
    <w:p>
      <w:pPr>
        <w:pStyle w:val="24"/>
        <w:snapToGrid w:val="0"/>
        <w:spacing w:line="360" w:lineRule="auto"/>
        <w:ind w:firstLine="420" w:firstLineChars="200"/>
        <w:rPr>
          <w:rFonts w:hint="eastAsia" w:hAnsi="宋体"/>
          <w:color w:val="auto"/>
          <w:sz w:val="21"/>
          <w:highlight w:val="none"/>
        </w:rPr>
      </w:pPr>
      <w:r>
        <w:rPr>
          <w:rFonts w:hint="eastAsia" w:hAnsi="宋体"/>
          <w:color w:val="auto"/>
          <w:sz w:val="21"/>
          <w:highlight w:val="none"/>
        </w:rPr>
        <w:t>4.对技术复杂的货物，甲方应请国家认可的专业检测机构参与初步验收及最终验收，并由其出具质量检测报告。</w:t>
      </w:r>
    </w:p>
    <w:p>
      <w:pPr>
        <w:snapToGrid w:val="0"/>
        <w:spacing w:line="360" w:lineRule="auto"/>
        <w:ind w:left="-61" w:firstLine="514"/>
        <w:rPr>
          <w:rFonts w:hint="eastAsia" w:ascii="宋体" w:hAnsi="宋体"/>
          <w:color w:val="auto"/>
          <w:szCs w:val="21"/>
          <w:highlight w:val="none"/>
        </w:rPr>
      </w:pPr>
      <w:r>
        <w:rPr>
          <w:rFonts w:hint="eastAsia" w:ascii="宋体" w:hAnsi="宋体"/>
          <w:color w:val="auto"/>
          <w:szCs w:val="21"/>
          <w:highlight w:val="none"/>
        </w:rPr>
        <w:t>5. 验收时乙方必须在现场，验收完毕后作出验收结果报告；验收费用按招标文件约定承担方负责。</w:t>
      </w:r>
    </w:p>
    <w:p>
      <w:pPr>
        <w:pStyle w:val="24"/>
        <w:snapToGrid w:val="0"/>
        <w:spacing w:line="360" w:lineRule="auto"/>
        <w:ind w:firstLine="413" w:firstLineChars="196"/>
        <w:rPr>
          <w:rFonts w:hint="eastAsia" w:hAnsi="宋体"/>
          <w:b/>
          <w:color w:val="auto"/>
          <w:sz w:val="21"/>
          <w:highlight w:val="none"/>
        </w:rPr>
      </w:pPr>
      <w:r>
        <w:rPr>
          <w:rFonts w:hint="eastAsia" w:hAnsi="宋体"/>
          <w:b/>
          <w:color w:val="auto"/>
          <w:sz w:val="21"/>
          <w:highlight w:val="none"/>
        </w:rPr>
        <w:t>第十三条  货物包装、发运及运输</w:t>
      </w:r>
    </w:p>
    <w:p>
      <w:pPr>
        <w:pStyle w:val="24"/>
        <w:snapToGrid w:val="0"/>
        <w:spacing w:line="360" w:lineRule="auto"/>
        <w:ind w:firstLine="420" w:firstLineChars="200"/>
        <w:rPr>
          <w:rFonts w:hint="eastAsia" w:hAnsi="宋体"/>
          <w:color w:val="auto"/>
          <w:sz w:val="21"/>
          <w:highlight w:val="none"/>
        </w:rPr>
      </w:pPr>
      <w:r>
        <w:rPr>
          <w:rFonts w:hint="eastAsia" w:hAnsi="宋体"/>
          <w:color w:val="auto"/>
          <w:sz w:val="21"/>
          <w:highlight w:val="none"/>
        </w:rPr>
        <w:t>1.乙方应在货物发运前对其进行满足运输距离、防潮、防震、防锈和防破损装卸等要求包装，以保证货物安全运达甲方指定地点。</w:t>
      </w:r>
    </w:p>
    <w:p>
      <w:pPr>
        <w:pStyle w:val="24"/>
        <w:snapToGrid w:val="0"/>
        <w:spacing w:line="360" w:lineRule="auto"/>
        <w:ind w:firstLine="420" w:firstLineChars="200"/>
        <w:rPr>
          <w:rFonts w:hint="eastAsia" w:hAnsi="宋体"/>
          <w:color w:val="auto"/>
          <w:sz w:val="21"/>
          <w:highlight w:val="none"/>
        </w:rPr>
      </w:pPr>
      <w:r>
        <w:rPr>
          <w:rFonts w:hint="eastAsia" w:hAnsi="宋体"/>
          <w:color w:val="auto"/>
          <w:sz w:val="21"/>
          <w:highlight w:val="none"/>
        </w:rPr>
        <w:t>2. 使用说明书（货物属于进口产品的，供货时应同时附上中文使用说明书）、质量检验证明书、随配附件和工具以及清单一并附于货物内。</w:t>
      </w:r>
    </w:p>
    <w:p>
      <w:pPr>
        <w:pStyle w:val="24"/>
        <w:snapToGrid w:val="0"/>
        <w:spacing w:line="360" w:lineRule="auto"/>
        <w:ind w:firstLine="420" w:firstLineChars="200"/>
        <w:rPr>
          <w:rFonts w:hint="eastAsia" w:hAnsi="宋体"/>
          <w:color w:val="auto"/>
          <w:sz w:val="21"/>
          <w:highlight w:val="none"/>
        </w:rPr>
      </w:pPr>
      <w:r>
        <w:rPr>
          <w:rFonts w:hint="eastAsia" w:hAnsi="宋体"/>
          <w:color w:val="auto"/>
          <w:sz w:val="21"/>
          <w:highlight w:val="none"/>
        </w:rPr>
        <w:t>3.乙方在货物发运手续办理完毕后二十四小时内或者货到甲方四十八小时前通知甲方，以准备接货。</w:t>
      </w:r>
    </w:p>
    <w:p>
      <w:pPr>
        <w:pStyle w:val="24"/>
        <w:snapToGrid w:val="0"/>
        <w:spacing w:line="360" w:lineRule="auto"/>
        <w:ind w:firstLine="420" w:firstLineChars="200"/>
        <w:rPr>
          <w:rFonts w:hint="eastAsia" w:hAnsi="宋体"/>
          <w:color w:val="auto"/>
          <w:sz w:val="21"/>
          <w:highlight w:val="none"/>
        </w:rPr>
      </w:pPr>
      <w:r>
        <w:rPr>
          <w:rFonts w:hint="eastAsia" w:hAnsi="宋体"/>
          <w:color w:val="auto"/>
          <w:sz w:val="21"/>
          <w:highlight w:val="none"/>
        </w:rPr>
        <w:t>4.货物在交付甲方前发生的风险均由乙方负责。</w:t>
      </w:r>
    </w:p>
    <w:p>
      <w:pPr>
        <w:pStyle w:val="24"/>
        <w:snapToGrid w:val="0"/>
        <w:spacing w:line="360" w:lineRule="auto"/>
        <w:ind w:firstLine="420" w:firstLineChars="200"/>
        <w:rPr>
          <w:rFonts w:hint="eastAsia" w:hAnsi="宋体"/>
          <w:color w:val="auto"/>
          <w:sz w:val="21"/>
          <w:highlight w:val="none"/>
        </w:rPr>
      </w:pPr>
      <w:r>
        <w:rPr>
          <w:rFonts w:hint="eastAsia" w:hAnsi="宋体"/>
          <w:color w:val="auto"/>
          <w:sz w:val="21"/>
          <w:highlight w:val="none"/>
        </w:rPr>
        <w:t>5.货物在规</w:t>
      </w:r>
      <w:r>
        <w:rPr>
          <w:rFonts w:hint="eastAsia" w:hAnsi="宋体"/>
          <w:color w:val="auto"/>
          <w:spacing w:val="-8"/>
          <w:sz w:val="21"/>
          <w:highlight w:val="none"/>
        </w:rPr>
        <w:t>定的交付期限内由乙方送达甲方指定的地点视为交付，乙方同时需通知甲方货物已送达。</w:t>
      </w:r>
    </w:p>
    <w:p>
      <w:pPr>
        <w:snapToGrid w:val="0"/>
        <w:spacing w:line="360" w:lineRule="auto"/>
        <w:ind w:firstLine="422" w:firstLineChars="200"/>
        <w:rPr>
          <w:rFonts w:hint="eastAsia" w:ascii="宋体" w:hAnsi="宋体"/>
          <w:b/>
          <w:color w:val="auto"/>
          <w:szCs w:val="21"/>
          <w:highlight w:val="none"/>
        </w:rPr>
      </w:pPr>
      <w:r>
        <w:rPr>
          <w:rFonts w:hint="eastAsia" w:ascii="宋体" w:hAnsi="宋体"/>
          <w:b/>
          <w:color w:val="auto"/>
          <w:szCs w:val="21"/>
          <w:highlight w:val="none"/>
        </w:rPr>
        <w:t>第十四条　违约责任</w:t>
      </w:r>
    </w:p>
    <w:p>
      <w:pPr>
        <w:pStyle w:val="24"/>
        <w:snapToGrid w:val="0"/>
        <w:spacing w:line="360" w:lineRule="auto"/>
        <w:ind w:firstLine="420" w:firstLineChars="200"/>
        <w:rPr>
          <w:rFonts w:hint="eastAsia" w:hAnsi="宋体"/>
          <w:color w:val="auto"/>
          <w:sz w:val="21"/>
          <w:highlight w:val="none"/>
        </w:rPr>
      </w:pPr>
      <w:r>
        <w:rPr>
          <w:rFonts w:hint="eastAsia" w:hAnsi="宋体"/>
          <w:color w:val="auto"/>
          <w:sz w:val="21"/>
          <w:highlight w:val="none"/>
        </w:rPr>
        <w:t xml:space="preserve">1.乙方所提供的产品名称、商标品牌、生产厂家、规格型号、技术参数等质量不合格的，应及时更换，更换不及时的按逾期交货处罚；因质量问题甲方不同意接收的或者特殊情况甲方同意接收的，乙方应向甲方支付违约货款额 5%违约金并赔偿甲方经济损失。                                       </w:t>
      </w:r>
    </w:p>
    <w:p>
      <w:pPr>
        <w:pStyle w:val="24"/>
        <w:snapToGrid w:val="0"/>
        <w:spacing w:line="360" w:lineRule="auto"/>
        <w:ind w:firstLine="420" w:firstLineChars="200"/>
        <w:rPr>
          <w:rFonts w:hint="eastAsia" w:hAnsi="宋体"/>
          <w:color w:val="auto"/>
          <w:sz w:val="21"/>
          <w:highlight w:val="none"/>
        </w:rPr>
      </w:pPr>
      <w:r>
        <w:rPr>
          <w:rFonts w:hint="eastAsia" w:hAnsi="宋体"/>
          <w:color w:val="auto"/>
          <w:sz w:val="21"/>
          <w:highlight w:val="none"/>
        </w:rPr>
        <w:t>2.乙方提供的货物如侵犯了第三方合法权益而引发的任何纠纷或者诉讼，均由乙方负责交涉并承担全部责任。</w:t>
      </w:r>
    </w:p>
    <w:p>
      <w:pPr>
        <w:pStyle w:val="24"/>
        <w:snapToGrid w:val="0"/>
        <w:spacing w:line="360" w:lineRule="auto"/>
        <w:ind w:firstLine="420" w:firstLineChars="200"/>
        <w:rPr>
          <w:rFonts w:hint="eastAsia" w:hAnsi="宋体"/>
          <w:color w:val="auto"/>
          <w:sz w:val="21"/>
          <w:highlight w:val="none"/>
        </w:rPr>
      </w:pPr>
      <w:r>
        <w:rPr>
          <w:rFonts w:hint="eastAsia" w:hAnsi="宋体"/>
          <w:color w:val="auto"/>
          <w:sz w:val="21"/>
          <w:highlight w:val="none"/>
        </w:rPr>
        <w:t>3.因包装、运输引起的货物损坏，按质量不合格处罚。</w:t>
      </w:r>
    </w:p>
    <w:p>
      <w:pPr>
        <w:pStyle w:val="24"/>
        <w:snapToGrid w:val="0"/>
        <w:spacing w:line="360" w:lineRule="auto"/>
        <w:ind w:firstLine="420" w:firstLineChars="200"/>
        <w:rPr>
          <w:rFonts w:hint="eastAsia" w:hAnsi="宋体"/>
          <w:color w:val="auto"/>
          <w:sz w:val="21"/>
          <w:highlight w:val="none"/>
        </w:rPr>
      </w:pPr>
      <w:r>
        <w:rPr>
          <w:rFonts w:hint="eastAsia" w:hAnsi="宋体"/>
          <w:color w:val="auto"/>
          <w:sz w:val="21"/>
          <w:highlight w:val="none"/>
        </w:rPr>
        <w:t>4.甲方无故延期接收货物、乙方逾期交货的，每天向对方偿付违约货款额3‰违约金，但违约金累计不得超过违约货款额5%，超过</w:t>
      </w:r>
      <w:r>
        <w:rPr>
          <w:rFonts w:hint="eastAsia" w:hAnsi="宋体"/>
          <w:color w:val="auto"/>
          <w:sz w:val="21"/>
          <w:highlight w:val="none"/>
          <w:u w:val="single"/>
        </w:rPr>
        <w:t xml:space="preserve">   </w:t>
      </w:r>
      <w:r>
        <w:rPr>
          <w:rFonts w:hint="eastAsia" w:hAnsi="宋体"/>
          <w:color w:val="auto"/>
          <w:sz w:val="21"/>
          <w:highlight w:val="none"/>
        </w:rPr>
        <w:t>天对方有权解除合同，违约方承担因此给对方造成经济损失；甲方延期付货款的，每天向乙方偿付延期货款额3‰滞纳金，但滞纳金累计不得超过延期货款额5%。甲方无故延期退付履约保证金的，每天向对方偿付未退付履约保证金3‰的违约金。</w:t>
      </w:r>
    </w:p>
    <w:p>
      <w:pPr>
        <w:pStyle w:val="24"/>
        <w:snapToGrid w:val="0"/>
        <w:spacing w:line="360" w:lineRule="auto"/>
        <w:ind w:firstLine="420" w:firstLineChars="200"/>
        <w:rPr>
          <w:rFonts w:hint="eastAsia" w:hAnsi="宋体"/>
          <w:color w:val="auto"/>
          <w:sz w:val="21"/>
          <w:highlight w:val="none"/>
        </w:rPr>
      </w:pPr>
      <w:r>
        <w:rPr>
          <w:rFonts w:hint="eastAsia" w:hAnsi="宋体"/>
          <w:color w:val="auto"/>
          <w:sz w:val="21"/>
          <w:highlight w:val="none"/>
        </w:rPr>
        <w:t>5. 乙方未按本合同和投标文件中规定的服务承诺提供售后服务的，乙方应按本合同合计金额 5%向甲方支付违约金。</w:t>
      </w:r>
    </w:p>
    <w:p>
      <w:pPr>
        <w:pStyle w:val="24"/>
        <w:snapToGrid w:val="0"/>
        <w:spacing w:line="360" w:lineRule="auto"/>
        <w:ind w:firstLine="420" w:firstLineChars="200"/>
        <w:rPr>
          <w:rFonts w:hint="eastAsia" w:hAnsi="宋体"/>
          <w:color w:val="auto"/>
          <w:sz w:val="21"/>
          <w:highlight w:val="none"/>
        </w:rPr>
      </w:pPr>
      <w:r>
        <w:rPr>
          <w:rFonts w:hint="eastAsia" w:hAnsi="宋体"/>
          <w:color w:val="auto"/>
          <w:sz w:val="21"/>
          <w:highlight w:val="none"/>
        </w:rPr>
        <w:t>6. 乙方提供的货物在质量保证期内，因设计、工艺或者材料的缺陷和其它质量原因造成的问题，由乙方负责，费用从余款或者履约保证金中扣除，不足另补。</w:t>
      </w:r>
    </w:p>
    <w:p>
      <w:pPr>
        <w:pStyle w:val="24"/>
        <w:snapToGrid w:val="0"/>
        <w:spacing w:line="360" w:lineRule="auto"/>
        <w:ind w:firstLine="420" w:firstLineChars="200"/>
        <w:rPr>
          <w:rFonts w:hint="eastAsia" w:hAnsi="宋体"/>
          <w:color w:val="auto"/>
          <w:sz w:val="21"/>
          <w:highlight w:val="none"/>
        </w:rPr>
      </w:pPr>
      <w:r>
        <w:rPr>
          <w:rFonts w:hint="eastAsia" w:hAnsi="宋体"/>
          <w:color w:val="auto"/>
          <w:sz w:val="21"/>
          <w:highlight w:val="none"/>
        </w:rPr>
        <w:t>7. 甲乙双方有其它违约行为的，由违约方向对方支付违约内容涉及货款额的5%，违约内容涉及货款额的5%不足以赔偿经济损失的按实际赔偿。</w:t>
      </w:r>
    </w:p>
    <w:p>
      <w:pPr>
        <w:pStyle w:val="24"/>
        <w:snapToGrid w:val="0"/>
        <w:spacing w:line="360" w:lineRule="auto"/>
        <w:ind w:firstLine="413" w:firstLineChars="196"/>
        <w:rPr>
          <w:rFonts w:hint="eastAsia" w:hAnsi="宋体"/>
          <w:b/>
          <w:color w:val="auto"/>
          <w:sz w:val="21"/>
          <w:highlight w:val="none"/>
        </w:rPr>
      </w:pPr>
      <w:r>
        <w:rPr>
          <w:rFonts w:hint="eastAsia" w:hAnsi="宋体"/>
          <w:b/>
          <w:color w:val="auto"/>
          <w:sz w:val="21"/>
          <w:highlight w:val="none"/>
        </w:rPr>
        <w:t>第十五条  不可抗力事件处理</w:t>
      </w:r>
    </w:p>
    <w:p>
      <w:pPr>
        <w:pStyle w:val="24"/>
        <w:snapToGrid w:val="0"/>
        <w:spacing w:line="360" w:lineRule="auto"/>
        <w:ind w:firstLine="420" w:firstLineChars="200"/>
        <w:rPr>
          <w:rFonts w:hint="eastAsia" w:hAnsi="宋体"/>
          <w:color w:val="auto"/>
          <w:sz w:val="21"/>
          <w:highlight w:val="none"/>
        </w:rPr>
      </w:pPr>
      <w:r>
        <w:rPr>
          <w:rFonts w:hint="eastAsia" w:hAnsi="宋体"/>
          <w:color w:val="auto"/>
          <w:sz w:val="21"/>
          <w:highlight w:val="none"/>
        </w:rPr>
        <w:t>1.在合同有效期内，任何一方因不可抗力事件导致不能履行合同，则合同履行期可延长，其延长期与不可抗力影响期相同。</w:t>
      </w:r>
    </w:p>
    <w:p>
      <w:pPr>
        <w:pStyle w:val="24"/>
        <w:snapToGrid w:val="0"/>
        <w:spacing w:line="360" w:lineRule="auto"/>
        <w:ind w:firstLine="420" w:firstLineChars="200"/>
        <w:rPr>
          <w:rFonts w:hint="eastAsia" w:hAnsi="宋体"/>
          <w:color w:val="auto"/>
          <w:sz w:val="21"/>
          <w:highlight w:val="none"/>
        </w:rPr>
      </w:pPr>
      <w:r>
        <w:rPr>
          <w:rFonts w:hint="eastAsia" w:hAnsi="宋体"/>
          <w:color w:val="auto"/>
          <w:sz w:val="21"/>
          <w:highlight w:val="none"/>
        </w:rPr>
        <w:t>2.不可抗力事件发生后，应立即通知对方，并寄送有关权威机构出具的证明。</w:t>
      </w:r>
    </w:p>
    <w:p>
      <w:pPr>
        <w:snapToGrid w:val="0"/>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3.不可抗力事件延续一百二十天以上，双方应通过友好协商，确定是否继续履行合同。</w:t>
      </w:r>
    </w:p>
    <w:p>
      <w:pPr>
        <w:snapToGrid w:val="0"/>
        <w:spacing w:line="360" w:lineRule="auto"/>
        <w:ind w:firstLine="422" w:firstLineChars="200"/>
        <w:rPr>
          <w:rFonts w:hint="eastAsia" w:ascii="宋体" w:hAnsi="宋体"/>
          <w:color w:val="auto"/>
          <w:szCs w:val="21"/>
          <w:highlight w:val="none"/>
        </w:rPr>
      </w:pPr>
      <w:r>
        <w:rPr>
          <w:rFonts w:hint="eastAsia" w:ascii="宋体" w:hAnsi="宋体"/>
          <w:b/>
          <w:color w:val="auto"/>
          <w:szCs w:val="21"/>
          <w:highlight w:val="none"/>
        </w:rPr>
        <w:t>第十六条  合同争议解决</w:t>
      </w:r>
    </w:p>
    <w:p>
      <w:pPr>
        <w:snapToGrid w:val="0"/>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1. 因货物质量问题发生争议的，应邀请国家认可的质量检测机构对货物质量进行鉴定。货物符合标准的，鉴定费由甲方承担；货物不符合标准的，鉴定费由乙方承担。</w:t>
      </w:r>
    </w:p>
    <w:p>
      <w:pPr>
        <w:snapToGrid w:val="0"/>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2. 因履行本合同引起的或者与本合同有关的争议，甲乙双方应首先通过友好协商解决，如果协商不能解决，可向甲方所在地</w:t>
      </w:r>
      <w:r>
        <w:rPr>
          <w:rFonts w:hint="eastAsia" w:ascii="宋体" w:hAnsi="宋体" w:cs="宋体"/>
          <w:color w:val="auto"/>
          <w:szCs w:val="21"/>
          <w:highlight w:val="none"/>
        </w:rPr>
        <w:t>有管辖权的</w:t>
      </w:r>
      <w:r>
        <w:rPr>
          <w:rFonts w:hint="eastAsia" w:ascii="宋体" w:hAnsi="宋体"/>
          <w:color w:val="auto"/>
          <w:szCs w:val="21"/>
          <w:highlight w:val="none"/>
        </w:rPr>
        <w:t>人民法院提起诉讼。</w:t>
      </w:r>
    </w:p>
    <w:p>
      <w:pPr>
        <w:snapToGrid w:val="0"/>
        <w:spacing w:line="360" w:lineRule="auto"/>
        <w:ind w:left="-61" w:firstLine="514"/>
        <w:rPr>
          <w:rFonts w:hint="eastAsia" w:ascii="宋体" w:hAnsi="宋体"/>
          <w:color w:val="auto"/>
          <w:szCs w:val="21"/>
          <w:highlight w:val="none"/>
        </w:rPr>
      </w:pPr>
      <w:r>
        <w:rPr>
          <w:rFonts w:hint="eastAsia" w:ascii="宋体" w:hAnsi="宋体"/>
          <w:color w:val="auto"/>
          <w:szCs w:val="21"/>
          <w:highlight w:val="none"/>
        </w:rPr>
        <w:t>3.诉讼期间，本合同继续履行。</w:t>
      </w:r>
    </w:p>
    <w:p>
      <w:pPr>
        <w:pStyle w:val="24"/>
        <w:snapToGrid w:val="0"/>
        <w:spacing w:line="360" w:lineRule="auto"/>
        <w:ind w:firstLine="413" w:firstLineChars="196"/>
        <w:rPr>
          <w:rFonts w:hint="eastAsia" w:hAnsi="宋体"/>
          <w:b/>
          <w:color w:val="auto"/>
          <w:sz w:val="21"/>
          <w:highlight w:val="none"/>
        </w:rPr>
      </w:pPr>
      <w:r>
        <w:rPr>
          <w:rFonts w:hint="eastAsia" w:hAnsi="宋体"/>
          <w:b/>
          <w:color w:val="auto"/>
          <w:sz w:val="21"/>
          <w:highlight w:val="none"/>
        </w:rPr>
        <w:t>第十七条  合同生效及其它</w:t>
      </w:r>
    </w:p>
    <w:p>
      <w:pPr>
        <w:pStyle w:val="24"/>
        <w:snapToGrid w:val="0"/>
        <w:spacing w:line="360" w:lineRule="auto"/>
        <w:ind w:firstLine="422" w:firstLineChars="200"/>
        <w:rPr>
          <w:rFonts w:hint="eastAsia" w:hAnsi="宋体"/>
          <w:b/>
          <w:color w:val="auto"/>
          <w:sz w:val="21"/>
          <w:highlight w:val="none"/>
        </w:rPr>
      </w:pPr>
      <w:r>
        <w:rPr>
          <w:rFonts w:hint="eastAsia" w:hAnsi="宋体"/>
          <w:b/>
          <w:color w:val="auto"/>
          <w:sz w:val="21"/>
          <w:highlight w:val="none"/>
        </w:rPr>
        <w:t>1. 合同经双方法定代表人或者委托代理人签字并加盖单位公章后生效（委托代理人签字的需后附法定代表人授权委托书，格式自拟）。</w:t>
      </w:r>
    </w:p>
    <w:p>
      <w:pPr>
        <w:pStyle w:val="24"/>
        <w:snapToGrid w:val="0"/>
        <w:spacing w:line="360" w:lineRule="auto"/>
        <w:ind w:firstLine="422" w:firstLineChars="200"/>
        <w:rPr>
          <w:rFonts w:hint="eastAsia" w:hAnsi="宋体"/>
          <w:b/>
          <w:color w:val="auto"/>
          <w:sz w:val="21"/>
          <w:highlight w:val="none"/>
        </w:rPr>
      </w:pPr>
      <w:r>
        <w:rPr>
          <w:rFonts w:hint="eastAsia" w:hAnsi="宋体"/>
          <w:b/>
          <w:color w:val="auto"/>
          <w:sz w:val="21"/>
          <w:highlight w:val="none"/>
        </w:rPr>
        <w:t>2.合同执行中涉及采购资金和采购内容修改或者补充的，须经财政部门审批，并签书面补充协议报财政部门备案，方可作为主合同不可分割的一部分。</w:t>
      </w:r>
    </w:p>
    <w:p>
      <w:pPr>
        <w:pStyle w:val="24"/>
        <w:snapToGrid w:val="0"/>
        <w:spacing w:line="360" w:lineRule="auto"/>
        <w:ind w:left="420" w:leftChars="200"/>
        <w:rPr>
          <w:rFonts w:hint="eastAsia" w:hAnsi="宋体"/>
          <w:b/>
          <w:color w:val="auto"/>
          <w:sz w:val="21"/>
          <w:highlight w:val="none"/>
        </w:rPr>
      </w:pPr>
      <w:r>
        <w:rPr>
          <w:rFonts w:hint="eastAsia" w:hAnsi="宋体"/>
          <w:b/>
          <w:color w:val="auto"/>
          <w:sz w:val="21"/>
          <w:highlight w:val="none"/>
        </w:rPr>
        <w:t>3.本合同未尽事宜，遵照《中华人民共和国民法典》有关条文执行。</w:t>
      </w:r>
    </w:p>
    <w:p>
      <w:pPr>
        <w:snapToGrid w:val="0"/>
        <w:spacing w:line="360" w:lineRule="auto"/>
        <w:ind w:firstLine="422" w:firstLineChars="200"/>
        <w:rPr>
          <w:rFonts w:hint="eastAsia" w:ascii="宋体" w:hAnsi="宋体"/>
          <w:b/>
          <w:color w:val="auto"/>
          <w:szCs w:val="21"/>
          <w:highlight w:val="none"/>
        </w:rPr>
      </w:pPr>
      <w:r>
        <w:rPr>
          <w:rFonts w:hint="eastAsia" w:ascii="宋体" w:hAnsi="宋体"/>
          <w:b/>
          <w:color w:val="auto"/>
          <w:szCs w:val="21"/>
          <w:highlight w:val="none"/>
        </w:rPr>
        <w:t>第十八条　合同的变更、终止与转让</w:t>
      </w:r>
    </w:p>
    <w:p>
      <w:pPr>
        <w:snapToGrid w:val="0"/>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1. 除《中华人民共和国政府采购法》第五十条规定的情形外，本合同一经签订，甲乙双方不得擅自变更、中止或者终止。</w:t>
      </w:r>
    </w:p>
    <w:p>
      <w:pPr>
        <w:snapToGrid w:val="0"/>
        <w:spacing w:line="360" w:lineRule="auto"/>
        <w:ind w:left="-61" w:firstLine="514"/>
        <w:rPr>
          <w:rFonts w:hint="eastAsia" w:ascii="宋体" w:hAnsi="宋体"/>
          <w:color w:val="auto"/>
          <w:szCs w:val="21"/>
          <w:highlight w:val="none"/>
        </w:rPr>
      </w:pPr>
      <w:r>
        <w:rPr>
          <w:rFonts w:hint="eastAsia" w:ascii="宋体" w:hAnsi="宋体"/>
          <w:color w:val="auto"/>
          <w:szCs w:val="21"/>
          <w:highlight w:val="none"/>
        </w:rPr>
        <w:t>2. 乙方不得擅自转让（无进口资格的供应商委托进口货物除外）其应履行的合同义务。</w:t>
      </w:r>
    </w:p>
    <w:p>
      <w:pPr>
        <w:snapToGrid w:val="0"/>
        <w:spacing w:line="360" w:lineRule="auto"/>
        <w:ind w:firstLine="422" w:firstLineChars="200"/>
        <w:rPr>
          <w:rFonts w:hint="eastAsia" w:ascii="宋体" w:hAnsi="宋体"/>
          <w:b/>
          <w:color w:val="auto"/>
          <w:szCs w:val="21"/>
          <w:highlight w:val="none"/>
        </w:rPr>
      </w:pPr>
      <w:r>
        <w:rPr>
          <w:rFonts w:hint="eastAsia" w:ascii="宋体" w:hAnsi="宋体"/>
          <w:b/>
          <w:color w:val="auto"/>
          <w:szCs w:val="21"/>
          <w:highlight w:val="none"/>
        </w:rPr>
        <w:t>第十九条　</w:t>
      </w:r>
      <w:r>
        <w:rPr>
          <w:rFonts w:hint="eastAsia" w:ascii="宋体" w:hAnsi="宋体" w:cs="微软雅黑"/>
          <w:color w:val="auto"/>
          <w:spacing w:val="-2"/>
          <w:kern w:val="0"/>
          <w:szCs w:val="21"/>
          <w:highlight w:val="none"/>
        </w:rPr>
        <w:t>本</w:t>
      </w:r>
      <w:r>
        <w:rPr>
          <w:rFonts w:hint="eastAsia" w:ascii="宋体" w:hAnsi="宋体" w:cs="微软雅黑"/>
          <w:color w:val="auto"/>
          <w:kern w:val="0"/>
          <w:szCs w:val="21"/>
          <w:highlight w:val="none"/>
        </w:rPr>
        <w:t>合同书</w:t>
      </w:r>
      <w:r>
        <w:rPr>
          <w:rFonts w:hint="eastAsia" w:ascii="宋体" w:hAnsi="宋体" w:cs="微软雅黑"/>
          <w:color w:val="auto"/>
          <w:spacing w:val="-2"/>
          <w:kern w:val="0"/>
          <w:szCs w:val="21"/>
          <w:highlight w:val="none"/>
        </w:rPr>
        <w:t>与</w:t>
      </w:r>
      <w:r>
        <w:rPr>
          <w:rFonts w:hint="eastAsia" w:ascii="宋体" w:hAnsi="宋体" w:cs="微软雅黑"/>
          <w:color w:val="auto"/>
          <w:kern w:val="0"/>
          <w:szCs w:val="21"/>
          <w:highlight w:val="none"/>
        </w:rPr>
        <w:t>下</w:t>
      </w:r>
      <w:r>
        <w:rPr>
          <w:rFonts w:hint="eastAsia" w:ascii="宋体" w:hAnsi="宋体" w:cs="微软雅黑"/>
          <w:color w:val="auto"/>
          <w:spacing w:val="-2"/>
          <w:kern w:val="0"/>
          <w:szCs w:val="21"/>
          <w:highlight w:val="none"/>
        </w:rPr>
        <w:t>列</w:t>
      </w:r>
      <w:r>
        <w:rPr>
          <w:rFonts w:hint="eastAsia" w:ascii="宋体" w:hAnsi="宋体" w:cs="微软雅黑"/>
          <w:color w:val="auto"/>
          <w:kern w:val="0"/>
          <w:szCs w:val="21"/>
          <w:highlight w:val="none"/>
        </w:rPr>
        <w:t>文</w:t>
      </w:r>
      <w:r>
        <w:rPr>
          <w:rFonts w:hint="eastAsia" w:ascii="宋体" w:hAnsi="宋体" w:cs="微软雅黑"/>
          <w:color w:val="auto"/>
          <w:spacing w:val="-2"/>
          <w:kern w:val="0"/>
          <w:szCs w:val="21"/>
          <w:highlight w:val="none"/>
        </w:rPr>
        <w:t>件一</w:t>
      </w:r>
      <w:r>
        <w:rPr>
          <w:rFonts w:hint="eastAsia" w:ascii="宋体" w:hAnsi="宋体" w:cs="微软雅黑"/>
          <w:color w:val="auto"/>
          <w:kern w:val="0"/>
          <w:szCs w:val="21"/>
          <w:highlight w:val="none"/>
        </w:rPr>
        <w:t>起构</w:t>
      </w:r>
      <w:r>
        <w:rPr>
          <w:rFonts w:hint="eastAsia" w:ascii="宋体" w:hAnsi="宋体" w:cs="微软雅黑"/>
          <w:color w:val="auto"/>
          <w:spacing w:val="-2"/>
          <w:kern w:val="0"/>
          <w:szCs w:val="21"/>
          <w:highlight w:val="none"/>
        </w:rPr>
        <w:t>成</w:t>
      </w:r>
      <w:r>
        <w:rPr>
          <w:rFonts w:hint="eastAsia" w:ascii="宋体" w:hAnsi="宋体" w:cs="微软雅黑"/>
          <w:color w:val="auto"/>
          <w:kern w:val="0"/>
          <w:szCs w:val="21"/>
          <w:highlight w:val="none"/>
        </w:rPr>
        <w:t>合</w:t>
      </w:r>
      <w:r>
        <w:rPr>
          <w:rFonts w:hint="eastAsia" w:ascii="宋体" w:hAnsi="宋体" w:cs="微软雅黑"/>
          <w:color w:val="auto"/>
          <w:spacing w:val="-2"/>
          <w:kern w:val="0"/>
          <w:szCs w:val="21"/>
          <w:highlight w:val="none"/>
        </w:rPr>
        <w:t>同</w:t>
      </w:r>
      <w:r>
        <w:rPr>
          <w:rFonts w:hint="eastAsia" w:ascii="宋体" w:hAnsi="宋体" w:cs="微软雅黑"/>
          <w:color w:val="auto"/>
          <w:kern w:val="0"/>
          <w:szCs w:val="21"/>
          <w:highlight w:val="none"/>
        </w:rPr>
        <w:t>文</w:t>
      </w:r>
      <w:r>
        <w:rPr>
          <w:rFonts w:hint="eastAsia" w:ascii="宋体" w:hAnsi="宋体" w:cs="微软雅黑"/>
          <w:color w:val="auto"/>
          <w:spacing w:val="-2"/>
          <w:kern w:val="0"/>
          <w:szCs w:val="21"/>
          <w:highlight w:val="none"/>
        </w:rPr>
        <w:t>件</w:t>
      </w:r>
    </w:p>
    <w:p>
      <w:pPr>
        <w:pStyle w:val="24"/>
        <w:snapToGrid w:val="0"/>
        <w:spacing w:line="360" w:lineRule="auto"/>
        <w:ind w:left="420" w:leftChars="200"/>
        <w:rPr>
          <w:rFonts w:hint="eastAsia" w:hAnsi="宋体"/>
          <w:color w:val="auto"/>
          <w:sz w:val="21"/>
          <w:highlight w:val="none"/>
        </w:rPr>
      </w:pPr>
      <w:r>
        <w:rPr>
          <w:rFonts w:hint="eastAsia" w:hAnsi="宋体"/>
          <w:color w:val="auto"/>
          <w:sz w:val="21"/>
          <w:highlight w:val="none"/>
        </w:rPr>
        <w:t>1.中标通知书；</w:t>
      </w:r>
    </w:p>
    <w:p>
      <w:pPr>
        <w:pStyle w:val="24"/>
        <w:snapToGrid w:val="0"/>
        <w:spacing w:line="360" w:lineRule="auto"/>
        <w:ind w:left="420" w:leftChars="200"/>
        <w:rPr>
          <w:rFonts w:hint="eastAsia" w:hAnsi="宋体"/>
          <w:color w:val="auto"/>
          <w:sz w:val="21"/>
          <w:highlight w:val="none"/>
        </w:rPr>
      </w:pPr>
      <w:r>
        <w:rPr>
          <w:rFonts w:hint="eastAsia" w:hAnsi="宋体"/>
          <w:color w:val="auto"/>
          <w:sz w:val="21"/>
          <w:highlight w:val="none"/>
        </w:rPr>
        <w:t>2.投标函；</w:t>
      </w:r>
    </w:p>
    <w:p>
      <w:pPr>
        <w:pStyle w:val="24"/>
        <w:snapToGrid w:val="0"/>
        <w:spacing w:line="360" w:lineRule="auto"/>
        <w:ind w:left="420" w:leftChars="200"/>
        <w:rPr>
          <w:rFonts w:hint="eastAsia" w:hAnsi="宋体"/>
          <w:color w:val="auto"/>
          <w:sz w:val="21"/>
          <w:highlight w:val="none"/>
        </w:rPr>
      </w:pPr>
      <w:r>
        <w:rPr>
          <w:rFonts w:hint="eastAsia" w:hAnsi="宋体"/>
          <w:color w:val="auto"/>
          <w:sz w:val="21"/>
          <w:highlight w:val="none"/>
        </w:rPr>
        <w:t>3.商务条款偏离表和技术偏离表；</w:t>
      </w:r>
    </w:p>
    <w:p>
      <w:pPr>
        <w:pStyle w:val="24"/>
        <w:snapToGrid w:val="0"/>
        <w:spacing w:line="360" w:lineRule="auto"/>
        <w:ind w:left="420" w:leftChars="200"/>
        <w:rPr>
          <w:rFonts w:hint="eastAsia" w:hAnsi="宋体"/>
          <w:color w:val="auto"/>
          <w:sz w:val="21"/>
          <w:highlight w:val="none"/>
        </w:rPr>
      </w:pPr>
      <w:r>
        <w:rPr>
          <w:rFonts w:hint="eastAsia" w:hAnsi="宋体"/>
          <w:color w:val="auto"/>
          <w:sz w:val="21"/>
          <w:highlight w:val="none"/>
        </w:rPr>
        <w:t>4.采购需求；</w:t>
      </w:r>
    </w:p>
    <w:p>
      <w:pPr>
        <w:pStyle w:val="24"/>
        <w:snapToGrid w:val="0"/>
        <w:spacing w:line="360" w:lineRule="auto"/>
        <w:ind w:left="420" w:leftChars="200"/>
        <w:rPr>
          <w:rFonts w:hint="eastAsia" w:hAnsi="宋体"/>
          <w:color w:val="auto"/>
          <w:sz w:val="21"/>
          <w:highlight w:val="none"/>
        </w:rPr>
      </w:pPr>
      <w:r>
        <w:rPr>
          <w:rFonts w:hint="eastAsia" w:hAnsi="宋体"/>
          <w:color w:val="auto"/>
          <w:sz w:val="21"/>
          <w:highlight w:val="none"/>
        </w:rPr>
        <w:t>5.开标一览表；</w:t>
      </w:r>
    </w:p>
    <w:p>
      <w:pPr>
        <w:pStyle w:val="24"/>
        <w:snapToGrid w:val="0"/>
        <w:spacing w:line="360" w:lineRule="auto"/>
        <w:ind w:left="420" w:leftChars="200"/>
        <w:rPr>
          <w:rFonts w:hint="eastAsia" w:hAnsi="宋体"/>
          <w:color w:val="auto"/>
          <w:sz w:val="21"/>
          <w:highlight w:val="none"/>
        </w:rPr>
      </w:pPr>
      <w:r>
        <w:rPr>
          <w:rFonts w:hint="eastAsia" w:hAnsi="宋体"/>
          <w:color w:val="auto"/>
          <w:sz w:val="21"/>
          <w:highlight w:val="none"/>
        </w:rPr>
        <w:t>6.设备性能配置清单；</w:t>
      </w:r>
    </w:p>
    <w:p>
      <w:pPr>
        <w:pStyle w:val="24"/>
        <w:snapToGrid w:val="0"/>
        <w:spacing w:line="360" w:lineRule="auto"/>
        <w:ind w:left="420" w:leftChars="200"/>
        <w:rPr>
          <w:rFonts w:hint="eastAsia" w:hAnsi="宋体"/>
          <w:color w:val="auto"/>
          <w:sz w:val="21"/>
          <w:highlight w:val="none"/>
        </w:rPr>
      </w:pPr>
      <w:r>
        <w:rPr>
          <w:rFonts w:hint="eastAsia" w:hAnsi="宋体"/>
          <w:color w:val="auto"/>
          <w:sz w:val="21"/>
          <w:highlight w:val="none"/>
        </w:rPr>
        <w:t>7.其他合同文件。</w:t>
      </w:r>
    </w:p>
    <w:p>
      <w:pPr>
        <w:pStyle w:val="24"/>
        <w:snapToGrid w:val="0"/>
        <w:spacing w:line="360" w:lineRule="auto"/>
        <w:ind w:left="420" w:leftChars="200"/>
        <w:rPr>
          <w:rFonts w:hint="eastAsia" w:hAnsi="宋体"/>
          <w:b/>
          <w:color w:val="auto"/>
          <w:sz w:val="21"/>
          <w:highlight w:val="none"/>
        </w:rPr>
      </w:pPr>
      <w:r>
        <w:rPr>
          <w:rFonts w:hint="eastAsia" w:hAnsi="宋体"/>
          <w:color w:val="auto"/>
          <w:sz w:val="21"/>
          <w:highlight w:val="none"/>
        </w:rPr>
        <w:t>8.上述合同文件互相补充和解释。如果合同文件之间存在矛盾或者不一致之处，以上述文件 的排列顺序在先者为准。</w:t>
      </w:r>
    </w:p>
    <w:p>
      <w:pPr>
        <w:snapToGrid w:val="0"/>
        <w:spacing w:line="360" w:lineRule="auto"/>
        <w:ind w:firstLine="422" w:firstLineChars="200"/>
        <w:rPr>
          <w:rFonts w:hint="eastAsia" w:ascii="宋体" w:hAnsi="宋体"/>
          <w:color w:val="auto"/>
          <w:szCs w:val="21"/>
          <w:highlight w:val="none"/>
        </w:rPr>
      </w:pPr>
      <w:r>
        <w:rPr>
          <w:rFonts w:hint="eastAsia" w:ascii="宋体" w:hAnsi="宋体"/>
          <w:b/>
          <w:color w:val="auto"/>
          <w:szCs w:val="21"/>
          <w:highlight w:val="none"/>
        </w:rPr>
        <w:t>第二十条　本合同一式8份（可根据需要另增加），</w:t>
      </w:r>
      <w:r>
        <w:rPr>
          <w:rFonts w:hint="eastAsia" w:ascii="宋体" w:hAnsi="宋体"/>
          <w:bCs/>
          <w:color w:val="auto"/>
          <w:szCs w:val="21"/>
          <w:highlight w:val="none"/>
        </w:rPr>
        <w:t>经甲乙双方法定代表人或被授权人签字并加盖公章后生效。甲方执4份，乙方执1份，采购监督管理部门执1份，交易中心执1份，</w:t>
      </w:r>
      <w:r>
        <w:rPr>
          <w:rFonts w:hint="eastAsia" w:ascii="宋体" w:hAnsi="宋体"/>
          <w:bCs/>
          <w:color w:val="auto"/>
          <w:szCs w:val="21"/>
          <w:highlight w:val="none"/>
          <w:lang w:eastAsia="zh-CN"/>
        </w:rPr>
        <w:t>广西真诚工程咨询有限公司</w:t>
      </w:r>
      <w:r>
        <w:rPr>
          <w:rFonts w:hint="eastAsia" w:ascii="宋体" w:hAnsi="宋体"/>
          <w:bCs/>
          <w:color w:val="auto"/>
          <w:szCs w:val="21"/>
          <w:highlight w:val="none"/>
        </w:rPr>
        <w:t>执1份，具同等法律效力。</w:t>
      </w:r>
    </w:p>
    <w:p>
      <w:pPr>
        <w:snapToGrid w:val="0"/>
        <w:spacing w:line="360" w:lineRule="auto"/>
        <w:ind w:left="-61" w:firstLine="514"/>
        <w:rPr>
          <w:rFonts w:hint="eastAsia" w:ascii="宋体" w:hAnsi="宋体"/>
          <w:color w:val="auto"/>
          <w:szCs w:val="21"/>
          <w:highlight w:val="none"/>
        </w:rPr>
      </w:pPr>
      <w:r>
        <w:rPr>
          <w:rFonts w:hint="eastAsia" w:ascii="宋体" w:hAnsi="宋体"/>
          <w:color w:val="auto"/>
          <w:szCs w:val="21"/>
          <w:highlight w:val="none"/>
        </w:rPr>
        <w:t>本合同甲乙双方签字盖章后生效，自签订之日起七个工作日内，甲方应当将合同副本报同级财政部门备案。</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本合同自签订之日起2个工作日内，甲方应当将采购合同在广西壮族自治区财政厅指定的媒体上公告。</w:t>
      </w:r>
    </w:p>
    <w:p>
      <w:pPr>
        <w:snapToGrid w:val="0"/>
        <w:spacing w:line="360" w:lineRule="auto"/>
        <w:rPr>
          <w:rFonts w:hint="eastAsia" w:ascii="宋体" w:hAnsi="宋体"/>
          <w:color w:val="auto"/>
          <w:szCs w:val="21"/>
          <w:highlight w:val="none"/>
        </w:rPr>
      </w:pPr>
    </w:p>
    <w:tbl>
      <w:tblPr>
        <w:tblStyle w:val="4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17"/>
        <w:gridCol w:w="44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8" w:hRule="atLeast"/>
          <w:jc w:val="center"/>
        </w:trPr>
        <w:tc>
          <w:tcPr>
            <w:tcW w:w="4617" w:type="dxa"/>
            <w:noWrap w:val="0"/>
            <w:vAlign w:val="center"/>
          </w:tcPr>
          <w:p>
            <w:pPr>
              <w:snapToGrid w:val="0"/>
              <w:spacing w:line="40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甲方（章）           </w:t>
            </w:r>
          </w:p>
          <w:p>
            <w:pPr>
              <w:snapToGrid w:val="0"/>
              <w:spacing w:line="400" w:lineRule="exact"/>
              <w:rPr>
                <w:rFonts w:hint="eastAsia" w:ascii="宋体" w:hAnsi="宋体" w:eastAsia="宋体" w:cs="宋体"/>
                <w:color w:val="auto"/>
                <w:sz w:val="21"/>
                <w:szCs w:val="21"/>
                <w:highlight w:val="none"/>
              </w:rPr>
            </w:pPr>
          </w:p>
          <w:p>
            <w:pPr>
              <w:snapToGrid w:val="0"/>
              <w:spacing w:line="400" w:lineRule="exact"/>
              <w:ind w:firstLine="945" w:firstLineChars="450"/>
              <w:jc w:val="righ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年   月   日</w:t>
            </w:r>
          </w:p>
        </w:tc>
        <w:tc>
          <w:tcPr>
            <w:tcW w:w="4455" w:type="dxa"/>
            <w:noWrap w:val="0"/>
            <w:vAlign w:val="center"/>
          </w:tcPr>
          <w:p>
            <w:pPr>
              <w:snapToGrid w:val="0"/>
              <w:spacing w:line="40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乙方（章）              </w:t>
            </w:r>
          </w:p>
          <w:p>
            <w:pPr>
              <w:snapToGrid w:val="0"/>
              <w:spacing w:line="400" w:lineRule="exact"/>
              <w:rPr>
                <w:rFonts w:hint="eastAsia" w:ascii="宋体" w:hAnsi="宋体" w:eastAsia="宋体" w:cs="宋体"/>
                <w:color w:val="auto"/>
                <w:sz w:val="21"/>
                <w:szCs w:val="21"/>
                <w:highlight w:val="none"/>
              </w:rPr>
            </w:pPr>
          </w:p>
          <w:p>
            <w:pPr>
              <w:snapToGrid w:val="0"/>
              <w:spacing w:line="400" w:lineRule="exact"/>
              <w:jc w:val="righ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6" w:hRule="atLeast"/>
          <w:jc w:val="center"/>
        </w:trPr>
        <w:tc>
          <w:tcPr>
            <w:tcW w:w="4617" w:type="dxa"/>
            <w:noWrap w:val="0"/>
            <w:vAlign w:val="center"/>
          </w:tcPr>
          <w:p>
            <w:pPr>
              <w:snapToGrid w:val="0"/>
              <w:spacing w:line="40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单位地址：</w:t>
            </w:r>
          </w:p>
        </w:tc>
        <w:tc>
          <w:tcPr>
            <w:tcW w:w="4455" w:type="dxa"/>
            <w:noWrap w:val="0"/>
            <w:vAlign w:val="center"/>
          </w:tcPr>
          <w:p>
            <w:pPr>
              <w:snapToGrid w:val="0"/>
              <w:spacing w:line="40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单位地址：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6" w:hRule="atLeast"/>
          <w:jc w:val="center"/>
        </w:trPr>
        <w:tc>
          <w:tcPr>
            <w:tcW w:w="4617" w:type="dxa"/>
            <w:noWrap w:val="0"/>
            <w:vAlign w:val="top"/>
          </w:tcPr>
          <w:p>
            <w:pPr>
              <w:snapToGrid w:val="0"/>
              <w:spacing w:line="40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法定代表人或委托代理人：</w:t>
            </w:r>
          </w:p>
          <w:p>
            <w:pPr>
              <w:snapToGrid w:val="0"/>
              <w:spacing w:line="400" w:lineRule="exact"/>
              <w:rPr>
                <w:rFonts w:hint="eastAsia" w:ascii="宋体" w:hAnsi="宋体" w:eastAsia="宋体" w:cs="宋体"/>
                <w:color w:val="auto"/>
                <w:sz w:val="21"/>
                <w:szCs w:val="21"/>
                <w:highlight w:val="none"/>
              </w:rPr>
            </w:pPr>
          </w:p>
        </w:tc>
        <w:tc>
          <w:tcPr>
            <w:tcW w:w="4455" w:type="dxa"/>
            <w:noWrap w:val="0"/>
            <w:vAlign w:val="top"/>
          </w:tcPr>
          <w:p>
            <w:pPr>
              <w:snapToGrid w:val="0"/>
              <w:spacing w:line="40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法定代表人或委托代理人：</w:t>
            </w:r>
          </w:p>
          <w:p>
            <w:pPr>
              <w:snapToGrid w:val="0"/>
              <w:spacing w:line="400" w:lineRule="exact"/>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6" w:hRule="atLeast"/>
          <w:jc w:val="center"/>
        </w:trPr>
        <w:tc>
          <w:tcPr>
            <w:tcW w:w="4617" w:type="dxa"/>
            <w:noWrap w:val="0"/>
            <w:vAlign w:val="center"/>
          </w:tcPr>
          <w:p>
            <w:pPr>
              <w:snapToGrid w:val="0"/>
              <w:spacing w:line="40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电话：</w:t>
            </w:r>
          </w:p>
        </w:tc>
        <w:tc>
          <w:tcPr>
            <w:tcW w:w="4455" w:type="dxa"/>
            <w:noWrap w:val="0"/>
            <w:vAlign w:val="center"/>
          </w:tcPr>
          <w:p>
            <w:pPr>
              <w:snapToGrid w:val="0"/>
              <w:spacing w:line="40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6" w:hRule="atLeast"/>
          <w:jc w:val="center"/>
        </w:trPr>
        <w:tc>
          <w:tcPr>
            <w:tcW w:w="4617" w:type="dxa"/>
            <w:noWrap w:val="0"/>
            <w:vAlign w:val="center"/>
          </w:tcPr>
          <w:p>
            <w:pPr>
              <w:snapToGrid w:val="0"/>
              <w:spacing w:line="40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电子邮箱：</w:t>
            </w:r>
          </w:p>
        </w:tc>
        <w:tc>
          <w:tcPr>
            <w:tcW w:w="4455" w:type="dxa"/>
            <w:noWrap w:val="0"/>
            <w:vAlign w:val="center"/>
          </w:tcPr>
          <w:p>
            <w:pPr>
              <w:snapToGrid w:val="0"/>
              <w:spacing w:line="40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6" w:hRule="atLeast"/>
          <w:jc w:val="center"/>
        </w:trPr>
        <w:tc>
          <w:tcPr>
            <w:tcW w:w="4617" w:type="dxa"/>
            <w:noWrap w:val="0"/>
            <w:vAlign w:val="center"/>
          </w:tcPr>
          <w:p>
            <w:pPr>
              <w:snapToGrid w:val="0"/>
              <w:spacing w:line="40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开户名称：</w:t>
            </w:r>
          </w:p>
        </w:tc>
        <w:tc>
          <w:tcPr>
            <w:tcW w:w="4455" w:type="dxa"/>
            <w:noWrap w:val="0"/>
            <w:vAlign w:val="center"/>
          </w:tcPr>
          <w:p>
            <w:pPr>
              <w:snapToGrid w:val="0"/>
              <w:spacing w:line="40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开户名称：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6" w:hRule="atLeast"/>
          <w:jc w:val="center"/>
        </w:trPr>
        <w:tc>
          <w:tcPr>
            <w:tcW w:w="4617" w:type="dxa"/>
            <w:noWrap w:val="0"/>
            <w:vAlign w:val="center"/>
          </w:tcPr>
          <w:p>
            <w:pPr>
              <w:snapToGrid w:val="0"/>
              <w:spacing w:line="40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纳税人识别号：</w:t>
            </w:r>
          </w:p>
        </w:tc>
        <w:tc>
          <w:tcPr>
            <w:tcW w:w="4455" w:type="dxa"/>
            <w:noWrap w:val="0"/>
            <w:vAlign w:val="center"/>
          </w:tcPr>
          <w:p>
            <w:pPr>
              <w:snapToGrid w:val="0"/>
              <w:spacing w:line="40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纳税人识别号：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6" w:hRule="atLeast"/>
          <w:jc w:val="center"/>
        </w:trPr>
        <w:tc>
          <w:tcPr>
            <w:tcW w:w="4617" w:type="dxa"/>
            <w:noWrap w:val="0"/>
            <w:vAlign w:val="center"/>
          </w:tcPr>
          <w:p>
            <w:pPr>
              <w:snapToGrid w:val="0"/>
              <w:spacing w:line="40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开户银行：</w:t>
            </w:r>
          </w:p>
        </w:tc>
        <w:tc>
          <w:tcPr>
            <w:tcW w:w="4455" w:type="dxa"/>
            <w:noWrap w:val="0"/>
            <w:vAlign w:val="center"/>
          </w:tcPr>
          <w:p>
            <w:pPr>
              <w:snapToGrid w:val="0"/>
              <w:spacing w:line="40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开户银行：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6" w:hRule="atLeast"/>
          <w:jc w:val="center"/>
        </w:trPr>
        <w:tc>
          <w:tcPr>
            <w:tcW w:w="4617" w:type="dxa"/>
            <w:noWrap w:val="0"/>
            <w:vAlign w:val="center"/>
          </w:tcPr>
          <w:p>
            <w:pPr>
              <w:snapToGrid w:val="0"/>
              <w:spacing w:line="40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账号：</w:t>
            </w:r>
          </w:p>
        </w:tc>
        <w:tc>
          <w:tcPr>
            <w:tcW w:w="4455" w:type="dxa"/>
            <w:noWrap w:val="0"/>
            <w:vAlign w:val="center"/>
          </w:tcPr>
          <w:p>
            <w:pPr>
              <w:snapToGrid w:val="0"/>
              <w:spacing w:line="40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6" w:hRule="atLeast"/>
          <w:jc w:val="center"/>
        </w:trPr>
        <w:tc>
          <w:tcPr>
            <w:tcW w:w="4617" w:type="dxa"/>
            <w:noWrap w:val="0"/>
            <w:vAlign w:val="center"/>
          </w:tcPr>
          <w:p>
            <w:pPr>
              <w:snapToGrid w:val="0"/>
              <w:spacing w:line="40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邮政编码：</w:t>
            </w:r>
          </w:p>
        </w:tc>
        <w:tc>
          <w:tcPr>
            <w:tcW w:w="4455" w:type="dxa"/>
            <w:noWrap w:val="0"/>
            <w:vAlign w:val="center"/>
          </w:tcPr>
          <w:p>
            <w:pPr>
              <w:snapToGrid w:val="0"/>
              <w:spacing w:line="40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邮政编码：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8" w:hRule="atLeast"/>
          <w:jc w:val="center"/>
        </w:trPr>
        <w:tc>
          <w:tcPr>
            <w:tcW w:w="9072" w:type="dxa"/>
            <w:gridSpan w:val="2"/>
            <w:noWrap w:val="0"/>
            <w:vAlign w:val="top"/>
          </w:tcPr>
          <w:p>
            <w:pPr>
              <w:snapToGrid w:val="0"/>
              <w:spacing w:line="40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经办人：</w:t>
            </w:r>
          </w:p>
          <w:p>
            <w:pPr>
              <w:snapToGrid w:val="0"/>
              <w:spacing w:line="400" w:lineRule="exact"/>
              <w:rPr>
                <w:rFonts w:hint="eastAsia" w:ascii="宋体" w:hAnsi="宋体" w:eastAsia="宋体" w:cs="宋体"/>
                <w:color w:val="auto"/>
                <w:sz w:val="21"/>
                <w:szCs w:val="21"/>
                <w:highlight w:val="none"/>
              </w:rPr>
            </w:pPr>
          </w:p>
          <w:p>
            <w:pPr>
              <w:snapToGrid w:val="0"/>
              <w:spacing w:line="400" w:lineRule="exact"/>
              <w:ind w:firstLine="630" w:firstLineChars="300"/>
              <w:jc w:val="righ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年    月    日</w:t>
            </w:r>
          </w:p>
        </w:tc>
      </w:tr>
    </w:tbl>
    <w:p>
      <w:pPr>
        <w:snapToGrid w:val="0"/>
        <w:spacing w:line="360" w:lineRule="auto"/>
        <w:ind w:left="420" w:hanging="420" w:hangingChars="200"/>
        <w:rPr>
          <w:rFonts w:hint="eastAsia" w:ascii="宋体" w:hAnsi="宋体"/>
          <w:color w:val="auto"/>
          <w:szCs w:val="21"/>
          <w:highlight w:val="none"/>
        </w:rPr>
      </w:pPr>
    </w:p>
    <w:p>
      <w:pPr>
        <w:snapToGrid w:val="0"/>
        <w:jc w:val="center"/>
        <w:rPr>
          <w:rFonts w:ascii="宋体" w:hAnsi="宋体"/>
          <w:bCs/>
          <w:color w:val="auto"/>
          <w:sz w:val="32"/>
          <w:szCs w:val="32"/>
          <w:highlight w:val="none"/>
        </w:rPr>
      </w:pPr>
      <w:r>
        <w:rPr>
          <w:rFonts w:ascii="宋体" w:hAnsi="宋体"/>
          <w:b/>
          <w:color w:val="auto"/>
          <w:szCs w:val="21"/>
          <w:highlight w:val="none"/>
        </w:rPr>
        <w:br w:type="page"/>
      </w:r>
    </w:p>
    <w:bookmarkEnd w:id="153"/>
    <w:p>
      <w:pPr>
        <w:snapToGrid w:val="0"/>
        <w:spacing w:line="480" w:lineRule="auto"/>
        <w:rPr>
          <w:rFonts w:hint="eastAsia" w:ascii="宋体" w:hAnsi="宋体"/>
          <w:bCs/>
          <w:color w:val="auto"/>
          <w:sz w:val="32"/>
          <w:szCs w:val="32"/>
          <w:highlight w:val="none"/>
        </w:rPr>
      </w:pPr>
    </w:p>
    <w:p>
      <w:pPr>
        <w:snapToGrid w:val="0"/>
        <w:jc w:val="center"/>
        <w:rPr>
          <w:rFonts w:hint="eastAsia" w:ascii="宋体" w:hAnsi="宋体"/>
          <w:bCs/>
          <w:color w:val="auto"/>
          <w:sz w:val="32"/>
          <w:szCs w:val="32"/>
          <w:highlight w:val="none"/>
        </w:rPr>
      </w:pPr>
    </w:p>
    <w:p>
      <w:pPr>
        <w:snapToGrid w:val="0"/>
        <w:jc w:val="center"/>
        <w:rPr>
          <w:rFonts w:hint="eastAsia" w:ascii="宋体" w:hAnsi="宋体"/>
          <w:bCs/>
          <w:color w:val="auto"/>
          <w:sz w:val="32"/>
          <w:szCs w:val="32"/>
          <w:highlight w:val="none"/>
        </w:rPr>
      </w:pPr>
    </w:p>
    <w:p>
      <w:pPr>
        <w:snapToGrid w:val="0"/>
        <w:jc w:val="center"/>
        <w:rPr>
          <w:rFonts w:hint="eastAsia" w:ascii="宋体" w:hAnsi="宋体"/>
          <w:bCs/>
          <w:color w:val="auto"/>
          <w:sz w:val="32"/>
          <w:szCs w:val="32"/>
          <w:highlight w:val="none"/>
        </w:rPr>
      </w:pPr>
    </w:p>
    <w:p>
      <w:pPr>
        <w:snapToGrid w:val="0"/>
        <w:jc w:val="center"/>
        <w:rPr>
          <w:rFonts w:hint="eastAsia" w:ascii="宋体" w:hAnsi="宋体"/>
          <w:bCs/>
          <w:color w:val="auto"/>
          <w:sz w:val="32"/>
          <w:szCs w:val="32"/>
          <w:highlight w:val="none"/>
        </w:rPr>
      </w:pPr>
    </w:p>
    <w:p>
      <w:pPr>
        <w:snapToGrid w:val="0"/>
        <w:jc w:val="center"/>
        <w:rPr>
          <w:rFonts w:hint="eastAsia" w:ascii="宋体" w:hAnsi="宋体"/>
          <w:bCs/>
          <w:color w:val="auto"/>
          <w:sz w:val="32"/>
          <w:szCs w:val="32"/>
          <w:highlight w:val="none"/>
        </w:rPr>
      </w:pPr>
    </w:p>
    <w:p>
      <w:pPr>
        <w:snapToGrid w:val="0"/>
        <w:jc w:val="center"/>
        <w:rPr>
          <w:rFonts w:hint="eastAsia" w:ascii="宋体" w:hAnsi="宋体"/>
          <w:bCs/>
          <w:color w:val="auto"/>
          <w:sz w:val="32"/>
          <w:szCs w:val="32"/>
          <w:highlight w:val="none"/>
        </w:rPr>
      </w:pPr>
    </w:p>
    <w:p>
      <w:pPr>
        <w:snapToGrid w:val="0"/>
        <w:jc w:val="center"/>
        <w:rPr>
          <w:rFonts w:hint="eastAsia" w:ascii="宋体" w:hAnsi="宋体"/>
          <w:bCs/>
          <w:color w:val="auto"/>
          <w:sz w:val="32"/>
          <w:szCs w:val="32"/>
          <w:highlight w:val="none"/>
        </w:rPr>
      </w:pPr>
    </w:p>
    <w:p>
      <w:pPr>
        <w:snapToGrid w:val="0"/>
        <w:jc w:val="center"/>
        <w:rPr>
          <w:rFonts w:hint="eastAsia" w:ascii="宋体" w:hAnsi="宋体"/>
          <w:bCs/>
          <w:color w:val="auto"/>
          <w:sz w:val="32"/>
          <w:szCs w:val="32"/>
          <w:highlight w:val="none"/>
        </w:rPr>
      </w:pPr>
    </w:p>
    <w:p>
      <w:pPr>
        <w:snapToGrid w:val="0"/>
        <w:jc w:val="center"/>
        <w:rPr>
          <w:rFonts w:hint="eastAsia" w:ascii="宋体" w:hAnsi="宋体"/>
          <w:bCs/>
          <w:color w:val="auto"/>
          <w:sz w:val="32"/>
          <w:szCs w:val="32"/>
          <w:highlight w:val="none"/>
        </w:rPr>
      </w:pPr>
    </w:p>
    <w:p>
      <w:pPr>
        <w:snapToGrid w:val="0"/>
        <w:jc w:val="center"/>
        <w:rPr>
          <w:rFonts w:hint="eastAsia" w:ascii="宋体" w:hAnsi="宋体"/>
          <w:bCs/>
          <w:color w:val="auto"/>
          <w:sz w:val="32"/>
          <w:szCs w:val="32"/>
          <w:highlight w:val="none"/>
        </w:rPr>
      </w:pPr>
    </w:p>
    <w:p>
      <w:pPr>
        <w:snapToGrid w:val="0"/>
        <w:jc w:val="center"/>
        <w:rPr>
          <w:rFonts w:hint="eastAsia" w:ascii="宋体" w:hAnsi="宋体"/>
          <w:bCs/>
          <w:color w:val="auto"/>
          <w:sz w:val="32"/>
          <w:szCs w:val="32"/>
          <w:highlight w:val="none"/>
        </w:rPr>
      </w:pPr>
    </w:p>
    <w:p>
      <w:pPr>
        <w:pStyle w:val="4"/>
        <w:keepNext w:val="0"/>
        <w:keepLines w:val="0"/>
        <w:jc w:val="center"/>
        <w:rPr>
          <w:rFonts w:hint="eastAsia"/>
          <w:color w:val="auto"/>
          <w:highlight w:val="none"/>
        </w:rPr>
      </w:pPr>
      <w:bookmarkStart w:id="154" w:name="_Toc19686834"/>
      <w:r>
        <w:rPr>
          <w:rFonts w:hint="eastAsia"/>
          <w:color w:val="auto"/>
          <w:highlight w:val="none"/>
        </w:rPr>
        <w:t>第六章　投标文件格式</w:t>
      </w:r>
      <w:bookmarkEnd w:id="154"/>
    </w:p>
    <w:p>
      <w:pPr>
        <w:snapToGrid w:val="0"/>
        <w:spacing w:before="50" w:after="50"/>
        <w:outlineLvl w:val="1"/>
        <w:rPr>
          <w:rFonts w:hint="eastAsia" w:ascii="宋体" w:hAnsi="宋体"/>
          <w:color w:val="auto"/>
          <w:sz w:val="32"/>
          <w:szCs w:val="20"/>
          <w:highlight w:val="none"/>
        </w:rPr>
      </w:pPr>
    </w:p>
    <w:p>
      <w:pPr>
        <w:snapToGrid w:val="0"/>
        <w:spacing w:before="50" w:after="50"/>
        <w:outlineLvl w:val="1"/>
        <w:rPr>
          <w:rFonts w:hint="eastAsia" w:ascii="宋体" w:hAnsi="宋体"/>
          <w:color w:val="auto"/>
          <w:sz w:val="32"/>
          <w:szCs w:val="20"/>
          <w:highlight w:val="none"/>
        </w:rPr>
      </w:pPr>
    </w:p>
    <w:p>
      <w:pPr>
        <w:snapToGrid w:val="0"/>
        <w:spacing w:before="50" w:after="50"/>
        <w:outlineLvl w:val="1"/>
        <w:rPr>
          <w:rFonts w:hint="eastAsia" w:ascii="宋体" w:hAnsi="宋体"/>
          <w:color w:val="auto"/>
          <w:sz w:val="32"/>
          <w:szCs w:val="20"/>
          <w:highlight w:val="none"/>
        </w:rPr>
      </w:pPr>
    </w:p>
    <w:p>
      <w:pPr>
        <w:snapToGrid w:val="0"/>
        <w:spacing w:before="50" w:after="50"/>
        <w:outlineLvl w:val="1"/>
        <w:rPr>
          <w:rFonts w:hint="eastAsia" w:ascii="宋体" w:hAnsi="宋体"/>
          <w:color w:val="auto"/>
          <w:sz w:val="32"/>
          <w:szCs w:val="20"/>
          <w:highlight w:val="none"/>
        </w:rPr>
      </w:pPr>
    </w:p>
    <w:p>
      <w:pPr>
        <w:snapToGrid w:val="0"/>
        <w:spacing w:before="50" w:after="50"/>
        <w:outlineLvl w:val="1"/>
        <w:rPr>
          <w:rFonts w:hint="eastAsia" w:ascii="宋体" w:hAnsi="宋体"/>
          <w:color w:val="auto"/>
          <w:sz w:val="32"/>
          <w:szCs w:val="20"/>
          <w:highlight w:val="none"/>
        </w:rPr>
      </w:pPr>
    </w:p>
    <w:p>
      <w:pPr>
        <w:snapToGrid w:val="0"/>
        <w:spacing w:before="50" w:after="50"/>
        <w:outlineLvl w:val="1"/>
        <w:rPr>
          <w:rFonts w:hint="eastAsia" w:ascii="宋体" w:hAnsi="宋体"/>
          <w:color w:val="auto"/>
          <w:sz w:val="32"/>
          <w:szCs w:val="20"/>
          <w:highlight w:val="none"/>
        </w:rPr>
      </w:pPr>
    </w:p>
    <w:p>
      <w:pPr>
        <w:snapToGrid w:val="0"/>
        <w:spacing w:before="50" w:after="50"/>
        <w:outlineLvl w:val="1"/>
        <w:rPr>
          <w:rFonts w:hint="eastAsia" w:ascii="宋体" w:hAnsi="宋体"/>
          <w:color w:val="auto"/>
          <w:sz w:val="32"/>
          <w:szCs w:val="20"/>
          <w:highlight w:val="none"/>
        </w:rPr>
      </w:pPr>
    </w:p>
    <w:p>
      <w:pPr>
        <w:snapToGrid w:val="0"/>
        <w:spacing w:before="50" w:after="50"/>
        <w:outlineLvl w:val="1"/>
        <w:rPr>
          <w:rFonts w:hint="eastAsia" w:ascii="宋体" w:hAnsi="宋体"/>
          <w:color w:val="auto"/>
          <w:sz w:val="32"/>
          <w:szCs w:val="20"/>
          <w:highlight w:val="none"/>
        </w:rPr>
      </w:pPr>
    </w:p>
    <w:p>
      <w:pPr>
        <w:snapToGrid w:val="0"/>
        <w:spacing w:before="50" w:after="50"/>
        <w:outlineLvl w:val="1"/>
        <w:rPr>
          <w:rFonts w:hint="eastAsia" w:ascii="宋体" w:hAnsi="宋体"/>
          <w:color w:val="auto"/>
          <w:sz w:val="32"/>
          <w:szCs w:val="20"/>
          <w:highlight w:val="none"/>
        </w:rPr>
      </w:pPr>
    </w:p>
    <w:p>
      <w:pPr>
        <w:snapToGrid w:val="0"/>
        <w:spacing w:before="50" w:after="50"/>
        <w:outlineLvl w:val="1"/>
        <w:rPr>
          <w:rFonts w:hint="eastAsia" w:ascii="宋体" w:hAnsi="宋体"/>
          <w:color w:val="auto"/>
          <w:sz w:val="32"/>
          <w:szCs w:val="20"/>
          <w:highlight w:val="none"/>
        </w:rPr>
      </w:pPr>
    </w:p>
    <w:p>
      <w:pPr>
        <w:snapToGrid w:val="0"/>
        <w:spacing w:before="50" w:after="50"/>
        <w:outlineLvl w:val="1"/>
        <w:rPr>
          <w:rFonts w:hint="eastAsia" w:ascii="宋体" w:hAnsi="宋体"/>
          <w:color w:val="auto"/>
          <w:sz w:val="32"/>
          <w:szCs w:val="20"/>
          <w:highlight w:val="none"/>
        </w:rPr>
      </w:pPr>
    </w:p>
    <w:p>
      <w:pPr>
        <w:snapToGrid w:val="0"/>
        <w:spacing w:before="50" w:after="50"/>
        <w:outlineLvl w:val="1"/>
        <w:rPr>
          <w:rFonts w:hint="eastAsia" w:ascii="宋体" w:hAnsi="宋体"/>
          <w:color w:val="auto"/>
          <w:sz w:val="32"/>
          <w:szCs w:val="20"/>
          <w:highlight w:val="none"/>
        </w:rPr>
      </w:pPr>
    </w:p>
    <w:p>
      <w:pPr>
        <w:snapToGrid w:val="0"/>
        <w:spacing w:before="50" w:after="50"/>
        <w:outlineLvl w:val="1"/>
        <w:rPr>
          <w:rFonts w:hint="eastAsia" w:ascii="宋体" w:hAnsi="宋体"/>
          <w:color w:val="auto"/>
          <w:sz w:val="32"/>
          <w:szCs w:val="20"/>
          <w:highlight w:val="none"/>
        </w:rPr>
      </w:pPr>
    </w:p>
    <w:p>
      <w:pPr>
        <w:snapToGrid w:val="0"/>
        <w:spacing w:before="50" w:after="50"/>
        <w:outlineLvl w:val="1"/>
        <w:rPr>
          <w:rFonts w:hint="eastAsia" w:ascii="宋体" w:hAnsi="宋体"/>
          <w:b/>
          <w:bCs/>
          <w:color w:val="auto"/>
          <w:sz w:val="28"/>
          <w:szCs w:val="28"/>
          <w:highlight w:val="none"/>
        </w:rPr>
      </w:pPr>
      <w:r>
        <w:rPr>
          <w:rFonts w:ascii="宋体" w:hAnsi="宋体"/>
          <w:color w:val="auto"/>
          <w:sz w:val="32"/>
          <w:szCs w:val="20"/>
          <w:highlight w:val="none"/>
        </w:rPr>
        <w:br w:type="page"/>
      </w:r>
      <w:bookmarkStart w:id="155" w:name="_Toc19686835"/>
      <w:bookmarkStart w:id="156" w:name="_Toc254970697"/>
      <w:bookmarkStart w:id="157" w:name="_Toc254970556"/>
      <w:r>
        <w:rPr>
          <w:rFonts w:hint="eastAsia" w:ascii="宋体" w:hAnsi="宋体"/>
          <w:b/>
          <w:bCs/>
          <w:color w:val="auto"/>
          <w:sz w:val="28"/>
          <w:szCs w:val="28"/>
          <w:highlight w:val="none"/>
        </w:rPr>
        <w:t>一、投标文件外层包装封面格式</w:t>
      </w:r>
      <w:bookmarkEnd w:id="155"/>
      <w:bookmarkEnd w:id="156"/>
      <w:bookmarkEnd w:id="157"/>
      <w:r>
        <w:rPr>
          <w:rFonts w:hint="eastAsia" w:ascii="宋体" w:hAnsi="宋体"/>
          <w:b/>
          <w:color w:val="auto"/>
          <w:sz w:val="28"/>
          <w:szCs w:val="28"/>
          <w:highlight w:val="none"/>
        </w:rPr>
        <w:t xml:space="preserve"> </w:t>
      </w:r>
    </w:p>
    <w:p>
      <w:pPr>
        <w:snapToGrid w:val="0"/>
        <w:spacing w:before="120" w:beforeLines="50" w:after="50"/>
        <w:rPr>
          <w:rFonts w:hint="eastAsia" w:ascii="宋体" w:hAnsi="宋体"/>
          <w:color w:val="auto"/>
          <w:sz w:val="24"/>
          <w:szCs w:val="20"/>
          <w:highlight w:val="none"/>
        </w:rPr>
      </w:pPr>
    </w:p>
    <w:p>
      <w:pPr>
        <w:snapToGrid w:val="0"/>
        <w:spacing w:before="120" w:beforeLines="50" w:after="50"/>
        <w:jc w:val="center"/>
        <w:rPr>
          <w:rFonts w:hint="eastAsia" w:ascii="宋体" w:hAnsi="宋体"/>
          <w:bCs/>
          <w:color w:val="auto"/>
          <w:sz w:val="24"/>
          <w:szCs w:val="20"/>
          <w:highlight w:val="none"/>
        </w:rPr>
      </w:pPr>
    </w:p>
    <w:p>
      <w:pPr>
        <w:snapToGrid w:val="0"/>
        <w:spacing w:before="120" w:beforeLines="50" w:after="50"/>
        <w:jc w:val="center"/>
        <w:rPr>
          <w:rFonts w:hint="eastAsia" w:ascii="宋体" w:hAnsi="宋体"/>
          <w:b/>
          <w:color w:val="auto"/>
          <w:sz w:val="32"/>
          <w:szCs w:val="32"/>
          <w:highlight w:val="none"/>
        </w:rPr>
      </w:pPr>
      <w:r>
        <w:rPr>
          <w:rFonts w:hint="eastAsia" w:ascii="宋体" w:hAnsi="宋体"/>
          <w:b/>
          <w:color w:val="auto"/>
          <w:sz w:val="32"/>
          <w:szCs w:val="32"/>
          <w:highlight w:val="none"/>
        </w:rPr>
        <w:t>投 标 文 件</w:t>
      </w:r>
    </w:p>
    <w:p>
      <w:pPr>
        <w:snapToGrid w:val="0"/>
        <w:spacing w:before="120" w:beforeLines="50" w:after="50"/>
        <w:rPr>
          <w:rFonts w:hint="eastAsia" w:ascii="宋体" w:hAnsi="宋体"/>
          <w:bCs/>
          <w:color w:val="auto"/>
          <w:sz w:val="24"/>
          <w:szCs w:val="20"/>
          <w:highlight w:val="none"/>
        </w:rPr>
      </w:pPr>
    </w:p>
    <w:p>
      <w:pPr>
        <w:snapToGrid w:val="0"/>
        <w:spacing w:before="120" w:beforeLines="50" w:after="50"/>
        <w:rPr>
          <w:rFonts w:hint="eastAsia" w:ascii="宋体" w:hAnsi="宋体"/>
          <w:bCs/>
          <w:color w:val="auto"/>
          <w:sz w:val="24"/>
          <w:szCs w:val="20"/>
          <w:highlight w:val="none"/>
        </w:rPr>
      </w:pPr>
    </w:p>
    <w:p>
      <w:pPr>
        <w:snapToGrid w:val="0"/>
        <w:spacing w:before="120" w:beforeLines="50" w:after="50"/>
        <w:rPr>
          <w:rFonts w:hint="eastAsia" w:ascii="宋体" w:hAnsi="宋体"/>
          <w:bCs/>
          <w:color w:val="auto"/>
          <w:sz w:val="24"/>
          <w:szCs w:val="20"/>
          <w:highlight w:val="none"/>
        </w:rPr>
      </w:pPr>
    </w:p>
    <w:p>
      <w:pPr>
        <w:snapToGrid w:val="0"/>
        <w:spacing w:before="120" w:beforeLines="50" w:after="50"/>
        <w:rPr>
          <w:rFonts w:hint="eastAsia" w:ascii="宋体" w:hAnsi="宋体"/>
          <w:bCs/>
          <w:color w:val="auto"/>
          <w:sz w:val="24"/>
          <w:szCs w:val="20"/>
          <w:highlight w:val="none"/>
        </w:rPr>
      </w:pPr>
    </w:p>
    <w:p>
      <w:pPr>
        <w:snapToGrid w:val="0"/>
        <w:spacing w:before="120" w:beforeLines="50" w:after="50"/>
        <w:rPr>
          <w:rFonts w:hint="eastAsia" w:ascii="宋体" w:hAnsi="宋体"/>
          <w:bCs/>
          <w:color w:val="auto"/>
          <w:sz w:val="24"/>
          <w:szCs w:val="20"/>
          <w:highlight w:val="none"/>
        </w:rPr>
      </w:pPr>
    </w:p>
    <w:p>
      <w:pPr>
        <w:snapToGrid w:val="0"/>
        <w:spacing w:before="120" w:beforeLines="50" w:after="50"/>
        <w:rPr>
          <w:rFonts w:hint="eastAsia" w:ascii="宋体" w:hAnsi="宋体"/>
          <w:bCs/>
          <w:color w:val="auto"/>
          <w:sz w:val="24"/>
          <w:szCs w:val="20"/>
          <w:highlight w:val="none"/>
        </w:rPr>
      </w:pPr>
    </w:p>
    <w:p>
      <w:pPr>
        <w:snapToGrid w:val="0"/>
        <w:spacing w:before="120" w:beforeLines="50" w:after="50"/>
        <w:ind w:firstLine="360" w:firstLineChars="150"/>
        <w:rPr>
          <w:rFonts w:hint="eastAsia" w:ascii="宋体" w:hAnsi="宋体"/>
          <w:bCs/>
          <w:color w:val="auto"/>
          <w:sz w:val="24"/>
          <w:highlight w:val="none"/>
        </w:rPr>
      </w:pPr>
      <w:r>
        <w:rPr>
          <w:rFonts w:hint="eastAsia" w:ascii="宋体" w:hAnsi="宋体"/>
          <w:bCs/>
          <w:color w:val="auto"/>
          <w:sz w:val="24"/>
          <w:highlight w:val="none"/>
        </w:rPr>
        <w:t>项目名称：</w:t>
      </w:r>
    </w:p>
    <w:p>
      <w:pPr>
        <w:snapToGrid w:val="0"/>
        <w:spacing w:before="120" w:beforeLines="50" w:after="50"/>
        <w:ind w:firstLine="360" w:firstLineChars="150"/>
        <w:rPr>
          <w:rFonts w:hint="eastAsia" w:ascii="宋体" w:hAnsi="宋体"/>
          <w:bCs/>
          <w:color w:val="auto"/>
          <w:sz w:val="24"/>
          <w:szCs w:val="20"/>
          <w:highlight w:val="none"/>
        </w:rPr>
      </w:pPr>
    </w:p>
    <w:p>
      <w:pPr>
        <w:snapToGrid w:val="0"/>
        <w:spacing w:before="120" w:beforeLines="50" w:after="50"/>
        <w:ind w:firstLine="360" w:firstLineChars="150"/>
        <w:rPr>
          <w:rFonts w:hint="eastAsia" w:ascii="宋体" w:hAnsi="宋体"/>
          <w:bCs/>
          <w:color w:val="auto"/>
          <w:sz w:val="24"/>
          <w:highlight w:val="none"/>
        </w:rPr>
      </w:pPr>
      <w:r>
        <w:rPr>
          <w:rFonts w:hint="eastAsia" w:ascii="宋体" w:hAnsi="宋体"/>
          <w:bCs/>
          <w:color w:val="auto"/>
          <w:sz w:val="24"/>
          <w:highlight w:val="none"/>
        </w:rPr>
        <w:t>项目编号：</w:t>
      </w:r>
    </w:p>
    <w:p>
      <w:pPr>
        <w:snapToGrid w:val="0"/>
        <w:spacing w:before="120" w:beforeLines="50" w:after="50"/>
        <w:ind w:firstLine="360" w:firstLineChars="150"/>
        <w:rPr>
          <w:rFonts w:hint="eastAsia" w:ascii="宋体" w:hAnsi="宋体"/>
          <w:bCs/>
          <w:color w:val="auto"/>
          <w:sz w:val="24"/>
          <w:szCs w:val="20"/>
          <w:highlight w:val="none"/>
        </w:rPr>
      </w:pPr>
    </w:p>
    <w:p>
      <w:pPr>
        <w:snapToGrid w:val="0"/>
        <w:spacing w:before="120" w:beforeLines="50" w:after="50"/>
        <w:ind w:firstLine="360" w:firstLineChars="150"/>
        <w:rPr>
          <w:rFonts w:hint="eastAsia" w:ascii="宋体" w:hAnsi="宋体"/>
          <w:bCs/>
          <w:color w:val="auto"/>
          <w:sz w:val="24"/>
          <w:highlight w:val="none"/>
        </w:rPr>
      </w:pPr>
      <w:r>
        <w:rPr>
          <w:rFonts w:hint="eastAsia" w:ascii="宋体" w:hAnsi="宋体"/>
          <w:bCs/>
          <w:color w:val="auto"/>
          <w:sz w:val="24"/>
          <w:highlight w:val="none"/>
        </w:rPr>
        <w:t>所投分标：</w:t>
      </w:r>
    </w:p>
    <w:p>
      <w:pPr>
        <w:snapToGrid w:val="0"/>
        <w:spacing w:before="120" w:beforeLines="50" w:after="50"/>
        <w:rPr>
          <w:rFonts w:hint="eastAsia" w:ascii="宋体" w:hAnsi="宋体"/>
          <w:bCs/>
          <w:color w:val="auto"/>
          <w:sz w:val="24"/>
          <w:szCs w:val="20"/>
          <w:highlight w:val="none"/>
        </w:rPr>
      </w:pPr>
    </w:p>
    <w:p>
      <w:pPr>
        <w:snapToGrid w:val="0"/>
        <w:spacing w:before="120" w:beforeLines="50" w:after="50"/>
        <w:ind w:firstLine="360" w:firstLineChars="150"/>
        <w:rPr>
          <w:rFonts w:hint="eastAsia" w:ascii="宋体" w:hAnsi="宋体"/>
          <w:bCs/>
          <w:color w:val="auto"/>
          <w:sz w:val="24"/>
          <w:szCs w:val="20"/>
          <w:highlight w:val="none"/>
        </w:rPr>
      </w:pPr>
      <w:r>
        <w:rPr>
          <w:rFonts w:hint="eastAsia" w:ascii="宋体" w:hAnsi="宋体"/>
          <w:bCs/>
          <w:color w:val="auto"/>
          <w:sz w:val="24"/>
          <w:szCs w:val="20"/>
          <w:highlight w:val="none"/>
        </w:rPr>
        <w:t>投标人名称：</w:t>
      </w:r>
    </w:p>
    <w:p>
      <w:pPr>
        <w:snapToGrid w:val="0"/>
        <w:spacing w:before="120" w:beforeLines="50" w:after="50"/>
        <w:ind w:firstLine="360" w:firstLineChars="150"/>
        <w:rPr>
          <w:rFonts w:hint="eastAsia" w:ascii="宋体" w:hAnsi="宋体"/>
          <w:bCs/>
          <w:color w:val="auto"/>
          <w:sz w:val="24"/>
          <w:szCs w:val="20"/>
          <w:highlight w:val="none"/>
        </w:rPr>
      </w:pPr>
    </w:p>
    <w:p>
      <w:pPr>
        <w:snapToGrid w:val="0"/>
        <w:spacing w:before="120" w:beforeLines="50" w:after="50"/>
        <w:ind w:firstLine="360" w:firstLineChars="150"/>
        <w:rPr>
          <w:rFonts w:hint="eastAsia" w:ascii="宋体" w:hAnsi="宋体"/>
          <w:bCs/>
          <w:color w:val="auto"/>
          <w:sz w:val="24"/>
          <w:szCs w:val="20"/>
          <w:highlight w:val="none"/>
        </w:rPr>
      </w:pPr>
      <w:r>
        <w:rPr>
          <w:rFonts w:hint="eastAsia" w:ascii="宋体" w:hAnsi="宋体"/>
          <w:bCs/>
          <w:color w:val="auto"/>
          <w:sz w:val="24"/>
          <w:szCs w:val="20"/>
          <w:highlight w:val="none"/>
        </w:rPr>
        <w:t>投标人地址：</w:t>
      </w:r>
    </w:p>
    <w:p>
      <w:pPr>
        <w:snapToGrid w:val="0"/>
        <w:spacing w:before="120" w:beforeLines="50" w:after="50"/>
        <w:ind w:firstLine="360" w:firstLineChars="150"/>
        <w:rPr>
          <w:rFonts w:hint="eastAsia" w:ascii="宋体" w:hAnsi="宋体"/>
          <w:bCs/>
          <w:color w:val="auto"/>
          <w:sz w:val="24"/>
          <w:szCs w:val="20"/>
          <w:highlight w:val="none"/>
        </w:rPr>
      </w:pPr>
    </w:p>
    <w:p>
      <w:pPr>
        <w:snapToGrid w:val="0"/>
        <w:spacing w:before="120" w:beforeLines="50" w:after="50"/>
        <w:ind w:firstLine="360" w:firstLineChars="150"/>
        <w:jc w:val="center"/>
        <w:rPr>
          <w:rFonts w:hint="eastAsia" w:ascii="宋体" w:hAnsi="宋体"/>
          <w:bCs/>
          <w:color w:val="auto"/>
          <w:sz w:val="24"/>
          <w:highlight w:val="none"/>
        </w:rPr>
      </w:pPr>
      <w:r>
        <w:rPr>
          <w:rFonts w:hint="eastAsia" w:ascii="宋体" w:hAnsi="宋体"/>
          <w:bCs/>
          <w:color w:val="auto"/>
          <w:sz w:val="24"/>
          <w:szCs w:val="20"/>
          <w:highlight w:val="none"/>
        </w:rPr>
        <w:t>投标截止时间前不得启封</w:t>
      </w:r>
    </w:p>
    <w:p>
      <w:pPr>
        <w:snapToGrid w:val="0"/>
        <w:spacing w:before="120" w:beforeLines="50" w:after="50"/>
        <w:ind w:firstLine="4080" w:firstLineChars="1700"/>
        <w:rPr>
          <w:rFonts w:hint="eastAsia" w:ascii="宋体" w:hAnsi="宋体"/>
          <w:bCs/>
          <w:color w:val="auto"/>
          <w:sz w:val="24"/>
          <w:szCs w:val="20"/>
          <w:highlight w:val="none"/>
        </w:rPr>
      </w:pPr>
    </w:p>
    <w:p>
      <w:pPr>
        <w:snapToGrid w:val="0"/>
        <w:spacing w:before="120" w:beforeLines="50" w:after="50"/>
        <w:ind w:firstLine="645"/>
        <w:jc w:val="left"/>
        <w:rPr>
          <w:rFonts w:hint="eastAsia" w:ascii="宋体" w:hAnsi="宋体"/>
          <w:bCs/>
          <w:color w:val="auto"/>
          <w:sz w:val="24"/>
          <w:szCs w:val="20"/>
          <w:highlight w:val="none"/>
        </w:rPr>
      </w:pPr>
      <w:r>
        <w:rPr>
          <w:rFonts w:hint="eastAsia" w:ascii="宋体" w:hAnsi="宋体"/>
          <w:bCs/>
          <w:color w:val="auto"/>
          <w:sz w:val="24"/>
          <w:highlight w:val="none"/>
        </w:rPr>
        <w:t xml:space="preserve">                        年    月    日</w:t>
      </w:r>
    </w:p>
    <w:p>
      <w:pPr>
        <w:snapToGrid w:val="0"/>
        <w:spacing w:before="120" w:beforeLines="50" w:after="50"/>
        <w:jc w:val="center"/>
        <w:outlineLvl w:val="1"/>
        <w:rPr>
          <w:rFonts w:hint="eastAsia" w:ascii="宋体" w:hAnsi="宋体"/>
          <w:color w:val="auto"/>
          <w:highlight w:val="none"/>
        </w:rPr>
      </w:pPr>
    </w:p>
    <w:p>
      <w:pPr>
        <w:snapToGrid w:val="0"/>
        <w:spacing w:before="120" w:beforeLines="50" w:after="50"/>
        <w:jc w:val="center"/>
        <w:outlineLvl w:val="1"/>
        <w:rPr>
          <w:rFonts w:hint="eastAsia" w:ascii="宋体" w:hAnsi="宋体"/>
          <w:color w:val="auto"/>
          <w:highlight w:val="none"/>
        </w:rPr>
      </w:pPr>
    </w:p>
    <w:p>
      <w:pPr>
        <w:snapToGrid w:val="0"/>
        <w:spacing w:before="120" w:beforeLines="50" w:after="50"/>
        <w:jc w:val="center"/>
        <w:outlineLvl w:val="1"/>
        <w:rPr>
          <w:rFonts w:hint="eastAsia" w:ascii="宋体" w:hAnsi="宋体"/>
          <w:color w:val="auto"/>
          <w:highlight w:val="none"/>
        </w:rPr>
      </w:pPr>
    </w:p>
    <w:p>
      <w:pPr>
        <w:snapToGrid w:val="0"/>
        <w:spacing w:before="120" w:beforeLines="50" w:after="50"/>
        <w:jc w:val="center"/>
        <w:outlineLvl w:val="1"/>
        <w:rPr>
          <w:rFonts w:hint="eastAsia" w:ascii="宋体" w:hAnsi="宋体"/>
          <w:color w:val="auto"/>
          <w:highlight w:val="none"/>
        </w:rPr>
      </w:pPr>
      <w:r>
        <w:rPr>
          <w:rFonts w:ascii="宋体" w:hAnsi="宋体"/>
          <w:color w:val="auto"/>
          <w:highlight w:val="none"/>
        </w:rPr>
        <w:br w:type="page"/>
      </w:r>
    </w:p>
    <w:p>
      <w:pPr>
        <w:snapToGrid w:val="0"/>
        <w:spacing w:before="120" w:beforeLines="50" w:after="50" w:line="360" w:lineRule="auto"/>
        <w:outlineLvl w:val="1"/>
        <w:rPr>
          <w:rFonts w:hint="eastAsia" w:ascii="宋体" w:hAnsi="宋体"/>
          <w:b/>
          <w:bCs/>
          <w:color w:val="auto"/>
          <w:sz w:val="28"/>
          <w:szCs w:val="28"/>
          <w:highlight w:val="none"/>
        </w:rPr>
      </w:pPr>
      <w:bookmarkStart w:id="158" w:name="_Toc19686836"/>
      <w:bookmarkStart w:id="159" w:name="_Toc254970698"/>
      <w:bookmarkStart w:id="160" w:name="_Toc254970557"/>
      <w:r>
        <w:rPr>
          <w:rFonts w:hint="eastAsia" w:ascii="宋体" w:hAnsi="宋体"/>
          <w:b/>
          <w:bCs/>
          <w:color w:val="auto"/>
          <w:sz w:val="28"/>
          <w:szCs w:val="28"/>
          <w:highlight w:val="none"/>
        </w:rPr>
        <w:t>二、报价文件格式</w:t>
      </w:r>
      <w:bookmarkEnd w:id="158"/>
    </w:p>
    <w:p>
      <w:pPr>
        <w:snapToGrid w:val="0"/>
        <w:spacing w:before="120" w:beforeLines="50" w:after="50" w:line="360" w:lineRule="auto"/>
        <w:ind w:left="142"/>
        <w:jc w:val="left"/>
        <w:rPr>
          <w:rFonts w:hint="eastAsia" w:ascii="宋体" w:hAnsi="宋体"/>
          <w:color w:val="auto"/>
          <w:sz w:val="24"/>
          <w:szCs w:val="20"/>
          <w:highlight w:val="none"/>
        </w:rPr>
      </w:pPr>
      <w:r>
        <w:rPr>
          <w:rFonts w:hint="eastAsia" w:ascii="宋体" w:hAnsi="宋体"/>
          <w:b/>
          <w:color w:val="auto"/>
          <w:sz w:val="24"/>
          <w:highlight w:val="none"/>
        </w:rPr>
        <w:t xml:space="preserve">1. 报价文件封面格式： </w:t>
      </w:r>
    </w:p>
    <w:p>
      <w:pPr>
        <w:snapToGrid w:val="0"/>
        <w:spacing w:before="120" w:beforeLines="50" w:after="50" w:line="400" w:lineRule="exact"/>
        <w:rPr>
          <w:rFonts w:hint="eastAsia" w:ascii="宋体" w:hAnsi="宋体"/>
          <w:bCs/>
          <w:color w:val="auto"/>
          <w:sz w:val="32"/>
          <w:szCs w:val="20"/>
          <w:highlight w:val="none"/>
        </w:rPr>
      </w:pPr>
      <w:r>
        <w:rPr>
          <w:rFonts w:hint="eastAsia" w:ascii="宋体" w:hAnsi="宋体"/>
          <w:color w:val="auto"/>
          <w:sz w:val="24"/>
          <w:highlight w:val="none"/>
        </w:rPr>
        <w:t xml:space="preserve">                                                    </w:t>
      </w:r>
      <w:r>
        <w:rPr>
          <w:rFonts w:hint="eastAsia" w:ascii="宋体" w:hAnsi="宋体"/>
          <w:bCs/>
          <w:color w:val="auto"/>
          <w:highlight w:val="none"/>
        </w:rPr>
        <w:t>正本/副本</w:t>
      </w:r>
    </w:p>
    <w:p>
      <w:pPr>
        <w:snapToGrid w:val="0"/>
        <w:spacing w:before="120" w:beforeLines="50" w:after="50" w:line="400" w:lineRule="exact"/>
        <w:jc w:val="center"/>
        <w:rPr>
          <w:rFonts w:hint="eastAsia" w:ascii="宋体" w:hAnsi="宋体"/>
          <w:bCs/>
          <w:color w:val="auto"/>
          <w:sz w:val="24"/>
          <w:szCs w:val="20"/>
          <w:highlight w:val="none"/>
        </w:rPr>
      </w:pPr>
    </w:p>
    <w:p>
      <w:pPr>
        <w:snapToGrid w:val="0"/>
        <w:spacing w:before="120" w:beforeLines="50" w:after="50" w:line="400" w:lineRule="exact"/>
        <w:jc w:val="center"/>
        <w:rPr>
          <w:rFonts w:hint="eastAsia" w:ascii="宋体" w:hAnsi="宋体"/>
          <w:b/>
          <w:bCs/>
          <w:color w:val="auto"/>
          <w:sz w:val="32"/>
          <w:szCs w:val="32"/>
          <w:highlight w:val="none"/>
        </w:rPr>
      </w:pPr>
      <w:r>
        <w:rPr>
          <w:rFonts w:hint="eastAsia" w:ascii="宋体" w:hAnsi="宋体"/>
          <w:b/>
          <w:bCs/>
          <w:color w:val="auto"/>
          <w:sz w:val="32"/>
          <w:szCs w:val="32"/>
          <w:highlight w:val="none"/>
        </w:rPr>
        <w:t>报价文件</w:t>
      </w:r>
    </w:p>
    <w:p>
      <w:pPr>
        <w:snapToGrid w:val="0"/>
        <w:spacing w:before="120" w:beforeLines="50" w:after="50" w:line="400" w:lineRule="exact"/>
        <w:rPr>
          <w:rFonts w:hint="eastAsia" w:ascii="宋体" w:hAnsi="宋体"/>
          <w:bCs/>
          <w:color w:val="auto"/>
          <w:sz w:val="24"/>
          <w:szCs w:val="20"/>
          <w:highlight w:val="none"/>
        </w:rPr>
      </w:pPr>
    </w:p>
    <w:p>
      <w:pPr>
        <w:snapToGrid w:val="0"/>
        <w:spacing w:before="120" w:beforeLines="50" w:after="50" w:line="400" w:lineRule="exact"/>
        <w:rPr>
          <w:rFonts w:hint="eastAsia" w:ascii="宋体" w:hAnsi="宋体"/>
          <w:bCs/>
          <w:color w:val="auto"/>
          <w:sz w:val="24"/>
          <w:szCs w:val="20"/>
          <w:highlight w:val="none"/>
        </w:rPr>
      </w:pPr>
    </w:p>
    <w:p>
      <w:pPr>
        <w:snapToGrid w:val="0"/>
        <w:spacing w:before="120" w:beforeLines="50" w:after="50" w:line="400" w:lineRule="exact"/>
        <w:rPr>
          <w:rFonts w:hint="eastAsia" w:ascii="宋体" w:hAnsi="宋体"/>
          <w:bCs/>
          <w:color w:val="auto"/>
          <w:sz w:val="24"/>
          <w:szCs w:val="20"/>
          <w:highlight w:val="none"/>
        </w:rPr>
      </w:pPr>
    </w:p>
    <w:p>
      <w:pPr>
        <w:snapToGrid w:val="0"/>
        <w:spacing w:before="120" w:beforeLines="50" w:after="50" w:line="400" w:lineRule="exact"/>
        <w:rPr>
          <w:rFonts w:hint="eastAsia" w:ascii="宋体" w:hAnsi="宋体"/>
          <w:bCs/>
          <w:color w:val="auto"/>
          <w:sz w:val="24"/>
          <w:szCs w:val="20"/>
          <w:highlight w:val="none"/>
        </w:rPr>
      </w:pPr>
    </w:p>
    <w:p>
      <w:pPr>
        <w:snapToGrid w:val="0"/>
        <w:spacing w:before="120" w:beforeLines="50" w:after="50" w:line="400" w:lineRule="exact"/>
        <w:ind w:firstLine="360" w:firstLineChars="150"/>
        <w:rPr>
          <w:rFonts w:ascii="宋体" w:hAnsi="宋体"/>
          <w:bCs/>
          <w:color w:val="auto"/>
          <w:sz w:val="24"/>
          <w:highlight w:val="none"/>
        </w:rPr>
      </w:pPr>
      <w:r>
        <w:rPr>
          <w:rFonts w:hint="eastAsia" w:ascii="宋体" w:hAnsi="宋体"/>
          <w:bCs/>
          <w:color w:val="auto"/>
          <w:sz w:val="24"/>
          <w:highlight w:val="none"/>
        </w:rPr>
        <w:t xml:space="preserve">项目名称： </w:t>
      </w:r>
    </w:p>
    <w:p>
      <w:pPr>
        <w:snapToGrid w:val="0"/>
        <w:spacing w:before="120" w:beforeLines="50" w:after="50" w:line="400" w:lineRule="exact"/>
        <w:ind w:firstLine="360" w:firstLineChars="150"/>
        <w:rPr>
          <w:rFonts w:hint="eastAsia" w:ascii="宋体" w:hAnsi="宋体"/>
          <w:bCs/>
          <w:color w:val="auto"/>
          <w:sz w:val="24"/>
          <w:highlight w:val="none"/>
        </w:rPr>
      </w:pPr>
    </w:p>
    <w:p>
      <w:pPr>
        <w:snapToGrid w:val="0"/>
        <w:spacing w:before="120" w:beforeLines="50" w:after="50" w:line="400" w:lineRule="exact"/>
        <w:ind w:firstLine="360" w:firstLineChars="150"/>
        <w:rPr>
          <w:rFonts w:ascii="宋体" w:hAnsi="宋体"/>
          <w:bCs/>
          <w:color w:val="auto"/>
          <w:sz w:val="24"/>
          <w:highlight w:val="none"/>
        </w:rPr>
      </w:pPr>
      <w:r>
        <w:rPr>
          <w:rFonts w:hint="eastAsia" w:ascii="宋体" w:hAnsi="宋体"/>
          <w:bCs/>
          <w:color w:val="auto"/>
          <w:sz w:val="24"/>
          <w:highlight w:val="none"/>
        </w:rPr>
        <w:t xml:space="preserve">项目编号： </w:t>
      </w:r>
    </w:p>
    <w:p>
      <w:pPr>
        <w:snapToGrid w:val="0"/>
        <w:spacing w:before="120" w:beforeLines="50" w:after="50" w:line="400" w:lineRule="exact"/>
        <w:ind w:firstLine="360" w:firstLineChars="150"/>
        <w:rPr>
          <w:rFonts w:hint="eastAsia" w:ascii="宋体" w:hAnsi="宋体"/>
          <w:bCs/>
          <w:color w:val="auto"/>
          <w:sz w:val="24"/>
          <w:highlight w:val="none"/>
        </w:rPr>
      </w:pPr>
    </w:p>
    <w:p>
      <w:pPr>
        <w:snapToGrid w:val="0"/>
        <w:spacing w:before="120" w:beforeLines="50" w:after="50" w:line="400" w:lineRule="exact"/>
        <w:ind w:firstLine="360" w:firstLineChars="150"/>
        <w:rPr>
          <w:rFonts w:ascii="宋体" w:hAnsi="宋体"/>
          <w:bCs/>
          <w:color w:val="auto"/>
          <w:sz w:val="24"/>
          <w:highlight w:val="none"/>
        </w:rPr>
      </w:pPr>
      <w:r>
        <w:rPr>
          <w:rFonts w:hint="eastAsia" w:ascii="宋体" w:hAnsi="宋体"/>
          <w:bCs/>
          <w:color w:val="auto"/>
          <w:sz w:val="24"/>
          <w:highlight w:val="none"/>
        </w:rPr>
        <w:t>所投分标：</w:t>
      </w:r>
    </w:p>
    <w:p>
      <w:pPr>
        <w:snapToGrid w:val="0"/>
        <w:spacing w:before="120" w:beforeLines="50" w:after="50" w:line="400" w:lineRule="exact"/>
        <w:ind w:firstLine="360" w:firstLineChars="150"/>
        <w:rPr>
          <w:rFonts w:hint="eastAsia" w:ascii="宋体" w:hAnsi="宋体"/>
          <w:bCs/>
          <w:color w:val="auto"/>
          <w:sz w:val="24"/>
          <w:highlight w:val="none"/>
        </w:rPr>
      </w:pPr>
    </w:p>
    <w:p>
      <w:pPr>
        <w:snapToGrid w:val="0"/>
        <w:spacing w:before="120" w:beforeLines="50" w:after="50" w:line="400" w:lineRule="exact"/>
        <w:ind w:firstLine="360" w:firstLineChars="150"/>
        <w:rPr>
          <w:rFonts w:ascii="宋体" w:hAnsi="宋体"/>
          <w:bCs/>
          <w:color w:val="auto"/>
          <w:sz w:val="24"/>
          <w:highlight w:val="none"/>
        </w:rPr>
      </w:pPr>
      <w:r>
        <w:rPr>
          <w:rFonts w:hint="eastAsia" w:ascii="宋体" w:hAnsi="宋体"/>
          <w:bCs/>
          <w:color w:val="auto"/>
          <w:sz w:val="24"/>
          <w:highlight w:val="none"/>
        </w:rPr>
        <w:t>投标人名称：</w:t>
      </w:r>
    </w:p>
    <w:p>
      <w:pPr>
        <w:snapToGrid w:val="0"/>
        <w:spacing w:before="120" w:beforeLines="50" w:after="50" w:line="400" w:lineRule="exact"/>
        <w:ind w:firstLine="360" w:firstLineChars="150"/>
        <w:rPr>
          <w:rFonts w:hint="eastAsia" w:ascii="宋体" w:hAnsi="宋体"/>
          <w:bCs/>
          <w:color w:val="auto"/>
          <w:sz w:val="24"/>
          <w:highlight w:val="none"/>
        </w:rPr>
      </w:pPr>
    </w:p>
    <w:p>
      <w:pPr>
        <w:snapToGrid w:val="0"/>
        <w:spacing w:before="120" w:beforeLines="50" w:after="50" w:line="400" w:lineRule="exact"/>
        <w:ind w:firstLine="360" w:firstLineChars="150"/>
        <w:rPr>
          <w:rFonts w:hint="eastAsia" w:ascii="宋体" w:hAnsi="宋体"/>
          <w:bCs/>
          <w:color w:val="auto"/>
          <w:sz w:val="24"/>
          <w:highlight w:val="none"/>
        </w:rPr>
      </w:pPr>
      <w:r>
        <w:rPr>
          <w:rFonts w:hint="eastAsia" w:ascii="宋体" w:hAnsi="宋体"/>
          <w:bCs/>
          <w:color w:val="auto"/>
          <w:sz w:val="24"/>
          <w:highlight w:val="none"/>
        </w:rPr>
        <w:t>投标人地址：</w:t>
      </w:r>
    </w:p>
    <w:p>
      <w:pPr>
        <w:pStyle w:val="7"/>
        <w:snapToGrid w:val="0"/>
        <w:spacing w:before="50" w:after="50" w:line="400" w:lineRule="exact"/>
        <w:ind w:firstLine="960" w:firstLineChars="400"/>
        <w:rPr>
          <w:rFonts w:hint="eastAsia" w:ascii="宋体" w:hAnsi="宋体"/>
          <w:bCs/>
          <w:color w:val="auto"/>
          <w:sz w:val="24"/>
          <w:szCs w:val="24"/>
          <w:highlight w:val="none"/>
        </w:rPr>
      </w:pPr>
    </w:p>
    <w:p>
      <w:pPr>
        <w:snapToGrid w:val="0"/>
        <w:spacing w:before="120" w:beforeLines="50" w:after="50" w:line="400" w:lineRule="exact"/>
        <w:rPr>
          <w:rFonts w:hint="eastAsia" w:ascii="宋体" w:hAnsi="宋体"/>
          <w:color w:val="auto"/>
          <w:sz w:val="30"/>
          <w:szCs w:val="20"/>
          <w:highlight w:val="none"/>
        </w:rPr>
      </w:pPr>
      <w:r>
        <w:rPr>
          <w:rFonts w:hint="eastAsia" w:ascii="宋体" w:hAnsi="宋体"/>
          <w:color w:val="auto"/>
          <w:sz w:val="24"/>
          <w:highlight w:val="none"/>
        </w:rPr>
        <w:t xml:space="preserve">                                   年  月  日</w:t>
      </w:r>
    </w:p>
    <w:p>
      <w:pPr>
        <w:snapToGrid w:val="0"/>
        <w:spacing w:before="120" w:beforeLines="50" w:after="50" w:line="360" w:lineRule="auto"/>
        <w:jc w:val="left"/>
        <w:rPr>
          <w:rFonts w:hint="eastAsia" w:ascii="宋体" w:hAnsi="宋体"/>
          <w:color w:val="auto"/>
          <w:sz w:val="24"/>
          <w:szCs w:val="20"/>
          <w:highlight w:val="none"/>
        </w:rPr>
      </w:pPr>
      <w:r>
        <w:rPr>
          <w:rFonts w:ascii="宋体" w:hAnsi="宋体"/>
          <w:b/>
          <w:color w:val="auto"/>
          <w:sz w:val="24"/>
          <w:highlight w:val="none"/>
        </w:rPr>
        <w:br w:type="page"/>
      </w:r>
      <w:r>
        <w:rPr>
          <w:rFonts w:hint="eastAsia" w:ascii="宋体" w:hAnsi="宋体"/>
          <w:b/>
          <w:color w:val="auto"/>
          <w:sz w:val="24"/>
          <w:highlight w:val="none"/>
        </w:rPr>
        <w:t>2.</w:t>
      </w:r>
      <w:r>
        <w:rPr>
          <w:rFonts w:hint="eastAsia" w:ascii="宋体" w:hAnsi="宋体"/>
          <w:b/>
          <w:bCs/>
          <w:color w:val="auto"/>
          <w:sz w:val="24"/>
          <w:highlight w:val="none"/>
        </w:rPr>
        <w:t>报价文件目录</w:t>
      </w:r>
    </w:p>
    <w:p>
      <w:pPr>
        <w:snapToGrid w:val="0"/>
        <w:spacing w:before="50" w:after="120" w:afterLines="50" w:line="360" w:lineRule="auto"/>
        <w:jc w:val="left"/>
        <w:rPr>
          <w:rFonts w:ascii="宋体" w:hAnsi="宋体"/>
          <w:b/>
          <w:color w:val="auto"/>
          <w:sz w:val="24"/>
          <w:highlight w:val="none"/>
        </w:rPr>
      </w:pPr>
      <w:r>
        <w:rPr>
          <w:rFonts w:hint="eastAsia" w:ascii="宋体" w:hAnsi="宋体"/>
          <w:color w:val="auto"/>
          <w:szCs w:val="21"/>
          <w:highlight w:val="none"/>
        </w:rPr>
        <w:t>根据招标文件规定及投标人提供的材料自行编写目录。</w:t>
      </w:r>
    </w:p>
    <w:p>
      <w:pPr>
        <w:snapToGrid w:val="0"/>
        <w:spacing w:before="120" w:beforeLines="50" w:after="50"/>
        <w:rPr>
          <w:rFonts w:hint="eastAsia" w:ascii="宋体" w:hAnsi="宋体"/>
          <w:b/>
          <w:color w:val="auto"/>
          <w:sz w:val="24"/>
          <w:highlight w:val="none"/>
        </w:rPr>
      </w:pPr>
    </w:p>
    <w:p>
      <w:pPr>
        <w:snapToGrid w:val="0"/>
        <w:spacing w:before="120" w:beforeLines="50" w:after="50"/>
        <w:rPr>
          <w:rFonts w:hint="eastAsia" w:ascii="宋体" w:hAnsi="宋体"/>
          <w:b/>
          <w:color w:val="auto"/>
          <w:sz w:val="24"/>
          <w:highlight w:val="none"/>
        </w:rPr>
      </w:pPr>
    </w:p>
    <w:p>
      <w:pPr>
        <w:snapToGrid w:val="0"/>
        <w:spacing w:before="120" w:beforeLines="50" w:after="50"/>
        <w:rPr>
          <w:rFonts w:hint="eastAsia" w:ascii="宋体" w:hAnsi="宋体"/>
          <w:b/>
          <w:color w:val="auto"/>
          <w:sz w:val="24"/>
          <w:highlight w:val="none"/>
        </w:rPr>
      </w:pPr>
    </w:p>
    <w:p>
      <w:pPr>
        <w:snapToGrid w:val="0"/>
        <w:spacing w:before="120" w:beforeLines="50" w:after="50"/>
        <w:ind w:left="142"/>
        <w:jc w:val="left"/>
        <w:rPr>
          <w:rFonts w:hint="eastAsia" w:ascii="宋体" w:hAnsi="宋体"/>
          <w:b/>
          <w:color w:val="auto"/>
          <w:sz w:val="24"/>
          <w:highlight w:val="none"/>
        </w:rPr>
      </w:pPr>
      <w:r>
        <w:rPr>
          <w:rFonts w:ascii="宋体" w:hAnsi="宋体"/>
          <w:b/>
          <w:color w:val="auto"/>
          <w:sz w:val="24"/>
          <w:highlight w:val="none"/>
        </w:rPr>
        <w:br w:type="page"/>
      </w:r>
      <w:r>
        <w:rPr>
          <w:rFonts w:hint="eastAsia" w:ascii="宋体" w:hAnsi="宋体"/>
          <w:b/>
          <w:color w:val="auto"/>
          <w:sz w:val="24"/>
          <w:highlight w:val="none"/>
        </w:rPr>
        <w:t>3. 投标函格式：</w:t>
      </w:r>
    </w:p>
    <w:p>
      <w:pPr>
        <w:snapToGrid w:val="0"/>
        <w:spacing w:before="120" w:beforeLines="50" w:after="50" w:line="320" w:lineRule="exact"/>
        <w:jc w:val="center"/>
        <w:rPr>
          <w:rFonts w:hint="eastAsia" w:ascii="宋体" w:hAnsi="宋体"/>
          <w:b/>
          <w:color w:val="auto"/>
          <w:sz w:val="32"/>
          <w:szCs w:val="32"/>
          <w:highlight w:val="none"/>
        </w:rPr>
      </w:pPr>
      <w:r>
        <w:rPr>
          <w:rFonts w:hint="eastAsia" w:ascii="宋体" w:hAnsi="宋体"/>
          <w:b/>
          <w:color w:val="auto"/>
          <w:sz w:val="32"/>
          <w:szCs w:val="32"/>
          <w:highlight w:val="none"/>
        </w:rPr>
        <w:t>投 标 函</w:t>
      </w:r>
    </w:p>
    <w:p>
      <w:pPr>
        <w:snapToGrid w:val="0"/>
        <w:spacing w:before="120" w:beforeLines="50" w:after="50" w:line="320" w:lineRule="exact"/>
        <w:jc w:val="center"/>
        <w:rPr>
          <w:rFonts w:hint="eastAsia" w:ascii="宋体" w:hAnsi="宋体"/>
          <w:b/>
          <w:color w:val="auto"/>
          <w:sz w:val="32"/>
          <w:szCs w:val="32"/>
          <w:highlight w:val="none"/>
        </w:rPr>
      </w:pPr>
    </w:p>
    <w:p>
      <w:pPr>
        <w:spacing w:line="360" w:lineRule="exact"/>
        <w:contextualSpacing/>
        <w:rPr>
          <w:rFonts w:hint="eastAsia" w:ascii="宋体" w:hAnsi="宋体"/>
          <w:color w:val="auto"/>
          <w:sz w:val="24"/>
          <w:highlight w:val="none"/>
        </w:rPr>
      </w:pPr>
      <w:r>
        <w:rPr>
          <w:rFonts w:hint="eastAsia" w:ascii="宋体" w:hAnsi="宋体"/>
          <w:color w:val="auto"/>
          <w:sz w:val="24"/>
          <w:highlight w:val="none"/>
        </w:rPr>
        <w:t>致：</w:t>
      </w:r>
      <w:r>
        <w:rPr>
          <w:rFonts w:hint="eastAsia" w:ascii="宋体" w:hAnsi="宋体"/>
          <w:color w:val="auto"/>
          <w:sz w:val="24"/>
          <w:highlight w:val="none"/>
          <w:u w:val="single"/>
        </w:rPr>
        <w:t>采购人名称</w:t>
      </w:r>
      <w:r>
        <w:rPr>
          <w:rFonts w:hint="eastAsia" w:ascii="宋体" w:hAnsi="宋体"/>
          <w:color w:val="auto"/>
          <w:sz w:val="24"/>
          <w:highlight w:val="none"/>
        </w:rPr>
        <w:t>：</w:t>
      </w:r>
    </w:p>
    <w:p>
      <w:pPr>
        <w:spacing w:line="360" w:lineRule="exact"/>
        <w:ind w:firstLine="480"/>
        <w:contextualSpacing/>
        <w:rPr>
          <w:rFonts w:hint="eastAsia" w:ascii="宋体" w:hAnsi="宋体"/>
          <w:color w:val="auto"/>
          <w:sz w:val="24"/>
          <w:highlight w:val="none"/>
        </w:rPr>
      </w:pPr>
      <w:r>
        <w:rPr>
          <w:rFonts w:hint="eastAsia" w:ascii="宋体" w:hAnsi="宋体"/>
          <w:color w:val="auto"/>
          <w:sz w:val="24"/>
          <w:highlight w:val="none"/>
        </w:rPr>
        <w:t>根据贵方</w:t>
      </w:r>
      <w:r>
        <w:rPr>
          <w:rFonts w:hint="eastAsia" w:ascii="宋体" w:hAnsi="宋体"/>
          <w:color w:val="auto"/>
          <w:sz w:val="24"/>
          <w:highlight w:val="none"/>
          <w:u w:val="single"/>
        </w:rPr>
        <w:t xml:space="preserve"> 项目名称</w:t>
      </w:r>
      <w:r>
        <w:rPr>
          <w:rFonts w:hint="eastAsia" w:ascii="宋体" w:hAnsi="宋体"/>
          <w:color w:val="auto"/>
          <w:sz w:val="24"/>
          <w:highlight w:val="none"/>
        </w:rPr>
        <w:t>（项目编号：</w:t>
      </w:r>
      <w:r>
        <w:rPr>
          <w:rFonts w:hint="eastAsia" w:ascii="宋体" w:hAnsi="宋体"/>
          <w:color w:val="auto"/>
          <w:sz w:val="24"/>
          <w:highlight w:val="none"/>
          <w:u w:val="single"/>
        </w:rPr>
        <w:t xml:space="preserve">        </w:t>
      </w:r>
      <w:r>
        <w:rPr>
          <w:rFonts w:hint="eastAsia" w:ascii="宋体" w:hAnsi="宋体"/>
          <w:color w:val="auto"/>
          <w:sz w:val="24"/>
          <w:highlight w:val="none"/>
        </w:rPr>
        <w:t>）的招标公告，签字代表______</w:t>
      </w:r>
      <w:r>
        <w:rPr>
          <w:rFonts w:hint="eastAsia" w:ascii="宋体" w:hAnsi="宋体"/>
          <w:color w:val="auto"/>
          <w:sz w:val="24"/>
          <w:highlight w:val="none"/>
          <w:u w:val="single"/>
        </w:rPr>
        <w:t xml:space="preserve">     </w:t>
      </w:r>
      <w:r>
        <w:rPr>
          <w:rFonts w:hint="eastAsia" w:ascii="宋体" w:hAnsi="宋体"/>
          <w:color w:val="auto"/>
          <w:sz w:val="24"/>
          <w:highlight w:val="none"/>
        </w:rPr>
        <w:t>（姓名）经正式授权并代表投标人</w:t>
      </w:r>
      <w:r>
        <w:rPr>
          <w:rFonts w:hint="eastAsia" w:ascii="宋体" w:hAnsi="宋体"/>
          <w:color w:val="auto"/>
          <w:sz w:val="24"/>
          <w:highlight w:val="none"/>
          <w:u w:val="single"/>
        </w:rPr>
        <w:t xml:space="preserve">                 </w:t>
      </w:r>
      <w:r>
        <w:rPr>
          <w:rFonts w:hint="eastAsia" w:ascii="宋体" w:hAnsi="宋体"/>
          <w:color w:val="auto"/>
          <w:sz w:val="24"/>
          <w:highlight w:val="none"/>
        </w:rPr>
        <w:t>（投标人名称）提交投标文件。</w:t>
      </w:r>
    </w:p>
    <w:p>
      <w:pPr>
        <w:spacing w:line="360" w:lineRule="exact"/>
        <w:ind w:firstLine="480" w:firstLineChars="200"/>
        <w:contextualSpacing/>
        <w:rPr>
          <w:rFonts w:hint="eastAsia" w:ascii="宋体" w:hAnsi="宋体"/>
          <w:color w:val="auto"/>
          <w:sz w:val="24"/>
          <w:highlight w:val="none"/>
        </w:rPr>
      </w:pPr>
      <w:r>
        <w:rPr>
          <w:rFonts w:hint="eastAsia" w:ascii="宋体" w:hAnsi="宋体"/>
          <w:color w:val="auto"/>
          <w:sz w:val="24"/>
          <w:highlight w:val="none"/>
        </w:rPr>
        <w:t>据此函，我方宣布同意如下：</w:t>
      </w:r>
    </w:p>
    <w:p>
      <w:pPr>
        <w:spacing w:line="360" w:lineRule="exact"/>
        <w:ind w:firstLine="480" w:firstLineChars="200"/>
        <w:contextualSpacing/>
        <w:rPr>
          <w:rFonts w:hint="eastAsia" w:ascii="宋体" w:hAnsi="宋体"/>
          <w:color w:val="auto"/>
          <w:sz w:val="24"/>
          <w:highlight w:val="none"/>
        </w:rPr>
      </w:pPr>
      <w:r>
        <w:rPr>
          <w:rFonts w:hint="eastAsia" w:ascii="宋体" w:hAnsi="宋体"/>
          <w:color w:val="auto"/>
          <w:sz w:val="24"/>
          <w:highlight w:val="none"/>
        </w:rPr>
        <w:t>1.我方已详细审查全部“招标文件”，包括修改文件（如有的话）以及全部参考资料和有关附件，已经了解我方对于招标文件、采购过程、采购结果有依法进行询问、质疑、投诉的权利及相关渠道和要求。</w:t>
      </w:r>
    </w:p>
    <w:p>
      <w:pPr>
        <w:spacing w:line="360" w:lineRule="exact"/>
        <w:ind w:firstLine="480" w:firstLineChars="200"/>
        <w:contextualSpacing/>
        <w:rPr>
          <w:rFonts w:hint="eastAsia" w:ascii="宋体" w:hAnsi="宋体"/>
          <w:color w:val="auto"/>
          <w:sz w:val="24"/>
          <w:highlight w:val="none"/>
        </w:rPr>
      </w:pPr>
      <w:r>
        <w:rPr>
          <w:rFonts w:hint="eastAsia" w:ascii="宋体" w:hAnsi="宋体"/>
          <w:color w:val="auto"/>
          <w:sz w:val="24"/>
          <w:highlight w:val="none"/>
        </w:rPr>
        <w:t>2.我方在投标之前已经完全理解并接受招标文件的各项规定和要求，对招标文件的合理性、合法性不再有异议。</w:t>
      </w:r>
    </w:p>
    <w:p>
      <w:pPr>
        <w:spacing w:line="360" w:lineRule="exact"/>
        <w:ind w:firstLine="480" w:firstLineChars="200"/>
        <w:contextualSpacing/>
        <w:rPr>
          <w:rFonts w:hint="eastAsia" w:ascii="宋体" w:hAnsi="宋体"/>
          <w:color w:val="auto"/>
          <w:sz w:val="24"/>
          <w:highlight w:val="none"/>
        </w:rPr>
      </w:pPr>
      <w:r>
        <w:rPr>
          <w:rFonts w:hint="eastAsia" w:ascii="宋体" w:hAnsi="宋体"/>
          <w:color w:val="auto"/>
          <w:sz w:val="24"/>
          <w:highlight w:val="none"/>
        </w:rPr>
        <w:t>3.本投标有效期自投标截止之日起</w:t>
      </w:r>
      <w:r>
        <w:rPr>
          <w:rFonts w:ascii="宋体" w:hAnsi="宋体"/>
          <w:color w:val="auto"/>
          <w:sz w:val="24"/>
          <w:highlight w:val="none"/>
          <w:u w:val="single"/>
        </w:rPr>
        <w:t xml:space="preserve">    </w:t>
      </w:r>
      <w:r>
        <w:rPr>
          <w:rFonts w:hint="eastAsia" w:ascii="宋体" w:hAnsi="宋体"/>
          <w:color w:val="auto"/>
          <w:sz w:val="24"/>
          <w:highlight w:val="none"/>
        </w:rPr>
        <w:t>日。</w:t>
      </w:r>
    </w:p>
    <w:p>
      <w:pPr>
        <w:spacing w:line="360" w:lineRule="exact"/>
        <w:ind w:firstLine="480" w:firstLineChars="200"/>
        <w:contextualSpacing/>
        <w:rPr>
          <w:rFonts w:hint="eastAsia" w:ascii="宋体" w:hAnsi="宋体"/>
          <w:color w:val="auto"/>
          <w:sz w:val="24"/>
          <w:highlight w:val="none"/>
        </w:rPr>
      </w:pPr>
      <w:r>
        <w:rPr>
          <w:rFonts w:hint="eastAsia" w:ascii="宋体" w:hAnsi="宋体"/>
          <w:color w:val="auto"/>
          <w:sz w:val="24"/>
          <w:highlight w:val="none"/>
        </w:rPr>
        <w:t>4.如中标，本投标文件至本项目合同履行完毕止均保持有效，我方将按“招标文件”及政府采购法律、法规的规定履行合同责任和义务。</w:t>
      </w:r>
    </w:p>
    <w:p>
      <w:pPr>
        <w:spacing w:line="360" w:lineRule="exact"/>
        <w:ind w:firstLine="480" w:firstLineChars="200"/>
        <w:contextualSpacing/>
        <w:rPr>
          <w:rFonts w:hint="eastAsia" w:ascii="宋体" w:hAnsi="宋体"/>
          <w:color w:val="auto"/>
          <w:sz w:val="24"/>
          <w:highlight w:val="none"/>
        </w:rPr>
      </w:pPr>
      <w:r>
        <w:rPr>
          <w:rFonts w:hint="eastAsia" w:ascii="宋体" w:hAnsi="宋体"/>
          <w:color w:val="auto"/>
          <w:sz w:val="24"/>
          <w:highlight w:val="none"/>
        </w:rPr>
        <w:t>5.我方同意按照贵方要求提供与投标有关的一切数据或者资料。</w:t>
      </w:r>
    </w:p>
    <w:p>
      <w:pPr>
        <w:spacing w:line="360" w:lineRule="exact"/>
        <w:ind w:firstLine="480" w:firstLineChars="200"/>
        <w:contextualSpacing/>
        <w:rPr>
          <w:rFonts w:hint="eastAsia" w:ascii="宋体" w:hAnsi="宋体"/>
          <w:color w:val="auto"/>
          <w:sz w:val="24"/>
          <w:highlight w:val="none"/>
        </w:rPr>
      </w:pPr>
      <w:r>
        <w:rPr>
          <w:rFonts w:hint="eastAsia" w:ascii="宋体" w:hAnsi="宋体"/>
          <w:color w:val="auto"/>
          <w:sz w:val="24"/>
          <w:highlight w:val="none"/>
        </w:rPr>
        <w:t>6.我方向贵方提交的所有投标文件、资料都是准确的和真实的。</w:t>
      </w:r>
    </w:p>
    <w:p>
      <w:pPr>
        <w:spacing w:line="360" w:lineRule="exact"/>
        <w:ind w:firstLine="480" w:firstLineChars="200"/>
        <w:contextualSpacing/>
        <w:rPr>
          <w:rFonts w:hint="eastAsia" w:ascii="宋体" w:hAnsi="宋体"/>
          <w:color w:val="auto"/>
          <w:sz w:val="24"/>
          <w:highlight w:val="none"/>
        </w:rPr>
      </w:pPr>
      <w:r>
        <w:rPr>
          <w:rFonts w:hint="eastAsia" w:ascii="宋体" w:hAnsi="宋体"/>
          <w:color w:val="auto"/>
          <w:sz w:val="24"/>
          <w:highlight w:val="none"/>
        </w:rPr>
        <w:t>7.以上事项如有虚假或者隐瞒，我方愿意承担一切后果，并不再寻求任何旨在减轻或者免除法律责任的辩解。</w:t>
      </w:r>
    </w:p>
    <w:p>
      <w:pPr>
        <w:spacing w:line="360" w:lineRule="exact"/>
        <w:ind w:firstLine="480" w:firstLineChars="200"/>
        <w:contextualSpacing/>
        <w:rPr>
          <w:rFonts w:hint="eastAsia" w:ascii="宋体" w:hAnsi="宋体"/>
          <w:color w:val="auto"/>
          <w:sz w:val="24"/>
          <w:highlight w:val="none"/>
        </w:rPr>
      </w:pPr>
      <w:r>
        <w:rPr>
          <w:rFonts w:hint="eastAsia" w:ascii="宋体" w:hAnsi="宋体"/>
          <w:color w:val="auto"/>
          <w:sz w:val="24"/>
          <w:highlight w:val="none"/>
        </w:rPr>
        <w:t>8.根据</w:t>
      </w:r>
      <w:r>
        <w:rPr>
          <w:rFonts w:ascii="宋体" w:hAnsi="宋体"/>
          <w:color w:val="auto"/>
          <w:sz w:val="24"/>
          <w:highlight w:val="none"/>
        </w:rPr>
        <w:t>《中华人民共和国政府采购法实施条例》第五十条要求对政府采购合同进行公告</w:t>
      </w:r>
      <w:r>
        <w:rPr>
          <w:rFonts w:hint="eastAsia" w:ascii="宋体" w:hAnsi="宋体"/>
          <w:color w:val="auto"/>
          <w:sz w:val="24"/>
          <w:highlight w:val="none"/>
        </w:rPr>
        <w:t>，</w:t>
      </w:r>
      <w:r>
        <w:rPr>
          <w:rFonts w:ascii="宋体" w:hAnsi="宋体"/>
          <w:color w:val="auto"/>
          <w:sz w:val="24"/>
          <w:highlight w:val="none"/>
        </w:rPr>
        <w:t>但政府采购合同中涉及国家秘密、商业秘密的内容除外。</w:t>
      </w:r>
      <w:r>
        <w:rPr>
          <w:rFonts w:hint="eastAsia" w:ascii="宋体" w:hAnsi="宋体"/>
          <w:color w:val="auto"/>
          <w:sz w:val="24"/>
          <w:highlight w:val="none"/>
        </w:rPr>
        <w:t>我方就对本次投标文件进行注明如下：（两项内容中必须选择一项）</w:t>
      </w:r>
    </w:p>
    <w:p>
      <w:pPr>
        <w:spacing w:line="360" w:lineRule="exact"/>
        <w:ind w:firstLine="480" w:firstLineChars="200"/>
        <w:contextualSpacing/>
        <w:rPr>
          <w:rFonts w:hint="eastAsia" w:ascii="宋体" w:hAnsi="宋体"/>
          <w:color w:val="auto"/>
          <w:sz w:val="24"/>
          <w:highlight w:val="none"/>
        </w:rPr>
      </w:pPr>
      <w:r>
        <w:rPr>
          <w:rFonts w:hint="eastAsia" w:ascii="宋体" w:hAnsi="宋体"/>
          <w:color w:val="auto"/>
          <w:sz w:val="24"/>
          <w:highlight w:val="none"/>
        </w:rPr>
        <w:t>□我方本次投标文件</w:t>
      </w:r>
      <w:r>
        <w:rPr>
          <w:rFonts w:ascii="宋体" w:hAnsi="宋体" w:cs="宋体"/>
          <w:color w:val="auto"/>
          <w:kern w:val="0"/>
          <w:sz w:val="24"/>
          <w:highlight w:val="none"/>
        </w:rPr>
        <w:t>内容中</w:t>
      </w:r>
      <w:r>
        <w:rPr>
          <w:rFonts w:hint="eastAsia" w:ascii="宋体" w:hAnsi="宋体"/>
          <w:color w:val="auto"/>
          <w:sz w:val="24"/>
          <w:highlight w:val="none"/>
        </w:rPr>
        <w:t>未</w:t>
      </w:r>
      <w:r>
        <w:rPr>
          <w:rFonts w:ascii="宋体" w:hAnsi="宋体" w:cs="宋体"/>
          <w:color w:val="auto"/>
          <w:kern w:val="0"/>
          <w:sz w:val="24"/>
          <w:highlight w:val="none"/>
        </w:rPr>
        <w:t>涉及商业秘密</w:t>
      </w:r>
      <w:r>
        <w:rPr>
          <w:rFonts w:hint="eastAsia" w:ascii="宋体" w:hAnsi="宋体" w:cs="宋体"/>
          <w:color w:val="auto"/>
          <w:kern w:val="0"/>
          <w:sz w:val="24"/>
          <w:highlight w:val="none"/>
        </w:rPr>
        <w:t>；</w:t>
      </w:r>
    </w:p>
    <w:p>
      <w:pPr>
        <w:spacing w:line="360" w:lineRule="exact"/>
        <w:ind w:firstLine="480" w:firstLineChars="200"/>
        <w:contextualSpacing/>
        <w:rPr>
          <w:rFonts w:hint="eastAsia" w:ascii="宋体" w:hAnsi="宋体"/>
          <w:color w:val="auto"/>
          <w:sz w:val="24"/>
          <w:highlight w:val="none"/>
        </w:rPr>
      </w:pPr>
      <w:r>
        <w:rPr>
          <w:rFonts w:hint="eastAsia" w:ascii="宋体" w:hAnsi="宋体"/>
          <w:color w:val="auto"/>
          <w:sz w:val="24"/>
          <w:highlight w:val="none"/>
        </w:rPr>
        <w:t>□我方本次投标文件</w:t>
      </w:r>
      <w:r>
        <w:rPr>
          <w:rFonts w:ascii="宋体" w:hAnsi="宋体" w:cs="宋体"/>
          <w:color w:val="auto"/>
          <w:kern w:val="0"/>
          <w:sz w:val="24"/>
          <w:highlight w:val="none"/>
        </w:rPr>
        <w:t>涉及商业秘密</w:t>
      </w:r>
      <w:r>
        <w:rPr>
          <w:rFonts w:hint="eastAsia" w:ascii="宋体" w:hAnsi="宋体" w:cs="宋体"/>
          <w:color w:val="auto"/>
          <w:kern w:val="0"/>
          <w:sz w:val="24"/>
          <w:highlight w:val="none"/>
        </w:rPr>
        <w:t>的</w:t>
      </w:r>
      <w:r>
        <w:rPr>
          <w:rFonts w:ascii="宋体" w:hAnsi="宋体" w:cs="宋体"/>
          <w:color w:val="auto"/>
          <w:kern w:val="0"/>
          <w:sz w:val="24"/>
          <w:highlight w:val="none"/>
        </w:rPr>
        <w:t>内容</w:t>
      </w:r>
      <w:r>
        <w:rPr>
          <w:rFonts w:hint="eastAsia" w:ascii="宋体" w:hAnsi="宋体" w:cs="宋体"/>
          <w:color w:val="auto"/>
          <w:kern w:val="0"/>
          <w:sz w:val="24"/>
          <w:highlight w:val="none"/>
        </w:rPr>
        <w:t>有：</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w:t>
      </w:r>
    </w:p>
    <w:p>
      <w:pPr>
        <w:spacing w:line="360" w:lineRule="exact"/>
        <w:ind w:firstLine="480" w:firstLineChars="200"/>
        <w:contextualSpacing/>
        <w:rPr>
          <w:rFonts w:hint="eastAsia" w:ascii="宋体" w:hAnsi="宋体"/>
          <w:color w:val="auto"/>
          <w:sz w:val="24"/>
          <w:highlight w:val="none"/>
        </w:rPr>
      </w:pPr>
      <w:r>
        <w:rPr>
          <w:rFonts w:hint="eastAsia" w:ascii="宋体" w:hAnsi="宋体"/>
          <w:color w:val="auto"/>
          <w:sz w:val="24"/>
          <w:highlight w:val="none"/>
        </w:rPr>
        <w:t>9.与本投标有关的一切正式往来信函请寄：</w:t>
      </w:r>
    </w:p>
    <w:p>
      <w:pPr>
        <w:spacing w:line="360" w:lineRule="exact"/>
        <w:ind w:firstLine="480" w:firstLineChars="200"/>
        <w:contextualSpacing/>
        <w:rPr>
          <w:rFonts w:hint="eastAsia" w:ascii="宋体" w:hAnsi="宋体"/>
          <w:color w:val="auto"/>
          <w:sz w:val="24"/>
          <w:highlight w:val="none"/>
          <w:u w:val="single"/>
        </w:rPr>
      </w:pPr>
      <w:r>
        <w:rPr>
          <w:rFonts w:hint="eastAsia" w:ascii="宋体" w:hAnsi="宋体"/>
          <w:color w:val="auto"/>
          <w:sz w:val="24"/>
          <w:highlight w:val="none"/>
        </w:rPr>
        <w:t>地址：</w:t>
      </w:r>
      <w:r>
        <w:rPr>
          <w:rFonts w:hint="eastAsia" w:ascii="宋体" w:hAnsi="宋体"/>
          <w:color w:val="auto"/>
          <w:sz w:val="24"/>
          <w:highlight w:val="none"/>
          <w:u w:val="single"/>
        </w:rPr>
        <w:t xml:space="preserve">          </w:t>
      </w:r>
      <w:r>
        <w:rPr>
          <w:rFonts w:hint="eastAsia" w:ascii="宋体" w:hAnsi="宋体"/>
          <w:color w:val="auto"/>
          <w:sz w:val="24"/>
          <w:highlight w:val="none"/>
        </w:rPr>
        <w:t>邮编：</w:t>
      </w:r>
      <w:r>
        <w:rPr>
          <w:rFonts w:hint="eastAsia" w:ascii="宋体" w:hAnsi="宋体"/>
          <w:color w:val="auto"/>
          <w:sz w:val="24"/>
          <w:highlight w:val="none"/>
          <w:u w:val="single"/>
        </w:rPr>
        <w:t xml:space="preserve">            </w:t>
      </w:r>
    </w:p>
    <w:p>
      <w:pPr>
        <w:spacing w:line="360" w:lineRule="exact"/>
        <w:ind w:firstLine="480" w:firstLineChars="200"/>
        <w:contextualSpacing/>
        <w:rPr>
          <w:rFonts w:hint="eastAsia" w:ascii="宋体" w:hAnsi="宋体"/>
          <w:color w:val="auto"/>
          <w:sz w:val="24"/>
          <w:highlight w:val="none"/>
        </w:rPr>
      </w:pPr>
      <w:r>
        <w:rPr>
          <w:rFonts w:hint="eastAsia" w:ascii="宋体" w:hAnsi="宋体"/>
          <w:color w:val="auto"/>
          <w:sz w:val="24"/>
          <w:highlight w:val="none"/>
        </w:rPr>
        <w:t>电话：</w:t>
      </w:r>
      <w:r>
        <w:rPr>
          <w:rFonts w:hint="eastAsia" w:ascii="宋体" w:hAnsi="宋体"/>
          <w:color w:val="auto"/>
          <w:sz w:val="24"/>
          <w:highlight w:val="none"/>
          <w:u w:val="single"/>
        </w:rPr>
        <w:t xml:space="preserve">        </w:t>
      </w:r>
      <w:r>
        <w:rPr>
          <w:rFonts w:hint="eastAsia" w:ascii="宋体" w:hAnsi="宋体"/>
          <w:color w:val="auto"/>
          <w:sz w:val="24"/>
          <w:highlight w:val="none"/>
        </w:rPr>
        <w:t>传真：</w:t>
      </w:r>
      <w:r>
        <w:rPr>
          <w:rFonts w:hint="eastAsia" w:ascii="宋体" w:hAnsi="宋体"/>
          <w:color w:val="auto"/>
          <w:sz w:val="24"/>
          <w:highlight w:val="none"/>
          <w:u w:val="single"/>
        </w:rPr>
        <w:t xml:space="preserve">          </w:t>
      </w:r>
    </w:p>
    <w:p>
      <w:pPr>
        <w:spacing w:line="360" w:lineRule="exact"/>
        <w:ind w:firstLine="480" w:firstLineChars="200"/>
        <w:contextualSpacing/>
        <w:rPr>
          <w:rFonts w:hint="eastAsia" w:ascii="宋体" w:hAnsi="宋体"/>
          <w:color w:val="auto"/>
          <w:sz w:val="24"/>
          <w:highlight w:val="none"/>
        </w:rPr>
      </w:pPr>
      <w:r>
        <w:rPr>
          <w:rFonts w:hint="eastAsia" w:ascii="宋体" w:hAnsi="宋体"/>
          <w:color w:val="auto"/>
          <w:sz w:val="24"/>
          <w:highlight w:val="none"/>
        </w:rPr>
        <w:t>投标人名称:</w:t>
      </w:r>
      <w:r>
        <w:rPr>
          <w:rFonts w:hint="eastAsia" w:ascii="宋体" w:hAnsi="宋体"/>
          <w:color w:val="auto"/>
          <w:sz w:val="24"/>
          <w:highlight w:val="none"/>
          <w:u w:val="single"/>
        </w:rPr>
        <w:t xml:space="preserve">                </w:t>
      </w:r>
    </w:p>
    <w:p>
      <w:pPr>
        <w:spacing w:line="360" w:lineRule="exact"/>
        <w:ind w:firstLine="480" w:firstLineChars="200"/>
        <w:contextualSpacing/>
        <w:jc w:val="left"/>
        <w:rPr>
          <w:rFonts w:hint="eastAsia" w:ascii="宋体" w:hAnsi="宋体"/>
          <w:color w:val="auto"/>
          <w:sz w:val="24"/>
          <w:highlight w:val="none"/>
        </w:rPr>
      </w:pPr>
      <w:r>
        <w:rPr>
          <w:rFonts w:hint="eastAsia" w:ascii="宋体" w:hAnsi="宋体"/>
          <w:color w:val="auto"/>
          <w:sz w:val="24"/>
          <w:highlight w:val="none"/>
        </w:rPr>
        <w:t>开户银行：</w:t>
      </w:r>
      <w:r>
        <w:rPr>
          <w:rFonts w:hint="eastAsia" w:ascii="宋体" w:hAnsi="宋体"/>
          <w:color w:val="auto"/>
          <w:sz w:val="24"/>
          <w:highlight w:val="none"/>
          <w:u w:val="single"/>
        </w:rPr>
        <w:t xml:space="preserve">                      </w:t>
      </w:r>
      <w:r>
        <w:rPr>
          <w:rFonts w:hint="eastAsia" w:ascii="宋体" w:hAnsi="宋体"/>
          <w:color w:val="auto"/>
          <w:sz w:val="24"/>
          <w:highlight w:val="none"/>
        </w:rPr>
        <w:t xml:space="preserve">   银行帐号：</w:t>
      </w:r>
      <w:r>
        <w:rPr>
          <w:rFonts w:hint="eastAsia" w:ascii="宋体" w:hAnsi="宋体"/>
          <w:color w:val="auto"/>
          <w:sz w:val="24"/>
          <w:highlight w:val="none"/>
          <w:u w:val="single"/>
        </w:rPr>
        <w:t xml:space="preserve">                    </w:t>
      </w:r>
      <w:r>
        <w:rPr>
          <w:rFonts w:hint="eastAsia" w:ascii="宋体" w:hAnsi="宋体"/>
          <w:color w:val="auto"/>
          <w:sz w:val="24"/>
          <w:highlight w:val="none"/>
        </w:rPr>
        <w:t xml:space="preserve"> </w:t>
      </w:r>
    </w:p>
    <w:p>
      <w:pPr>
        <w:spacing w:line="360" w:lineRule="exact"/>
        <w:ind w:firstLine="480" w:firstLineChars="200"/>
        <w:contextualSpacing/>
        <w:jc w:val="left"/>
        <w:rPr>
          <w:rFonts w:hint="eastAsia" w:ascii="宋体" w:hAnsi="宋体"/>
          <w:color w:val="auto"/>
          <w:sz w:val="24"/>
          <w:highlight w:val="none"/>
        </w:rPr>
      </w:pPr>
      <w:r>
        <w:rPr>
          <w:rFonts w:hint="eastAsia" w:ascii="宋体" w:hAnsi="宋体"/>
          <w:color w:val="auto"/>
          <w:sz w:val="24"/>
          <w:highlight w:val="none"/>
        </w:rPr>
        <w:t xml:space="preserve">法定代表人或者委托代理人签字:___________ </w:t>
      </w:r>
    </w:p>
    <w:p>
      <w:pPr>
        <w:pStyle w:val="24"/>
        <w:spacing w:line="360" w:lineRule="exact"/>
        <w:contextualSpacing/>
        <w:jc w:val="center"/>
        <w:rPr>
          <w:rFonts w:hint="eastAsia" w:hAnsi="宋体"/>
          <w:color w:val="auto"/>
          <w:sz w:val="24"/>
          <w:szCs w:val="24"/>
          <w:highlight w:val="none"/>
          <w:u w:val="single"/>
        </w:rPr>
      </w:pPr>
      <w:r>
        <w:rPr>
          <w:rFonts w:hint="eastAsia" w:hAnsi="宋体"/>
          <w:color w:val="auto"/>
          <w:sz w:val="24"/>
          <w:highlight w:val="none"/>
        </w:rPr>
        <w:t xml:space="preserve"> </w:t>
      </w:r>
      <w:r>
        <w:rPr>
          <w:rFonts w:hAnsi="宋体"/>
          <w:color w:val="auto"/>
          <w:sz w:val="24"/>
          <w:highlight w:val="none"/>
        </w:rPr>
        <w:t xml:space="preserve">                                   </w:t>
      </w:r>
      <w:r>
        <w:rPr>
          <w:rFonts w:hint="eastAsia" w:hAnsi="宋体"/>
          <w:color w:val="auto"/>
          <w:sz w:val="24"/>
          <w:highlight w:val="none"/>
        </w:rPr>
        <w:t>投标人（盖公章）：</w:t>
      </w:r>
    </w:p>
    <w:p>
      <w:pPr>
        <w:pStyle w:val="24"/>
        <w:spacing w:line="360" w:lineRule="exact"/>
        <w:contextualSpacing/>
        <w:rPr>
          <w:rFonts w:hint="eastAsia" w:hAnsi="宋体"/>
          <w:color w:val="auto"/>
          <w:sz w:val="24"/>
          <w:highlight w:val="none"/>
        </w:rPr>
      </w:pPr>
      <w:r>
        <w:rPr>
          <w:rFonts w:hint="eastAsia" w:hAnsi="宋体"/>
          <w:color w:val="auto"/>
          <w:sz w:val="24"/>
          <w:szCs w:val="24"/>
          <w:highlight w:val="none"/>
        </w:rPr>
        <w:t xml:space="preserve">                                                </w:t>
      </w:r>
      <w:r>
        <w:rPr>
          <w:rFonts w:hint="eastAsia" w:hAnsi="宋体"/>
          <w:color w:val="auto"/>
          <w:sz w:val="24"/>
          <w:szCs w:val="24"/>
          <w:highlight w:val="none"/>
          <w:u w:val="single"/>
        </w:rPr>
        <w:t xml:space="preserve">      </w:t>
      </w:r>
      <w:r>
        <w:rPr>
          <w:rFonts w:hint="eastAsia" w:hAnsi="宋体"/>
          <w:color w:val="auto"/>
          <w:sz w:val="24"/>
          <w:szCs w:val="24"/>
          <w:highlight w:val="none"/>
        </w:rPr>
        <w:t>年</w:t>
      </w:r>
      <w:r>
        <w:rPr>
          <w:rFonts w:hint="eastAsia" w:hAnsi="宋体"/>
          <w:color w:val="auto"/>
          <w:sz w:val="24"/>
          <w:szCs w:val="24"/>
          <w:highlight w:val="none"/>
          <w:u w:val="single"/>
        </w:rPr>
        <w:t xml:space="preserve">    </w:t>
      </w:r>
      <w:r>
        <w:rPr>
          <w:rFonts w:hint="eastAsia" w:hAnsi="宋体"/>
          <w:color w:val="auto"/>
          <w:sz w:val="24"/>
          <w:szCs w:val="24"/>
          <w:highlight w:val="none"/>
        </w:rPr>
        <w:t>月</w:t>
      </w:r>
      <w:r>
        <w:rPr>
          <w:rFonts w:hint="eastAsia" w:hAnsi="宋体"/>
          <w:color w:val="auto"/>
          <w:sz w:val="24"/>
          <w:szCs w:val="24"/>
          <w:highlight w:val="none"/>
          <w:u w:val="single"/>
        </w:rPr>
        <w:t xml:space="preserve">     </w:t>
      </w:r>
      <w:r>
        <w:rPr>
          <w:rFonts w:hint="eastAsia" w:hAnsi="宋体"/>
          <w:color w:val="auto"/>
          <w:sz w:val="24"/>
          <w:szCs w:val="24"/>
          <w:highlight w:val="none"/>
        </w:rPr>
        <w:t>日</w:t>
      </w:r>
    </w:p>
    <w:p>
      <w:pPr>
        <w:snapToGrid w:val="0"/>
        <w:spacing w:before="120" w:beforeLines="50" w:after="50"/>
        <w:jc w:val="left"/>
        <w:rPr>
          <w:rFonts w:hint="eastAsia" w:ascii="宋体" w:hAnsi="宋体"/>
          <w:b/>
          <w:color w:val="auto"/>
          <w:sz w:val="24"/>
          <w:szCs w:val="20"/>
          <w:highlight w:val="none"/>
        </w:rPr>
      </w:pPr>
      <w:r>
        <w:rPr>
          <w:rFonts w:hAnsi="宋体"/>
          <w:color w:val="auto"/>
          <w:highlight w:val="none"/>
          <w:u w:val="single"/>
        </w:rPr>
        <w:br w:type="page"/>
      </w:r>
      <w:r>
        <w:rPr>
          <w:rFonts w:hint="eastAsia" w:ascii="宋体" w:hAnsi="宋体"/>
          <w:b/>
          <w:color w:val="auto"/>
          <w:sz w:val="24"/>
          <w:highlight w:val="none"/>
        </w:rPr>
        <w:t>4. 开标一览表（货物类格式）</w:t>
      </w:r>
    </w:p>
    <w:p>
      <w:pPr>
        <w:snapToGrid w:val="0"/>
        <w:spacing w:before="50" w:after="50"/>
        <w:jc w:val="center"/>
        <w:rPr>
          <w:rFonts w:hint="eastAsia" w:ascii="宋体" w:hAnsi="宋体"/>
          <w:b/>
          <w:color w:val="auto"/>
          <w:sz w:val="30"/>
          <w:highlight w:val="none"/>
        </w:rPr>
      </w:pPr>
      <w:r>
        <w:rPr>
          <w:rFonts w:hint="eastAsia" w:ascii="宋体" w:hAnsi="宋体"/>
          <w:b/>
          <w:color w:val="auto"/>
          <w:sz w:val="30"/>
          <w:highlight w:val="none"/>
        </w:rPr>
        <w:t>开标一览表</w:t>
      </w:r>
    </w:p>
    <w:p>
      <w:pPr>
        <w:snapToGrid w:val="0"/>
        <w:spacing w:before="50" w:after="50"/>
        <w:jc w:val="center"/>
        <w:rPr>
          <w:rFonts w:hint="eastAsia" w:ascii="宋体" w:hAnsi="宋体"/>
          <w:b/>
          <w:color w:val="auto"/>
          <w:sz w:val="30"/>
          <w:szCs w:val="20"/>
          <w:highlight w:val="none"/>
        </w:rPr>
      </w:pPr>
    </w:p>
    <w:tbl>
      <w:tblPr>
        <w:tblStyle w:val="45"/>
        <w:tblW w:w="9851" w:type="dxa"/>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5"/>
        <w:gridCol w:w="1095"/>
        <w:gridCol w:w="885"/>
        <w:gridCol w:w="1800"/>
        <w:gridCol w:w="1095"/>
        <w:gridCol w:w="1637"/>
        <w:gridCol w:w="1698"/>
        <w:gridCol w:w="9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2" w:hRule="atLeast"/>
          <w:jc w:val="right"/>
        </w:trPr>
        <w:tc>
          <w:tcPr>
            <w:tcW w:w="645" w:type="dxa"/>
            <w:noWrap w:val="0"/>
            <w:vAlign w:val="center"/>
          </w:tcPr>
          <w:p>
            <w:pPr>
              <w:pStyle w:val="24"/>
              <w:jc w:val="center"/>
              <w:rPr>
                <w:rFonts w:hint="eastAsia" w:ascii="宋体" w:hAnsi="宋体" w:eastAsia="宋体" w:cs="宋体"/>
                <w:color w:val="auto"/>
                <w:spacing w:val="-20"/>
                <w:sz w:val="24"/>
                <w:szCs w:val="24"/>
                <w:highlight w:val="none"/>
              </w:rPr>
            </w:pPr>
            <w:r>
              <w:rPr>
                <w:rFonts w:hint="eastAsia" w:ascii="宋体" w:hAnsi="宋体" w:eastAsia="宋体" w:cs="宋体"/>
                <w:color w:val="auto"/>
                <w:spacing w:val="-20"/>
                <w:sz w:val="24"/>
                <w:szCs w:val="24"/>
                <w:highlight w:val="none"/>
              </w:rPr>
              <w:t>项号</w:t>
            </w:r>
          </w:p>
        </w:tc>
        <w:tc>
          <w:tcPr>
            <w:tcW w:w="1095" w:type="dxa"/>
            <w:noWrap w:val="0"/>
            <w:vAlign w:val="center"/>
          </w:tcPr>
          <w:p>
            <w:pPr>
              <w:pStyle w:val="24"/>
              <w:jc w:val="center"/>
              <w:rPr>
                <w:rFonts w:hint="eastAsia" w:ascii="宋体" w:hAnsi="宋体" w:eastAsia="宋体" w:cs="宋体"/>
                <w:color w:val="auto"/>
                <w:spacing w:val="-20"/>
                <w:sz w:val="24"/>
                <w:szCs w:val="24"/>
                <w:highlight w:val="none"/>
              </w:rPr>
            </w:pPr>
            <w:r>
              <w:rPr>
                <w:rFonts w:hint="eastAsia" w:ascii="宋体" w:hAnsi="宋体" w:eastAsia="宋体" w:cs="宋体"/>
                <w:color w:val="auto"/>
                <w:spacing w:val="-20"/>
                <w:sz w:val="24"/>
                <w:szCs w:val="24"/>
                <w:highlight w:val="none"/>
              </w:rPr>
              <w:t>货物名称</w:t>
            </w:r>
          </w:p>
        </w:tc>
        <w:tc>
          <w:tcPr>
            <w:tcW w:w="885" w:type="dxa"/>
            <w:noWrap w:val="0"/>
            <w:vAlign w:val="center"/>
          </w:tcPr>
          <w:p>
            <w:pPr>
              <w:pStyle w:val="24"/>
              <w:jc w:val="center"/>
              <w:rPr>
                <w:rFonts w:hint="eastAsia" w:ascii="宋体" w:hAnsi="宋体" w:eastAsia="宋体" w:cs="宋体"/>
                <w:color w:val="auto"/>
                <w:spacing w:val="-20"/>
                <w:sz w:val="24"/>
                <w:szCs w:val="24"/>
                <w:highlight w:val="none"/>
              </w:rPr>
            </w:pPr>
            <w:r>
              <w:rPr>
                <w:rFonts w:hint="eastAsia" w:ascii="宋体" w:hAnsi="宋体" w:eastAsia="宋体" w:cs="宋体"/>
                <w:color w:val="auto"/>
                <w:spacing w:val="-20"/>
                <w:sz w:val="24"/>
                <w:szCs w:val="24"/>
                <w:highlight w:val="none"/>
              </w:rPr>
              <w:t>总数量</w:t>
            </w:r>
          </w:p>
          <w:p>
            <w:pPr>
              <w:pStyle w:val="24"/>
              <w:jc w:val="center"/>
              <w:rPr>
                <w:rFonts w:hint="eastAsia" w:ascii="宋体" w:hAnsi="宋体" w:eastAsia="宋体" w:cs="宋体"/>
                <w:color w:val="auto"/>
                <w:spacing w:val="-20"/>
                <w:sz w:val="24"/>
                <w:szCs w:val="24"/>
                <w:highlight w:val="none"/>
              </w:rPr>
            </w:pPr>
            <w:r>
              <w:rPr>
                <w:rFonts w:hint="eastAsia" w:ascii="宋体" w:hAnsi="宋体" w:eastAsia="宋体" w:cs="宋体"/>
                <w:color w:val="auto"/>
                <w:spacing w:val="-20"/>
                <w:sz w:val="24"/>
                <w:szCs w:val="24"/>
                <w:highlight w:val="none"/>
              </w:rPr>
              <w:t>①</w:t>
            </w:r>
          </w:p>
        </w:tc>
        <w:tc>
          <w:tcPr>
            <w:tcW w:w="1800" w:type="dxa"/>
            <w:noWrap w:val="0"/>
            <w:vAlign w:val="center"/>
          </w:tcPr>
          <w:p>
            <w:pPr>
              <w:pStyle w:val="24"/>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货物全称、品牌</w:t>
            </w:r>
          </w:p>
        </w:tc>
        <w:tc>
          <w:tcPr>
            <w:tcW w:w="1095" w:type="dxa"/>
            <w:noWrap w:val="0"/>
            <w:vAlign w:val="center"/>
          </w:tcPr>
          <w:p>
            <w:pPr>
              <w:pStyle w:val="24"/>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规格型号</w:t>
            </w:r>
          </w:p>
        </w:tc>
        <w:tc>
          <w:tcPr>
            <w:tcW w:w="1637" w:type="dxa"/>
            <w:noWrap w:val="0"/>
            <w:vAlign w:val="center"/>
          </w:tcPr>
          <w:p>
            <w:pPr>
              <w:pStyle w:val="24"/>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单价(元)②</w:t>
            </w:r>
          </w:p>
        </w:tc>
        <w:tc>
          <w:tcPr>
            <w:tcW w:w="1698" w:type="dxa"/>
            <w:noWrap w:val="0"/>
            <w:vAlign w:val="center"/>
          </w:tcPr>
          <w:p>
            <w:pPr>
              <w:pStyle w:val="24"/>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单项合价（元）</w:t>
            </w:r>
          </w:p>
          <w:p>
            <w:pPr>
              <w:pStyle w:val="24"/>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③＝①×②</w:t>
            </w:r>
          </w:p>
        </w:tc>
        <w:tc>
          <w:tcPr>
            <w:tcW w:w="996" w:type="dxa"/>
            <w:noWrap w:val="0"/>
            <w:vAlign w:val="center"/>
          </w:tcPr>
          <w:p>
            <w:pPr>
              <w:pStyle w:val="24"/>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right"/>
        </w:trPr>
        <w:tc>
          <w:tcPr>
            <w:tcW w:w="645" w:type="dxa"/>
            <w:noWrap w:val="0"/>
            <w:vAlign w:val="center"/>
          </w:tcPr>
          <w:p>
            <w:pPr>
              <w:pStyle w:val="24"/>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1095" w:type="dxa"/>
            <w:noWrap w:val="0"/>
            <w:vAlign w:val="center"/>
          </w:tcPr>
          <w:p>
            <w:pPr>
              <w:pStyle w:val="24"/>
              <w:rPr>
                <w:rFonts w:hint="eastAsia" w:ascii="宋体" w:hAnsi="宋体" w:eastAsia="宋体" w:cs="宋体"/>
                <w:color w:val="auto"/>
                <w:sz w:val="24"/>
                <w:szCs w:val="24"/>
                <w:highlight w:val="none"/>
              </w:rPr>
            </w:pPr>
          </w:p>
        </w:tc>
        <w:tc>
          <w:tcPr>
            <w:tcW w:w="885" w:type="dxa"/>
            <w:noWrap w:val="0"/>
            <w:vAlign w:val="center"/>
          </w:tcPr>
          <w:p>
            <w:pPr>
              <w:pStyle w:val="24"/>
              <w:rPr>
                <w:rFonts w:hint="eastAsia" w:ascii="宋体" w:hAnsi="宋体" w:eastAsia="宋体" w:cs="宋体"/>
                <w:color w:val="auto"/>
                <w:sz w:val="24"/>
                <w:szCs w:val="24"/>
                <w:highlight w:val="none"/>
              </w:rPr>
            </w:pPr>
          </w:p>
        </w:tc>
        <w:tc>
          <w:tcPr>
            <w:tcW w:w="1800" w:type="dxa"/>
            <w:noWrap w:val="0"/>
            <w:vAlign w:val="center"/>
          </w:tcPr>
          <w:p>
            <w:pPr>
              <w:pStyle w:val="24"/>
              <w:rPr>
                <w:rFonts w:hint="eastAsia" w:ascii="宋体" w:hAnsi="宋体" w:eastAsia="宋体" w:cs="宋体"/>
                <w:color w:val="auto"/>
                <w:sz w:val="24"/>
                <w:szCs w:val="24"/>
                <w:highlight w:val="none"/>
              </w:rPr>
            </w:pPr>
          </w:p>
        </w:tc>
        <w:tc>
          <w:tcPr>
            <w:tcW w:w="1095" w:type="dxa"/>
            <w:noWrap w:val="0"/>
            <w:vAlign w:val="center"/>
          </w:tcPr>
          <w:p>
            <w:pPr>
              <w:pStyle w:val="24"/>
              <w:rPr>
                <w:rFonts w:hint="eastAsia" w:ascii="宋体" w:hAnsi="宋体" w:eastAsia="宋体" w:cs="宋体"/>
                <w:color w:val="auto"/>
                <w:sz w:val="24"/>
                <w:szCs w:val="24"/>
                <w:highlight w:val="none"/>
              </w:rPr>
            </w:pPr>
          </w:p>
        </w:tc>
        <w:tc>
          <w:tcPr>
            <w:tcW w:w="1637" w:type="dxa"/>
            <w:noWrap w:val="0"/>
            <w:vAlign w:val="center"/>
          </w:tcPr>
          <w:p>
            <w:pPr>
              <w:pStyle w:val="24"/>
              <w:rPr>
                <w:rFonts w:hint="eastAsia" w:ascii="宋体" w:hAnsi="宋体" w:eastAsia="宋体" w:cs="宋体"/>
                <w:color w:val="auto"/>
                <w:sz w:val="24"/>
                <w:szCs w:val="24"/>
                <w:highlight w:val="none"/>
              </w:rPr>
            </w:pPr>
          </w:p>
        </w:tc>
        <w:tc>
          <w:tcPr>
            <w:tcW w:w="1698" w:type="dxa"/>
            <w:noWrap w:val="0"/>
            <w:vAlign w:val="center"/>
          </w:tcPr>
          <w:p>
            <w:pPr>
              <w:pStyle w:val="24"/>
              <w:rPr>
                <w:rFonts w:hint="eastAsia" w:ascii="宋体" w:hAnsi="宋体" w:eastAsia="宋体" w:cs="宋体"/>
                <w:color w:val="auto"/>
                <w:sz w:val="24"/>
                <w:szCs w:val="24"/>
                <w:highlight w:val="none"/>
              </w:rPr>
            </w:pPr>
          </w:p>
        </w:tc>
        <w:tc>
          <w:tcPr>
            <w:tcW w:w="996" w:type="dxa"/>
            <w:noWrap w:val="0"/>
            <w:vAlign w:val="center"/>
          </w:tcPr>
          <w:p>
            <w:pPr>
              <w:pStyle w:val="24"/>
              <w:rPr>
                <w:rFonts w:hint="eastAsia" w:ascii="宋体" w:hAnsi="宋体" w:eastAsia="宋体" w:cs="宋体"/>
                <w:color w:val="auto"/>
                <w:spacing w:val="-6"/>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right"/>
        </w:trPr>
        <w:tc>
          <w:tcPr>
            <w:tcW w:w="645" w:type="dxa"/>
            <w:noWrap w:val="0"/>
            <w:vAlign w:val="center"/>
          </w:tcPr>
          <w:p>
            <w:pPr>
              <w:pStyle w:val="24"/>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p>
        </w:tc>
        <w:tc>
          <w:tcPr>
            <w:tcW w:w="1095" w:type="dxa"/>
            <w:noWrap w:val="0"/>
            <w:vAlign w:val="center"/>
          </w:tcPr>
          <w:p>
            <w:pPr>
              <w:pStyle w:val="24"/>
              <w:rPr>
                <w:rFonts w:hint="eastAsia" w:ascii="宋体" w:hAnsi="宋体" w:eastAsia="宋体" w:cs="宋体"/>
                <w:color w:val="auto"/>
                <w:sz w:val="24"/>
                <w:szCs w:val="24"/>
                <w:highlight w:val="none"/>
              </w:rPr>
            </w:pPr>
          </w:p>
        </w:tc>
        <w:tc>
          <w:tcPr>
            <w:tcW w:w="885" w:type="dxa"/>
            <w:noWrap w:val="0"/>
            <w:vAlign w:val="center"/>
          </w:tcPr>
          <w:p>
            <w:pPr>
              <w:pStyle w:val="24"/>
              <w:rPr>
                <w:rFonts w:hint="eastAsia" w:ascii="宋体" w:hAnsi="宋体" w:eastAsia="宋体" w:cs="宋体"/>
                <w:color w:val="auto"/>
                <w:sz w:val="24"/>
                <w:szCs w:val="24"/>
                <w:highlight w:val="none"/>
              </w:rPr>
            </w:pPr>
          </w:p>
        </w:tc>
        <w:tc>
          <w:tcPr>
            <w:tcW w:w="1800" w:type="dxa"/>
            <w:noWrap w:val="0"/>
            <w:vAlign w:val="center"/>
          </w:tcPr>
          <w:p>
            <w:pPr>
              <w:pStyle w:val="24"/>
              <w:rPr>
                <w:rFonts w:hint="eastAsia" w:ascii="宋体" w:hAnsi="宋体" w:eastAsia="宋体" w:cs="宋体"/>
                <w:color w:val="auto"/>
                <w:sz w:val="24"/>
                <w:szCs w:val="24"/>
                <w:highlight w:val="none"/>
              </w:rPr>
            </w:pPr>
          </w:p>
        </w:tc>
        <w:tc>
          <w:tcPr>
            <w:tcW w:w="1095" w:type="dxa"/>
            <w:noWrap w:val="0"/>
            <w:vAlign w:val="center"/>
          </w:tcPr>
          <w:p>
            <w:pPr>
              <w:pStyle w:val="24"/>
              <w:rPr>
                <w:rFonts w:hint="eastAsia" w:ascii="宋体" w:hAnsi="宋体" w:eastAsia="宋体" w:cs="宋体"/>
                <w:color w:val="auto"/>
                <w:sz w:val="24"/>
                <w:szCs w:val="24"/>
                <w:highlight w:val="none"/>
              </w:rPr>
            </w:pPr>
          </w:p>
        </w:tc>
        <w:tc>
          <w:tcPr>
            <w:tcW w:w="1637" w:type="dxa"/>
            <w:noWrap w:val="0"/>
            <w:vAlign w:val="center"/>
          </w:tcPr>
          <w:p>
            <w:pPr>
              <w:pStyle w:val="24"/>
              <w:rPr>
                <w:rFonts w:hint="eastAsia" w:ascii="宋体" w:hAnsi="宋体" w:eastAsia="宋体" w:cs="宋体"/>
                <w:color w:val="auto"/>
                <w:sz w:val="24"/>
                <w:szCs w:val="24"/>
                <w:highlight w:val="none"/>
              </w:rPr>
            </w:pPr>
          </w:p>
        </w:tc>
        <w:tc>
          <w:tcPr>
            <w:tcW w:w="1698" w:type="dxa"/>
            <w:noWrap w:val="0"/>
            <w:vAlign w:val="center"/>
          </w:tcPr>
          <w:p>
            <w:pPr>
              <w:pStyle w:val="24"/>
              <w:rPr>
                <w:rFonts w:hint="eastAsia" w:ascii="宋体" w:hAnsi="宋体" w:eastAsia="宋体" w:cs="宋体"/>
                <w:color w:val="auto"/>
                <w:sz w:val="24"/>
                <w:szCs w:val="24"/>
                <w:highlight w:val="none"/>
              </w:rPr>
            </w:pPr>
          </w:p>
        </w:tc>
        <w:tc>
          <w:tcPr>
            <w:tcW w:w="996" w:type="dxa"/>
            <w:noWrap w:val="0"/>
            <w:vAlign w:val="center"/>
          </w:tcPr>
          <w:p>
            <w:pPr>
              <w:pStyle w:val="24"/>
              <w:rPr>
                <w:rFonts w:hint="eastAsia" w:ascii="宋体" w:hAnsi="宋体" w:eastAsia="宋体" w:cs="宋体"/>
                <w:color w:val="auto"/>
                <w:spacing w:val="-6"/>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right"/>
        </w:trPr>
        <w:tc>
          <w:tcPr>
            <w:tcW w:w="645" w:type="dxa"/>
            <w:noWrap w:val="0"/>
            <w:vAlign w:val="center"/>
          </w:tcPr>
          <w:p>
            <w:pPr>
              <w:pStyle w:val="24"/>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p>
        </w:tc>
        <w:tc>
          <w:tcPr>
            <w:tcW w:w="1095" w:type="dxa"/>
            <w:noWrap w:val="0"/>
            <w:vAlign w:val="center"/>
          </w:tcPr>
          <w:p>
            <w:pPr>
              <w:pStyle w:val="24"/>
              <w:rPr>
                <w:rFonts w:hint="eastAsia" w:ascii="宋体" w:hAnsi="宋体" w:eastAsia="宋体" w:cs="宋体"/>
                <w:color w:val="auto"/>
                <w:sz w:val="24"/>
                <w:szCs w:val="24"/>
                <w:highlight w:val="none"/>
              </w:rPr>
            </w:pPr>
          </w:p>
        </w:tc>
        <w:tc>
          <w:tcPr>
            <w:tcW w:w="885" w:type="dxa"/>
            <w:noWrap w:val="0"/>
            <w:vAlign w:val="center"/>
          </w:tcPr>
          <w:p>
            <w:pPr>
              <w:pStyle w:val="24"/>
              <w:rPr>
                <w:rFonts w:hint="eastAsia" w:ascii="宋体" w:hAnsi="宋体" w:eastAsia="宋体" w:cs="宋体"/>
                <w:color w:val="auto"/>
                <w:sz w:val="24"/>
                <w:szCs w:val="24"/>
                <w:highlight w:val="none"/>
              </w:rPr>
            </w:pPr>
          </w:p>
        </w:tc>
        <w:tc>
          <w:tcPr>
            <w:tcW w:w="1800" w:type="dxa"/>
            <w:noWrap w:val="0"/>
            <w:vAlign w:val="center"/>
          </w:tcPr>
          <w:p>
            <w:pPr>
              <w:pStyle w:val="24"/>
              <w:rPr>
                <w:rFonts w:hint="eastAsia" w:ascii="宋体" w:hAnsi="宋体" w:eastAsia="宋体" w:cs="宋体"/>
                <w:color w:val="auto"/>
                <w:sz w:val="24"/>
                <w:szCs w:val="24"/>
                <w:highlight w:val="none"/>
              </w:rPr>
            </w:pPr>
          </w:p>
        </w:tc>
        <w:tc>
          <w:tcPr>
            <w:tcW w:w="1095" w:type="dxa"/>
            <w:noWrap w:val="0"/>
            <w:vAlign w:val="center"/>
          </w:tcPr>
          <w:p>
            <w:pPr>
              <w:pStyle w:val="24"/>
              <w:rPr>
                <w:rFonts w:hint="eastAsia" w:ascii="宋体" w:hAnsi="宋体" w:eastAsia="宋体" w:cs="宋体"/>
                <w:color w:val="auto"/>
                <w:sz w:val="24"/>
                <w:szCs w:val="24"/>
                <w:highlight w:val="none"/>
              </w:rPr>
            </w:pPr>
          </w:p>
        </w:tc>
        <w:tc>
          <w:tcPr>
            <w:tcW w:w="1637" w:type="dxa"/>
            <w:noWrap w:val="0"/>
            <w:vAlign w:val="center"/>
          </w:tcPr>
          <w:p>
            <w:pPr>
              <w:pStyle w:val="24"/>
              <w:rPr>
                <w:rFonts w:hint="eastAsia" w:ascii="宋体" w:hAnsi="宋体" w:eastAsia="宋体" w:cs="宋体"/>
                <w:color w:val="auto"/>
                <w:sz w:val="24"/>
                <w:szCs w:val="24"/>
                <w:highlight w:val="none"/>
              </w:rPr>
            </w:pPr>
          </w:p>
        </w:tc>
        <w:tc>
          <w:tcPr>
            <w:tcW w:w="1698" w:type="dxa"/>
            <w:noWrap w:val="0"/>
            <w:vAlign w:val="center"/>
          </w:tcPr>
          <w:p>
            <w:pPr>
              <w:pStyle w:val="24"/>
              <w:rPr>
                <w:rFonts w:hint="eastAsia" w:ascii="宋体" w:hAnsi="宋体" w:eastAsia="宋体" w:cs="宋体"/>
                <w:color w:val="auto"/>
                <w:sz w:val="24"/>
                <w:szCs w:val="24"/>
                <w:highlight w:val="none"/>
              </w:rPr>
            </w:pPr>
          </w:p>
        </w:tc>
        <w:tc>
          <w:tcPr>
            <w:tcW w:w="996" w:type="dxa"/>
            <w:noWrap w:val="0"/>
            <w:vAlign w:val="center"/>
          </w:tcPr>
          <w:p>
            <w:pPr>
              <w:pStyle w:val="24"/>
              <w:rPr>
                <w:rFonts w:hint="eastAsia" w:ascii="宋体" w:hAnsi="宋体" w:eastAsia="宋体" w:cs="宋体"/>
                <w:color w:val="auto"/>
                <w:spacing w:val="-6"/>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right"/>
        </w:trPr>
        <w:tc>
          <w:tcPr>
            <w:tcW w:w="9851" w:type="dxa"/>
            <w:gridSpan w:val="8"/>
            <w:noWrap w:val="0"/>
            <w:vAlign w:val="center"/>
          </w:tcPr>
          <w:p>
            <w:pPr>
              <w:pStyle w:val="24"/>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报价合计（包含装卸、运输等所有费用）：（大写）人民币                （￥            元）</w:t>
            </w:r>
          </w:p>
          <w:p>
            <w:pPr>
              <w:rPr>
                <w:rFonts w:hint="eastAsia" w:ascii="宋体" w:hAnsi="宋体" w:eastAsia="宋体" w:cs="宋体"/>
                <w:color w:val="auto"/>
                <w:sz w:val="24"/>
                <w:szCs w:val="24"/>
                <w:highlight w:val="none"/>
              </w:rPr>
            </w:pPr>
            <w:r>
              <w:rPr>
                <w:rFonts w:hint="eastAsia" w:ascii="宋体" w:hAnsi="宋体" w:eastAsia="宋体" w:cs="宋体"/>
                <w:color w:val="auto"/>
                <w:spacing w:val="-6"/>
                <w:sz w:val="24"/>
                <w:szCs w:val="24"/>
                <w:highlight w:val="none"/>
              </w:rPr>
              <w:t>投标货物中，属于小微企业生产的产品总值为</w:t>
            </w:r>
            <w:r>
              <w:rPr>
                <w:rFonts w:hint="eastAsia" w:ascii="宋体" w:hAnsi="宋体" w:eastAsia="宋体" w:cs="宋体"/>
                <w:color w:val="auto"/>
                <w:sz w:val="24"/>
                <w:szCs w:val="24"/>
                <w:highlight w:val="none"/>
              </w:rPr>
              <w:t>￥</w:t>
            </w:r>
            <w:r>
              <w:rPr>
                <w:rFonts w:hint="eastAsia" w:ascii="宋体" w:hAnsi="宋体" w:eastAsia="宋体" w:cs="宋体"/>
                <w:color w:val="auto"/>
                <w:spacing w:val="-6"/>
                <w:sz w:val="24"/>
                <w:szCs w:val="24"/>
                <w:highlight w:val="none"/>
              </w:rPr>
              <w:t xml:space="preserve">    元，占本投标报价的比例为   %；属于优先采购节能产品总值为</w:t>
            </w:r>
            <w:r>
              <w:rPr>
                <w:rFonts w:hint="eastAsia" w:ascii="宋体" w:hAnsi="宋体" w:eastAsia="宋体" w:cs="宋体"/>
                <w:color w:val="auto"/>
                <w:sz w:val="24"/>
                <w:szCs w:val="24"/>
                <w:highlight w:val="none"/>
              </w:rPr>
              <w:t>￥</w:t>
            </w:r>
            <w:r>
              <w:rPr>
                <w:rFonts w:hint="eastAsia" w:ascii="宋体" w:hAnsi="宋体" w:eastAsia="宋体" w:cs="宋体"/>
                <w:color w:val="auto"/>
                <w:spacing w:val="-6"/>
                <w:sz w:val="24"/>
                <w:szCs w:val="24"/>
                <w:highlight w:val="none"/>
              </w:rPr>
              <w:t xml:space="preserve">    元，占本投标报价的比例为   %；属于优先采购环境标志产品总值为</w:t>
            </w:r>
            <w:r>
              <w:rPr>
                <w:rFonts w:hint="eastAsia" w:ascii="宋体" w:hAnsi="宋体" w:eastAsia="宋体" w:cs="宋体"/>
                <w:color w:val="auto"/>
                <w:sz w:val="24"/>
                <w:szCs w:val="24"/>
                <w:highlight w:val="none"/>
              </w:rPr>
              <w:t>￥</w:t>
            </w:r>
            <w:r>
              <w:rPr>
                <w:rFonts w:hint="eastAsia" w:ascii="宋体" w:hAnsi="宋体" w:eastAsia="宋体" w:cs="宋体"/>
                <w:color w:val="auto"/>
                <w:spacing w:val="-6"/>
                <w:sz w:val="24"/>
                <w:szCs w:val="24"/>
                <w:highlight w:val="none"/>
              </w:rPr>
              <w:t xml:space="preserve">    元，占本投标报价的比例为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right"/>
        </w:trPr>
        <w:tc>
          <w:tcPr>
            <w:tcW w:w="9851" w:type="dxa"/>
            <w:gridSpan w:val="8"/>
            <w:noWrap w:val="0"/>
            <w:vAlign w:val="center"/>
          </w:tcPr>
          <w:p>
            <w:pPr>
              <w:pStyle w:val="24"/>
              <w:tabs>
                <w:tab w:val="left" w:pos="2907"/>
              </w:tabs>
              <w:rPr>
                <w:rFonts w:hint="eastAsia" w:ascii="宋体" w:hAnsi="宋体" w:eastAsia="宋体" w:cs="宋体"/>
                <w:color w:val="auto"/>
                <w:spacing w:val="-6"/>
                <w:sz w:val="24"/>
                <w:szCs w:val="24"/>
                <w:highlight w:val="none"/>
              </w:rPr>
            </w:pPr>
            <w:r>
              <w:rPr>
                <w:rFonts w:hint="eastAsia" w:ascii="宋体" w:hAnsi="宋体" w:eastAsia="宋体" w:cs="宋体"/>
                <w:color w:val="auto"/>
                <w:spacing w:val="-6"/>
                <w:sz w:val="24"/>
                <w:szCs w:val="24"/>
                <w:highlight w:val="none"/>
                <w:u w:val="single"/>
              </w:rPr>
              <w:t xml:space="preserve">      </w:t>
            </w:r>
            <w:r>
              <w:rPr>
                <w:rFonts w:hint="eastAsia" w:ascii="宋体" w:hAnsi="宋体" w:eastAsia="宋体" w:cs="宋体"/>
                <w:color w:val="auto"/>
                <w:spacing w:val="-6"/>
                <w:sz w:val="24"/>
                <w:szCs w:val="24"/>
                <w:highlight w:val="none"/>
              </w:rPr>
              <w:t>分标（此处有分标时填写具体分标号，无分标时填写“无”）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right"/>
        </w:trPr>
        <w:tc>
          <w:tcPr>
            <w:tcW w:w="9851" w:type="dxa"/>
            <w:gridSpan w:val="8"/>
            <w:noWrap w:val="0"/>
            <w:vAlign w:val="center"/>
          </w:tcPr>
          <w:p>
            <w:pPr>
              <w:pStyle w:val="24"/>
              <w:rPr>
                <w:rFonts w:hint="eastAsia" w:ascii="宋体" w:hAnsi="宋体" w:eastAsia="宋体" w:cs="宋体"/>
                <w:color w:val="auto"/>
                <w:spacing w:val="-6"/>
                <w:sz w:val="24"/>
                <w:szCs w:val="24"/>
                <w:highlight w:val="none"/>
                <w:u w:val="single"/>
              </w:rPr>
            </w:pPr>
            <w:r>
              <w:rPr>
                <w:rFonts w:hint="eastAsia" w:ascii="宋体" w:hAnsi="宋体" w:eastAsia="宋体" w:cs="宋体"/>
                <w:color w:val="auto"/>
                <w:spacing w:val="-6"/>
                <w:sz w:val="24"/>
                <w:szCs w:val="24"/>
                <w:highlight w:val="none"/>
              </w:rPr>
              <w:t>投标人（盖单位公章）：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right"/>
        </w:trPr>
        <w:tc>
          <w:tcPr>
            <w:tcW w:w="9851" w:type="dxa"/>
            <w:gridSpan w:val="8"/>
            <w:noWrap w:val="0"/>
            <w:vAlign w:val="center"/>
          </w:tcPr>
          <w:p>
            <w:pPr>
              <w:pStyle w:val="24"/>
              <w:rPr>
                <w:rFonts w:hint="eastAsia" w:ascii="宋体" w:hAnsi="宋体" w:eastAsia="宋体" w:cs="宋体"/>
                <w:color w:val="auto"/>
                <w:spacing w:val="-6"/>
                <w:sz w:val="24"/>
                <w:szCs w:val="24"/>
                <w:highlight w:val="none"/>
              </w:rPr>
            </w:pPr>
            <w:r>
              <w:rPr>
                <w:rFonts w:hint="eastAsia" w:ascii="宋体" w:hAnsi="宋体" w:eastAsia="宋体" w:cs="宋体"/>
                <w:color w:val="auto"/>
                <w:spacing w:val="-6"/>
                <w:sz w:val="24"/>
                <w:szCs w:val="24"/>
                <w:highlight w:val="none"/>
              </w:rPr>
              <w:t xml:space="preserve">法定代表人或其委托代理人（签字或盖章）：       </w:t>
            </w:r>
          </w:p>
        </w:tc>
      </w:tr>
    </w:tbl>
    <w:p>
      <w:pPr>
        <w:pStyle w:val="24"/>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注：表格内容均需按要求填写并盖章，不得留空，否则按投标无效处理。</w:t>
      </w:r>
    </w:p>
    <w:p>
      <w:pPr>
        <w:snapToGrid w:val="0"/>
        <w:spacing w:before="120" w:beforeLines="50" w:after="50" w:line="360" w:lineRule="auto"/>
        <w:outlineLvl w:val="1"/>
        <w:rPr>
          <w:rFonts w:ascii="宋体" w:hAnsi="宋体"/>
          <w:b/>
          <w:bCs/>
          <w:color w:val="auto"/>
          <w:sz w:val="24"/>
          <w:highlight w:val="none"/>
        </w:rPr>
      </w:pPr>
    </w:p>
    <w:p>
      <w:pPr>
        <w:snapToGrid w:val="0"/>
        <w:spacing w:before="120" w:beforeLines="50" w:after="50" w:line="360" w:lineRule="auto"/>
        <w:outlineLvl w:val="1"/>
        <w:rPr>
          <w:rFonts w:ascii="宋体" w:hAnsi="宋体"/>
          <w:b/>
          <w:bCs/>
          <w:color w:val="auto"/>
          <w:sz w:val="24"/>
          <w:szCs w:val="24"/>
          <w:highlight w:val="none"/>
        </w:rPr>
      </w:pPr>
    </w:p>
    <w:p>
      <w:pPr>
        <w:snapToGrid w:val="0"/>
        <w:spacing w:before="120" w:beforeLines="50" w:after="50" w:line="360" w:lineRule="auto"/>
        <w:outlineLvl w:val="1"/>
        <w:rPr>
          <w:rFonts w:hint="eastAsia" w:ascii="宋体" w:hAnsi="宋体"/>
          <w:b/>
          <w:bCs/>
          <w:color w:val="auto"/>
          <w:sz w:val="28"/>
          <w:szCs w:val="28"/>
          <w:highlight w:val="none"/>
        </w:rPr>
      </w:pPr>
      <w:r>
        <w:rPr>
          <w:rFonts w:hint="eastAsia" w:ascii="宋体" w:hAnsi="宋体"/>
          <w:b/>
          <w:bCs/>
          <w:color w:val="auto"/>
          <w:sz w:val="24"/>
          <w:szCs w:val="24"/>
          <w:highlight w:val="none"/>
          <w:lang w:val="en-US" w:eastAsia="zh-CN"/>
        </w:rPr>
        <w:t>5.</w:t>
      </w:r>
      <w:r>
        <w:rPr>
          <w:rFonts w:hint="eastAsia" w:ascii="宋体" w:hAnsi="宋体"/>
          <w:b/>
          <w:bCs/>
          <w:color w:val="auto"/>
          <w:sz w:val="24"/>
          <w:szCs w:val="24"/>
          <w:highlight w:val="none"/>
        </w:rPr>
        <w:t>投标人针对报价需要说明的其他文件和说明（格式自拟）</w:t>
      </w:r>
      <w:r>
        <w:rPr>
          <w:rFonts w:ascii="宋体" w:hAnsi="宋体"/>
          <w:b/>
          <w:bCs/>
          <w:color w:val="auto"/>
          <w:sz w:val="24"/>
          <w:highlight w:val="none"/>
        </w:rPr>
        <w:br w:type="page"/>
      </w:r>
      <w:bookmarkStart w:id="161" w:name="_Toc19686837"/>
      <w:r>
        <w:rPr>
          <w:rFonts w:hint="eastAsia" w:ascii="宋体" w:hAnsi="宋体"/>
          <w:b/>
          <w:bCs/>
          <w:color w:val="auto"/>
          <w:sz w:val="28"/>
          <w:szCs w:val="28"/>
          <w:highlight w:val="none"/>
        </w:rPr>
        <w:t>三、资格证明文件格式</w:t>
      </w:r>
      <w:bookmarkEnd w:id="159"/>
      <w:bookmarkEnd w:id="160"/>
      <w:bookmarkEnd w:id="161"/>
    </w:p>
    <w:p>
      <w:pPr>
        <w:numPr>
          <w:ilvl w:val="2"/>
          <w:numId w:val="7"/>
        </w:numPr>
        <w:snapToGrid w:val="0"/>
        <w:spacing w:before="120" w:beforeLines="50" w:after="50" w:line="360" w:lineRule="auto"/>
        <w:ind w:left="0" w:firstLine="0"/>
        <w:jc w:val="left"/>
        <w:rPr>
          <w:rFonts w:hint="eastAsia" w:ascii="宋体" w:hAnsi="宋体"/>
          <w:b/>
          <w:color w:val="auto"/>
          <w:sz w:val="24"/>
          <w:highlight w:val="none"/>
        </w:rPr>
      </w:pPr>
      <w:r>
        <w:rPr>
          <w:rFonts w:hint="eastAsia" w:ascii="宋体" w:hAnsi="宋体"/>
          <w:b/>
          <w:color w:val="auto"/>
          <w:sz w:val="24"/>
          <w:highlight w:val="none"/>
        </w:rPr>
        <w:t xml:space="preserve">资格证明文件封面格式： </w:t>
      </w:r>
    </w:p>
    <w:p>
      <w:pPr>
        <w:snapToGrid w:val="0"/>
        <w:spacing w:before="120" w:beforeLines="50" w:after="50"/>
        <w:rPr>
          <w:rFonts w:hint="eastAsia" w:ascii="宋体" w:hAnsi="宋体"/>
          <w:bCs/>
          <w:color w:val="auto"/>
          <w:sz w:val="32"/>
          <w:szCs w:val="20"/>
          <w:highlight w:val="none"/>
        </w:rPr>
      </w:pPr>
      <w:r>
        <w:rPr>
          <w:rFonts w:hint="eastAsia" w:ascii="宋体" w:hAnsi="宋体"/>
          <w:color w:val="auto"/>
          <w:sz w:val="24"/>
          <w:highlight w:val="none"/>
        </w:rPr>
        <w:t xml:space="preserve">                                                    </w:t>
      </w:r>
      <w:r>
        <w:rPr>
          <w:rFonts w:hint="eastAsia" w:ascii="宋体" w:hAnsi="宋体"/>
          <w:bCs/>
          <w:color w:val="auto"/>
          <w:highlight w:val="none"/>
        </w:rPr>
        <w:t>正本/副本</w:t>
      </w:r>
    </w:p>
    <w:p>
      <w:pPr>
        <w:snapToGrid w:val="0"/>
        <w:spacing w:before="120" w:beforeLines="50" w:after="50"/>
        <w:rPr>
          <w:rFonts w:hint="eastAsia" w:ascii="宋体" w:hAnsi="宋体"/>
          <w:color w:val="auto"/>
          <w:sz w:val="24"/>
          <w:szCs w:val="20"/>
          <w:highlight w:val="none"/>
        </w:rPr>
      </w:pPr>
    </w:p>
    <w:p>
      <w:pPr>
        <w:snapToGrid w:val="0"/>
        <w:spacing w:before="120" w:beforeLines="50" w:after="50"/>
        <w:jc w:val="center"/>
        <w:rPr>
          <w:rFonts w:hint="eastAsia" w:ascii="宋体" w:hAnsi="宋体"/>
          <w:b/>
          <w:color w:val="auto"/>
          <w:sz w:val="24"/>
          <w:szCs w:val="20"/>
          <w:highlight w:val="none"/>
        </w:rPr>
      </w:pPr>
      <w:r>
        <w:rPr>
          <w:rFonts w:hint="eastAsia" w:ascii="宋体" w:hAnsi="宋体"/>
          <w:b/>
          <w:color w:val="auto"/>
          <w:sz w:val="32"/>
          <w:szCs w:val="32"/>
          <w:highlight w:val="none"/>
        </w:rPr>
        <w:t>资格证明文件</w:t>
      </w:r>
    </w:p>
    <w:p>
      <w:pPr>
        <w:snapToGrid w:val="0"/>
        <w:spacing w:before="120" w:beforeLines="50" w:after="50"/>
        <w:rPr>
          <w:rFonts w:ascii="宋体" w:hAnsi="宋体"/>
          <w:bCs/>
          <w:color w:val="auto"/>
          <w:sz w:val="24"/>
          <w:szCs w:val="20"/>
          <w:highlight w:val="none"/>
        </w:rPr>
      </w:pPr>
    </w:p>
    <w:p>
      <w:pPr>
        <w:snapToGrid w:val="0"/>
        <w:spacing w:before="120" w:beforeLines="50" w:after="50"/>
        <w:rPr>
          <w:rFonts w:ascii="宋体" w:hAnsi="宋体"/>
          <w:bCs/>
          <w:color w:val="auto"/>
          <w:sz w:val="24"/>
          <w:szCs w:val="20"/>
          <w:highlight w:val="none"/>
        </w:rPr>
      </w:pPr>
    </w:p>
    <w:p>
      <w:pPr>
        <w:snapToGrid w:val="0"/>
        <w:spacing w:before="120" w:beforeLines="50" w:after="50"/>
        <w:rPr>
          <w:rFonts w:ascii="宋体" w:hAnsi="宋体"/>
          <w:bCs/>
          <w:color w:val="auto"/>
          <w:sz w:val="24"/>
          <w:szCs w:val="20"/>
          <w:highlight w:val="none"/>
        </w:rPr>
      </w:pPr>
    </w:p>
    <w:p>
      <w:pPr>
        <w:snapToGrid w:val="0"/>
        <w:spacing w:before="120" w:beforeLines="50" w:after="50"/>
        <w:rPr>
          <w:rFonts w:ascii="宋体" w:hAnsi="宋体"/>
          <w:bCs/>
          <w:color w:val="auto"/>
          <w:sz w:val="24"/>
          <w:szCs w:val="20"/>
          <w:highlight w:val="none"/>
        </w:rPr>
      </w:pPr>
    </w:p>
    <w:p>
      <w:pPr>
        <w:snapToGrid w:val="0"/>
        <w:spacing w:before="120" w:beforeLines="50" w:after="50"/>
        <w:rPr>
          <w:rFonts w:ascii="宋体" w:hAnsi="宋体"/>
          <w:bCs/>
          <w:color w:val="auto"/>
          <w:sz w:val="24"/>
          <w:szCs w:val="20"/>
          <w:highlight w:val="none"/>
        </w:rPr>
      </w:pPr>
    </w:p>
    <w:p>
      <w:pPr>
        <w:snapToGrid w:val="0"/>
        <w:spacing w:before="120" w:beforeLines="50" w:after="50"/>
        <w:rPr>
          <w:rFonts w:ascii="宋体" w:hAnsi="宋体"/>
          <w:bCs/>
          <w:color w:val="auto"/>
          <w:sz w:val="24"/>
          <w:szCs w:val="20"/>
          <w:highlight w:val="none"/>
        </w:rPr>
      </w:pPr>
    </w:p>
    <w:p>
      <w:pPr>
        <w:snapToGrid w:val="0"/>
        <w:spacing w:before="120" w:beforeLines="50" w:after="50"/>
        <w:rPr>
          <w:rFonts w:hint="eastAsia" w:ascii="宋体" w:hAnsi="宋体"/>
          <w:bCs/>
          <w:color w:val="auto"/>
          <w:sz w:val="24"/>
          <w:szCs w:val="20"/>
          <w:highlight w:val="none"/>
        </w:rPr>
      </w:pPr>
    </w:p>
    <w:p>
      <w:pPr>
        <w:snapToGrid w:val="0"/>
        <w:spacing w:before="120" w:beforeLines="50" w:after="50"/>
        <w:ind w:firstLine="540" w:firstLineChars="225"/>
        <w:rPr>
          <w:rFonts w:hint="eastAsia" w:ascii="宋体" w:hAnsi="宋体"/>
          <w:bCs/>
          <w:color w:val="auto"/>
          <w:sz w:val="24"/>
          <w:highlight w:val="none"/>
        </w:rPr>
      </w:pPr>
      <w:r>
        <w:rPr>
          <w:rFonts w:hint="eastAsia" w:ascii="宋体" w:hAnsi="宋体"/>
          <w:bCs/>
          <w:color w:val="auto"/>
          <w:sz w:val="24"/>
          <w:highlight w:val="none"/>
        </w:rPr>
        <w:t>项目名称：</w:t>
      </w:r>
    </w:p>
    <w:p>
      <w:pPr>
        <w:snapToGrid w:val="0"/>
        <w:spacing w:before="120" w:beforeLines="50" w:after="50"/>
        <w:ind w:firstLine="540" w:firstLineChars="225"/>
        <w:rPr>
          <w:rFonts w:hint="eastAsia" w:ascii="宋体" w:hAnsi="宋体"/>
          <w:bCs/>
          <w:color w:val="auto"/>
          <w:sz w:val="24"/>
          <w:szCs w:val="20"/>
          <w:highlight w:val="none"/>
        </w:rPr>
      </w:pPr>
    </w:p>
    <w:p>
      <w:pPr>
        <w:snapToGrid w:val="0"/>
        <w:spacing w:before="120" w:beforeLines="50" w:after="50"/>
        <w:ind w:firstLine="540" w:firstLineChars="225"/>
        <w:rPr>
          <w:rFonts w:hint="eastAsia" w:ascii="宋体" w:hAnsi="宋体"/>
          <w:bCs/>
          <w:color w:val="auto"/>
          <w:sz w:val="24"/>
          <w:highlight w:val="none"/>
        </w:rPr>
      </w:pPr>
      <w:r>
        <w:rPr>
          <w:rFonts w:hint="eastAsia" w:ascii="宋体" w:hAnsi="宋体"/>
          <w:bCs/>
          <w:color w:val="auto"/>
          <w:sz w:val="24"/>
          <w:highlight w:val="none"/>
        </w:rPr>
        <w:t>项目编号：</w:t>
      </w:r>
    </w:p>
    <w:p>
      <w:pPr>
        <w:snapToGrid w:val="0"/>
        <w:spacing w:before="120" w:beforeLines="50" w:after="50"/>
        <w:ind w:firstLine="540" w:firstLineChars="225"/>
        <w:rPr>
          <w:rFonts w:hint="eastAsia" w:ascii="宋体" w:hAnsi="宋体"/>
          <w:bCs/>
          <w:color w:val="auto"/>
          <w:sz w:val="24"/>
          <w:szCs w:val="20"/>
          <w:highlight w:val="none"/>
        </w:rPr>
      </w:pPr>
      <w:r>
        <w:rPr>
          <w:rFonts w:hint="eastAsia" w:ascii="宋体" w:hAnsi="宋体"/>
          <w:bCs/>
          <w:color w:val="auto"/>
          <w:sz w:val="24"/>
          <w:highlight w:val="none"/>
        </w:rPr>
        <w:t xml:space="preserve"> </w:t>
      </w:r>
    </w:p>
    <w:p>
      <w:pPr>
        <w:snapToGrid w:val="0"/>
        <w:spacing w:before="120" w:beforeLines="50" w:after="50"/>
        <w:ind w:firstLine="540" w:firstLineChars="225"/>
        <w:rPr>
          <w:rFonts w:hint="eastAsia" w:ascii="宋体" w:hAnsi="宋体"/>
          <w:bCs/>
          <w:color w:val="auto"/>
          <w:sz w:val="24"/>
          <w:highlight w:val="none"/>
        </w:rPr>
      </w:pPr>
      <w:r>
        <w:rPr>
          <w:rFonts w:hint="eastAsia" w:ascii="宋体" w:hAnsi="宋体"/>
          <w:bCs/>
          <w:color w:val="auto"/>
          <w:sz w:val="24"/>
          <w:highlight w:val="none"/>
        </w:rPr>
        <w:t>所投分标：</w:t>
      </w:r>
    </w:p>
    <w:p>
      <w:pPr>
        <w:pStyle w:val="7"/>
        <w:snapToGrid w:val="0"/>
        <w:spacing w:before="50" w:after="50"/>
        <w:ind w:firstLine="540" w:firstLineChars="225"/>
        <w:rPr>
          <w:rFonts w:hint="eastAsia" w:ascii="宋体" w:hAnsi="宋体"/>
          <w:bCs/>
          <w:color w:val="auto"/>
          <w:sz w:val="24"/>
          <w:szCs w:val="24"/>
          <w:highlight w:val="none"/>
        </w:rPr>
      </w:pPr>
    </w:p>
    <w:p>
      <w:pPr>
        <w:pStyle w:val="7"/>
        <w:snapToGrid w:val="0"/>
        <w:spacing w:before="50" w:after="50"/>
        <w:ind w:firstLine="540" w:firstLineChars="225"/>
        <w:rPr>
          <w:rFonts w:hint="eastAsia" w:ascii="宋体" w:hAnsi="宋体"/>
          <w:bCs/>
          <w:color w:val="auto"/>
          <w:sz w:val="24"/>
          <w:szCs w:val="24"/>
          <w:highlight w:val="none"/>
        </w:rPr>
      </w:pPr>
      <w:r>
        <w:rPr>
          <w:rFonts w:hint="eastAsia" w:ascii="宋体" w:hAnsi="宋体"/>
          <w:bCs/>
          <w:color w:val="auto"/>
          <w:sz w:val="24"/>
          <w:szCs w:val="24"/>
          <w:highlight w:val="none"/>
        </w:rPr>
        <w:t>投标人名称：</w:t>
      </w:r>
    </w:p>
    <w:p>
      <w:pPr>
        <w:pStyle w:val="7"/>
        <w:snapToGrid w:val="0"/>
        <w:spacing w:before="50" w:after="50"/>
        <w:ind w:firstLine="540" w:firstLineChars="225"/>
        <w:rPr>
          <w:rFonts w:hint="eastAsia" w:ascii="宋体" w:hAnsi="宋体"/>
          <w:bCs/>
          <w:color w:val="auto"/>
          <w:sz w:val="24"/>
          <w:szCs w:val="24"/>
          <w:highlight w:val="none"/>
        </w:rPr>
      </w:pPr>
    </w:p>
    <w:p>
      <w:pPr>
        <w:pStyle w:val="7"/>
        <w:snapToGrid w:val="0"/>
        <w:spacing w:before="50" w:after="50"/>
        <w:ind w:firstLine="960" w:firstLineChars="400"/>
        <w:rPr>
          <w:rFonts w:hint="eastAsia" w:ascii="宋体" w:hAnsi="宋体"/>
          <w:bCs/>
          <w:color w:val="auto"/>
          <w:sz w:val="24"/>
          <w:szCs w:val="24"/>
          <w:highlight w:val="none"/>
        </w:rPr>
      </w:pPr>
    </w:p>
    <w:p>
      <w:pPr>
        <w:snapToGrid w:val="0"/>
        <w:spacing w:before="120" w:beforeLines="50" w:after="50"/>
        <w:ind w:firstLine="645"/>
        <w:jc w:val="center"/>
        <w:rPr>
          <w:rFonts w:ascii="宋体" w:hAnsi="宋体"/>
          <w:color w:val="auto"/>
          <w:sz w:val="24"/>
          <w:highlight w:val="none"/>
        </w:rPr>
      </w:pPr>
      <w:r>
        <w:rPr>
          <w:rFonts w:hint="eastAsia" w:ascii="宋体" w:hAnsi="宋体"/>
          <w:color w:val="auto"/>
          <w:sz w:val="24"/>
          <w:highlight w:val="none"/>
        </w:rPr>
        <w:t>年  月  日</w:t>
      </w:r>
    </w:p>
    <w:p>
      <w:pPr>
        <w:snapToGrid w:val="0"/>
        <w:spacing w:before="120" w:beforeLines="50" w:after="50"/>
        <w:rPr>
          <w:rFonts w:ascii="宋体" w:hAnsi="宋体"/>
          <w:color w:val="auto"/>
          <w:sz w:val="24"/>
          <w:szCs w:val="20"/>
          <w:highlight w:val="none"/>
        </w:rPr>
      </w:pPr>
      <w:r>
        <w:rPr>
          <w:rFonts w:ascii="宋体" w:hAnsi="宋体"/>
          <w:color w:val="auto"/>
          <w:sz w:val="24"/>
          <w:szCs w:val="20"/>
          <w:highlight w:val="none"/>
        </w:rPr>
        <w:t xml:space="preserve"> </w:t>
      </w:r>
    </w:p>
    <w:p>
      <w:pPr>
        <w:snapToGrid w:val="0"/>
        <w:spacing w:before="120" w:beforeLines="50" w:after="50"/>
        <w:rPr>
          <w:rFonts w:hint="eastAsia" w:ascii="宋体" w:hAnsi="宋体"/>
          <w:color w:val="auto"/>
          <w:sz w:val="24"/>
          <w:szCs w:val="20"/>
          <w:highlight w:val="none"/>
        </w:rPr>
      </w:pPr>
    </w:p>
    <w:p>
      <w:pPr>
        <w:numPr>
          <w:ilvl w:val="2"/>
          <w:numId w:val="7"/>
        </w:numPr>
        <w:snapToGrid w:val="0"/>
        <w:spacing w:before="120" w:beforeLines="50" w:after="50" w:line="360" w:lineRule="auto"/>
        <w:ind w:left="0" w:firstLine="0"/>
        <w:jc w:val="left"/>
        <w:rPr>
          <w:rFonts w:hint="eastAsia" w:ascii="宋体" w:hAnsi="宋体"/>
          <w:color w:val="auto"/>
          <w:sz w:val="24"/>
          <w:szCs w:val="20"/>
          <w:highlight w:val="none"/>
        </w:rPr>
      </w:pPr>
      <w:r>
        <w:rPr>
          <w:rFonts w:ascii="宋体" w:hAnsi="宋体"/>
          <w:b/>
          <w:bCs/>
          <w:color w:val="auto"/>
          <w:sz w:val="24"/>
          <w:highlight w:val="none"/>
        </w:rPr>
        <w:br w:type="page"/>
      </w:r>
      <w:r>
        <w:rPr>
          <w:rFonts w:hint="eastAsia" w:ascii="宋体" w:hAnsi="宋体"/>
          <w:b/>
          <w:bCs/>
          <w:color w:val="auto"/>
          <w:sz w:val="24"/>
          <w:highlight w:val="none"/>
        </w:rPr>
        <w:t>资格证明文件目录</w:t>
      </w:r>
    </w:p>
    <w:p>
      <w:pPr>
        <w:snapToGrid w:val="0"/>
        <w:spacing w:line="360" w:lineRule="auto"/>
        <w:ind w:firstLine="420" w:firstLineChars="200"/>
        <w:jc w:val="left"/>
        <w:rPr>
          <w:rFonts w:hint="eastAsia" w:ascii="宋体" w:hAnsi="宋体"/>
          <w:color w:val="auto"/>
          <w:szCs w:val="21"/>
          <w:highlight w:val="none"/>
        </w:rPr>
      </w:pPr>
      <w:r>
        <w:rPr>
          <w:rFonts w:hint="eastAsia" w:ascii="宋体" w:hAnsi="宋体"/>
          <w:color w:val="auto"/>
          <w:szCs w:val="21"/>
          <w:highlight w:val="none"/>
        </w:rPr>
        <w:t>根据招标文件规定及投标人提供的材料自行编写目录。</w:t>
      </w:r>
    </w:p>
    <w:p>
      <w:pPr>
        <w:snapToGrid w:val="0"/>
        <w:spacing w:before="50" w:after="120" w:afterLines="50"/>
        <w:jc w:val="left"/>
        <w:rPr>
          <w:rFonts w:hint="eastAsia" w:ascii="宋体" w:hAnsi="宋体"/>
          <w:color w:val="auto"/>
          <w:sz w:val="24"/>
          <w:highlight w:val="none"/>
        </w:rPr>
      </w:pPr>
    </w:p>
    <w:p>
      <w:pPr>
        <w:snapToGrid w:val="0"/>
        <w:spacing w:before="50" w:after="120" w:afterLines="50"/>
        <w:jc w:val="left"/>
        <w:rPr>
          <w:rFonts w:hint="eastAsia" w:ascii="宋体" w:hAnsi="宋体"/>
          <w:color w:val="auto"/>
          <w:sz w:val="24"/>
          <w:highlight w:val="none"/>
        </w:rPr>
      </w:pPr>
    </w:p>
    <w:p>
      <w:pPr>
        <w:numPr>
          <w:ilvl w:val="2"/>
          <w:numId w:val="7"/>
        </w:numPr>
        <w:snapToGrid w:val="0"/>
        <w:spacing w:before="120" w:beforeLines="50" w:after="50"/>
        <w:ind w:left="0" w:firstLine="0"/>
        <w:jc w:val="left"/>
        <w:rPr>
          <w:rFonts w:hint="eastAsia" w:ascii="宋体" w:hAnsi="宋体"/>
          <w:b/>
          <w:color w:val="auto"/>
          <w:sz w:val="24"/>
          <w:highlight w:val="none"/>
        </w:rPr>
      </w:pPr>
      <w:r>
        <w:rPr>
          <w:rFonts w:ascii="宋体" w:hAnsi="宋体"/>
          <w:b/>
          <w:color w:val="auto"/>
          <w:sz w:val="24"/>
          <w:highlight w:val="none"/>
        </w:rPr>
        <w:br w:type="page"/>
      </w:r>
      <w:r>
        <w:rPr>
          <w:rFonts w:hint="eastAsia" w:ascii="宋体" w:hAnsi="宋体"/>
          <w:b/>
          <w:color w:val="auto"/>
          <w:sz w:val="24"/>
          <w:highlight w:val="none"/>
        </w:rPr>
        <w:t>投标人为法人或者其他组织的，提供有效的营业执照等证明文件（如营业执照或者事业单位法人证书或者执业许可证等），投标人为自然人的，提供身份证复印件</w:t>
      </w:r>
    </w:p>
    <w:p>
      <w:pPr>
        <w:pStyle w:val="56"/>
        <w:rPr>
          <w:rFonts w:hint="eastAsia" w:ascii="宋体" w:hAnsi="宋体"/>
          <w:b/>
          <w:color w:val="auto"/>
          <w:sz w:val="24"/>
          <w:highlight w:val="none"/>
        </w:rPr>
      </w:pPr>
    </w:p>
    <w:p>
      <w:pPr>
        <w:pStyle w:val="56"/>
        <w:rPr>
          <w:rFonts w:hint="eastAsia" w:ascii="宋体" w:hAnsi="宋体"/>
          <w:b/>
          <w:color w:val="auto"/>
          <w:sz w:val="24"/>
          <w:highlight w:val="none"/>
        </w:rPr>
      </w:pPr>
    </w:p>
    <w:p>
      <w:pPr>
        <w:pStyle w:val="56"/>
        <w:rPr>
          <w:rFonts w:hint="eastAsia" w:ascii="宋体" w:hAnsi="宋体"/>
          <w:b/>
          <w:color w:val="auto"/>
          <w:sz w:val="24"/>
          <w:highlight w:val="none"/>
        </w:rPr>
      </w:pPr>
    </w:p>
    <w:p>
      <w:pPr>
        <w:pStyle w:val="56"/>
        <w:rPr>
          <w:rFonts w:hint="eastAsia" w:ascii="宋体" w:hAnsi="宋体"/>
          <w:b/>
          <w:color w:val="auto"/>
          <w:sz w:val="24"/>
          <w:highlight w:val="none"/>
        </w:rPr>
      </w:pPr>
    </w:p>
    <w:p>
      <w:pPr>
        <w:pStyle w:val="56"/>
        <w:rPr>
          <w:rFonts w:hint="eastAsia" w:ascii="宋体" w:hAnsi="宋体"/>
          <w:b/>
          <w:color w:val="auto"/>
          <w:sz w:val="24"/>
          <w:highlight w:val="none"/>
        </w:rPr>
      </w:pPr>
    </w:p>
    <w:p>
      <w:pPr>
        <w:pStyle w:val="56"/>
        <w:rPr>
          <w:rFonts w:hint="eastAsia" w:ascii="宋体" w:hAnsi="宋体"/>
          <w:b/>
          <w:color w:val="auto"/>
          <w:sz w:val="24"/>
          <w:highlight w:val="none"/>
        </w:rPr>
      </w:pPr>
    </w:p>
    <w:p>
      <w:pPr>
        <w:pStyle w:val="56"/>
        <w:rPr>
          <w:rFonts w:hint="eastAsia" w:ascii="宋体" w:hAnsi="宋体"/>
          <w:b/>
          <w:color w:val="auto"/>
          <w:sz w:val="24"/>
          <w:highlight w:val="none"/>
        </w:rPr>
      </w:pPr>
    </w:p>
    <w:p>
      <w:pPr>
        <w:pStyle w:val="56"/>
        <w:rPr>
          <w:rFonts w:hint="eastAsia" w:ascii="宋体" w:hAnsi="宋体"/>
          <w:b/>
          <w:color w:val="auto"/>
          <w:sz w:val="24"/>
          <w:highlight w:val="none"/>
        </w:rPr>
      </w:pPr>
    </w:p>
    <w:p>
      <w:pPr>
        <w:numPr>
          <w:ilvl w:val="2"/>
          <w:numId w:val="7"/>
        </w:numPr>
        <w:snapToGrid w:val="0"/>
        <w:spacing w:before="120" w:beforeLines="50" w:after="50"/>
        <w:ind w:left="0" w:firstLine="0"/>
        <w:jc w:val="left"/>
        <w:rPr>
          <w:rFonts w:hint="eastAsia" w:ascii="宋体" w:hAnsi="宋体"/>
          <w:b/>
          <w:color w:val="auto"/>
          <w:sz w:val="24"/>
          <w:highlight w:val="none"/>
        </w:rPr>
      </w:pPr>
      <w:r>
        <w:rPr>
          <w:rFonts w:hint="eastAsia" w:ascii="宋体" w:hAnsi="宋体"/>
          <w:b/>
          <w:color w:val="auto"/>
          <w:sz w:val="24"/>
          <w:highlight w:val="none"/>
        </w:rPr>
        <w:t>投标人依法缴纳税收的相关材料（投标人至投标文件提交截止时间止</w:t>
      </w:r>
      <w:r>
        <w:rPr>
          <w:rFonts w:hint="eastAsia" w:ascii="宋体" w:hAnsi="宋体"/>
          <w:b/>
          <w:color w:val="auto"/>
          <w:sz w:val="24"/>
          <w:highlight w:val="none"/>
          <w:lang w:eastAsia="zh-CN"/>
        </w:rPr>
        <w:t>半年内任意连续3</w:t>
      </w:r>
      <w:r>
        <w:rPr>
          <w:rFonts w:hint="eastAsia" w:ascii="宋体" w:hAnsi="宋体"/>
          <w:b/>
          <w:color w:val="auto"/>
          <w:sz w:val="24"/>
          <w:highlight w:val="none"/>
        </w:rPr>
        <w:t>个月的依法缴纳税收的凭据复印件</w:t>
      </w:r>
    </w:p>
    <w:p>
      <w:pPr>
        <w:pStyle w:val="56"/>
        <w:rPr>
          <w:rFonts w:hint="eastAsia" w:ascii="宋体" w:hAnsi="宋体"/>
          <w:b/>
          <w:color w:val="auto"/>
          <w:sz w:val="24"/>
          <w:highlight w:val="none"/>
        </w:rPr>
      </w:pPr>
    </w:p>
    <w:p>
      <w:pPr>
        <w:pStyle w:val="56"/>
        <w:rPr>
          <w:rFonts w:hint="eastAsia" w:ascii="宋体" w:hAnsi="宋体"/>
          <w:b/>
          <w:color w:val="auto"/>
          <w:sz w:val="24"/>
          <w:highlight w:val="none"/>
        </w:rPr>
      </w:pPr>
    </w:p>
    <w:p>
      <w:pPr>
        <w:pStyle w:val="56"/>
        <w:rPr>
          <w:rFonts w:hint="eastAsia" w:ascii="宋体" w:hAnsi="宋体"/>
          <w:b/>
          <w:color w:val="auto"/>
          <w:sz w:val="24"/>
          <w:highlight w:val="none"/>
        </w:rPr>
      </w:pPr>
    </w:p>
    <w:p>
      <w:pPr>
        <w:pStyle w:val="56"/>
        <w:rPr>
          <w:rFonts w:hint="eastAsia" w:ascii="宋体" w:hAnsi="宋体"/>
          <w:b/>
          <w:color w:val="auto"/>
          <w:sz w:val="24"/>
          <w:highlight w:val="none"/>
        </w:rPr>
      </w:pPr>
    </w:p>
    <w:p>
      <w:pPr>
        <w:pStyle w:val="56"/>
        <w:rPr>
          <w:rFonts w:hint="eastAsia" w:ascii="宋体" w:hAnsi="宋体"/>
          <w:b/>
          <w:color w:val="auto"/>
          <w:sz w:val="24"/>
          <w:highlight w:val="none"/>
        </w:rPr>
      </w:pPr>
    </w:p>
    <w:p>
      <w:pPr>
        <w:pStyle w:val="56"/>
        <w:rPr>
          <w:rFonts w:hint="eastAsia" w:ascii="宋体" w:hAnsi="宋体"/>
          <w:b/>
          <w:color w:val="auto"/>
          <w:sz w:val="24"/>
          <w:highlight w:val="none"/>
        </w:rPr>
      </w:pPr>
    </w:p>
    <w:p>
      <w:pPr>
        <w:pStyle w:val="56"/>
        <w:rPr>
          <w:rFonts w:hint="eastAsia" w:ascii="宋体" w:hAnsi="宋体"/>
          <w:b/>
          <w:color w:val="auto"/>
          <w:sz w:val="24"/>
          <w:highlight w:val="none"/>
        </w:rPr>
      </w:pPr>
    </w:p>
    <w:p>
      <w:pPr>
        <w:pStyle w:val="56"/>
        <w:rPr>
          <w:rFonts w:hint="eastAsia" w:ascii="宋体" w:hAnsi="宋体"/>
          <w:b/>
          <w:color w:val="auto"/>
          <w:sz w:val="24"/>
          <w:highlight w:val="none"/>
        </w:rPr>
      </w:pPr>
    </w:p>
    <w:p>
      <w:pPr>
        <w:pStyle w:val="56"/>
        <w:rPr>
          <w:rFonts w:hint="eastAsia" w:ascii="宋体" w:hAnsi="宋体"/>
          <w:b/>
          <w:color w:val="auto"/>
          <w:sz w:val="24"/>
          <w:highlight w:val="none"/>
        </w:rPr>
      </w:pPr>
    </w:p>
    <w:p>
      <w:pPr>
        <w:pStyle w:val="56"/>
        <w:rPr>
          <w:rFonts w:hint="eastAsia" w:ascii="宋体" w:hAnsi="宋体"/>
          <w:b/>
          <w:color w:val="auto"/>
          <w:sz w:val="24"/>
          <w:highlight w:val="none"/>
        </w:rPr>
      </w:pPr>
    </w:p>
    <w:p>
      <w:pPr>
        <w:numPr>
          <w:ilvl w:val="2"/>
          <w:numId w:val="7"/>
        </w:numPr>
        <w:snapToGrid w:val="0"/>
        <w:spacing w:before="120" w:beforeLines="50" w:after="50"/>
        <w:ind w:left="0" w:firstLine="0"/>
        <w:jc w:val="left"/>
        <w:rPr>
          <w:rFonts w:hint="eastAsia" w:ascii="宋体" w:hAnsi="宋体"/>
          <w:b/>
          <w:color w:val="auto"/>
          <w:sz w:val="24"/>
          <w:highlight w:val="none"/>
        </w:rPr>
      </w:pPr>
      <w:r>
        <w:rPr>
          <w:rFonts w:hint="eastAsia" w:ascii="宋体" w:hAnsi="宋体"/>
          <w:b/>
          <w:color w:val="auto"/>
          <w:sz w:val="24"/>
          <w:highlight w:val="none"/>
        </w:rPr>
        <w:t>投标人依法缴纳社会保障资金的相关材料[投标人至投标文件提交截止时间止</w:t>
      </w:r>
      <w:r>
        <w:rPr>
          <w:rFonts w:hint="eastAsia" w:ascii="宋体" w:hAnsi="宋体"/>
          <w:b/>
          <w:color w:val="auto"/>
          <w:sz w:val="24"/>
          <w:highlight w:val="none"/>
          <w:lang w:eastAsia="zh-CN"/>
        </w:rPr>
        <w:t>半年内任意连续3</w:t>
      </w:r>
      <w:r>
        <w:rPr>
          <w:rFonts w:hint="eastAsia" w:ascii="宋体" w:hAnsi="宋体"/>
          <w:b/>
          <w:color w:val="auto"/>
          <w:sz w:val="24"/>
          <w:highlight w:val="none"/>
        </w:rPr>
        <w:t>个月的依法缴纳社会保障资金的缴费凭证（专用收据或者社会保险缴纳清单）复印件</w:t>
      </w:r>
    </w:p>
    <w:p>
      <w:pPr>
        <w:pStyle w:val="56"/>
        <w:rPr>
          <w:rFonts w:hint="eastAsia" w:ascii="宋体" w:hAnsi="宋体"/>
          <w:b/>
          <w:color w:val="auto"/>
          <w:sz w:val="24"/>
          <w:highlight w:val="none"/>
        </w:rPr>
      </w:pPr>
    </w:p>
    <w:p>
      <w:pPr>
        <w:pStyle w:val="56"/>
        <w:rPr>
          <w:rFonts w:hint="eastAsia" w:ascii="宋体" w:hAnsi="宋体"/>
          <w:b/>
          <w:color w:val="auto"/>
          <w:sz w:val="24"/>
          <w:highlight w:val="none"/>
        </w:rPr>
      </w:pPr>
    </w:p>
    <w:p>
      <w:pPr>
        <w:pStyle w:val="56"/>
        <w:rPr>
          <w:rFonts w:hint="eastAsia" w:ascii="宋体" w:hAnsi="宋体"/>
          <w:b/>
          <w:color w:val="auto"/>
          <w:sz w:val="24"/>
          <w:highlight w:val="none"/>
        </w:rPr>
      </w:pPr>
    </w:p>
    <w:p>
      <w:pPr>
        <w:pStyle w:val="56"/>
        <w:rPr>
          <w:rFonts w:hint="eastAsia" w:ascii="宋体" w:hAnsi="宋体"/>
          <w:b/>
          <w:color w:val="auto"/>
          <w:sz w:val="24"/>
          <w:highlight w:val="none"/>
        </w:rPr>
      </w:pPr>
    </w:p>
    <w:p>
      <w:pPr>
        <w:pStyle w:val="56"/>
        <w:rPr>
          <w:rFonts w:hint="eastAsia" w:ascii="宋体" w:hAnsi="宋体"/>
          <w:b/>
          <w:color w:val="auto"/>
          <w:sz w:val="24"/>
          <w:highlight w:val="none"/>
        </w:rPr>
      </w:pPr>
    </w:p>
    <w:p>
      <w:pPr>
        <w:pStyle w:val="56"/>
        <w:rPr>
          <w:rFonts w:hint="eastAsia" w:ascii="宋体" w:hAnsi="宋体"/>
          <w:b/>
          <w:color w:val="auto"/>
          <w:sz w:val="24"/>
          <w:highlight w:val="none"/>
        </w:rPr>
      </w:pPr>
    </w:p>
    <w:p>
      <w:pPr>
        <w:pStyle w:val="56"/>
        <w:rPr>
          <w:rFonts w:hint="eastAsia" w:ascii="宋体" w:hAnsi="宋体"/>
          <w:b/>
          <w:color w:val="auto"/>
          <w:sz w:val="24"/>
          <w:highlight w:val="none"/>
        </w:rPr>
      </w:pPr>
    </w:p>
    <w:p>
      <w:pPr>
        <w:numPr>
          <w:ilvl w:val="2"/>
          <w:numId w:val="7"/>
        </w:numPr>
        <w:snapToGrid w:val="0"/>
        <w:spacing w:before="120" w:beforeLines="50" w:after="50"/>
        <w:ind w:left="0" w:firstLine="0"/>
        <w:jc w:val="left"/>
        <w:rPr>
          <w:rFonts w:hint="eastAsia" w:ascii="宋体" w:hAnsi="宋体"/>
          <w:b/>
          <w:color w:val="auto"/>
          <w:sz w:val="24"/>
          <w:highlight w:val="none"/>
        </w:rPr>
      </w:pPr>
      <w:r>
        <w:rPr>
          <w:rFonts w:hint="eastAsia" w:ascii="宋体" w:hAnsi="宋体"/>
          <w:b/>
          <w:color w:val="auto"/>
          <w:sz w:val="24"/>
          <w:highlight w:val="none"/>
        </w:rPr>
        <w:t>投标人财务状况报告</w:t>
      </w:r>
    </w:p>
    <w:p>
      <w:pPr>
        <w:pStyle w:val="56"/>
        <w:rPr>
          <w:rFonts w:hint="eastAsia" w:ascii="宋体" w:hAnsi="宋体"/>
          <w:b/>
          <w:color w:val="auto"/>
          <w:sz w:val="24"/>
          <w:highlight w:val="none"/>
        </w:rPr>
      </w:pPr>
    </w:p>
    <w:p>
      <w:pPr>
        <w:pStyle w:val="56"/>
        <w:rPr>
          <w:rFonts w:hint="eastAsia" w:ascii="宋体" w:hAnsi="宋体"/>
          <w:b/>
          <w:color w:val="auto"/>
          <w:sz w:val="24"/>
          <w:highlight w:val="none"/>
        </w:rPr>
      </w:pPr>
    </w:p>
    <w:p>
      <w:pPr>
        <w:pStyle w:val="56"/>
        <w:rPr>
          <w:rFonts w:hint="eastAsia" w:ascii="宋体" w:hAnsi="宋体"/>
          <w:b/>
          <w:color w:val="auto"/>
          <w:sz w:val="24"/>
          <w:highlight w:val="none"/>
        </w:rPr>
      </w:pPr>
    </w:p>
    <w:p>
      <w:pPr>
        <w:pStyle w:val="56"/>
        <w:rPr>
          <w:rFonts w:hint="eastAsia" w:ascii="宋体" w:hAnsi="宋体"/>
          <w:b/>
          <w:color w:val="auto"/>
          <w:sz w:val="24"/>
          <w:highlight w:val="none"/>
        </w:rPr>
      </w:pPr>
    </w:p>
    <w:p>
      <w:pPr>
        <w:pStyle w:val="56"/>
        <w:rPr>
          <w:rFonts w:hint="eastAsia" w:ascii="宋体" w:hAnsi="宋体"/>
          <w:b/>
          <w:color w:val="auto"/>
          <w:sz w:val="24"/>
          <w:highlight w:val="none"/>
        </w:rPr>
      </w:pPr>
    </w:p>
    <w:p>
      <w:pPr>
        <w:pStyle w:val="56"/>
        <w:rPr>
          <w:rFonts w:hint="eastAsia" w:ascii="宋体" w:hAnsi="宋体"/>
          <w:b/>
          <w:color w:val="auto"/>
          <w:sz w:val="24"/>
          <w:highlight w:val="none"/>
        </w:rPr>
      </w:pPr>
    </w:p>
    <w:p>
      <w:pPr>
        <w:pStyle w:val="56"/>
        <w:rPr>
          <w:rFonts w:hint="eastAsia" w:ascii="宋体" w:hAnsi="宋体"/>
          <w:b/>
          <w:color w:val="auto"/>
          <w:sz w:val="24"/>
          <w:highlight w:val="none"/>
        </w:rPr>
      </w:pPr>
    </w:p>
    <w:p>
      <w:pPr>
        <w:pStyle w:val="56"/>
        <w:rPr>
          <w:rFonts w:hint="eastAsia" w:ascii="宋体" w:hAnsi="宋体"/>
          <w:b/>
          <w:color w:val="auto"/>
          <w:sz w:val="24"/>
          <w:highlight w:val="none"/>
        </w:rPr>
      </w:pPr>
    </w:p>
    <w:p>
      <w:pPr>
        <w:numPr>
          <w:ilvl w:val="2"/>
          <w:numId w:val="7"/>
        </w:numPr>
        <w:snapToGrid w:val="0"/>
        <w:spacing w:before="120" w:beforeLines="50" w:after="50"/>
        <w:ind w:left="0" w:firstLine="0"/>
        <w:jc w:val="left"/>
        <w:rPr>
          <w:rFonts w:hint="eastAsia" w:ascii="宋体" w:hAnsi="宋体"/>
          <w:b/>
          <w:color w:val="auto"/>
          <w:sz w:val="24"/>
          <w:highlight w:val="none"/>
        </w:rPr>
      </w:pPr>
      <w:r>
        <w:rPr>
          <w:rFonts w:hint="eastAsia" w:ascii="宋体" w:hAnsi="宋体"/>
          <w:b/>
          <w:color w:val="auto"/>
          <w:sz w:val="24"/>
          <w:szCs w:val="24"/>
          <w:highlight w:val="none"/>
        </w:rPr>
        <w:t>投标人直接控股、管理关系信息表</w:t>
      </w:r>
    </w:p>
    <w:p>
      <w:pPr>
        <w:snapToGrid w:val="0"/>
        <w:spacing w:before="50" w:after="120" w:afterLines="50"/>
        <w:jc w:val="center"/>
        <w:rPr>
          <w:rFonts w:hint="eastAsia" w:ascii="宋体" w:hAnsi="宋体"/>
          <w:b/>
          <w:color w:val="auto"/>
          <w:sz w:val="28"/>
          <w:szCs w:val="28"/>
          <w:highlight w:val="none"/>
        </w:rPr>
      </w:pPr>
    </w:p>
    <w:p>
      <w:pPr>
        <w:snapToGrid w:val="0"/>
        <w:spacing w:before="50" w:after="120" w:afterLines="50" w:line="360" w:lineRule="auto"/>
        <w:jc w:val="center"/>
        <w:rPr>
          <w:rFonts w:hint="eastAsia" w:ascii="宋体" w:hAnsi="宋体"/>
          <w:b/>
          <w:color w:val="auto"/>
          <w:sz w:val="24"/>
          <w:szCs w:val="24"/>
          <w:highlight w:val="none"/>
        </w:rPr>
      </w:pPr>
      <w:r>
        <w:rPr>
          <w:rFonts w:hint="eastAsia" w:ascii="宋体" w:hAnsi="宋体"/>
          <w:b/>
          <w:color w:val="auto"/>
          <w:sz w:val="24"/>
          <w:szCs w:val="24"/>
          <w:highlight w:val="none"/>
        </w:rPr>
        <w:t>投标人直接控股股东信息表</w:t>
      </w:r>
    </w:p>
    <w:tbl>
      <w:tblPr>
        <w:tblStyle w:val="45"/>
        <w:tblW w:w="0" w:type="auto"/>
        <w:tblInd w:w="0" w:type="dxa"/>
        <w:shd w:val="clear" w:color="auto" w:fill="FBFBFB"/>
        <w:tblLayout w:type="fixed"/>
        <w:tblCellMar>
          <w:top w:w="0" w:type="dxa"/>
          <w:left w:w="0" w:type="dxa"/>
          <w:bottom w:w="0" w:type="dxa"/>
          <w:right w:w="0" w:type="dxa"/>
        </w:tblCellMar>
      </w:tblPr>
      <w:tblGrid>
        <w:gridCol w:w="828"/>
        <w:gridCol w:w="2269"/>
        <w:gridCol w:w="1239"/>
        <w:gridCol w:w="3722"/>
        <w:gridCol w:w="1418"/>
      </w:tblGrid>
      <w:tr>
        <w:tblPrEx>
          <w:shd w:val="clear" w:color="auto" w:fill="FBFBFB"/>
          <w:tblCellMar>
            <w:top w:w="0" w:type="dxa"/>
            <w:left w:w="0" w:type="dxa"/>
            <w:bottom w:w="0" w:type="dxa"/>
            <w:right w:w="0" w:type="dxa"/>
          </w:tblCellMar>
        </w:tblPrEx>
        <w:trPr>
          <w:tblHeader/>
        </w:trPr>
        <w:tc>
          <w:tcPr>
            <w:tcW w:w="828" w:type="dxa"/>
            <w:tcBorders>
              <w:top w:val="single" w:color="auto" w:sz="4" w:space="0"/>
              <w:left w:val="single" w:color="auto" w:sz="4" w:space="0"/>
              <w:bottom w:val="single" w:color="auto" w:sz="4" w:space="0"/>
              <w:right w:val="single" w:color="auto" w:sz="4" w:space="0"/>
            </w:tcBorders>
            <w:shd w:val="clear" w:color="auto" w:fill="EAE3D8"/>
            <w:noWrap w:val="0"/>
            <w:tcMar>
              <w:top w:w="120" w:type="dxa"/>
              <w:left w:w="120" w:type="dxa"/>
              <w:bottom w:w="120" w:type="dxa"/>
              <w:right w:w="120" w:type="dxa"/>
            </w:tcMar>
            <w:vAlign w:val="center"/>
          </w:tcPr>
          <w:p>
            <w:pPr>
              <w:spacing w:line="360" w:lineRule="auto"/>
              <w:jc w:val="center"/>
              <w:rPr>
                <w:rFonts w:ascii="宋体" w:hAnsi="宋体" w:cs="宋体"/>
                <w:b/>
                <w:bCs/>
                <w:color w:val="auto"/>
                <w:kern w:val="0"/>
                <w:sz w:val="24"/>
                <w:highlight w:val="none"/>
              </w:rPr>
            </w:pPr>
            <w:r>
              <w:rPr>
                <w:rFonts w:hint="eastAsia" w:ascii="宋体" w:hAnsi="宋体" w:cs="宋体"/>
                <w:b/>
                <w:bCs/>
                <w:color w:val="auto"/>
                <w:kern w:val="0"/>
                <w:sz w:val="24"/>
                <w:highlight w:val="none"/>
              </w:rPr>
              <w:t>序号</w:t>
            </w:r>
          </w:p>
        </w:tc>
        <w:tc>
          <w:tcPr>
            <w:tcW w:w="2269" w:type="dxa"/>
            <w:tcBorders>
              <w:top w:val="single" w:color="auto" w:sz="4" w:space="0"/>
              <w:left w:val="single" w:color="auto" w:sz="4" w:space="0"/>
              <w:bottom w:val="single" w:color="auto" w:sz="4" w:space="0"/>
              <w:right w:val="single" w:color="auto" w:sz="4" w:space="0"/>
            </w:tcBorders>
            <w:shd w:val="clear" w:color="auto" w:fill="EAE3D8"/>
            <w:noWrap w:val="0"/>
            <w:tcMar>
              <w:top w:w="120" w:type="dxa"/>
              <w:left w:w="120" w:type="dxa"/>
              <w:bottom w:w="120" w:type="dxa"/>
              <w:right w:w="120" w:type="dxa"/>
            </w:tcMar>
            <w:vAlign w:val="center"/>
          </w:tcPr>
          <w:p>
            <w:pPr>
              <w:spacing w:line="360" w:lineRule="auto"/>
              <w:jc w:val="center"/>
              <w:rPr>
                <w:rFonts w:ascii="宋体" w:hAnsi="宋体" w:cs="宋体"/>
                <w:b/>
                <w:bCs/>
                <w:color w:val="auto"/>
                <w:kern w:val="0"/>
                <w:sz w:val="24"/>
                <w:highlight w:val="none"/>
              </w:rPr>
            </w:pPr>
            <w:r>
              <w:rPr>
                <w:rFonts w:hint="eastAsia" w:ascii="宋体" w:hAnsi="宋体" w:cs="宋体"/>
                <w:b/>
                <w:bCs/>
                <w:color w:val="auto"/>
                <w:kern w:val="0"/>
                <w:sz w:val="24"/>
                <w:highlight w:val="none"/>
              </w:rPr>
              <w:t>直接控股股东名称</w:t>
            </w:r>
          </w:p>
        </w:tc>
        <w:tc>
          <w:tcPr>
            <w:tcW w:w="1239" w:type="dxa"/>
            <w:tcBorders>
              <w:top w:val="single" w:color="auto" w:sz="4" w:space="0"/>
              <w:left w:val="single" w:color="auto" w:sz="4" w:space="0"/>
              <w:bottom w:val="single" w:color="auto" w:sz="4" w:space="0"/>
              <w:right w:val="single" w:color="auto" w:sz="4" w:space="0"/>
            </w:tcBorders>
            <w:shd w:val="clear" w:color="auto" w:fill="EAE3D8"/>
            <w:noWrap w:val="0"/>
            <w:tcMar>
              <w:top w:w="120" w:type="dxa"/>
              <w:left w:w="120" w:type="dxa"/>
              <w:bottom w:w="120" w:type="dxa"/>
              <w:right w:w="120" w:type="dxa"/>
            </w:tcMar>
            <w:vAlign w:val="center"/>
          </w:tcPr>
          <w:p>
            <w:pPr>
              <w:spacing w:line="360" w:lineRule="auto"/>
              <w:jc w:val="center"/>
              <w:rPr>
                <w:rFonts w:ascii="宋体" w:hAnsi="宋体" w:cs="宋体"/>
                <w:b/>
                <w:bCs/>
                <w:color w:val="auto"/>
                <w:kern w:val="0"/>
                <w:sz w:val="24"/>
                <w:highlight w:val="none"/>
              </w:rPr>
            </w:pPr>
            <w:r>
              <w:rPr>
                <w:rFonts w:hint="eastAsia" w:ascii="宋体" w:hAnsi="宋体" w:cs="宋体"/>
                <w:b/>
                <w:bCs/>
                <w:color w:val="auto"/>
                <w:kern w:val="0"/>
                <w:sz w:val="24"/>
                <w:highlight w:val="none"/>
              </w:rPr>
              <w:t>出资比例</w:t>
            </w:r>
          </w:p>
        </w:tc>
        <w:tc>
          <w:tcPr>
            <w:tcW w:w="3722" w:type="dxa"/>
            <w:tcBorders>
              <w:top w:val="single" w:color="auto" w:sz="4" w:space="0"/>
              <w:left w:val="single" w:color="auto" w:sz="4" w:space="0"/>
              <w:bottom w:val="single" w:color="auto" w:sz="4" w:space="0"/>
              <w:right w:val="single" w:color="auto" w:sz="4" w:space="0"/>
            </w:tcBorders>
            <w:shd w:val="clear" w:color="auto" w:fill="EAE3D8"/>
            <w:noWrap w:val="0"/>
            <w:tcMar>
              <w:top w:w="120" w:type="dxa"/>
              <w:left w:w="120" w:type="dxa"/>
              <w:bottom w:w="120" w:type="dxa"/>
              <w:right w:w="120" w:type="dxa"/>
            </w:tcMar>
            <w:vAlign w:val="center"/>
          </w:tcPr>
          <w:p>
            <w:pPr>
              <w:spacing w:line="360" w:lineRule="auto"/>
              <w:jc w:val="center"/>
              <w:rPr>
                <w:rFonts w:ascii="宋体" w:hAnsi="宋体" w:cs="宋体"/>
                <w:b/>
                <w:bCs/>
                <w:color w:val="auto"/>
                <w:kern w:val="0"/>
                <w:sz w:val="24"/>
                <w:highlight w:val="none"/>
              </w:rPr>
            </w:pPr>
            <w:r>
              <w:rPr>
                <w:rFonts w:hint="eastAsia" w:ascii="宋体" w:hAnsi="宋体" w:cs="宋体"/>
                <w:b/>
                <w:bCs/>
                <w:color w:val="auto"/>
                <w:kern w:val="0"/>
                <w:sz w:val="24"/>
                <w:highlight w:val="none"/>
              </w:rPr>
              <w:t>身份证号码或者统一社会信用代码</w:t>
            </w:r>
          </w:p>
        </w:tc>
        <w:tc>
          <w:tcPr>
            <w:tcW w:w="1418" w:type="dxa"/>
            <w:tcBorders>
              <w:top w:val="single" w:color="auto" w:sz="4" w:space="0"/>
              <w:left w:val="single" w:color="auto" w:sz="4" w:space="0"/>
              <w:bottom w:val="single" w:color="auto" w:sz="4" w:space="0"/>
              <w:right w:val="single" w:color="auto" w:sz="4" w:space="0"/>
            </w:tcBorders>
            <w:shd w:val="clear" w:color="auto" w:fill="EAE3D8"/>
            <w:noWrap w:val="0"/>
            <w:tcMar>
              <w:top w:w="120" w:type="dxa"/>
              <w:left w:w="120" w:type="dxa"/>
              <w:bottom w:w="120" w:type="dxa"/>
              <w:right w:w="120" w:type="dxa"/>
            </w:tcMar>
            <w:vAlign w:val="center"/>
          </w:tcPr>
          <w:p>
            <w:pPr>
              <w:spacing w:line="360" w:lineRule="auto"/>
              <w:jc w:val="center"/>
              <w:rPr>
                <w:rFonts w:ascii="宋体" w:hAnsi="宋体" w:cs="宋体"/>
                <w:b/>
                <w:bCs/>
                <w:color w:val="auto"/>
                <w:kern w:val="0"/>
                <w:sz w:val="24"/>
                <w:highlight w:val="none"/>
              </w:rPr>
            </w:pPr>
            <w:r>
              <w:rPr>
                <w:rFonts w:hint="eastAsia" w:ascii="宋体" w:hAnsi="宋体" w:cs="宋体"/>
                <w:b/>
                <w:bCs/>
                <w:color w:val="auto"/>
                <w:kern w:val="0"/>
                <w:sz w:val="24"/>
                <w:highlight w:val="none"/>
              </w:rPr>
              <w:t>备注</w:t>
            </w:r>
          </w:p>
        </w:tc>
      </w:tr>
      <w:tr>
        <w:tblPrEx>
          <w:tblCellMar>
            <w:top w:w="0" w:type="dxa"/>
            <w:left w:w="0" w:type="dxa"/>
            <w:bottom w:w="0" w:type="dxa"/>
            <w:right w:w="0" w:type="dxa"/>
          </w:tblCellMar>
        </w:tblPrEx>
        <w:tc>
          <w:tcPr>
            <w:tcW w:w="828"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ascii="宋体" w:hAnsi="宋体" w:cs="宋体"/>
                <w:color w:val="auto"/>
                <w:kern w:val="0"/>
                <w:sz w:val="24"/>
                <w:highlight w:val="none"/>
              </w:rPr>
            </w:pPr>
            <w:r>
              <w:rPr>
                <w:rFonts w:hint="eastAsia" w:ascii="宋体" w:hAnsi="宋体" w:cs="宋体"/>
                <w:color w:val="auto"/>
                <w:kern w:val="0"/>
                <w:sz w:val="24"/>
                <w:highlight w:val="none"/>
              </w:rPr>
              <w:t>1</w:t>
            </w:r>
          </w:p>
        </w:tc>
        <w:tc>
          <w:tcPr>
            <w:tcW w:w="2269"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ascii="宋体" w:hAnsi="宋体" w:cs="宋体"/>
                <w:color w:val="auto"/>
                <w:kern w:val="0"/>
                <w:sz w:val="24"/>
                <w:highlight w:val="none"/>
              </w:rPr>
            </w:pPr>
          </w:p>
        </w:tc>
        <w:tc>
          <w:tcPr>
            <w:tcW w:w="1239"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ascii="宋体" w:hAnsi="宋体" w:cs="宋体"/>
                <w:color w:val="auto"/>
                <w:kern w:val="0"/>
                <w:sz w:val="24"/>
                <w:highlight w:val="none"/>
              </w:rPr>
            </w:pPr>
          </w:p>
        </w:tc>
        <w:tc>
          <w:tcPr>
            <w:tcW w:w="3722"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ascii="宋体" w:hAnsi="宋体" w:cs="宋体"/>
                <w:color w:val="auto"/>
                <w:kern w:val="0"/>
                <w:sz w:val="24"/>
                <w:highlight w:val="none"/>
              </w:rPr>
            </w:pPr>
          </w:p>
        </w:tc>
        <w:tc>
          <w:tcPr>
            <w:tcW w:w="1418"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ascii="宋体" w:hAnsi="宋体" w:cs="宋体"/>
                <w:color w:val="auto"/>
                <w:kern w:val="0"/>
                <w:sz w:val="24"/>
                <w:highlight w:val="none"/>
              </w:rPr>
            </w:pPr>
          </w:p>
        </w:tc>
      </w:tr>
      <w:tr>
        <w:tblPrEx>
          <w:tblCellMar>
            <w:top w:w="0" w:type="dxa"/>
            <w:left w:w="0" w:type="dxa"/>
            <w:bottom w:w="0" w:type="dxa"/>
            <w:right w:w="0" w:type="dxa"/>
          </w:tblCellMar>
        </w:tblPrEx>
        <w:tc>
          <w:tcPr>
            <w:tcW w:w="828"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ascii="宋体" w:hAnsi="宋体" w:cs="宋体"/>
                <w:color w:val="auto"/>
                <w:kern w:val="0"/>
                <w:sz w:val="24"/>
                <w:highlight w:val="none"/>
              </w:rPr>
            </w:pPr>
            <w:r>
              <w:rPr>
                <w:rFonts w:hint="eastAsia" w:ascii="宋体" w:hAnsi="宋体" w:cs="宋体"/>
                <w:color w:val="auto"/>
                <w:kern w:val="0"/>
                <w:sz w:val="24"/>
                <w:highlight w:val="none"/>
              </w:rPr>
              <w:t>2</w:t>
            </w:r>
          </w:p>
        </w:tc>
        <w:tc>
          <w:tcPr>
            <w:tcW w:w="2269"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ascii="宋体" w:hAnsi="宋体" w:cs="宋体"/>
                <w:color w:val="auto"/>
                <w:kern w:val="0"/>
                <w:sz w:val="24"/>
                <w:highlight w:val="none"/>
              </w:rPr>
            </w:pPr>
          </w:p>
        </w:tc>
        <w:tc>
          <w:tcPr>
            <w:tcW w:w="1239"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ascii="宋体" w:hAnsi="宋体" w:cs="宋体"/>
                <w:color w:val="auto"/>
                <w:kern w:val="0"/>
                <w:sz w:val="24"/>
                <w:highlight w:val="none"/>
              </w:rPr>
            </w:pPr>
          </w:p>
        </w:tc>
        <w:tc>
          <w:tcPr>
            <w:tcW w:w="3722"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ascii="宋体" w:hAnsi="宋体" w:cs="宋体"/>
                <w:color w:val="auto"/>
                <w:kern w:val="0"/>
                <w:sz w:val="24"/>
                <w:highlight w:val="none"/>
              </w:rPr>
            </w:pPr>
          </w:p>
        </w:tc>
        <w:tc>
          <w:tcPr>
            <w:tcW w:w="1418"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ascii="宋体" w:hAnsi="宋体" w:cs="宋体"/>
                <w:color w:val="auto"/>
                <w:kern w:val="0"/>
                <w:sz w:val="24"/>
                <w:highlight w:val="none"/>
              </w:rPr>
            </w:pPr>
          </w:p>
        </w:tc>
      </w:tr>
      <w:tr>
        <w:tblPrEx>
          <w:tblCellMar>
            <w:top w:w="0" w:type="dxa"/>
            <w:left w:w="0" w:type="dxa"/>
            <w:bottom w:w="0" w:type="dxa"/>
            <w:right w:w="0" w:type="dxa"/>
          </w:tblCellMar>
        </w:tblPrEx>
        <w:tc>
          <w:tcPr>
            <w:tcW w:w="828"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ascii="宋体" w:hAnsi="宋体" w:cs="宋体"/>
                <w:color w:val="auto"/>
                <w:kern w:val="0"/>
                <w:sz w:val="24"/>
                <w:highlight w:val="none"/>
              </w:rPr>
            </w:pPr>
            <w:r>
              <w:rPr>
                <w:rFonts w:hint="eastAsia" w:ascii="宋体" w:hAnsi="宋体" w:cs="宋体"/>
                <w:color w:val="auto"/>
                <w:kern w:val="0"/>
                <w:sz w:val="24"/>
                <w:highlight w:val="none"/>
              </w:rPr>
              <w:t>3</w:t>
            </w:r>
          </w:p>
        </w:tc>
        <w:tc>
          <w:tcPr>
            <w:tcW w:w="2269"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ascii="宋体" w:hAnsi="宋体" w:cs="宋体"/>
                <w:color w:val="auto"/>
                <w:kern w:val="0"/>
                <w:sz w:val="24"/>
                <w:highlight w:val="none"/>
              </w:rPr>
            </w:pPr>
          </w:p>
        </w:tc>
        <w:tc>
          <w:tcPr>
            <w:tcW w:w="1239"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ascii="宋体" w:hAnsi="宋体" w:cs="宋体"/>
                <w:color w:val="auto"/>
                <w:kern w:val="0"/>
                <w:sz w:val="24"/>
                <w:highlight w:val="none"/>
              </w:rPr>
            </w:pPr>
          </w:p>
        </w:tc>
        <w:tc>
          <w:tcPr>
            <w:tcW w:w="3722"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ascii="宋体" w:hAnsi="宋体" w:cs="宋体"/>
                <w:color w:val="auto"/>
                <w:kern w:val="0"/>
                <w:sz w:val="24"/>
                <w:highlight w:val="none"/>
              </w:rPr>
            </w:pPr>
          </w:p>
        </w:tc>
        <w:tc>
          <w:tcPr>
            <w:tcW w:w="1418"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ascii="宋体" w:hAnsi="宋体" w:cs="宋体"/>
                <w:color w:val="auto"/>
                <w:kern w:val="0"/>
                <w:sz w:val="24"/>
                <w:highlight w:val="none"/>
              </w:rPr>
            </w:pPr>
          </w:p>
        </w:tc>
      </w:tr>
      <w:tr>
        <w:tblPrEx>
          <w:tblCellMar>
            <w:top w:w="0" w:type="dxa"/>
            <w:left w:w="0" w:type="dxa"/>
            <w:bottom w:w="0" w:type="dxa"/>
            <w:right w:w="0" w:type="dxa"/>
          </w:tblCellMar>
        </w:tblPrEx>
        <w:tc>
          <w:tcPr>
            <w:tcW w:w="828"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ascii="宋体" w:hAnsi="宋体" w:cs="宋体"/>
                <w:color w:val="auto"/>
                <w:kern w:val="0"/>
                <w:sz w:val="24"/>
                <w:highlight w:val="none"/>
              </w:rPr>
            </w:pPr>
            <w:r>
              <w:rPr>
                <w:rFonts w:hint="eastAsia" w:ascii="宋体" w:hAnsi="宋体" w:cs="宋体"/>
                <w:color w:val="auto"/>
                <w:kern w:val="0"/>
                <w:sz w:val="24"/>
                <w:highlight w:val="none"/>
              </w:rPr>
              <w:t>……</w:t>
            </w:r>
          </w:p>
        </w:tc>
        <w:tc>
          <w:tcPr>
            <w:tcW w:w="2269"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ascii="宋体" w:hAnsi="宋体" w:cs="宋体"/>
                <w:color w:val="auto"/>
                <w:kern w:val="0"/>
                <w:sz w:val="24"/>
                <w:highlight w:val="none"/>
              </w:rPr>
            </w:pPr>
          </w:p>
        </w:tc>
        <w:tc>
          <w:tcPr>
            <w:tcW w:w="1239"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ascii="宋体" w:hAnsi="宋体" w:cs="宋体"/>
                <w:color w:val="auto"/>
                <w:kern w:val="0"/>
                <w:sz w:val="24"/>
                <w:highlight w:val="none"/>
              </w:rPr>
            </w:pPr>
          </w:p>
        </w:tc>
        <w:tc>
          <w:tcPr>
            <w:tcW w:w="3722"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ascii="宋体" w:hAnsi="宋体" w:cs="宋体"/>
                <w:color w:val="auto"/>
                <w:kern w:val="0"/>
                <w:sz w:val="24"/>
                <w:highlight w:val="none"/>
              </w:rPr>
            </w:pPr>
          </w:p>
        </w:tc>
        <w:tc>
          <w:tcPr>
            <w:tcW w:w="1418"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ascii="宋体" w:hAnsi="宋体" w:cs="宋体"/>
                <w:color w:val="auto"/>
                <w:kern w:val="0"/>
                <w:sz w:val="24"/>
                <w:highlight w:val="none"/>
              </w:rPr>
            </w:pPr>
          </w:p>
        </w:tc>
      </w:tr>
    </w:tbl>
    <w:p>
      <w:pPr>
        <w:snapToGrid w:val="0"/>
        <w:spacing w:line="360" w:lineRule="auto"/>
        <w:jc w:val="left"/>
        <w:rPr>
          <w:rFonts w:hint="eastAsia" w:ascii="宋体" w:hAnsi="宋体"/>
          <w:color w:val="auto"/>
          <w:sz w:val="24"/>
          <w:highlight w:val="none"/>
        </w:rPr>
      </w:pPr>
      <w:r>
        <w:rPr>
          <w:rFonts w:hint="eastAsia" w:ascii="宋体" w:hAnsi="宋体"/>
          <w:color w:val="auto"/>
          <w:sz w:val="24"/>
          <w:highlight w:val="none"/>
        </w:rPr>
        <w:t>注：</w:t>
      </w:r>
    </w:p>
    <w:p>
      <w:pPr>
        <w:snapToGrid w:val="0"/>
        <w:spacing w:line="360" w:lineRule="auto"/>
        <w:jc w:val="left"/>
        <w:rPr>
          <w:rFonts w:hint="eastAsia" w:ascii="宋体" w:hAnsi="宋体"/>
          <w:color w:val="auto"/>
          <w:sz w:val="24"/>
          <w:highlight w:val="none"/>
        </w:rPr>
      </w:pPr>
      <w:r>
        <w:rPr>
          <w:rFonts w:hint="eastAsia" w:ascii="宋体" w:hAnsi="宋体"/>
          <w:color w:val="auto"/>
          <w:sz w:val="24"/>
          <w:highlight w:val="none"/>
        </w:rPr>
        <w:t>1.直接控股股东：是指其出资额占有限责任公司资本总额百分之五十以上或者其持有的股份占股份有限公司股份总额百分之五十以上的股东；出资额或者持有股份的比例虽然不足百分之五十，但依其出资额或者持有的股份所享有的表决权已足以对股东会、股东大会的决议产生重大影响的股东。</w:t>
      </w:r>
    </w:p>
    <w:p>
      <w:pPr>
        <w:snapToGrid w:val="0"/>
        <w:spacing w:line="360" w:lineRule="auto"/>
        <w:jc w:val="left"/>
        <w:rPr>
          <w:rFonts w:hint="eastAsia" w:ascii="宋体" w:hAnsi="宋体"/>
          <w:color w:val="auto"/>
          <w:sz w:val="24"/>
          <w:highlight w:val="none"/>
        </w:rPr>
      </w:pPr>
      <w:r>
        <w:rPr>
          <w:rFonts w:hint="eastAsia" w:ascii="宋体" w:hAnsi="宋体"/>
          <w:color w:val="auto"/>
          <w:sz w:val="24"/>
          <w:highlight w:val="none"/>
        </w:rPr>
        <w:t>2.本表所指的控股关系仅限于直接控股关系，不包括间接的控股关系。公司实际控制人与公司之间的关系不属于本表所指的直接控股关系。</w:t>
      </w:r>
    </w:p>
    <w:p>
      <w:pPr>
        <w:snapToGrid w:val="0"/>
        <w:spacing w:line="360" w:lineRule="auto"/>
        <w:jc w:val="left"/>
        <w:rPr>
          <w:rFonts w:hint="eastAsia" w:ascii="宋体" w:hAnsi="宋体"/>
          <w:color w:val="auto"/>
          <w:sz w:val="24"/>
          <w:highlight w:val="none"/>
        </w:rPr>
      </w:pPr>
      <w:r>
        <w:rPr>
          <w:rFonts w:hint="eastAsia" w:ascii="宋体" w:hAnsi="宋体"/>
          <w:color w:val="auto"/>
          <w:sz w:val="24"/>
          <w:highlight w:val="none"/>
        </w:rPr>
        <w:t>3.供应商不存在直接控股股东的，则填“无”。</w:t>
      </w:r>
    </w:p>
    <w:p>
      <w:pPr>
        <w:snapToGrid w:val="0"/>
        <w:spacing w:line="360" w:lineRule="auto"/>
        <w:jc w:val="left"/>
        <w:rPr>
          <w:rFonts w:hint="eastAsia" w:ascii="宋体" w:hAnsi="宋体"/>
          <w:color w:val="auto"/>
          <w:sz w:val="24"/>
          <w:highlight w:val="none"/>
        </w:rPr>
      </w:pPr>
    </w:p>
    <w:p>
      <w:pPr>
        <w:snapToGrid w:val="0"/>
        <w:spacing w:line="360" w:lineRule="auto"/>
        <w:jc w:val="left"/>
        <w:rPr>
          <w:rFonts w:hint="eastAsia" w:ascii="宋体" w:hAnsi="宋体"/>
          <w:color w:val="auto"/>
          <w:sz w:val="24"/>
          <w:highlight w:val="none"/>
        </w:rPr>
      </w:pPr>
    </w:p>
    <w:p>
      <w:pPr>
        <w:snapToGrid w:val="0"/>
        <w:spacing w:line="360" w:lineRule="auto"/>
        <w:jc w:val="left"/>
        <w:rPr>
          <w:rFonts w:hint="eastAsia" w:ascii="宋体" w:hAnsi="宋体"/>
          <w:color w:val="auto"/>
          <w:sz w:val="24"/>
          <w:highlight w:val="none"/>
        </w:rPr>
      </w:pPr>
    </w:p>
    <w:p>
      <w:pPr>
        <w:snapToGrid w:val="0"/>
        <w:spacing w:line="360" w:lineRule="auto"/>
        <w:jc w:val="left"/>
        <w:rPr>
          <w:rFonts w:hint="eastAsia" w:ascii="宋体" w:hAnsi="宋体"/>
          <w:color w:val="auto"/>
          <w:sz w:val="24"/>
          <w:highlight w:val="none"/>
        </w:rPr>
      </w:pPr>
    </w:p>
    <w:p>
      <w:pPr>
        <w:snapToGrid w:val="0"/>
        <w:spacing w:before="120" w:beforeLines="50" w:line="360" w:lineRule="auto"/>
        <w:ind w:right="480" w:firstLine="3967" w:firstLineChars="1653"/>
        <w:rPr>
          <w:rFonts w:hint="eastAsia" w:ascii="宋体" w:hAnsi="宋体"/>
          <w:color w:val="auto"/>
          <w:sz w:val="24"/>
          <w:highlight w:val="none"/>
          <w:u w:val="single"/>
        </w:rPr>
      </w:pPr>
      <w:r>
        <w:rPr>
          <w:rFonts w:hint="eastAsia" w:ascii="宋体" w:hAnsi="宋体"/>
          <w:color w:val="auto"/>
          <w:sz w:val="24"/>
          <w:highlight w:val="none"/>
        </w:rPr>
        <w:t>法定代表人或者委托代理人（签字）：</w:t>
      </w:r>
      <w:r>
        <w:rPr>
          <w:rFonts w:hint="eastAsia" w:ascii="宋体" w:hAnsi="宋体"/>
          <w:color w:val="auto"/>
          <w:sz w:val="24"/>
          <w:highlight w:val="none"/>
          <w:u w:val="single"/>
        </w:rPr>
        <w:t xml:space="preserve">             </w:t>
      </w:r>
    </w:p>
    <w:p>
      <w:pPr>
        <w:snapToGrid w:val="0"/>
        <w:spacing w:before="120" w:beforeLines="50" w:after="50" w:line="360" w:lineRule="auto"/>
        <w:ind w:right="480" w:firstLine="5520" w:firstLineChars="2300"/>
        <w:rPr>
          <w:rFonts w:hint="eastAsia" w:ascii="宋体" w:hAnsi="宋体"/>
          <w:color w:val="auto"/>
          <w:sz w:val="24"/>
          <w:highlight w:val="none"/>
          <w:u w:val="single"/>
        </w:rPr>
      </w:pPr>
      <w:r>
        <w:rPr>
          <w:rFonts w:hint="eastAsia" w:ascii="宋体" w:hAnsi="宋体"/>
          <w:color w:val="auto"/>
          <w:sz w:val="24"/>
          <w:highlight w:val="none"/>
        </w:rPr>
        <w:t>投标人（盖公章）：</w:t>
      </w:r>
      <w:r>
        <w:rPr>
          <w:rFonts w:hint="eastAsia" w:ascii="宋体" w:hAnsi="宋体"/>
          <w:color w:val="auto"/>
          <w:sz w:val="24"/>
          <w:highlight w:val="none"/>
          <w:u w:val="single"/>
        </w:rPr>
        <w:t xml:space="preserve">                 </w:t>
      </w:r>
    </w:p>
    <w:p>
      <w:pPr>
        <w:snapToGrid w:val="0"/>
        <w:spacing w:before="120" w:beforeLines="50" w:after="50" w:line="360" w:lineRule="auto"/>
        <w:ind w:right="480" w:firstLine="5520" w:firstLineChars="2300"/>
        <w:rPr>
          <w:rFonts w:hint="eastAsia" w:ascii="宋体" w:hAnsi="宋体"/>
          <w:color w:val="auto"/>
          <w:szCs w:val="21"/>
          <w:highlight w:val="none"/>
        </w:rPr>
      </w:pPr>
      <w:r>
        <w:rPr>
          <w:rFonts w:hint="eastAsia" w:ascii="宋体" w:hAnsi="宋体"/>
          <w:color w:val="auto"/>
          <w:sz w:val="24"/>
          <w:highlight w:val="none"/>
        </w:rPr>
        <w:t>年    月    日</w:t>
      </w:r>
    </w:p>
    <w:p>
      <w:pPr>
        <w:snapToGrid w:val="0"/>
        <w:jc w:val="center"/>
        <w:rPr>
          <w:rFonts w:hint="eastAsia" w:ascii="宋体" w:hAnsi="宋体"/>
          <w:b/>
          <w:color w:val="auto"/>
          <w:sz w:val="28"/>
          <w:szCs w:val="28"/>
          <w:highlight w:val="none"/>
        </w:rPr>
      </w:pPr>
      <w:r>
        <w:rPr>
          <w:rFonts w:ascii="宋体" w:hAnsi="宋体"/>
          <w:b/>
          <w:color w:val="auto"/>
          <w:sz w:val="28"/>
          <w:szCs w:val="28"/>
          <w:highlight w:val="none"/>
        </w:rPr>
        <w:br w:type="page"/>
      </w:r>
    </w:p>
    <w:p>
      <w:pPr>
        <w:snapToGrid w:val="0"/>
        <w:spacing w:line="360" w:lineRule="auto"/>
        <w:jc w:val="center"/>
        <w:rPr>
          <w:rFonts w:hint="eastAsia" w:ascii="宋体" w:hAnsi="宋体"/>
          <w:color w:val="auto"/>
          <w:sz w:val="24"/>
          <w:szCs w:val="24"/>
          <w:highlight w:val="none"/>
        </w:rPr>
      </w:pPr>
      <w:r>
        <w:rPr>
          <w:rFonts w:hint="eastAsia" w:ascii="宋体" w:hAnsi="宋体"/>
          <w:b/>
          <w:color w:val="auto"/>
          <w:sz w:val="24"/>
          <w:szCs w:val="24"/>
          <w:highlight w:val="none"/>
        </w:rPr>
        <w:t>投标人直接管理关系信息表</w:t>
      </w:r>
    </w:p>
    <w:tbl>
      <w:tblPr>
        <w:tblStyle w:val="45"/>
        <w:tblW w:w="0" w:type="auto"/>
        <w:tblInd w:w="0" w:type="dxa"/>
        <w:shd w:val="clear" w:color="auto" w:fill="FBFBFB"/>
        <w:tblLayout w:type="fixed"/>
        <w:tblCellMar>
          <w:top w:w="0" w:type="dxa"/>
          <w:left w:w="0" w:type="dxa"/>
          <w:bottom w:w="0" w:type="dxa"/>
          <w:right w:w="0" w:type="dxa"/>
        </w:tblCellMar>
      </w:tblPr>
      <w:tblGrid>
        <w:gridCol w:w="1005"/>
        <w:gridCol w:w="2659"/>
        <w:gridCol w:w="3924"/>
        <w:gridCol w:w="2064"/>
      </w:tblGrid>
      <w:tr>
        <w:tblPrEx>
          <w:shd w:val="clear" w:color="auto" w:fill="FBFBFB"/>
          <w:tblCellMar>
            <w:top w:w="0" w:type="dxa"/>
            <w:left w:w="0" w:type="dxa"/>
            <w:bottom w:w="0" w:type="dxa"/>
            <w:right w:w="0" w:type="dxa"/>
          </w:tblCellMar>
        </w:tblPrEx>
        <w:trPr>
          <w:tblHeader/>
        </w:trPr>
        <w:tc>
          <w:tcPr>
            <w:tcW w:w="1005" w:type="dxa"/>
            <w:tcBorders>
              <w:top w:val="single" w:color="auto" w:sz="4" w:space="0"/>
              <w:left w:val="single" w:color="auto" w:sz="4" w:space="0"/>
              <w:bottom w:val="single" w:color="auto" w:sz="4" w:space="0"/>
              <w:right w:val="single" w:color="auto" w:sz="4" w:space="0"/>
            </w:tcBorders>
            <w:shd w:val="clear" w:color="auto" w:fill="EAE3D8"/>
            <w:noWrap w:val="0"/>
            <w:tcMar>
              <w:top w:w="120" w:type="dxa"/>
              <w:left w:w="120" w:type="dxa"/>
              <w:bottom w:w="120" w:type="dxa"/>
              <w:right w:w="120" w:type="dxa"/>
            </w:tcMar>
            <w:vAlign w:val="center"/>
          </w:tcPr>
          <w:p>
            <w:pPr>
              <w:spacing w:line="360" w:lineRule="auto"/>
              <w:jc w:val="center"/>
              <w:rPr>
                <w:rFonts w:ascii="宋体" w:hAnsi="宋体" w:cs="宋体"/>
                <w:b/>
                <w:bCs/>
                <w:color w:val="auto"/>
                <w:kern w:val="0"/>
                <w:sz w:val="24"/>
                <w:highlight w:val="none"/>
              </w:rPr>
            </w:pPr>
            <w:r>
              <w:rPr>
                <w:rFonts w:hint="eastAsia" w:ascii="宋体" w:hAnsi="宋体" w:cs="宋体"/>
                <w:b/>
                <w:bCs/>
                <w:color w:val="auto"/>
                <w:kern w:val="0"/>
                <w:sz w:val="24"/>
                <w:highlight w:val="none"/>
              </w:rPr>
              <w:t>序号</w:t>
            </w:r>
          </w:p>
        </w:tc>
        <w:tc>
          <w:tcPr>
            <w:tcW w:w="2659" w:type="dxa"/>
            <w:tcBorders>
              <w:top w:val="single" w:color="auto" w:sz="4" w:space="0"/>
              <w:left w:val="single" w:color="auto" w:sz="4" w:space="0"/>
              <w:bottom w:val="single" w:color="auto" w:sz="4" w:space="0"/>
              <w:right w:val="single" w:color="auto" w:sz="4" w:space="0"/>
            </w:tcBorders>
            <w:shd w:val="clear" w:color="auto" w:fill="EAE3D8"/>
            <w:noWrap w:val="0"/>
            <w:tcMar>
              <w:top w:w="120" w:type="dxa"/>
              <w:left w:w="120" w:type="dxa"/>
              <w:bottom w:w="120" w:type="dxa"/>
              <w:right w:w="120" w:type="dxa"/>
            </w:tcMar>
            <w:vAlign w:val="center"/>
          </w:tcPr>
          <w:p>
            <w:pPr>
              <w:spacing w:line="360" w:lineRule="auto"/>
              <w:jc w:val="center"/>
              <w:rPr>
                <w:rFonts w:ascii="宋体" w:hAnsi="宋体" w:cs="宋体"/>
                <w:b/>
                <w:bCs/>
                <w:color w:val="auto"/>
                <w:kern w:val="0"/>
                <w:sz w:val="24"/>
                <w:highlight w:val="none"/>
              </w:rPr>
            </w:pPr>
            <w:r>
              <w:rPr>
                <w:rFonts w:hint="eastAsia" w:ascii="宋体" w:hAnsi="宋体" w:cs="宋体"/>
                <w:b/>
                <w:bCs/>
                <w:color w:val="auto"/>
                <w:kern w:val="0"/>
                <w:sz w:val="24"/>
                <w:highlight w:val="none"/>
              </w:rPr>
              <w:t>直接管理关系单位名称</w:t>
            </w:r>
          </w:p>
        </w:tc>
        <w:tc>
          <w:tcPr>
            <w:tcW w:w="3924" w:type="dxa"/>
            <w:tcBorders>
              <w:top w:val="single" w:color="auto" w:sz="4" w:space="0"/>
              <w:left w:val="single" w:color="auto" w:sz="4" w:space="0"/>
              <w:bottom w:val="single" w:color="auto" w:sz="4" w:space="0"/>
              <w:right w:val="single" w:color="auto" w:sz="4" w:space="0"/>
            </w:tcBorders>
            <w:shd w:val="clear" w:color="auto" w:fill="EAE3D8"/>
            <w:noWrap w:val="0"/>
            <w:tcMar>
              <w:top w:w="120" w:type="dxa"/>
              <w:left w:w="120" w:type="dxa"/>
              <w:bottom w:w="120" w:type="dxa"/>
              <w:right w:w="120" w:type="dxa"/>
            </w:tcMar>
            <w:vAlign w:val="center"/>
          </w:tcPr>
          <w:p>
            <w:pPr>
              <w:spacing w:line="360" w:lineRule="auto"/>
              <w:jc w:val="center"/>
              <w:rPr>
                <w:rFonts w:ascii="宋体" w:hAnsi="宋体" w:cs="宋体"/>
                <w:b/>
                <w:bCs/>
                <w:color w:val="auto"/>
                <w:kern w:val="0"/>
                <w:sz w:val="24"/>
                <w:highlight w:val="none"/>
              </w:rPr>
            </w:pPr>
            <w:r>
              <w:rPr>
                <w:rFonts w:hint="eastAsia" w:ascii="宋体" w:hAnsi="宋体" w:cs="宋体"/>
                <w:b/>
                <w:bCs/>
                <w:color w:val="auto"/>
                <w:kern w:val="0"/>
                <w:sz w:val="24"/>
                <w:highlight w:val="none"/>
              </w:rPr>
              <w:t>统一社会信用代码</w:t>
            </w:r>
          </w:p>
        </w:tc>
        <w:tc>
          <w:tcPr>
            <w:tcW w:w="2064" w:type="dxa"/>
            <w:tcBorders>
              <w:top w:val="single" w:color="auto" w:sz="4" w:space="0"/>
              <w:left w:val="single" w:color="auto" w:sz="4" w:space="0"/>
              <w:bottom w:val="single" w:color="auto" w:sz="4" w:space="0"/>
              <w:right w:val="single" w:color="auto" w:sz="4" w:space="0"/>
            </w:tcBorders>
            <w:shd w:val="clear" w:color="auto" w:fill="EAE3D8"/>
            <w:noWrap w:val="0"/>
            <w:tcMar>
              <w:top w:w="120" w:type="dxa"/>
              <w:left w:w="120" w:type="dxa"/>
              <w:bottom w:w="120" w:type="dxa"/>
              <w:right w:w="120" w:type="dxa"/>
            </w:tcMar>
            <w:vAlign w:val="center"/>
          </w:tcPr>
          <w:p>
            <w:pPr>
              <w:spacing w:line="360" w:lineRule="auto"/>
              <w:jc w:val="center"/>
              <w:rPr>
                <w:rFonts w:ascii="宋体" w:hAnsi="宋体" w:cs="宋体"/>
                <w:b/>
                <w:bCs/>
                <w:color w:val="auto"/>
                <w:kern w:val="0"/>
                <w:sz w:val="24"/>
                <w:highlight w:val="none"/>
              </w:rPr>
            </w:pPr>
            <w:r>
              <w:rPr>
                <w:rFonts w:hint="eastAsia" w:ascii="宋体" w:hAnsi="宋体" w:cs="宋体"/>
                <w:b/>
                <w:bCs/>
                <w:color w:val="auto"/>
                <w:kern w:val="0"/>
                <w:sz w:val="24"/>
                <w:highlight w:val="none"/>
              </w:rPr>
              <w:t>备注</w:t>
            </w:r>
          </w:p>
        </w:tc>
      </w:tr>
      <w:tr>
        <w:tblPrEx>
          <w:tblCellMar>
            <w:top w:w="0" w:type="dxa"/>
            <w:left w:w="0" w:type="dxa"/>
            <w:bottom w:w="0" w:type="dxa"/>
            <w:right w:w="0" w:type="dxa"/>
          </w:tblCellMar>
        </w:tblPrEx>
        <w:tc>
          <w:tcPr>
            <w:tcW w:w="1005"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ascii="宋体" w:hAnsi="宋体" w:cs="宋体"/>
                <w:color w:val="auto"/>
                <w:kern w:val="0"/>
                <w:sz w:val="24"/>
                <w:highlight w:val="none"/>
              </w:rPr>
            </w:pPr>
            <w:r>
              <w:rPr>
                <w:rFonts w:hint="eastAsia" w:ascii="宋体" w:hAnsi="宋体" w:cs="宋体"/>
                <w:color w:val="auto"/>
                <w:kern w:val="0"/>
                <w:sz w:val="24"/>
                <w:highlight w:val="none"/>
              </w:rPr>
              <w:t>1</w:t>
            </w:r>
          </w:p>
        </w:tc>
        <w:tc>
          <w:tcPr>
            <w:tcW w:w="2659"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ascii="宋体" w:hAnsi="宋体" w:cs="宋体"/>
                <w:color w:val="auto"/>
                <w:kern w:val="0"/>
                <w:sz w:val="24"/>
                <w:highlight w:val="none"/>
              </w:rPr>
            </w:pPr>
          </w:p>
        </w:tc>
        <w:tc>
          <w:tcPr>
            <w:tcW w:w="3924"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ascii="宋体" w:hAnsi="宋体" w:cs="宋体"/>
                <w:color w:val="auto"/>
                <w:kern w:val="0"/>
                <w:sz w:val="24"/>
                <w:highlight w:val="none"/>
              </w:rPr>
            </w:pPr>
          </w:p>
        </w:tc>
        <w:tc>
          <w:tcPr>
            <w:tcW w:w="2064"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ascii="宋体" w:hAnsi="宋体" w:cs="宋体"/>
                <w:color w:val="auto"/>
                <w:kern w:val="0"/>
                <w:sz w:val="24"/>
                <w:highlight w:val="none"/>
              </w:rPr>
            </w:pPr>
          </w:p>
        </w:tc>
      </w:tr>
      <w:tr>
        <w:tblPrEx>
          <w:tblCellMar>
            <w:top w:w="0" w:type="dxa"/>
            <w:left w:w="0" w:type="dxa"/>
            <w:bottom w:w="0" w:type="dxa"/>
            <w:right w:w="0" w:type="dxa"/>
          </w:tblCellMar>
        </w:tblPrEx>
        <w:tc>
          <w:tcPr>
            <w:tcW w:w="1005"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ascii="宋体" w:hAnsi="宋体" w:cs="宋体"/>
                <w:color w:val="auto"/>
                <w:kern w:val="0"/>
                <w:sz w:val="24"/>
                <w:highlight w:val="none"/>
              </w:rPr>
            </w:pPr>
            <w:r>
              <w:rPr>
                <w:rFonts w:hint="eastAsia" w:ascii="宋体" w:hAnsi="宋体" w:cs="宋体"/>
                <w:color w:val="auto"/>
                <w:kern w:val="0"/>
                <w:sz w:val="24"/>
                <w:highlight w:val="none"/>
              </w:rPr>
              <w:t>2</w:t>
            </w:r>
          </w:p>
        </w:tc>
        <w:tc>
          <w:tcPr>
            <w:tcW w:w="2659"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ascii="宋体" w:hAnsi="宋体" w:cs="宋体"/>
                <w:color w:val="auto"/>
                <w:kern w:val="0"/>
                <w:sz w:val="24"/>
                <w:highlight w:val="none"/>
              </w:rPr>
            </w:pPr>
          </w:p>
        </w:tc>
        <w:tc>
          <w:tcPr>
            <w:tcW w:w="3924"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ascii="宋体" w:hAnsi="宋体" w:cs="宋体"/>
                <w:color w:val="auto"/>
                <w:kern w:val="0"/>
                <w:sz w:val="24"/>
                <w:highlight w:val="none"/>
              </w:rPr>
            </w:pPr>
          </w:p>
        </w:tc>
        <w:tc>
          <w:tcPr>
            <w:tcW w:w="2064"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ascii="宋体" w:hAnsi="宋体" w:cs="宋体"/>
                <w:color w:val="auto"/>
                <w:kern w:val="0"/>
                <w:sz w:val="24"/>
                <w:highlight w:val="none"/>
              </w:rPr>
            </w:pPr>
          </w:p>
        </w:tc>
      </w:tr>
      <w:tr>
        <w:tblPrEx>
          <w:tblCellMar>
            <w:top w:w="0" w:type="dxa"/>
            <w:left w:w="0" w:type="dxa"/>
            <w:bottom w:w="0" w:type="dxa"/>
            <w:right w:w="0" w:type="dxa"/>
          </w:tblCellMar>
        </w:tblPrEx>
        <w:tc>
          <w:tcPr>
            <w:tcW w:w="1005"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ascii="宋体" w:hAnsi="宋体" w:cs="宋体"/>
                <w:color w:val="auto"/>
                <w:kern w:val="0"/>
                <w:sz w:val="24"/>
                <w:highlight w:val="none"/>
              </w:rPr>
            </w:pPr>
            <w:r>
              <w:rPr>
                <w:rFonts w:hint="eastAsia" w:ascii="宋体" w:hAnsi="宋体" w:cs="宋体"/>
                <w:color w:val="auto"/>
                <w:kern w:val="0"/>
                <w:sz w:val="24"/>
                <w:highlight w:val="none"/>
              </w:rPr>
              <w:t>3</w:t>
            </w:r>
          </w:p>
        </w:tc>
        <w:tc>
          <w:tcPr>
            <w:tcW w:w="2659"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ascii="宋体" w:hAnsi="宋体" w:cs="宋体"/>
                <w:color w:val="auto"/>
                <w:kern w:val="0"/>
                <w:sz w:val="24"/>
                <w:highlight w:val="none"/>
              </w:rPr>
            </w:pPr>
          </w:p>
        </w:tc>
        <w:tc>
          <w:tcPr>
            <w:tcW w:w="3924"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ascii="宋体" w:hAnsi="宋体" w:cs="宋体"/>
                <w:color w:val="auto"/>
                <w:kern w:val="0"/>
                <w:sz w:val="24"/>
                <w:highlight w:val="none"/>
              </w:rPr>
            </w:pPr>
          </w:p>
        </w:tc>
        <w:tc>
          <w:tcPr>
            <w:tcW w:w="2064"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ascii="宋体" w:hAnsi="宋体" w:cs="宋体"/>
                <w:color w:val="auto"/>
                <w:kern w:val="0"/>
                <w:sz w:val="24"/>
                <w:highlight w:val="none"/>
              </w:rPr>
            </w:pPr>
          </w:p>
        </w:tc>
      </w:tr>
      <w:tr>
        <w:tblPrEx>
          <w:tblCellMar>
            <w:top w:w="0" w:type="dxa"/>
            <w:left w:w="0" w:type="dxa"/>
            <w:bottom w:w="0" w:type="dxa"/>
            <w:right w:w="0" w:type="dxa"/>
          </w:tblCellMar>
        </w:tblPrEx>
        <w:tc>
          <w:tcPr>
            <w:tcW w:w="1005"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ascii="宋体" w:hAnsi="宋体" w:cs="宋体"/>
                <w:color w:val="auto"/>
                <w:kern w:val="0"/>
                <w:sz w:val="24"/>
                <w:highlight w:val="none"/>
              </w:rPr>
            </w:pPr>
            <w:r>
              <w:rPr>
                <w:rFonts w:hint="eastAsia" w:ascii="宋体" w:hAnsi="宋体" w:cs="宋体"/>
                <w:color w:val="auto"/>
                <w:kern w:val="0"/>
                <w:sz w:val="24"/>
                <w:highlight w:val="none"/>
              </w:rPr>
              <w:t>……</w:t>
            </w:r>
          </w:p>
        </w:tc>
        <w:tc>
          <w:tcPr>
            <w:tcW w:w="2659"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ascii="宋体" w:hAnsi="宋体" w:cs="宋体"/>
                <w:color w:val="auto"/>
                <w:kern w:val="0"/>
                <w:sz w:val="24"/>
                <w:highlight w:val="none"/>
              </w:rPr>
            </w:pPr>
          </w:p>
        </w:tc>
        <w:tc>
          <w:tcPr>
            <w:tcW w:w="3924"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ascii="宋体" w:hAnsi="宋体" w:cs="宋体"/>
                <w:color w:val="auto"/>
                <w:kern w:val="0"/>
                <w:sz w:val="24"/>
                <w:highlight w:val="none"/>
              </w:rPr>
            </w:pPr>
          </w:p>
        </w:tc>
        <w:tc>
          <w:tcPr>
            <w:tcW w:w="2064"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ascii="宋体" w:hAnsi="宋体" w:cs="宋体"/>
                <w:color w:val="auto"/>
                <w:kern w:val="0"/>
                <w:sz w:val="24"/>
                <w:highlight w:val="none"/>
              </w:rPr>
            </w:pPr>
          </w:p>
        </w:tc>
      </w:tr>
    </w:tbl>
    <w:p>
      <w:pPr>
        <w:snapToGrid w:val="0"/>
        <w:spacing w:line="360" w:lineRule="auto"/>
        <w:jc w:val="left"/>
        <w:rPr>
          <w:rFonts w:hint="eastAsia" w:ascii="宋体" w:hAnsi="宋体"/>
          <w:color w:val="auto"/>
          <w:sz w:val="24"/>
          <w:highlight w:val="none"/>
        </w:rPr>
      </w:pPr>
      <w:r>
        <w:rPr>
          <w:rFonts w:hint="eastAsia" w:ascii="宋体" w:hAnsi="宋体"/>
          <w:color w:val="auto"/>
          <w:sz w:val="24"/>
          <w:highlight w:val="none"/>
        </w:rPr>
        <w:t>注：</w:t>
      </w:r>
    </w:p>
    <w:p>
      <w:pPr>
        <w:snapToGrid w:val="0"/>
        <w:spacing w:line="360" w:lineRule="auto"/>
        <w:ind w:firstLine="480" w:firstLineChars="200"/>
        <w:jc w:val="left"/>
        <w:rPr>
          <w:rFonts w:hint="eastAsia" w:ascii="宋体" w:hAnsi="宋体"/>
          <w:color w:val="auto"/>
          <w:sz w:val="24"/>
          <w:highlight w:val="none"/>
        </w:rPr>
      </w:pPr>
      <w:r>
        <w:rPr>
          <w:rFonts w:hint="eastAsia" w:ascii="宋体" w:hAnsi="宋体"/>
          <w:color w:val="auto"/>
          <w:sz w:val="24"/>
          <w:highlight w:val="none"/>
        </w:rPr>
        <w:t>1.管理关系：是指不具有出资持股关系的其他单位之间存在的管理与被管理关系，如一些上下级关系的事业单位和团体组织。</w:t>
      </w:r>
    </w:p>
    <w:p>
      <w:pPr>
        <w:snapToGrid w:val="0"/>
        <w:spacing w:line="360" w:lineRule="auto"/>
        <w:ind w:firstLine="480" w:firstLineChars="200"/>
        <w:jc w:val="left"/>
        <w:rPr>
          <w:rFonts w:hint="eastAsia" w:ascii="宋体" w:hAnsi="宋体"/>
          <w:color w:val="auto"/>
          <w:sz w:val="24"/>
          <w:highlight w:val="none"/>
        </w:rPr>
      </w:pPr>
      <w:r>
        <w:rPr>
          <w:rFonts w:hint="eastAsia" w:ascii="宋体" w:hAnsi="宋体"/>
          <w:color w:val="auto"/>
          <w:sz w:val="24"/>
          <w:highlight w:val="none"/>
        </w:rPr>
        <w:t>2.</w:t>
      </w:r>
      <w:r>
        <w:rPr>
          <w:rFonts w:hint="eastAsia" w:ascii="宋体" w:hAnsi="宋体"/>
          <w:color w:val="auto"/>
          <w:spacing w:val="-6"/>
          <w:sz w:val="24"/>
          <w:highlight w:val="none"/>
        </w:rPr>
        <w:t>本表所指的管理关系仅限于直接管理关系，不包括间接的管理关系。</w:t>
      </w:r>
    </w:p>
    <w:p>
      <w:pPr>
        <w:snapToGrid w:val="0"/>
        <w:spacing w:line="360" w:lineRule="auto"/>
        <w:ind w:firstLine="480" w:firstLineChars="200"/>
        <w:jc w:val="left"/>
        <w:rPr>
          <w:rFonts w:hint="eastAsia" w:ascii="宋体" w:hAnsi="宋体"/>
          <w:color w:val="auto"/>
          <w:sz w:val="24"/>
          <w:highlight w:val="none"/>
        </w:rPr>
      </w:pPr>
      <w:r>
        <w:rPr>
          <w:rFonts w:hint="eastAsia" w:ascii="宋体" w:hAnsi="宋体"/>
          <w:color w:val="auto"/>
          <w:sz w:val="24"/>
          <w:highlight w:val="none"/>
        </w:rPr>
        <w:t>3.供应商不存在直接管理关系的，则填“无”。</w:t>
      </w:r>
    </w:p>
    <w:p>
      <w:pPr>
        <w:snapToGrid w:val="0"/>
        <w:spacing w:line="360" w:lineRule="auto"/>
        <w:jc w:val="left"/>
        <w:rPr>
          <w:rFonts w:hint="eastAsia" w:ascii="宋体" w:hAnsi="宋体"/>
          <w:color w:val="auto"/>
          <w:sz w:val="24"/>
          <w:highlight w:val="none"/>
        </w:rPr>
      </w:pPr>
    </w:p>
    <w:p>
      <w:pPr>
        <w:snapToGrid w:val="0"/>
        <w:spacing w:line="360" w:lineRule="auto"/>
        <w:jc w:val="left"/>
        <w:rPr>
          <w:rFonts w:hint="eastAsia" w:ascii="宋体" w:hAnsi="宋体"/>
          <w:color w:val="auto"/>
          <w:sz w:val="24"/>
          <w:highlight w:val="none"/>
        </w:rPr>
      </w:pPr>
    </w:p>
    <w:p>
      <w:pPr>
        <w:snapToGrid w:val="0"/>
        <w:spacing w:line="360" w:lineRule="auto"/>
        <w:jc w:val="left"/>
        <w:rPr>
          <w:rFonts w:hint="eastAsia" w:ascii="宋体" w:hAnsi="宋体"/>
          <w:color w:val="auto"/>
          <w:sz w:val="24"/>
          <w:highlight w:val="none"/>
        </w:rPr>
      </w:pPr>
    </w:p>
    <w:p>
      <w:pPr>
        <w:snapToGrid w:val="0"/>
        <w:spacing w:line="360" w:lineRule="auto"/>
        <w:jc w:val="left"/>
        <w:rPr>
          <w:rFonts w:hint="eastAsia"/>
          <w:color w:val="auto"/>
          <w:sz w:val="24"/>
          <w:highlight w:val="none"/>
        </w:rPr>
      </w:pPr>
    </w:p>
    <w:p>
      <w:pPr>
        <w:snapToGrid w:val="0"/>
        <w:spacing w:line="360" w:lineRule="auto"/>
        <w:jc w:val="left"/>
        <w:rPr>
          <w:rFonts w:hint="eastAsia"/>
          <w:color w:val="auto"/>
          <w:sz w:val="24"/>
          <w:highlight w:val="none"/>
        </w:rPr>
      </w:pPr>
    </w:p>
    <w:p>
      <w:pPr>
        <w:snapToGrid w:val="0"/>
        <w:spacing w:line="360" w:lineRule="auto"/>
        <w:jc w:val="left"/>
        <w:rPr>
          <w:rFonts w:hint="eastAsia"/>
          <w:color w:val="auto"/>
          <w:sz w:val="24"/>
          <w:highlight w:val="none"/>
        </w:rPr>
      </w:pPr>
    </w:p>
    <w:p>
      <w:pPr>
        <w:snapToGrid w:val="0"/>
        <w:spacing w:line="360" w:lineRule="auto"/>
        <w:jc w:val="left"/>
        <w:rPr>
          <w:rFonts w:hint="eastAsia" w:ascii="宋体" w:hAnsi="宋体"/>
          <w:color w:val="auto"/>
          <w:sz w:val="24"/>
          <w:highlight w:val="none"/>
        </w:rPr>
      </w:pPr>
    </w:p>
    <w:p>
      <w:pPr>
        <w:snapToGrid w:val="0"/>
        <w:spacing w:before="120" w:beforeLines="50" w:line="360" w:lineRule="auto"/>
        <w:ind w:right="480" w:firstLine="3967" w:firstLineChars="1653"/>
        <w:rPr>
          <w:rFonts w:hint="eastAsia" w:ascii="宋体" w:hAnsi="宋体"/>
          <w:color w:val="auto"/>
          <w:sz w:val="24"/>
          <w:highlight w:val="none"/>
          <w:u w:val="single"/>
        </w:rPr>
      </w:pPr>
      <w:r>
        <w:rPr>
          <w:rFonts w:hint="eastAsia" w:ascii="宋体" w:hAnsi="宋体"/>
          <w:color w:val="auto"/>
          <w:sz w:val="24"/>
          <w:highlight w:val="none"/>
        </w:rPr>
        <w:t>法定代表人或者委托代理人（签字）：</w:t>
      </w:r>
      <w:r>
        <w:rPr>
          <w:rFonts w:hint="eastAsia" w:ascii="宋体" w:hAnsi="宋体"/>
          <w:color w:val="auto"/>
          <w:sz w:val="24"/>
          <w:highlight w:val="none"/>
          <w:u w:val="single"/>
        </w:rPr>
        <w:t xml:space="preserve">             </w:t>
      </w:r>
    </w:p>
    <w:p>
      <w:pPr>
        <w:snapToGrid w:val="0"/>
        <w:spacing w:before="120" w:beforeLines="50" w:after="50" w:line="360" w:lineRule="auto"/>
        <w:ind w:right="480" w:firstLine="5520" w:firstLineChars="2300"/>
        <w:rPr>
          <w:rFonts w:hint="eastAsia" w:ascii="宋体" w:hAnsi="宋体"/>
          <w:color w:val="auto"/>
          <w:sz w:val="24"/>
          <w:highlight w:val="none"/>
        </w:rPr>
      </w:pPr>
      <w:r>
        <w:rPr>
          <w:rFonts w:hint="eastAsia" w:ascii="宋体" w:hAnsi="宋体"/>
          <w:color w:val="auto"/>
          <w:sz w:val="24"/>
          <w:highlight w:val="none"/>
        </w:rPr>
        <w:t>投标人（盖公章）：</w:t>
      </w:r>
      <w:r>
        <w:rPr>
          <w:rFonts w:hint="eastAsia" w:ascii="宋体" w:hAnsi="宋体"/>
          <w:color w:val="auto"/>
          <w:sz w:val="24"/>
          <w:highlight w:val="none"/>
          <w:u w:val="single"/>
        </w:rPr>
        <w:t xml:space="preserve">                 </w:t>
      </w:r>
    </w:p>
    <w:p>
      <w:pPr>
        <w:snapToGrid w:val="0"/>
        <w:spacing w:before="120" w:beforeLines="50" w:after="50" w:line="360" w:lineRule="auto"/>
        <w:ind w:right="480" w:firstLine="240" w:firstLineChars="100"/>
        <w:jc w:val="right"/>
        <w:rPr>
          <w:rFonts w:hint="eastAsia" w:ascii="宋体" w:hAnsi="宋体"/>
          <w:color w:val="auto"/>
          <w:sz w:val="24"/>
          <w:highlight w:val="none"/>
        </w:rPr>
      </w:pPr>
      <w:r>
        <w:rPr>
          <w:rFonts w:hint="eastAsia" w:ascii="宋体" w:hAnsi="宋体"/>
          <w:color w:val="auto"/>
          <w:sz w:val="24"/>
          <w:highlight w:val="none"/>
        </w:rPr>
        <w:t xml:space="preserve"> 年    月    日</w:t>
      </w:r>
    </w:p>
    <w:p>
      <w:pPr>
        <w:snapToGrid w:val="0"/>
        <w:spacing w:before="50" w:after="120" w:afterLines="50"/>
        <w:jc w:val="left"/>
        <w:rPr>
          <w:rFonts w:hint="eastAsia" w:ascii="宋体" w:hAnsi="宋体"/>
          <w:color w:val="auto"/>
          <w:szCs w:val="21"/>
          <w:highlight w:val="none"/>
        </w:rPr>
      </w:pPr>
    </w:p>
    <w:p>
      <w:pPr>
        <w:snapToGrid w:val="0"/>
        <w:spacing w:before="120" w:beforeLines="50" w:after="50"/>
        <w:jc w:val="left"/>
        <w:rPr>
          <w:rFonts w:hint="eastAsia" w:ascii="宋体" w:hAnsi="宋体"/>
          <w:b/>
          <w:color w:val="auto"/>
          <w:sz w:val="24"/>
          <w:szCs w:val="20"/>
          <w:highlight w:val="none"/>
        </w:rPr>
      </w:pPr>
    </w:p>
    <w:p>
      <w:pPr>
        <w:numPr>
          <w:ilvl w:val="2"/>
          <w:numId w:val="7"/>
        </w:numPr>
        <w:snapToGrid w:val="0"/>
        <w:spacing w:before="120" w:beforeLines="50" w:after="50"/>
        <w:ind w:left="0" w:firstLine="0"/>
        <w:jc w:val="left"/>
        <w:rPr>
          <w:rFonts w:hint="eastAsia" w:ascii="宋体" w:hAnsi="宋体"/>
          <w:b/>
          <w:color w:val="auto"/>
          <w:sz w:val="24"/>
          <w:szCs w:val="20"/>
          <w:highlight w:val="none"/>
        </w:rPr>
      </w:pPr>
      <w:r>
        <w:rPr>
          <w:rFonts w:ascii="宋体" w:hAnsi="宋体"/>
          <w:b/>
          <w:color w:val="auto"/>
          <w:sz w:val="24"/>
          <w:highlight w:val="none"/>
        </w:rPr>
        <w:br w:type="page"/>
      </w:r>
      <w:r>
        <w:rPr>
          <w:rFonts w:hint="eastAsia" w:ascii="宋体" w:hAnsi="宋体"/>
          <w:b/>
          <w:color w:val="auto"/>
          <w:sz w:val="24"/>
          <w:highlight w:val="none"/>
        </w:rPr>
        <w:t>投标声明</w:t>
      </w:r>
    </w:p>
    <w:p>
      <w:pPr>
        <w:snapToGrid w:val="0"/>
        <w:spacing w:before="50" w:after="120" w:afterLines="50"/>
        <w:jc w:val="center"/>
        <w:rPr>
          <w:rFonts w:hint="eastAsia" w:ascii="宋体" w:hAnsi="宋体"/>
          <w:b/>
          <w:color w:val="auto"/>
          <w:sz w:val="32"/>
          <w:szCs w:val="32"/>
          <w:highlight w:val="none"/>
        </w:rPr>
      </w:pPr>
      <w:r>
        <w:rPr>
          <w:rFonts w:hint="eastAsia" w:ascii="宋体" w:hAnsi="宋体"/>
          <w:b/>
          <w:color w:val="auto"/>
          <w:sz w:val="32"/>
          <w:szCs w:val="32"/>
          <w:highlight w:val="none"/>
        </w:rPr>
        <w:t>投标声明</w:t>
      </w:r>
    </w:p>
    <w:p>
      <w:pPr>
        <w:spacing w:line="360" w:lineRule="auto"/>
        <w:contextualSpacing/>
        <w:jc w:val="left"/>
        <w:rPr>
          <w:rFonts w:hint="eastAsia"/>
          <w:color w:val="auto"/>
          <w:sz w:val="24"/>
          <w:highlight w:val="none"/>
        </w:rPr>
      </w:pPr>
      <w:r>
        <w:rPr>
          <w:rFonts w:hint="eastAsia"/>
          <w:color w:val="auto"/>
          <w:sz w:val="24"/>
          <w:highlight w:val="none"/>
        </w:rPr>
        <w:t>（采购人名称）：</w:t>
      </w:r>
    </w:p>
    <w:p>
      <w:pPr>
        <w:spacing w:line="360" w:lineRule="auto"/>
        <w:ind w:firstLine="523" w:firstLineChars="218"/>
        <w:contextualSpacing/>
        <w:jc w:val="left"/>
        <w:rPr>
          <w:rFonts w:hint="eastAsia" w:ascii="宋体" w:hAnsi="宋体"/>
          <w:color w:val="auto"/>
          <w:sz w:val="24"/>
          <w:highlight w:val="none"/>
        </w:rPr>
      </w:pPr>
      <w:r>
        <w:rPr>
          <w:rFonts w:hint="eastAsia" w:ascii="宋体" w:hAnsi="宋体"/>
          <w:color w:val="auto"/>
          <w:sz w:val="24"/>
          <w:highlight w:val="none"/>
        </w:rPr>
        <w:t>我方参加贵单位组织</w:t>
      </w:r>
      <w:r>
        <w:rPr>
          <w:rFonts w:hint="eastAsia" w:ascii="宋体" w:hAnsi="宋体"/>
          <w:color w:val="auto"/>
          <w:sz w:val="24"/>
          <w:highlight w:val="none"/>
          <w:u w:val="single"/>
        </w:rPr>
        <w:t xml:space="preserve">             </w:t>
      </w:r>
      <w:r>
        <w:rPr>
          <w:rFonts w:hint="eastAsia" w:ascii="宋体" w:hAnsi="宋体"/>
          <w:color w:val="auto"/>
          <w:sz w:val="24"/>
          <w:highlight w:val="none"/>
        </w:rPr>
        <w:t>项目（项目编号：</w:t>
      </w:r>
      <w:r>
        <w:rPr>
          <w:rFonts w:hint="eastAsia" w:ascii="宋体" w:hAnsi="宋体"/>
          <w:color w:val="auto"/>
          <w:sz w:val="24"/>
          <w:highlight w:val="none"/>
          <w:u w:val="single"/>
        </w:rPr>
        <w:t xml:space="preserve">       </w:t>
      </w:r>
      <w:r>
        <w:rPr>
          <w:rFonts w:hint="eastAsia" w:ascii="宋体" w:hAnsi="宋体"/>
          <w:color w:val="auto"/>
          <w:sz w:val="24"/>
          <w:highlight w:val="none"/>
        </w:rPr>
        <w:t>）的政府采购活动。我方在此郑重声明：</w:t>
      </w:r>
    </w:p>
    <w:p>
      <w:pPr>
        <w:spacing w:line="360" w:lineRule="auto"/>
        <w:ind w:firstLine="480" w:firstLineChars="200"/>
        <w:contextualSpacing/>
        <w:jc w:val="left"/>
        <w:rPr>
          <w:rFonts w:hint="eastAsia" w:ascii="宋体" w:hAnsi="宋体"/>
          <w:color w:val="auto"/>
          <w:sz w:val="24"/>
          <w:highlight w:val="none"/>
        </w:rPr>
      </w:pPr>
      <w:r>
        <w:rPr>
          <w:rFonts w:hint="eastAsia" w:ascii="宋体" w:hAnsi="宋体"/>
          <w:color w:val="auto"/>
          <w:sz w:val="24"/>
          <w:highlight w:val="none"/>
        </w:rPr>
        <w:t>1.我方参加本项目的政府采购活动前三年内在经营活动中没有重大违法记录（重大违法记录是指供应商因违法经营受到刑事处罚或者责令停产停业、吊销许可证或者执照、较大数额罚款等行政处罚），未被列入失信被执行人、重大税收违法案件当事人名单、政府采购严重违法失信行为记录名单，完全符合《中华人民共和国政府采购法》第二十二条规定的供应商资格条件，我方对此声明负全部法律责任。</w:t>
      </w:r>
    </w:p>
    <w:p>
      <w:pPr>
        <w:spacing w:line="360" w:lineRule="auto"/>
        <w:ind w:firstLine="480" w:firstLineChars="200"/>
        <w:contextualSpacing/>
        <w:jc w:val="left"/>
        <w:rPr>
          <w:rFonts w:hint="eastAsia" w:ascii="宋体" w:hAnsi="宋体"/>
          <w:color w:val="auto"/>
          <w:sz w:val="24"/>
          <w:highlight w:val="none"/>
        </w:rPr>
      </w:pPr>
      <w:r>
        <w:rPr>
          <w:rFonts w:hint="eastAsia" w:ascii="宋体" w:hAnsi="宋体"/>
          <w:color w:val="auto"/>
          <w:sz w:val="24"/>
          <w:highlight w:val="none"/>
        </w:rPr>
        <w:t>2.</w:t>
      </w:r>
      <w:r>
        <w:rPr>
          <w:rFonts w:hint="eastAsia"/>
          <w:color w:val="auto"/>
          <w:highlight w:val="none"/>
        </w:rPr>
        <w:t xml:space="preserve"> </w:t>
      </w:r>
      <w:r>
        <w:rPr>
          <w:rFonts w:hint="eastAsia" w:ascii="宋体" w:hAnsi="宋体"/>
          <w:color w:val="auto"/>
          <w:sz w:val="24"/>
          <w:highlight w:val="none"/>
        </w:rPr>
        <w:t>我方不是采购人的附属机构；不是为本次采购项目提供整体设计、规范编制或者项目管理、监理、检测等服务的供应商；在获知本项目采购信息后，与采购人聘请的为此项目提供咨询服务的公司及其附属机构没有任何联系。</w:t>
      </w:r>
    </w:p>
    <w:p>
      <w:pPr>
        <w:spacing w:line="360" w:lineRule="auto"/>
        <w:ind w:firstLine="480" w:firstLineChars="200"/>
        <w:contextualSpacing/>
        <w:jc w:val="left"/>
        <w:rPr>
          <w:rFonts w:hint="eastAsia" w:ascii="宋体" w:hAnsi="宋体"/>
          <w:color w:val="auto"/>
          <w:sz w:val="24"/>
          <w:highlight w:val="none"/>
        </w:rPr>
      </w:pPr>
      <w:r>
        <w:rPr>
          <w:rFonts w:hint="eastAsia" w:ascii="宋体" w:hAnsi="宋体"/>
          <w:color w:val="auto"/>
          <w:sz w:val="24"/>
          <w:highlight w:val="none"/>
        </w:rPr>
        <w:t>3. 我方承诺符合《中华人民共和国政府采购法》第二十二条规定：</w:t>
      </w:r>
    </w:p>
    <w:p>
      <w:pPr>
        <w:spacing w:line="360" w:lineRule="auto"/>
        <w:ind w:firstLine="480" w:firstLineChars="200"/>
        <w:contextualSpacing/>
        <w:jc w:val="left"/>
        <w:rPr>
          <w:rFonts w:ascii="宋体" w:hAnsi="宋体"/>
          <w:color w:val="auto"/>
          <w:sz w:val="24"/>
          <w:highlight w:val="none"/>
        </w:rPr>
      </w:pPr>
      <w:r>
        <w:rPr>
          <w:rFonts w:hint="eastAsia" w:ascii="宋体" w:hAnsi="宋体"/>
          <w:color w:val="auto"/>
          <w:sz w:val="24"/>
          <w:highlight w:val="none"/>
        </w:rPr>
        <w:t>（一）具有独立承担民事责任的能力；</w:t>
      </w:r>
    </w:p>
    <w:p>
      <w:pPr>
        <w:spacing w:line="360" w:lineRule="auto"/>
        <w:ind w:firstLine="480" w:firstLineChars="200"/>
        <w:contextualSpacing/>
        <w:jc w:val="left"/>
        <w:rPr>
          <w:rFonts w:ascii="宋体" w:hAnsi="宋体"/>
          <w:color w:val="auto"/>
          <w:sz w:val="24"/>
          <w:highlight w:val="none"/>
        </w:rPr>
      </w:pPr>
      <w:r>
        <w:rPr>
          <w:rFonts w:hint="eastAsia" w:ascii="宋体" w:hAnsi="宋体"/>
          <w:color w:val="auto"/>
          <w:sz w:val="24"/>
          <w:highlight w:val="none"/>
        </w:rPr>
        <w:t>（二）具有良好的商业信誉和健全的财务会计制度；</w:t>
      </w:r>
    </w:p>
    <w:p>
      <w:pPr>
        <w:spacing w:line="360" w:lineRule="auto"/>
        <w:ind w:firstLine="480" w:firstLineChars="200"/>
        <w:contextualSpacing/>
        <w:jc w:val="left"/>
        <w:rPr>
          <w:rFonts w:ascii="宋体" w:hAnsi="宋体"/>
          <w:color w:val="auto"/>
          <w:sz w:val="24"/>
          <w:highlight w:val="none"/>
        </w:rPr>
      </w:pPr>
      <w:r>
        <w:rPr>
          <w:rFonts w:hint="eastAsia" w:ascii="宋体" w:hAnsi="宋体"/>
          <w:color w:val="auto"/>
          <w:sz w:val="24"/>
          <w:highlight w:val="none"/>
        </w:rPr>
        <w:t>（三）具有履行合同所必需的设备和专业技术能力；</w:t>
      </w:r>
    </w:p>
    <w:p>
      <w:pPr>
        <w:spacing w:line="360" w:lineRule="auto"/>
        <w:ind w:firstLine="480" w:firstLineChars="200"/>
        <w:contextualSpacing/>
        <w:jc w:val="left"/>
        <w:rPr>
          <w:rFonts w:ascii="宋体" w:hAnsi="宋体"/>
          <w:color w:val="auto"/>
          <w:sz w:val="24"/>
          <w:highlight w:val="none"/>
        </w:rPr>
      </w:pPr>
      <w:r>
        <w:rPr>
          <w:rFonts w:hint="eastAsia" w:ascii="宋体" w:hAnsi="宋体"/>
          <w:color w:val="auto"/>
          <w:sz w:val="24"/>
          <w:highlight w:val="none"/>
        </w:rPr>
        <w:t>（四）有依法缴纳税收和社会保障资金的良好记录；</w:t>
      </w:r>
    </w:p>
    <w:p>
      <w:pPr>
        <w:spacing w:line="360" w:lineRule="auto"/>
        <w:ind w:firstLine="480" w:firstLineChars="200"/>
        <w:contextualSpacing/>
        <w:jc w:val="left"/>
        <w:rPr>
          <w:rFonts w:ascii="宋体" w:hAnsi="宋体"/>
          <w:color w:val="auto"/>
          <w:sz w:val="24"/>
          <w:highlight w:val="none"/>
        </w:rPr>
      </w:pPr>
      <w:r>
        <w:rPr>
          <w:rFonts w:hint="eastAsia" w:ascii="宋体" w:hAnsi="宋体"/>
          <w:color w:val="auto"/>
          <w:sz w:val="24"/>
          <w:highlight w:val="none"/>
        </w:rPr>
        <w:t>（五）参加政府采购活动前三年内，在经营活动中没有重大违法记录；</w:t>
      </w:r>
    </w:p>
    <w:p>
      <w:pPr>
        <w:spacing w:line="360" w:lineRule="auto"/>
        <w:ind w:firstLine="480" w:firstLineChars="200"/>
        <w:contextualSpacing/>
        <w:jc w:val="left"/>
        <w:rPr>
          <w:rFonts w:hint="eastAsia" w:ascii="宋体" w:hAnsi="宋体"/>
          <w:color w:val="auto"/>
          <w:sz w:val="24"/>
          <w:highlight w:val="none"/>
        </w:rPr>
      </w:pPr>
      <w:r>
        <w:rPr>
          <w:rFonts w:hint="eastAsia" w:ascii="宋体" w:hAnsi="宋体"/>
          <w:color w:val="auto"/>
          <w:sz w:val="24"/>
          <w:highlight w:val="none"/>
        </w:rPr>
        <w:t>（六）法律、行政法规规定的其他条件。</w:t>
      </w:r>
    </w:p>
    <w:p>
      <w:pPr>
        <w:spacing w:line="360" w:lineRule="auto"/>
        <w:ind w:firstLine="480" w:firstLineChars="200"/>
        <w:contextualSpacing/>
        <w:jc w:val="left"/>
        <w:rPr>
          <w:rFonts w:hint="eastAsia" w:ascii="宋体" w:hAnsi="宋体"/>
          <w:color w:val="auto"/>
          <w:sz w:val="24"/>
          <w:highlight w:val="none"/>
        </w:rPr>
      </w:pPr>
      <w:r>
        <w:rPr>
          <w:rFonts w:hint="eastAsia" w:ascii="宋体" w:hAnsi="宋体"/>
          <w:color w:val="auto"/>
          <w:sz w:val="24"/>
          <w:highlight w:val="none"/>
        </w:rPr>
        <w:t>4.以上事项如有虚假或者隐瞒，我方愿意承担一切后果，并不再寻求任何旨在减轻或者免除法律责任的辩解。</w:t>
      </w:r>
    </w:p>
    <w:p>
      <w:pPr>
        <w:spacing w:line="360" w:lineRule="auto"/>
        <w:contextualSpacing/>
        <w:jc w:val="left"/>
        <w:rPr>
          <w:rFonts w:ascii="宋体" w:hAnsi="宋体"/>
          <w:color w:val="auto"/>
          <w:sz w:val="24"/>
          <w:highlight w:val="none"/>
        </w:rPr>
      </w:pPr>
      <w:r>
        <w:rPr>
          <w:rFonts w:hint="eastAsia" w:ascii="宋体" w:hAnsi="宋体"/>
          <w:color w:val="auto"/>
          <w:sz w:val="24"/>
          <w:highlight w:val="none"/>
        </w:rPr>
        <w:t xml:space="preserve">    特此承诺。</w:t>
      </w:r>
    </w:p>
    <w:p>
      <w:pPr>
        <w:spacing w:line="360" w:lineRule="auto"/>
        <w:contextualSpacing/>
        <w:jc w:val="left"/>
        <w:rPr>
          <w:rFonts w:ascii="宋体" w:hAnsi="宋体"/>
          <w:b/>
          <w:color w:val="auto"/>
          <w:sz w:val="24"/>
          <w:highlight w:val="none"/>
        </w:rPr>
      </w:pPr>
      <w:r>
        <w:rPr>
          <w:rFonts w:hint="eastAsia" w:ascii="宋体" w:hAnsi="宋体"/>
          <w:b/>
          <w:color w:val="auto"/>
          <w:sz w:val="24"/>
          <w:highlight w:val="none"/>
        </w:rPr>
        <w:t>注：如为联合体投标，盖章处须加盖联合体各方公章并由联合体各方法定代表人分别签字，否则投标无效。</w:t>
      </w:r>
    </w:p>
    <w:p>
      <w:pPr>
        <w:spacing w:line="360" w:lineRule="auto"/>
        <w:contextualSpacing/>
        <w:jc w:val="left"/>
        <w:rPr>
          <w:rFonts w:hint="eastAsia" w:ascii="宋体" w:hAnsi="宋体"/>
          <w:color w:val="auto"/>
          <w:sz w:val="24"/>
          <w:highlight w:val="none"/>
        </w:rPr>
      </w:pPr>
      <w:r>
        <w:rPr>
          <w:rFonts w:hint="eastAsia" w:ascii="宋体" w:hAnsi="宋体"/>
          <w:color w:val="auto"/>
          <w:sz w:val="24"/>
          <w:highlight w:val="none"/>
        </w:rPr>
        <w:t xml:space="preserve">                                          法定代表人（签字）：</w:t>
      </w:r>
      <w:r>
        <w:rPr>
          <w:rFonts w:hint="eastAsia" w:ascii="宋体" w:hAnsi="宋体"/>
          <w:color w:val="auto"/>
          <w:sz w:val="24"/>
          <w:highlight w:val="none"/>
          <w:u w:val="single"/>
        </w:rPr>
        <w:t xml:space="preserve">             </w:t>
      </w:r>
    </w:p>
    <w:p>
      <w:pPr>
        <w:spacing w:line="360" w:lineRule="auto"/>
        <w:contextualSpacing/>
        <w:jc w:val="left"/>
        <w:rPr>
          <w:rFonts w:hint="eastAsia" w:ascii="宋体" w:hAnsi="宋体"/>
          <w:color w:val="auto"/>
          <w:sz w:val="24"/>
          <w:highlight w:val="none"/>
        </w:rPr>
      </w:pPr>
      <w:r>
        <w:rPr>
          <w:rFonts w:hint="eastAsia" w:ascii="宋体" w:hAnsi="宋体"/>
          <w:color w:val="auto"/>
          <w:sz w:val="24"/>
          <w:highlight w:val="none"/>
        </w:rPr>
        <w:t xml:space="preserve">                                          投标人（盖公章）：</w:t>
      </w:r>
      <w:r>
        <w:rPr>
          <w:rFonts w:hint="eastAsia" w:ascii="宋体" w:hAnsi="宋体"/>
          <w:color w:val="auto"/>
          <w:sz w:val="24"/>
          <w:highlight w:val="none"/>
          <w:u w:val="single"/>
        </w:rPr>
        <w:t xml:space="preserve">            </w:t>
      </w:r>
    </w:p>
    <w:p>
      <w:pPr>
        <w:spacing w:line="360" w:lineRule="auto"/>
        <w:contextualSpacing/>
        <w:jc w:val="left"/>
        <w:rPr>
          <w:rFonts w:hint="eastAsia" w:ascii="宋体" w:hAnsi="宋体"/>
          <w:color w:val="auto"/>
          <w:highlight w:val="none"/>
        </w:rPr>
      </w:pPr>
      <w:r>
        <w:rPr>
          <w:rFonts w:hint="eastAsia" w:ascii="宋体" w:hAnsi="宋体"/>
          <w:color w:val="auto"/>
          <w:sz w:val="24"/>
          <w:highlight w:val="none"/>
        </w:rPr>
        <w:t xml:space="preserve">                                                  年    月    日</w:t>
      </w:r>
    </w:p>
    <w:p>
      <w:pPr>
        <w:spacing w:line="360" w:lineRule="auto"/>
        <w:contextualSpacing/>
        <w:jc w:val="left"/>
        <w:rPr>
          <w:rFonts w:hint="eastAsia" w:ascii="宋体" w:hAnsi="宋体"/>
          <w:color w:val="auto"/>
          <w:sz w:val="24"/>
          <w:highlight w:val="none"/>
          <w:u w:val="single"/>
        </w:rPr>
      </w:pPr>
    </w:p>
    <w:p>
      <w:pPr>
        <w:spacing w:line="360" w:lineRule="auto"/>
        <w:contextualSpacing/>
        <w:jc w:val="left"/>
        <w:rPr>
          <w:rFonts w:hint="eastAsia" w:ascii="宋体" w:hAnsi="宋体" w:cs="宋体"/>
          <w:b/>
          <w:bCs/>
          <w:color w:val="auto"/>
          <w:sz w:val="24"/>
          <w:szCs w:val="24"/>
          <w:highlight w:val="none"/>
          <w:lang w:val="en-US" w:eastAsia="zh-CN"/>
        </w:rPr>
      </w:pPr>
    </w:p>
    <w:p>
      <w:pPr>
        <w:spacing w:line="360" w:lineRule="auto"/>
        <w:contextualSpacing/>
        <w:jc w:val="left"/>
        <w:rPr>
          <w:rFonts w:hint="eastAsia" w:ascii="宋体" w:hAnsi="宋体" w:cs="宋体"/>
          <w:b/>
          <w:bCs/>
          <w:color w:val="auto"/>
          <w:sz w:val="24"/>
          <w:szCs w:val="24"/>
          <w:highlight w:val="none"/>
          <w:lang w:val="en-US" w:eastAsia="zh-CN"/>
        </w:rPr>
      </w:pPr>
    </w:p>
    <w:p>
      <w:pPr>
        <w:spacing w:line="360" w:lineRule="auto"/>
        <w:contextualSpacing/>
        <w:jc w:val="left"/>
        <w:rPr>
          <w:rFonts w:hint="eastAsia" w:ascii="宋体" w:hAnsi="宋体" w:cs="宋体"/>
          <w:b/>
          <w:bCs/>
          <w:color w:val="auto"/>
          <w:sz w:val="24"/>
          <w:szCs w:val="24"/>
          <w:highlight w:val="none"/>
          <w:lang w:val="en-US" w:eastAsia="zh-CN"/>
        </w:rPr>
      </w:pPr>
    </w:p>
    <w:p>
      <w:pPr>
        <w:spacing w:line="360" w:lineRule="auto"/>
        <w:contextualSpacing/>
        <w:jc w:val="left"/>
        <w:rPr>
          <w:rFonts w:hint="eastAsia" w:ascii="宋体" w:hAnsi="宋体"/>
          <w:b/>
          <w:bCs/>
          <w:color w:val="auto"/>
          <w:sz w:val="28"/>
          <w:szCs w:val="28"/>
          <w:highlight w:val="none"/>
        </w:rPr>
      </w:pPr>
      <w:r>
        <w:rPr>
          <w:rFonts w:hint="eastAsia" w:ascii="宋体" w:hAnsi="宋体" w:cs="宋体"/>
          <w:b/>
          <w:bCs/>
          <w:color w:val="auto"/>
          <w:sz w:val="24"/>
          <w:szCs w:val="24"/>
          <w:highlight w:val="none"/>
          <w:lang w:val="en-US" w:eastAsia="zh-CN"/>
        </w:rPr>
        <w:t>9.</w:t>
      </w:r>
      <w:r>
        <w:rPr>
          <w:rFonts w:hint="eastAsia" w:ascii="宋体" w:hAnsi="宋体" w:cs="宋体"/>
          <w:b/>
          <w:bCs/>
          <w:color w:val="auto"/>
          <w:sz w:val="24"/>
          <w:szCs w:val="24"/>
          <w:highlight w:val="none"/>
        </w:rPr>
        <w:t>除招标文件规定必须提供以外，投标人认为需要提供的其他证明材料</w:t>
      </w:r>
      <w:r>
        <w:rPr>
          <w:rFonts w:hint="eastAsia" w:ascii="宋体" w:hAnsi="宋体"/>
          <w:color w:val="auto"/>
          <w:sz w:val="24"/>
          <w:highlight w:val="none"/>
          <w:u w:val="single"/>
        </w:rPr>
        <w:br w:type="page"/>
      </w:r>
      <w:bookmarkStart w:id="162" w:name="_Toc19686838"/>
      <w:r>
        <w:rPr>
          <w:rFonts w:hint="eastAsia" w:ascii="宋体" w:hAnsi="宋体"/>
          <w:b/>
          <w:bCs/>
          <w:color w:val="auto"/>
          <w:sz w:val="28"/>
          <w:szCs w:val="28"/>
          <w:highlight w:val="none"/>
        </w:rPr>
        <w:t>四、商务文件格式</w:t>
      </w:r>
      <w:bookmarkEnd w:id="162"/>
    </w:p>
    <w:p>
      <w:pPr>
        <w:snapToGrid w:val="0"/>
        <w:spacing w:before="120" w:beforeLines="50" w:after="50" w:line="360" w:lineRule="auto"/>
        <w:jc w:val="left"/>
        <w:rPr>
          <w:rFonts w:hint="eastAsia" w:ascii="宋体" w:hAnsi="宋体"/>
          <w:b/>
          <w:color w:val="auto"/>
          <w:sz w:val="24"/>
          <w:highlight w:val="none"/>
        </w:rPr>
      </w:pPr>
      <w:r>
        <w:rPr>
          <w:rFonts w:hint="eastAsia" w:ascii="宋体" w:hAnsi="宋体"/>
          <w:b/>
          <w:color w:val="auto"/>
          <w:sz w:val="24"/>
          <w:highlight w:val="none"/>
        </w:rPr>
        <w:t xml:space="preserve">1.商务文件封面格式： </w:t>
      </w:r>
    </w:p>
    <w:p>
      <w:pPr>
        <w:snapToGrid w:val="0"/>
        <w:spacing w:before="120" w:beforeLines="50" w:after="50"/>
        <w:rPr>
          <w:rFonts w:hint="eastAsia" w:ascii="宋体" w:hAnsi="宋体"/>
          <w:bCs/>
          <w:color w:val="auto"/>
          <w:sz w:val="32"/>
          <w:szCs w:val="20"/>
          <w:highlight w:val="none"/>
        </w:rPr>
      </w:pPr>
      <w:r>
        <w:rPr>
          <w:rFonts w:hint="eastAsia" w:ascii="宋体" w:hAnsi="宋体"/>
          <w:color w:val="auto"/>
          <w:sz w:val="24"/>
          <w:highlight w:val="none"/>
        </w:rPr>
        <w:t xml:space="preserve">                                                    </w:t>
      </w:r>
      <w:r>
        <w:rPr>
          <w:rFonts w:hint="eastAsia" w:ascii="宋体" w:hAnsi="宋体"/>
          <w:bCs/>
          <w:color w:val="auto"/>
          <w:highlight w:val="none"/>
        </w:rPr>
        <w:t>正本/副本</w:t>
      </w:r>
    </w:p>
    <w:p>
      <w:pPr>
        <w:snapToGrid w:val="0"/>
        <w:spacing w:before="120" w:beforeLines="50" w:after="50"/>
        <w:rPr>
          <w:rFonts w:hint="eastAsia" w:ascii="宋体" w:hAnsi="宋体"/>
          <w:color w:val="auto"/>
          <w:sz w:val="24"/>
          <w:szCs w:val="20"/>
          <w:highlight w:val="none"/>
        </w:rPr>
      </w:pPr>
    </w:p>
    <w:p>
      <w:pPr>
        <w:snapToGrid w:val="0"/>
        <w:spacing w:before="120" w:beforeLines="50" w:after="50"/>
        <w:jc w:val="center"/>
        <w:rPr>
          <w:rFonts w:hint="eastAsia" w:ascii="宋体" w:hAnsi="宋体"/>
          <w:b/>
          <w:color w:val="auto"/>
          <w:sz w:val="24"/>
          <w:szCs w:val="20"/>
          <w:highlight w:val="none"/>
        </w:rPr>
      </w:pPr>
      <w:r>
        <w:rPr>
          <w:rFonts w:hint="eastAsia" w:ascii="宋体" w:hAnsi="宋体"/>
          <w:b/>
          <w:color w:val="auto"/>
          <w:sz w:val="32"/>
          <w:szCs w:val="32"/>
          <w:highlight w:val="none"/>
        </w:rPr>
        <w:t>商务文件</w:t>
      </w:r>
    </w:p>
    <w:p>
      <w:pPr>
        <w:snapToGrid w:val="0"/>
        <w:spacing w:before="120" w:beforeLines="50" w:after="50"/>
        <w:rPr>
          <w:rFonts w:hint="eastAsia" w:ascii="宋体" w:hAnsi="宋体"/>
          <w:bCs/>
          <w:color w:val="auto"/>
          <w:sz w:val="24"/>
          <w:szCs w:val="20"/>
          <w:highlight w:val="none"/>
        </w:rPr>
      </w:pPr>
    </w:p>
    <w:p>
      <w:pPr>
        <w:snapToGrid w:val="0"/>
        <w:spacing w:before="120" w:beforeLines="50" w:after="50"/>
        <w:ind w:firstLine="540" w:firstLineChars="225"/>
        <w:rPr>
          <w:rFonts w:hint="eastAsia" w:ascii="宋体" w:hAnsi="宋体"/>
          <w:bCs/>
          <w:color w:val="auto"/>
          <w:sz w:val="24"/>
          <w:highlight w:val="none"/>
        </w:rPr>
      </w:pPr>
      <w:r>
        <w:rPr>
          <w:rFonts w:hint="eastAsia" w:ascii="宋体" w:hAnsi="宋体"/>
          <w:bCs/>
          <w:color w:val="auto"/>
          <w:sz w:val="24"/>
          <w:highlight w:val="none"/>
        </w:rPr>
        <w:t>项目名称：</w:t>
      </w:r>
    </w:p>
    <w:p>
      <w:pPr>
        <w:snapToGrid w:val="0"/>
        <w:spacing w:before="120" w:beforeLines="50" w:after="50"/>
        <w:ind w:firstLine="540" w:firstLineChars="225"/>
        <w:rPr>
          <w:rFonts w:hint="eastAsia" w:ascii="宋体" w:hAnsi="宋体"/>
          <w:bCs/>
          <w:color w:val="auto"/>
          <w:sz w:val="24"/>
          <w:szCs w:val="20"/>
          <w:highlight w:val="none"/>
        </w:rPr>
      </w:pPr>
    </w:p>
    <w:p>
      <w:pPr>
        <w:snapToGrid w:val="0"/>
        <w:spacing w:before="120" w:beforeLines="50" w:after="50"/>
        <w:ind w:firstLine="540" w:firstLineChars="225"/>
        <w:rPr>
          <w:rFonts w:hint="eastAsia" w:ascii="宋体" w:hAnsi="宋体"/>
          <w:bCs/>
          <w:color w:val="auto"/>
          <w:sz w:val="24"/>
          <w:highlight w:val="none"/>
        </w:rPr>
      </w:pPr>
      <w:r>
        <w:rPr>
          <w:rFonts w:hint="eastAsia" w:ascii="宋体" w:hAnsi="宋体"/>
          <w:bCs/>
          <w:color w:val="auto"/>
          <w:sz w:val="24"/>
          <w:highlight w:val="none"/>
        </w:rPr>
        <w:t>项目编号：</w:t>
      </w:r>
    </w:p>
    <w:p>
      <w:pPr>
        <w:snapToGrid w:val="0"/>
        <w:spacing w:before="120" w:beforeLines="50" w:after="50"/>
        <w:ind w:firstLine="540" w:firstLineChars="225"/>
        <w:rPr>
          <w:rFonts w:hint="eastAsia" w:ascii="宋体" w:hAnsi="宋体"/>
          <w:bCs/>
          <w:color w:val="auto"/>
          <w:sz w:val="24"/>
          <w:szCs w:val="20"/>
          <w:highlight w:val="none"/>
        </w:rPr>
      </w:pPr>
      <w:r>
        <w:rPr>
          <w:rFonts w:hint="eastAsia" w:ascii="宋体" w:hAnsi="宋体"/>
          <w:bCs/>
          <w:color w:val="auto"/>
          <w:sz w:val="24"/>
          <w:highlight w:val="none"/>
        </w:rPr>
        <w:t xml:space="preserve"> </w:t>
      </w:r>
    </w:p>
    <w:p>
      <w:pPr>
        <w:snapToGrid w:val="0"/>
        <w:spacing w:before="120" w:beforeLines="50" w:after="50"/>
        <w:ind w:firstLine="540" w:firstLineChars="225"/>
        <w:rPr>
          <w:rFonts w:hint="eastAsia" w:ascii="宋体" w:hAnsi="宋体"/>
          <w:bCs/>
          <w:color w:val="auto"/>
          <w:sz w:val="24"/>
          <w:highlight w:val="none"/>
        </w:rPr>
      </w:pPr>
      <w:r>
        <w:rPr>
          <w:rFonts w:hint="eastAsia" w:ascii="宋体" w:hAnsi="宋体"/>
          <w:bCs/>
          <w:color w:val="auto"/>
          <w:sz w:val="24"/>
          <w:highlight w:val="none"/>
        </w:rPr>
        <w:t>所投分标：</w:t>
      </w:r>
    </w:p>
    <w:p>
      <w:pPr>
        <w:snapToGrid w:val="0"/>
        <w:spacing w:before="120" w:beforeLines="50" w:after="50"/>
        <w:ind w:firstLine="540" w:firstLineChars="225"/>
        <w:rPr>
          <w:rFonts w:hint="eastAsia" w:ascii="宋体" w:hAnsi="宋体"/>
          <w:bCs/>
          <w:color w:val="auto"/>
          <w:sz w:val="24"/>
          <w:szCs w:val="20"/>
          <w:highlight w:val="none"/>
        </w:rPr>
      </w:pPr>
    </w:p>
    <w:p>
      <w:pPr>
        <w:pStyle w:val="7"/>
        <w:snapToGrid w:val="0"/>
        <w:spacing w:before="50" w:after="50"/>
        <w:ind w:firstLine="540" w:firstLineChars="225"/>
        <w:rPr>
          <w:rFonts w:hint="eastAsia" w:ascii="宋体" w:hAnsi="宋体"/>
          <w:bCs/>
          <w:color w:val="auto"/>
          <w:sz w:val="24"/>
          <w:szCs w:val="24"/>
          <w:highlight w:val="none"/>
        </w:rPr>
      </w:pPr>
      <w:r>
        <w:rPr>
          <w:rFonts w:hint="eastAsia" w:ascii="宋体" w:hAnsi="宋体"/>
          <w:bCs/>
          <w:color w:val="auto"/>
          <w:sz w:val="24"/>
          <w:szCs w:val="24"/>
          <w:highlight w:val="none"/>
        </w:rPr>
        <w:t>投标人名称：</w:t>
      </w:r>
    </w:p>
    <w:p>
      <w:pPr>
        <w:pStyle w:val="7"/>
        <w:snapToGrid w:val="0"/>
        <w:spacing w:before="50" w:after="50"/>
        <w:ind w:firstLine="540" w:firstLineChars="225"/>
        <w:rPr>
          <w:rFonts w:hint="eastAsia" w:ascii="宋体" w:hAnsi="宋体"/>
          <w:bCs/>
          <w:color w:val="auto"/>
          <w:sz w:val="24"/>
          <w:szCs w:val="24"/>
          <w:highlight w:val="none"/>
        </w:rPr>
      </w:pPr>
    </w:p>
    <w:p>
      <w:pPr>
        <w:pStyle w:val="7"/>
        <w:snapToGrid w:val="0"/>
        <w:spacing w:before="50" w:after="50"/>
        <w:ind w:firstLine="540" w:firstLineChars="225"/>
        <w:rPr>
          <w:rFonts w:hint="eastAsia" w:ascii="宋体" w:hAnsi="宋体"/>
          <w:bCs/>
          <w:color w:val="auto"/>
          <w:sz w:val="24"/>
          <w:szCs w:val="24"/>
          <w:highlight w:val="none"/>
        </w:rPr>
      </w:pPr>
      <w:r>
        <w:rPr>
          <w:rFonts w:hint="eastAsia" w:ascii="宋体" w:hAnsi="宋体"/>
          <w:bCs/>
          <w:color w:val="auto"/>
          <w:sz w:val="24"/>
          <w:szCs w:val="24"/>
          <w:highlight w:val="none"/>
        </w:rPr>
        <w:t>投标人地址：</w:t>
      </w:r>
    </w:p>
    <w:p>
      <w:pPr>
        <w:pStyle w:val="7"/>
        <w:snapToGrid w:val="0"/>
        <w:spacing w:before="50" w:after="50"/>
        <w:ind w:firstLine="960" w:firstLineChars="400"/>
        <w:rPr>
          <w:rFonts w:hint="eastAsia" w:ascii="宋体" w:hAnsi="宋体"/>
          <w:bCs/>
          <w:color w:val="auto"/>
          <w:sz w:val="24"/>
          <w:szCs w:val="24"/>
          <w:highlight w:val="none"/>
        </w:rPr>
      </w:pPr>
    </w:p>
    <w:p>
      <w:pPr>
        <w:snapToGrid w:val="0"/>
        <w:spacing w:before="120" w:beforeLines="50" w:after="50"/>
        <w:ind w:firstLine="645"/>
        <w:rPr>
          <w:rFonts w:ascii="宋体" w:hAnsi="宋体"/>
          <w:color w:val="auto"/>
          <w:sz w:val="24"/>
          <w:highlight w:val="none"/>
        </w:rPr>
      </w:pPr>
      <w:r>
        <w:rPr>
          <w:rFonts w:hint="eastAsia" w:ascii="宋体" w:hAnsi="宋体"/>
          <w:color w:val="auto"/>
          <w:sz w:val="24"/>
          <w:highlight w:val="none"/>
        </w:rPr>
        <w:t xml:space="preserve">                        年  月  日</w:t>
      </w:r>
    </w:p>
    <w:p>
      <w:pPr>
        <w:snapToGrid w:val="0"/>
        <w:spacing w:before="120" w:beforeLines="50" w:after="50"/>
        <w:rPr>
          <w:rFonts w:ascii="宋体" w:hAnsi="宋体"/>
          <w:color w:val="auto"/>
          <w:sz w:val="24"/>
          <w:szCs w:val="20"/>
          <w:highlight w:val="none"/>
        </w:rPr>
      </w:pPr>
      <w:r>
        <w:rPr>
          <w:rFonts w:ascii="宋体" w:hAnsi="宋体"/>
          <w:color w:val="auto"/>
          <w:sz w:val="24"/>
          <w:szCs w:val="20"/>
          <w:highlight w:val="none"/>
        </w:rPr>
        <w:t xml:space="preserve"> </w:t>
      </w:r>
    </w:p>
    <w:p>
      <w:pPr>
        <w:snapToGrid w:val="0"/>
        <w:spacing w:line="360" w:lineRule="auto"/>
        <w:jc w:val="left"/>
        <w:rPr>
          <w:rFonts w:hint="eastAsia" w:ascii="宋体" w:hAnsi="宋体"/>
          <w:b/>
          <w:bCs/>
          <w:color w:val="auto"/>
          <w:sz w:val="28"/>
          <w:szCs w:val="28"/>
          <w:highlight w:val="none"/>
        </w:rPr>
      </w:pPr>
      <w:r>
        <w:rPr>
          <w:rFonts w:ascii="宋体" w:hAnsi="宋体"/>
          <w:color w:val="auto"/>
          <w:sz w:val="24"/>
          <w:szCs w:val="20"/>
          <w:highlight w:val="none"/>
        </w:rPr>
        <w:br w:type="page"/>
      </w:r>
      <w:r>
        <w:rPr>
          <w:rFonts w:hint="eastAsia" w:ascii="宋体" w:hAnsi="宋体"/>
          <w:b/>
          <w:bCs/>
          <w:color w:val="auto"/>
          <w:sz w:val="28"/>
          <w:szCs w:val="28"/>
          <w:highlight w:val="none"/>
        </w:rPr>
        <w:t>2.商务文件目录</w:t>
      </w:r>
    </w:p>
    <w:p>
      <w:pPr>
        <w:snapToGrid w:val="0"/>
        <w:spacing w:before="50" w:after="120" w:afterLines="50" w:line="360" w:lineRule="auto"/>
        <w:jc w:val="left"/>
        <w:rPr>
          <w:rFonts w:ascii="微软雅黑" w:hAnsi="微软雅黑" w:eastAsia="微软雅黑"/>
          <w:b/>
          <w:bCs/>
          <w:color w:val="auto"/>
          <w:sz w:val="24"/>
          <w:highlight w:val="none"/>
        </w:rPr>
      </w:pPr>
      <w:r>
        <w:rPr>
          <w:rFonts w:hint="eastAsia" w:ascii="宋体" w:hAnsi="宋体"/>
          <w:color w:val="auto"/>
          <w:szCs w:val="21"/>
          <w:highlight w:val="none"/>
        </w:rPr>
        <w:t>根据招标文件规定及投标人提供的材料自行编写目录。</w:t>
      </w:r>
    </w:p>
    <w:p>
      <w:pPr>
        <w:snapToGrid w:val="0"/>
        <w:spacing w:before="50" w:after="120" w:afterLines="50"/>
        <w:jc w:val="left"/>
        <w:rPr>
          <w:rFonts w:hint="eastAsia" w:ascii="宋体" w:hAnsi="宋体"/>
          <w:color w:val="auto"/>
          <w:highlight w:val="none"/>
        </w:rPr>
      </w:pPr>
    </w:p>
    <w:p>
      <w:pPr>
        <w:snapToGrid w:val="0"/>
        <w:spacing w:before="120" w:beforeLines="50" w:after="50"/>
        <w:jc w:val="left"/>
        <w:rPr>
          <w:rFonts w:hint="eastAsia" w:ascii="宋体" w:hAnsi="宋体"/>
          <w:b/>
          <w:color w:val="auto"/>
          <w:sz w:val="24"/>
          <w:highlight w:val="none"/>
        </w:rPr>
      </w:pPr>
      <w:r>
        <w:rPr>
          <w:rFonts w:ascii="宋体" w:hAnsi="宋体"/>
          <w:b/>
          <w:color w:val="auto"/>
          <w:sz w:val="24"/>
          <w:highlight w:val="none"/>
        </w:rPr>
        <w:br w:type="page"/>
      </w:r>
      <w:r>
        <w:rPr>
          <w:rFonts w:hint="eastAsia" w:ascii="宋体" w:hAnsi="宋体"/>
          <w:b/>
          <w:color w:val="auto"/>
          <w:sz w:val="24"/>
          <w:highlight w:val="none"/>
        </w:rPr>
        <w:t>3.投标人参加本项目无围标串标行为的承诺</w:t>
      </w:r>
    </w:p>
    <w:p>
      <w:pPr>
        <w:snapToGrid w:val="0"/>
        <w:spacing w:before="120" w:beforeLines="50" w:after="50"/>
        <w:jc w:val="left"/>
        <w:rPr>
          <w:rFonts w:hint="eastAsia" w:ascii="宋体" w:hAnsi="宋体"/>
          <w:b/>
          <w:color w:val="auto"/>
          <w:sz w:val="24"/>
          <w:highlight w:val="none"/>
        </w:rPr>
      </w:pPr>
    </w:p>
    <w:p>
      <w:pPr>
        <w:spacing w:line="360" w:lineRule="auto"/>
        <w:ind w:left="420"/>
        <w:contextualSpacing/>
        <w:jc w:val="center"/>
        <w:rPr>
          <w:rFonts w:hint="eastAsia" w:ascii="宋体" w:hAnsi="宋体"/>
          <w:b/>
          <w:color w:val="auto"/>
          <w:sz w:val="32"/>
          <w:szCs w:val="32"/>
          <w:highlight w:val="none"/>
        </w:rPr>
      </w:pPr>
      <w:r>
        <w:rPr>
          <w:rFonts w:hint="eastAsia" w:ascii="宋体" w:hAnsi="宋体"/>
          <w:b/>
          <w:color w:val="auto"/>
          <w:sz w:val="32"/>
          <w:szCs w:val="32"/>
          <w:highlight w:val="none"/>
        </w:rPr>
        <w:t>投标人参加本项目无围标串标行为的承诺函</w:t>
      </w:r>
    </w:p>
    <w:p>
      <w:pPr>
        <w:spacing w:line="360" w:lineRule="auto"/>
        <w:contextualSpacing/>
        <w:rPr>
          <w:rFonts w:ascii="宋体" w:hAnsi="宋体"/>
          <w:b/>
          <w:color w:val="auto"/>
          <w:sz w:val="24"/>
          <w:highlight w:val="none"/>
        </w:rPr>
      </w:pPr>
    </w:p>
    <w:p>
      <w:pPr>
        <w:spacing w:line="360" w:lineRule="auto"/>
        <w:contextualSpacing/>
        <w:jc w:val="left"/>
        <w:rPr>
          <w:rFonts w:hint="eastAsia" w:ascii="宋体" w:hAnsi="宋体"/>
          <w:b/>
          <w:color w:val="auto"/>
          <w:sz w:val="24"/>
          <w:highlight w:val="none"/>
        </w:rPr>
      </w:pPr>
      <w:r>
        <w:rPr>
          <w:rFonts w:hint="eastAsia" w:ascii="宋体" w:hAnsi="宋体"/>
          <w:b/>
          <w:color w:val="auto"/>
          <w:sz w:val="24"/>
          <w:highlight w:val="none"/>
        </w:rPr>
        <w:t>一、我方承诺无下列相互串通投标的情形：</w:t>
      </w:r>
    </w:p>
    <w:p>
      <w:pPr>
        <w:spacing w:line="360" w:lineRule="auto"/>
        <w:ind w:firstLine="470" w:firstLineChars="196"/>
        <w:contextualSpacing/>
        <w:jc w:val="left"/>
        <w:rPr>
          <w:rFonts w:hint="eastAsia" w:ascii="宋体" w:hAnsi="宋体"/>
          <w:color w:val="auto"/>
          <w:sz w:val="24"/>
          <w:highlight w:val="none"/>
        </w:rPr>
      </w:pPr>
      <w:r>
        <w:rPr>
          <w:rFonts w:hint="eastAsia" w:ascii="宋体" w:hAnsi="宋体"/>
          <w:color w:val="auto"/>
          <w:sz w:val="24"/>
          <w:highlight w:val="none"/>
        </w:rPr>
        <w:t>1.不同投标人的投标文件由同一单位或者个人编制；</w:t>
      </w:r>
    </w:p>
    <w:p>
      <w:pPr>
        <w:spacing w:line="360" w:lineRule="auto"/>
        <w:ind w:firstLine="470" w:firstLineChars="196"/>
        <w:contextualSpacing/>
        <w:jc w:val="left"/>
        <w:rPr>
          <w:rFonts w:hint="eastAsia" w:ascii="宋体" w:hAnsi="宋体"/>
          <w:color w:val="auto"/>
          <w:sz w:val="24"/>
          <w:highlight w:val="none"/>
        </w:rPr>
      </w:pPr>
      <w:r>
        <w:rPr>
          <w:rFonts w:hint="eastAsia" w:ascii="宋体" w:hAnsi="宋体"/>
          <w:color w:val="auto"/>
          <w:sz w:val="24"/>
          <w:highlight w:val="none"/>
        </w:rPr>
        <w:t>2.不同投标人委托同一单位或者个人办理投标事宜；</w:t>
      </w:r>
    </w:p>
    <w:p>
      <w:pPr>
        <w:spacing w:line="360" w:lineRule="auto"/>
        <w:ind w:firstLine="470" w:firstLineChars="196"/>
        <w:contextualSpacing/>
        <w:jc w:val="left"/>
        <w:rPr>
          <w:rFonts w:hint="eastAsia" w:ascii="宋体" w:hAnsi="宋体"/>
          <w:color w:val="auto"/>
          <w:sz w:val="24"/>
          <w:highlight w:val="none"/>
        </w:rPr>
      </w:pPr>
      <w:r>
        <w:rPr>
          <w:rFonts w:hint="eastAsia" w:ascii="宋体" w:hAnsi="宋体"/>
          <w:color w:val="auto"/>
          <w:sz w:val="24"/>
          <w:highlight w:val="none"/>
        </w:rPr>
        <w:t>3.不同的投标人的投标文件载明的项目管理员为同一个人；</w:t>
      </w:r>
    </w:p>
    <w:p>
      <w:pPr>
        <w:spacing w:line="360" w:lineRule="auto"/>
        <w:ind w:firstLine="470" w:firstLineChars="196"/>
        <w:contextualSpacing/>
        <w:jc w:val="left"/>
        <w:rPr>
          <w:rFonts w:hint="eastAsia" w:ascii="宋体" w:hAnsi="宋体"/>
          <w:color w:val="auto"/>
          <w:sz w:val="24"/>
          <w:highlight w:val="none"/>
        </w:rPr>
      </w:pPr>
      <w:r>
        <w:rPr>
          <w:rFonts w:hint="eastAsia" w:ascii="宋体" w:hAnsi="宋体"/>
          <w:color w:val="auto"/>
          <w:sz w:val="24"/>
          <w:highlight w:val="none"/>
        </w:rPr>
        <w:t>4.不同投标人的投标文件异常一致或者投标报价呈规律性差异；</w:t>
      </w:r>
    </w:p>
    <w:p>
      <w:pPr>
        <w:spacing w:line="360" w:lineRule="auto"/>
        <w:ind w:firstLine="470" w:firstLineChars="196"/>
        <w:contextualSpacing/>
        <w:jc w:val="left"/>
        <w:rPr>
          <w:rFonts w:hint="eastAsia" w:ascii="宋体" w:hAnsi="宋体"/>
          <w:color w:val="auto"/>
          <w:sz w:val="24"/>
          <w:highlight w:val="none"/>
        </w:rPr>
      </w:pPr>
      <w:r>
        <w:rPr>
          <w:rFonts w:hint="eastAsia" w:ascii="宋体" w:hAnsi="宋体"/>
          <w:color w:val="auto"/>
          <w:sz w:val="24"/>
          <w:highlight w:val="none"/>
        </w:rPr>
        <w:t>5.不同投标人的投标文件相互混装；</w:t>
      </w:r>
    </w:p>
    <w:p>
      <w:pPr>
        <w:spacing w:line="360" w:lineRule="auto"/>
        <w:ind w:firstLine="470" w:firstLineChars="196"/>
        <w:contextualSpacing/>
        <w:jc w:val="left"/>
        <w:rPr>
          <w:rFonts w:hint="eastAsia" w:ascii="宋体" w:hAnsi="宋体"/>
          <w:color w:val="auto"/>
          <w:sz w:val="24"/>
          <w:highlight w:val="none"/>
        </w:rPr>
      </w:pPr>
      <w:r>
        <w:rPr>
          <w:rFonts w:hint="eastAsia" w:ascii="宋体" w:hAnsi="宋体"/>
          <w:color w:val="auto"/>
          <w:sz w:val="24"/>
          <w:highlight w:val="none"/>
        </w:rPr>
        <w:t>6.不同投标人的投标保证金从同一单位或者个人账户转出。</w:t>
      </w:r>
    </w:p>
    <w:p>
      <w:pPr>
        <w:spacing w:line="360" w:lineRule="auto"/>
        <w:contextualSpacing/>
        <w:jc w:val="left"/>
        <w:rPr>
          <w:rFonts w:hint="eastAsia" w:ascii="宋体" w:hAnsi="宋体"/>
          <w:color w:val="auto"/>
          <w:sz w:val="24"/>
          <w:highlight w:val="none"/>
        </w:rPr>
      </w:pPr>
      <w:r>
        <w:rPr>
          <w:rFonts w:hint="eastAsia" w:ascii="宋体" w:hAnsi="宋体"/>
          <w:b/>
          <w:color w:val="auto"/>
          <w:sz w:val="24"/>
          <w:highlight w:val="none"/>
        </w:rPr>
        <w:t>二、我方承诺无下列恶意串通的情形：</w:t>
      </w:r>
    </w:p>
    <w:p>
      <w:pPr>
        <w:spacing w:line="360" w:lineRule="auto"/>
        <w:ind w:firstLine="470" w:firstLineChars="196"/>
        <w:contextualSpacing/>
        <w:jc w:val="left"/>
        <w:rPr>
          <w:rFonts w:hint="eastAsia" w:ascii="宋体" w:hAnsi="宋体"/>
          <w:color w:val="auto"/>
          <w:sz w:val="24"/>
          <w:highlight w:val="none"/>
        </w:rPr>
      </w:pPr>
      <w:r>
        <w:rPr>
          <w:rFonts w:hint="eastAsia" w:ascii="宋体" w:hAnsi="宋体"/>
          <w:color w:val="auto"/>
          <w:sz w:val="24"/>
          <w:highlight w:val="none"/>
        </w:rPr>
        <w:t>1.投标人直接或者间接从采购人或者采购代理机构处获得其他投标人的相关信息并修改其投标文件或者响应文件；</w:t>
      </w:r>
    </w:p>
    <w:p>
      <w:pPr>
        <w:spacing w:line="360" w:lineRule="auto"/>
        <w:ind w:firstLine="470" w:firstLineChars="196"/>
        <w:contextualSpacing/>
        <w:jc w:val="left"/>
        <w:rPr>
          <w:rFonts w:hint="eastAsia" w:ascii="宋体" w:hAnsi="宋体"/>
          <w:color w:val="auto"/>
          <w:sz w:val="24"/>
          <w:highlight w:val="none"/>
        </w:rPr>
      </w:pPr>
      <w:r>
        <w:rPr>
          <w:rFonts w:hint="eastAsia" w:ascii="宋体" w:hAnsi="宋体"/>
          <w:color w:val="auto"/>
          <w:sz w:val="24"/>
          <w:highlight w:val="none"/>
        </w:rPr>
        <w:t>2.投标人按照采购人或者采购代理机构的授意撤换、修改投标文件或者响应文件；</w:t>
      </w:r>
    </w:p>
    <w:p>
      <w:pPr>
        <w:spacing w:line="360" w:lineRule="auto"/>
        <w:ind w:firstLine="470" w:firstLineChars="196"/>
        <w:contextualSpacing/>
        <w:jc w:val="left"/>
        <w:rPr>
          <w:rFonts w:hint="eastAsia" w:ascii="宋体" w:hAnsi="宋体"/>
          <w:color w:val="auto"/>
          <w:sz w:val="24"/>
          <w:highlight w:val="none"/>
        </w:rPr>
      </w:pPr>
      <w:r>
        <w:rPr>
          <w:rFonts w:hint="eastAsia" w:ascii="宋体" w:hAnsi="宋体"/>
          <w:color w:val="auto"/>
          <w:sz w:val="24"/>
          <w:highlight w:val="none"/>
        </w:rPr>
        <w:t>3.投标人之间协商报价、技术方案等投标文件或者响应文件的实质性内容；</w:t>
      </w:r>
    </w:p>
    <w:p>
      <w:pPr>
        <w:spacing w:line="360" w:lineRule="auto"/>
        <w:ind w:firstLine="470" w:firstLineChars="196"/>
        <w:contextualSpacing/>
        <w:jc w:val="left"/>
        <w:rPr>
          <w:rFonts w:hint="eastAsia" w:ascii="宋体" w:hAnsi="宋体"/>
          <w:color w:val="auto"/>
          <w:sz w:val="24"/>
          <w:highlight w:val="none"/>
        </w:rPr>
      </w:pPr>
      <w:r>
        <w:rPr>
          <w:rFonts w:hint="eastAsia" w:ascii="宋体" w:hAnsi="宋体"/>
          <w:color w:val="auto"/>
          <w:sz w:val="24"/>
          <w:highlight w:val="none"/>
        </w:rPr>
        <w:t>4.属于同一集团、协会、商会等组织成员的投标人按照该组织要求协同参加政府采购活动；</w:t>
      </w:r>
    </w:p>
    <w:p>
      <w:pPr>
        <w:spacing w:line="360" w:lineRule="auto"/>
        <w:ind w:firstLine="470" w:firstLineChars="196"/>
        <w:contextualSpacing/>
        <w:jc w:val="left"/>
        <w:rPr>
          <w:rFonts w:hint="eastAsia" w:ascii="宋体" w:hAnsi="宋体"/>
          <w:color w:val="auto"/>
          <w:sz w:val="24"/>
          <w:highlight w:val="none"/>
        </w:rPr>
      </w:pPr>
      <w:r>
        <w:rPr>
          <w:rFonts w:hint="eastAsia" w:ascii="宋体" w:hAnsi="宋体"/>
          <w:color w:val="auto"/>
          <w:sz w:val="24"/>
          <w:highlight w:val="none"/>
        </w:rPr>
        <w:t>5.投标人之间事先约定一致抬高或者压低投标报价，或者在招标项目中事先约定轮流以高价位或者低价位中标，或者事先约定由某一特定投标人中标，然后再参加投标；</w:t>
      </w:r>
    </w:p>
    <w:p>
      <w:pPr>
        <w:spacing w:line="360" w:lineRule="auto"/>
        <w:ind w:firstLine="470" w:firstLineChars="196"/>
        <w:contextualSpacing/>
        <w:jc w:val="left"/>
        <w:rPr>
          <w:rFonts w:hint="eastAsia" w:ascii="宋体" w:hAnsi="宋体"/>
          <w:color w:val="auto"/>
          <w:sz w:val="24"/>
          <w:highlight w:val="none"/>
        </w:rPr>
      </w:pPr>
      <w:r>
        <w:rPr>
          <w:rFonts w:hint="eastAsia" w:ascii="宋体" w:hAnsi="宋体"/>
          <w:color w:val="auto"/>
          <w:sz w:val="24"/>
          <w:highlight w:val="none"/>
        </w:rPr>
        <w:t>6.投标人之间商定部分投标人放弃参加政府采购活动或者放弃中标；</w:t>
      </w:r>
    </w:p>
    <w:p>
      <w:pPr>
        <w:spacing w:line="360" w:lineRule="auto"/>
        <w:ind w:firstLine="470" w:firstLineChars="196"/>
        <w:contextualSpacing/>
        <w:jc w:val="left"/>
        <w:rPr>
          <w:rFonts w:hint="eastAsia" w:ascii="宋体" w:hAnsi="宋体"/>
          <w:color w:val="auto"/>
          <w:sz w:val="24"/>
          <w:highlight w:val="none"/>
        </w:rPr>
      </w:pPr>
      <w:r>
        <w:rPr>
          <w:rFonts w:hint="eastAsia" w:ascii="宋体" w:hAnsi="宋体"/>
          <w:color w:val="auto"/>
          <w:sz w:val="24"/>
          <w:highlight w:val="none"/>
        </w:rPr>
        <w:t>7.投标人与采购人或者采购代理机构之间、投标人相互之间，为谋求特定投标人中标或者排斥其他投标人的其他串通行为。</w:t>
      </w:r>
    </w:p>
    <w:p>
      <w:pPr>
        <w:spacing w:line="360" w:lineRule="auto"/>
        <w:ind w:firstLine="472" w:firstLineChars="196"/>
        <w:contextualSpacing/>
        <w:jc w:val="left"/>
        <w:rPr>
          <w:rFonts w:hint="eastAsia" w:hAnsi="宋体"/>
          <w:color w:val="auto"/>
          <w:sz w:val="24"/>
          <w:highlight w:val="none"/>
        </w:rPr>
      </w:pPr>
      <w:r>
        <w:rPr>
          <w:rFonts w:hint="eastAsia" w:ascii="宋体" w:hAnsi="宋体"/>
          <w:b/>
          <w:color w:val="auto"/>
          <w:sz w:val="24"/>
          <w:highlight w:val="none"/>
        </w:rPr>
        <w:t>以上情形一经核查属实，我方愿意承担一切后果，并不再寻求任何旨在减轻或者免除法律责任的辩解。</w:t>
      </w:r>
    </w:p>
    <w:p>
      <w:pPr>
        <w:pStyle w:val="24"/>
        <w:spacing w:line="360" w:lineRule="auto"/>
        <w:contextualSpacing/>
        <w:jc w:val="center"/>
        <w:rPr>
          <w:rFonts w:hint="eastAsia" w:hAnsi="宋体"/>
          <w:color w:val="auto"/>
          <w:sz w:val="24"/>
          <w:szCs w:val="24"/>
          <w:highlight w:val="none"/>
        </w:rPr>
      </w:pPr>
      <w:r>
        <w:rPr>
          <w:rFonts w:hint="eastAsia" w:hAnsi="宋体"/>
          <w:color w:val="auto"/>
          <w:sz w:val="24"/>
          <w:szCs w:val="24"/>
          <w:highlight w:val="none"/>
        </w:rPr>
        <w:t xml:space="preserve"> </w:t>
      </w:r>
      <w:r>
        <w:rPr>
          <w:rFonts w:hAnsi="宋体"/>
          <w:color w:val="auto"/>
          <w:sz w:val="24"/>
          <w:szCs w:val="24"/>
          <w:highlight w:val="none"/>
        </w:rPr>
        <w:t xml:space="preserve">                                   </w:t>
      </w:r>
      <w:r>
        <w:rPr>
          <w:rFonts w:hint="eastAsia" w:hAnsi="宋体"/>
          <w:color w:val="auto"/>
          <w:sz w:val="24"/>
          <w:szCs w:val="24"/>
          <w:highlight w:val="none"/>
        </w:rPr>
        <w:t>投标人名称（公章）</w:t>
      </w:r>
    </w:p>
    <w:p>
      <w:pPr>
        <w:pStyle w:val="24"/>
        <w:spacing w:line="360" w:lineRule="auto"/>
        <w:contextualSpacing/>
        <w:rPr>
          <w:rFonts w:hint="eastAsia" w:hAnsi="宋体"/>
          <w:color w:val="auto"/>
          <w:sz w:val="24"/>
          <w:highlight w:val="none"/>
        </w:rPr>
      </w:pPr>
      <w:r>
        <w:rPr>
          <w:rFonts w:hint="eastAsia" w:hAnsi="宋体"/>
          <w:color w:val="auto"/>
          <w:sz w:val="24"/>
          <w:highlight w:val="none"/>
        </w:rPr>
        <w:t xml:space="preserve">                                                </w:t>
      </w:r>
      <w:r>
        <w:rPr>
          <w:rFonts w:hint="eastAsia" w:hAnsi="宋体"/>
          <w:color w:val="auto"/>
          <w:sz w:val="24"/>
          <w:highlight w:val="none"/>
          <w:u w:val="single"/>
        </w:rPr>
        <w:t xml:space="preserve">      </w:t>
      </w:r>
      <w:r>
        <w:rPr>
          <w:rFonts w:hint="eastAsia" w:hAnsi="宋体"/>
          <w:color w:val="auto"/>
          <w:sz w:val="24"/>
          <w:highlight w:val="none"/>
        </w:rPr>
        <w:t>年</w:t>
      </w:r>
      <w:r>
        <w:rPr>
          <w:rFonts w:hint="eastAsia" w:hAnsi="宋体"/>
          <w:color w:val="auto"/>
          <w:sz w:val="24"/>
          <w:highlight w:val="none"/>
          <w:u w:val="single"/>
        </w:rPr>
        <w:t xml:space="preserve">    </w:t>
      </w:r>
      <w:r>
        <w:rPr>
          <w:rFonts w:hint="eastAsia" w:hAnsi="宋体"/>
          <w:color w:val="auto"/>
          <w:sz w:val="24"/>
          <w:highlight w:val="none"/>
        </w:rPr>
        <w:t>月</w:t>
      </w:r>
      <w:r>
        <w:rPr>
          <w:rFonts w:hint="eastAsia" w:hAnsi="宋体"/>
          <w:color w:val="auto"/>
          <w:sz w:val="24"/>
          <w:highlight w:val="none"/>
          <w:u w:val="single"/>
        </w:rPr>
        <w:t xml:space="preserve">     </w:t>
      </w:r>
      <w:r>
        <w:rPr>
          <w:rFonts w:hint="eastAsia" w:hAnsi="宋体"/>
          <w:color w:val="auto"/>
          <w:sz w:val="24"/>
          <w:highlight w:val="none"/>
        </w:rPr>
        <w:t>日</w:t>
      </w:r>
    </w:p>
    <w:p>
      <w:pPr>
        <w:snapToGrid w:val="0"/>
        <w:spacing w:before="120" w:beforeLines="50" w:after="50"/>
        <w:jc w:val="left"/>
        <w:rPr>
          <w:rFonts w:hint="eastAsia" w:ascii="宋体" w:hAnsi="宋体"/>
          <w:b/>
          <w:color w:val="auto"/>
          <w:sz w:val="24"/>
          <w:highlight w:val="none"/>
        </w:rPr>
      </w:pPr>
    </w:p>
    <w:p>
      <w:pPr>
        <w:snapToGrid w:val="0"/>
        <w:spacing w:before="120" w:beforeLines="50" w:after="50"/>
        <w:jc w:val="left"/>
        <w:rPr>
          <w:rFonts w:hint="eastAsia" w:ascii="宋体" w:hAnsi="宋体"/>
          <w:b/>
          <w:color w:val="auto"/>
          <w:sz w:val="24"/>
          <w:highlight w:val="none"/>
        </w:rPr>
      </w:pPr>
    </w:p>
    <w:p>
      <w:pPr>
        <w:snapToGrid w:val="0"/>
        <w:spacing w:before="120" w:beforeLines="50" w:after="50"/>
        <w:jc w:val="left"/>
        <w:rPr>
          <w:rFonts w:hint="eastAsia" w:ascii="宋体" w:hAnsi="宋体"/>
          <w:b/>
          <w:color w:val="auto"/>
          <w:sz w:val="24"/>
          <w:highlight w:val="none"/>
        </w:rPr>
      </w:pPr>
    </w:p>
    <w:p>
      <w:pPr>
        <w:snapToGrid w:val="0"/>
        <w:spacing w:before="120" w:beforeLines="50" w:after="50"/>
        <w:jc w:val="left"/>
        <w:rPr>
          <w:rFonts w:hint="eastAsia" w:ascii="宋体" w:hAnsi="宋体"/>
          <w:b/>
          <w:color w:val="auto"/>
          <w:sz w:val="24"/>
          <w:highlight w:val="none"/>
        </w:rPr>
      </w:pPr>
    </w:p>
    <w:p>
      <w:pPr>
        <w:snapToGrid w:val="0"/>
        <w:spacing w:before="120" w:beforeLines="50" w:after="50"/>
        <w:jc w:val="left"/>
        <w:rPr>
          <w:rFonts w:hint="eastAsia" w:ascii="宋体" w:hAnsi="宋体"/>
          <w:b/>
          <w:color w:val="auto"/>
          <w:sz w:val="24"/>
          <w:szCs w:val="20"/>
          <w:highlight w:val="none"/>
        </w:rPr>
      </w:pPr>
      <w:r>
        <w:rPr>
          <w:rFonts w:hint="eastAsia" w:ascii="宋体" w:hAnsi="宋体"/>
          <w:b/>
          <w:color w:val="auto"/>
          <w:sz w:val="24"/>
          <w:highlight w:val="none"/>
        </w:rPr>
        <w:t>4.法定代表人身份证明</w:t>
      </w:r>
    </w:p>
    <w:p>
      <w:pPr>
        <w:spacing w:before="240" w:beforeLines="100" w:after="120" w:afterLines="50"/>
        <w:ind w:left="540"/>
        <w:jc w:val="center"/>
        <w:rPr>
          <w:rFonts w:hint="eastAsia" w:ascii="宋体" w:hAnsi="Courier New"/>
          <w:b/>
          <w:color w:val="auto"/>
          <w:sz w:val="32"/>
          <w:szCs w:val="32"/>
          <w:highlight w:val="none"/>
        </w:rPr>
      </w:pPr>
    </w:p>
    <w:p>
      <w:pPr>
        <w:spacing w:before="240" w:beforeLines="100" w:after="120" w:afterLines="50"/>
        <w:ind w:left="540"/>
        <w:jc w:val="center"/>
        <w:rPr>
          <w:rFonts w:hint="eastAsia" w:ascii="黑体" w:hAnsi="宋体" w:eastAsia="黑体"/>
          <w:color w:val="auto"/>
          <w:sz w:val="32"/>
          <w:szCs w:val="32"/>
          <w:highlight w:val="none"/>
        </w:rPr>
      </w:pPr>
      <w:r>
        <w:rPr>
          <w:rFonts w:hint="eastAsia" w:ascii="宋体" w:hAnsi="Courier New"/>
          <w:b/>
          <w:color w:val="auto"/>
          <w:sz w:val="32"/>
          <w:szCs w:val="32"/>
          <w:highlight w:val="none"/>
        </w:rPr>
        <w:t>法定代表人身份证明</w:t>
      </w:r>
    </w:p>
    <w:p>
      <w:pPr>
        <w:spacing w:line="500" w:lineRule="exact"/>
        <w:ind w:left="540"/>
        <w:rPr>
          <w:rFonts w:hint="eastAsia" w:ascii="宋体" w:hAnsi="宋体"/>
          <w:color w:val="auto"/>
          <w:sz w:val="24"/>
          <w:highlight w:val="none"/>
        </w:rPr>
      </w:pPr>
      <w:r>
        <w:rPr>
          <w:rFonts w:hint="eastAsia" w:ascii="宋体" w:hAnsi="宋体"/>
          <w:color w:val="auto"/>
          <w:sz w:val="24"/>
          <w:highlight w:val="none"/>
        </w:rPr>
        <w:t>投 标 人：</w:t>
      </w:r>
      <w:r>
        <w:rPr>
          <w:rFonts w:hint="eastAsia" w:ascii="宋体" w:hAnsi="宋体"/>
          <w:color w:val="auto"/>
          <w:sz w:val="24"/>
          <w:highlight w:val="none"/>
          <w:u w:val="single"/>
        </w:rPr>
        <w:t xml:space="preserve">                                                        </w:t>
      </w:r>
    </w:p>
    <w:p>
      <w:pPr>
        <w:spacing w:line="500" w:lineRule="exact"/>
        <w:ind w:left="540"/>
        <w:rPr>
          <w:rFonts w:hint="eastAsia" w:ascii="宋体" w:hAnsi="宋体"/>
          <w:color w:val="auto"/>
          <w:sz w:val="24"/>
          <w:highlight w:val="none"/>
        </w:rPr>
      </w:pPr>
      <w:r>
        <w:rPr>
          <w:rFonts w:hint="eastAsia" w:ascii="宋体" w:hAnsi="宋体"/>
          <w:color w:val="auto"/>
          <w:sz w:val="24"/>
          <w:highlight w:val="none"/>
        </w:rPr>
        <w:t>地    址：</w:t>
      </w:r>
      <w:r>
        <w:rPr>
          <w:rFonts w:hint="eastAsia" w:ascii="宋体" w:hAnsi="宋体"/>
          <w:color w:val="auto"/>
          <w:sz w:val="24"/>
          <w:highlight w:val="none"/>
          <w:u w:val="single"/>
        </w:rPr>
        <w:t xml:space="preserve">                                                        </w:t>
      </w:r>
    </w:p>
    <w:p>
      <w:pPr>
        <w:spacing w:line="500" w:lineRule="exact"/>
        <w:ind w:left="540"/>
        <w:rPr>
          <w:rFonts w:hint="eastAsia" w:ascii="宋体" w:hAnsi="宋体"/>
          <w:color w:val="auto"/>
          <w:sz w:val="24"/>
          <w:highlight w:val="none"/>
        </w:rPr>
      </w:pPr>
      <w:r>
        <w:rPr>
          <w:rFonts w:hint="eastAsia" w:ascii="宋体" w:hAnsi="宋体"/>
          <w:color w:val="auto"/>
          <w:sz w:val="24"/>
          <w:highlight w:val="none"/>
        </w:rPr>
        <w:t>姓    名：</w:t>
      </w:r>
      <w:r>
        <w:rPr>
          <w:rFonts w:hint="eastAsia" w:ascii="宋体" w:hAnsi="宋体"/>
          <w:color w:val="auto"/>
          <w:sz w:val="24"/>
          <w:highlight w:val="none"/>
          <w:u w:val="single"/>
        </w:rPr>
        <w:t xml:space="preserve">                          </w:t>
      </w:r>
      <w:r>
        <w:rPr>
          <w:rFonts w:hint="eastAsia" w:ascii="宋体" w:hAnsi="宋体"/>
          <w:color w:val="auto"/>
          <w:sz w:val="24"/>
          <w:highlight w:val="none"/>
        </w:rPr>
        <w:t>性      别：</w:t>
      </w:r>
      <w:r>
        <w:rPr>
          <w:rFonts w:hint="eastAsia" w:ascii="宋体" w:hAnsi="宋体"/>
          <w:color w:val="auto"/>
          <w:sz w:val="24"/>
          <w:highlight w:val="none"/>
          <w:u w:val="single"/>
        </w:rPr>
        <w:t xml:space="preserve">                </w:t>
      </w:r>
    </w:p>
    <w:p>
      <w:pPr>
        <w:spacing w:line="500" w:lineRule="exact"/>
        <w:ind w:left="540"/>
        <w:rPr>
          <w:rFonts w:hint="eastAsia" w:ascii="宋体" w:hAnsi="宋体"/>
          <w:color w:val="auto"/>
          <w:sz w:val="24"/>
          <w:highlight w:val="none"/>
          <w:u w:val="single"/>
        </w:rPr>
      </w:pPr>
      <w:r>
        <w:rPr>
          <w:rFonts w:hint="eastAsia" w:ascii="宋体" w:hAnsi="宋体"/>
          <w:color w:val="auto"/>
          <w:sz w:val="24"/>
          <w:highlight w:val="none"/>
        </w:rPr>
        <w:t>年    龄：</w:t>
      </w:r>
      <w:r>
        <w:rPr>
          <w:rFonts w:hint="eastAsia" w:ascii="宋体" w:hAnsi="宋体"/>
          <w:color w:val="auto"/>
          <w:sz w:val="24"/>
          <w:highlight w:val="none"/>
          <w:u w:val="single"/>
        </w:rPr>
        <w:t xml:space="preserve">                          </w:t>
      </w:r>
      <w:r>
        <w:rPr>
          <w:rFonts w:hint="eastAsia" w:ascii="宋体" w:hAnsi="宋体"/>
          <w:color w:val="auto"/>
          <w:sz w:val="24"/>
          <w:highlight w:val="none"/>
        </w:rPr>
        <w:t>职      务：</w:t>
      </w:r>
      <w:r>
        <w:rPr>
          <w:rFonts w:hint="eastAsia" w:ascii="宋体" w:hAnsi="宋体"/>
          <w:color w:val="auto"/>
          <w:sz w:val="24"/>
          <w:highlight w:val="none"/>
          <w:u w:val="single"/>
        </w:rPr>
        <w:t xml:space="preserve">                </w:t>
      </w:r>
    </w:p>
    <w:p>
      <w:pPr>
        <w:spacing w:line="500" w:lineRule="exact"/>
        <w:ind w:left="540"/>
        <w:rPr>
          <w:rFonts w:hint="eastAsia" w:ascii="宋体" w:hAnsi="宋体"/>
          <w:color w:val="auto"/>
          <w:sz w:val="24"/>
          <w:highlight w:val="none"/>
        </w:rPr>
      </w:pPr>
      <w:r>
        <w:rPr>
          <w:rFonts w:hint="eastAsia" w:ascii="宋体" w:hAnsi="宋体"/>
          <w:color w:val="auto"/>
          <w:sz w:val="24"/>
          <w:highlight w:val="none"/>
        </w:rPr>
        <w:t>身份证</w:t>
      </w:r>
      <w:r>
        <w:rPr>
          <w:rFonts w:hint="eastAsia"/>
          <w:color w:val="auto"/>
          <w:sz w:val="24"/>
          <w:highlight w:val="none"/>
        </w:rPr>
        <w:t>号码：</w:t>
      </w:r>
      <w:r>
        <w:rPr>
          <w:rFonts w:hint="eastAsia"/>
          <w:color w:val="auto"/>
          <w:sz w:val="24"/>
          <w:highlight w:val="none"/>
          <w:u w:val="single"/>
        </w:rPr>
        <w:t xml:space="preserve">                                 </w:t>
      </w:r>
    </w:p>
    <w:p>
      <w:pPr>
        <w:spacing w:line="500" w:lineRule="exact"/>
        <w:ind w:left="540"/>
        <w:rPr>
          <w:rFonts w:hint="eastAsia" w:ascii="宋体" w:hAnsi="宋体"/>
          <w:color w:val="auto"/>
          <w:sz w:val="24"/>
          <w:highlight w:val="none"/>
        </w:rPr>
      </w:pPr>
      <w:r>
        <w:rPr>
          <w:rFonts w:hint="eastAsia" w:ascii="宋体" w:hAnsi="宋体"/>
          <w:color w:val="auto"/>
          <w:sz w:val="24"/>
          <w:highlight w:val="none"/>
        </w:rPr>
        <w:t>系</w:t>
      </w:r>
      <w:r>
        <w:rPr>
          <w:rFonts w:hint="eastAsia" w:ascii="宋体" w:hAnsi="宋体"/>
          <w:color w:val="auto"/>
          <w:sz w:val="24"/>
          <w:highlight w:val="none"/>
          <w:u w:val="single"/>
        </w:rPr>
        <w:t xml:space="preserve">            （投标人名称）              </w:t>
      </w:r>
      <w:r>
        <w:rPr>
          <w:rFonts w:hint="eastAsia" w:ascii="宋体" w:hAnsi="宋体"/>
          <w:color w:val="auto"/>
          <w:sz w:val="24"/>
          <w:highlight w:val="none"/>
        </w:rPr>
        <w:t>的法定代表人。</w:t>
      </w:r>
    </w:p>
    <w:p>
      <w:pPr>
        <w:spacing w:line="500" w:lineRule="exact"/>
        <w:ind w:left="540"/>
        <w:rPr>
          <w:rFonts w:hint="eastAsia" w:ascii="宋体" w:hAnsi="宋体"/>
          <w:color w:val="auto"/>
          <w:sz w:val="24"/>
          <w:highlight w:val="none"/>
        </w:rPr>
      </w:pPr>
      <w:r>
        <w:rPr>
          <w:rFonts w:hint="eastAsia" w:ascii="宋体" w:hAnsi="宋体"/>
          <w:color w:val="auto"/>
          <w:sz w:val="24"/>
          <w:highlight w:val="none"/>
        </w:rPr>
        <w:t>特此证明。</w:t>
      </w:r>
    </w:p>
    <w:p>
      <w:pPr>
        <w:spacing w:line="500" w:lineRule="exact"/>
        <w:ind w:left="540"/>
        <w:rPr>
          <w:rFonts w:hint="eastAsia" w:ascii="宋体" w:hAnsi="宋体"/>
          <w:color w:val="auto"/>
          <w:sz w:val="24"/>
          <w:highlight w:val="none"/>
        </w:rPr>
      </w:pPr>
    </w:p>
    <w:p>
      <w:pPr>
        <w:spacing w:line="500" w:lineRule="exact"/>
        <w:ind w:left="540"/>
        <w:rPr>
          <w:rFonts w:hint="eastAsia" w:ascii="宋体" w:hAnsi="宋体"/>
          <w:color w:val="auto"/>
          <w:sz w:val="24"/>
          <w:highlight w:val="none"/>
        </w:rPr>
      </w:pPr>
    </w:p>
    <w:p>
      <w:pPr>
        <w:spacing w:line="500" w:lineRule="exact"/>
        <w:ind w:left="540"/>
        <w:rPr>
          <w:rFonts w:hint="eastAsia" w:ascii="宋体" w:hAnsi="宋体"/>
          <w:color w:val="auto"/>
          <w:sz w:val="24"/>
          <w:highlight w:val="none"/>
        </w:rPr>
      </w:pPr>
      <w:r>
        <w:rPr>
          <w:rFonts w:hint="eastAsia" w:ascii="宋体" w:hAnsi="宋体"/>
          <w:color w:val="auto"/>
          <w:sz w:val="24"/>
          <w:highlight w:val="none"/>
        </w:rPr>
        <w:t>附件：法定代表人有效身份证正反面复印件</w:t>
      </w:r>
    </w:p>
    <w:p>
      <w:pPr>
        <w:spacing w:line="500" w:lineRule="exact"/>
        <w:ind w:left="540"/>
        <w:rPr>
          <w:rFonts w:hint="eastAsia" w:ascii="宋体" w:hAnsi="宋体"/>
          <w:color w:val="auto"/>
          <w:sz w:val="24"/>
          <w:highlight w:val="none"/>
        </w:rPr>
      </w:pPr>
    </w:p>
    <w:p>
      <w:pPr>
        <w:spacing w:line="500" w:lineRule="exact"/>
        <w:ind w:left="540"/>
        <w:jc w:val="right"/>
        <w:rPr>
          <w:rFonts w:hint="eastAsia" w:ascii="宋体" w:hAnsi="宋体"/>
          <w:color w:val="auto"/>
          <w:sz w:val="24"/>
          <w:highlight w:val="none"/>
        </w:rPr>
      </w:pPr>
      <w:r>
        <w:rPr>
          <w:rFonts w:hint="eastAsia" w:ascii="宋体" w:hAnsi="宋体"/>
          <w:color w:val="auto"/>
          <w:sz w:val="24"/>
          <w:highlight w:val="none"/>
        </w:rPr>
        <w:t>投标人名称（公章）</w:t>
      </w:r>
    </w:p>
    <w:p>
      <w:pPr>
        <w:spacing w:line="500" w:lineRule="exact"/>
        <w:ind w:left="540"/>
        <w:jc w:val="right"/>
        <w:rPr>
          <w:rFonts w:hint="eastAsia" w:ascii="宋体" w:hAnsi="宋体"/>
          <w:color w:val="auto"/>
          <w:sz w:val="24"/>
          <w:highlight w:val="none"/>
        </w:rPr>
      </w:pPr>
    </w:p>
    <w:p>
      <w:pPr>
        <w:snapToGrid w:val="0"/>
        <w:spacing w:before="120" w:beforeLines="50" w:after="50"/>
        <w:ind w:left="540"/>
        <w:jc w:val="right"/>
        <w:rPr>
          <w:rFonts w:hint="eastAsia" w:ascii="宋体" w:hAnsi="宋体"/>
          <w:color w:val="auto"/>
          <w:sz w:val="24"/>
          <w:highlight w:val="none"/>
        </w:rPr>
      </w:pPr>
      <w:r>
        <w:rPr>
          <w:rFonts w:hint="eastAsia" w:ascii="宋体" w:hAnsi="宋体"/>
          <w:color w:val="auto"/>
          <w:sz w:val="24"/>
          <w:highlight w:val="none"/>
          <w:u w:val="single"/>
        </w:rPr>
        <w:t xml:space="preserve">         </w:t>
      </w:r>
      <w:r>
        <w:rPr>
          <w:rFonts w:hint="eastAsia" w:ascii="宋体" w:hAnsi="宋体"/>
          <w:color w:val="auto"/>
          <w:sz w:val="24"/>
          <w:highlight w:val="none"/>
        </w:rPr>
        <w:t>年</w:t>
      </w:r>
      <w:r>
        <w:rPr>
          <w:rFonts w:hint="eastAsia" w:ascii="宋体" w:hAnsi="宋体"/>
          <w:color w:val="auto"/>
          <w:sz w:val="24"/>
          <w:highlight w:val="none"/>
          <w:u w:val="single"/>
        </w:rPr>
        <w:t xml:space="preserve">        </w:t>
      </w:r>
      <w:r>
        <w:rPr>
          <w:rFonts w:hint="eastAsia" w:ascii="宋体" w:hAnsi="宋体"/>
          <w:color w:val="auto"/>
          <w:sz w:val="24"/>
          <w:highlight w:val="none"/>
        </w:rPr>
        <w:t>月</w:t>
      </w:r>
      <w:r>
        <w:rPr>
          <w:rFonts w:hint="eastAsia" w:ascii="宋体" w:hAnsi="宋体"/>
          <w:color w:val="auto"/>
          <w:sz w:val="24"/>
          <w:highlight w:val="none"/>
          <w:u w:val="single"/>
        </w:rPr>
        <w:t xml:space="preserve">        </w:t>
      </w:r>
      <w:r>
        <w:rPr>
          <w:rFonts w:hint="eastAsia" w:ascii="宋体" w:hAnsi="宋体"/>
          <w:color w:val="auto"/>
          <w:sz w:val="24"/>
          <w:highlight w:val="none"/>
        </w:rPr>
        <w:t>日</w:t>
      </w:r>
    </w:p>
    <w:p>
      <w:pPr>
        <w:snapToGrid w:val="0"/>
        <w:spacing w:before="120" w:beforeLines="50" w:after="50"/>
        <w:jc w:val="center"/>
        <w:rPr>
          <w:rFonts w:hint="eastAsia" w:ascii="宋体" w:hAnsi="宋体"/>
          <w:b/>
          <w:color w:val="auto"/>
          <w:sz w:val="24"/>
          <w:highlight w:val="none"/>
        </w:rPr>
      </w:pPr>
    </w:p>
    <w:p>
      <w:pPr>
        <w:snapToGrid w:val="0"/>
        <w:spacing w:before="120" w:beforeLines="50" w:after="50"/>
        <w:jc w:val="left"/>
        <w:rPr>
          <w:rFonts w:hint="eastAsia" w:ascii="宋体" w:hAnsi="宋体"/>
          <w:b/>
          <w:color w:val="auto"/>
          <w:sz w:val="24"/>
          <w:szCs w:val="20"/>
          <w:highlight w:val="none"/>
        </w:rPr>
      </w:pPr>
      <w:r>
        <w:rPr>
          <w:rFonts w:hint="eastAsia" w:ascii="宋体" w:hAnsi="宋体"/>
          <w:color w:val="auto"/>
          <w:sz w:val="24"/>
          <w:highlight w:val="none"/>
        </w:rPr>
        <w:t>注：自然人投标的无需提供</w:t>
      </w:r>
    </w:p>
    <w:p>
      <w:pPr>
        <w:snapToGrid w:val="0"/>
        <w:spacing w:before="120" w:beforeLines="50" w:after="50"/>
        <w:jc w:val="left"/>
        <w:rPr>
          <w:rFonts w:hint="eastAsia" w:ascii="宋体" w:hAnsi="宋体"/>
          <w:b/>
          <w:color w:val="auto"/>
          <w:sz w:val="24"/>
          <w:szCs w:val="20"/>
          <w:highlight w:val="none"/>
        </w:rPr>
      </w:pPr>
      <w:r>
        <w:rPr>
          <w:rFonts w:ascii="宋体" w:hAnsi="宋体"/>
          <w:b/>
          <w:color w:val="auto"/>
          <w:sz w:val="24"/>
          <w:highlight w:val="none"/>
        </w:rPr>
        <w:br w:type="page"/>
      </w:r>
      <w:r>
        <w:rPr>
          <w:rFonts w:hint="eastAsia" w:ascii="宋体" w:hAnsi="宋体"/>
          <w:b/>
          <w:color w:val="auto"/>
          <w:sz w:val="24"/>
          <w:highlight w:val="none"/>
        </w:rPr>
        <w:t>5.授权委托书格式</w:t>
      </w:r>
    </w:p>
    <w:p>
      <w:pPr>
        <w:snapToGrid w:val="0"/>
        <w:spacing w:before="120" w:beforeLines="50" w:after="50"/>
        <w:jc w:val="center"/>
        <w:rPr>
          <w:rFonts w:hint="eastAsia" w:ascii="宋体" w:hAnsi="宋体"/>
          <w:b/>
          <w:color w:val="auto"/>
          <w:sz w:val="44"/>
          <w:szCs w:val="44"/>
          <w:highlight w:val="none"/>
        </w:rPr>
      </w:pPr>
    </w:p>
    <w:p>
      <w:pPr>
        <w:spacing w:line="360" w:lineRule="auto"/>
        <w:contextualSpacing/>
        <w:jc w:val="center"/>
        <w:rPr>
          <w:rFonts w:ascii="宋体" w:hAnsi="宋体"/>
          <w:b/>
          <w:color w:val="auto"/>
          <w:sz w:val="32"/>
          <w:szCs w:val="32"/>
          <w:highlight w:val="none"/>
        </w:rPr>
      </w:pPr>
      <w:r>
        <w:rPr>
          <w:rFonts w:hint="eastAsia" w:ascii="宋体" w:hAnsi="宋体"/>
          <w:b/>
          <w:color w:val="auto"/>
          <w:sz w:val="32"/>
          <w:szCs w:val="32"/>
          <w:highlight w:val="none"/>
        </w:rPr>
        <w:t>授权委托书</w:t>
      </w:r>
    </w:p>
    <w:p>
      <w:pPr>
        <w:spacing w:line="360" w:lineRule="auto"/>
        <w:contextualSpacing/>
        <w:jc w:val="center"/>
        <w:rPr>
          <w:rFonts w:hint="eastAsia" w:ascii="宋体" w:hAnsi="宋体"/>
          <w:b/>
          <w:color w:val="auto"/>
          <w:sz w:val="24"/>
          <w:highlight w:val="none"/>
        </w:rPr>
      </w:pPr>
      <w:r>
        <w:rPr>
          <w:rFonts w:hint="eastAsia" w:ascii="宋体" w:hAnsi="宋体"/>
          <w:b/>
          <w:color w:val="auto"/>
          <w:sz w:val="32"/>
          <w:szCs w:val="32"/>
          <w:highlight w:val="none"/>
        </w:rPr>
        <w:t>（如有委托时）</w:t>
      </w:r>
    </w:p>
    <w:p>
      <w:pPr>
        <w:spacing w:line="360" w:lineRule="auto"/>
        <w:contextualSpacing/>
        <w:jc w:val="center"/>
        <w:rPr>
          <w:rFonts w:hint="eastAsia" w:ascii="宋体" w:hAnsi="宋体"/>
          <w:b/>
          <w:color w:val="auto"/>
          <w:sz w:val="24"/>
          <w:highlight w:val="none"/>
        </w:rPr>
      </w:pPr>
    </w:p>
    <w:p>
      <w:pPr>
        <w:spacing w:line="360" w:lineRule="auto"/>
        <w:contextualSpacing/>
        <w:rPr>
          <w:rFonts w:hint="eastAsia" w:ascii="宋体" w:hAnsi="宋体"/>
          <w:b/>
          <w:bCs/>
          <w:color w:val="auto"/>
          <w:sz w:val="24"/>
          <w:highlight w:val="none"/>
        </w:rPr>
      </w:pPr>
      <w:r>
        <w:rPr>
          <w:rFonts w:hint="eastAsia" w:ascii="宋体" w:hAnsi="宋体"/>
          <w:bCs/>
          <w:color w:val="auto"/>
          <w:sz w:val="24"/>
          <w:highlight w:val="none"/>
        </w:rPr>
        <w:t>致：</w:t>
      </w:r>
      <w:r>
        <w:rPr>
          <w:rFonts w:hint="eastAsia" w:ascii="宋体" w:hAnsi="宋体"/>
          <w:color w:val="auto"/>
          <w:sz w:val="24"/>
          <w:highlight w:val="none"/>
          <w:u w:val="single"/>
        </w:rPr>
        <w:t>采购人名称</w:t>
      </w:r>
      <w:r>
        <w:rPr>
          <w:rFonts w:hint="eastAsia" w:ascii="宋体" w:hAnsi="宋体"/>
          <w:color w:val="auto"/>
          <w:sz w:val="24"/>
          <w:highlight w:val="none"/>
        </w:rPr>
        <w:t>：</w:t>
      </w:r>
    </w:p>
    <w:p>
      <w:pPr>
        <w:spacing w:line="360" w:lineRule="auto"/>
        <w:ind w:firstLine="566" w:firstLineChars="236"/>
        <w:contextualSpacing/>
        <w:rPr>
          <w:rFonts w:hint="eastAsia" w:ascii="宋体" w:hAnsi="宋体"/>
          <w:color w:val="auto"/>
          <w:sz w:val="24"/>
          <w:highlight w:val="none"/>
        </w:rPr>
      </w:pPr>
      <w:r>
        <w:rPr>
          <w:rFonts w:hint="eastAsia" w:ascii="宋体" w:hAnsi="宋体"/>
          <w:color w:val="auto"/>
          <w:sz w:val="24"/>
          <w:highlight w:val="none"/>
        </w:rPr>
        <w:t>我</w:t>
      </w:r>
      <w:r>
        <w:rPr>
          <w:rFonts w:hint="eastAsia" w:ascii="宋体" w:hAnsi="宋体"/>
          <w:color w:val="auto"/>
          <w:sz w:val="24"/>
          <w:highlight w:val="none"/>
          <w:u w:val="single"/>
        </w:rPr>
        <w:t xml:space="preserve">       </w:t>
      </w:r>
      <w:r>
        <w:rPr>
          <w:rFonts w:hint="eastAsia" w:ascii="宋体" w:hAnsi="宋体"/>
          <w:color w:val="auto"/>
          <w:sz w:val="24"/>
          <w:highlight w:val="none"/>
        </w:rPr>
        <w:t>（姓名）系</w:t>
      </w:r>
      <w:r>
        <w:rPr>
          <w:rFonts w:hint="eastAsia" w:ascii="宋体" w:hAnsi="宋体"/>
          <w:color w:val="auto"/>
          <w:sz w:val="24"/>
          <w:highlight w:val="none"/>
          <w:u w:val="single"/>
        </w:rPr>
        <w:t xml:space="preserve">      </w:t>
      </w:r>
      <w:r>
        <w:rPr>
          <w:rFonts w:hint="eastAsia" w:ascii="宋体" w:hAnsi="宋体"/>
          <w:color w:val="auto"/>
          <w:sz w:val="24"/>
          <w:highlight w:val="none"/>
        </w:rPr>
        <w:t>（投标人名称）的法定代表人，现授权委托</w:t>
      </w:r>
      <w:r>
        <w:rPr>
          <w:rFonts w:hint="eastAsia" w:ascii="宋体" w:hAnsi="宋体"/>
          <w:color w:val="auto"/>
          <w:sz w:val="24"/>
          <w:highlight w:val="none"/>
          <w:u w:val="single"/>
        </w:rPr>
        <w:t xml:space="preserve">              （姓名）</w:t>
      </w:r>
      <w:r>
        <w:rPr>
          <w:rFonts w:hint="eastAsia" w:ascii="宋体" w:hAnsi="宋体"/>
          <w:color w:val="auto"/>
          <w:sz w:val="24"/>
          <w:highlight w:val="none"/>
        </w:rPr>
        <w:t>以我方的名义参加</w:t>
      </w:r>
      <w:r>
        <w:rPr>
          <w:rFonts w:hint="eastAsia" w:ascii="宋体" w:hAnsi="宋体"/>
          <w:color w:val="auto"/>
          <w:sz w:val="24"/>
          <w:highlight w:val="none"/>
          <w:u w:val="single"/>
        </w:rPr>
        <w:t xml:space="preserve">              </w:t>
      </w:r>
      <w:r>
        <w:rPr>
          <w:rFonts w:hint="eastAsia" w:ascii="宋体" w:hAnsi="宋体"/>
          <w:color w:val="auto"/>
          <w:sz w:val="24"/>
          <w:highlight w:val="none"/>
        </w:rPr>
        <w:t>项目的投标活动，并代表我方全权办理针对上述项目的所有采购程序和环节的具体事务和签署相关文件。</w:t>
      </w:r>
    </w:p>
    <w:p>
      <w:pPr>
        <w:spacing w:line="360" w:lineRule="auto"/>
        <w:contextualSpacing/>
        <w:rPr>
          <w:rFonts w:hint="eastAsia" w:ascii="宋体" w:hAnsi="宋体"/>
          <w:color w:val="auto"/>
          <w:sz w:val="24"/>
          <w:highlight w:val="none"/>
        </w:rPr>
      </w:pPr>
      <w:r>
        <w:rPr>
          <w:rFonts w:hint="eastAsia" w:ascii="宋体" w:hAnsi="宋体"/>
          <w:color w:val="auto"/>
          <w:sz w:val="24"/>
          <w:highlight w:val="none"/>
        </w:rPr>
        <w:t xml:space="preserve">    我方对委托代理人的签字事项负全部责任。</w:t>
      </w:r>
    </w:p>
    <w:p>
      <w:pPr>
        <w:spacing w:line="360" w:lineRule="auto"/>
        <w:ind w:firstLine="480"/>
        <w:contextualSpacing/>
        <w:rPr>
          <w:rFonts w:hint="eastAsia" w:ascii="宋体" w:hAnsi="宋体"/>
          <w:color w:val="auto"/>
          <w:sz w:val="24"/>
          <w:highlight w:val="none"/>
        </w:rPr>
      </w:pPr>
      <w:r>
        <w:rPr>
          <w:rFonts w:hint="eastAsia" w:ascii="宋体" w:hAnsi="宋体"/>
          <w:color w:val="auto"/>
          <w:sz w:val="24"/>
          <w:highlight w:val="none"/>
          <w:u w:val="single"/>
        </w:rPr>
        <w:t>本授权书自签署之日起生效，在撤销授权的书面通知以前，本授权书一直有效。委托代理人在授权书有效期内签署的所有文件不因授权的撤销而失效。</w:t>
      </w:r>
    </w:p>
    <w:p>
      <w:pPr>
        <w:spacing w:line="360" w:lineRule="auto"/>
        <w:ind w:firstLine="480"/>
        <w:contextualSpacing/>
        <w:rPr>
          <w:rFonts w:hint="eastAsia" w:ascii="宋体" w:hAnsi="宋体"/>
          <w:color w:val="auto"/>
          <w:sz w:val="24"/>
          <w:highlight w:val="none"/>
        </w:rPr>
      </w:pPr>
      <w:r>
        <w:rPr>
          <w:rFonts w:hint="eastAsia" w:ascii="宋体" w:hAnsi="宋体"/>
          <w:color w:val="auto"/>
          <w:sz w:val="24"/>
          <w:highlight w:val="none"/>
        </w:rPr>
        <w:t>委托代理人无转委托权，特此委托。</w:t>
      </w:r>
    </w:p>
    <w:p>
      <w:pPr>
        <w:spacing w:line="360" w:lineRule="auto"/>
        <w:ind w:firstLine="480"/>
        <w:contextualSpacing/>
        <w:rPr>
          <w:rFonts w:hint="eastAsia" w:ascii="宋体" w:hAnsi="宋体"/>
          <w:color w:val="auto"/>
          <w:sz w:val="24"/>
          <w:highlight w:val="none"/>
        </w:rPr>
      </w:pPr>
      <w:r>
        <w:rPr>
          <w:rFonts w:hint="eastAsia" w:ascii="宋体" w:hAnsi="宋体"/>
          <w:color w:val="auto"/>
          <w:sz w:val="24"/>
          <w:highlight w:val="none"/>
        </w:rPr>
        <w:t>附：法定代表人身份证明及委托代理人有效身份证正反面复印件</w:t>
      </w:r>
    </w:p>
    <w:p>
      <w:pPr>
        <w:spacing w:line="360" w:lineRule="auto"/>
        <w:contextualSpacing/>
        <w:rPr>
          <w:rFonts w:hint="eastAsia" w:ascii="宋体" w:hAnsi="宋体"/>
          <w:color w:val="auto"/>
          <w:sz w:val="24"/>
          <w:highlight w:val="none"/>
        </w:rPr>
      </w:pPr>
    </w:p>
    <w:p>
      <w:pPr>
        <w:spacing w:line="360" w:lineRule="auto"/>
        <w:contextualSpacing/>
        <w:rPr>
          <w:rFonts w:hint="eastAsia" w:ascii="宋体" w:hAnsi="宋体"/>
          <w:color w:val="auto"/>
          <w:sz w:val="24"/>
          <w:highlight w:val="none"/>
          <w:u w:val="single"/>
        </w:rPr>
      </w:pPr>
      <w:r>
        <w:rPr>
          <w:rFonts w:hint="eastAsia" w:ascii="宋体" w:hAnsi="宋体"/>
          <w:color w:val="auto"/>
          <w:sz w:val="24"/>
          <w:highlight w:val="none"/>
        </w:rPr>
        <w:t>委托代理人（签字）：</w:t>
      </w:r>
      <w:r>
        <w:rPr>
          <w:rFonts w:hint="eastAsia" w:ascii="宋体" w:hAnsi="宋体"/>
          <w:color w:val="auto"/>
          <w:sz w:val="24"/>
          <w:highlight w:val="none"/>
          <w:u w:val="single"/>
        </w:rPr>
        <w:t xml:space="preserve">               </w:t>
      </w:r>
      <w:r>
        <w:rPr>
          <w:rFonts w:hint="eastAsia" w:ascii="宋体" w:hAnsi="宋体"/>
          <w:color w:val="auto"/>
          <w:sz w:val="24"/>
          <w:highlight w:val="none"/>
        </w:rPr>
        <w:t xml:space="preserve">            法定代表人（签字或盖章）：</w:t>
      </w:r>
      <w:r>
        <w:rPr>
          <w:rFonts w:hint="eastAsia" w:ascii="宋体" w:hAnsi="宋体"/>
          <w:color w:val="auto"/>
          <w:sz w:val="24"/>
          <w:highlight w:val="none"/>
          <w:u w:val="single"/>
        </w:rPr>
        <w:t xml:space="preserve">              </w:t>
      </w:r>
    </w:p>
    <w:p>
      <w:pPr>
        <w:spacing w:line="360" w:lineRule="auto"/>
        <w:contextualSpacing/>
        <w:rPr>
          <w:rFonts w:hint="eastAsia" w:ascii="宋体" w:hAnsi="宋体"/>
          <w:color w:val="auto"/>
          <w:sz w:val="24"/>
          <w:highlight w:val="none"/>
        </w:rPr>
      </w:pPr>
      <w:r>
        <w:rPr>
          <w:rFonts w:hint="eastAsia" w:ascii="宋体" w:hAnsi="宋体"/>
          <w:color w:val="auto"/>
          <w:sz w:val="24"/>
          <w:highlight w:val="none"/>
        </w:rPr>
        <w:t>委托代理人身份证号码：</w:t>
      </w:r>
      <w:r>
        <w:rPr>
          <w:rFonts w:hint="eastAsia" w:ascii="宋体" w:hAnsi="宋体"/>
          <w:color w:val="auto"/>
          <w:sz w:val="24"/>
          <w:highlight w:val="none"/>
          <w:u w:val="single"/>
        </w:rPr>
        <w:t xml:space="preserve">                             </w:t>
      </w:r>
      <w:r>
        <w:rPr>
          <w:rFonts w:hint="eastAsia" w:ascii="宋体" w:hAnsi="宋体"/>
          <w:color w:val="auto"/>
          <w:sz w:val="24"/>
          <w:highlight w:val="none"/>
        </w:rPr>
        <w:t xml:space="preserve"> </w:t>
      </w:r>
    </w:p>
    <w:p>
      <w:pPr>
        <w:spacing w:line="360" w:lineRule="auto"/>
        <w:contextualSpacing/>
        <w:jc w:val="center"/>
        <w:rPr>
          <w:rFonts w:hint="eastAsia" w:ascii="宋体" w:hAnsi="宋体"/>
          <w:color w:val="auto"/>
          <w:sz w:val="24"/>
          <w:highlight w:val="none"/>
        </w:rPr>
      </w:pPr>
      <w:r>
        <w:rPr>
          <w:rFonts w:hint="eastAsia" w:ascii="宋体" w:hAnsi="宋体"/>
          <w:color w:val="auto"/>
          <w:sz w:val="24"/>
          <w:highlight w:val="none"/>
        </w:rPr>
        <w:t xml:space="preserve">                                                投标人（盖公章）：</w:t>
      </w:r>
    </w:p>
    <w:p>
      <w:pPr>
        <w:spacing w:line="360" w:lineRule="auto"/>
        <w:contextualSpacing/>
        <w:jc w:val="center"/>
        <w:rPr>
          <w:rFonts w:hint="eastAsia" w:ascii="宋体" w:hAnsi="宋体"/>
          <w:color w:val="auto"/>
          <w:sz w:val="24"/>
          <w:highlight w:val="none"/>
        </w:rPr>
      </w:pPr>
      <w:r>
        <w:rPr>
          <w:rFonts w:hint="eastAsia" w:ascii="宋体" w:hAnsi="宋体"/>
          <w:color w:val="auto"/>
          <w:sz w:val="24"/>
          <w:highlight w:val="none"/>
        </w:rPr>
        <w:t xml:space="preserve">                                              年    月    日</w:t>
      </w:r>
    </w:p>
    <w:p>
      <w:pPr>
        <w:spacing w:line="360" w:lineRule="auto"/>
        <w:contextualSpacing/>
        <w:rPr>
          <w:rFonts w:hint="eastAsia" w:ascii="宋体" w:hAnsi="宋体"/>
          <w:color w:val="auto"/>
          <w:sz w:val="24"/>
          <w:highlight w:val="none"/>
        </w:rPr>
      </w:pPr>
    </w:p>
    <w:p>
      <w:pPr>
        <w:spacing w:line="360" w:lineRule="auto"/>
        <w:contextualSpacing/>
        <w:rPr>
          <w:rFonts w:hint="eastAsia" w:ascii="宋体" w:hAnsi="宋体" w:cs="仿宋_GB2312"/>
          <w:color w:val="auto"/>
          <w:sz w:val="24"/>
          <w:highlight w:val="none"/>
        </w:rPr>
      </w:pPr>
      <w:r>
        <w:rPr>
          <w:rFonts w:hint="eastAsia" w:ascii="宋体" w:hAnsi="宋体" w:cs="仿宋_GB2312"/>
          <w:color w:val="auto"/>
          <w:sz w:val="24"/>
          <w:highlight w:val="none"/>
        </w:rPr>
        <w:t>注：1.</w:t>
      </w:r>
      <w:bookmarkStart w:id="163" w:name="_Hlk65851555"/>
      <w:bookmarkStart w:id="164" w:name="_Hlk65851620"/>
      <w:r>
        <w:rPr>
          <w:rFonts w:hint="eastAsia" w:ascii="宋体" w:hAnsi="宋体" w:cs="仿宋_GB2312"/>
          <w:color w:val="auto"/>
          <w:sz w:val="24"/>
          <w:highlight w:val="none"/>
        </w:rPr>
        <w:t>法定代表人必须在授权委托书上亲笔签字或盖章，</w:t>
      </w:r>
      <w:bookmarkEnd w:id="163"/>
      <w:r>
        <w:rPr>
          <w:rFonts w:hint="eastAsia" w:ascii="宋体" w:hAnsi="宋体" w:cs="仿宋_GB2312"/>
          <w:color w:val="auto"/>
          <w:sz w:val="24"/>
          <w:highlight w:val="none"/>
        </w:rPr>
        <w:t>委托代理人必须在授权委托书上亲笔签字，</w:t>
      </w:r>
      <w:r>
        <w:rPr>
          <w:rFonts w:hint="eastAsia" w:ascii="宋体" w:hAnsi="宋体" w:cs="仿宋_GB2312"/>
          <w:b/>
          <w:bCs/>
          <w:color w:val="auto"/>
          <w:sz w:val="24"/>
          <w:highlight w:val="none"/>
        </w:rPr>
        <w:t>否则作无效投标处理</w:t>
      </w:r>
      <w:r>
        <w:rPr>
          <w:rFonts w:hint="eastAsia" w:ascii="宋体" w:hAnsi="宋体" w:cs="仿宋_GB2312"/>
          <w:color w:val="auto"/>
          <w:sz w:val="24"/>
          <w:highlight w:val="none"/>
        </w:rPr>
        <w:t>；</w:t>
      </w:r>
      <w:bookmarkEnd w:id="164"/>
    </w:p>
    <w:p>
      <w:pPr>
        <w:spacing w:line="360" w:lineRule="auto"/>
        <w:ind w:firstLine="480" w:firstLineChars="200"/>
        <w:contextualSpacing/>
        <w:jc w:val="left"/>
        <w:rPr>
          <w:rFonts w:ascii="宋体" w:hAnsi="宋体" w:cs="仿宋_GB2312"/>
          <w:color w:val="auto"/>
          <w:sz w:val="24"/>
          <w:highlight w:val="none"/>
        </w:rPr>
      </w:pPr>
      <w:r>
        <w:rPr>
          <w:rFonts w:hint="eastAsia" w:ascii="宋体" w:hAnsi="宋体" w:cs="仿宋_GB2312"/>
          <w:color w:val="auto"/>
          <w:sz w:val="24"/>
          <w:highlight w:val="none"/>
        </w:rPr>
        <w:t>2. 供应商为其他组织或者自然人时，本招标文件规定的法定代表人指负责人或者自然人。本招标文件所称负责人是指参加投标的其他组织营业执照上的负责人，本招标文件所称自然人指参与投标的自然人本人。</w:t>
      </w:r>
    </w:p>
    <w:p>
      <w:pPr>
        <w:spacing w:line="360" w:lineRule="auto"/>
        <w:ind w:firstLine="480" w:firstLineChars="200"/>
        <w:contextualSpacing/>
        <w:jc w:val="left"/>
        <w:rPr>
          <w:rFonts w:hint="eastAsia" w:ascii="宋体" w:hAnsi="宋体"/>
          <w:color w:val="auto"/>
          <w:sz w:val="24"/>
          <w:highlight w:val="none"/>
        </w:rPr>
      </w:pPr>
      <w:r>
        <w:rPr>
          <w:rFonts w:ascii="宋体" w:hAnsi="宋体" w:cs="仿宋_GB2312"/>
          <w:color w:val="auto"/>
          <w:sz w:val="24"/>
          <w:highlight w:val="none"/>
        </w:rPr>
        <w:t>3.</w:t>
      </w:r>
      <w:r>
        <w:rPr>
          <w:rFonts w:hint="eastAsia" w:ascii="宋体" w:hAnsi="宋体" w:cs="仿宋_GB2312"/>
          <w:color w:val="auto"/>
          <w:sz w:val="24"/>
          <w:highlight w:val="none"/>
        </w:rPr>
        <w:t>法人、其他组织投标时“我方”是指“我单位”，自然人投标时“我方”是指“本人”。</w:t>
      </w:r>
    </w:p>
    <w:p>
      <w:pPr>
        <w:rPr>
          <w:rFonts w:hint="eastAsia" w:ascii="宋体" w:hAnsi="宋体"/>
          <w:color w:val="auto"/>
          <w:sz w:val="24"/>
          <w:highlight w:val="none"/>
        </w:rPr>
      </w:pPr>
      <w:r>
        <w:rPr>
          <w:rFonts w:ascii="宋体" w:hAnsi="宋体"/>
          <w:color w:val="auto"/>
          <w:sz w:val="24"/>
          <w:highlight w:val="none"/>
        </w:rPr>
        <w:br w:type="page"/>
      </w:r>
    </w:p>
    <w:p>
      <w:pPr>
        <w:rPr>
          <w:rFonts w:hint="eastAsia" w:ascii="宋体" w:hAnsi="宋体"/>
          <w:b/>
          <w:color w:val="auto"/>
          <w:sz w:val="24"/>
          <w:highlight w:val="none"/>
        </w:rPr>
      </w:pPr>
      <w:r>
        <w:rPr>
          <w:rFonts w:hint="eastAsia" w:ascii="宋体" w:hAnsi="宋体"/>
          <w:b/>
          <w:color w:val="auto"/>
          <w:sz w:val="24"/>
          <w:highlight w:val="none"/>
          <w:lang w:val="en-US" w:eastAsia="zh-CN"/>
        </w:rPr>
        <w:t>6.</w:t>
      </w:r>
      <w:r>
        <w:rPr>
          <w:rFonts w:hint="eastAsia" w:ascii="宋体" w:hAnsi="宋体"/>
          <w:b/>
          <w:color w:val="auto"/>
          <w:sz w:val="24"/>
          <w:highlight w:val="none"/>
          <w:lang w:eastAsia="zh-CN"/>
        </w:rPr>
        <w:t>投标</w:t>
      </w:r>
      <w:r>
        <w:rPr>
          <w:rFonts w:hint="eastAsia" w:ascii="宋体" w:hAnsi="宋体"/>
          <w:b/>
          <w:color w:val="auto"/>
          <w:sz w:val="24"/>
          <w:highlight w:val="none"/>
        </w:rPr>
        <w:t>保证金提交凭证；（如要求提交则必须提供，否则</w:t>
      </w:r>
      <w:r>
        <w:rPr>
          <w:rFonts w:hint="eastAsia" w:ascii="宋体" w:hAnsi="宋体"/>
          <w:b/>
          <w:color w:val="auto"/>
          <w:sz w:val="24"/>
          <w:highlight w:val="none"/>
          <w:lang w:eastAsia="zh-CN"/>
        </w:rPr>
        <w:t>投标</w:t>
      </w:r>
      <w:r>
        <w:rPr>
          <w:rFonts w:hint="eastAsia" w:ascii="宋体" w:hAnsi="宋体"/>
          <w:b/>
          <w:color w:val="auto"/>
          <w:sz w:val="24"/>
          <w:highlight w:val="none"/>
        </w:rPr>
        <w:t>文件按无效响应处理）</w:t>
      </w:r>
    </w:p>
    <w:p>
      <w:pPr>
        <w:rPr>
          <w:rFonts w:hint="eastAsia" w:ascii="宋体" w:hAnsi="宋体"/>
          <w:b/>
          <w:color w:val="auto"/>
          <w:sz w:val="24"/>
          <w:highlight w:val="none"/>
        </w:rPr>
      </w:pPr>
    </w:p>
    <w:p>
      <w:pPr>
        <w:rPr>
          <w:rFonts w:hint="eastAsia" w:ascii="宋体" w:hAnsi="宋体"/>
          <w:b/>
          <w:color w:val="auto"/>
          <w:sz w:val="24"/>
          <w:highlight w:val="none"/>
        </w:rPr>
      </w:pPr>
    </w:p>
    <w:p>
      <w:pPr>
        <w:pStyle w:val="2"/>
        <w:rPr>
          <w:rFonts w:hint="eastAsia" w:ascii="宋体" w:hAnsi="宋体"/>
          <w:b/>
          <w:color w:val="auto"/>
          <w:sz w:val="24"/>
          <w:highlight w:val="none"/>
        </w:rPr>
      </w:pPr>
    </w:p>
    <w:p>
      <w:pPr>
        <w:rPr>
          <w:rFonts w:hint="eastAsia"/>
          <w:color w:val="auto"/>
          <w:highlight w:val="none"/>
        </w:rPr>
      </w:pPr>
    </w:p>
    <w:p>
      <w:pPr>
        <w:rPr>
          <w:rFonts w:hint="eastAsia" w:ascii="宋体" w:hAnsi="宋体"/>
          <w:b/>
          <w:color w:val="auto"/>
          <w:sz w:val="24"/>
          <w:szCs w:val="20"/>
          <w:highlight w:val="none"/>
        </w:rPr>
      </w:pPr>
      <w:r>
        <w:rPr>
          <w:rFonts w:hint="eastAsia" w:ascii="宋体" w:hAnsi="宋体"/>
          <w:b/>
          <w:color w:val="auto"/>
          <w:sz w:val="24"/>
          <w:highlight w:val="none"/>
          <w:lang w:val="en-US" w:eastAsia="zh-CN"/>
        </w:rPr>
        <w:t>7</w:t>
      </w:r>
      <w:r>
        <w:rPr>
          <w:rFonts w:hint="eastAsia" w:ascii="宋体" w:hAnsi="宋体"/>
          <w:b/>
          <w:color w:val="auto"/>
          <w:sz w:val="24"/>
          <w:highlight w:val="none"/>
        </w:rPr>
        <w:t>.商务条款偏离表格式(注：按项目需求表具体项目修改)</w:t>
      </w:r>
    </w:p>
    <w:p>
      <w:pPr>
        <w:snapToGrid w:val="0"/>
        <w:spacing w:before="50"/>
        <w:jc w:val="left"/>
        <w:rPr>
          <w:rFonts w:hint="eastAsia" w:ascii="宋体" w:hAnsi="宋体"/>
          <w:color w:val="auto"/>
          <w:sz w:val="24"/>
          <w:highlight w:val="none"/>
        </w:rPr>
      </w:pPr>
    </w:p>
    <w:p>
      <w:pPr>
        <w:snapToGrid w:val="0"/>
        <w:spacing w:before="50"/>
        <w:jc w:val="left"/>
        <w:rPr>
          <w:rFonts w:hint="eastAsia" w:ascii="宋体" w:hAnsi="宋体"/>
          <w:color w:val="auto"/>
          <w:sz w:val="24"/>
          <w:highlight w:val="none"/>
          <w:u w:val="single"/>
        </w:rPr>
      </w:pPr>
    </w:p>
    <w:tbl>
      <w:tblPr>
        <w:tblStyle w:val="45"/>
        <w:tblW w:w="0" w:type="auto"/>
        <w:tblInd w:w="-119"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510"/>
        <w:gridCol w:w="3336"/>
        <w:gridCol w:w="1760"/>
        <w:gridCol w:w="203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151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jc w:val="center"/>
              <w:rPr>
                <w:rFonts w:hint="eastAsia" w:ascii="宋体" w:hAnsi="宋体"/>
                <w:color w:val="auto"/>
                <w:sz w:val="24"/>
                <w:highlight w:val="none"/>
              </w:rPr>
            </w:pPr>
            <w:r>
              <w:rPr>
                <w:rFonts w:hint="eastAsia" w:ascii="宋体" w:hAnsi="宋体"/>
                <w:color w:val="auto"/>
                <w:sz w:val="24"/>
                <w:highlight w:val="none"/>
              </w:rPr>
              <w:t>项目</w:t>
            </w:r>
          </w:p>
        </w:tc>
        <w:tc>
          <w:tcPr>
            <w:tcW w:w="3336"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jc w:val="center"/>
              <w:rPr>
                <w:rFonts w:hint="eastAsia" w:ascii="宋体" w:hAnsi="宋体"/>
                <w:color w:val="auto"/>
                <w:sz w:val="24"/>
                <w:highlight w:val="none"/>
              </w:rPr>
            </w:pPr>
            <w:r>
              <w:rPr>
                <w:rFonts w:hint="eastAsia" w:ascii="宋体" w:hAnsi="宋体"/>
                <w:color w:val="auto"/>
                <w:sz w:val="24"/>
                <w:highlight w:val="none"/>
              </w:rPr>
              <w:t>招标文件商务条款要求</w:t>
            </w:r>
          </w:p>
        </w:tc>
        <w:tc>
          <w:tcPr>
            <w:tcW w:w="17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jc w:val="center"/>
              <w:rPr>
                <w:rFonts w:hint="eastAsia" w:ascii="宋体" w:hAnsi="宋体"/>
                <w:color w:val="auto"/>
                <w:sz w:val="24"/>
                <w:highlight w:val="none"/>
              </w:rPr>
            </w:pPr>
            <w:r>
              <w:rPr>
                <w:rFonts w:hint="eastAsia" w:ascii="宋体" w:hAnsi="宋体"/>
                <w:color w:val="auto"/>
                <w:sz w:val="24"/>
                <w:highlight w:val="none"/>
              </w:rPr>
              <w:t>投标人的承诺</w:t>
            </w:r>
          </w:p>
        </w:tc>
        <w:tc>
          <w:tcPr>
            <w:tcW w:w="2035"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jc w:val="center"/>
              <w:rPr>
                <w:rFonts w:hint="eastAsia" w:ascii="宋体" w:hAnsi="宋体"/>
                <w:color w:val="auto"/>
                <w:sz w:val="24"/>
                <w:highlight w:val="none"/>
              </w:rPr>
            </w:pPr>
            <w:r>
              <w:rPr>
                <w:rFonts w:hint="eastAsia" w:ascii="宋体" w:hAnsi="宋体"/>
                <w:color w:val="auto"/>
                <w:sz w:val="24"/>
                <w:highlight w:val="none"/>
              </w:rPr>
              <w:t>偏离说明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9" w:hRule="atLeast"/>
        </w:trPr>
        <w:tc>
          <w:tcPr>
            <w:tcW w:w="151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highlight w:val="none"/>
              </w:rPr>
            </w:pPr>
            <w:r>
              <w:rPr>
                <w:rFonts w:hint="eastAsia" w:ascii="宋体" w:hAnsi="宋体"/>
                <w:color w:val="auto"/>
                <w:sz w:val="24"/>
                <w:highlight w:val="none"/>
              </w:rPr>
              <w:t>售后服务要求</w:t>
            </w:r>
          </w:p>
        </w:tc>
        <w:tc>
          <w:tcPr>
            <w:tcW w:w="3336"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jc w:val="center"/>
              <w:rPr>
                <w:rFonts w:hint="eastAsia" w:ascii="宋体" w:hAnsi="宋体"/>
                <w:color w:val="auto"/>
                <w:sz w:val="24"/>
                <w:highlight w:val="none"/>
              </w:rPr>
            </w:pPr>
          </w:p>
        </w:tc>
        <w:tc>
          <w:tcPr>
            <w:tcW w:w="17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jc w:val="center"/>
              <w:rPr>
                <w:rFonts w:hint="eastAsia" w:ascii="宋体" w:hAnsi="宋体"/>
                <w:color w:val="auto"/>
                <w:sz w:val="24"/>
                <w:highlight w:val="none"/>
              </w:rPr>
            </w:pPr>
          </w:p>
        </w:tc>
        <w:tc>
          <w:tcPr>
            <w:tcW w:w="2035"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jc w:val="center"/>
              <w:rPr>
                <w:rFonts w:hint="eastAsia"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8" w:hRule="atLeast"/>
        </w:trPr>
        <w:tc>
          <w:tcPr>
            <w:tcW w:w="151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highlight w:val="none"/>
              </w:rPr>
            </w:pPr>
            <w:r>
              <w:rPr>
                <w:rFonts w:hint="eastAsia" w:ascii="宋体" w:hAnsi="宋体"/>
                <w:color w:val="auto"/>
                <w:sz w:val="24"/>
                <w:highlight w:val="none"/>
              </w:rPr>
              <w:t>交付或者实施时间及地点</w:t>
            </w:r>
          </w:p>
        </w:tc>
        <w:tc>
          <w:tcPr>
            <w:tcW w:w="3336"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auto"/>
                <w:sz w:val="24"/>
                <w:highlight w:val="none"/>
              </w:rPr>
            </w:pPr>
            <w:r>
              <w:rPr>
                <w:rFonts w:ascii="宋体" w:hAnsi="宋体"/>
                <w:color w:val="auto"/>
                <w:sz w:val="24"/>
                <w:highlight w:val="none"/>
              </w:rPr>
              <w:t>1.</w:t>
            </w:r>
            <w:r>
              <w:rPr>
                <w:rFonts w:hint="eastAsia" w:ascii="宋体" w:hAnsi="宋体"/>
                <w:color w:val="auto"/>
                <w:sz w:val="24"/>
                <w:highlight w:val="none"/>
              </w:rPr>
              <w:t>交付时间：</w:t>
            </w:r>
            <w:r>
              <w:rPr>
                <w:rFonts w:ascii="宋体" w:hAnsi="宋体"/>
                <w:color w:val="auto"/>
                <w:sz w:val="24"/>
                <w:highlight w:val="none"/>
              </w:rPr>
              <w:t xml:space="preserve"> </w:t>
            </w:r>
          </w:p>
          <w:p>
            <w:pPr>
              <w:snapToGrid w:val="0"/>
              <w:spacing w:before="120" w:beforeLines="50"/>
              <w:rPr>
                <w:rFonts w:hint="eastAsia" w:ascii="宋体" w:hAnsi="宋体"/>
                <w:color w:val="auto"/>
                <w:sz w:val="24"/>
                <w:highlight w:val="none"/>
                <w:u w:val="single"/>
              </w:rPr>
            </w:pPr>
            <w:r>
              <w:rPr>
                <w:rFonts w:ascii="宋体" w:hAnsi="宋体"/>
                <w:color w:val="auto"/>
                <w:sz w:val="24"/>
                <w:highlight w:val="none"/>
              </w:rPr>
              <w:t>2.</w:t>
            </w:r>
            <w:r>
              <w:rPr>
                <w:rFonts w:hint="eastAsia" w:ascii="宋体" w:hAnsi="宋体"/>
                <w:color w:val="auto"/>
                <w:sz w:val="24"/>
                <w:highlight w:val="none"/>
              </w:rPr>
              <w:t>交付地点：</w:t>
            </w:r>
          </w:p>
        </w:tc>
        <w:tc>
          <w:tcPr>
            <w:tcW w:w="17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ind w:left="43"/>
              <w:jc w:val="center"/>
              <w:rPr>
                <w:rFonts w:hint="eastAsia" w:ascii="宋体" w:hAnsi="宋体"/>
                <w:color w:val="auto"/>
                <w:sz w:val="24"/>
                <w:highlight w:val="none"/>
              </w:rPr>
            </w:pPr>
          </w:p>
        </w:tc>
        <w:tc>
          <w:tcPr>
            <w:tcW w:w="2035"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ind w:left="43"/>
              <w:jc w:val="center"/>
              <w:rPr>
                <w:rFonts w:hint="eastAsia"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151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auto"/>
                <w:sz w:val="24"/>
                <w:highlight w:val="none"/>
              </w:rPr>
            </w:pPr>
            <w:r>
              <w:rPr>
                <w:rFonts w:hint="eastAsia" w:ascii="宋体" w:hAnsi="宋体"/>
                <w:color w:val="auto"/>
                <w:sz w:val="24"/>
                <w:highlight w:val="none"/>
              </w:rPr>
              <w:t>付款条件</w:t>
            </w:r>
          </w:p>
        </w:tc>
        <w:tc>
          <w:tcPr>
            <w:tcW w:w="3336"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hint="eastAsia" w:ascii="宋体" w:hAnsi="宋体"/>
                <w:color w:val="auto"/>
                <w:sz w:val="24"/>
                <w:highlight w:val="none"/>
              </w:rPr>
            </w:pPr>
          </w:p>
        </w:tc>
        <w:tc>
          <w:tcPr>
            <w:tcW w:w="17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jc w:val="center"/>
              <w:rPr>
                <w:rFonts w:hint="eastAsia" w:ascii="宋体" w:hAnsi="宋体"/>
                <w:color w:val="auto"/>
                <w:sz w:val="24"/>
                <w:highlight w:val="none"/>
              </w:rPr>
            </w:pPr>
          </w:p>
        </w:tc>
        <w:tc>
          <w:tcPr>
            <w:tcW w:w="2035"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jc w:val="center"/>
              <w:rPr>
                <w:rFonts w:hint="eastAsia"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51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jc w:val="center"/>
              <w:rPr>
                <w:rFonts w:hint="eastAsia" w:ascii="宋体" w:hAnsi="宋体"/>
                <w:color w:val="auto"/>
                <w:sz w:val="24"/>
                <w:highlight w:val="none"/>
              </w:rPr>
            </w:pPr>
            <w:r>
              <w:rPr>
                <w:rFonts w:hint="eastAsia" w:ascii="宋体" w:hAnsi="宋体"/>
                <w:color w:val="auto"/>
                <w:sz w:val="24"/>
                <w:highlight w:val="none"/>
              </w:rPr>
              <w:t>…</w:t>
            </w:r>
          </w:p>
        </w:tc>
        <w:tc>
          <w:tcPr>
            <w:tcW w:w="3336"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jc w:val="center"/>
              <w:rPr>
                <w:rFonts w:hint="eastAsia" w:ascii="宋体" w:hAnsi="宋体"/>
                <w:color w:val="auto"/>
                <w:sz w:val="24"/>
                <w:highlight w:val="none"/>
              </w:rPr>
            </w:pPr>
          </w:p>
        </w:tc>
        <w:tc>
          <w:tcPr>
            <w:tcW w:w="17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jc w:val="center"/>
              <w:rPr>
                <w:rFonts w:hint="eastAsia" w:ascii="宋体" w:hAnsi="宋体"/>
                <w:color w:val="auto"/>
                <w:sz w:val="24"/>
                <w:highlight w:val="none"/>
              </w:rPr>
            </w:pPr>
          </w:p>
        </w:tc>
        <w:tc>
          <w:tcPr>
            <w:tcW w:w="2035"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jc w:val="center"/>
              <w:rPr>
                <w:rFonts w:hint="eastAsia" w:ascii="宋体" w:hAnsi="宋体"/>
                <w:color w:val="auto"/>
                <w:sz w:val="24"/>
                <w:highlight w:val="none"/>
              </w:rPr>
            </w:pPr>
          </w:p>
        </w:tc>
      </w:tr>
    </w:tbl>
    <w:p>
      <w:pPr>
        <w:pStyle w:val="17"/>
        <w:rPr>
          <w:rFonts w:hint="eastAsia" w:ascii="宋体" w:hAnsi="宋体"/>
          <w:color w:val="auto"/>
          <w:highlight w:val="none"/>
        </w:rPr>
      </w:pPr>
      <w:r>
        <w:rPr>
          <w:rFonts w:hint="eastAsia" w:ascii="宋体" w:hAnsi="宋体"/>
          <w:color w:val="auto"/>
          <w:highlight w:val="none"/>
        </w:rPr>
        <w:t>注：</w:t>
      </w:r>
    </w:p>
    <w:p>
      <w:pPr>
        <w:pStyle w:val="19"/>
        <w:spacing w:line="520" w:lineRule="exact"/>
        <w:ind w:firstLine="0" w:firstLineChars="0"/>
        <w:rPr>
          <w:rFonts w:hint="eastAsia" w:hAnsi="仿宋_GB2312" w:cs="仿宋_GB2312"/>
          <w:color w:val="auto"/>
          <w:szCs w:val="32"/>
          <w:highlight w:val="none"/>
        </w:rPr>
      </w:pPr>
      <w:r>
        <w:rPr>
          <w:rFonts w:hint="eastAsia" w:ascii="宋体" w:hAnsi="宋体" w:eastAsia="宋体"/>
          <w:color w:val="auto"/>
          <w:sz w:val="24"/>
          <w:szCs w:val="24"/>
          <w:highlight w:val="none"/>
        </w:rPr>
        <w:t>1.</w:t>
      </w:r>
      <w:r>
        <w:rPr>
          <w:rFonts w:hint="eastAsia"/>
          <w:color w:val="auto"/>
          <w:highlight w:val="none"/>
        </w:rPr>
        <w:t xml:space="preserve"> </w:t>
      </w:r>
      <w:r>
        <w:rPr>
          <w:rFonts w:hint="eastAsia" w:ascii="宋体" w:hAnsi="宋体" w:eastAsia="宋体"/>
          <w:color w:val="auto"/>
          <w:sz w:val="24"/>
          <w:szCs w:val="24"/>
          <w:highlight w:val="none"/>
        </w:rPr>
        <w:t>说明：应对照招标文件“第二章 采购需求”中的“一、商务要求”和“二、商务条款其他要求”逐条作明确的投标响应，并作出偏离说明。</w:t>
      </w:r>
    </w:p>
    <w:p>
      <w:pPr>
        <w:pStyle w:val="17"/>
        <w:rPr>
          <w:rFonts w:ascii="宋体" w:hAnsi="宋体"/>
          <w:b w:val="0"/>
          <w:bCs w:val="0"/>
          <w:color w:val="auto"/>
          <w:highlight w:val="none"/>
        </w:rPr>
      </w:pPr>
      <w:r>
        <w:rPr>
          <w:rFonts w:ascii="宋体" w:hAnsi="宋体"/>
          <w:b w:val="0"/>
          <w:bCs w:val="0"/>
          <w:color w:val="auto"/>
          <w:highlight w:val="none"/>
        </w:rPr>
        <w:t>2.</w:t>
      </w:r>
      <w:r>
        <w:rPr>
          <w:rFonts w:hint="eastAsia" w:ascii="宋体" w:hAnsi="宋体"/>
          <w:b w:val="0"/>
          <w:bCs w:val="0"/>
          <w:color w:val="auto"/>
          <w:highlight w:val="none"/>
        </w:rPr>
        <w:t>投标人应根据自身的承诺，对照招标文件要求在“偏离说明”中注明“</w:t>
      </w:r>
      <w:r>
        <w:rPr>
          <w:rFonts w:hint="eastAsia" w:ascii="宋体" w:hAnsi="宋体"/>
          <w:color w:val="auto"/>
          <w:highlight w:val="none"/>
        </w:rPr>
        <w:t>正偏离</w:t>
      </w:r>
      <w:r>
        <w:rPr>
          <w:rFonts w:hint="eastAsia" w:ascii="宋体" w:hAnsi="宋体"/>
          <w:b w:val="0"/>
          <w:bCs w:val="0"/>
          <w:color w:val="auto"/>
          <w:highlight w:val="none"/>
        </w:rPr>
        <w:t>”、“</w:t>
      </w:r>
      <w:r>
        <w:rPr>
          <w:rFonts w:hint="eastAsia" w:ascii="宋体" w:hAnsi="宋体"/>
          <w:color w:val="auto"/>
          <w:highlight w:val="none"/>
        </w:rPr>
        <w:t>负偏离</w:t>
      </w:r>
      <w:r>
        <w:rPr>
          <w:rFonts w:hint="eastAsia" w:ascii="宋体" w:hAnsi="宋体"/>
          <w:b w:val="0"/>
          <w:bCs w:val="0"/>
          <w:color w:val="auto"/>
          <w:highlight w:val="none"/>
        </w:rPr>
        <w:t>”或者“</w:t>
      </w:r>
      <w:r>
        <w:rPr>
          <w:rFonts w:hint="eastAsia" w:ascii="宋体" w:hAnsi="宋体"/>
          <w:color w:val="auto"/>
          <w:highlight w:val="none"/>
        </w:rPr>
        <w:t>无偏离</w:t>
      </w:r>
      <w:r>
        <w:rPr>
          <w:rFonts w:hint="eastAsia" w:ascii="宋体" w:hAnsi="宋体"/>
          <w:b w:val="0"/>
          <w:bCs w:val="0"/>
          <w:color w:val="auto"/>
          <w:highlight w:val="none"/>
        </w:rPr>
        <w:t>”。既不属于“</w:t>
      </w:r>
      <w:r>
        <w:rPr>
          <w:rFonts w:hint="eastAsia" w:ascii="宋体" w:hAnsi="宋体"/>
          <w:color w:val="auto"/>
          <w:highlight w:val="none"/>
        </w:rPr>
        <w:t>正偏离</w:t>
      </w:r>
      <w:r>
        <w:rPr>
          <w:rFonts w:hint="eastAsia" w:ascii="宋体" w:hAnsi="宋体"/>
          <w:b w:val="0"/>
          <w:bCs w:val="0"/>
          <w:color w:val="auto"/>
          <w:highlight w:val="none"/>
        </w:rPr>
        <w:t>”也不属于“</w:t>
      </w:r>
      <w:r>
        <w:rPr>
          <w:rFonts w:hint="eastAsia" w:ascii="宋体" w:hAnsi="宋体"/>
          <w:color w:val="auto"/>
          <w:highlight w:val="none"/>
        </w:rPr>
        <w:t>负偏离</w:t>
      </w:r>
      <w:r>
        <w:rPr>
          <w:rFonts w:hint="eastAsia" w:ascii="宋体" w:hAnsi="宋体"/>
          <w:b w:val="0"/>
          <w:bCs w:val="0"/>
          <w:color w:val="auto"/>
          <w:highlight w:val="none"/>
        </w:rPr>
        <w:t>”即为“</w:t>
      </w:r>
      <w:r>
        <w:rPr>
          <w:rFonts w:hint="eastAsia" w:ascii="宋体" w:hAnsi="宋体"/>
          <w:color w:val="auto"/>
          <w:highlight w:val="none"/>
        </w:rPr>
        <w:t>无偏离</w:t>
      </w:r>
      <w:r>
        <w:rPr>
          <w:rFonts w:hint="eastAsia" w:ascii="宋体" w:hAnsi="宋体"/>
          <w:b w:val="0"/>
          <w:bCs w:val="0"/>
          <w:color w:val="auto"/>
          <w:highlight w:val="none"/>
        </w:rPr>
        <w:t>”。</w:t>
      </w:r>
    </w:p>
    <w:p>
      <w:pPr>
        <w:snapToGrid w:val="0"/>
        <w:spacing w:before="50" w:after="50"/>
        <w:rPr>
          <w:rFonts w:ascii="宋体" w:hAnsi="宋体"/>
          <w:color w:val="auto"/>
          <w:sz w:val="24"/>
          <w:highlight w:val="none"/>
        </w:rPr>
      </w:pPr>
    </w:p>
    <w:p>
      <w:pPr>
        <w:snapToGrid w:val="0"/>
        <w:spacing w:before="50" w:after="50"/>
        <w:rPr>
          <w:rFonts w:hint="eastAsia" w:ascii="宋体" w:hAnsi="宋体"/>
          <w:color w:val="auto"/>
          <w:spacing w:val="20"/>
          <w:sz w:val="24"/>
          <w:highlight w:val="none"/>
          <w:u w:val="single"/>
        </w:rPr>
      </w:pPr>
      <w:r>
        <w:rPr>
          <w:rFonts w:hint="eastAsia" w:ascii="宋体" w:hAnsi="宋体"/>
          <w:color w:val="auto"/>
          <w:sz w:val="24"/>
          <w:highlight w:val="none"/>
        </w:rPr>
        <w:t>法定代表人或者委托代理人</w:t>
      </w:r>
      <w:r>
        <w:rPr>
          <w:rFonts w:hint="eastAsia" w:ascii="宋体" w:hAnsi="宋体"/>
          <w:color w:val="auto"/>
          <w:spacing w:val="20"/>
          <w:sz w:val="24"/>
          <w:highlight w:val="none"/>
        </w:rPr>
        <w:t>（签字）：</w:t>
      </w:r>
      <w:r>
        <w:rPr>
          <w:rFonts w:hint="eastAsia" w:ascii="宋体" w:hAnsi="宋体"/>
          <w:color w:val="auto"/>
          <w:spacing w:val="20"/>
          <w:sz w:val="24"/>
          <w:highlight w:val="none"/>
          <w:u w:val="single"/>
        </w:rPr>
        <w:t xml:space="preserve">        </w:t>
      </w:r>
    </w:p>
    <w:p>
      <w:pPr>
        <w:snapToGrid w:val="0"/>
        <w:spacing w:before="120" w:beforeLines="50"/>
        <w:rPr>
          <w:rFonts w:hint="eastAsia" w:ascii="宋体" w:hAnsi="宋体"/>
          <w:color w:val="auto"/>
          <w:spacing w:val="20"/>
          <w:sz w:val="24"/>
          <w:highlight w:val="none"/>
        </w:rPr>
      </w:pPr>
      <w:r>
        <w:rPr>
          <w:rFonts w:hint="eastAsia" w:ascii="宋体" w:hAnsi="宋体"/>
          <w:color w:val="auto"/>
          <w:spacing w:val="20"/>
          <w:sz w:val="24"/>
          <w:highlight w:val="none"/>
        </w:rPr>
        <w:t>投标人盖公章：</w:t>
      </w:r>
      <w:r>
        <w:rPr>
          <w:rFonts w:hint="eastAsia" w:ascii="宋体" w:hAnsi="宋体"/>
          <w:color w:val="auto"/>
          <w:spacing w:val="20"/>
          <w:sz w:val="24"/>
          <w:highlight w:val="none"/>
          <w:u w:val="single"/>
        </w:rPr>
        <w:t xml:space="preserve">            </w:t>
      </w:r>
      <w:r>
        <w:rPr>
          <w:rFonts w:hint="eastAsia" w:ascii="宋体" w:hAnsi="宋体"/>
          <w:color w:val="auto"/>
          <w:spacing w:val="20"/>
          <w:sz w:val="24"/>
          <w:highlight w:val="none"/>
        </w:rPr>
        <w:t xml:space="preserve">   </w:t>
      </w:r>
    </w:p>
    <w:p>
      <w:pPr>
        <w:snapToGrid w:val="0"/>
        <w:spacing w:before="120" w:beforeLines="50"/>
        <w:rPr>
          <w:rFonts w:hint="eastAsia" w:ascii="宋体" w:hAnsi="宋体"/>
          <w:color w:val="auto"/>
          <w:sz w:val="24"/>
          <w:szCs w:val="20"/>
          <w:highlight w:val="none"/>
        </w:rPr>
      </w:pPr>
      <w:r>
        <w:rPr>
          <w:rFonts w:hint="eastAsia" w:ascii="宋体" w:hAnsi="宋体"/>
          <w:color w:val="auto"/>
          <w:spacing w:val="20"/>
          <w:sz w:val="24"/>
          <w:highlight w:val="none"/>
        </w:rPr>
        <w:t>日  期：</w:t>
      </w:r>
      <w:r>
        <w:rPr>
          <w:rFonts w:hint="eastAsia" w:ascii="宋体" w:hAnsi="宋体"/>
          <w:color w:val="auto"/>
          <w:spacing w:val="20"/>
          <w:sz w:val="24"/>
          <w:highlight w:val="none"/>
          <w:u w:val="single"/>
        </w:rPr>
        <w:t xml:space="preserve">         </w:t>
      </w:r>
    </w:p>
    <w:p>
      <w:pPr>
        <w:snapToGrid w:val="0"/>
        <w:spacing w:before="120" w:beforeLines="50"/>
        <w:rPr>
          <w:rFonts w:hint="eastAsia" w:ascii="宋体" w:hAnsi="宋体"/>
          <w:color w:val="auto"/>
          <w:sz w:val="24"/>
          <w:szCs w:val="20"/>
          <w:highlight w:val="none"/>
        </w:rPr>
      </w:pPr>
    </w:p>
    <w:p>
      <w:pPr>
        <w:snapToGrid w:val="0"/>
        <w:spacing w:before="120" w:beforeLines="50" w:after="50"/>
        <w:jc w:val="left"/>
        <w:rPr>
          <w:rFonts w:ascii="宋体" w:hAnsi="宋体"/>
          <w:color w:val="auto"/>
          <w:sz w:val="24"/>
          <w:szCs w:val="20"/>
          <w:highlight w:val="none"/>
        </w:rPr>
      </w:pPr>
    </w:p>
    <w:p>
      <w:pPr>
        <w:snapToGrid w:val="0"/>
        <w:spacing w:before="120" w:beforeLines="50" w:after="50"/>
        <w:jc w:val="left"/>
        <w:rPr>
          <w:rFonts w:hint="eastAsia" w:ascii="宋体" w:hAnsi="宋体" w:eastAsia="宋体" w:cs="Times New Roman"/>
          <w:b/>
          <w:color w:val="auto"/>
          <w:sz w:val="24"/>
          <w:highlight w:val="none"/>
          <w:lang w:val="en-US" w:eastAsia="zh-CN"/>
        </w:rPr>
      </w:pPr>
    </w:p>
    <w:p>
      <w:pPr>
        <w:numPr>
          <w:ilvl w:val="0"/>
          <w:numId w:val="0"/>
        </w:numPr>
        <w:snapToGrid w:val="0"/>
        <w:spacing w:before="120" w:beforeLines="50" w:after="50"/>
        <w:jc w:val="left"/>
        <w:rPr>
          <w:rFonts w:ascii="宋体" w:hAnsi="宋体"/>
          <w:b/>
          <w:bCs/>
          <w:color w:val="auto"/>
          <w:sz w:val="24"/>
          <w:szCs w:val="20"/>
          <w:highlight w:val="none"/>
        </w:rPr>
      </w:pPr>
      <w:r>
        <w:rPr>
          <w:rFonts w:hint="eastAsia" w:ascii="宋体" w:hAnsi="宋体" w:cs="Times New Roman"/>
          <w:b/>
          <w:color w:val="auto"/>
          <w:sz w:val="24"/>
          <w:highlight w:val="none"/>
          <w:lang w:val="en-US" w:eastAsia="zh-CN"/>
        </w:rPr>
        <w:t>8</w:t>
      </w:r>
      <w:r>
        <w:rPr>
          <w:rFonts w:hint="eastAsia" w:ascii="宋体" w:hAnsi="宋体" w:eastAsia="宋体" w:cs="Times New Roman"/>
          <w:b/>
          <w:color w:val="auto"/>
          <w:sz w:val="24"/>
          <w:highlight w:val="none"/>
          <w:lang w:val="en-US" w:eastAsia="zh-CN"/>
        </w:rPr>
        <w:t>.投标人情况介绍（格式自拟）</w:t>
      </w:r>
      <w:r>
        <w:rPr>
          <w:rFonts w:ascii="宋体" w:hAnsi="宋体"/>
          <w:color w:val="auto"/>
          <w:sz w:val="24"/>
          <w:szCs w:val="20"/>
          <w:highlight w:val="none"/>
        </w:rPr>
        <w:br w:type="page"/>
      </w:r>
      <w:r>
        <w:rPr>
          <w:rFonts w:hint="eastAsia" w:ascii="宋体" w:hAnsi="宋体"/>
          <w:b/>
          <w:bCs/>
          <w:color w:val="auto"/>
          <w:sz w:val="24"/>
          <w:szCs w:val="20"/>
          <w:highlight w:val="none"/>
          <w:lang w:val="en-US" w:eastAsia="zh-CN"/>
        </w:rPr>
        <w:t>9.</w:t>
      </w:r>
      <w:r>
        <w:rPr>
          <w:rFonts w:hint="eastAsia" w:ascii="宋体" w:hAnsi="宋体"/>
          <w:b/>
          <w:bCs/>
          <w:color w:val="auto"/>
          <w:sz w:val="24"/>
          <w:szCs w:val="20"/>
          <w:highlight w:val="none"/>
        </w:rPr>
        <w:t>除招标文件规定必须提供以外，投标人认为需要提供的其他证明材料（格式自拟）</w:t>
      </w:r>
    </w:p>
    <w:p>
      <w:pPr>
        <w:numPr>
          <w:ilvl w:val="0"/>
          <w:numId w:val="0"/>
        </w:numPr>
        <w:snapToGrid w:val="0"/>
        <w:spacing w:before="120" w:beforeLines="50" w:after="50"/>
        <w:jc w:val="left"/>
        <w:rPr>
          <w:rFonts w:hint="eastAsia" w:ascii="宋体" w:hAnsi="宋体"/>
          <w:b/>
          <w:color w:val="auto"/>
          <w:sz w:val="24"/>
          <w:highlight w:val="none"/>
        </w:rPr>
      </w:pPr>
    </w:p>
    <w:p>
      <w:pPr>
        <w:pStyle w:val="56"/>
        <w:rPr>
          <w:rFonts w:hint="eastAsia" w:ascii="宋体" w:hAnsi="宋体"/>
          <w:b/>
          <w:color w:val="auto"/>
          <w:sz w:val="24"/>
          <w:highlight w:val="none"/>
        </w:rPr>
      </w:pPr>
    </w:p>
    <w:p>
      <w:pPr>
        <w:pStyle w:val="56"/>
        <w:rPr>
          <w:rFonts w:hint="eastAsia" w:ascii="宋体" w:hAnsi="宋体"/>
          <w:b/>
          <w:color w:val="auto"/>
          <w:sz w:val="24"/>
          <w:highlight w:val="none"/>
        </w:rPr>
      </w:pPr>
    </w:p>
    <w:p>
      <w:pPr>
        <w:pStyle w:val="56"/>
        <w:rPr>
          <w:rFonts w:hint="eastAsia" w:ascii="宋体" w:hAnsi="宋体"/>
          <w:b/>
          <w:color w:val="auto"/>
          <w:sz w:val="24"/>
          <w:highlight w:val="none"/>
        </w:rPr>
      </w:pPr>
    </w:p>
    <w:p>
      <w:pPr>
        <w:pStyle w:val="56"/>
        <w:rPr>
          <w:rFonts w:hint="eastAsia" w:ascii="宋体" w:hAnsi="宋体"/>
          <w:b/>
          <w:color w:val="auto"/>
          <w:sz w:val="24"/>
          <w:highlight w:val="none"/>
        </w:rPr>
      </w:pPr>
    </w:p>
    <w:p>
      <w:pPr>
        <w:pStyle w:val="56"/>
        <w:rPr>
          <w:rFonts w:hint="eastAsia" w:ascii="宋体" w:hAnsi="宋体"/>
          <w:b/>
          <w:color w:val="auto"/>
          <w:sz w:val="24"/>
          <w:highlight w:val="none"/>
        </w:rPr>
      </w:pPr>
    </w:p>
    <w:p>
      <w:pPr>
        <w:pStyle w:val="56"/>
        <w:rPr>
          <w:rFonts w:hint="eastAsia" w:ascii="宋体" w:hAnsi="宋体"/>
          <w:b/>
          <w:color w:val="auto"/>
          <w:sz w:val="24"/>
          <w:highlight w:val="none"/>
        </w:rPr>
      </w:pPr>
    </w:p>
    <w:p>
      <w:pPr>
        <w:pStyle w:val="56"/>
        <w:rPr>
          <w:rFonts w:hint="eastAsia" w:ascii="宋体" w:hAnsi="宋体"/>
          <w:b/>
          <w:color w:val="auto"/>
          <w:sz w:val="24"/>
          <w:highlight w:val="none"/>
        </w:rPr>
      </w:pPr>
    </w:p>
    <w:p>
      <w:pPr>
        <w:pStyle w:val="56"/>
        <w:rPr>
          <w:rFonts w:hint="eastAsia" w:ascii="宋体" w:hAnsi="宋体"/>
          <w:b/>
          <w:color w:val="auto"/>
          <w:sz w:val="24"/>
          <w:highlight w:val="none"/>
        </w:rPr>
      </w:pPr>
    </w:p>
    <w:p>
      <w:pPr>
        <w:pStyle w:val="56"/>
        <w:rPr>
          <w:rFonts w:hint="eastAsia" w:ascii="宋体" w:hAnsi="宋体"/>
          <w:b/>
          <w:color w:val="auto"/>
          <w:sz w:val="24"/>
          <w:highlight w:val="none"/>
        </w:rPr>
      </w:pPr>
    </w:p>
    <w:p>
      <w:pPr>
        <w:pStyle w:val="33"/>
        <w:snapToGrid w:val="0"/>
        <w:ind w:left="480" w:hanging="480"/>
        <w:rPr>
          <w:rFonts w:hint="eastAsia" w:ascii="宋体" w:hAnsi="宋体"/>
          <w:color w:val="auto"/>
          <w:sz w:val="24"/>
          <w:highlight w:val="none"/>
        </w:rPr>
      </w:pPr>
      <w:r>
        <w:rPr>
          <w:rFonts w:hint="eastAsia" w:ascii="宋体" w:hAnsi="宋体"/>
          <w:color w:val="auto"/>
          <w:sz w:val="24"/>
          <w:highlight w:val="none"/>
          <w:lang w:eastAsia="zh-CN"/>
        </w:rPr>
        <w:t>附件：</w:t>
      </w:r>
      <w:r>
        <w:rPr>
          <w:rFonts w:hint="eastAsia" w:ascii="宋体" w:hAnsi="宋体"/>
          <w:color w:val="auto"/>
          <w:sz w:val="24"/>
          <w:highlight w:val="none"/>
        </w:rPr>
        <w:t xml:space="preserve">投标人业绩情况一览表格式： </w:t>
      </w:r>
    </w:p>
    <w:tbl>
      <w:tblPr>
        <w:tblStyle w:val="45"/>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132"/>
        <w:gridCol w:w="1770"/>
        <w:gridCol w:w="1770"/>
        <w:gridCol w:w="285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87" w:hRule="atLeast"/>
        </w:trPr>
        <w:tc>
          <w:tcPr>
            <w:tcW w:w="2132"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jc w:val="center"/>
              <w:rPr>
                <w:rFonts w:hint="eastAsia" w:ascii="宋体" w:hAnsi="宋体"/>
                <w:color w:val="auto"/>
                <w:sz w:val="24"/>
                <w:highlight w:val="none"/>
              </w:rPr>
            </w:pPr>
            <w:r>
              <w:rPr>
                <w:rFonts w:hint="eastAsia" w:ascii="宋体" w:hAnsi="宋体"/>
                <w:color w:val="auto"/>
                <w:sz w:val="24"/>
                <w:highlight w:val="none"/>
              </w:rPr>
              <w:t>采购人名称</w:t>
            </w:r>
          </w:p>
        </w:tc>
        <w:tc>
          <w:tcPr>
            <w:tcW w:w="1770"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jc w:val="center"/>
              <w:rPr>
                <w:rFonts w:hint="eastAsia" w:ascii="宋体" w:hAnsi="宋体"/>
                <w:color w:val="auto"/>
                <w:sz w:val="24"/>
                <w:highlight w:val="none"/>
              </w:rPr>
            </w:pPr>
            <w:r>
              <w:rPr>
                <w:rFonts w:hint="eastAsia" w:ascii="宋体" w:hAnsi="宋体"/>
                <w:color w:val="auto"/>
                <w:sz w:val="24"/>
                <w:highlight w:val="none"/>
              </w:rPr>
              <w:t>项目名称</w:t>
            </w:r>
          </w:p>
        </w:tc>
        <w:tc>
          <w:tcPr>
            <w:tcW w:w="1770"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jc w:val="center"/>
              <w:rPr>
                <w:rFonts w:hint="eastAsia" w:ascii="宋体" w:hAnsi="宋体"/>
                <w:color w:val="auto"/>
                <w:sz w:val="24"/>
                <w:highlight w:val="none"/>
              </w:rPr>
            </w:pPr>
            <w:r>
              <w:rPr>
                <w:rFonts w:hint="eastAsia" w:ascii="宋体" w:hAnsi="宋体"/>
                <w:color w:val="auto"/>
                <w:sz w:val="24"/>
                <w:highlight w:val="none"/>
              </w:rPr>
              <w:t>合同金额</w:t>
            </w:r>
          </w:p>
          <w:p>
            <w:pPr>
              <w:snapToGrid w:val="0"/>
              <w:spacing w:line="240" w:lineRule="exact"/>
              <w:jc w:val="center"/>
              <w:rPr>
                <w:rFonts w:hint="eastAsia" w:ascii="宋体" w:hAnsi="宋体"/>
                <w:color w:val="auto"/>
                <w:sz w:val="24"/>
                <w:highlight w:val="none"/>
              </w:rPr>
            </w:pPr>
            <w:r>
              <w:rPr>
                <w:rFonts w:hint="eastAsia" w:ascii="宋体" w:hAnsi="宋体"/>
                <w:color w:val="auto"/>
                <w:sz w:val="24"/>
                <w:highlight w:val="none"/>
              </w:rPr>
              <w:t>（万元）</w:t>
            </w:r>
          </w:p>
        </w:tc>
        <w:tc>
          <w:tcPr>
            <w:tcW w:w="2856"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jc w:val="center"/>
              <w:rPr>
                <w:rFonts w:hint="eastAsia" w:ascii="宋体" w:hAnsi="宋体"/>
                <w:color w:val="auto"/>
                <w:sz w:val="24"/>
                <w:highlight w:val="none"/>
              </w:rPr>
            </w:pPr>
            <w:r>
              <w:rPr>
                <w:rFonts w:hint="eastAsia" w:ascii="宋体" w:hAnsi="宋体"/>
                <w:color w:val="auto"/>
                <w:sz w:val="24"/>
                <w:highlight w:val="none"/>
              </w:rPr>
              <w:t>采购人联系人及</w:t>
            </w:r>
          </w:p>
          <w:p>
            <w:pPr>
              <w:snapToGrid w:val="0"/>
              <w:spacing w:line="240" w:lineRule="exact"/>
              <w:jc w:val="center"/>
              <w:rPr>
                <w:rFonts w:hint="eastAsia" w:ascii="宋体" w:hAnsi="宋体"/>
                <w:color w:val="auto"/>
                <w:sz w:val="24"/>
                <w:highlight w:val="none"/>
              </w:rPr>
            </w:pPr>
            <w:r>
              <w:rPr>
                <w:rFonts w:hint="eastAsia" w:ascii="宋体" w:hAnsi="宋体"/>
                <w:color w:val="auto"/>
                <w:sz w:val="24"/>
                <w:highlight w:val="none"/>
              </w:rPr>
              <w:t>联系电话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36" w:hRule="atLeast"/>
        </w:trPr>
        <w:tc>
          <w:tcPr>
            <w:tcW w:w="2132"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olor w:val="auto"/>
                <w:sz w:val="24"/>
                <w:highlight w:val="none"/>
              </w:rPr>
            </w:pPr>
          </w:p>
        </w:tc>
        <w:tc>
          <w:tcPr>
            <w:tcW w:w="1770"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olor w:val="auto"/>
                <w:sz w:val="24"/>
                <w:highlight w:val="none"/>
              </w:rPr>
            </w:pPr>
          </w:p>
        </w:tc>
        <w:tc>
          <w:tcPr>
            <w:tcW w:w="1770"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olor w:val="auto"/>
                <w:sz w:val="24"/>
                <w:highlight w:val="none"/>
              </w:rPr>
            </w:pPr>
          </w:p>
        </w:tc>
        <w:tc>
          <w:tcPr>
            <w:tcW w:w="2856"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9" w:hRule="atLeast"/>
        </w:trPr>
        <w:tc>
          <w:tcPr>
            <w:tcW w:w="2132" w:type="dxa"/>
            <w:tcBorders>
              <w:top w:val="single" w:color="auto" w:sz="4" w:space="0"/>
              <w:left w:val="single" w:color="auto" w:sz="4" w:space="0"/>
              <w:bottom w:val="single" w:color="auto" w:sz="4" w:space="0"/>
              <w:right w:val="single" w:color="auto" w:sz="4" w:space="0"/>
            </w:tcBorders>
            <w:noWrap w:val="0"/>
            <w:vAlign w:val="top"/>
          </w:tcPr>
          <w:p>
            <w:pPr>
              <w:snapToGrid w:val="0"/>
              <w:spacing w:line="240" w:lineRule="exact"/>
              <w:jc w:val="left"/>
              <w:rPr>
                <w:rFonts w:hint="eastAsia" w:ascii="宋体" w:hAnsi="宋体"/>
                <w:color w:val="auto"/>
                <w:sz w:val="24"/>
                <w:highlight w:val="none"/>
              </w:rPr>
            </w:pPr>
          </w:p>
        </w:tc>
        <w:tc>
          <w:tcPr>
            <w:tcW w:w="1770" w:type="dxa"/>
            <w:tcBorders>
              <w:top w:val="single" w:color="auto" w:sz="4" w:space="0"/>
              <w:left w:val="single" w:color="auto" w:sz="4" w:space="0"/>
              <w:bottom w:val="single" w:color="auto" w:sz="4" w:space="0"/>
              <w:right w:val="single" w:color="auto" w:sz="4" w:space="0"/>
            </w:tcBorders>
            <w:noWrap w:val="0"/>
            <w:vAlign w:val="top"/>
          </w:tcPr>
          <w:p>
            <w:pPr>
              <w:snapToGrid w:val="0"/>
              <w:spacing w:line="240" w:lineRule="exact"/>
              <w:jc w:val="left"/>
              <w:rPr>
                <w:rFonts w:hint="eastAsia" w:ascii="宋体" w:hAnsi="宋体"/>
                <w:color w:val="auto"/>
                <w:sz w:val="24"/>
                <w:highlight w:val="none"/>
              </w:rPr>
            </w:pPr>
          </w:p>
        </w:tc>
        <w:tc>
          <w:tcPr>
            <w:tcW w:w="1770" w:type="dxa"/>
            <w:tcBorders>
              <w:top w:val="single" w:color="auto" w:sz="4" w:space="0"/>
              <w:left w:val="single" w:color="auto" w:sz="4" w:space="0"/>
              <w:bottom w:val="single" w:color="auto" w:sz="4" w:space="0"/>
              <w:right w:val="single" w:color="auto" w:sz="4" w:space="0"/>
            </w:tcBorders>
            <w:noWrap w:val="0"/>
            <w:vAlign w:val="top"/>
          </w:tcPr>
          <w:p>
            <w:pPr>
              <w:snapToGrid w:val="0"/>
              <w:spacing w:line="240" w:lineRule="exact"/>
              <w:jc w:val="left"/>
              <w:rPr>
                <w:rFonts w:hint="eastAsia" w:ascii="宋体" w:hAnsi="宋体"/>
                <w:color w:val="auto"/>
                <w:sz w:val="24"/>
                <w:highlight w:val="none"/>
              </w:rPr>
            </w:pPr>
          </w:p>
        </w:tc>
        <w:tc>
          <w:tcPr>
            <w:tcW w:w="2856" w:type="dxa"/>
            <w:tcBorders>
              <w:top w:val="single" w:color="auto" w:sz="4" w:space="0"/>
              <w:left w:val="single" w:color="auto" w:sz="4" w:space="0"/>
              <w:bottom w:val="single" w:color="auto" w:sz="4" w:space="0"/>
              <w:right w:val="single" w:color="auto" w:sz="4" w:space="0"/>
            </w:tcBorders>
            <w:noWrap w:val="0"/>
            <w:vAlign w:val="top"/>
          </w:tcPr>
          <w:p>
            <w:pPr>
              <w:snapToGrid w:val="0"/>
              <w:spacing w:line="240" w:lineRule="exact"/>
              <w:jc w:val="left"/>
              <w:rPr>
                <w:rFonts w:hint="eastAsia"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132"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color w:val="auto"/>
                <w:sz w:val="24"/>
                <w:highlight w:val="none"/>
              </w:rPr>
            </w:pPr>
          </w:p>
        </w:tc>
        <w:tc>
          <w:tcPr>
            <w:tcW w:w="177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color w:val="auto"/>
                <w:sz w:val="24"/>
                <w:highlight w:val="none"/>
              </w:rPr>
            </w:pPr>
          </w:p>
        </w:tc>
        <w:tc>
          <w:tcPr>
            <w:tcW w:w="177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color w:val="auto"/>
                <w:sz w:val="24"/>
                <w:highlight w:val="none"/>
              </w:rPr>
            </w:pPr>
          </w:p>
        </w:tc>
        <w:tc>
          <w:tcPr>
            <w:tcW w:w="2856"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0" w:hRule="atLeast"/>
        </w:trPr>
        <w:tc>
          <w:tcPr>
            <w:tcW w:w="2132"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color w:val="auto"/>
                <w:sz w:val="24"/>
                <w:highlight w:val="none"/>
              </w:rPr>
            </w:pPr>
          </w:p>
        </w:tc>
        <w:tc>
          <w:tcPr>
            <w:tcW w:w="177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color w:val="auto"/>
                <w:sz w:val="24"/>
                <w:highlight w:val="none"/>
              </w:rPr>
            </w:pPr>
          </w:p>
        </w:tc>
        <w:tc>
          <w:tcPr>
            <w:tcW w:w="177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color w:val="auto"/>
                <w:sz w:val="24"/>
                <w:highlight w:val="none"/>
              </w:rPr>
            </w:pPr>
          </w:p>
        </w:tc>
        <w:tc>
          <w:tcPr>
            <w:tcW w:w="2856"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132"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color w:val="auto"/>
                <w:sz w:val="24"/>
                <w:highlight w:val="none"/>
              </w:rPr>
            </w:pPr>
          </w:p>
        </w:tc>
        <w:tc>
          <w:tcPr>
            <w:tcW w:w="177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color w:val="auto"/>
                <w:sz w:val="24"/>
                <w:highlight w:val="none"/>
              </w:rPr>
            </w:pPr>
          </w:p>
        </w:tc>
        <w:tc>
          <w:tcPr>
            <w:tcW w:w="177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color w:val="auto"/>
                <w:sz w:val="24"/>
                <w:highlight w:val="none"/>
              </w:rPr>
            </w:pPr>
          </w:p>
        </w:tc>
        <w:tc>
          <w:tcPr>
            <w:tcW w:w="2856"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132"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color w:val="auto"/>
                <w:sz w:val="24"/>
                <w:highlight w:val="none"/>
              </w:rPr>
            </w:pPr>
          </w:p>
        </w:tc>
        <w:tc>
          <w:tcPr>
            <w:tcW w:w="177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color w:val="auto"/>
                <w:sz w:val="24"/>
                <w:highlight w:val="none"/>
              </w:rPr>
            </w:pPr>
          </w:p>
        </w:tc>
        <w:tc>
          <w:tcPr>
            <w:tcW w:w="177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color w:val="auto"/>
                <w:sz w:val="24"/>
                <w:highlight w:val="none"/>
              </w:rPr>
            </w:pPr>
          </w:p>
        </w:tc>
        <w:tc>
          <w:tcPr>
            <w:tcW w:w="2856"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color w:val="auto"/>
                <w:sz w:val="24"/>
                <w:highlight w:val="none"/>
              </w:rPr>
            </w:pPr>
          </w:p>
        </w:tc>
      </w:tr>
    </w:tbl>
    <w:p>
      <w:pPr>
        <w:pStyle w:val="14"/>
        <w:spacing w:before="0" w:after="0" w:line="360" w:lineRule="auto"/>
        <w:contextualSpacing/>
        <w:rPr>
          <w:rFonts w:hint="eastAsia" w:ascii="宋体" w:hAnsi="宋体" w:eastAsia="宋体"/>
          <w:color w:val="auto"/>
          <w:sz w:val="24"/>
          <w:szCs w:val="24"/>
          <w:highlight w:val="none"/>
        </w:rPr>
      </w:pPr>
    </w:p>
    <w:p>
      <w:pPr>
        <w:pStyle w:val="14"/>
        <w:spacing w:before="0" w:after="0" w:line="360" w:lineRule="auto"/>
        <w:contextualSpacing/>
        <w:rPr>
          <w:rFonts w:hint="eastAsia" w:ascii="宋体" w:hAnsi="宋体" w:eastAsia="宋体"/>
          <w:color w:val="auto"/>
          <w:sz w:val="24"/>
          <w:szCs w:val="24"/>
          <w:highlight w:val="none"/>
        </w:rPr>
      </w:pPr>
      <w:r>
        <w:rPr>
          <w:rFonts w:hint="eastAsia" w:ascii="宋体" w:hAnsi="宋体" w:eastAsia="宋体"/>
          <w:color w:val="auto"/>
          <w:sz w:val="24"/>
          <w:szCs w:val="24"/>
          <w:highlight w:val="none"/>
        </w:rPr>
        <w:t>注：</w:t>
      </w:r>
      <w:r>
        <w:rPr>
          <w:rFonts w:hint="eastAsia" w:ascii="宋体" w:hAnsi="宋体"/>
          <w:color w:val="auto"/>
          <w:sz w:val="24"/>
          <w:highlight w:val="none"/>
        </w:rPr>
        <w:t>投标人根据评标标准具体要求附业绩证明材料。</w:t>
      </w:r>
    </w:p>
    <w:p>
      <w:pPr>
        <w:pStyle w:val="14"/>
        <w:spacing w:before="0" w:after="0" w:line="360" w:lineRule="auto"/>
        <w:contextualSpacing/>
        <w:jc w:val="left"/>
        <w:rPr>
          <w:rFonts w:hint="eastAsia" w:ascii="宋体" w:hAnsi="宋体" w:eastAsia="宋体"/>
          <w:color w:val="auto"/>
          <w:sz w:val="24"/>
          <w:szCs w:val="24"/>
          <w:highlight w:val="none"/>
          <w:u w:val="single"/>
        </w:rPr>
      </w:pPr>
      <w:r>
        <w:rPr>
          <w:rFonts w:hint="eastAsia" w:ascii="宋体" w:hAnsi="宋体" w:eastAsia="宋体"/>
          <w:color w:val="auto"/>
          <w:sz w:val="24"/>
          <w:szCs w:val="24"/>
          <w:highlight w:val="none"/>
        </w:rPr>
        <w:t>法定代表人或者委托代理人（签字）：</w:t>
      </w:r>
      <w:r>
        <w:rPr>
          <w:rFonts w:hint="eastAsia" w:ascii="宋体" w:hAnsi="宋体" w:eastAsia="宋体"/>
          <w:color w:val="auto"/>
          <w:sz w:val="24"/>
          <w:szCs w:val="24"/>
          <w:highlight w:val="none"/>
          <w:u w:val="single"/>
        </w:rPr>
        <w:t>　　　　　</w:t>
      </w:r>
    </w:p>
    <w:p>
      <w:pPr>
        <w:spacing w:line="360" w:lineRule="auto"/>
        <w:ind w:right="480"/>
        <w:contextualSpacing/>
        <w:jc w:val="left"/>
        <w:rPr>
          <w:rFonts w:hint="eastAsia" w:ascii="宋体" w:hAnsi="宋体"/>
          <w:color w:val="auto"/>
          <w:sz w:val="24"/>
          <w:szCs w:val="20"/>
          <w:highlight w:val="none"/>
        </w:rPr>
      </w:pPr>
      <w:r>
        <w:rPr>
          <w:rFonts w:hint="eastAsia" w:ascii="宋体" w:hAnsi="宋体" w:cs="Arial"/>
          <w:color w:val="auto"/>
          <w:sz w:val="24"/>
          <w:highlight w:val="none"/>
        </w:rPr>
        <w:t xml:space="preserve">投标人（盖公章）： </w:t>
      </w:r>
      <w:r>
        <w:rPr>
          <w:rFonts w:hint="eastAsia" w:ascii="宋体" w:hAnsi="宋体"/>
          <w:color w:val="auto"/>
          <w:sz w:val="24"/>
          <w:highlight w:val="none"/>
          <w:u w:val="single"/>
        </w:rPr>
        <w:t xml:space="preserve">                </w:t>
      </w:r>
      <w:r>
        <w:rPr>
          <w:rFonts w:hint="eastAsia" w:ascii="宋体" w:hAnsi="宋体"/>
          <w:color w:val="auto"/>
          <w:sz w:val="24"/>
          <w:highlight w:val="none"/>
        </w:rPr>
        <w:t xml:space="preserve">                                                              年    月    日</w:t>
      </w:r>
    </w:p>
    <w:p>
      <w:pPr>
        <w:snapToGrid w:val="0"/>
        <w:spacing w:before="50"/>
        <w:ind w:firstLine="480" w:firstLineChars="200"/>
        <w:jc w:val="left"/>
        <w:rPr>
          <w:rFonts w:hint="eastAsia" w:ascii="宋体" w:hAnsi="宋体"/>
          <w:color w:val="auto"/>
          <w:sz w:val="24"/>
          <w:szCs w:val="20"/>
          <w:highlight w:val="none"/>
        </w:rPr>
      </w:pPr>
    </w:p>
    <w:p>
      <w:pPr>
        <w:snapToGrid w:val="0"/>
        <w:spacing w:before="50"/>
        <w:jc w:val="left"/>
        <w:rPr>
          <w:rFonts w:hint="eastAsia" w:ascii="宋体" w:hAnsi="宋体"/>
          <w:color w:val="auto"/>
          <w:sz w:val="24"/>
          <w:highlight w:val="none"/>
        </w:rPr>
      </w:pPr>
    </w:p>
    <w:p>
      <w:pPr>
        <w:snapToGrid w:val="0"/>
        <w:spacing w:before="120" w:beforeLines="50"/>
        <w:rPr>
          <w:rFonts w:ascii="宋体" w:hAnsi="宋体"/>
          <w:color w:val="auto"/>
          <w:sz w:val="24"/>
          <w:szCs w:val="20"/>
          <w:highlight w:val="none"/>
        </w:rPr>
        <w:sectPr>
          <w:footerReference r:id="rId5" w:type="default"/>
          <w:pgSz w:w="11906" w:h="16838"/>
          <w:pgMar w:top="1440" w:right="1080" w:bottom="1440" w:left="1080" w:header="851" w:footer="992" w:gutter="0"/>
          <w:pgNumType w:fmt="decimal" w:start="1"/>
          <w:cols w:space="720" w:num="1"/>
          <w:docGrid w:linePitch="312" w:charSpace="0"/>
        </w:sectPr>
      </w:pPr>
    </w:p>
    <w:p>
      <w:pPr>
        <w:snapToGrid w:val="0"/>
        <w:spacing w:before="120" w:beforeLines="50" w:after="50"/>
        <w:outlineLvl w:val="1"/>
        <w:rPr>
          <w:rFonts w:hint="eastAsia" w:ascii="宋体" w:hAnsi="宋体"/>
          <w:b/>
          <w:color w:val="auto"/>
          <w:sz w:val="28"/>
          <w:szCs w:val="28"/>
          <w:highlight w:val="none"/>
        </w:rPr>
      </w:pPr>
      <w:r>
        <w:rPr>
          <w:rFonts w:hint="eastAsia" w:ascii="宋体" w:hAnsi="宋体"/>
          <w:b/>
          <w:color w:val="auto"/>
          <w:sz w:val="28"/>
          <w:szCs w:val="28"/>
          <w:highlight w:val="none"/>
        </w:rPr>
        <w:t>五、技术文件格式</w:t>
      </w:r>
    </w:p>
    <w:p>
      <w:pPr>
        <w:snapToGrid w:val="0"/>
        <w:spacing w:before="120" w:beforeLines="50" w:after="50"/>
        <w:ind w:left="142"/>
        <w:jc w:val="left"/>
        <w:rPr>
          <w:rFonts w:hint="eastAsia" w:ascii="宋体" w:hAnsi="宋体"/>
          <w:b/>
          <w:color w:val="auto"/>
          <w:sz w:val="24"/>
          <w:highlight w:val="none"/>
        </w:rPr>
      </w:pPr>
      <w:r>
        <w:rPr>
          <w:rFonts w:hint="eastAsia" w:ascii="宋体" w:hAnsi="宋体"/>
          <w:b/>
          <w:color w:val="auto"/>
          <w:sz w:val="24"/>
          <w:highlight w:val="none"/>
        </w:rPr>
        <w:t xml:space="preserve">1. 技术文件封面格式： </w:t>
      </w:r>
    </w:p>
    <w:p>
      <w:pPr>
        <w:snapToGrid w:val="0"/>
        <w:spacing w:before="120" w:beforeLines="50" w:after="50"/>
        <w:rPr>
          <w:rFonts w:hint="eastAsia" w:ascii="宋体" w:hAnsi="宋体"/>
          <w:b/>
          <w:bCs/>
          <w:color w:val="auto"/>
          <w:sz w:val="32"/>
          <w:szCs w:val="20"/>
          <w:highlight w:val="none"/>
        </w:rPr>
      </w:pPr>
      <w:r>
        <w:rPr>
          <w:rFonts w:hint="eastAsia" w:ascii="宋体" w:hAnsi="宋体"/>
          <w:color w:val="auto"/>
          <w:sz w:val="24"/>
          <w:highlight w:val="none"/>
        </w:rPr>
        <w:t xml:space="preserve">                                                    </w:t>
      </w:r>
      <w:r>
        <w:rPr>
          <w:rFonts w:hint="eastAsia" w:ascii="宋体" w:hAnsi="宋体"/>
          <w:b/>
          <w:bCs/>
          <w:color w:val="auto"/>
          <w:highlight w:val="none"/>
        </w:rPr>
        <w:t>正本/副本</w:t>
      </w:r>
    </w:p>
    <w:p>
      <w:pPr>
        <w:snapToGrid w:val="0"/>
        <w:spacing w:before="120" w:beforeLines="50" w:after="50"/>
        <w:rPr>
          <w:rFonts w:hint="eastAsia" w:ascii="宋体" w:hAnsi="宋体"/>
          <w:color w:val="auto"/>
          <w:sz w:val="24"/>
          <w:szCs w:val="20"/>
          <w:highlight w:val="none"/>
        </w:rPr>
      </w:pPr>
    </w:p>
    <w:p>
      <w:pPr>
        <w:snapToGrid w:val="0"/>
        <w:spacing w:before="120" w:beforeLines="50" w:after="50"/>
        <w:jc w:val="center"/>
        <w:rPr>
          <w:rFonts w:hint="eastAsia" w:ascii="宋体" w:hAnsi="宋体"/>
          <w:b/>
          <w:bCs/>
          <w:color w:val="auto"/>
          <w:sz w:val="32"/>
          <w:szCs w:val="32"/>
          <w:highlight w:val="none"/>
        </w:rPr>
      </w:pPr>
      <w:r>
        <w:rPr>
          <w:rFonts w:hint="eastAsia" w:ascii="宋体" w:hAnsi="宋体"/>
          <w:b/>
          <w:bCs/>
          <w:color w:val="auto"/>
          <w:sz w:val="32"/>
          <w:szCs w:val="32"/>
          <w:highlight w:val="none"/>
        </w:rPr>
        <w:t>技术文件</w:t>
      </w:r>
    </w:p>
    <w:p>
      <w:pPr>
        <w:snapToGrid w:val="0"/>
        <w:spacing w:before="120" w:beforeLines="50" w:after="50"/>
        <w:rPr>
          <w:rFonts w:hint="eastAsia" w:ascii="宋体" w:hAnsi="宋体"/>
          <w:bCs/>
          <w:color w:val="auto"/>
          <w:sz w:val="24"/>
          <w:szCs w:val="20"/>
          <w:highlight w:val="none"/>
        </w:rPr>
      </w:pPr>
    </w:p>
    <w:p>
      <w:pPr>
        <w:snapToGrid w:val="0"/>
        <w:spacing w:before="120" w:beforeLines="50" w:after="50" w:line="400" w:lineRule="exact"/>
        <w:ind w:firstLine="360" w:firstLineChars="150"/>
        <w:rPr>
          <w:rFonts w:hint="eastAsia" w:ascii="宋体" w:hAnsi="宋体"/>
          <w:bCs/>
          <w:color w:val="auto"/>
          <w:sz w:val="24"/>
          <w:szCs w:val="20"/>
          <w:highlight w:val="none"/>
        </w:rPr>
      </w:pPr>
      <w:r>
        <w:rPr>
          <w:rFonts w:hint="eastAsia" w:ascii="宋体" w:hAnsi="宋体"/>
          <w:bCs/>
          <w:color w:val="auto"/>
          <w:sz w:val="24"/>
          <w:highlight w:val="none"/>
        </w:rPr>
        <w:t xml:space="preserve">项目名称： </w:t>
      </w:r>
    </w:p>
    <w:p>
      <w:pPr>
        <w:snapToGrid w:val="0"/>
        <w:spacing w:before="120" w:beforeLines="50" w:after="50" w:line="400" w:lineRule="exact"/>
        <w:ind w:firstLine="360" w:firstLineChars="150"/>
        <w:rPr>
          <w:rFonts w:hint="eastAsia" w:ascii="宋体" w:hAnsi="宋体"/>
          <w:bCs/>
          <w:color w:val="auto"/>
          <w:sz w:val="24"/>
          <w:highlight w:val="none"/>
        </w:rPr>
      </w:pPr>
      <w:r>
        <w:rPr>
          <w:rFonts w:hint="eastAsia" w:ascii="宋体" w:hAnsi="宋体"/>
          <w:bCs/>
          <w:color w:val="auto"/>
          <w:sz w:val="24"/>
          <w:highlight w:val="none"/>
        </w:rPr>
        <w:t xml:space="preserve">项目编号： </w:t>
      </w:r>
    </w:p>
    <w:p>
      <w:pPr>
        <w:snapToGrid w:val="0"/>
        <w:spacing w:before="120" w:beforeLines="50" w:after="50" w:line="400" w:lineRule="exact"/>
        <w:ind w:firstLine="360" w:firstLineChars="150"/>
        <w:rPr>
          <w:rFonts w:hint="eastAsia" w:ascii="宋体" w:hAnsi="宋体"/>
          <w:bCs/>
          <w:color w:val="auto"/>
          <w:sz w:val="24"/>
          <w:highlight w:val="none"/>
        </w:rPr>
      </w:pPr>
      <w:r>
        <w:rPr>
          <w:rFonts w:hint="eastAsia" w:ascii="宋体" w:hAnsi="宋体"/>
          <w:bCs/>
          <w:color w:val="auto"/>
          <w:sz w:val="24"/>
          <w:highlight w:val="none"/>
        </w:rPr>
        <w:t>所投分标：</w:t>
      </w:r>
    </w:p>
    <w:p>
      <w:pPr>
        <w:snapToGrid w:val="0"/>
        <w:spacing w:before="120" w:beforeLines="50" w:after="50" w:line="400" w:lineRule="exact"/>
        <w:ind w:firstLine="360" w:firstLineChars="150"/>
        <w:rPr>
          <w:rFonts w:hint="eastAsia" w:ascii="宋体" w:hAnsi="宋体"/>
          <w:bCs/>
          <w:color w:val="auto"/>
          <w:sz w:val="24"/>
          <w:highlight w:val="none"/>
        </w:rPr>
      </w:pPr>
      <w:r>
        <w:rPr>
          <w:rFonts w:hint="eastAsia" w:ascii="宋体" w:hAnsi="宋体"/>
          <w:bCs/>
          <w:color w:val="auto"/>
          <w:sz w:val="24"/>
          <w:highlight w:val="none"/>
        </w:rPr>
        <w:t>投标人名称：</w:t>
      </w:r>
    </w:p>
    <w:p>
      <w:pPr>
        <w:snapToGrid w:val="0"/>
        <w:spacing w:before="120" w:beforeLines="50" w:after="50" w:line="400" w:lineRule="exact"/>
        <w:ind w:firstLine="360" w:firstLineChars="150"/>
        <w:rPr>
          <w:rFonts w:hint="eastAsia" w:ascii="宋体" w:hAnsi="宋体"/>
          <w:bCs/>
          <w:color w:val="auto"/>
          <w:sz w:val="24"/>
          <w:highlight w:val="none"/>
        </w:rPr>
      </w:pPr>
      <w:r>
        <w:rPr>
          <w:rFonts w:hint="eastAsia" w:ascii="宋体" w:hAnsi="宋体"/>
          <w:bCs/>
          <w:color w:val="auto"/>
          <w:sz w:val="24"/>
          <w:highlight w:val="none"/>
        </w:rPr>
        <w:t>投标人地址：</w:t>
      </w:r>
    </w:p>
    <w:p>
      <w:pPr>
        <w:snapToGrid w:val="0"/>
        <w:spacing w:before="120" w:beforeLines="50" w:after="50"/>
        <w:ind w:firstLine="645"/>
        <w:jc w:val="center"/>
        <w:rPr>
          <w:rFonts w:hint="eastAsia" w:ascii="宋体" w:hAnsi="宋体"/>
          <w:color w:val="auto"/>
          <w:sz w:val="24"/>
          <w:highlight w:val="none"/>
        </w:rPr>
      </w:pPr>
      <w:r>
        <w:rPr>
          <w:rFonts w:hint="eastAsia" w:ascii="宋体" w:hAnsi="宋体"/>
          <w:color w:val="auto"/>
          <w:sz w:val="24"/>
          <w:highlight w:val="none"/>
        </w:rPr>
        <w:t xml:space="preserve">                        年    月    日</w:t>
      </w:r>
    </w:p>
    <w:p>
      <w:pPr>
        <w:snapToGrid w:val="0"/>
        <w:spacing w:before="120" w:beforeLines="50" w:after="50"/>
        <w:ind w:firstLine="645"/>
        <w:jc w:val="center"/>
        <w:rPr>
          <w:rFonts w:hint="eastAsia" w:ascii="宋体" w:hAnsi="宋体"/>
          <w:color w:val="auto"/>
          <w:sz w:val="24"/>
          <w:szCs w:val="20"/>
          <w:highlight w:val="none"/>
        </w:rPr>
      </w:pPr>
    </w:p>
    <w:p>
      <w:pPr>
        <w:snapToGrid w:val="0"/>
        <w:spacing w:before="120" w:beforeLines="50" w:after="50"/>
        <w:ind w:left="142"/>
        <w:jc w:val="left"/>
        <w:rPr>
          <w:rFonts w:hint="eastAsia" w:ascii="宋体" w:hAnsi="宋体"/>
          <w:b/>
          <w:bCs/>
          <w:color w:val="auto"/>
          <w:sz w:val="24"/>
          <w:highlight w:val="none"/>
        </w:rPr>
      </w:pPr>
      <w:r>
        <w:rPr>
          <w:rFonts w:ascii="宋体" w:hAnsi="宋体"/>
          <w:b/>
          <w:bCs/>
          <w:color w:val="auto"/>
          <w:sz w:val="24"/>
          <w:highlight w:val="none"/>
        </w:rPr>
        <w:br w:type="page"/>
      </w:r>
      <w:r>
        <w:rPr>
          <w:rFonts w:hint="eastAsia" w:ascii="宋体" w:hAnsi="宋体"/>
          <w:b/>
          <w:bCs/>
          <w:color w:val="auto"/>
          <w:sz w:val="24"/>
          <w:highlight w:val="none"/>
        </w:rPr>
        <w:t>2. 技术文件目录</w:t>
      </w:r>
    </w:p>
    <w:p>
      <w:pPr>
        <w:snapToGrid w:val="0"/>
        <w:spacing w:before="50" w:after="120" w:afterLines="50" w:line="280" w:lineRule="exact"/>
        <w:ind w:left="283" w:leftChars="135"/>
        <w:jc w:val="left"/>
        <w:rPr>
          <w:rFonts w:hint="eastAsia" w:ascii="宋体" w:hAnsi="宋体"/>
          <w:color w:val="auto"/>
          <w:sz w:val="24"/>
          <w:szCs w:val="20"/>
          <w:highlight w:val="none"/>
        </w:rPr>
      </w:pPr>
      <w:r>
        <w:rPr>
          <w:rFonts w:hint="eastAsia" w:ascii="宋体" w:hAnsi="宋体"/>
          <w:color w:val="auto"/>
          <w:szCs w:val="21"/>
          <w:highlight w:val="none"/>
        </w:rPr>
        <w:t>根据招标文件规定及投标人提供的材料自行编写目录。</w:t>
      </w:r>
    </w:p>
    <w:p>
      <w:pPr>
        <w:snapToGrid w:val="0"/>
        <w:spacing w:before="120" w:beforeLines="50" w:after="50"/>
        <w:ind w:left="142"/>
        <w:jc w:val="left"/>
        <w:rPr>
          <w:rFonts w:hint="eastAsia" w:ascii="宋体" w:hAnsi="宋体" w:eastAsia="宋体"/>
          <w:b/>
          <w:color w:val="auto"/>
          <w:sz w:val="24"/>
          <w:highlight w:val="none"/>
          <w:lang w:eastAsia="zh-CN"/>
        </w:rPr>
      </w:pPr>
      <w:r>
        <w:rPr>
          <w:rFonts w:ascii="宋体" w:hAnsi="宋体"/>
          <w:b/>
          <w:color w:val="auto"/>
          <w:sz w:val="24"/>
          <w:highlight w:val="none"/>
        </w:rPr>
        <w:br w:type="page"/>
      </w:r>
      <w:r>
        <w:rPr>
          <w:rFonts w:hint="eastAsia" w:ascii="宋体" w:hAnsi="宋体"/>
          <w:b/>
          <w:color w:val="auto"/>
          <w:sz w:val="24"/>
          <w:highlight w:val="none"/>
        </w:rPr>
        <w:t>3. 设备性能配置清单格式</w:t>
      </w:r>
    </w:p>
    <w:p>
      <w:pPr>
        <w:snapToGrid w:val="0"/>
        <w:spacing w:before="120" w:beforeLines="50" w:after="50"/>
        <w:ind w:left="142"/>
        <w:jc w:val="left"/>
        <w:rPr>
          <w:rFonts w:hint="eastAsia" w:ascii="宋体" w:hAnsi="宋体"/>
          <w:b/>
          <w:color w:val="auto"/>
          <w:sz w:val="24"/>
          <w:highlight w:val="none"/>
        </w:rPr>
      </w:pPr>
    </w:p>
    <w:p>
      <w:pPr>
        <w:snapToGrid w:val="0"/>
        <w:spacing w:before="120" w:beforeLines="50" w:after="50"/>
        <w:ind w:left="142"/>
        <w:jc w:val="center"/>
        <w:rPr>
          <w:rFonts w:hint="eastAsia" w:ascii="宋体" w:hAnsi="宋体"/>
          <w:b/>
          <w:color w:val="auto"/>
          <w:sz w:val="24"/>
          <w:szCs w:val="24"/>
          <w:highlight w:val="none"/>
        </w:rPr>
      </w:pPr>
      <w:r>
        <w:rPr>
          <w:rFonts w:hint="eastAsia" w:ascii="宋体" w:hAnsi="宋体"/>
          <w:b/>
          <w:color w:val="auto"/>
          <w:sz w:val="24"/>
          <w:szCs w:val="24"/>
          <w:highlight w:val="none"/>
        </w:rPr>
        <w:t>设备性能配置清单</w:t>
      </w:r>
    </w:p>
    <w:p>
      <w:pPr>
        <w:pStyle w:val="24"/>
        <w:rPr>
          <w:rFonts w:hint="eastAsia"/>
          <w:color w:val="auto"/>
          <w:sz w:val="24"/>
          <w:szCs w:val="24"/>
          <w:highlight w:val="none"/>
        </w:rPr>
      </w:pPr>
    </w:p>
    <w:tbl>
      <w:tblPr>
        <w:tblStyle w:val="45"/>
        <w:tblW w:w="8636"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15"/>
        <w:gridCol w:w="1544"/>
        <w:gridCol w:w="996"/>
        <w:gridCol w:w="1110"/>
        <w:gridCol w:w="2215"/>
        <w:gridCol w:w="185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08" w:hRule="atLeast"/>
          <w:jc w:val="center"/>
        </w:trPr>
        <w:tc>
          <w:tcPr>
            <w:tcW w:w="91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color w:val="auto"/>
                <w:sz w:val="24"/>
                <w:highlight w:val="none"/>
              </w:rPr>
            </w:pPr>
            <w:r>
              <w:rPr>
                <w:rFonts w:hint="eastAsia" w:ascii="宋体" w:hAnsi="宋体"/>
                <w:color w:val="auto"/>
                <w:sz w:val="24"/>
                <w:highlight w:val="none"/>
              </w:rPr>
              <w:t>序号</w:t>
            </w:r>
          </w:p>
        </w:tc>
        <w:tc>
          <w:tcPr>
            <w:tcW w:w="154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color w:val="auto"/>
                <w:sz w:val="24"/>
                <w:highlight w:val="none"/>
              </w:rPr>
            </w:pPr>
            <w:r>
              <w:rPr>
                <w:rFonts w:hint="eastAsia" w:ascii="宋体" w:hAnsi="宋体"/>
                <w:color w:val="auto"/>
                <w:sz w:val="24"/>
                <w:highlight w:val="none"/>
              </w:rPr>
              <w:t>货物名称</w:t>
            </w:r>
          </w:p>
        </w:tc>
        <w:tc>
          <w:tcPr>
            <w:tcW w:w="996"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color w:val="auto"/>
                <w:sz w:val="24"/>
                <w:highlight w:val="none"/>
              </w:rPr>
            </w:pPr>
            <w:r>
              <w:rPr>
                <w:rFonts w:hint="eastAsia" w:ascii="宋体" w:hAnsi="宋体"/>
                <w:color w:val="auto"/>
                <w:sz w:val="24"/>
                <w:highlight w:val="none"/>
              </w:rPr>
              <w:t>数量及单位</w:t>
            </w:r>
          </w:p>
        </w:tc>
        <w:tc>
          <w:tcPr>
            <w:tcW w:w="111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color w:val="auto"/>
                <w:sz w:val="24"/>
                <w:highlight w:val="none"/>
              </w:rPr>
            </w:pPr>
            <w:r>
              <w:rPr>
                <w:rFonts w:hint="eastAsia" w:ascii="宋体" w:hAnsi="宋体"/>
                <w:color w:val="auto"/>
                <w:sz w:val="24"/>
                <w:highlight w:val="none"/>
              </w:rPr>
              <w:t>品牌</w:t>
            </w:r>
          </w:p>
        </w:tc>
        <w:tc>
          <w:tcPr>
            <w:tcW w:w="2215"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50"/>
              <w:jc w:val="center"/>
              <w:rPr>
                <w:rFonts w:ascii="宋体" w:hAnsi="宋体"/>
                <w:color w:val="auto"/>
                <w:sz w:val="24"/>
                <w:highlight w:val="none"/>
              </w:rPr>
            </w:pPr>
          </w:p>
          <w:p>
            <w:pPr>
              <w:snapToGrid w:val="0"/>
              <w:spacing w:before="50" w:after="50"/>
              <w:jc w:val="center"/>
              <w:rPr>
                <w:rFonts w:hint="eastAsia" w:ascii="宋体" w:hAnsi="宋体"/>
                <w:color w:val="auto"/>
                <w:sz w:val="24"/>
                <w:highlight w:val="none"/>
              </w:rPr>
            </w:pPr>
            <w:r>
              <w:rPr>
                <w:rFonts w:hint="eastAsia" w:ascii="宋体" w:hAnsi="宋体"/>
                <w:color w:val="auto"/>
                <w:sz w:val="24"/>
                <w:highlight w:val="none"/>
              </w:rPr>
              <w:t>规格型号</w:t>
            </w:r>
          </w:p>
        </w:tc>
        <w:tc>
          <w:tcPr>
            <w:tcW w:w="1856"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color w:val="auto"/>
                <w:sz w:val="24"/>
                <w:highlight w:val="none"/>
              </w:rPr>
            </w:pPr>
            <w:r>
              <w:rPr>
                <w:rFonts w:hint="eastAsia" w:ascii="宋体" w:hAnsi="宋体"/>
                <w:color w:val="auto"/>
                <w:sz w:val="24"/>
                <w:highlight w:val="none"/>
              </w:rPr>
              <w:t>参数性能、指标及配置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1" w:hRule="atLeast"/>
          <w:jc w:val="center"/>
        </w:trPr>
        <w:tc>
          <w:tcPr>
            <w:tcW w:w="91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color w:val="auto"/>
                <w:sz w:val="24"/>
                <w:highlight w:val="none"/>
              </w:rPr>
            </w:pPr>
          </w:p>
        </w:tc>
        <w:tc>
          <w:tcPr>
            <w:tcW w:w="154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color w:val="auto"/>
                <w:sz w:val="24"/>
                <w:highlight w:val="none"/>
              </w:rPr>
            </w:pPr>
          </w:p>
        </w:tc>
        <w:tc>
          <w:tcPr>
            <w:tcW w:w="996"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color w:val="auto"/>
                <w:sz w:val="24"/>
                <w:highlight w:val="none"/>
              </w:rPr>
            </w:pPr>
          </w:p>
        </w:tc>
        <w:tc>
          <w:tcPr>
            <w:tcW w:w="111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color w:val="auto"/>
                <w:sz w:val="24"/>
                <w:highlight w:val="none"/>
              </w:rPr>
            </w:pPr>
          </w:p>
        </w:tc>
        <w:tc>
          <w:tcPr>
            <w:tcW w:w="2215"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50"/>
              <w:jc w:val="center"/>
              <w:rPr>
                <w:rFonts w:hint="eastAsia" w:ascii="宋体" w:hAnsi="宋体"/>
                <w:color w:val="auto"/>
                <w:sz w:val="24"/>
                <w:highlight w:val="none"/>
              </w:rPr>
            </w:pPr>
          </w:p>
        </w:tc>
        <w:tc>
          <w:tcPr>
            <w:tcW w:w="1856"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6" w:hRule="atLeast"/>
          <w:jc w:val="center"/>
        </w:trPr>
        <w:tc>
          <w:tcPr>
            <w:tcW w:w="91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color w:val="auto"/>
                <w:sz w:val="24"/>
                <w:highlight w:val="none"/>
              </w:rPr>
            </w:pPr>
          </w:p>
        </w:tc>
        <w:tc>
          <w:tcPr>
            <w:tcW w:w="154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color w:val="auto"/>
                <w:sz w:val="24"/>
                <w:highlight w:val="none"/>
              </w:rPr>
            </w:pPr>
          </w:p>
        </w:tc>
        <w:tc>
          <w:tcPr>
            <w:tcW w:w="996"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color w:val="auto"/>
                <w:sz w:val="24"/>
                <w:highlight w:val="none"/>
              </w:rPr>
            </w:pPr>
          </w:p>
        </w:tc>
        <w:tc>
          <w:tcPr>
            <w:tcW w:w="111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color w:val="auto"/>
                <w:sz w:val="24"/>
                <w:highlight w:val="none"/>
              </w:rPr>
            </w:pPr>
          </w:p>
        </w:tc>
        <w:tc>
          <w:tcPr>
            <w:tcW w:w="2215"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50"/>
              <w:jc w:val="center"/>
              <w:rPr>
                <w:rFonts w:hint="eastAsia" w:ascii="宋体" w:hAnsi="宋体"/>
                <w:color w:val="auto"/>
                <w:sz w:val="24"/>
                <w:highlight w:val="none"/>
              </w:rPr>
            </w:pPr>
          </w:p>
        </w:tc>
        <w:tc>
          <w:tcPr>
            <w:tcW w:w="1856"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9" w:hRule="atLeast"/>
          <w:jc w:val="center"/>
        </w:trPr>
        <w:tc>
          <w:tcPr>
            <w:tcW w:w="91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color w:val="auto"/>
                <w:sz w:val="24"/>
                <w:highlight w:val="none"/>
              </w:rPr>
            </w:pPr>
          </w:p>
        </w:tc>
        <w:tc>
          <w:tcPr>
            <w:tcW w:w="154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color w:val="auto"/>
                <w:sz w:val="24"/>
                <w:highlight w:val="none"/>
              </w:rPr>
            </w:pPr>
          </w:p>
        </w:tc>
        <w:tc>
          <w:tcPr>
            <w:tcW w:w="996"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color w:val="auto"/>
                <w:sz w:val="24"/>
                <w:highlight w:val="none"/>
              </w:rPr>
            </w:pPr>
          </w:p>
        </w:tc>
        <w:tc>
          <w:tcPr>
            <w:tcW w:w="111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color w:val="auto"/>
                <w:sz w:val="24"/>
                <w:highlight w:val="none"/>
              </w:rPr>
            </w:pPr>
          </w:p>
        </w:tc>
        <w:tc>
          <w:tcPr>
            <w:tcW w:w="2215"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50"/>
              <w:jc w:val="center"/>
              <w:rPr>
                <w:rFonts w:hint="eastAsia" w:ascii="宋体" w:hAnsi="宋体"/>
                <w:color w:val="auto"/>
                <w:sz w:val="24"/>
                <w:highlight w:val="none"/>
              </w:rPr>
            </w:pPr>
          </w:p>
        </w:tc>
        <w:tc>
          <w:tcPr>
            <w:tcW w:w="1856"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color w:val="auto"/>
                <w:sz w:val="24"/>
                <w:highlight w:val="none"/>
              </w:rPr>
            </w:pPr>
          </w:p>
        </w:tc>
      </w:tr>
    </w:tbl>
    <w:p>
      <w:pPr>
        <w:spacing w:line="360" w:lineRule="auto"/>
        <w:contextualSpacing/>
        <w:rPr>
          <w:rFonts w:hint="eastAsia" w:ascii="宋体" w:hAnsi="宋体"/>
          <w:color w:val="auto"/>
          <w:sz w:val="24"/>
          <w:highlight w:val="none"/>
        </w:rPr>
      </w:pPr>
      <w:r>
        <w:rPr>
          <w:rFonts w:hint="eastAsia" w:ascii="宋体" w:hAnsi="宋体"/>
          <w:color w:val="auto"/>
          <w:sz w:val="24"/>
          <w:highlight w:val="none"/>
        </w:rPr>
        <w:t>备注：</w:t>
      </w:r>
    </w:p>
    <w:p>
      <w:pPr>
        <w:spacing w:line="360" w:lineRule="auto"/>
        <w:ind w:firstLine="480" w:firstLineChars="200"/>
        <w:contextualSpacing/>
        <w:rPr>
          <w:rFonts w:hint="eastAsia" w:ascii="宋体" w:hAnsi="宋体"/>
          <w:b/>
          <w:color w:val="auto"/>
          <w:sz w:val="24"/>
          <w:highlight w:val="none"/>
        </w:rPr>
      </w:pPr>
      <w:r>
        <w:rPr>
          <w:rFonts w:hint="eastAsia" w:ascii="宋体" w:hAnsi="宋体"/>
          <w:color w:val="auto"/>
          <w:sz w:val="24"/>
          <w:highlight w:val="none"/>
        </w:rPr>
        <w:t>以上性能配置清单中“货物名称、数量及单位、品牌、规格型号、参数性能、指标及配置”必须如实填写完整，品牌、规格型号没有则填无，填写有缺漏</w:t>
      </w:r>
      <w:r>
        <w:rPr>
          <w:rFonts w:hint="eastAsia" w:ascii="宋体" w:hAnsi="宋体"/>
          <w:bCs/>
          <w:color w:val="auto"/>
          <w:sz w:val="24"/>
          <w:highlight w:val="none"/>
        </w:rPr>
        <w:t>的，</w:t>
      </w:r>
      <w:r>
        <w:rPr>
          <w:rFonts w:hint="eastAsia" w:ascii="宋体" w:hAnsi="宋体"/>
          <w:b/>
          <w:color w:val="auto"/>
          <w:sz w:val="24"/>
          <w:highlight w:val="none"/>
        </w:rPr>
        <w:t>作无效投标处理。</w:t>
      </w:r>
      <w:r>
        <w:rPr>
          <w:rFonts w:hint="eastAsia" w:ascii="宋体" w:hAnsi="宋体"/>
          <w:color w:val="auto"/>
          <w:sz w:val="24"/>
          <w:highlight w:val="none"/>
        </w:rPr>
        <w:t>货物名称、数量及单位、品牌必须与“开标一览表”一致，</w:t>
      </w:r>
      <w:r>
        <w:rPr>
          <w:rFonts w:hint="eastAsia" w:ascii="宋体" w:hAnsi="宋体"/>
          <w:b/>
          <w:color w:val="auto"/>
          <w:sz w:val="24"/>
          <w:highlight w:val="none"/>
        </w:rPr>
        <w:t>否则作无效投标处理。</w:t>
      </w:r>
    </w:p>
    <w:p>
      <w:pPr>
        <w:spacing w:line="360" w:lineRule="auto"/>
        <w:ind w:firstLine="480" w:firstLineChars="200"/>
        <w:contextualSpacing/>
        <w:rPr>
          <w:rFonts w:hint="eastAsia" w:ascii="宋体" w:hAnsi="宋体"/>
          <w:color w:val="auto"/>
          <w:sz w:val="24"/>
          <w:highlight w:val="none"/>
        </w:rPr>
      </w:pPr>
    </w:p>
    <w:p>
      <w:pPr>
        <w:spacing w:line="360" w:lineRule="auto"/>
        <w:contextualSpacing/>
        <w:rPr>
          <w:rFonts w:hint="eastAsia" w:ascii="宋体" w:hAnsi="宋体"/>
          <w:color w:val="auto"/>
          <w:spacing w:val="20"/>
          <w:sz w:val="24"/>
          <w:highlight w:val="none"/>
          <w:u w:val="single"/>
        </w:rPr>
      </w:pPr>
      <w:r>
        <w:rPr>
          <w:rFonts w:hint="eastAsia" w:ascii="宋体" w:hAnsi="宋体"/>
          <w:color w:val="auto"/>
          <w:sz w:val="24"/>
          <w:highlight w:val="none"/>
        </w:rPr>
        <w:t>法定代表人或者委托代理人</w:t>
      </w:r>
      <w:r>
        <w:rPr>
          <w:rFonts w:hint="eastAsia" w:ascii="宋体" w:hAnsi="宋体"/>
          <w:color w:val="auto"/>
          <w:spacing w:val="20"/>
          <w:sz w:val="24"/>
          <w:highlight w:val="none"/>
        </w:rPr>
        <w:t>（签字）：</w:t>
      </w:r>
      <w:r>
        <w:rPr>
          <w:rFonts w:hint="eastAsia" w:ascii="宋体" w:hAnsi="宋体"/>
          <w:color w:val="auto"/>
          <w:spacing w:val="20"/>
          <w:sz w:val="24"/>
          <w:highlight w:val="none"/>
          <w:u w:val="single"/>
        </w:rPr>
        <w:t xml:space="preserve">        </w:t>
      </w:r>
    </w:p>
    <w:p>
      <w:pPr>
        <w:spacing w:line="360" w:lineRule="auto"/>
        <w:contextualSpacing/>
        <w:rPr>
          <w:rFonts w:hint="eastAsia" w:ascii="宋体" w:hAnsi="宋体"/>
          <w:color w:val="auto"/>
          <w:sz w:val="24"/>
          <w:szCs w:val="20"/>
          <w:highlight w:val="none"/>
        </w:rPr>
      </w:pPr>
      <w:r>
        <w:rPr>
          <w:rFonts w:hint="eastAsia" w:ascii="宋体" w:hAnsi="宋体"/>
          <w:color w:val="auto"/>
          <w:spacing w:val="20"/>
          <w:sz w:val="24"/>
          <w:highlight w:val="none"/>
        </w:rPr>
        <w:t>投标人（盖公章）：</w:t>
      </w:r>
      <w:r>
        <w:rPr>
          <w:rFonts w:hint="eastAsia" w:ascii="宋体" w:hAnsi="宋体"/>
          <w:color w:val="auto"/>
          <w:spacing w:val="20"/>
          <w:sz w:val="24"/>
          <w:highlight w:val="none"/>
          <w:u w:val="single"/>
        </w:rPr>
        <w:t xml:space="preserve">            </w:t>
      </w:r>
      <w:r>
        <w:rPr>
          <w:rFonts w:hint="eastAsia" w:ascii="宋体" w:hAnsi="宋体"/>
          <w:color w:val="auto"/>
          <w:spacing w:val="20"/>
          <w:sz w:val="24"/>
          <w:highlight w:val="none"/>
        </w:rPr>
        <w:t xml:space="preserve">              日  期：</w:t>
      </w:r>
      <w:r>
        <w:rPr>
          <w:rFonts w:hint="eastAsia" w:ascii="宋体" w:hAnsi="宋体"/>
          <w:color w:val="auto"/>
          <w:spacing w:val="20"/>
          <w:sz w:val="24"/>
          <w:highlight w:val="none"/>
          <w:u w:val="single"/>
        </w:rPr>
        <w:t xml:space="preserve">          </w:t>
      </w:r>
    </w:p>
    <w:p>
      <w:pPr>
        <w:snapToGrid w:val="0"/>
        <w:spacing w:before="50" w:after="120" w:afterLines="50"/>
        <w:jc w:val="left"/>
        <w:rPr>
          <w:rFonts w:hint="eastAsia" w:ascii="宋体" w:hAnsi="宋体"/>
          <w:color w:val="auto"/>
          <w:sz w:val="24"/>
          <w:szCs w:val="20"/>
          <w:highlight w:val="none"/>
        </w:rPr>
      </w:pPr>
    </w:p>
    <w:p>
      <w:pPr>
        <w:snapToGrid w:val="0"/>
        <w:spacing w:before="50" w:after="120" w:afterLines="50"/>
        <w:jc w:val="left"/>
        <w:rPr>
          <w:rFonts w:hint="eastAsia" w:ascii="宋体" w:hAnsi="宋体"/>
          <w:color w:val="auto"/>
          <w:sz w:val="24"/>
          <w:szCs w:val="20"/>
          <w:highlight w:val="none"/>
        </w:rPr>
      </w:pPr>
    </w:p>
    <w:p>
      <w:pPr>
        <w:snapToGrid w:val="0"/>
        <w:spacing w:before="120" w:beforeLines="50" w:after="50"/>
        <w:ind w:left="142"/>
        <w:jc w:val="left"/>
        <w:rPr>
          <w:rFonts w:hint="eastAsia" w:ascii="宋体" w:hAnsi="宋体"/>
          <w:b/>
          <w:color w:val="auto"/>
          <w:sz w:val="24"/>
          <w:highlight w:val="none"/>
        </w:rPr>
      </w:pPr>
      <w:r>
        <w:rPr>
          <w:rFonts w:ascii="宋体" w:hAnsi="宋体"/>
          <w:b/>
          <w:color w:val="auto"/>
          <w:sz w:val="24"/>
          <w:highlight w:val="none"/>
        </w:rPr>
        <w:br w:type="page"/>
      </w:r>
      <w:r>
        <w:rPr>
          <w:rFonts w:hint="eastAsia" w:ascii="宋体" w:hAnsi="宋体"/>
          <w:b/>
          <w:color w:val="auto"/>
          <w:sz w:val="24"/>
          <w:highlight w:val="none"/>
        </w:rPr>
        <w:t>4. 技术偏离表格式</w:t>
      </w:r>
    </w:p>
    <w:p>
      <w:pPr>
        <w:snapToGrid w:val="0"/>
        <w:spacing w:before="120" w:beforeLines="50" w:after="50"/>
        <w:ind w:left="142"/>
        <w:jc w:val="left"/>
        <w:rPr>
          <w:rFonts w:hint="eastAsia" w:ascii="宋体" w:hAnsi="宋体"/>
          <w:b/>
          <w:color w:val="auto"/>
          <w:sz w:val="24"/>
          <w:highlight w:val="none"/>
        </w:rPr>
      </w:pPr>
    </w:p>
    <w:p>
      <w:pPr>
        <w:snapToGrid w:val="0"/>
        <w:spacing w:before="120" w:beforeLines="50" w:after="50"/>
        <w:ind w:left="142"/>
        <w:jc w:val="center"/>
        <w:rPr>
          <w:rFonts w:hint="eastAsia" w:ascii="宋体" w:hAnsi="宋体"/>
          <w:b/>
          <w:color w:val="auto"/>
          <w:sz w:val="24"/>
          <w:szCs w:val="24"/>
          <w:highlight w:val="none"/>
        </w:rPr>
      </w:pPr>
      <w:r>
        <w:rPr>
          <w:rFonts w:hint="eastAsia" w:ascii="宋体" w:hAnsi="宋体"/>
          <w:b/>
          <w:color w:val="auto"/>
          <w:sz w:val="24"/>
          <w:szCs w:val="24"/>
          <w:highlight w:val="none"/>
        </w:rPr>
        <w:t>技术偏离表</w:t>
      </w:r>
    </w:p>
    <w:p>
      <w:pPr>
        <w:pStyle w:val="24"/>
        <w:rPr>
          <w:rFonts w:hint="eastAsia" w:hAnsi="宋体"/>
          <w:color w:val="auto"/>
          <w:sz w:val="24"/>
          <w:szCs w:val="24"/>
          <w:highlight w:val="none"/>
        </w:rPr>
      </w:pPr>
    </w:p>
    <w:tbl>
      <w:tblPr>
        <w:tblStyle w:val="4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
        <w:gridCol w:w="2143"/>
        <w:gridCol w:w="1834"/>
        <w:gridCol w:w="2181"/>
        <w:gridCol w:w="19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852" w:type="dxa"/>
            <w:noWrap w:val="0"/>
            <w:vAlign w:val="center"/>
          </w:tcPr>
          <w:p>
            <w:pPr>
              <w:pStyle w:val="24"/>
              <w:spacing w:line="400" w:lineRule="exact"/>
              <w:jc w:val="center"/>
              <w:rPr>
                <w:rFonts w:hint="eastAsia" w:hAnsi="宋体" w:cs="Courier New"/>
                <w:color w:val="auto"/>
                <w:kern w:val="2"/>
                <w:sz w:val="24"/>
                <w:szCs w:val="24"/>
                <w:highlight w:val="none"/>
              </w:rPr>
            </w:pPr>
            <w:r>
              <w:rPr>
                <w:rFonts w:hint="eastAsia" w:hAnsi="宋体" w:cs="Courier New"/>
                <w:color w:val="auto"/>
                <w:kern w:val="2"/>
                <w:sz w:val="24"/>
                <w:szCs w:val="24"/>
                <w:highlight w:val="none"/>
              </w:rPr>
              <w:t>项号</w:t>
            </w:r>
          </w:p>
        </w:tc>
        <w:tc>
          <w:tcPr>
            <w:tcW w:w="2143" w:type="dxa"/>
            <w:noWrap w:val="0"/>
            <w:vAlign w:val="center"/>
          </w:tcPr>
          <w:p>
            <w:pPr>
              <w:pStyle w:val="24"/>
              <w:spacing w:line="400" w:lineRule="exact"/>
              <w:jc w:val="center"/>
              <w:rPr>
                <w:rFonts w:hint="eastAsia" w:hAnsi="宋体" w:cs="Courier New"/>
                <w:color w:val="auto"/>
                <w:kern w:val="2"/>
                <w:sz w:val="24"/>
                <w:szCs w:val="24"/>
                <w:highlight w:val="none"/>
              </w:rPr>
            </w:pPr>
            <w:r>
              <w:rPr>
                <w:rFonts w:hint="eastAsia" w:hAnsi="宋体" w:cs="Courier New"/>
                <w:color w:val="auto"/>
                <w:kern w:val="2"/>
                <w:sz w:val="24"/>
                <w:szCs w:val="24"/>
                <w:highlight w:val="none"/>
              </w:rPr>
              <w:t>标的的名称</w:t>
            </w:r>
          </w:p>
        </w:tc>
        <w:tc>
          <w:tcPr>
            <w:tcW w:w="1834" w:type="dxa"/>
            <w:noWrap w:val="0"/>
            <w:vAlign w:val="center"/>
          </w:tcPr>
          <w:p>
            <w:pPr>
              <w:pStyle w:val="24"/>
              <w:spacing w:line="400" w:lineRule="exact"/>
              <w:jc w:val="center"/>
              <w:rPr>
                <w:rFonts w:hAnsi="宋体" w:cs="Courier New"/>
                <w:color w:val="auto"/>
                <w:kern w:val="2"/>
                <w:sz w:val="24"/>
                <w:szCs w:val="24"/>
                <w:highlight w:val="none"/>
              </w:rPr>
            </w:pPr>
            <w:r>
              <w:rPr>
                <w:rFonts w:hint="eastAsia" w:hAnsi="宋体" w:cs="Courier New"/>
                <w:color w:val="auto"/>
                <w:kern w:val="2"/>
                <w:sz w:val="24"/>
                <w:szCs w:val="24"/>
                <w:highlight w:val="none"/>
              </w:rPr>
              <w:t>技术需求</w:t>
            </w:r>
          </w:p>
        </w:tc>
        <w:tc>
          <w:tcPr>
            <w:tcW w:w="2181" w:type="dxa"/>
            <w:noWrap w:val="0"/>
            <w:vAlign w:val="center"/>
          </w:tcPr>
          <w:p>
            <w:pPr>
              <w:pStyle w:val="24"/>
              <w:spacing w:line="400" w:lineRule="exact"/>
              <w:jc w:val="center"/>
              <w:rPr>
                <w:rFonts w:hint="eastAsia" w:hAnsi="宋体" w:cs="Courier New"/>
                <w:color w:val="auto"/>
                <w:kern w:val="2"/>
                <w:sz w:val="24"/>
                <w:szCs w:val="24"/>
                <w:highlight w:val="none"/>
              </w:rPr>
            </w:pPr>
            <w:r>
              <w:rPr>
                <w:rFonts w:hint="eastAsia" w:hAnsi="宋体" w:cs="Courier New"/>
                <w:color w:val="auto"/>
                <w:kern w:val="2"/>
                <w:sz w:val="24"/>
                <w:szCs w:val="24"/>
                <w:highlight w:val="none"/>
              </w:rPr>
              <w:t>投标响应</w:t>
            </w:r>
          </w:p>
        </w:tc>
        <w:tc>
          <w:tcPr>
            <w:tcW w:w="1934" w:type="dxa"/>
            <w:noWrap w:val="0"/>
            <w:vAlign w:val="center"/>
          </w:tcPr>
          <w:p>
            <w:pPr>
              <w:pStyle w:val="24"/>
              <w:spacing w:line="400" w:lineRule="exact"/>
              <w:jc w:val="center"/>
              <w:rPr>
                <w:rFonts w:hint="eastAsia" w:hAnsi="宋体" w:cs="Courier New"/>
                <w:color w:val="auto"/>
                <w:kern w:val="2"/>
                <w:sz w:val="24"/>
                <w:szCs w:val="24"/>
                <w:highlight w:val="none"/>
              </w:rPr>
            </w:pPr>
            <w:r>
              <w:rPr>
                <w:rFonts w:hint="eastAsia" w:hAnsi="宋体" w:cs="Courier New"/>
                <w:color w:val="auto"/>
                <w:kern w:val="2"/>
                <w:sz w:val="24"/>
                <w:szCs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noWrap w:val="0"/>
            <w:vAlign w:val="top"/>
          </w:tcPr>
          <w:p>
            <w:pPr>
              <w:pStyle w:val="24"/>
              <w:spacing w:line="600" w:lineRule="exact"/>
              <w:jc w:val="center"/>
              <w:rPr>
                <w:rFonts w:hint="eastAsia" w:hAnsi="宋体" w:cs="Courier New"/>
                <w:color w:val="auto"/>
                <w:kern w:val="2"/>
                <w:sz w:val="24"/>
                <w:szCs w:val="24"/>
                <w:highlight w:val="none"/>
              </w:rPr>
            </w:pPr>
          </w:p>
        </w:tc>
        <w:tc>
          <w:tcPr>
            <w:tcW w:w="2143" w:type="dxa"/>
            <w:noWrap w:val="0"/>
            <w:vAlign w:val="center"/>
          </w:tcPr>
          <w:p>
            <w:pPr>
              <w:pStyle w:val="24"/>
              <w:spacing w:line="600" w:lineRule="exact"/>
              <w:jc w:val="center"/>
              <w:rPr>
                <w:rFonts w:hint="eastAsia" w:hAnsi="宋体" w:cs="Courier New"/>
                <w:color w:val="auto"/>
                <w:kern w:val="2"/>
                <w:sz w:val="24"/>
                <w:szCs w:val="24"/>
                <w:highlight w:val="none"/>
              </w:rPr>
            </w:pPr>
          </w:p>
        </w:tc>
        <w:tc>
          <w:tcPr>
            <w:tcW w:w="1834" w:type="dxa"/>
            <w:noWrap w:val="0"/>
            <w:vAlign w:val="center"/>
          </w:tcPr>
          <w:p>
            <w:pPr>
              <w:pStyle w:val="24"/>
              <w:spacing w:line="600" w:lineRule="exact"/>
              <w:jc w:val="center"/>
              <w:rPr>
                <w:rFonts w:hint="eastAsia" w:hAnsi="宋体" w:cs="Courier New"/>
                <w:color w:val="auto"/>
                <w:kern w:val="2"/>
                <w:sz w:val="24"/>
                <w:szCs w:val="24"/>
                <w:highlight w:val="none"/>
              </w:rPr>
            </w:pPr>
          </w:p>
        </w:tc>
        <w:tc>
          <w:tcPr>
            <w:tcW w:w="2181" w:type="dxa"/>
            <w:noWrap w:val="0"/>
            <w:vAlign w:val="center"/>
          </w:tcPr>
          <w:p>
            <w:pPr>
              <w:pStyle w:val="24"/>
              <w:spacing w:line="600" w:lineRule="exact"/>
              <w:jc w:val="center"/>
              <w:rPr>
                <w:rFonts w:hint="eastAsia" w:hAnsi="宋体" w:cs="Courier New"/>
                <w:color w:val="auto"/>
                <w:kern w:val="2"/>
                <w:sz w:val="24"/>
                <w:szCs w:val="24"/>
                <w:highlight w:val="none"/>
              </w:rPr>
            </w:pPr>
          </w:p>
        </w:tc>
        <w:tc>
          <w:tcPr>
            <w:tcW w:w="1934" w:type="dxa"/>
            <w:noWrap w:val="0"/>
            <w:vAlign w:val="center"/>
          </w:tcPr>
          <w:p>
            <w:pPr>
              <w:pStyle w:val="24"/>
              <w:spacing w:line="600" w:lineRule="exact"/>
              <w:jc w:val="center"/>
              <w:rPr>
                <w:rFonts w:hint="eastAsia" w:hAnsi="宋体" w:cs="Courier New"/>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noWrap w:val="0"/>
            <w:vAlign w:val="top"/>
          </w:tcPr>
          <w:p>
            <w:pPr>
              <w:pStyle w:val="24"/>
              <w:spacing w:line="600" w:lineRule="exact"/>
              <w:rPr>
                <w:rFonts w:hint="eastAsia" w:hAnsi="宋体" w:cs="Courier New"/>
                <w:color w:val="auto"/>
                <w:kern w:val="2"/>
                <w:sz w:val="24"/>
                <w:szCs w:val="24"/>
                <w:highlight w:val="none"/>
              </w:rPr>
            </w:pPr>
          </w:p>
        </w:tc>
        <w:tc>
          <w:tcPr>
            <w:tcW w:w="2143" w:type="dxa"/>
            <w:noWrap w:val="0"/>
            <w:vAlign w:val="top"/>
          </w:tcPr>
          <w:p>
            <w:pPr>
              <w:pStyle w:val="24"/>
              <w:spacing w:line="600" w:lineRule="exact"/>
              <w:rPr>
                <w:rFonts w:hint="eastAsia" w:hAnsi="宋体" w:cs="Courier New"/>
                <w:color w:val="auto"/>
                <w:kern w:val="2"/>
                <w:sz w:val="24"/>
                <w:szCs w:val="24"/>
                <w:highlight w:val="none"/>
              </w:rPr>
            </w:pPr>
          </w:p>
        </w:tc>
        <w:tc>
          <w:tcPr>
            <w:tcW w:w="1834" w:type="dxa"/>
            <w:noWrap w:val="0"/>
            <w:vAlign w:val="top"/>
          </w:tcPr>
          <w:p>
            <w:pPr>
              <w:pStyle w:val="24"/>
              <w:spacing w:line="600" w:lineRule="exact"/>
              <w:rPr>
                <w:rFonts w:hint="eastAsia" w:hAnsi="宋体" w:cs="Courier New"/>
                <w:color w:val="auto"/>
                <w:kern w:val="2"/>
                <w:sz w:val="24"/>
                <w:szCs w:val="24"/>
                <w:highlight w:val="none"/>
              </w:rPr>
            </w:pPr>
          </w:p>
        </w:tc>
        <w:tc>
          <w:tcPr>
            <w:tcW w:w="2181" w:type="dxa"/>
            <w:noWrap w:val="0"/>
            <w:vAlign w:val="top"/>
          </w:tcPr>
          <w:p>
            <w:pPr>
              <w:pStyle w:val="24"/>
              <w:spacing w:line="600" w:lineRule="exact"/>
              <w:rPr>
                <w:rFonts w:hint="eastAsia" w:hAnsi="宋体" w:cs="Courier New"/>
                <w:color w:val="auto"/>
                <w:kern w:val="2"/>
                <w:sz w:val="24"/>
                <w:szCs w:val="24"/>
                <w:highlight w:val="none"/>
              </w:rPr>
            </w:pPr>
          </w:p>
        </w:tc>
        <w:tc>
          <w:tcPr>
            <w:tcW w:w="1934" w:type="dxa"/>
            <w:noWrap w:val="0"/>
            <w:vAlign w:val="top"/>
          </w:tcPr>
          <w:p>
            <w:pPr>
              <w:pStyle w:val="24"/>
              <w:spacing w:line="600" w:lineRule="exact"/>
              <w:rPr>
                <w:rFonts w:hint="eastAsia" w:hAnsi="宋体" w:cs="Courier New"/>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noWrap w:val="0"/>
            <w:vAlign w:val="top"/>
          </w:tcPr>
          <w:p>
            <w:pPr>
              <w:pStyle w:val="24"/>
              <w:spacing w:line="600" w:lineRule="exact"/>
              <w:rPr>
                <w:rFonts w:hint="eastAsia" w:hAnsi="宋体" w:cs="Courier New"/>
                <w:color w:val="auto"/>
                <w:kern w:val="2"/>
                <w:sz w:val="24"/>
                <w:szCs w:val="24"/>
                <w:highlight w:val="none"/>
              </w:rPr>
            </w:pPr>
          </w:p>
        </w:tc>
        <w:tc>
          <w:tcPr>
            <w:tcW w:w="2143" w:type="dxa"/>
            <w:noWrap w:val="0"/>
            <w:vAlign w:val="top"/>
          </w:tcPr>
          <w:p>
            <w:pPr>
              <w:pStyle w:val="24"/>
              <w:spacing w:line="600" w:lineRule="exact"/>
              <w:rPr>
                <w:rFonts w:hint="eastAsia" w:hAnsi="宋体" w:cs="Courier New"/>
                <w:color w:val="auto"/>
                <w:kern w:val="2"/>
                <w:sz w:val="24"/>
                <w:szCs w:val="24"/>
                <w:highlight w:val="none"/>
              </w:rPr>
            </w:pPr>
          </w:p>
        </w:tc>
        <w:tc>
          <w:tcPr>
            <w:tcW w:w="1834" w:type="dxa"/>
            <w:noWrap w:val="0"/>
            <w:vAlign w:val="top"/>
          </w:tcPr>
          <w:p>
            <w:pPr>
              <w:pStyle w:val="24"/>
              <w:spacing w:line="600" w:lineRule="exact"/>
              <w:rPr>
                <w:rFonts w:hint="eastAsia" w:hAnsi="宋体" w:cs="Courier New"/>
                <w:color w:val="auto"/>
                <w:kern w:val="2"/>
                <w:sz w:val="24"/>
                <w:szCs w:val="24"/>
                <w:highlight w:val="none"/>
              </w:rPr>
            </w:pPr>
          </w:p>
        </w:tc>
        <w:tc>
          <w:tcPr>
            <w:tcW w:w="2181" w:type="dxa"/>
            <w:noWrap w:val="0"/>
            <w:vAlign w:val="top"/>
          </w:tcPr>
          <w:p>
            <w:pPr>
              <w:pStyle w:val="24"/>
              <w:spacing w:line="600" w:lineRule="exact"/>
              <w:rPr>
                <w:rFonts w:hint="eastAsia" w:hAnsi="宋体" w:cs="Courier New"/>
                <w:color w:val="auto"/>
                <w:kern w:val="2"/>
                <w:sz w:val="24"/>
                <w:szCs w:val="24"/>
                <w:highlight w:val="none"/>
              </w:rPr>
            </w:pPr>
          </w:p>
        </w:tc>
        <w:tc>
          <w:tcPr>
            <w:tcW w:w="1934" w:type="dxa"/>
            <w:noWrap w:val="0"/>
            <w:vAlign w:val="top"/>
          </w:tcPr>
          <w:p>
            <w:pPr>
              <w:pStyle w:val="24"/>
              <w:spacing w:line="600" w:lineRule="exact"/>
              <w:rPr>
                <w:rFonts w:hint="eastAsia" w:hAnsi="宋体" w:cs="Courier New"/>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noWrap w:val="0"/>
            <w:vAlign w:val="top"/>
          </w:tcPr>
          <w:p>
            <w:pPr>
              <w:pStyle w:val="24"/>
              <w:spacing w:line="600" w:lineRule="exact"/>
              <w:rPr>
                <w:rFonts w:hint="eastAsia" w:hAnsi="宋体" w:cs="Courier New"/>
                <w:color w:val="auto"/>
                <w:kern w:val="2"/>
                <w:sz w:val="24"/>
                <w:szCs w:val="24"/>
                <w:highlight w:val="none"/>
              </w:rPr>
            </w:pPr>
          </w:p>
        </w:tc>
        <w:tc>
          <w:tcPr>
            <w:tcW w:w="2143" w:type="dxa"/>
            <w:noWrap w:val="0"/>
            <w:vAlign w:val="top"/>
          </w:tcPr>
          <w:p>
            <w:pPr>
              <w:pStyle w:val="24"/>
              <w:spacing w:line="600" w:lineRule="exact"/>
              <w:rPr>
                <w:rFonts w:hint="eastAsia" w:hAnsi="宋体" w:cs="Courier New"/>
                <w:color w:val="auto"/>
                <w:kern w:val="2"/>
                <w:sz w:val="24"/>
                <w:szCs w:val="24"/>
                <w:highlight w:val="none"/>
              </w:rPr>
            </w:pPr>
          </w:p>
        </w:tc>
        <w:tc>
          <w:tcPr>
            <w:tcW w:w="1834" w:type="dxa"/>
            <w:noWrap w:val="0"/>
            <w:vAlign w:val="top"/>
          </w:tcPr>
          <w:p>
            <w:pPr>
              <w:pStyle w:val="24"/>
              <w:spacing w:line="600" w:lineRule="exact"/>
              <w:rPr>
                <w:rFonts w:hint="eastAsia" w:hAnsi="宋体" w:cs="Courier New"/>
                <w:color w:val="auto"/>
                <w:kern w:val="2"/>
                <w:sz w:val="24"/>
                <w:szCs w:val="24"/>
                <w:highlight w:val="none"/>
              </w:rPr>
            </w:pPr>
          </w:p>
        </w:tc>
        <w:tc>
          <w:tcPr>
            <w:tcW w:w="2181" w:type="dxa"/>
            <w:noWrap w:val="0"/>
            <w:vAlign w:val="top"/>
          </w:tcPr>
          <w:p>
            <w:pPr>
              <w:pStyle w:val="24"/>
              <w:spacing w:line="600" w:lineRule="exact"/>
              <w:rPr>
                <w:rFonts w:hint="eastAsia" w:hAnsi="宋体" w:cs="Courier New"/>
                <w:color w:val="auto"/>
                <w:kern w:val="2"/>
                <w:sz w:val="24"/>
                <w:szCs w:val="24"/>
                <w:highlight w:val="none"/>
              </w:rPr>
            </w:pPr>
          </w:p>
        </w:tc>
        <w:tc>
          <w:tcPr>
            <w:tcW w:w="1934" w:type="dxa"/>
            <w:noWrap w:val="0"/>
            <w:vAlign w:val="top"/>
          </w:tcPr>
          <w:p>
            <w:pPr>
              <w:pStyle w:val="24"/>
              <w:spacing w:line="600" w:lineRule="exact"/>
              <w:rPr>
                <w:rFonts w:hint="eastAsia" w:hAnsi="宋体" w:cs="Courier New"/>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noWrap w:val="0"/>
            <w:vAlign w:val="top"/>
          </w:tcPr>
          <w:p>
            <w:pPr>
              <w:pStyle w:val="24"/>
              <w:spacing w:line="600" w:lineRule="exact"/>
              <w:rPr>
                <w:rFonts w:hint="eastAsia" w:hAnsi="宋体" w:cs="Courier New"/>
                <w:color w:val="auto"/>
                <w:kern w:val="2"/>
                <w:sz w:val="24"/>
                <w:szCs w:val="24"/>
                <w:highlight w:val="none"/>
              </w:rPr>
            </w:pPr>
          </w:p>
        </w:tc>
        <w:tc>
          <w:tcPr>
            <w:tcW w:w="2143" w:type="dxa"/>
            <w:noWrap w:val="0"/>
            <w:vAlign w:val="top"/>
          </w:tcPr>
          <w:p>
            <w:pPr>
              <w:pStyle w:val="24"/>
              <w:spacing w:line="600" w:lineRule="exact"/>
              <w:rPr>
                <w:rFonts w:hint="eastAsia" w:hAnsi="宋体" w:cs="Courier New"/>
                <w:color w:val="auto"/>
                <w:kern w:val="2"/>
                <w:sz w:val="24"/>
                <w:szCs w:val="24"/>
                <w:highlight w:val="none"/>
              </w:rPr>
            </w:pPr>
          </w:p>
        </w:tc>
        <w:tc>
          <w:tcPr>
            <w:tcW w:w="1834" w:type="dxa"/>
            <w:noWrap w:val="0"/>
            <w:vAlign w:val="top"/>
          </w:tcPr>
          <w:p>
            <w:pPr>
              <w:pStyle w:val="24"/>
              <w:spacing w:line="600" w:lineRule="exact"/>
              <w:rPr>
                <w:rFonts w:hint="eastAsia" w:hAnsi="宋体" w:cs="Courier New"/>
                <w:color w:val="auto"/>
                <w:kern w:val="2"/>
                <w:sz w:val="24"/>
                <w:szCs w:val="24"/>
                <w:highlight w:val="none"/>
              </w:rPr>
            </w:pPr>
          </w:p>
        </w:tc>
        <w:tc>
          <w:tcPr>
            <w:tcW w:w="2181" w:type="dxa"/>
            <w:noWrap w:val="0"/>
            <w:vAlign w:val="top"/>
          </w:tcPr>
          <w:p>
            <w:pPr>
              <w:pStyle w:val="24"/>
              <w:spacing w:line="600" w:lineRule="exact"/>
              <w:rPr>
                <w:rFonts w:hint="eastAsia" w:hAnsi="宋体" w:cs="Courier New"/>
                <w:color w:val="auto"/>
                <w:kern w:val="2"/>
                <w:sz w:val="24"/>
                <w:szCs w:val="24"/>
                <w:highlight w:val="none"/>
              </w:rPr>
            </w:pPr>
          </w:p>
        </w:tc>
        <w:tc>
          <w:tcPr>
            <w:tcW w:w="1934" w:type="dxa"/>
            <w:noWrap w:val="0"/>
            <w:vAlign w:val="top"/>
          </w:tcPr>
          <w:p>
            <w:pPr>
              <w:pStyle w:val="24"/>
              <w:spacing w:line="600" w:lineRule="exact"/>
              <w:rPr>
                <w:rFonts w:hint="eastAsia" w:hAnsi="宋体" w:cs="Courier New"/>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noWrap w:val="0"/>
            <w:vAlign w:val="top"/>
          </w:tcPr>
          <w:p>
            <w:pPr>
              <w:pStyle w:val="24"/>
              <w:spacing w:line="600" w:lineRule="exact"/>
              <w:rPr>
                <w:rFonts w:hint="eastAsia" w:hAnsi="宋体" w:cs="Courier New"/>
                <w:color w:val="auto"/>
                <w:kern w:val="2"/>
                <w:sz w:val="24"/>
                <w:szCs w:val="24"/>
                <w:highlight w:val="none"/>
              </w:rPr>
            </w:pPr>
          </w:p>
        </w:tc>
        <w:tc>
          <w:tcPr>
            <w:tcW w:w="2143" w:type="dxa"/>
            <w:noWrap w:val="0"/>
            <w:vAlign w:val="top"/>
          </w:tcPr>
          <w:p>
            <w:pPr>
              <w:pStyle w:val="24"/>
              <w:spacing w:line="600" w:lineRule="exact"/>
              <w:rPr>
                <w:rFonts w:hint="eastAsia" w:hAnsi="宋体" w:cs="Courier New"/>
                <w:color w:val="auto"/>
                <w:kern w:val="2"/>
                <w:sz w:val="24"/>
                <w:szCs w:val="24"/>
                <w:highlight w:val="none"/>
              </w:rPr>
            </w:pPr>
          </w:p>
        </w:tc>
        <w:tc>
          <w:tcPr>
            <w:tcW w:w="1834" w:type="dxa"/>
            <w:noWrap w:val="0"/>
            <w:vAlign w:val="top"/>
          </w:tcPr>
          <w:p>
            <w:pPr>
              <w:pStyle w:val="24"/>
              <w:spacing w:line="600" w:lineRule="exact"/>
              <w:rPr>
                <w:rFonts w:hint="eastAsia" w:hAnsi="宋体" w:cs="Courier New"/>
                <w:color w:val="auto"/>
                <w:kern w:val="2"/>
                <w:sz w:val="24"/>
                <w:szCs w:val="24"/>
                <w:highlight w:val="none"/>
              </w:rPr>
            </w:pPr>
          </w:p>
        </w:tc>
        <w:tc>
          <w:tcPr>
            <w:tcW w:w="2181" w:type="dxa"/>
            <w:noWrap w:val="0"/>
            <w:vAlign w:val="top"/>
          </w:tcPr>
          <w:p>
            <w:pPr>
              <w:pStyle w:val="24"/>
              <w:spacing w:line="600" w:lineRule="exact"/>
              <w:rPr>
                <w:rFonts w:hint="eastAsia" w:hAnsi="宋体" w:cs="Courier New"/>
                <w:color w:val="auto"/>
                <w:kern w:val="2"/>
                <w:sz w:val="24"/>
                <w:szCs w:val="24"/>
                <w:highlight w:val="none"/>
              </w:rPr>
            </w:pPr>
          </w:p>
        </w:tc>
        <w:tc>
          <w:tcPr>
            <w:tcW w:w="1934" w:type="dxa"/>
            <w:noWrap w:val="0"/>
            <w:vAlign w:val="top"/>
          </w:tcPr>
          <w:p>
            <w:pPr>
              <w:pStyle w:val="24"/>
              <w:spacing w:line="600" w:lineRule="exact"/>
              <w:rPr>
                <w:rFonts w:hint="eastAsia" w:hAnsi="宋体" w:cs="Courier New"/>
                <w:color w:val="auto"/>
                <w:kern w:val="2"/>
                <w:sz w:val="24"/>
                <w:szCs w:val="24"/>
                <w:highlight w:val="none"/>
              </w:rPr>
            </w:pPr>
          </w:p>
        </w:tc>
      </w:tr>
    </w:tbl>
    <w:p>
      <w:pPr>
        <w:pStyle w:val="17"/>
        <w:rPr>
          <w:rFonts w:hint="eastAsia" w:ascii="宋体" w:hAnsi="宋体"/>
          <w:color w:val="auto"/>
          <w:highlight w:val="none"/>
        </w:rPr>
      </w:pPr>
      <w:r>
        <w:rPr>
          <w:rFonts w:hint="eastAsia" w:ascii="宋体" w:hAnsi="宋体"/>
          <w:color w:val="auto"/>
          <w:highlight w:val="none"/>
        </w:rPr>
        <w:t>注：</w:t>
      </w:r>
    </w:p>
    <w:p>
      <w:pPr>
        <w:pStyle w:val="19"/>
        <w:spacing w:line="360" w:lineRule="auto"/>
        <w:ind w:firstLine="0" w:firstLineChars="0"/>
        <w:rPr>
          <w:rFonts w:hint="eastAsia" w:hAnsi="仿宋_GB2312" w:cs="仿宋_GB2312"/>
          <w:color w:val="auto"/>
          <w:szCs w:val="32"/>
          <w:highlight w:val="none"/>
        </w:rPr>
      </w:pPr>
      <w:r>
        <w:rPr>
          <w:rFonts w:hint="eastAsia" w:ascii="宋体" w:hAnsi="宋体" w:eastAsia="宋体"/>
          <w:color w:val="auto"/>
          <w:sz w:val="24"/>
          <w:szCs w:val="24"/>
          <w:highlight w:val="none"/>
        </w:rPr>
        <w:t>1. 说明：应对照招标文件“第二章 采购需求”中的“技术要求”逐条作明确的投标响应，并作出偏离说明。</w:t>
      </w:r>
    </w:p>
    <w:p>
      <w:pPr>
        <w:pStyle w:val="17"/>
        <w:spacing w:line="360" w:lineRule="auto"/>
        <w:rPr>
          <w:rFonts w:hint="eastAsia" w:ascii="宋体" w:hAnsi="宋体"/>
          <w:b w:val="0"/>
          <w:bCs w:val="0"/>
          <w:color w:val="auto"/>
          <w:highlight w:val="none"/>
        </w:rPr>
      </w:pPr>
      <w:r>
        <w:rPr>
          <w:rFonts w:ascii="宋体" w:hAnsi="宋体"/>
          <w:b w:val="0"/>
          <w:bCs w:val="0"/>
          <w:color w:val="auto"/>
          <w:highlight w:val="none"/>
        </w:rPr>
        <w:t>2.</w:t>
      </w:r>
      <w:r>
        <w:rPr>
          <w:rFonts w:hint="eastAsia" w:ascii="宋体" w:hAnsi="宋体"/>
          <w:b w:val="0"/>
          <w:bCs w:val="0"/>
          <w:color w:val="auto"/>
          <w:highlight w:val="none"/>
        </w:rPr>
        <w:t>投标人根据投标货物的性能指标，对照招标文件技术需求，在“偏离说明”中注明“</w:t>
      </w:r>
      <w:r>
        <w:rPr>
          <w:rFonts w:hint="eastAsia" w:ascii="宋体" w:hAnsi="宋体"/>
          <w:color w:val="auto"/>
          <w:highlight w:val="none"/>
        </w:rPr>
        <w:t>正偏离</w:t>
      </w:r>
      <w:r>
        <w:rPr>
          <w:rFonts w:hint="eastAsia" w:ascii="宋体" w:hAnsi="宋体"/>
          <w:b w:val="0"/>
          <w:bCs w:val="0"/>
          <w:color w:val="auto"/>
          <w:highlight w:val="none"/>
        </w:rPr>
        <w:t>”、“</w:t>
      </w:r>
      <w:r>
        <w:rPr>
          <w:rFonts w:hint="eastAsia" w:ascii="宋体" w:hAnsi="宋体"/>
          <w:color w:val="auto"/>
          <w:highlight w:val="none"/>
        </w:rPr>
        <w:t>负偏离</w:t>
      </w:r>
      <w:r>
        <w:rPr>
          <w:rFonts w:hint="eastAsia" w:ascii="宋体" w:hAnsi="宋体"/>
          <w:b w:val="0"/>
          <w:bCs w:val="0"/>
          <w:color w:val="auto"/>
          <w:highlight w:val="none"/>
        </w:rPr>
        <w:t>”或者“</w:t>
      </w:r>
      <w:r>
        <w:rPr>
          <w:rFonts w:hint="eastAsia" w:ascii="宋体" w:hAnsi="宋体"/>
          <w:color w:val="auto"/>
          <w:highlight w:val="none"/>
        </w:rPr>
        <w:t>无偏离</w:t>
      </w:r>
      <w:r>
        <w:rPr>
          <w:rFonts w:hint="eastAsia" w:ascii="宋体" w:hAnsi="宋体"/>
          <w:b w:val="0"/>
          <w:bCs w:val="0"/>
          <w:color w:val="auto"/>
          <w:highlight w:val="none"/>
        </w:rPr>
        <w:t>”。既不属于“</w:t>
      </w:r>
      <w:r>
        <w:rPr>
          <w:rFonts w:hint="eastAsia" w:ascii="宋体" w:hAnsi="宋体"/>
          <w:color w:val="auto"/>
          <w:highlight w:val="none"/>
        </w:rPr>
        <w:t>正偏离</w:t>
      </w:r>
      <w:r>
        <w:rPr>
          <w:rFonts w:hint="eastAsia" w:ascii="宋体" w:hAnsi="宋体"/>
          <w:b w:val="0"/>
          <w:bCs w:val="0"/>
          <w:color w:val="auto"/>
          <w:highlight w:val="none"/>
        </w:rPr>
        <w:t>”也不属于“</w:t>
      </w:r>
      <w:r>
        <w:rPr>
          <w:rFonts w:hint="eastAsia" w:ascii="宋体" w:hAnsi="宋体"/>
          <w:color w:val="auto"/>
          <w:highlight w:val="none"/>
        </w:rPr>
        <w:t>负偏离</w:t>
      </w:r>
      <w:r>
        <w:rPr>
          <w:rFonts w:hint="eastAsia" w:ascii="宋体" w:hAnsi="宋体"/>
          <w:b w:val="0"/>
          <w:bCs w:val="0"/>
          <w:color w:val="auto"/>
          <w:highlight w:val="none"/>
        </w:rPr>
        <w:t>”即为“</w:t>
      </w:r>
      <w:r>
        <w:rPr>
          <w:rFonts w:hint="eastAsia" w:ascii="宋体" w:hAnsi="宋体"/>
          <w:color w:val="auto"/>
          <w:highlight w:val="none"/>
        </w:rPr>
        <w:t>无偏离</w:t>
      </w:r>
      <w:r>
        <w:rPr>
          <w:rFonts w:hint="eastAsia" w:ascii="宋体" w:hAnsi="宋体"/>
          <w:b w:val="0"/>
          <w:bCs w:val="0"/>
          <w:color w:val="auto"/>
          <w:highlight w:val="none"/>
        </w:rPr>
        <w:t>”。</w:t>
      </w:r>
    </w:p>
    <w:p>
      <w:pPr>
        <w:pStyle w:val="19"/>
        <w:spacing w:line="360" w:lineRule="auto"/>
        <w:ind w:firstLine="0" w:firstLineChars="0"/>
        <w:rPr>
          <w:rFonts w:ascii="宋体" w:hAnsi="宋体" w:eastAsia="宋体"/>
          <w:color w:val="auto"/>
          <w:sz w:val="24"/>
          <w:szCs w:val="24"/>
          <w:highlight w:val="none"/>
        </w:rPr>
      </w:pPr>
      <w:r>
        <w:rPr>
          <w:rFonts w:hint="eastAsia" w:ascii="宋体" w:hAnsi="宋体" w:eastAsia="宋体"/>
          <w:color w:val="auto"/>
          <w:sz w:val="24"/>
          <w:szCs w:val="24"/>
          <w:highlight w:val="none"/>
        </w:rPr>
        <w:t>3.投标人认为其投标响应有正偏离的，请在技术偏离表中列明，且在投标文件中提供投标产品的彩页或第三方检测报告复印件或产品生产厂家出具的技术参数说明证明作为佐证，以上佐证材料均需加盖生产厂家或代理商（附生产厂家授权资料）公章。</w:t>
      </w:r>
    </w:p>
    <w:p>
      <w:pPr>
        <w:pStyle w:val="19"/>
        <w:spacing w:line="360" w:lineRule="auto"/>
        <w:ind w:firstLine="0" w:firstLineChars="0"/>
        <w:rPr>
          <w:rFonts w:hint="eastAsia" w:ascii="宋体" w:hAnsi="宋体" w:eastAsia="宋体"/>
          <w:color w:val="auto"/>
          <w:sz w:val="24"/>
          <w:szCs w:val="24"/>
          <w:highlight w:val="none"/>
        </w:rPr>
      </w:pPr>
      <w:r>
        <w:rPr>
          <w:rFonts w:hint="eastAsia" w:ascii="宋体" w:hAnsi="宋体" w:eastAsia="宋体"/>
          <w:color w:val="auto"/>
          <w:sz w:val="24"/>
          <w:szCs w:val="24"/>
          <w:highlight w:val="none"/>
        </w:rPr>
        <w:t>4</w:t>
      </w:r>
      <w:r>
        <w:rPr>
          <w:rFonts w:ascii="宋体" w:hAnsi="宋体" w:eastAsia="宋体"/>
          <w:color w:val="auto"/>
          <w:sz w:val="24"/>
          <w:szCs w:val="24"/>
          <w:highlight w:val="none"/>
        </w:rPr>
        <w:t>.</w:t>
      </w:r>
      <w:r>
        <w:rPr>
          <w:rFonts w:hint="eastAsia" w:ascii="宋体" w:hAnsi="宋体" w:eastAsia="宋体"/>
          <w:color w:val="auto"/>
          <w:sz w:val="24"/>
          <w:szCs w:val="24"/>
          <w:highlight w:val="none"/>
        </w:rPr>
        <w:t xml:space="preserve"> 如技术偏离表中的投标响应与佐证材料不一致的，以佐证材料为准。</w:t>
      </w:r>
    </w:p>
    <w:p>
      <w:pPr>
        <w:snapToGrid w:val="0"/>
        <w:spacing w:before="50" w:after="50" w:line="360" w:lineRule="auto"/>
        <w:rPr>
          <w:rFonts w:ascii="宋体" w:hAnsi="宋体"/>
          <w:color w:val="auto"/>
          <w:sz w:val="24"/>
          <w:highlight w:val="none"/>
        </w:rPr>
      </w:pPr>
    </w:p>
    <w:p>
      <w:pPr>
        <w:snapToGrid w:val="0"/>
        <w:spacing w:before="50" w:after="50" w:line="360" w:lineRule="auto"/>
        <w:rPr>
          <w:rFonts w:hint="eastAsia" w:ascii="宋体" w:hAnsi="宋体"/>
          <w:color w:val="auto"/>
          <w:spacing w:val="20"/>
          <w:sz w:val="24"/>
          <w:highlight w:val="none"/>
          <w:u w:val="single"/>
        </w:rPr>
      </w:pPr>
      <w:r>
        <w:rPr>
          <w:rFonts w:hint="eastAsia" w:ascii="宋体" w:hAnsi="宋体"/>
          <w:color w:val="auto"/>
          <w:sz w:val="24"/>
          <w:highlight w:val="none"/>
        </w:rPr>
        <w:t>法定代表人或者委托代理人</w:t>
      </w:r>
      <w:r>
        <w:rPr>
          <w:rFonts w:hint="eastAsia" w:ascii="宋体" w:hAnsi="宋体"/>
          <w:color w:val="auto"/>
          <w:spacing w:val="20"/>
          <w:sz w:val="24"/>
          <w:highlight w:val="none"/>
        </w:rPr>
        <w:t>（签字）：</w:t>
      </w:r>
      <w:r>
        <w:rPr>
          <w:rFonts w:hint="eastAsia" w:ascii="宋体" w:hAnsi="宋体"/>
          <w:color w:val="auto"/>
          <w:spacing w:val="20"/>
          <w:sz w:val="24"/>
          <w:highlight w:val="none"/>
          <w:u w:val="single"/>
        </w:rPr>
        <w:t xml:space="preserve">        </w:t>
      </w:r>
    </w:p>
    <w:p>
      <w:pPr>
        <w:snapToGrid w:val="0"/>
        <w:spacing w:before="50" w:after="50" w:line="360" w:lineRule="auto"/>
        <w:rPr>
          <w:rFonts w:hint="eastAsia" w:ascii="宋体" w:hAnsi="宋体"/>
          <w:color w:val="auto"/>
          <w:spacing w:val="20"/>
          <w:sz w:val="24"/>
          <w:highlight w:val="none"/>
          <w:u w:val="single"/>
        </w:rPr>
      </w:pPr>
      <w:r>
        <w:rPr>
          <w:rFonts w:hint="eastAsia" w:ascii="宋体" w:hAnsi="宋体"/>
          <w:color w:val="auto"/>
          <w:spacing w:val="20"/>
          <w:sz w:val="24"/>
          <w:highlight w:val="none"/>
        </w:rPr>
        <w:t>投标人（盖公章）：</w:t>
      </w:r>
      <w:r>
        <w:rPr>
          <w:rFonts w:hint="eastAsia" w:ascii="宋体" w:hAnsi="宋体"/>
          <w:color w:val="auto"/>
          <w:spacing w:val="20"/>
          <w:sz w:val="24"/>
          <w:highlight w:val="none"/>
          <w:u w:val="single"/>
        </w:rPr>
        <w:t xml:space="preserve">            </w:t>
      </w:r>
      <w:r>
        <w:rPr>
          <w:rFonts w:hint="eastAsia" w:ascii="宋体" w:hAnsi="宋体"/>
          <w:color w:val="auto"/>
          <w:spacing w:val="20"/>
          <w:sz w:val="24"/>
          <w:highlight w:val="none"/>
        </w:rPr>
        <w:t xml:space="preserve">              日 期：</w:t>
      </w:r>
      <w:r>
        <w:rPr>
          <w:rFonts w:hint="eastAsia" w:ascii="宋体" w:hAnsi="宋体"/>
          <w:color w:val="auto"/>
          <w:spacing w:val="20"/>
          <w:sz w:val="24"/>
          <w:highlight w:val="none"/>
          <w:u w:val="single"/>
        </w:rPr>
        <w:t xml:space="preserve">        </w:t>
      </w:r>
    </w:p>
    <w:p>
      <w:pPr>
        <w:snapToGrid w:val="0"/>
        <w:spacing w:before="50" w:after="50" w:line="360" w:lineRule="auto"/>
        <w:rPr>
          <w:rFonts w:hint="eastAsia" w:ascii="宋体" w:hAnsi="宋体"/>
          <w:color w:val="auto"/>
          <w:sz w:val="24"/>
          <w:szCs w:val="20"/>
          <w:highlight w:val="none"/>
        </w:rPr>
      </w:pPr>
    </w:p>
    <w:p>
      <w:pPr>
        <w:snapToGrid w:val="0"/>
        <w:spacing w:before="120" w:beforeLines="50" w:after="50"/>
        <w:ind w:left="142"/>
        <w:jc w:val="left"/>
        <w:rPr>
          <w:rFonts w:hint="eastAsia" w:ascii="宋体" w:hAnsi="宋体"/>
          <w:b/>
          <w:color w:val="auto"/>
          <w:sz w:val="24"/>
          <w:highlight w:val="none"/>
        </w:rPr>
      </w:pPr>
      <w:r>
        <w:rPr>
          <w:rFonts w:ascii="宋体" w:hAnsi="宋体"/>
          <w:b/>
          <w:color w:val="auto"/>
          <w:sz w:val="24"/>
          <w:highlight w:val="none"/>
        </w:rPr>
        <w:br w:type="page"/>
      </w:r>
      <w:r>
        <w:rPr>
          <w:rFonts w:hint="eastAsia" w:ascii="宋体" w:hAnsi="宋体"/>
          <w:b/>
          <w:color w:val="auto"/>
          <w:sz w:val="24"/>
          <w:highlight w:val="none"/>
        </w:rPr>
        <w:t>5. 总体方案设计（格式自拟）</w:t>
      </w:r>
    </w:p>
    <w:p>
      <w:pPr>
        <w:snapToGrid w:val="0"/>
        <w:spacing w:before="120" w:beforeLines="50" w:after="50"/>
        <w:ind w:left="142"/>
        <w:jc w:val="left"/>
        <w:rPr>
          <w:rFonts w:hint="eastAsia" w:ascii="宋体" w:hAnsi="宋体"/>
          <w:b/>
          <w:color w:val="auto"/>
          <w:sz w:val="24"/>
          <w:highlight w:val="none"/>
        </w:rPr>
      </w:pPr>
    </w:p>
    <w:p>
      <w:pPr>
        <w:spacing w:line="360" w:lineRule="auto"/>
        <w:contextualSpacing/>
        <w:jc w:val="left"/>
        <w:rPr>
          <w:rFonts w:hint="eastAsia" w:ascii="宋体" w:hAnsi="宋体" w:eastAsia="宋体" w:cs="Times New Roman"/>
          <w:color w:val="auto"/>
          <w:sz w:val="24"/>
          <w:szCs w:val="20"/>
          <w:highlight w:val="none"/>
        </w:rPr>
      </w:pPr>
    </w:p>
    <w:p>
      <w:pPr>
        <w:snapToGrid w:val="0"/>
        <w:spacing w:before="120" w:beforeLines="50" w:after="50"/>
        <w:ind w:left="142"/>
        <w:jc w:val="left"/>
        <w:rPr>
          <w:rFonts w:hint="eastAsia" w:ascii="宋体" w:hAnsi="宋体" w:eastAsia="宋体" w:cs="Times New Roman"/>
          <w:b/>
          <w:color w:val="auto"/>
          <w:sz w:val="24"/>
          <w:highlight w:val="none"/>
        </w:rPr>
      </w:pPr>
    </w:p>
    <w:p>
      <w:pPr>
        <w:snapToGrid w:val="0"/>
        <w:spacing w:before="120" w:beforeLines="50" w:after="50"/>
        <w:ind w:left="142"/>
        <w:jc w:val="left"/>
        <w:rPr>
          <w:rFonts w:hint="eastAsia" w:ascii="宋体" w:hAnsi="宋体" w:eastAsia="宋体" w:cs="Times New Roman"/>
          <w:b/>
          <w:color w:val="auto"/>
          <w:sz w:val="24"/>
          <w:highlight w:val="none"/>
        </w:rPr>
      </w:pPr>
      <w:r>
        <w:rPr>
          <w:rFonts w:hint="eastAsia" w:ascii="宋体" w:hAnsi="宋体" w:eastAsia="宋体" w:cs="Times New Roman"/>
          <w:b/>
          <w:color w:val="auto"/>
          <w:sz w:val="24"/>
          <w:highlight w:val="none"/>
        </w:rPr>
        <w:t>6. 售后服务承诺（格式自拟）</w:t>
      </w:r>
    </w:p>
    <w:p>
      <w:pPr>
        <w:snapToGrid w:val="0"/>
        <w:spacing w:before="120" w:beforeLines="50" w:after="50"/>
        <w:ind w:left="142"/>
        <w:jc w:val="left"/>
        <w:rPr>
          <w:rFonts w:hint="eastAsia" w:ascii="宋体" w:hAnsi="宋体" w:eastAsia="宋体" w:cs="Times New Roman"/>
          <w:b/>
          <w:color w:val="auto"/>
          <w:sz w:val="24"/>
          <w:highlight w:val="none"/>
        </w:rPr>
      </w:pPr>
    </w:p>
    <w:p>
      <w:pPr>
        <w:pStyle w:val="56"/>
        <w:rPr>
          <w:rFonts w:hint="eastAsia" w:ascii="宋体" w:hAnsi="宋体" w:eastAsia="宋体" w:cs="Times New Roman"/>
          <w:b/>
          <w:color w:val="auto"/>
          <w:sz w:val="24"/>
          <w:highlight w:val="none"/>
        </w:rPr>
      </w:pPr>
    </w:p>
    <w:p>
      <w:pPr>
        <w:pStyle w:val="56"/>
        <w:rPr>
          <w:rFonts w:hint="eastAsia" w:ascii="宋体" w:hAnsi="宋体" w:eastAsia="宋体" w:cs="Times New Roman"/>
          <w:b/>
          <w:color w:val="auto"/>
          <w:sz w:val="24"/>
          <w:highlight w:val="none"/>
        </w:rPr>
      </w:pPr>
    </w:p>
    <w:p>
      <w:pPr>
        <w:numPr>
          <w:ilvl w:val="0"/>
          <w:numId w:val="8"/>
        </w:numPr>
        <w:snapToGrid w:val="0"/>
        <w:spacing w:before="120" w:beforeLines="50" w:after="50"/>
        <w:ind w:left="142"/>
        <w:jc w:val="left"/>
        <w:rPr>
          <w:rFonts w:hint="eastAsia" w:ascii="宋体" w:hAnsi="宋体" w:eastAsia="宋体" w:cs="Times New Roman"/>
          <w:b/>
          <w:color w:val="auto"/>
          <w:sz w:val="24"/>
          <w:highlight w:val="none"/>
          <w:lang w:val="en-US" w:eastAsia="zh-CN"/>
        </w:rPr>
      </w:pPr>
      <w:r>
        <w:rPr>
          <w:rFonts w:hint="eastAsia" w:ascii="宋体" w:hAnsi="宋体" w:eastAsia="宋体" w:cs="Times New Roman"/>
          <w:b/>
          <w:color w:val="auto"/>
          <w:sz w:val="24"/>
          <w:highlight w:val="none"/>
          <w:lang w:val="en-US" w:eastAsia="zh-CN"/>
        </w:rPr>
        <w:t>投标人对本项目的合理化建议和改进措施（格式自拟）</w:t>
      </w:r>
    </w:p>
    <w:p>
      <w:pPr>
        <w:pStyle w:val="56"/>
        <w:rPr>
          <w:rFonts w:hint="eastAsia" w:ascii="宋体" w:hAnsi="宋体" w:eastAsia="宋体" w:cs="Times New Roman"/>
          <w:b/>
          <w:color w:val="auto"/>
          <w:sz w:val="24"/>
          <w:highlight w:val="none"/>
          <w:lang w:val="en-US" w:eastAsia="zh-CN"/>
        </w:rPr>
      </w:pPr>
    </w:p>
    <w:p>
      <w:pPr>
        <w:pStyle w:val="56"/>
        <w:rPr>
          <w:rFonts w:hint="eastAsia" w:ascii="宋体" w:hAnsi="宋体" w:eastAsia="宋体" w:cs="Times New Roman"/>
          <w:b/>
          <w:color w:val="auto"/>
          <w:sz w:val="24"/>
          <w:highlight w:val="none"/>
          <w:lang w:val="en-US" w:eastAsia="zh-CN"/>
        </w:rPr>
      </w:pPr>
    </w:p>
    <w:p>
      <w:pPr>
        <w:pStyle w:val="56"/>
        <w:rPr>
          <w:rFonts w:hint="eastAsia" w:ascii="宋体" w:hAnsi="宋体" w:eastAsia="宋体" w:cs="Times New Roman"/>
          <w:b/>
          <w:color w:val="auto"/>
          <w:sz w:val="24"/>
          <w:highlight w:val="none"/>
          <w:lang w:val="en-US" w:eastAsia="zh-CN"/>
        </w:rPr>
      </w:pPr>
    </w:p>
    <w:p>
      <w:pPr>
        <w:numPr>
          <w:ilvl w:val="0"/>
          <w:numId w:val="8"/>
        </w:numPr>
        <w:snapToGrid w:val="0"/>
        <w:spacing w:before="120" w:beforeLines="50" w:after="50"/>
        <w:ind w:left="142"/>
        <w:jc w:val="left"/>
        <w:rPr>
          <w:rFonts w:hint="eastAsia" w:ascii="宋体" w:hAnsi="宋体" w:eastAsia="宋体" w:cs="Times New Roman"/>
          <w:b/>
          <w:color w:val="auto"/>
          <w:sz w:val="24"/>
          <w:highlight w:val="none"/>
          <w:lang w:val="en-US" w:eastAsia="zh-CN"/>
        </w:rPr>
      </w:pPr>
      <w:r>
        <w:rPr>
          <w:rFonts w:hint="eastAsia" w:ascii="宋体" w:hAnsi="宋体" w:eastAsia="宋体" w:cs="Times New Roman"/>
          <w:b/>
          <w:color w:val="auto"/>
          <w:sz w:val="24"/>
          <w:highlight w:val="none"/>
          <w:lang w:val="en-US" w:eastAsia="zh-CN"/>
        </w:rPr>
        <w:t>除招标文件规定必须提供以外，投标人需要说明的其他文件和说明（格式自拟）</w:t>
      </w:r>
    </w:p>
    <w:p>
      <w:pPr>
        <w:numPr>
          <w:ilvl w:val="0"/>
          <w:numId w:val="0"/>
        </w:numPr>
        <w:snapToGrid w:val="0"/>
        <w:spacing w:before="120" w:beforeLines="50" w:after="50"/>
        <w:jc w:val="left"/>
        <w:rPr>
          <w:rFonts w:hint="eastAsia" w:ascii="宋体" w:hAnsi="宋体"/>
          <w:b/>
          <w:bCs/>
          <w:color w:val="auto"/>
          <w:sz w:val="28"/>
          <w:szCs w:val="28"/>
          <w:highlight w:val="none"/>
        </w:rPr>
      </w:pPr>
    </w:p>
    <w:p>
      <w:pPr>
        <w:numPr>
          <w:ilvl w:val="0"/>
          <w:numId w:val="0"/>
        </w:numPr>
        <w:snapToGrid w:val="0"/>
        <w:spacing w:before="120" w:beforeLines="50" w:after="50"/>
        <w:jc w:val="left"/>
        <w:rPr>
          <w:rFonts w:hint="eastAsia" w:ascii="宋体" w:hAnsi="宋体"/>
          <w:b/>
          <w:bCs/>
          <w:color w:val="auto"/>
          <w:sz w:val="28"/>
          <w:szCs w:val="28"/>
          <w:highlight w:val="none"/>
        </w:rPr>
      </w:pPr>
      <w:r>
        <w:rPr>
          <w:rFonts w:ascii="宋体" w:hAnsi="宋体"/>
          <w:b/>
          <w:bCs/>
          <w:color w:val="auto"/>
          <w:sz w:val="24"/>
          <w:highlight w:val="none"/>
        </w:rPr>
        <w:br w:type="page"/>
      </w:r>
      <w:r>
        <w:rPr>
          <w:rFonts w:hint="eastAsia" w:ascii="宋体" w:hAnsi="宋体"/>
          <w:b/>
          <w:bCs/>
          <w:color w:val="auto"/>
          <w:sz w:val="28"/>
          <w:szCs w:val="28"/>
          <w:highlight w:val="none"/>
        </w:rPr>
        <w:t>六、其他文书、文件格式</w:t>
      </w:r>
    </w:p>
    <w:p>
      <w:pPr>
        <w:snapToGrid w:val="0"/>
        <w:spacing w:before="120" w:beforeLines="50" w:after="50"/>
        <w:jc w:val="left"/>
        <w:rPr>
          <w:rFonts w:ascii="宋体" w:hAnsi="宋体"/>
          <w:b/>
          <w:color w:val="auto"/>
          <w:sz w:val="24"/>
          <w:highlight w:val="none"/>
        </w:rPr>
      </w:pPr>
    </w:p>
    <w:p>
      <w:pPr>
        <w:snapToGrid w:val="0"/>
        <w:spacing w:before="120" w:beforeLines="50" w:after="50"/>
        <w:jc w:val="left"/>
        <w:rPr>
          <w:rFonts w:hint="eastAsia"/>
          <w:color w:val="auto"/>
          <w:highlight w:val="none"/>
        </w:rPr>
      </w:pPr>
      <w:r>
        <w:rPr>
          <w:rFonts w:hint="eastAsia" w:ascii="宋体" w:hAnsi="宋体"/>
          <w:b/>
          <w:color w:val="auto"/>
          <w:sz w:val="24"/>
          <w:highlight w:val="none"/>
        </w:rPr>
        <w:t xml:space="preserve"> </w:t>
      </w:r>
      <w:r>
        <w:rPr>
          <w:rFonts w:hint="eastAsia" w:ascii="宋体" w:hAnsi="宋体"/>
          <w:b/>
          <w:color w:val="auto"/>
          <w:sz w:val="24"/>
          <w:highlight w:val="none"/>
          <w:lang w:val="en-US" w:eastAsia="zh-CN"/>
        </w:rPr>
        <w:t>1</w:t>
      </w:r>
      <w:r>
        <w:rPr>
          <w:rFonts w:hint="eastAsia" w:ascii="宋体" w:hAnsi="宋体"/>
          <w:b/>
          <w:color w:val="auto"/>
          <w:sz w:val="24"/>
          <w:highlight w:val="none"/>
        </w:rPr>
        <w:t>.中小企业声明函格式</w:t>
      </w:r>
    </w:p>
    <w:p>
      <w:pPr>
        <w:rPr>
          <w:rFonts w:hint="eastAsia"/>
          <w:color w:val="auto"/>
          <w:highlight w:val="none"/>
        </w:rPr>
      </w:pPr>
    </w:p>
    <w:p>
      <w:pPr>
        <w:pStyle w:val="3"/>
        <w:spacing w:before="146" w:line="500" w:lineRule="exact"/>
        <w:ind w:right="142"/>
        <w:jc w:val="center"/>
        <w:rPr>
          <w:b w:val="0"/>
          <w:bCs w:val="0"/>
          <w:color w:val="auto"/>
          <w:sz w:val="24"/>
          <w:szCs w:val="24"/>
          <w:highlight w:val="none"/>
        </w:rPr>
      </w:pPr>
      <w:r>
        <w:rPr>
          <w:color w:val="auto"/>
          <w:sz w:val="24"/>
          <w:szCs w:val="24"/>
          <w:highlight w:val="none"/>
        </w:rPr>
        <w:t>中小企业声明函</w:t>
      </w:r>
    </w:p>
    <w:p>
      <w:pPr>
        <w:spacing w:before="2" w:line="500" w:lineRule="exact"/>
        <w:rPr>
          <w:rFonts w:ascii="宋体" w:hAnsi="宋体" w:cs="宋体"/>
          <w:b/>
          <w:bCs/>
          <w:color w:val="auto"/>
          <w:sz w:val="27"/>
          <w:szCs w:val="27"/>
          <w:highlight w:val="none"/>
        </w:rPr>
      </w:pPr>
    </w:p>
    <w:p>
      <w:pPr>
        <w:pStyle w:val="18"/>
        <w:spacing w:line="360" w:lineRule="auto"/>
        <w:ind w:left="-426" w:leftChars="-203" w:right="142" w:firstLine="480" w:firstLineChars="200"/>
        <w:contextualSpacing/>
        <w:rPr>
          <w:rFonts w:ascii="宋体" w:hAnsi="宋体"/>
          <w:color w:val="auto"/>
          <w:kern w:val="24"/>
          <w:highlight w:val="none"/>
        </w:rPr>
      </w:pPr>
      <w:r>
        <w:rPr>
          <w:rFonts w:ascii="宋体" w:hAnsi="宋体"/>
          <w:color w:val="auto"/>
          <w:kern w:val="24"/>
          <w:highlight w:val="none"/>
        </w:rPr>
        <w:t>本公司（联合体）郑重声明，根据《政府采购促进中小企业发展管理办法》（财库﹝2020﹞46号）的规定，本公司（联合体）参加</w:t>
      </w:r>
      <w:r>
        <w:rPr>
          <w:rFonts w:ascii="宋体" w:hAnsi="宋体"/>
          <w:color w:val="auto"/>
          <w:kern w:val="24"/>
          <w:highlight w:val="none"/>
          <w:u w:val="single"/>
        </w:rPr>
        <w:t>（单位名称）</w:t>
      </w:r>
      <w:r>
        <w:rPr>
          <w:rFonts w:ascii="宋体" w:hAnsi="宋体"/>
          <w:color w:val="auto"/>
          <w:kern w:val="24"/>
          <w:highlight w:val="none"/>
        </w:rPr>
        <w:t>的</w:t>
      </w:r>
      <w:r>
        <w:rPr>
          <w:rFonts w:ascii="宋体" w:hAnsi="宋体"/>
          <w:color w:val="auto"/>
          <w:kern w:val="24"/>
          <w:highlight w:val="none"/>
          <w:u w:val="single"/>
        </w:rPr>
        <w:t>（项目名称）</w:t>
      </w:r>
      <w:r>
        <w:rPr>
          <w:rFonts w:ascii="宋体" w:hAnsi="宋体"/>
          <w:color w:val="auto"/>
          <w:kern w:val="24"/>
          <w:highlight w:val="none"/>
        </w:rPr>
        <w:t>采购活动，提供的货物全部由符合政策要求的中小企业制造。相关企业（含联合体中的中小企业、签订分包意向协议的中小企业）的具体情况如下：</w:t>
      </w:r>
    </w:p>
    <w:p>
      <w:pPr>
        <w:tabs>
          <w:tab w:val="left" w:pos="1384"/>
          <w:tab w:val="left" w:pos="4562"/>
          <w:tab w:val="left" w:pos="6803"/>
        </w:tabs>
        <w:spacing w:line="360" w:lineRule="auto"/>
        <w:ind w:left="-426" w:right="-58" w:firstLine="655"/>
        <w:contextualSpacing/>
        <w:rPr>
          <w:rFonts w:ascii="宋体" w:hAnsi="宋体"/>
          <w:color w:val="auto"/>
          <w:kern w:val="24"/>
          <w:sz w:val="24"/>
          <w:highlight w:val="none"/>
        </w:rPr>
      </w:pPr>
      <w:r>
        <w:rPr>
          <w:rFonts w:ascii="宋体" w:hAnsi="宋体"/>
          <w:color w:val="auto"/>
          <w:kern w:val="24"/>
          <w:sz w:val="24"/>
          <w:highlight w:val="none"/>
        </w:rPr>
        <w:t>1.</w:t>
      </w:r>
      <w:r>
        <w:rPr>
          <w:rFonts w:ascii="宋体" w:hAnsi="宋体"/>
          <w:color w:val="auto"/>
          <w:kern w:val="24"/>
          <w:sz w:val="24"/>
          <w:highlight w:val="none"/>
          <w:u w:val="single"/>
        </w:rPr>
        <w:t>（标的名称）</w:t>
      </w:r>
      <w:r>
        <w:rPr>
          <w:rFonts w:ascii="宋体" w:hAnsi="宋体"/>
          <w:color w:val="auto"/>
          <w:kern w:val="24"/>
          <w:sz w:val="24"/>
          <w:highlight w:val="none"/>
        </w:rPr>
        <w:t>，属于</w:t>
      </w:r>
      <w:r>
        <w:rPr>
          <w:rFonts w:ascii="宋体" w:hAnsi="宋体"/>
          <w:color w:val="auto"/>
          <w:kern w:val="24"/>
          <w:sz w:val="24"/>
          <w:highlight w:val="none"/>
          <w:u w:val="single"/>
        </w:rPr>
        <w:t>（采购文件中明确的所属行业）</w:t>
      </w:r>
      <w:r>
        <w:rPr>
          <w:rFonts w:ascii="宋体" w:hAnsi="宋体"/>
          <w:color w:val="auto"/>
          <w:kern w:val="24"/>
          <w:sz w:val="24"/>
          <w:highlight w:val="none"/>
        </w:rPr>
        <w:t>行业；制造商为</w:t>
      </w:r>
      <w:r>
        <w:rPr>
          <w:rFonts w:ascii="宋体" w:hAnsi="宋体"/>
          <w:color w:val="auto"/>
          <w:kern w:val="24"/>
          <w:sz w:val="24"/>
          <w:highlight w:val="none"/>
          <w:u w:val="single"/>
        </w:rPr>
        <w:t>（企业名称）</w:t>
      </w:r>
      <w:r>
        <w:rPr>
          <w:rFonts w:ascii="宋体" w:hAnsi="宋体"/>
          <w:color w:val="auto"/>
          <w:kern w:val="24"/>
          <w:sz w:val="24"/>
          <w:highlight w:val="none"/>
        </w:rPr>
        <w:t>，从业人员</w:t>
      </w:r>
      <w:r>
        <w:rPr>
          <w:rFonts w:hint="eastAsia" w:ascii="宋体" w:hAnsi="宋体"/>
          <w:color w:val="auto"/>
          <w:kern w:val="24"/>
          <w:sz w:val="24"/>
          <w:highlight w:val="none"/>
          <w:u w:val="single"/>
        </w:rPr>
        <w:t xml:space="preserve"> </w:t>
      </w:r>
      <w:r>
        <w:rPr>
          <w:rFonts w:ascii="宋体" w:hAnsi="宋体"/>
          <w:color w:val="auto"/>
          <w:kern w:val="24"/>
          <w:sz w:val="24"/>
          <w:highlight w:val="none"/>
          <w:u w:val="single"/>
        </w:rPr>
        <w:t xml:space="preserve">     </w:t>
      </w:r>
      <w:r>
        <w:rPr>
          <w:rFonts w:ascii="宋体" w:hAnsi="宋体"/>
          <w:color w:val="auto"/>
          <w:kern w:val="24"/>
          <w:sz w:val="24"/>
          <w:highlight w:val="none"/>
        </w:rPr>
        <w:t>人，营业收入为</w:t>
      </w:r>
      <w:r>
        <w:rPr>
          <w:rFonts w:hint="eastAsia" w:ascii="宋体" w:hAnsi="宋体"/>
          <w:color w:val="auto"/>
          <w:kern w:val="24"/>
          <w:sz w:val="24"/>
          <w:highlight w:val="none"/>
          <w:u w:val="single"/>
        </w:rPr>
        <w:t xml:space="preserve"> </w:t>
      </w:r>
      <w:r>
        <w:rPr>
          <w:rFonts w:ascii="宋体" w:hAnsi="宋体"/>
          <w:color w:val="auto"/>
          <w:kern w:val="24"/>
          <w:sz w:val="24"/>
          <w:highlight w:val="none"/>
          <w:u w:val="single"/>
        </w:rPr>
        <w:t xml:space="preserve">     </w:t>
      </w:r>
      <w:r>
        <w:rPr>
          <w:rFonts w:ascii="宋体" w:hAnsi="宋体"/>
          <w:color w:val="auto"/>
          <w:kern w:val="24"/>
          <w:sz w:val="24"/>
          <w:highlight w:val="none"/>
        </w:rPr>
        <w:t>万元，资产总额为</w:t>
      </w:r>
      <w:r>
        <w:rPr>
          <w:rFonts w:hint="eastAsia" w:ascii="宋体" w:hAnsi="宋体"/>
          <w:color w:val="auto"/>
          <w:kern w:val="24"/>
          <w:sz w:val="24"/>
          <w:highlight w:val="none"/>
          <w:u w:val="single"/>
        </w:rPr>
        <w:t xml:space="preserve"> </w:t>
      </w:r>
      <w:r>
        <w:rPr>
          <w:rFonts w:ascii="宋体" w:hAnsi="宋体"/>
          <w:color w:val="auto"/>
          <w:kern w:val="24"/>
          <w:sz w:val="24"/>
          <w:highlight w:val="none"/>
          <w:u w:val="single"/>
        </w:rPr>
        <w:t xml:space="preserve">     </w:t>
      </w:r>
      <w:r>
        <w:rPr>
          <w:rFonts w:ascii="宋体" w:hAnsi="宋体"/>
          <w:color w:val="auto"/>
          <w:kern w:val="24"/>
          <w:sz w:val="24"/>
          <w:highlight w:val="none"/>
        </w:rPr>
        <w:t>万元，属于</w:t>
      </w:r>
      <w:r>
        <w:rPr>
          <w:rFonts w:ascii="宋体" w:hAnsi="宋体"/>
          <w:color w:val="auto"/>
          <w:kern w:val="24"/>
          <w:sz w:val="24"/>
          <w:highlight w:val="none"/>
          <w:u w:val="single"/>
        </w:rPr>
        <w:t>（中型企业、小型企业、微型企业）</w:t>
      </w:r>
      <w:r>
        <w:rPr>
          <w:rFonts w:ascii="宋体" w:hAnsi="宋体"/>
          <w:color w:val="auto"/>
          <w:kern w:val="24"/>
          <w:sz w:val="24"/>
          <w:highlight w:val="none"/>
        </w:rPr>
        <w:t>；</w:t>
      </w:r>
    </w:p>
    <w:p>
      <w:pPr>
        <w:tabs>
          <w:tab w:val="left" w:pos="1065"/>
          <w:tab w:val="left" w:pos="6477"/>
        </w:tabs>
        <w:spacing w:line="360" w:lineRule="auto"/>
        <w:ind w:left="-426" w:right="-58" w:firstLine="655"/>
        <w:contextualSpacing/>
        <w:rPr>
          <w:rFonts w:ascii="宋体" w:hAnsi="宋体"/>
          <w:color w:val="auto"/>
          <w:kern w:val="24"/>
          <w:sz w:val="24"/>
          <w:highlight w:val="none"/>
        </w:rPr>
      </w:pPr>
      <w:r>
        <w:rPr>
          <w:rFonts w:ascii="宋体" w:hAnsi="宋体"/>
          <w:color w:val="auto"/>
          <w:kern w:val="24"/>
          <w:sz w:val="24"/>
          <w:highlight w:val="none"/>
        </w:rPr>
        <w:t>2.</w:t>
      </w:r>
      <w:r>
        <w:rPr>
          <w:rFonts w:ascii="宋体" w:hAnsi="宋体"/>
          <w:color w:val="auto"/>
          <w:kern w:val="24"/>
          <w:sz w:val="24"/>
          <w:highlight w:val="none"/>
          <w:u w:val="single"/>
        </w:rPr>
        <w:t>（标的名称）</w:t>
      </w:r>
      <w:r>
        <w:rPr>
          <w:rFonts w:ascii="宋体" w:hAnsi="宋体"/>
          <w:color w:val="auto"/>
          <w:kern w:val="24"/>
          <w:sz w:val="24"/>
          <w:highlight w:val="none"/>
        </w:rPr>
        <w:t>，属于</w:t>
      </w:r>
      <w:r>
        <w:rPr>
          <w:rFonts w:ascii="宋体" w:hAnsi="宋体"/>
          <w:color w:val="auto"/>
          <w:kern w:val="24"/>
          <w:sz w:val="24"/>
          <w:highlight w:val="none"/>
          <w:u w:val="single"/>
        </w:rPr>
        <w:t>（采购文件中明确的所属行业）</w:t>
      </w:r>
      <w:r>
        <w:rPr>
          <w:rFonts w:ascii="宋体" w:hAnsi="宋体"/>
          <w:color w:val="auto"/>
          <w:kern w:val="24"/>
          <w:sz w:val="24"/>
          <w:highlight w:val="none"/>
        </w:rPr>
        <w:t>行业；制造商为</w:t>
      </w:r>
      <w:r>
        <w:rPr>
          <w:rFonts w:ascii="宋体" w:hAnsi="宋体"/>
          <w:color w:val="auto"/>
          <w:kern w:val="24"/>
          <w:sz w:val="24"/>
          <w:highlight w:val="none"/>
          <w:u w:val="single"/>
        </w:rPr>
        <w:t>（企业名称）</w:t>
      </w:r>
      <w:r>
        <w:rPr>
          <w:rFonts w:ascii="宋体" w:hAnsi="宋体"/>
          <w:color w:val="auto"/>
          <w:kern w:val="24"/>
          <w:sz w:val="24"/>
          <w:highlight w:val="none"/>
        </w:rPr>
        <w:t>，从业人员</w:t>
      </w:r>
      <w:r>
        <w:rPr>
          <w:rFonts w:hint="eastAsia" w:ascii="宋体" w:hAnsi="宋体"/>
          <w:color w:val="auto"/>
          <w:kern w:val="24"/>
          <w:sz w:val="24"/>
          <w:highlight w:val="none"/>
          <w:u w:val="single"/>
        </w:rPr>
        <w:t xml:space="preserve"> </w:t>
      </w:r>
      <w:r>
        <w:rPr>
          <w:rFonts w:ascii="宋体" w:hAnsi="宋体"/>
          <w:color w:val="auto"/>
          <w:kern w:val="24"/>
          <w:sz w:val="24"/>
          <w:highlight w:val="none"/>
          <w:u w:val="single"/>
        </w:rPr>
        <w:t xml:space="preserve">     </w:t>
      </w:r>
      <w:r>
        <w:rPr>
          <w:rFonts w:ascii="宋体" w:hAnsi="宋体"/>
          <w:color w:val="auto"/>
          <w:kern w:val="24"/>
          <w:sz w:val="24"/>
          <w:highlight w:val="none"/>
        </w:rPr>
        <w:t>人，营业收入为</w:t>
      </w:r>
      <w:r>
        <w:rPr>
          <w:rFonts w:hint="eastAsia" w:ascii="宋体" w:hAnsi="宋体"/>
          <w:color w:val="auto"/>
          <w:kern w:val="24"/>
          <w:sz w:val="24"/>
          <w:highlight w:val="none"/>
          <w:u w:val="single"/>
        </w:rPr>
        <w:t xml:space="preserve"> </w:t>
      </w:r>
      <w:r>
        <w:rPr>
          <w:rFonts w:ascii="宋体" w:hAnsi="宋体"/>
          <w:color w:val="auto"/>
          <w:kern w:val="24"/>
          <w:sz w:val="24"/>
          <w:highlight w:val="none"/>
          <w:u w:val="single"/>
        </w:rPr>
        <w:t xml:space="preserve">     </w:t>
      </w:r>
      <w:r>
        <w:rPr>
          <w:rFonts w:ascii="宋体" w:hAnsi="宋体"/>
          <w:color w:val="auto"/>
          <w:kern w:val="24"/>
          <w:sz w:val="24"/>
          <w:highlight w:val="none"/>
        </w:rPr>
        <w:t>万元，资产总额为</w:t>
      </w:r>
      <w:r>
        <w:rPr>
          <w:rFonts w:hint="eastAsia" w:ascii="宋体" w:hAnsi="宋体"/>
          <w:color w:val="auto"/>
          <w:kern w:val="24"/>
          <w:sz w:val="24"/>
          <w:highlight w:val="none"/>
          <w:u w:val="single"/>
        </w:rPr>
        <w:t xml:space="preserve"> </w:t>
      </w:r>
      <w:r>
        <w:rPr>
          <w:rFonts w:ascii="宋体" w:hAnsi="宋体"/>
          <w:color w:val="auto"/>
          <w:kern w:val="24"/>
          <w:sz w:val="24"/>
          <w:highlight w:val="none"/>
          <w:u w:val="single"/>
        </w:rPr>
        <w:t xml:space="preserve">     </w:t>
      </w:r>
      <w:r>
        <w:rPr>
          <w:rFonts w:ascii="宋体" w:hAnsi="宋体"/>
          <w:color w:val="auto"/>
          <w:kern w:val="24"/>
          <w:sz w:val="24"/>
          <w:highlight w:val="none"/>
        </w:rPr>
        <w:t>万元，属于</w:t>
      </w:r>
      <w:r>
        <w:rPr>
          <w:rFonts w:ascii="宋体" w:hAnsi="宋体"/>
          <w:color w:val="auto"/>
          <w:kern w:val="24"/>
          <w:sz w:val="24"/>
          <w:highlight w:val="none"/>
          <w:u w:val="single"/>
        </w:rPr>
        <w:t>（中型企业、小型企业、微型企业）</w:t>
      </w:r>
      <w:r>
        <w:rPr>
          <w:rFonts w:ascii="宋体" w:hAnsi="宋体"/>
          <w:color w:val="auto"/>
          <w:kern w:val="24"/>
          <w:sz w:val="24"/>
          <w:highlight w:val="none"/>
        </w:rPr>
        <w:t>；</w:t>
      </w:r>
    </w:p>
    <w:p>
      <w:pPr>
        <w:pStyle w:val="18"/>
        <w:spacing w:line="360" w:lineRule="auto"/>
        <w:ind w:left="142" w:right="142"/>
        <w:contextualSpacing/>
        <w:rPr>
          <w:rFonts w:ascii="宋体" w:hAnsi="宋体"/>
          <w:color w:val="auto"/>
          <w:kern w:val="24"/>
          <w:highlight w:val="none"/>
        </w:rPr>
      </w:pPr>
      <w:r>
        <w:rPr>
          <w:rFonts w:ascii="宋体" w:hAnsi="宋体"/>
          <w:color w:val="auto"/>
          <w:kern w:val="24"/>
          <w:highlight w:val="none"/>
        </w:rPr>
        <w:t xml:space="preserve">…… </w:t>
      </w:r>
    </w:p>
    <w:p>
      <w:pPr>
        <w:pStyle w:val="18"/>
        <w:spacing w:line="360" w:lineRule="auto"/>
        <w:ind w:left="-405" w:leftChars="-193" w:right="142" w:firstLine="453" w:firstLineChars="189"/>
        <w:contextualSpacing/>
        <w:rPr>
          <w:rFonts w:ascii="宋体" w:hAnsi="宋体"/>
          <w:color w:val="auto"/>
          <w:kern w:val="24"/>
          <w:highlight w:val="none"/>
        </w:rPr>
      </w:pPr>
      <w:r>
        <w:rPr>
          <w:rFonts w:ascii="宋体" w:hAnsi="宋体"/>
          <w:color w:val="auto"/>
          <w:kern w:val="24"/>
          <w:highlight w:val="none"/>
        </w:rPr>
        <w:t>以上企业，不属于大企业的分支机构，不存在控股股东为大企业的情形，也不存在与大企业的负责人为同一人的情形。</w:t>
      </w:r>
    </w:p>
    <w:p>
      <w:pPr>
        <w:pStyle w:val="18"/>
        <w:spacing w:line="360" w:lineRule="auto"/>
        <w:ind w:left="-426" w:right="142" w:firstLine="567"/>
        <w:contextualSpacing/>
        <w:rPr>
          <w:rFonts w:ascii="宋体" w:hAnsi="宋体"/>
          <w:color w:val="auto"/>
          <w:kern w:val="24"/>
          <w:highlight w:val="none"/>
        </w:rPr>
      </w:pPr>
      <w:r>
        <w:rPr>
          <w:rFonts w:ascii="宋体" w:hAnsi="宋体"/>
          <w:color w:val="auto"/>
          <w:kern w:val="24"/>
          <w:highlight w:val="none"/>
        </w:rPr>
        <w:t>本企业对上述声明内容的真实性负责。如有虚假，将依法承担相应责任。</w:t>
      </w:r>
    </w:p>
    <w:p>
      <w:pPr>
        <w:pStyle w:val="18"/>
        <w:spacing w:line="360" w:lineRule="auto"/>
        <w:ind w:left="3960" w:right="1808"/>
        <w:contextualSpacing/>
        <w:rPr>
          <w:rFonts w:hint="eastAsia" w:ascii="宋体" w:hAnsi="宋体"/>
          <w:color w:val="auto"/>
          <w:kern w:val="24"/>
          <w:highlight w:val="none"/>
        </w:rPr>
      </w:pPr>
    </w:p>
    <w:p>
      <w:pPr>
        <w:pStyle w:val="18"/>
        <w:spacing w:line="360" w:lineRule="auto"/>
        <w:ind w:left="3960" w:right="1808"/>
        <w:contextualSpacing/>
        <w:rPr>
          <w:rFonts w:ascii="宋体" w:hAnsi="宋体"/>
          <w:color w:val="auto"/>
          <w:kern w:val="24"/>
          <w:highlight w:val="none"/>
        </w:rPr>
      </w:pPr>
      <w:r>
        <w:rPr>
          <w:rFonts w:ascii="宋体" w:hAnsi="宋体"/>
          <w:color w:val="auto"/>
          <w:kern w:val="24"/>
          <w:highlight w:val="none"/>
        </w:rPr>
        <w:t xml:space="preserve">企业名称（章）： </w:t>
      </w:r>
    </w:p>
    <w:p>
      <w:pPr>
        <w:pStyle w:val="18"/>
        <w:spacing w:line="360" w:lineRule="auto"/>
        <w:ind w:left="3960" w:right="1808"/>
        <w:contextualSpacing/>
        <w:rPr>
          <w:rFonts w:ascii="宋体" w:hAnsi="宋体"/>
          <w:color w:val="auto"/>
          <w:kern w:val="24"/>
          <w:highlight w:val="none"/>
        </w:rPr>
      </w:pPr>
      <w:r>
        <w:rPr>
          <w:rFonts w:ascii="宋体" w:hAnsi="宋体"/>
          <w:color w:val="auto"/>
          <w:kern w:val="24"/>
          <w:highlight w:val="none"/>
        </w:rPr>
        <w:t>日</w:t>
      </w:r>
      <w:r>
        <w:rPr>
          <w:rFonts w:hint="eastAsia" w:ascii="宋体" w:hAnsi="宋体"/>
          <w:color w:val="auto"/>
          <w:kern w:val="24"/>
          <w:highlight w:val="none"/>
        </w:rPr>
        <w:t xml:space="preserve"> </w:t>
      </w:r>
      <w:r>
        <w:rPr>
          <w:rFonts w:ascii="宋体" w:hAnsi="宋体"/>
          <w:color w:val="auto"/>
          <w:kern w:val="24"/>
          <w:highlight w:val="none"/>
        </w:rPr>
        <w:t>期：</w:t>
      </w:r>
    </w:p>
    <w:p>
      <w:pPr>
        <w:pStyle w:val="18"/>
        <w:spacing w:line="360" w:lineRule="auto"/>
        <w:ind w:left="3960" w:right="1808"/>
        <w:contextualSpacing/>
        <w:rPr>
          <w:rFonts w:ascii="宋体" w:hAnsi="宋体"/>
          <w:color w:val="auto"/>
          <w:kern w:val="24"/>
          <w:highlight w:val="none"/>
        </w:rPr>
      </w:pPr>
    </w:p>
    <w:p>
      <w:pPr>
        <w:pStyle w:val="18"/>
        <w:spacing w:line="360" w:lineRule="auto"/>
        <w:ind w:left="3960" w:right="1808"/>
        <w:contextualSpacing/>
        <w:rPr>
          <w:rFonts w:ascii="宋体" w:hAnsi="宋体"/>
          <w:color w:val="auto"/>
          <w:kern w:val="24"/>
          <w:highlight w:val="none"/>
        </w:rPr>
      </w:pPr>
    </w:p>
    <w:p>
      <w:pPr>
        <w:pStyle w:val="18"/>
        <w:spacing w:line="360" w:lineRule="auto"/>
        <w:ind w:left="-426" w:right="142" w:firstLine="567"/>
        <w:contextualSpacing/>
        <w:rPr>
          <w:rFonts w:hint="eastAsia" w:ascii="宋体" w:hAnsi="宋体"/>
          <w:color w:val="auto"/>
          <w:kern w:val="24"/>
          <w:highlight w:val="none"/>
        </w:rPr>
      </w:pPr>
      <w:r>
        <w:rPr>
          <w:rFonts w:hint="eastAsia" w:ascii="宋体" w:hAnsi="宋体"/>
          <w:color w:val="auto"/>
          <w:kern w:val="24"/>
          <w:highlight w:val="none"/>
        </w:rPr>
        <w:t>注：享受《政府采购促进中小企业发展管理办法》（财库〔2020〕46号）规定的中小企业扶持政策的，采购人、采购代理机构应当随中标结果公开中标供应商的《中小企业声明函》。从业人员、营业收入、资产总额填报上一年度数据，无上一年度数据的新成立企业可不填报。</w:t>
      </w:r>
    </w:p>
    <w:p>
      <w:pPr>
        <w:snapToGrid w:val="0"/>
        <w:spacing w:before="120" w:beforeLines="50" w:after="50"/>
        <w:ind w:left="142"/>
        <w:jc w:val="left"/>
        <w:rPr>
          <w:rFonts w:hint="eastAsia" w:ascii="宋体" w:hAnsi="宋体"/>
          <w:b/>
          <w:color w:val="auto"/>
          <w:sz w:val="24"/>
          <w:highlight w:val="none"/>
        </w:rPr>
      </w:pPr>
      <w:r>
        <w:rPr>
          <w:rFonts w:ascii="宋体" w:hAnsi="宋体"/>
          <w:b/>
          <w:color w:val="auto"/>
          <w:sz w:val="24"/>
          <w:highlight w:val="none"/>
        </w:rPr>
        <w:br w:type="page"/>
      </w:r>
      <w:r>
        <w:rPr>
          <w:rFonts w:hint="eastAsia" w:ascii="宋体" w:hAnsi="宋体"/>
          <w:b/>
          <w:color w:val="auto"/>
          <w:sz w:val="24"/>
          <w:highlight w:val="none"/>
          <w:lang w:val="en-US" w:eastAsia="zh-CN"/>
        </w:rPr>
        <w:t>2</w:t>
      </w:r>
      <w:r>
        <w:rPr>
          <w:rFonts w:hint="eastAsia" w:ascii="宋体" w:hAnsi="宋体"/>
          <w:b/>
          <w:color w:val="auto"/>
          <w:sz w:val="24"/>
          <w:highlight w:val="none"/>
        </w:rPr>
        <w:t>.残疾人福利性单位声明函格式</w:t>
      </w:r>
    </w:p>
    <w:p>
      <w:pPr>
        <w:spacing w:line="588" w:lineRule="exact"/>
        <w:jc w:val="center"/>
        <w:rPr>
          <w:rFonts w:hint="eastAsia" w:ascii="仿宋_GB2312" w:eastAsia="仿宋_GB2312"/>
          <w:b/>
          <w:color w:val="auto"/>
          <w:spacing w:val="6"/>
          <w:sz w:val="32"/>
          <w:szCs w:val="32"/>
          <w:highlight w:val="none"/>
        </w:rPr>
      </w:pPr>
    </w:p>
    <w:p>
      <w:pPr>
        <w:spacing w:line="588" w:lineRule="exact"/>
        <w:jc w:val="center"/>
        <w:rPr>
          <w:rFonts w:ascii="宋体" w:hAnsi="宋体"/>
          <w:b/>
          <w:color w:val="auto"/>
          <w:spacing w:val="6"/>
          <w:sz w:val="24"/>
          <w:szCs w:val="24"/>
          <w:highlight w:val="none"/>
        </w:rPr>
      </w:pPr>
      <w:r>
        <w:rPr>
          <w:rFonts w:hint="eastAsia" w:ascii="宋体" w:hAnsi="宋体"/>
          <w:b/>
          <w:color w:val="auto"/>
          <w:spacing w:val="6"/>
          <w:sz w:val="24"/>
          <w:szCs w:val="24"/>
          <w:highlight w:val="none"/>
        </w:rPr>
        <w:t>残疾人福利性单位声明函</w:t>
      </w:r>
    </w:p>
    <w:p>
      <w:pPr>
        <w:spacing w:line="360" w:lineRule="auto"/>
        <w:contextualSpacing/>
        <w:rPr>
          <w:rFonts w:ascii="仿宋_GB2312" w:eastAsia="仿宋_GB2312"/>
          <w:b/>
          <w:color w:val="auto"/>
          <w:spacing w:val="6"/>
          <w:sz w:val="30"/>
          <w:szCs w:val="30"/>
          <w:highlight w:val="none"/>
        </w:rPr>
      </w:pPr>
    </w:p>
    <w:p>
      <w:pPr>
        <w:spacing w:line="360" w:lineRule="auto"/>
        <w:ind w:firstLine="504" w:firstLineChars="200"/>
        <w:contextualSpacing/>
        <w:rPr>
          <w:rFonts w:ascii="宋体" w:hAnsi="宋体"/>
          <w:color w:val="auto"/>
          <w:spacing w:val="6"/>
          <w:sz w:val="24"/>
          <w:highlight w:val="none"/>
        </w:rPr>
      </w:pPr>
      <w:r>
        <w:rPr>
          <w:rFonts w:hint="eastAsia" w:ascii="宋体" w:hAnsi="宋体"/>
          <w:color w:val="auto"/>
          <w:spacing w:val="6"/>
          <w:sz w:val="24"/>
          <w:highlight w:val="none"/>
        </w:rPr>
        <w:t>本单位郑重声明，根据《财政部 民政部 中国残疾人联合会关于促进残疾人就业政府采购政策的通知》（财库</w:t>
      </w:r>
      <w:r>
        <w:rPr>
          <w:rFonts w:hint="eastAsia" w:ascii="宋体" w:hAnsi="宋体"/>
          <w:color w:val="auto"/>
          <w:sz w:val="24"/>
          <w:highlight w:val="none"/>
        </w:rPr>
        <w:t>〔2017〕 141</w:t>
      </w:r>
      <w:r>
        <w:rPr>
          <w:rFonts w:hint="eastAsia" w:ascii="宋体" w:hAnsi="宋体"/>
          <w:color w:val="auto"/>
          <w:spacing w:val="6"/>
          <w:sz w:val="24"/>
          <w:highlight w:val="none"/>
        </w:rPr>
        <w:t>号）的规定，本单位为符合条件的残疾人福利性单位，且本单位参加______单位的______项目采购活动提供本单位制造的货物（由本单位承担工程/提供服务），或者提供其他残</w:t>
      </w:r>
      <w:r>
        <w:rPr>
          <w:rFonts w:hint="eastAsia" w:ascii="宋体" w:hAnsi="宋体"/>
          <w:color w:val="auto"/>
          <w:spacing w:val="-6"/>
          <w:sz w:val="24"/>
          <w:highlight w:val="none"/>
        </w:rPr>
        <w:t>疾人福利性单位制造的货物（不包括使用非残疾人福利性单位注册商标的货物）。</w:t>
      </w:r>
    </w:p>
    <w:p>
      <w:pPr>
        <w:spacing w:line="360" w:lineRule="auto"/>
        <w:ind w:firstLine="504" w:firstLineChars="200"/>
        <w:contextualSpacing/>
        <w:rPr>
          <w:rFonts w:ascii="宋体" w:hAnsi="宋体"/>
          <w:color w:val="auto"/>
          <w:spacing w:val="6"/>
          <w:sz w:val="24"/>
          <w:highlight w:val="none"/>
        </w:rPr>
      </w:pPr>
      <w:r>
        <w:rPr>
          <w:rFonts w:hint="eastAsia" w:ascii="宋体" w:hAnsi="宋体"/>
          <w:color w:val="auto"/>
          <w:spacing w:val="6"/>
          <w:sz w:val="24"/>
          <w:highlight w:val="none"/>
        </w:rPr>
        <w:t>本单位对上述声明的真实性负责。如有虚假，将依法承担相应责任。</w:t>
      </w:r>
    </w:p>
    <w:p>
      <w:pPr>
        <w:spacing w:line="360" w:lineRule="auto"/>
        <w:ind w:firstLine="504" w:firstLineChars="200"/>
        <w:contextualSpacing/>
        <w:rPr>
          <w:rFonts w:ascii="宋体" w:hAnsi="宋体"/>
          <w:color w:val="auto"/>
          <w:spacing w:val="6"/>
          <w:sz w:val="24"/>
          <w:highlight w:val="none"/>
        </w:rPr>
      </w:pPr>
    </w:p>
    <w:p>
      <w:pPr>
        <w:spacing w:line="360" w:lineRule="auto"/>
        <w:ind w:firstLine="504" w:firstLineChars="200"/>
        <w:contextualSpacing/>
        <w:rPr>
          <w:rFonts w:ascii="宋体" w:hAnsi="宋体"/>
          <w:color w:val="auto"/>
          <w:spacing w:val="6"/>
          <w:sz w:val="24"/>
          <w:highlight w:val="none"/>
        </w:rPr>
      </w:pPr>
    </w:p>
    <w:p>
      <w:pPr>
        <w:tabs>
          <w:tab w:val="left" w:pos="4860"/>
        </w:tabs>
        <w:spacing w:line="360" w:lineRule="auto"/>
        <w:ind w:right="1560" w:firstLine="504" w:firstLineChars="200"/>
        <w:contextualSpacing/>
        <w:jc w:val="center"/>
        <w:rPr>
          <w:rFonts w:ascii="宋体" w:hAnsi="宋体"/>
          <w:color w:val="auto"/>
          <w:spacing w:val="6"/>
          <w:sz w:val="24"/>
          <w:highlight w:val="none"/>
        </w:rPr>
      </w:pPr>
      <w:r>
        <w:rPr>
          <w:rFonts w:hint="eastAsia" w:ascii="宋体" w:hAnsi="宋体"/>
          <w:color w:val="auto"/>
          <w:spacing w:val="6"/>
          <w:sz w:val="24"/>
          <w:highlight w:val="none"/>
        </w:rPr>
        <w:t>单位名称（盖公章）：</w:t>
      </w:r>
    </w:p>
    <w:p>
      <w:pPr>
        <w:tabs>
          <w:tab w:val="left" w:pos="4860"/>
        </w:tabs>
        <w:spacing w:line="360" w:lineRule="auto"/>
        <w:ind w:right="1560" w:firstLine="504" w:firstLineChars="200"/>
        <w:contextualSpacing/>
        <w:jc w:val="center"/>
        <w:rPr>
          <w:rFonts w:ascii="宋体" w:hAnsi="宋体"/>
          <w:color w:val="auto"/>
          <w:spacing w:val="6"/>
          <w:sz w:val="24"/>
          <w:highlight w:val="none"/>
        </w:rPr>
      </w:pPr>
      <w:r>
        <w:rPr>
          <w:rFonts w:hint="eastAsia" w:ascii="宋体" w:hAnsi="宋体"/>
          <w:color w:val="auto"/>
          <w:spacing w:val="6"/>
          <w:sz w:val="24"/>
          <w:highlight w:val="none"/>
        </w:rPr>
        <w:t>日  期：</w:t>
      </w:r>
    </w:p>
    <w:p>
      <w:pPr>
        <w:spacing w:line="360" w:lineRule="auto"/>
        <w:contextualSpacing/>
        <w:rPr>
          <w:rFonts w:ascii="宋体" w:hAnsi="宋体"/>
          <w:color w:val="auto"/>
          <w:sz w:val="24"/>
          <w:highlight w:val="none"/>
        </w:rPr>
      </w:pPr>
    </w:p>
    <w:p>
      <w:pPr>
        <w:spacing w:line="360" w:lineRule="auto"/>
        <w:contextualSpacing/>
        <w:rPr>
          <w:rFonts w:hint="eastAsia" w:ascii="宋体" w:hAnsi="宋体"/>
          <w:color w:val="auto"/>
          <w:sz w:val="24"/>
          <w:highlight w:val="none"/>
        </w:rPr>
      </w:pPr>
    </w:p>
    <w:p>
      <w:pPr>
        <w:spacing w:line="360" w:lineRule="auto"/>
        <w:contextualSpacing/>
        <w:rPr>
          <w:rFonts w:ascii="宋体" w:hAnsi="宋体"/>
          <w:color w:val="auto"/>
          <w:sz w:val="24"/>
          <w:highlight w:val="none"/>
        </w:rPr>
      </w:pPr>
    </w:p>
    <w:p>
      <w:pPr>
        <w:spacing w:line="360" w:lineRule="auto"/>
        <w:contextualSpacing/>
        <w:rPr>
          <w:rFonts w:ascii="宋体" w:hAnsi="宋体"/>
          <w:color w:val="auto"/>
          <w:sz w:val="24"/>
          <w:highlight w:val="none"/>
        </w:rPr>
      </w:pPr>
      <w:r>
        <w:rPr>
          <w:rFonts w:hint="eastAsia" w:ascii="宋体" w:hAnsi="宋体"/>
          <w:color w:val="auto"/>
          <w:sz w:val="24"/>
          <w:highlight w:val="none"/>
        </w:rPr>
        <w:t>注：请根据自己的真实情况出具《残疾人福利性单位声明函》。依法享受中小企业优惠政策的，采购人或者采购代理机构在公告中标结果时，同时公告其《残疾人福利性单位声明函》，接受社会监督。</w:t>
      </w:r>
    </w:p>
    <w:p>
      <w:pPr>
        <w:pStyle w:val="24"/>
        <w:spacing w:line="360" w:lineRule="auto"/>
        <w:ind w:left="25" w:leftChars="12" w:firstLine="295" w:firstLineChars="147"/>
        <w:rPr>
          <w:rFonts w:hint="eastAsia" w:hAnsi="宋体"/>
          <w:b/>
          <w:color w:val="auto"/>
          <w:highlight w:val="none"/>
        </w:rPr>
      </w:pPr>
    </w:p>
    <w:p>
      <w:pPr>
        <w:pStyle w:val="24"/>
        <w:spacing w:line="360" w:lineRule="auto"/>
        <w:ind w:left="25" w:leftChars="12" w:firstLine="295" w:firstLineChars="147"/>
        <w:rPr>
          <w:rFonts w:hint="eastAsia" w:hAnsi="宋体"/>
          <w:b/>
          <w:color w:val="auto"/>
          <w:highlight w:val="none"/>
        </w:rPr>
      </w:pPr>
    </w:p>
    <w:p>
      <w:pPr>
        <w:pStyle w:val="24"/>
        <w:spacing w:line="360" w:lineRule="auto"/>
        <w:ind w:left="25" w:leftChars="12" w:firstLine="295" w:firstLineChars="147"/>
        <w:rPr>
          <w:rFonts w:hint="eastAsia" w:hAnsi="宋体"/>
          <w:b/>
          <w:color w:val="auto"/>
          <w:highlight w:val="none"/>
        </w:rPr>
      </w:pPr>
    </w:p>
    <w:p>
      <w:pPr>
        <w:pStyle w:val="24"/>
        <w:spacing w:line="360" w:lineRule="auto"/>
        <w:ind w:left="25" w:leftChars="12" w:firstLine="295" w:firstLineChars="147"/>
        <w:rPr>
          <w:rFonts w:hint="eastAsia" w:hAnsi="宋体"/>
          <w:b/>
          <w:color w:val="auto"/>
          <w:highlight w:val="none"/>
        </w:rPr>
      </w:pPr>
    </w:p>
    <w:p>
      <w:pPr>
        <w:pStyle w:val="24"/>
        <w:spacing w:line="360" w:lineRule="auto"/>
        <w:ind w:left="25" w:leftChars="12" w:firstLine="295" w:firstLineChars="147"/>
        <w:rPr>
          <w:rFonts w:hint="eastAsia" w:hAnsi="宋体"/>
          <w:b/>
          <w:color w:val="auto"/>
          <w:highlight w:val="none"/>
        </w:rPr>
      </w:pPr>
    </w:p>
    <w:p>
      <w:pPr>
        <w:pStyle w:val="24"/>
        <w:spacing w:line="360" w:lineRule="auto"/>
        <w:ind w:left="25" w:leftChars="12" w:firstLine="295" w:firstLineChars="147"/>
        <w:rPr>
          <w:rFonts w:hint="eastAsia" w:hAnsi="宋体"/>
          <w:b/>
          <w:color w:val="auto"/>
          <w:highlight w:val="none"/>
        </w:rPr>
      </w:pPr>
    </w:p>
    <w:p>
      <w:pPr>
        <w:pStyle w:val="24"/>
        <w:spacing w:line="360" w:lineRule="auto"/>
        <w:ind w:left="25" w:leftChars="12" w:firstLine="295" w:firstLineChars="147"/>
        <w:rPr>
          <w:rFonts w:hint="eastAsia" w:hAnsi="宋体"/>
          <w:b/>
          <w:color w:val="auto"/>
          <w:highlight w:val="none"/>
        </w:rPr>
      </w:pPr>
    </w:p>
    <w:p>
      <w:pPr>
        <w:pStyle w:val="24"/>
        <w:spacing w:line="360" w:lineRule="auto"/>
        <w:ind w:left="25" w:leftChars="12" w:firstLine="295" w:firstLineChars="147"/>
        <w:rPr>
          <w:rFonts w:hint="eastAsia" w:hAnsi="宋体"/>
          <w:b/>
          <w:color w:val="auto"/>
          <w:highlight w:val="none"/>
        </w:rPr>
      </w:pPr>
    </w:p>
    <w:p>
      <w:pPr>
        <w:pStyle w:val="24"/>
        <w:spacing w:line="360" w:lineRule="auto"/>
        <w:ind w:left="25" w:leftChars="12" w:firstLine="295" w:firstLineChars="147"/>
        <w:rPr>
          <w:rFonts w:hint="eastAsia" w:hAnsi="宋体"/>
          <w:b/>
          <w:color w:val="auto"/>
          <w:highlight w:val="none"/>
        </w:rPr>
      </w:pPr>
    </w:p>
    <w:p>
      <w:pPr>
        <w:pStyle w:val="24"/>
        <w:spacing w:line="360" w:lineRule="auto"/>
        <w:ind w:left="25" w:leftChars="12" w:firstLine="295" w:firstLineChars="147"/>
        <w:rPr>
          <w:rFonts w:hint="eastAsia" w:hAnsi="宋体"/>
          <w:b/>
          <w:color w:val="auto"/>
          <w:highlight w:val="none"/>
        </w:rPr>
      </w:pPr>
    </w:p>
    <w:sectPr>
      <w:footerReference r:id="rId9" w:type="first"/>
      <w:headerReference r:id="rId6" w:type="default"/>
      <w:footerReference r:id="rId7" w:type="default"/>
      <w:footerReference r:id="rId8" w:type="even"/>
      <w:pgSz w:w="11906" w:h="16838"/>
      <w:pgMar w:top="1440" w:right="1797" w:bottom="1440" w:left="1797" w:header="851" w:footer="992" w:gutter="0"/>
      <w:pgNumType w:fmt="decimal"/>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7A"/>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Arial Unicode MS">
    <w:altName w:val="宋体"/>
    <w:panose1 w:val="020B0604020202020204"/>
    <w:charset w:val="86"/>
    <w:family w:val="roman"/>
    <w:pitch w:val="default"/>
    <w:sig w:usb0="00000000" w:usb1="00000000" w:usb2="0000003F" w:usb3="00000000" w:csb0="603F01FF" w:csb1="FFFF0000"/>
  </w:font>
  <w:font w:name="Century">
    <w:altName w:val="Nyala"/>
    <w:panose1 w:val="02040604050505020304"/>
    <w:charset w:val="00"/>
    <w:family w:val="roman"/>
    <w:pitch w:val="default"/>
    <w:sig w:usb0="00000000" w:usb1="00000000" w:usb2="00000000" w:usb3="00000000" w:csb0="2000009F" w:csb1="DFD70000"/>
  </w:font>
  <w:font w:name="华文细黑">
    <w:altName w:val="微软雅黑"/>
    <w:panose1 w:val="02010600040101010101"/>
    <w:charset w:val="86"/>
    <w:family w:val="auto"/>
    <w:pitch w:val="default"/>
    <w:sig w:usb0="00000000" w:usb1="00000000" w:usb2="00000000" w:usb3="00000000" w:csb0="0004009F" w:csb1="DFD70000"/>
  </w:font>
  <w:font w:name="_x000B__x000C_">
    <w:altName w:val="Times New Roman"/>
    <w:panose1 w:val="00000000000000000000"/>
    <w:charset w:val="00"/>
    <w:family w:val="roman"/>
    <w:pitch w:val="default"/>
    <w:sig w:usb0="00000000" w:usb1="00000000" w:usb2="00000000" w:usb3="00000000" w:csb0="00040001" w:csb1="00000000"/>
  </w:font>
  <w:font w:name="方正小标宋简体">
    <w:altName w:val="黑体"/>
    <w:panose1 w:val="03000509000000000000"/>
    <w:charset w:val="86"/>
    <w:family w:val="script"/>
    <w:pitch w:val="default"/>
    <w:sig w:usb0="00000000" w:usb1="00000000" w:usb2="00000000" w:usb3="00000000" w:csb0="00040000" w:csb1="00000000"/>
  </w:font>
  <w:font w:name="华文新魏">
    <w:altName w:val="宋体"/>
    <w:panose1 w:val="02010800040101010101"/>
    <w:charset w:val="86"/>
    <w:family w:val="auto"/>
    <w:pitch w:val="default"/>
    <w:sig w:usb0="00000000" w:usb1="0000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Wingdings 2">
    <w:altName w:val="Wingdings"/>
    <w:panose1 w:val="05020102010507070707"/>
    <w:charset w:val="02"/>
    <w:family w:val="auto"/>
    <w:pitch w:val="default"/>
    <w:sig w:usb0="00000000" w:usb1="00000000" w:usb2="00000000" w:usb3="00000000" w:csb0="80000000" w:csb1="00000000"/>
  </w:font>
  <w:font w:name="Helvetica">
    <w:altName w:val="Arial"/>
    <w:panose1 w:val="020B0604020202020204"/>
    <w:charset w:val="00"/>
    <w:family w:val="swiss"/>
    <w:pitch w:val="default"/>
    <w:sig w:usb0="00000000" w:usb1="00000000" w:usb2="00000000" w:usb3="00000000" w:csb0="00040001" w:csb1="00000000"/>
  </w:font>
  <w:font w:name="Verdana">
    <w:panose1 w:val="020B0604030504040204"/>
    <w:charset w:val="00"/>
    <w:family w:val="swiss"/>
    <w:pitch w:val="default"/>
    <w:sig w:usb0="A10006FF" w:usb1="4000205B" w:usb2="00000010" w:usb3="00000000" w:csb0="2000019F" w:csb1="00000000"/>
  </w:font>
  <w:font w:name="微软雅黑">
    <w:panose1 w:val="020B0503020204020204"/>
    <w:charset w:val="86"/>
    <w:family w:val="auto"/>
    <w:pitch w:val="default"/>
    <w:sig w:usb0="80000287" w:usb1="280F3C52" w:usb2="00000016" w:usb3="00000000" w:csb0="0004001F" w:csb1="00000000"/>
  </w:font>
  <w:font w:name="MS PGothic">
    <w:panose1 w:val="020B0600070205080204"/>
    <w:charset w:val="80"/>
    <w:family w:val="auto"/>
    <w:pitch w:val="default"/>
    <w:sig w:usb0="E00002FF" w:usb1="6AC7FDFB" w:usb2="00000012" w:usb3="00000000" w:csb0="4002009F" w:csb1="DFD70000"/>
  </w:font>
  <w:font w:name="Nyala">
    <w:panose1 w:val="02000504070300020003"/>
    <w:charset w:val="00"/>
    <w:family w:val="auto"/>
    <w:pitch w:val="default"/>
    <w:sig w:usb0="A000006F" w:usb1="00000000" w:usb2="000008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both"/>
    </w:pPr>
  </w:p>
  <w:p>
    <w:pPr>
      <w:pStyle w:val="3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both"/>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0"/>
                          </w:pPr>
                          <w:r>
                            <w:fldChar w:fldCharType="begin"/>
                          </w:r>
                          <w:r>
                            <w:instrText xml:space="preserve"> PAGE  \* MERGEFORMAT </w:instrText>
                          </w:r>
                          <w:r>
                            <w:fldChar w:fldCharType="separate"/>
                          </w:r>
                          <w:r>
                            <w:t>2</w:t>
                          </w:r>
                          <w:r>
                            <w:fldChar w:fldCharType="end"/>
                          </w:r>
                        </w:p>
                      </w:txbxContent>
                    </wps:txbx>
                    <wps:bodyPr vert="horz" wrap="none" lIns="0" tIns="0" rIns="0" bIns="0" anchor="t" anchorCtr="0" upright="0">
                      <a:spAutoFit/>
                    </wps:bodyPr>
                  </wps:wsp>
                </a:graphicData>
              </a:graphic>
            </wp:anchor>
          </w:drawing>
        </mc:Choice>
        <mc:Fallback>
          <w:pict>
            <v:shape id="文本框 5"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lL20894BAAC+AwAADgAAAGRycy9lMm9Eb2MueG1srVPBjtMwEL0j8Q+W&#10;7zTZIlAVNV0B1SIkBEgLH+A6TmPJ9lget0n5APgDTly48139jh07SReWyx64JOOZ8Zt5b8br68Ea&#10;dlQBNbiaXy1KzpST0Gi3r/mXzzfPVpxhFK4RBpyq+Ukhv948fbLufaWW0IFpVGAE4rDqfc27GH1V&#10;FCg7ZQUuwCtHwRaCFZGOYV80QfSEbk2xLMuXRQ+h8QGkQiTvdgzyCTE8BhDaVku1BXmwysURNSgj&#10;IlHCTnvkm9xt2yoZP7YtqshMzYlpzF8qQvYufYvNWlT7IHyn5dSCeEwLDzhZoR0VvUBtRRTsEPQ/&#10;UFbLAAhtXEiwxUgkK0IsrsoH2tx2wqvMhaRGfxEd/x+s/HD8FJhuav6cMycsDfz84/v55+/zr2/s&#10;RZKn91hR1q2nvDi8hoGWZvYjORProQ02/YkPoziJe7qIq4bIZLq0Wq5WJYUkxeYD4Rf3133A+FaB&#10;ZcmoeaDpZVHF8T3GMXVOSdUc3Ghj8gSN+8tBmMlTpN7HHpMVh90wEdpBcyI+9AyoTgfhK2c9LUHN&#10;He08Z+adI43TvsxGmI3dbAgn6WLNI2ej+SaOe3XwQe+7vGmpKfSvDpE6zQRSG2PtqTsaa5ZgWsG0&#10;N3+ec9b9s9vc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6pebnPAAAABQEAAA8AAAAAAAAAAQAg&#10;AAAAIgAAAGRycy9kb3ducmV2LnhtbFBLAQIUABQAAAAIAIdO4kCUvbTz3gEAAL4DAAAOAAAAAAAA&#10;AAEAIAAAAB4BAABkcnMvZTJvRG9jLnhtbFBLBQYAAAAABgAGAFkBAABuBQAAAAA=&#10;">
              <v:fill on="f" focussize="0,0"/>
              <v:stroke on="f"/>
              <v:imagedata o:title=""/>
              <o:lock v:ext="edit" aspectratio="f"/>
              <v:textbox inset="0mm,0mm,0mm,0mm" style="mso-fit-shape-to-text:t;">
                <w:txbxContent>
                  <w:p>
                    <w:pPr>
                      <w:pStyle w:val="30"/>
                    </w:pPr>
                    <w:r>
                      <w:fldChar w:fldCharType="begin"/>
                    </w:r>
                    <w:r>
                      <w:instrText xml:space="preserve"> PAGE  \* MERGEFORMAT </w:instrText>
                    </w:r>
                    <w:r>
                      <w:fldChar w:fldCharType="separate"/>
                    </w:r>
                    <w:r>
                      <w:t>2</w:t>
                    </w:r>
                    <w:r>
                      <w:fldChar w:fldCharType="end"/>
                    </w:r>
                  </w:p>
                </w:txbxContent>
              </v:textbox>
            </v:shape>
          </w:pict>
        </mc:Fallback>
      </mc:AlternateContent>
    </w:r>
  </w:p>
  <w:p>
    <w:pPr>
      <w:pStyle w:val="3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0"/>
                            <w:jc w:val="center"/>
                          </w:pPr>
                          <w:r>
                            <w:fldChar w:fldCharType="begin"/>
                          </w:r>
                          <w:r>
                            <w:instrText xml:space="preserve"> PAGE   \* MERGEFORMAT </w:instrText>
                          </w:r>
                          <w:r>
                            <w:fldChar w:fldCharType="separate"/>
                          </w:r>
                          <w:r>
                            <w:rPr>
                              <w:lang w:val="zh-CN"/>
                            </w:rPr>
                            <w:t>223</w:t>
                          </w:r>
                          <w:r>
                            <w:fldChar w:fldCharType="end"/>
                          </w:r>
                        </w:p>
                      </w:txbxContent>
                    </wps:txbx>
                    <wps:bodyPr vert="horz" wrap="none" lIns="0" tIns="0" rIns="0" bIns="0" anchor="t" anchorCtr="0" upright="0">
                      <a:spAutoFit/>
                    </wps:bodyPr>
                  </wps:wsp>
                </a:graphicData>
              </a:graphic>
            </wp:anchor>
          </w:drawing>
        </mc:Choice>
        <mc:Fallback>
          <w:pict>
            <v:shape id="文本框 4"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WH3Et4BAAC+AwAADgAAAGRycy9lMm9Eb2MueG1srVPBjtMwEL0j8Q+W&#10;7zTZaoWqqOkKtlqEhABp4QNcx2ks2R7LnjYpHwB/wIkLd76r38HYSbqwXPbAJRnPjN/MezNe3wzW&#10;sKMKUYOr+dWi5Ew5CY12+5p//nT3YsVZROEaYcCpmp9U5Deb58/Wva/UEjowjQqMQFysel/zDtFX&#10;RRFlp6yIC/DKUbCFYAXSMeyLJoie0K0plmX5sughND6AVDGSdzsG+YQYngIIbaul2oI8WOVwRA3K&#10;CCRKsdM+8k3utm2VxA9tGxUyU3NiivlLRcjepW+xWYtqH4TvtJxaEE9p4REnK7SjoheorUDBDkH/&#10;A2W1DBChxYUEW4xEsiLE4qp8pM19J7zKXEjq6C+ix/8HK98fPwamm5ovOXPC0sDP37+df/w6//zK&#10;rpM8vY8VZd17ysPhNQy0NLM/kjOxHtpg05/4MIqTuKeLuGpAJtOl1XK1KikkKTYfCL94uO5DxDcK&#10;LEtGzQNNL4sqju8ijqlzSqrm4E4bkydo3F8OwkyeIvU+9pgsHHbDRGgHzYn40DOgOh2EL5z1tAQ1&#10;d7TznJm3jjRO+zIbYTZ2syGcpIs1R85G8xbHvTr4oPdd3rTUVPSvDkidZgKpjbH21B2NNUswrWDa&#10;mz/POevh2W1+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6pebnPAAAABQEAAA8AAAAAAAAAAQAg&#10;AAAAIgAAAGRycy9kb3ducmV2LnhtbFBLAQIUABQAAAAIAIdO4kDhYfcS3gEAAL4DAAAOAAAAAAAA&#10;AAEAIAAAAB4BAABkcnMvZTJvRG9jLnhtbFBLBQYAAAAABgAGAFkBAABuBQAAAAA=&#10;">
              <v:fill on="f" focussize="0,0"/>
              <v:stroke on="f"/>
              <v:imagedata o:title=""/>
              <o:lock v:ext="edit" aspectratio="f"/>
              <v:textbox inset="0mm,0mm,0mm,0mm" style="mso-fit-shape-to-text:t;">
                <w:txbxContent>
                  <w:p>
                    <w:pPr>
                      <w:pStyle w:val="30"/>
                      <w:jc w:val="center"/>
                    </w:pPr>
                    <w:r>
                      <w:fldChar w:fldCharType="begin"/>
                    </w:r>
                    <w:r>
                      <w:instrText xml:space="preserve"> PAGE   \* MERGEFORMAT </w:instrText>
                    </w:r>
                    <w:r>
                      <w:fldChar w:fldCharType="separate"/>
                    </w:r>
                    <w:r>
                      <w:rPr>
                        <w:lang w:val="zh-CN"/>
                      </w:rPr>
                      <w:t>223</w:t>
                    </w:r>
                    <w:r>
                      <w:fldChar w:fldCharType="end"/>
                    </w:r>
                  </w:p>
                </w:txbxContent>
              </v:textbox>
            </v:shape>
          </w:pict>
        </mc:Fallback>
      </mc:AlternateContent>
    </w:r>
  </w:p>
  <w:p>
    <w:pPr>
      <w:pStyle w:val="3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framePr w:wrap="around" w:vAnchor="text" w:hAnchor="margin" w:xAlign="center" w:y="1"/>
      <w:rPr>
        <w:rStyle w:val="49"/>
      </w:rPr>
    </w:pPr>
    <w:r>
      <w:fldChar w:fldCharType="begin"/>
    </w:r>
    <w:r>
      <w:rPr>
        <w:rStyle w:val="49"/>
      </w:rPr>
      <w:instrText xml:space="preserve">PAGE  </w:instrText>
    </w:r>
    <w:r>
      <w:fldChar w:fldCharType="end"/>
    </w:r>
  </w:p>
  <w:p>
    <w:pPr>
      <w:pStyle w:val="3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ind w:right="360"/>
      <w:jc w:val="both"/>
      <w:rPr>
        <w:rFonts w:hint="eastAsia"/>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8B85D45"/>
    <w:multiLevelType w:val="singleLevel"/>
    <w:tmpl w:val="A8B85D45"/>
    <w:lvl w:ilvl="0" w:tentative="0">
      <w:start w:val="3"/>
      <w:numFmt w:val="chineseCounting"/>
      <w:suff w:val="nothing"/>
      <w:lvlText w:val="%1、"/>
      <w:lvlJc w:val="left"/>
      <w:rPr>
        <w:rFonts w:hint="eastAsia"/>
      </w:rPr>
    </w:lvl>
  </w:abstractNum>
  <w:abstractNum w:abstractNumId="1">
    <w:nsid w:val="AF0481C2"/>
    <w:multiLevelType w:val="singleLevel"/>
    <w:tmpl w:val="AF0481C2"/>
    <w:lvl w:ilvl="0" w:tentative="0">
      <w:start w:val="7"/>
      <w:numFmt w:val="decimal"/>
      <w:lvlText w:val="%1."/>
      <w:lvlJc w:val="left"/>
      <w:pPr>
        <w:tabs>
          <w:tab w:val="left" w:pos="312"/>
        </w:tabs>
      </w:pPr>
    </w:lvl>
  </w:abstractNum>
  <w:abstractNum w:abstractNumId="2">
    <w:nsid w:val="E7816AD9"/>
    <w:multiLevelType w:val="singleLevel"/>
    <w:tmpl w:val="E7816AD9"/>
    <w:lvl w:ilvl="0" w:tentative="0">
      <w:start w:val="1"/>
      <w:numFmt w:val="decimal"/>
      <w:suff w:val="nothing"/>
      <w:lvlText w:val="%1、"/>
      <w:lvlJc w:val="left"/>
    </w:lvl>
  </w:abstractNum>
  <w:abstractNum w:abstractNumId="3">
    <w:nsid w:val="FFFFFF7E"/>
    <w:multiLevelType w:val="singleLevel"/>
    <w:tmpl w:val="FFFFFF7E"/>
    <w:lvl w:ilvl="0" w:tentative="0">
      <w:start w:val="1"/>
      <w:numFmt w:val="decimal"/>
      <w:pStyle w:val="20"/>
      <w:lvlText w:val="%1."/>
      <w:lvlJc w:val="left"/>
      <w:pPr>
        <w:tabs>
          <w:tab w:val="left" w:pos="1200"/>
        </w:tabs>
        <w:ind w:left="1200" w:hanging="360"/>
      </w:pPr>
    </w:lvl>
  </w:abstractNum>
  <w:abstractNum w:abstractNumId="4">
    <w:nsid w:val="32714F5E"/>
    <w:multiLevelType w:val="multilevel"/>
    <w:tmpl w:val="32714F5E"/>
    <w:lvl w:ilvl="0" w:tentative="0">
      <w:start w:val="1"/>
      <w:numFmt w:val="chineseCountingThousand"/>
      <w:suff w:val="nothing"/>
      <w:lvlText w:val="第%1章"/>
      <w:lvlJc w:val="left"/>
      <w:pPr>
        <w:ind w:left="0" w:firstLine="0"/>
      </w:pPr>
      <w:rPr>
        <w:rFonts w:hint="eastAsia" w:ascii="仿宋_GB2312" w:eastAsia="仿宋_GB2312"/>
        <w:sz w:val="44"/>
        <w:lang w:val="en-US"/>
      </w:rPr>
    </w:lvl>
    <w:lvl w:ilvl="1" w:tentative="0">
      <w:start w:val="1"/>
      <w:numFmt w:val="none"/>
      <w:suff w:val="nothing"/>
      <w:lvlText w:val=""/>
      <w:lvlJc w:val="left"/>
      <w:pPr>
        <w:ind w:left="0" w:firstLine="0"/>
      </w:pPr>
      <w:rPr>
        <w:rFonts w:hint="eastAsia"/>
      </w:rPr>
    </w:lvl>
    <w:lvl w:ilvl="2" w:tentative="0">
      <w:start w:val="1"/>
      <w:numFmt w:val="none"/>
      <w:suff w:val="nothing"/>
      <w:lvlText w:val=""/>
      <w:lvlJc w:val="left"/>
      <w:pPr>
        <w:ind w:left="0" w:firstLine="0"/>
      </w:pPr>
      <w:rPr>
        <w:rFonts w:hint="eastAsia"/>
      </w:rPr>
    </w:lvl>
    <w:lvl w:ilvl="3" w:tentative="0">
      <w:start w:val="1"/>
      <w:numFmt w:val="none"/>
      <w:suff w:val="nothing"/>
      <w:lvlText w:val=""/>
      <w:lvlJc w:val="left"/>
      <w:pPr>
        <w:ind w:left="0" w:firstLine="0"/>
      </w:pPr>
      <w:rPr>
        <w:rFonts w:hint="eastAsia"/>
      </w:rPr>
    </w:lvl>
    <w:lvl w:ilvl="4" w:tentative="0">
      <w:start w:val="1"/>
      <w:numFmt w:val="none"/>
      <w:pStyle w:val="6"/>
      <w:suff w:val="nothing"/>
      <w:lvlText w:val=""/>
      <w:lvlJc w:val="left"/>
      <w:pPr>
        <w:ind w:left="0" w:firstLine="0"/>
      </w:pPr>
      <w:rPr>
        <w:rFonts w:hint="eastAsia"/>
      </w:rPr>
    </w:lvl>
    <w:lvl w:ilvl="5" w:tentative="0">
      <w:start w:val="1"/>
      <w:numFmt w:val="none"/>
      <w:pStyle w:val="8"/>
      <w:suff w:val="nothing"/>
      <w:lvlText w:val=""/>
      <w:lvlJc w:val="left"/>
      <w:pPr>
        <w:ind w:left="0" w:firstLine="0"/>
      </w:pPr>
      <w:rPr>
        <w:rFonts w:hint="eastAsia"/>
      </w:rPr>
    </w:lvl>
    <w:lvl w:ilvl="6" w:tentative="0">
      <w:start w:val="1"/>
      <w:numFmt w:val="none"/>
      <w:pStyle w:val="9"/>
      <w:suff w:val="nothing"/>
      <w:lvlText w:val=""/>
      <w:lvlJc w:val="left"/>
      <w:pPr>
        <w:ind w:left="0" w:firstLine="0"/>
      </w:pPr>
      <w:rPr>
        <w:rFonts w:hint="eastAsia"/>
      </w:rPr>
    </w:lvl>
    <w:lvl w:ilvl="7" w:tentative="0">
      <w:start w:val="1"/>
      <w:numFmt w:val="none"/>
      <w:pStyle w:val="10"/>
      <w:suff w:val="nothing"/>
      <w:lvlText w:val=""/>
      <w:lvlJc w:val="left"/>
      <w:pPr>
        <w:ind w:left="0" w:firstLine="0"/>
      </w:pPr>
      <w:rPr>
        <w:rFonts w:hint="eastAsia"/>
      </w:rPr>
    </w:lvl>
    <w:lvl w:ilvl="8" w:tentative="0">
      <w:start w:val="1"/>
      <w:numFmt w:val="none"/>
      <w:pStyle w:val="11"/>
      <w:suff w:val="nothing"/>
      <w:lvlText w:val=""/>
      <w:lvlJc w:val="left"/>
      <w:pPr>
        <w:ind w:left="0" w:firstLine="0"/>
      </w:pPr>
      <w:rPr>
        <w:rFonts w:hint="eastAsia"/>
      </w:rPr>
    </w:lvl>
  </w:abstractNum>
  <w:abstractNum w:abstractNumId="5">
    <w:nsid w:val="4C601917"/>
    <w:multiLevelType w:val="singleLevel"/>
    <w:tmpl w:val="4C601917"/>
    <w:lvl w:ilvl="0" w:tentative="0">
      <w:start w:val="1"/>
      <w:numFmt w:val="decimal"/>
      <w:suff w:val="nothing"/>
      <w:lvlText w:val="（%1）"/>
      <w:lvlJc w:val="left"/>
      <w:pPr>
        <w:ind w:left="-2"/>
      </w:pPr>
    </w:lvl>
  </w:abstractNum>
  <w:abstractNum w:abstractNumId="6">
    <w:nsid w:val="5FABD14B"/>
    <w:multiLevelType w:val="singleLevel"/>
    <w:tmpl w:val="5FABD14B"/>
    <w:lvl w:ilvl="0" w:tentative="0">
      <w:start w:val="1"/>
      <w:numFmt w:val="decimal"/>
      <w:suff w:val="nothing"/>
      <w:lvlText w:val="（%1）"/>
      <w:lvlJc w:val="left"/>
    </w:lvl>
  </w:abstractNum>
  <w:abstractNum w:abstractNumId="7">
    <w:nsid w:val="763060DB"/>
    <w:multiLevelType w:val="multilevel"/>
    <w:tmpl w:val="763060DB"/>
    <w:lvl w:ilvl="0" w:tentative="0">
      <w:start w:val="1"/>
      <w:numFmt w:val="japaneseCounting"/>
      <w:lvlText w:val="第%1章"/>
      <w:lvlJc w:val="left"/>
      <w:pPr>
        <w:tabs>
          <w:tab w:val="left" w:pos="1815"/>
        </w:tabs>
        <w:ind w:left="1815" w:hanging="1275"/>
      </w:pPr>
      <w:rPr>
        <w:rFonts w:hint="eastAsia"/>
        <w:lang w:val="en-US"/>
      </w:rPr>
    </w:lvl>
    <w:lvl w:ilvl="1" w:tentative="0">
      <w:start w:val="1"/>
      <w:numFmt w:val="japaneseCounting"/>
      <w:lvlText w:val="%2、"/>
      <w:lvlJc w:val="left"/>
      <w:pPr>
        <w:tabs>
          <w:tab w:val="left" w:pos="1680"/>
        </w:tabs>
        <w:ind w:left="1680" w:hanging="720"/>
      </w:pPr>
      <w:rPr>
        <w:rFonts w:hint="eastAsia"/>
      </w:rPr>
    </w:lvl>
    <w:lvl w:ilvl="2" w:tentative="0">
      <w:start w:val="1"/>
      <w:numFmt w:val="decimal"/>
      <w:lvlText w:val="%3."/>
      <w:lvlJc w:val="left"/>
      <w:pPr>
        <w:ind w:left="502" w:hanging="360"/>
      </w:pPr>
      <w:rPr>
        <w:rFonts w:hint="default"/>
        <w:sz w:val="24"/>
        <w:szCs w:val="24"/>
      </w:rPr>
    </w:lvl>
    <w:lvl w:ilvl="3" w:tentative="0">
      <w:start w:val="1"/>
      <w:numFmt w:val="decimal"/>
      <w:lvlText w:val="%4."/>
      <w:lvlJc w:val="left"/>
      <w:pPr>
        <w:tabs>
          <w:tab w:val="left" w:pos="2220"/>
        </w:tabs>
        <w:ind w:left="2220" w:hanging="420"/>
      </w:pPr>
    </w:lvl>
    <w:lvl w:ilvl="4" w:tentative="0">
      <w:start w:val="1"/>
      <w:numFmt w:val="lowerLetter"/>
      <w:lvlText w:val="%5)"/>
      <w:lvlJc w:val="left"/>
      <w:pPr>
        <w:tabs>
          <w:tab w:val="left" w:pos="2640"/>
        </w:tabs>
        <w:ind w:left="2640" w:hanging="420"/>
      </w:pPr>
    </w:lvl>
    <w:lvl w:ilvl="5" w:tentative="0">
      <w:start w:val="1"/>
      <w:numFmt w:val="lowerRoman"/>
      <w:lvlText w:val="%6."/>
      <w:lvlJc w:val="right"/>
      <w:pPr>
        <w:tabs>
          <w:tab w:val="left" w:pos="3060"/>
        </w:tabs>
        <w:ind w:left="3060" w:hanging="420"/>
      </w:pPr>
    </w:lvl>
    <w:lvl w:ilvl="6" w:tentative="0">
      <w:start w:val="1"/>
      <w:numFmt w:val="decimal"/>
      <w:lvlText w:val="%7."/>
      <w:lvlJc w:val="left"/>
      <w:pPr>
        <w:tabs>
          <w:tab w:val="left" w:pos="3480"/>
        </w:tabs>
        <w:ind w:left="3480" w:hanging="420"/>
      </w:pPr>
    </w:lvl>
    <w:lvl w:ilvl="7" w:tentative="0">
      <w:start w:val="1"/>
      <w:numFmt w:val="lowerLetter"/>
      <w:lvlText w:val="%8)"/>
      <w:lvlJc w:val="left"/>
      <w:pPr>
        <w:tabs>
          <w:tab w:val="left" w:pos="3900"/>
        </w:tabs>
        <w:ind w:left="3900" w:hanging="420"/>
      </w:pPr>
    </w:lvl>
    <w:lvl w:ilvl="8" w:tentative="0">
      <w:start w:val="1"/>
      <w:numFmt w:val="lowerRoman"/>
      <w:lvlText w:val="%9."/>
      <w:lvlJc w:val="right"/>
      <w:pPr>
        <w:tabs>
          <w:tab w:val="left" w:pos="4320"/>
        </w:tabs>
        <w:ind w:left="4320" w:hanging="420"/>
      </w:pPr>
    </w:lvl>
  </w:abstractNum>
  <w:num w:numId="1">
    <w:abstractNumId w:val="4"/>
  </w:num>
  <w:num w:numId="2">
    <w:abstractNumId w:val="3"/>
  </w:num>
  <w:num w:numId="3">
    <w:abstractNumId w:val="2"/>
  </w:num>
  <w:num w:numId="4">
    <w:abstractNumId w:val="5"/>
  </w:num>
  <w:num w:numId="5">
    <w:abstractNumId w:val="6"/>
  </w:num>
  <w:num w:numId="6">
    <w:abstractNumId w:val="0"/>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D01" w:allStyles="1" w:customStyles="0" w:latentStyles="0" w:stylesInUse="0" w:headingStyles="0" w:numberingStyles="0" w:tableStyles="0" w:directFormattingOnRuns="1" w:directFormattingOnParagraphs="0"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YwYjkwMzY2YzBkMDI4NmFiNjFlYzFiNzI5MjRkZTIifQ=="/>
  </w:docVars>
  <w:rsids>
    <w:rsidRoot w:val="00F9008B"/>
    <w:rsid w:val="0000010C"/>
    <w:rsid w:val="000004FE"/>
    <w:rsid w:val="00000FE0"/>
    <w:rsid w:val="00001068"/>
    <w:rsid w:val="0000114A"/>
    <w:rsid w:val="000011E6"/>
    <w:rsid w:val="00001731"/>
    <w:rsid w:val="00001C2D"/>
    <w:rsid w:val="00001C55"/>
    <w:rsid w:val="00001CA8"/>
    <w:rsid w:val="00001FAE"/>
    <w:rsid w:val="00002291"/>
    <w:rsid w:val="00002DBF"/>
    <w:rsid w:val="00002EC0"/>
    <w:rsid w:val="00003224"/>
    <w:rsid w:val="000033F5"/>
    <w:rsid w:val="0000358C"/>
    <w:rsid w:val="00003BEF"/>
    <w:rsid w:val="00004130"/>
    <w:rsid w:val="0000431F"/>
    <w:rsid w:val="00004634"/>
    <w:rsid w:val="00004D8B"/>
    <w:rsid w:val="000059E2"/>
    <w:rsid w:val="000061EA"/>
    <w:rsid w:val="00006AE7"/>
    <w:rsid w:val="00006B9B"/>
    <w:rsid w:val="00006BCA"/>
    <w:rsid w:val="00006C35"/>
    <w:rsid w:val="000072B1"/>
    <w:rsid w:val="00007329"/>
    <w:rsid w:val="00007E28"/>
    <w:rsid w:val="00007E84"/>
    <w:rsid w:val="00010401"/>
    <w:rsid w:val="000105A1"/>
    <w:rsid w:val="000107AD"/>
    <w:rsid w:val="00010835"/>
    <w:rsid w:val="00011842"/>
    <w:rsid w:val="00012137"/>
    <w:rsid w:val="000121FF"/>
    <w:rsid w:val="00012456"/>
    <w:rsid w:val="000125B8"/>
    <w:rsid w:val="00012692"/>
    <w:rsid w:val="00013446"/>
    <w:rsid w:val="00013509"/>
    <w:rsid w:val="000135BC"/>
    <w:rsid w:val="000135DC"/>
    <w:rsid w:val="000136D6"/>
    <w:rsid w:val="00014085"/>
    <w:rsid w:val="00014DD9"/>
    <w:rsid w:val="00014EE0"/>
    <w:rsid w:val="000151E4"/>
    <w:rsid w:val="00015577"/>
    <w:rsid w:val="000156E4"/>
    <w:rsid w:val="000159A7"/>
    <w:rsid w:val="00015FB8"/>
    <w:rsid w:val="0001609F"/>
    <w:rsid w:val="0001635B"/>
    <w:rsid w:val="00016549"/>
    <w:rsid w:val="00016BF7"/>
    <w:rsid w:val="0001720C"/>
    <w:rsid w:val="0001767E"/>
    <w:rsid w:val="0001776D"/>
    <w:rsid w:val="00017F31"/>
    <w:rsid w:val="00020607"/>
    <w:rsid w:val="0002103A"/>
    <w:rsid w:val="0002128C"/>
    <w:rsid w:val="000217E4"/>
    <w:rsid w:val="00021852"/>
    <w:rsid w:val="00021A12"/>
    <w:rsid w:val="00022622"/>
    <w:rsid w:val="00023363"/>
    <w:rsid w:val="000235F3"/>
    <w:rsid w:val="00023644"/>
    <w:rsid w:val="00023712"/>
    <w:rsid w:val="00024E3C"/>
    <w:rsid w:val="00024EB0"/>
    <w:rsid w:val="0002646A"/>
    <w:rsid w:val="0002651D"/>
    <w:rsid w:val="00026CFD"/>
    <w:rsid w:val="00027C8B"/>
    <w:rsid w:val="00027CD9"/>
    <w:rsid w:val="00030242"/>
    <w:rsid w:val="00030B06"/>
    <w:rsid w:val="0003183A"/>
    <w:rsid w:val="00031CDC"/>
    <w:rsid w:val="00032461"/>
    <w:rsid w:val="0003263B"/>
    <w:rsid w:val="0003282C"/>
    <w:rsid w:val="00032F6D"/>
    <w:rsid w:val="0003304A"/>
    <w:rsid w:val="0003317E"/>
    <w:rsid w:val="00033413"/>
    <w:rsid w:val="000337F3"/>
    <w:rsid w:val="00034B24"/>
    <w:rsid w:val="00034C27"/>
    <w:rsid w:val="00034E2A"/>
    <w:rsid w:val="0003577F"/>
    <w:rsid w:val="00036466"/>
    <w:rsid w:val="0003675E"/>
    <w:rsid w:val="00037F87"/>
    <w:rsid w:val="00037FA2"/>
    <w:rsid w:val="000400D0"/>
    <w:rsid w:val="000425AC"/>
    <w:rsid w:val="00042F4A"/>
    <w:rsid w:val="00043AC8"/>
    <w:rsid w:val="00043BE5"/>
    <w:rsid w:val="00044003"/>
    <w:rsid w:val="00044527"/>
    <w:rsid w:val="00044897"/>
    <w:rsid w:val="00044ACF"/>
    <w:rsid w:val="000454F4"/>
    <w:rsid w:val="00045D1E"/>
    <w:rsid w:val="00045E69"/>
    <w:rsid w:val="00045EF4"/>
    <w:rsid w:val="00046547"/>
    <w:rsid w:val="000466D7"/>
    <w:rsid w:val="00046753"/>
    <w:rsid w:val="00047254"/>
    <w:rsid w:val="00047E41"/>
    <w:rsid w:val="0005022B"/>
    <w:rsid w:val="00050771"/>
    <w:rsid w:val="000509BA"/>
    <w:rsid w:val="000513F3"/>
    <w:rsid w:val="00052287"/>
    <w:rsid w:val="000522E0"/>
    <w:rsid w:val="00053272"/>
    <w:rsid w:val="000532F4"/>
    <w:rsid w:val="000535A9"/>
    <w:rsid w:val="000536AE"/>
    <w:rsid w:val="00054CD5"/>
    <w:rsid w:val="00054D03"/>
    <w:rsid w:val="000550AC"/>
    <w:rsid w:val="0005584D"/>
    <w:rsid w:val="00055CC3"/>
    <w:rsid w:val="00055CEE"/>
    <w:rsid w:val="000566FA"/>
    <w:rsid w:val="00056A2B"/>
    <w:rsid w:val="00056DA8"/>
    <w:rsid w:val="00056E37"/>
    <w:rsid w:val="00056EE2"/>
    <w:rsid w:val="00056FE2"/>
    <w:rsid w:val="000570FB"/>
    <w:rsid w:val="000575B8"/>
    <w:rsid w:val="00060131"/>
    <w:rsid w:val="0006026B"/>
    <w:rsid w:val="00060293"/>
    <w:rsid w:val="00061BDA"/>
    <w:rsid w:val="000621FE"/>
    <w:rsid w:val="00062B90"/>
    <w:rsid w:val="00062C70"/>
    <w:rsid w:val="00062DD0"/>
    <w:rsid w:val="00062E6F"/>
    <w:rsid w:val="000630C7"/>
    <w:rsid w:val="0006400F"/>
    <w:rsid w:val="000645DD"/>
    <w:rsid w:val="00064D7E"/>
    <w:rsid w:val="00064F65"/>
    <w:rsid w:val="00064FD0"/>
    <w:rsid w:val="0006534A"/>
    <w:rsid w:val="00065A5D"/>
    <w:rsid w:val="00065BA2"/>
    <w:rsid w:val="000661CA"/>
    <w:rsid w:val="0006668D"/>
    <w:rsid w:val="00066896"/>
    <w:rsid w:val="00067002"/>
    <w:rsid w:val="00067993"/>
    <w:rsid w:val="00067B1C"/>
    <w:rsid w:val="00067CED"/>
    <w:rsid w:val="00067F66"/>
    <w:rsid w:val="0007041A"/>
    <w:rsid w:val="00070634"/>
    <w:rsid w:val="00070883"/>
    <w:rsid w:val="00070C3F"/>
    <w:rsid w:val="0007102C"/>
    <w:rsid w:val="00071D68"/>
    <w:rsid w:val="00071FCE"/>
    <w:rsid w:val="00072184"/>
    <w:rsid w:val="00072661"/>
    <w:rsid w:val="00072CCC"/>
    <w:rsid w:val="0007315D"/>
    <w:rsid w:val="00073549"/>
    <w:rsid w:val="0007483E"/>
    <w:rsid w:val="000751DB"/>
    <w:rsid w:val="0007542D"/>
    <w:rsid w:val="0007578F"/>
    <w:rsid w:val="00075E43"/>
    <w:rsid w:val="00077706"/>
    <w:rsid w:val="00077878"/>
    <w:rsid w:val="000804EF"/>
    <w:rsid w:val="00080558"/>
    <w:rsid w:val="00081230"/>
    <w:rsid w:val="000814E2"/>
    <w:rsid w:val="000818C9"/>
    <w:rsid w:val="00081CBB"/>
    <w:rsid w:val="00081D42"/>
    <w:rsid w:val="000822EF"/>
    <w:rsid w:val="0008241E"/>
    <w:rsid w:val="000826F5"/>
    <w:rsid w:val="000829B1"/>
    <w:rsid w:val="00082AAB"/>
    <w:rsid w:val="0008307D"/>
    <w:rsid w:val="000831E9"/>
    <w:rsid w:val="000833BB"/>
    <w:rsid w:val="0008452D"/>
    <w:rsid w:val="0008467B"/>
    <w:rsid w:val="000850FA"/>
    <w:rsid w:val="000857A6"/>
    <w:rsid w:val="00085C12"/>
    <w:rsid w:val="00085DA0"/>
    <w:rsid w:val="00085F82"/>
    <w:rsid w:val="00086506"/>
    <w:rsid w:val="00086B6E"/>
    <w:rsid w:val="00086C64"/>
    <w:rsid w:val="0008781A"/>
    <w:rsid w:val="00090951"/>
    <w:rsid w:val="00090A61"/>
    <w:rsid w:val="000918F5"/>
    <w:rsid w:val="000919B5"/>
    <w:rsid w:val="00091C1D"/>
    <w:rsid w:val="00091E08"/>
    <w:rsid w:val="000922D8"/>
    <w:rsid w:val="000932E7"/>
    <w:rsid w:val="0009333A"/>
    <w:rsid w:val="000933C3"/>
    <w:rsid w:val="00093459"/>
    <w:rsid w:val="00093B8B"/>
    <w:rsid w:val="000951E7"/>
    <w:rsid w:val="00095B82"/>
    <w:rsid w:val="00096098"/>
    <w:rsid w:val="000969D9"/>
    <w:rsid w:val="00096F37"/>
    <w:rsid w:val="00097FE5"/>
    <w:rsid w:val="000A0354"/>
    <w:rsid w:val="000A091F"/>
    <w:rsid w:val="000A0958"/>
    <w:rsid w:val="000A0FCC"/>
    <w:rsid w:val="000A1033"/>
    <w:rsid w:val="000A2712"/>
    <w:rsid w:val="000A2877"/>
    <w:rsid w:val="000A355D"/>
    <w:rsid w:val="000A35DA"/>
    <w:rsid w:val="000A371E"/>
    <w:rsid w:val="000A3DE5"/>
    <w:rsid w:val="000A4011"/>
    <w:rsid w:val="000A45D5"/>
    <w:rsid w:val="000A490E"/>
    <w:rsid w:val="000A5B49"/>
    <w:rsid w:val="000A5FE5"/>
    <w:rsid w:val="000A6684"/>
    <w:rsid w:val="000A7194"/>
    <w:rsid w:val="000A7218"/>
    <w:rsid w:val="000A740A"/>
    <w:rsid w:val="000A7446"/>
    <w:rsid w:val="000A7E7F"/>
    <w:rsid w:val="000A7ECD"/>
    <w:rsid w:val="000B04DD"/>
    <w:rsid w:val="000B0F01"/>
    <w:rsid w:val="000B1346"/>
    <w:rsid w:val="000B1914"/>
    <w:rsid w:val="000B19DC"/>
    <w:rsid w:val="000B1CA2"/>
    <w:rsid w:val="000B202E"/>
    <w:rsid w:val="000B2293"/>
    <w:rsid w:val="000B24A4"/>
    <w:rsid w:val="000B255C"/>
    <w:rsid w:val="000B395E"/>
    <w:rsid w:val="000B39C3"/>
    <w:rsid w:val="000B3A00"/>
    <w:rsid w:val="000B4840"/>
    <w:rsid w:val="000B4D79"/>
    <w:rsid w:val="000B5439"/>
    <w:rsid w:val="000B5627"/>
    <w:rsid w:val="000B5671"/>
    <w:rsid w:val="000B6BF0"/>
    <w:rsid w:val="000B6CE8"/>
    <w:rsid w:val="000B7DAF"/>
    <w:rsid w:val="000C071C"/>
    <w:rsid w:val="000C0BB4"/>
    <w:rsid w:val="000C0BEE"/>
    <w:rsid w:val="000C1CB9"/>
    <w:rsid w:val="000C2159"/>
    <w:rsid w:val="000C21BB"/>
    <w:rsid w:val="000C289B"/>
    <w:rsid w:val="000C3F01"/>
    <w:rsid w:val="000C410D"/>
    <w:rsid w:val="000C420D"/>
    <w:rsid w:val="000C4773"/>
    <w:rsid w:val="000C4944"/>
    <w:rsid w:val="000C4E24"/>
    <w:rsid w:val="000C5C4A"/>
    <w:rsid w:val="000C5F01"/>
    <w:rsid w:val="000C63C4"/>
    <w:rsid w:val="000C66C1"/>
    <w:rsid w:val="000C6F0B"/>
    <w:rsid w:val="000C6F32"/>
    <w:rsid w:val="000C6FEF"/>
    <w:rsid w:val="000C778C"/>
    <w:rsid w:val="000C7833"/>
    <w:rsid w:val="000C7E1B"/>
    <w:rsid w:val="000C7E73"/>
    <w:rsid w:val="000D001B"/>
    <w:rsid w:val="000D0A45"/>
    <w:rsid w:val="000D136E"/>
    <w:rsid w:val="000D14AC"/>
    <w:rsid w:val="000D15BA"/>
    <w:rsid w:val="000D15BE"/>
    <w:rsid w:val="000D2C9B"/>
    <w:rsid w:val="000D35FD"/>
    <w:rsid w:val="000D3D2D"/>
    <w:rsid w:val="000D3D99"/>
    <w:rsid w:val="000D4653"/>
    <w:rsid w:val="000D4696"/>
    <w:rsid w:val="000D4817"/>
    <w:rsid w:val="000D4882"/>
    <w:rsid w:val="000D4D0C"/>
    <w:rsid w:val="000D4FB9"/>
    <w:rsid w:val="000D54B4"/>
    <w:rsid w:val="000D584B"/>
    <w:rsid w:val="000D5F55"/>
    <w:rsid w:val="000D6372"/>
    <w:rsid w:val="000D6979"/>
    <w:rsid w:val="000D6CE7"/>
    <w:rsid w:val="000D6E38"/>
    <w:rsid w:val="000D6E63"/>
    <w:rsid w:val="000D711C"/>
    <w:rsid w:val="000D7B6E"/>
    <w:rsid w:val="000E0644"/>
    <w:rsid w:val="000E076D"/>
    <w:rsid w:val="000E087C"/>
    <w:rsid w:val="000E187C"/>
    <w:rsid w:val="000E1B28"/>
    <w:rsid w:val="000E1E8D"/>
    <w:rsid w:val="000E1EBC"/>
    <w:rsid w:val="000E2173"/>
    <w:rsid w:val="000E220B"/>
    <w:rsid w:val="000E2266"/>
    <w:rsid w:val="000E2A50"/>
    <w:rsid w:val="000E30F2"/>
    <w:rsid w:val="000E316B"/>
    <w:rsid w:val="000E3D08"/>
    <w:rsid w:val="000E4728"/>
    <w:rsid w:val="000E4D1F"/>
    <w:rsid w:val="000E5658"/>
    <w:rsid w:val="000E5698"/>
    <w:rsid w:val="000E5723"/>
    <w:rsid w:val="000E581B"/>
    <w:rsid w:val="000E64B2"/>
    <w:rsid w:val="000E65D2"/>
    <w:rsid w:val="000E6919"/>
    <w:rsid w:val="000E6B1B"/>
    <w:rsid w:val="000E6F0C"/>
    <w:rsid w:val="000E732D"/>
    <w:rsid w:val="000F07ED"/>
    <w:rsid w:val="000F0CF2"/>
    <w:rsid w:val="000F1401"/>
    <w:rsid w:val="000F1A32"/>
    <w:rsid w:val="000F1CC2"/>
    <w:rsid w:val="000F1D15"/>
    <w:rsid w:val="000F270A"/>
    <w:rsid w:val="000F34C8"/>
    <w:rsid w:val="000F38BC"/>
    <w:rsid w:val="000F3E2A"/>
    <w:rsid w:val="000F4D26"/>
    <w:rsid w:val="000F5639"/>
    <w:rsid w:val="000F58A4"/>
    <w:rsid w:val="000F6833"/>
    <w:rsid w:val="000F6A24"/>
    <w:rsid w:val="000F7616"/>
    <w:rsid w:val="000F7DE9"/>
    <w:rsid w:val="000F7F7A"/>
    <w:rsid w:val="001002F4"/>
    <w:rsid w:val="001011FC"/>
    <w:rsid w:val="0010165F"/>
    <w:rsid w:val="00101E7C"/>
    <w:rsid w:val="001023DC"/>
    <w:rsid w:val="00102572"/>
    <w:rsid w:val="00102946"/>
    <w:rsid w:val="00102FBF"/>
    <w:rsid w:val="0010333D"/>
    <w:rsid w:val="0010372A"/>
    <w:rsid w:val="00103F41"/>
    <w:rsid w:val="00104662"/>
    <w:rsid w:val="00104F34"/>
    <w:rsid w:val="001053C5"/>
    <w:rsid w:val="001055AD"/>
    <w:rsid w:val="00105C14"/>
    <w:rsid w:val="001065A3"/>
    <w:rsid w:val="00106610"/>
    <w:rsid w:val="00106831"/>
    <w:rsid w:val="0010683E"/>
    <w:rsid w:val="0010691D"/>
    <w:rsid w:val="00106B33"/>
    <w:rsid w:val="00106E69"/>
    <w:rsid w:val="00110AC5"/>
    <w:rsid w:val="00110F0B"/>
    <w:rsid w:val="0011108B"/>
    <w:rsid w:val="00111136"/>
    <w:rsid w:val="00111164"/>
    <w:rsid w:val="00111761"/>
    <w:rsid w:val="00112164"/>
    <w:rsid w:val="0011241F"/>
    <w:rsid w:val="001128BF"/>
    <w:rsid w:val="00112D09"/>
    <w:rsid w:val="00112E8F"/>
    <w:rsid w:val="00112F03"/>
    <w:rsid w:val="00112F38"/>
    <w:rsid w:val="00113821"/>
    <w:rsid w:val="00114058"/>
    <w:rsid w:val="0011449E"/>
    <w:rsid w:val="001153EF"/>
    <w:rsid w:val="00115D55"/>
    <w:rsid w:val="00115E45"/>
    <w:rsid w:val="00115F85"/>
    <w:rsid w:val="0011688E"/>
    <w:rsid w:val="00116ACD"/>
    <w:rsid w:val="0011718F"/>
    <w:rsid w:val="00117B7D"/>
    <w:rsid w:val="001205A8"/>
    <w:rsid w:val="00122A64"/>
    <w:rsid w:val="0012388A"/>
    <w:rsid w:val="0012388C"/>
    <w:rsid w:val="00123AFA"/>
    <w:rsid w:val="00123C8C"/>
    <w:rsid w:val="00123E8B"/>
    <w:rsid w:val="00124B43"/>
    <w:rsid w:val="00124DF8"/>
    <w:rsid w:val="001253EA"/>
    <w:rsid w:val="00125B99"/>
    <w:rsid w:val="00126160"/>
    <w:rsid w:val="00126DB5"/>
    <w:rsid w:val="00127178"/>
    <w:rsid w:val="00127F09"/>
    <w:rsid w:val="0013002A"/>
    <w:rsid w:val="0013085D"/>
    <w:rsid w:val="0013089C"/>
    <w:rsid w:val="00130A2D"/>
    <w:rsid w:val="00130F54"/>
    <w:rsid w:val="00131888"/>
    <w:rsid w:val="00131F17"/>
    <w:rsid w:val="0013212F"/>
    <w:rsid w:val="001323F9"/>
    <w:rsid w:val="0013251F"/>
    <w:rsid w:val="00133088"/>
    <w:rsid w:val="00133346"/>
    <w:rsid w:val="001335B1"/>
    <w:rsid w:val="00133B4E"/>
    <w:rsid w:val="0013410F"/>
    <w:rsid w:val="001346AF"/>
    <w:rsid w:val="00134990"/>
    <w:rsid w:val="001354D1"/>
    <w:rsid w:val="00135840"/>
    <w:rsid w:val="00135A0A"/>
    <w:rsid w:val="00135BB9"/>
    <w:rsid w:val="00135DC6"/>
    <w:rsid w:val="0013621D"/>
    <w:rsid w:val="00136354"/>
    <w:rsid w:val="00136674"/>
    <w:rsid w:val="00136B0E"/>
    <w:rsid w:val="00136C3B"/>
    <w:rsid w:val="001376AB"/>
    <w:rsid w:val="0013777C"/>
    <w:rsid w:val="00137D5F"/>
    <w:rsid w:val="00140082"/>
    <w:rsid w:val="00140175"/>
    <w:rsid w:val="00140757"/>
    <w:rsid w:val="00140D07"/>
    <w:rsid w:val="00141A3A"/>
    <w:rsid w:val="001423FA"/>
    <w:rsid w:val="001427B5"/>
    <w:rsid w:val="001428CF"/>
    <w:rsid w:val="00142D0C"/>
    <w:rsid w:val="00142E3C"/>
    <w:rsid w:val="00143387"/>
    <w:rsid w:val="00144013"/>
    <w:rsid w:val="001455C3"/>
    <w:rsid w:val="00145A17"/>
    <w:rsid w:val="00145BBE"/>
    <w:rsid w:val="001460B5"/>
    <w:rsid w:val="0014641F"/>
    <w:rsid w:val="001464A8"/>
    <w:rsid w:val="001467BB"/>
    <w:rsid w:val="00146CA8"/>
    <w:rsid w:val="00147884"/>
    <w:rsid w:val="00150827"/>
    <w:rsid w:val="00150B0D"/>
    <w:rsid w:val="00150E46"/>
    <w:rsid w:val="00151E31"/>
    <w:rsid w:val="00151F9B"/>
    <w:rsid w:val="00152289"/>
    <w:rsid w:val="00152425"/>
    <w:rsid w:val="00152BAD"/>
    <w:rsid w:val="00152CE3"/>
    <w:rsid w:val="00153652"/>
    <w:rsid w:val="00153697"/>
    <w:rsid w:val="00153956"/>
    <w:rsid w:val="00153B95"/>
    <w:rsid w:val="00154146"/>
    <w:rsid w:val="00154190"/>
    <w:rsid w:val="001545EA"/>
    <w:rsid w:val="001549BA"/>
    <w:rsid w:val="00154BBF"/>
    <w:rsid w:val="00155099"/>
    <w:rsid w:val="00155C85"/>
    <w:rsid w:val="00156A6C"/>
    <w:rsid w:val="00156B10"/>
    <w:rsid w:val="001576FE"/>
    <w:rsid w:val="00157823"/>
    <w:rsid w:val="0015790D"/>
    <w:rsid w:val="00157C5E"/>
    <w:rsid w:val="00157DD3"/>
    <w:rsid w:val="0016015A"/>
    <w:rsid w:val="0016020E"/>
    <w:rsid w:val="00160503"/>
    <w:rsid w:val="00160D7C"/>
    <w:rsid w:val="00160E30"/>
    <w:rsid w:val="0016106D"/>
    <w:rsid w:val="001612E1"/>
    <w:rsid w:val="001614DB"/>
    <w:rsid w:val="0016194E"/>
    <w:rsid w:val="0016236C"/>
    <w:rsid w:val="00162625"/>
    <w:rsid w:val="001630A8"/>
    <w:rsid w:val="00163826"/>
    <w:rsid w:val="00163943"/>
    <w:rsid w:val="00163BA1"/>
    <w:rsid w:val="00163F22"/>
    <w:rsid w:val="0016417B"/>
    <w:rsid w:val="0016470E"/>
    <w:rsid w:val="001649D3"/>
    <w:rsid w:val="00164E0A"/>
    <w:rsid w:val="001652D7"/>
    <w:rsid w:val="00165A5F"/>
    <w:rsid w:val="00166223"/>
    <w:rsid w:val="0016793E"/>
    <w:rsid w:val="00167D4D"/>
    <w:rsid w:val="0017054C"/>
    <w:rsid w:val="00170635"/>
    <w:rsid w:val="0017070D"/>
    <w:rsid w:val="00170837"/>
    <w:rsid w:val="00171035"/>
    <w:rsid w:val="001713B7"/>
    <w:rsid w:val="00171ADB"/>
    <w:rsid w:val="00171E2C"/>
    <w:rsid w:val="00172029"/>
    <w:rsid w:val="001733A4"/>
    <w:rsid w:val="00173AB9"/>
    <w:rsid w:val="00173EED"/>
    <w:rsid w:val="00174368"/>
    <w:rsid w:val="001744EA"/>
    <w:rsid w:val="00174D82"/>
    <w:rsid w:val="00174E44"/>
    <w:rsid w:val="00175053"/>
    <w:rsid w:val="001753B7"/>
    <w:rsid w:val="0017574B"/>
    <w:rsid w:val="001757E7"/>
    <w:rsid w:val="00175873"/>
    <w:rsid w:val="00175C59"/>
    <w:rsid w:val="001760BC"/>
    <w:rsid w:val="00176674"/>
    <w:rsid w:val="00176818"/>
    <w:rsid w:val="00176B82"/>
    <w:rsid w:val="00176E3B"/>
    <w:rsid w:val="00176ECB"/>
    <w:rsid w:val="0017752D"/>
    <w:rsid w:val="0017759F"/>
    <w:rsid w:val="00177832"/>
    <w:rsid w:val="00181178"/>
    <w:rsid w:val="0018119E"/>
    <w:rsid w:val="00181EEF"/>
    <w:rsid w:val="00181F3E"/>
    <w:rsid w:val="00182FE0"/>
    <w:rsid w:val="00183911"/>
    <w:rsid w:val="001845FB"/>
    <w:rsid w:val="00185DA6"/>
    <w:rsid w:val="00185F64"/>
    <w:rsid w:val="00186096"/>
    <w:rsid w:val="001863BE"/>
    <w:rsid w:val="0018772E"/>
    <w:rsid w:val="00187A94"/>
    <w:rsid w:val="0019029E"/>
    <w:rsid w:val="00190804"/>
    <w:rsid w:val="0019088F"/>
    <w:rsid w:val="00190C51"/>
    <w:rsid w:val="00193ACC"/>
    <w:rsid w:val="00193BFE"/>
    <w:rsid w:val="00195322"/>
    <w:rsid w:val="0019560E"/>
    <w:rsid w:val="001958E3"/>
    <w:rsid w:val="0019601B"/>
    <w:rsid w:val="00196048"/>
    <w:rsid w:val="00196A82"/>
    <w:rsid w:val="00197215"/>
    <w:rsid w:val="0019769B"/>
    <w:rsid w:val="001979F9"/>
    <w:rsid w:val="00197FFE"/>
    <w:rsid w:val="001A0D25"/>
    <w:rsid w:val="001A0E14"/>
    <w:rsid w:val="001A1570"/>
    <w:rsid w:val="001A1917"/>
    <w:rsid w:val="001A1C64"/>
    <w:rsid w:val="001A1DFB"/>
    <w:rsid w:val="001A1E7F"/>
    <w:rsid w:val="001A2918"/>
    <w:rsid w:val="001A2D02"/>
    <w:rsid w:val="001A3076"/>
    <w:rsid w:val="001A31A5"/>
    <w:rsid w:val="001A389C"/>
    <w:rsid w:val="001A3B75"/>
    <w:rsid w:val="001A46FB"/>
    <w:rsid w:val="001A5944"/>
    <w:rsid w:val="001A5FB1"/>
    <w:rsid w:val="001A698A"/>
    <w:rsid w:val="001A6CCC"/>
    <w:rsid w:val="001A6E3B"/>
    <w:rsid w:val="001A70C8"/>
    <w:rsid w:val="001A71C9"/>
    <w:rsid w:val="001A7429"/>
    <w:rsid w:val="001A760C"/>
    <w:rsid w:val="001A7977"/>
    <w:rsid w:val="001A799B"/>
    <w:rsid w:val="001A7AC7"/>
    <w:rsid w:val="001A7C38"/>
    <w:rsid w:val="001B02F8"/>
    <w:rsid w:val="001B2104"/>
    <w:rsid w:val="001B2279"/>
    <w:rsid w:val="001B2729"/>
    <w:rsid w:val="001B2866"/>
    <w:rsid w:val="001B2881"/>
    <w:rsid w:val="001B2B73"/>
    <w:rsid w:val="001B3675"/>
    <w:rsid w:val="001B37C8"/>
    <w:rsid w:val="001B4B2C"/>
    <w:rsid w:val="001B4F10"/>
    <w:rsid w:val="001B5154"/>
    <w:rsid w:val="001B6E30"/>
    <w:rsid w:val="001B7C83"/>
    <w:rsid w:val="001B7F9E"/>
    <w:rsid w:val="001C0206"/>
    <w:rsid w:val="001C0246"/>
    <w:rsid w:val="001C04D4"/>
    <w:rsid w:val="001C0B34"/>
    <w:rsid w:val="001C12A3"/>
    <w:rsid w:val="001C17BB"/>
    <w:rsid w:val="001C187E"/>
    <w:rsid w:val="001C1A37"/>
    <w:rsid w:val="001C1C49"/>
    <w:rsid w:val="001C286F"/>
    <w:rsid w:val="001C2B86"/>
    <w:rsid w:val="001C2F54"/>
    <w:rsid w:val="001C3308"/>
    <w:rsid w:val="001C3BBB"/>
    <w:rsid w:val="001C40D1"/>
    <w:rsid w:val="001C468A"/>
    <w:rsid w:val="001C4A38"/>
    <w:rsid w:val="001C4A9E"/>
    <w:rsid w:val="001C5001"/>
    <w:rsid w:val="001C5103"/>
    <w:rsid w:val="001C52A8"/>
    <w:rsid w:val="001C5ADF"/>
    <w:rsid w:val="001C5E8E"/>
    <w:rsid w:val="001C6120"/>
    <w:rsid w:val="001C6516"/>
    <w:rsid w:val="001C6B5C"/>
    <w:rsid w:val="001C7155"/>
    <w:rsid w:val="001C7E48"/>
    <w:rsid w:val="001D039B"/>
    <w:rsid w:val="001D1258"/>
    <w:rsid w:val="001D1AB8"/>
    <w:rsid w:val="001D286F"/>
    <w:rsid w:val="001D2C94"/>
    <w:rsid w:val="001D33D9"/>
    <w:rsid w:val="001D36F6"/>
    <w:rsid w:val="001D4303"/>
    <w:rsid w:val="001D45E5"/>
    <w:rsid w:val="001D461A"/>
    <w:rsid w:val="001D4A9D"/>
    <w:rsid w:val="001D4AAD"/>
    <w:rsid w:val="001D5AFA"/>
    <w:rsid w:val="001D652D"/>
    <w:rsid w:val="001D784A"/>
    <w:rsid w:val="001E04A4"/>
    <w:rsid w:val="001E07C5"/>
    <w:rsid w:val="001E176D"/>
    <w:rsid w:val="001E1BCE"/>
    <w:rsid w:val="001E1E05"/>
    <w:rsid w:val="001E2086"/>
    <w:rsid w:val="001E339F"/>
    <w:rsid w:val="001E3629"/>
    <w:rsid w:val="001E3E7D"/>
    <w:rsid w:val="001E40F0"/>
    <w:rsid w:val="001E4172"/>
    <w:rsid w:val="001E4F08"/>
    <w:rsid w:val="001E5490"/>
    <w:rsid w:val="001E5730"/>
    <w:rsid w:val="001E5E2E"/>
    <w:rsid w:val="001E6352"/>
    <w:rsid w:val="001E70AD"/>
    <w:rsid w:val="001E7237"/>
    <w:rsid w:val="001E7AF6"/>
    <w:rsid w:val="001F01B8"/>
    <w:rsid w:val="001F0FC3"/>
    <w:rsid w:val="001F1188"/>
    <w:rsid w:val="001F1B8D"/>
    <w:rsid w:val="001F274F"/>
    <w:rsid w:val="001F289C"/>
    <w:rsid w:val="001F2BF9"/>
    <w:rsid w:val="001F3AF2"/>
    <w:rsid w:val="001F5094"/>
    <w:rsid w:val="001F6008"/>
    <w:rsid w:val="001F604B"/>
    <w:rsid w:val="001F641B"/>
    <w:rsid w:val="001F6D4D"/>
    <w:rsid w:val="0020130D"/>
    <w:rsid w:val="00201916"/>
    <w:rsid w:val="00201D06"/>
    <w:rsid w:val="00201E9F"/>
    <w:rsid w:val="00202F25"/>
    <w:rsid w:val="002035B3"/>
    <w:rsid w:val="00203929"/>
    <w:rsid w:val="00203CD6"/>
    <w:rsid w:val="00204460"/>
    <w:rsid w:val="002051EA"/>
    <w:rsid w:val="00205CBC"/>
    <w:rsid w:val="00206259"/>
    <w:rsid w:val="002074B7"/>
    <w:rsid w:val="0020758D"/>
    <w:rsid w:val="00207C1A"/>
    <w:rsid w:val="00207C7B"/>
    <w:rsid w:val="00211470"/>
    <w:rsid w:val="00211922"/>
    <w:rsid w:val="0021213A"/>
    <w:rsid w:val="0021265F"/>
    <w:rsid w:val="00213817"/>
    <w:rsid w:val="00214428"/>
    <w:rsid w:val="002145EB"/>
    <w:rsid w:val="00214F82"/>
    <w:rsid w:val="00215033"/>
    <w:rsid w:val="00215834"/>
    <w:rsid w:val="00215CC2"/>
    <w:rsid w:val="00215ED8"/>
    <w:rsid w:val="00217700"/>
    <w:rsid w:val="002177E2"/>
    <w:rsid w:val="002205F3"/>
    <w:rsid w:val="0022085B"/>
    <w:rsid w:val="00220E53"/>
    <w:rsid w:val="0022176C"/>
    <w:rsid w:val="002225D1"/>
    <w:rsid w:val="002230FA"/>
    <w:rsid w:val="00223DF2"/>
    <w:rsid w:val="00224C0C"/>
    <w:rsid w:val="002256C2"/>
    <w:rsid w:val="002256D0"/>
    <w:rsid w:val="00225C8E"/>
    <w:rsid w:val="00226428"/>
    <w:rsid w:val="002265A9"/>
    <w:rsid w:val="002266CB"/>
    <w:rsid w:val="00227052"/>
    <w:rsid w:val="002272D5"/>
    <w:rsid w:val="0022738E"/>
    <w:rsid w:val="00227906"/>
    <w:rsid w:val="00227934"/>
    <w:rsid w:val="00227E21"/>
    <w:rsid w:val="00231D05"/>
    <w:rsid w:val="002336E2"/>
    <w:rsid w:val="00233AC2"/>
    <w:rsid w:val="00233BAF"/>
    <w:rsid w:val="00233F80"/>
    <w:rsid w:val="00235420"/>
    <w:rsid w:val="00235700"/>
    <w:rsid w:val="0024065B"/>
    <w:rsid w:val="002409A6"/>
    <w:rsid w:val="00240C63"/>
    <w:rsid w:val="00240D91"/>
    <w:rsid w:val="00240EA5"/>
    <w:rsid w:val="00241132"/>
    <w:rsid w:val="00241205"/>
    <w:rsid w:val="002418C5"/>
    <w:rsid w:val="0024261D"/>
    <w:rsid w:val="00242712"/>
    <w:rsid w:val="00242DFB"/>
    <w:rsid w:val="00243807"/>
    <w:rsid w:val="002440AC"/>
    <w:rsid w:val="00244365"/>
    <w:rsid w:val="0024459A"/>
    <w:rsid w:val="002446A3"/>
    <w:rsid w:val="00244771"/>
    <w:rsid w:val="00244903"/>
    <w:rsid w:val="00244AFB"/>
    <w:rsid w:val="002453DF"/>
    <w:rsid w:val="00245A81"/>
    <w:rsid w:val="002462A5"/>
    <w:rsid w:val="00246B86"/>
    <w:rsid w:val="00247335"/>
    <w:rsid w:val="002473EF"/>
    <w:rsid w:val="002477B9"/>
    <w:rsid w:val="00247CBE"/>
    <w:rsid w:val="00250A1F"/>
    <w:rsid w:val="00250ADA"/>
    <w:rsid w:val="00250F1D"/>
    <w:rsid w:val="00251FF1"/>
    <w:rsid w:val="002520BA"/>
    <w:rsid w:val="00252234"/>
    <w:rsid w:val="002528E3"/>
    <w:rsid w:val="00252944"/>
    <w:rsid w:val="00252D55"/>
    <w:rsid w:val="00252D82"/>
    <w:rsid w:val="00253006"/>
    <w:rsid w:val="002533F5"/>
    <w:rsid w:val="00253C60"/>
    <w:rsid w:val="00253F21"/>
    <w:rsid w:val="0025429D"/>
    <w:rsid w:val="002549E9"/>
    <w:rsid w:val="00254FF6"/>
    <w:rsid w:val="00255099"/>
    <w:rsid w:val="002555C6"/>
    <w:rsid w:val="00255E14"/>
    <w:rsid w:val="00257059"/>
    <w:rsid w:val="0025712F"/>
    <w:rsid w:val="00257395"/>
    <w:rsid w:val="00257857"/>
    <w:rsid w:val="002578DA"/>
    <w:rsid w:val="00257CBC"/>
    <w:rsid w:val="002602C2"/>
    <w:rsid w:val="002602DA"/>
    <w:rsid w:val="0026040B"/>
    <w:rsid w:val="002604F2"/>
    <w:rsid w:val="00260802"/>
    <w:rsid w:val="002609E3"/>
    <w:rsid w:val="00261223"/>
    <w:rsid w:val="002617AB"/>
    <w:rsid w:val="00261D08"/>
    <w:rsid w:val="00261DCC"/>
    <w:rsid w:val="002624D0"/>
    <w:rsid w:val="00263EC7"/>
    <w:rsid w:val="0026491B"/>
    <w:rsid w:val="00264A36"/>
    <w:rsid w:val="00264B06"/>
    <w:rsid w:val="00264C1B"/>
    <w:rsid w:val="00265D10"/>
    <w:rsid w:val="00265E2E"/>
    <w:rsid w:val="002661AB"/>
    <w:rsid w:val="0026742B"/>
    <w:rsid w:val="002674FE"/>
    <w:rsid w:val="002702F6"/>
    <w:rsid w:val="00270748"/>
    <w:rsid w:val="0027117F"/>
    <w:rsid w:val="002712DC"/>
    <w:rsid w:val="00271875"/>
    <w:rsid w:val="002718FF"/>
    <w:rsid w:val="00271955"/>
    <w:rsid w:val="00272278"/>
    <w:rsid w:val="00272432"/>
    <w:rsid w:val="00272633"/>
    <w:rsid w:val="00272E48"/>
    <w:rsid w:val="00272FBF"/>
    <w:rsid w:val="00273A10"/>
    <w:rsid w:val="00273A58"/>
    <w:rsid w:val="00274CAB"/>
    <w:rsid w:val="00274CC9"/>
    <w:rsid w:val="00274E8A"/>
    <w:rsid w:val="00275FCE"/>
    <w:rsid w:val="002766B8"/>
    <w:rsid w:val="0027680F"/>
    <w:rsid w:val="002777C0"/>
    <w:rsid w:val="00281006"/>
    <w:rsid w:val="002815B1"/>
    <w:rsid w:val="00281893"/>
    <w:rsid w:val="00281C1F"/>
    <w:rsid w:val="00281EEA"/>
    <w:rsid w:val="00281F88"/>
    <w:rsid w:val="0028288D"/>
    <w:rsid w:val="002829B7"/>
    <w:rsid w:val="00282B82"/>
    <w:rsid w:val="00282C74"/>
    <w:rsid w:val="00282E5B"/>
    <w:rsid w:val="00283995"/>
    <w:rsid w:val="00283B11"/>
    <w:rsid w:val="002841A9"/>
    <w:rsid w:val="00284313"/>
    <w:rsid w:val="00284554"/>
    <w:rsid w:val="002848AD"/>
    <w:rsid w:val="00284DE4"/>
    <w:rsid w:val="00285154"/>
    <w:rsid w:val="00285BF2"/>
    <w:rsid w:val="00285C78"/>
    <w:rsid w:val="002863CE"/>
    <w:rsid w:val="00287E20"/>
    <w:rsid w:val="0029110F"/>
    <w:rsid w:val="00291492"/>
    <w:rsid w:val="00291527"/>
    <w:rsid w:val="0029199A"/>
    <w:rsid w:val="00291BBE"/>
    <w:rsid w:val="00291FEB"/>
    <w:rsid w:val="00293146"/>
    <w:rsid w:val="0029361E"/>
    <w:rsid w:val="00293D68"/>
    <w:rsid w:val="0029408A"/>
    <w:rsid w:val="00294352"/>
    <w:rsid w:val="002944A0"/>
    <w:rsid w:val="002946E4"/>
    <w:rsid w:val="0029495C"/>
    <w:rsid w:val="002957D9"/>
    <w:rsid w:val="00295B52"/>
    <w:rsid w:val="00296024"/>
    <w:rsid w:val="00296293"/>
    <w:rsid w:val="00296AF7"/>
    <w:rsid w:val="002972F9"/>
    <w:rsid w:val="002977CA"/>
    <w:rsid w:val="00297ED7"/>
    <w:rsid w:val="002A0007"/>
    <w:rsid w:val="002A03AA"/>
    <w:rsid w:val="002A056D"/>
    <w:rsid w:val="002A07FE"/>
    <w:rsid w:val="002A094D"/>
    <w:rsid w:val="002A0CAF"/>
    <w:rsid w:val="002A0DDB"/>
    <w:rsid w:val="002A1565"/>
    <w:rsid w:val="002A16A9"/>
    <w:rsid w:val="002A2941"/>
    <w:rsid w:val="002A2DC4"/>
    <w:rsid w:val="002A3E69"/>
    <w:rsid w:val="002A44F9"/>
    <w:rsid w:val="002A49EF"/>
    <w:rsid w:val="002A4B8B"/>
    <w:rsid w:val="002A5107"/>
    <w:rsid w:val="002A535E"/>
    <w:rsid w:val="002A6406"/>
    <w:rsid w:val="002A6432"/>
    <w:rsid w:val="002A6CF0"/>
    <w:rsid w:val="002A6FFC"/>
    <w:rsid w:val="002A7010"/>
    <w:rsid w:val="002A70BA"/>
    <w:rsid w:val="002A7A57"/>
    <w:rsid w:val="002A7BB2"/>
    <w:rsid w:val="002A7DCB"/>
    <w:rsid w:val="002B0685"/>
    <w:rsid w:val="002B0B53"/>
    <w:rsid w:val="002B1617"/>
    <w:rsid w:val="002B1A90"/>
    <w:rsid w:val="002B1D11"/>
    <w:rsid w:val="002B273B"/>
    <w:rsid w:val="002B29AA"/>
    <w:rsid w:val="002B2A7E"/>
    <w:rsid w:val="002B2F1B"/>
    <w:rsid w:val="002B5AFB"/>
    <w:rsid w:val="002B6320"/>
    <w:rsid w:val="002B66AC"/>
    <w:rsid w:val="002B6852"/>
    <w:rsid w:val="002B7664"/>
    <w:rsid w:val="002B77E1"/>
    <w:rsid w:val="002C0656"/>
    <w:rsid w:val="002C0714"/>
    <w:rsid w:val="002C0A96"/>
    <w:rsid w:val="002C1BF4"/>
    <w:rsid w:val="002C1E0D"/>
    <w:rsid w:val="002C2266"/>
    <w:rsid w:val="002C2356"/>
    <w:rsid w:val="002C28EB"/>
    <w:rsid w:val="002C3265"/>
    <w:rsid w:val="002C3AED"/>
    <w:rsid w:val="002C3E56"/>
    <w:rsid w:val="002C414C"/>
    <w:rsid w:val="002C4C2F"/>
    <w:rsid w:val="002C5776"/>
    <w:rsid w:val="002C5EED"/>
    <w:rsid w:val="002C66DE"/>
    <w:rsid w:val="002C7193"/>
    <w:rsid w:val="002C7699"/>
    <w:rsid w:val="002C7A49"/>
    <w:rsid w:val="002D0128"/>
    <w:rsid w:val="002D0E85"/>
    <w:rsid w:val="002D0FA7"/>
    <w:rsid w:val="002D12FB"/>
    <w:rsid w:val="002D19D1"/>
    <w:rsid w:val="002D1F35"/>
    <w:rsid w:val="002D1FA3"/>
    <w:rsid w:val="002D20CD"/>
    <w:rsid w:val="002D23C6"/>
    <w:rsid w:val="002D24F0"/>
    <w:rsid w:val="002D25EB"/>
    <w:rsid w:val="002D29F3"/>
    <w:rsid w:val="002D3126"/>
    <w:rsid w:val="002D3529"/>
    <w:rsid w:val="002D3D0A"/>
    <w:rsid w:val="002D3EF0"/>
    <w:rsid w:val="002D478E"/>
    <w:rsid w:val="002D47AE"/>
    <w:rsid w:val="002D4A94"/>
    <w:rsid w:val="002D65FF"/>
    <w:rsid w:val="002D668B"/>
    <w:rsid w:val="002D6D10"/>
    <w:rsid w:val="002D71E2"/>
    <w:rsid w:val="002D7B6A"/>
    <w:rsid w:val="002E0026"/>
    <w:rsid w:val="002E08E8"/>
    <w:rsid w:val="002E0918"/>
    <w:rsid w:val="002E0BAA"/>
    <w:rsid w:val="002E0D96"/>
    <w:rsid w:val="002E0EA5"/>
    <w:rsid w:val="002E0F1C"/>
    <w:rsid w:val="002E1E19"/>
    <w:rsid w:val="002E1FAC"/>
    <w:rsid w:val="002E283F"/>
    <w:rsid w:val="002E2854"/>
    <w:rsid w:val="002E2E74"/>
    <w:rsid w:val="002E32D2"/>
    <w:rsid w:val="002E361B"/>
    <w:rsid w:val="002E37AB"/>
    <w:rsid w:val="002E3A80"/>
    <w:rsid w:val="002E41C7"/>
    <w:rsid w:val="002E51DF"/>
    <w:rsid w:val="002E57B9"/>
    <w:rsid w:val="002E6127"/>
    <w:rsid w:val="002E6885"/>
    <w:rsid w:val="002E72E4"/>
    <w:rsid w:val="002E739D"/>
    <w:rsid w:val="002F0F36"/>
    <w:rsid w:val="002F1276"/>
    <w:rsid w:val="002F1986"/>
    <w:rsid w:val="002F1E5F"/>
    <w:rsid w:val="002F2A49"/>
    <w:rsid w:val="002F3550"/>
    <w:rsid w:val="002F3B63"/>
    <w:rsid w:val="002F3C56"/>
    <w:rsid w:val="002F46B0"/>
    <w:rsid w:val="002F4B17"/>
    <w:rsid w:val="002F5150"/>
    <w:rsid w:val="002F5463"/>
    <w:rsid w:val="002F58C2"/>
    <w:rsid w:val="002F5932"/>
    <w:rsid w:val="002F5C85"/>
    <w:rsid w:val="002F603B"/>
    <w:rsid w:val="002F6201"/>
    <w:rsid w:val="002F6493"/>
    <w:rsid w:val="002F724B"/>
    <w:rsid w:val="002F72BA"/>
    <w:rsid w:val="00300267"/>
    <w:rsid w:val="003004D2"/>
    <w:rsid w:val="00300D6B"/>
    <w:rsid w:val="00301380"/>
    <w:rsid w:val="00301E89"/>
    <w:rsid w:val="00302052"/>
    <w:rsid w:val="00302142"/>
    <w:rsid w:val="00302169"/>
    <w:rsid w:val="00302612"/>
    <w:rsid w:val="00303254"/>
    <w:rsid w:val="003044D9"/>
    <w:rsid w:val="00304D8A"/>
    <w:rsid w:val="00305216"/>
    <w:rsid w:val="0030555B"/>
    <w:rsid w:val="003061F5"/>
    <w:rsid w:val="00306A49"/>
    <w:rsid w:val="00306D27"/>
    <w:rsid w:val="0030739C"/>
    <w:rsid w:val="00310D51"/>
    <w:rsid w:val="00311B36"/>
    <w:rsid w:val="00311C92"/>
    <w:rsid w:val="00313321"/>
    <w:rsid w:val="003133AE"/>
    <w:rsid w:val="0031371B"/>
    <w:rsid w:val="00314156"/>
    <w:rsid w:val="0031535B"/>
    <w:rsid w:val="003154DD"/>
    <w:rsid w:val="00316F76"/>
    <w:rsid w:val="003170F4"/>
    <w:rsid w:val="0032035D"/>
    <w:rsid w:val="003205E9"/>
    <w:rsid w:val="00320B28"/>
    <w:rsid w:val="0032123E"/>
    <w:rsid w:val="003216D5"/>
    <w:rsid w:val="003216FF"/>
    <w:rsid w:val="00321866"/>
    <w:rsid w:val="00321A83"/>
    <w:rsid w:val="00321C1A"/>
    <w:rsid w:val="00321F6B"/>
    <w:rsid w:val="00322389"/>
    <w:rsid w:val="00322BE5"/>
    <w:rsid w:val="00322E87"/>
    <w:rsid w:val="0032312D"/>
    <w:rsid w:val="00323AA5"/>
    <w:rsid w:val="003242E4"/>
    <w:rsid w:val="0032468D"/>
    <w:rsid w:val="00324926"/>
    <w:rsid w:val="00324B25"/>
    <w:rsid w:val="0032522F"/>
    <w:rsid w:val="003253C4"/>
    <w:rsid w:val="0032550F"/>
    <w:rsid w:val="00325992"/>
    <w:rsid w:val="00325B74"/>
    <w:rsid w:val="0032638F"/>
    <w:rsid w:val="00326B59"/>
    <w:rsid w:val="00326BD4"/>
    <w:rsid w:val="003272C6"/>
    <w:rsid w:val="00327752"/>
    <w:rsid w:val="00327C7C"/>
    <w:rsid w:val="00330009"/>
    <w:rsid w:val="003301E6"/>
    <w:rsid w:val="003310AB"/>
    <w:rsid w:val="003314D2"/>
    <w:rsid w:val="00331712"/>
    <w:rsid w:val="00331A3F"/>
    <w:rsid w:val="00332191"/>
    <w:rsid w:val="00332720"/>
    <w:rsid w:val="00332EED"/>
    <w:rsid w:val="003334A7"/>
    <w:rsid w:val="003337E8"/>
    <w:rsid w:val="00333A14"/>
    <w:rsid w:val="00333B2A"/>
    <w:rsid w:val="00333FD5"/>
    <w:rsid w:val="003350E9"/>
    <w:rsid w:val="003351BA"/>
    <w:rsid w:val="0033520F"/>
    <w:rsid w:val="0033596B"/>
    <w:rsid w:val="00335A93"/>
    <w:rsid w:val="0033650E"/>
    <w:rsid w:val="00336907"/>
    <w:rsid w:val="003369DF"/>
    <w:rsid w:val="00336AD1"/>
    <w:rsid w:val="00336C71"/>
    <w:rsid w:val="00336D96"/>
    <w:rsid w:val="00336DFC"/>
    <w:rsid w:val="00337230"/>
    <w:rsid w:val="003377D0"/>
    <w:rsid w:val="00337D75"/>
    <w:rsid w:val="00340020"/>
    <w:rsid w:val="00340AFD"/>
    <w:rsid w:val="00341162"/>
    <w:rsid w:val="00341866"/>
    <w:rsid w:val="00341DAF"/>
    <w:rsid w:val="00342181"/>
    <w:rsid w:val="00343560"/>
    <w:rsid w:val="00343A20"/>
    <w:rsid w:val="0034402B"/>
    <w:rsid w:val="0034449E"/>
    <w:rsid w:val="00344D46"/>
    <w:rsid w:val="003465A5"/>
    <w:rsid w:val="00346817"/>
    <w:rsid w:val="00347440"/>
    <w:rsid w:val="003475EA"/>
    <w:rsid w:val="00347A27"/>
    <w:rsid w:val="00347CD4"/>
    <w:rsid w:val="00347E2E"/>
    <w:rsid w:val="00350A55"/>
    <w:rsid w:val="00350DF8"/>
    <w:rsid w:val="00351A8A"/>
    <w:rsid w:val="0035266A"/>
    <w:rsid w:val="0035279C"/>
    <w:rsid w:val="003535D2"/>
    <w:rsid w:val="0035384D"/>
    <w:rsid w:val="00353C0B"/>
    <w:rsid w:val="00354AE4"/>
    <w:rsid w:val="00354B0A"/>
    <w:rsid w:val="0035551B"/>
    <w:rsid w:val="003555ED"/>
    <w:rsid w:val="00355911"/>
    <w:rsid w:val="0035636B"/>
    <w:rsid w:val="00357424"/>
    <w:rsid w:val="00357BE9"/>
    <w:rsid w:val="003601A2"/>
    <w:rsid w:val="00361789"/>
    <w:rsid w:val="0036196D"/>
    <w:rsid w:val="00361A59"/>
    <w:rsid w:val="003627BD"/>
    <w:rsid w:val="00362997"/>
    <w:rsid w:val="00362C59"/>
    <w:rsid w:val="00363040"/>
    <w:rsid w:val="003630B7"/>
    <w:rsid w:val="00363786"/>
    <w:rsid w:val="003638A4"/>
    <w:rsid w:val="003639BF"/>
    <w:rsid w:val="00363E41"/>
    <w:rsid w:val="00363FD2"/>
    <w:rsid w:val="0036572E"/>
    <w:rsid w:val="00366168"/>
    <w:rsid w:val="003663D9"/>
    <w:rsid w:val="003666BF"/>
    <w:rsid w:val="00366707"/>
    <w:rsid w:val="00366FA9"/>
    <w:rsid w:val="00367B19"/>
    <w:rsid w:val="00367E49"/>
    <w:rsid w:val="003700E6"/>
    <w:rsid w:val="00371C86"/>
    <w:rsid w:val="0037236C"/>
    <w:rsid w:val="003729DE"/>
    <w:rsid w:val="003735D3"/>
    <w:rsid w:val="0037386D"/>
    <w:rsid w:val="00373956"/>
    <w:rsid w:val="00374153"/>
    <w:rsid w:val="003750E0"/>
    <w:rsid w:val="00375AF1"/>
    <w:rsid w:val="00375C2F"/>
    <w:rsid w:val="00375FC5"/>
    <w:rsid w:val="003769BA"/>
    <w:rsid w:val="00377871"/>
    <w:rsid w:val="003778B2"/>
    <w:rsid w:val="00377E58"/>
    <w:rsid w:val="003805E3"/>
    <w:rsid w:val="00380618"/>
    <w:rsid w:val="0038062E"/>
    <w:rsid w:val="003806D7"/>
    <w:rsid w:val="003807F7"/>
    <w:rsid w:val="00381610"/>
    <w:rsid w:val="00382106"/>
    <w:rsid w:val="00382657"/>
    <w:rsid w:val="00382708"/>
    <w:rsid w:val="00382B82"/>
    <w:rsid w:val="003844BF"/>
    <w:rsid w:val="003854D5"/>
    <w:rsid w:val="0038552A"/>
    <w:rsid w:val="003859EA"/>
    <w:rsid w:val="0038709E"/>
    <w:rsid w:val="00387D30"/>
    <w:rsid w:val="00391753"/>
    <w:rsid w:val="00391C7F"/>
    <w:rsid w:val="00392454"/>
    <w:rsid w:val="00392C85"/>
    <w:rsid w:val="00392FD8"/>
    <w:rsid w:val="00393E11"/>
    <w:rsid w:val="00394475"/>
    <w:rsid w:val="0039517A"/>
    <w:rsid w:val="00395B51"/>
    <w:rsid w:val="00396796"/>
    <w:rsid w:val="00396EC6"/>
    <w:rsid w:val="003970BA"/>
    <w:rsid w:val="0039746C"/>
    <w:rsid w:val="00397DC6"/>
    <w:rsid w:val="003A0E82"/>
    <w:rsid w:val="003A0FAC"/>
    <w:rsid w:val="003A184D"/>
    <w:rsid w:val="003A1FB7"/>
    <w:rsid w:val="003A371E"/>
    <w:rsid w:val="003A3957"/>
    <w:rsid w:val="003A462A"/>
    <w:rsid w:val="003A595F"/>
    <w:rsid w:val="003A5EEC"/>
    <w:rsid w:val="003A6B7A"/>
    <w:rsid w:val="003A79AE"/>
    <w:rsid w:val="003A7CA3"/>
    <w:rsid w:val="003B00B6"/>
    <w:rsid w:val="003B01C4"/>
    <w:rsid w:val="003B0BB0"/>
    <w:rsid w:val="003B11EE"/>
    <w:rsid w:val="003B15F8"/>
    <w:rsid w:val="003B230B"/>
    <w:rsid w:val="003B23BC"/>
    <w:rsid w:val="003B28BA"/>
    <w:rsid w:val="003B2DB5"/>
    <w:rsid w:val="003B2F05"/>
    <w:rsid w:val="003B3966"/>
    <w:rsid w:val="003B39B7"/>
    <w:rsid w:val="003B4EB0"/>
    <w:rsid w:val="003B5094"/>
    <w:rsid w:val="003B5F6A"/>
    <w:rsid w:val="003B6B7F"/>
    <w:rsid w:val="003B7820"/>
    <w:rsid w:val="003C01A4"/>
    <w:rsid w:val="003C0219"/>
    <w:rsid w:val="003C0C12"/>
    <w:rsid w:val="003C16EE"/>
    <w:rsid w:val="003C1C87"/>
    <w:rsid w:val="003C2C85"/>
    <w:rsid w:val="003C2F61"/>
    <w:rsid w:val="003C345E"/>
    <w:rsid w:val="003C4409"/>
    <w:rsid w:val="003C4997"/>
    <w:rsid w:val="003C4DA5"/>
    <w:rsid w:val="003C5666"/>
    <w:rsid w:val="003C60CC"/>
    <w:rsid w:val="003C64F4"/>
    <w:rsid w:val="003C724B"/>
    <w:rsid w:val="003C73DB"/>
    <w:rsid w:val="003D0185"/>
    <w:rsid w:val="003D02CB"/>
    <w:rsid w:val="003D0382"/>
    <w:rsid w:val="003D069C"/>
    <w:rsid w:val="003D18F6"/>
    <w:rsid w:val="003D191E"/>
    <w:rsid w:val="003D22A5"/>
    <w:rsid w:val="003D23A4"/>
    <w:rsid w:val="003D3414"/>
    <w:rsid w:val="003D3426"/>
    <w:rsid w:val="003D3654"/>
    <w:rsid w:val="003D3721"/>
    <w:rsid w:val="003D413A"/>
    <w:rsid w:val="003D6722"/>
    <w:rsid w:val="003D7428"/>
    <w:rsid w:val="003D77F2"/>
    <w:rsid w:val="003D78CC"/>
    <w:rsid w:val="003D7D01"/>
    <w:rsid w:val="003D7ED8"/>
    <w:rsid w:val="003E0003"/>
    <w:rsid w:val="003E0099"/>
    <w:rsid w:val="003E08C7"/>
    <w:rsid w:val="003E1427"/>
    <w:rsid w:val="003E1A72"/>
    <w:rsid w:val="003E2880"/>
    <w:rsid w:val="003E28FB"/>
    <w:rsid w:val="003E2A00"/>
    <w:rsid w:val="003E382C"/>
    <w:rsid w:val="003E3D00"/>
    <w:rsid w:val="003E4531"/>
    <w:rsid w:val="003E4771"/>
    <w:rsid w:val="003E54A8"/>
    <w:rsid w:val="003E5833"/>
    <w:rsid w:val="003E5DA8"/>
    <w:rsid w:val="003E7109"/>
    <w:rsid w:val="003E77DC"/>
    <w:rsid w:val="003E7BC1"/>
    <w:rsid w:val="003F0453"/>
    <w:rsid w:val="003F0C9F"/>
    <w:rsid w:val="003F144A"/>
    <w:rsid w:val="003F1B02"/>
    <w:rsid w:val="003F1EFE"/>
    <w:rsid w:val="003F2240"/>
    <w:rsid w:val="003F2460"/>
    <w:rsid w:val="003F2E7B"/>
    <w:rsid w:val="003F3CD5"/>
    <w:rsid w:val="003F4473"/>
    <w:rsid w:val="003F4CF5"/>
    <w:rsid w:val="003F4E31"/>
    <w:rsid w:val="003F51EE"/>
    <w:rsid w:val="003F574E"/>
    <w:rsid w:val="003F60D6"/>
    <w:rsid w:val="003F68E9"/>
    <w:rsid w:val="003F7E15"/>
    <w:rsid w:val="003F7FDA"/>
    <w:rsid w:val="00400E65"/>
    <w:rsid w:val="004013AD"/>
    <w:rsid w:val="00401E20"/>
    <w:rsid w:val="004021C0"/>
    <w:rsid w:val="004028CE"/>
    <w:rsid w:val="0040313D"/>
    <w:rsid w:val="004043FA"/>
    <w:rsid w:val="00404970"/>
    <w:rsid w:val="00405181"/>
    <w:rsid w:val="0040567F"/>
    <w:rsid w:val="00405873"/>
    <w:rsid w:val="00405F09"/>
    <w:rsid w:val="004066F4"/>
    <w:rsid w:val="00406A32"/>
    <w:rsid w:val="0040760B"/>
    <w:rsid w:val="00410117"/>
    <w:rsid w:val="00410C32"/>
    <w:rsid w:val="00411237"/>
    <w:rsid w:val="00411557"/>
    <w:rsid w:val="00411994"/>
    <w:rsid w:val="00411D74"/>
    <w:rsid w:val="00411DDE"/>
    <w:rsid w:val="00411F84"/>
    <w:rsid w:val="00412069"/>
    <w:rsid w:val="004121A1"/>
    <w:rsid w:val="00412477"/>
    <w:rsid w:val="00412570"/>
    <w:rsid w:val="004127A2"/>
    <w:rsid w:val="0041280A"/>
    <w:rsid w:val="00412A9D"/>
    <w:rsid w:val="00412CB1"/>
    <w:rsid w:val="004133A5"/>
    <w:rsid w:val="00413D45"/>
    <w:rsid w:val="00414197"/>
    <w:rsid w:val="00414D68"/>
    <w:rsid w:val="00414FD9"/>
    <w:rsid w:val="00415773"/>
    <w:rsid w:val="00415CAE"/>
    <w:rsid w:val="00415EE7"/>
    <w:rsid w:val="004160FA"/>
    <w:rsid w:val="0041669E"/>
    <w:rsid w:val="0041699B"/>
    <w:rsid w:val="00416ACA"/>
    <w:rsid w:val="00416C56"/>
    <w:rsid w:val="00417294"/>
    <w:rsid w:val="004176B8"/>
    <w:rsid w:val="00417B99"/>
    <w:rsid w:val="00417CE0"/>
    <w:rsid w:val="004209D5"/>
    <w:rsid w:val="00420FAF"/>
    <w:rsid w:val="00421184"/>
    <w:rsid w:val="004212C1"/>
    <w:rsid w:val="004214B7"/>
    <w:rsid w:val="00421FB5"/>
    <w:rsid w:val="004226ED"/>
    <w:rsid w:val="00422AF4"/>
    <w:rsid w:val="004235F4"/>
    <w:rsid w:val="004236C9"/>
    <w:rsid w:val="00423CF3"/>
    <w:rsid w:val="00423E18"/>
    <w:rsid w:val="004245E4"/>
    <w:rsid w:val="00424B7C"/>
    <w:rsid w:val="0042500C"/>
    <w:rsid w:val="00425514"/>
    <w:rsid w:val="004256BD"/>
    <w:rsid w:val="00425863"/>
    <w:rsid w:val="00425D02"/>
    <w:rsid w:val="00425EDC"/>
    <w:rsid w:val="00426C3E"/>
    <w:rsid w:val="004275CD"/>
    <w:rsid w:val="00427E74"/>
    <w:rsid w:val="00427FEB"/>
    <w:rsid w:val="00427FF2"/>
    <w:rsid w:val="004305C0"/>
    <w:rsid w:val="00430B20"/>
    <w:rsid w:val="00430B6C"/>
    <w:rsid w:val="0043227C"/>
    <w:rsid w:val="004335C0"/>
    <w:rsid w:val="00435121"/>
    <w:rsid w:val="00435715"/>
    <w:rsid w:val="0043571B"/>
    <w:rsid w:val="00435EE0"/>
    <w:rsid w:val="00435F29"/>
    <w:rsid w:val="0043610C"/>
    <w:rsid w:val="004366FF"/>
    <w:rsid w:val="00437D83"/>
    <w:rsid w:val="004401DD"/>
    <w:rsid w:val="00440344"/>
    <w:rsid w:val="00441264"/>
    <w:rsid w:val="00441B0F"/>
    <w:rsid w:val="004425C6"/>
    <w:rsid w:val="00443D5D"/>
    <w:rsid w:val="00445CBA"/>
    <w:rsid w:val="004463CB"/>
    <w:rsid w:val="004466F7"/>
    <w:rsid w:val="00446858"/>
    <w:rsid w:val="00447304"/>
    <w:rsid w:val="004476F6"/>
    <w:rsid w:val="00447CDD"/>
    <w:rsid w:val="00450127"/>
    <w:rsid w:val="0045075F"/>
    <w:rsid w:val="004516AD"/>
    <w:rsid w:val="00451E84"/>
    <w:rsid w:val="00451EA3"/>
    <w:rsid w:val="00451F01"/>
    <w:rsid w:val="004546A7"/>
    <w:rsid w:val="00454831"/>
    <w:rsid w:val="004548DF"/>
    <w:rsid w:val="00456CC0"/>
    <w:rsid w:val="00457933"/>
    <w:rsid w:val="00457C78"/>
    <w:rsid w:val="00460735"/>
    <w:rsid w:val="00460AD5"/>
    <w:rsid w:val="00460EB8"/>
    <w:rsid w:val="00461090"/>
    <w:rsid w:val="00461991"/>
    <w:rsid w:val="00461ACB"/>
    <w:rsid w:val="00461C43"/>
    <w:rsid w:val="00462125"/>
    <w:rsid w:val="00463216"/>
    <w:rsid w:val="0046334D"/>
    <w:rsid w:val="00463C95"/>
    <w:rsid w:val="00463E1C"/>
    <w:rsid w:val="00464052"/>
    <w:rsid w:val="00465153"/>
    <w:rsid w:val="00465602"/>
    <w:rsid w:val="004656A4"/>
    <w:rsid w:val="00466AFD"/>
    <w:rsid w:val="00470696"/>
    <w:rsid w:val="004713A5"/>
    <w:rsid w:val="00472177"/>
    <w:rsid w:val="00472234"/>
    <w:rsid w:val="004724C9"/>
    <w:rsid w:val="00472585"/>
    <w:rsid w:val="00474130"/>
    <w:rsid w:val="00474EDD"/>
    <w:rsid w:val="00475A6C"/>
    <w:rsid w:val="004764AF"/>
    <w:rsid w:val="00476D04"/>
    <w:rsid w:val="00476F58"/>
    <w:rsid w:val="0047775E"/>
    <w:rsid w:val="00477AAE"/>
    <w:rsid w:val="00477AF6"/>
    <w:rsid w:val="00477B3B"/>
    <w:rsid w:val="00477BCB"/>
    <w:rsid w:val="004801A7"/>
    <w:rsid w:val="00480E47"/>
    <w:rsid w:val="00481224"/>
    <w:rsid w:val="00481666"/>
    <w:rsid w:val="0048181B"/>
    <w:rsid w:val="00481F2B"/>
    <w:rsid w:val="004820C5"/>
    <w:rsid w:val="00482198"/>
    <w:rsid w:val="004823D8"/>
    <w:rsid w:val="00482F20"/>
    <w:rsid w:val="00483196"/>
    <w:rsid w:val="0048340F"/>
    <w:rsid w:val="0048423C"/>
    <w:rsid w:val="00484449"/>
    <w:rsid w:val="004852CE"/>
    <w:rsid w:val="0048540C"/>
    <w:rsid w:val="00485F92"/>
    <w:rsid w:val="004860BD"/>
    <w:rsid w:val="004866E1"/>
    <w:rsid w:val="00486C72"/>
    <w:rsid w:val="00487D3A"/>
    <w:rsid w:val="00490954"/>
    <w:rsid w:val="0049102F"/>
    <w:rsid w:val="0049277A"/>
    <w:rsid w:val="00492B38"/>
    <w:rsid w:val="00492FE4"/>
    <w:rsid w:val="00493035"/>
    <w:rsid w:val="00493321"/>
    <w:rsid w:val="004936DE"/>
    <w:rsid w:val="0049450C"/>
    <w:rsid w:val="004949B0"/>
    <w:rsid w:val="0049544E"/>
    <w:rsid w:val="00495670"/>
    <w:rsid w:val="0049567B"/>
    <w:rsid w:val="0049604B"/>
    <w:rsid w:val="00496AC9"/>
    <w:rsid w:val="004A040E"/>
    <w:rsid w:val="004A042D"/>
    <w:rsid w:val="004A11E0"/>
    <w:rsid w:val="004A1953"/>
    <w:rsid w:val="004A1FC5"/>
    <w:rsid w:val="004A2158"/>
    <w:rsid w:val="004A29A5"/>
    <w:rsid w:val="004A3225"/>
    <w:rsid w:val="004A374A"/>
    <w:rsid w:val="004A395B"/>
    <w:rsid w:val="004A3C59"/>
    <w:rsid w:val="004A3FE2"/>
    <w:rsid w:val="004A4195"/>
    <w:rsid w:val="004A480D"/>
    <w:rsid w:val="004A4D76"/>
    <w:rsid w:val="004A5851"/>
    <w:rsid w:val="004A5A91"/>
    <w:rsid w:val="004A5B0F"/>
    <w:rsid w:val="004A5CF1"/>
    <w:rsid w:val="004A66E0"/>
    <w:rsid w:val="004A7AAE"/>
    <w:rsid w:val="004A7D49"/>
    <w:rsid w:val="004A7F21"/>
    <w:rsid w:val="004B08DB"/>
    <w:rsid w:val="004B1422"/>
    <w:rsid w:val="004B1DF2"/>
    <w:rsid w:val="004B24EB"/>
    <w:rsid w:val="004B29AC"/>
    <w:rsid w:val="004B3C8B"/>
    <w:rsid w:val="004B44A9"/>
    <w:rsid w:val="004B4509"/>
    <w:rsid w:val="004B452A"/>
    <w:rsid w:val="004B4871"/>
    <w:rsid w:val="004B4ADF"/>
    <w:rsid w:val="004B4C00"/>
    <w:rsid w:val="004B4E06"/>
    <w:rsid w:val="004B5493"/>
    <w:rsid w:val="004B5914"/>
    <w:rsid w:val="004B6C77"/>
    <w:rsid w:val="004B6D0A"/>
    <w:rsid w:val="004B794C"/>
    <w:rsid w:val="004B7995"/>
    <w:rsid w:val="004C02B3"/>
    <w:rsid w:val="004C098E"/>
    <w:rsid w:val="004C0BBE"/>
    <w:rsid w:val="004C0E2F"/>
    <w:rsid w:val="004C1705"/>
    <w:rsid w:val="004C222E"/>
    <w:rsid w:val="004C2561"/>
    <w:rsid w:val="004C2806"/>
    <w:rsid w:val="004C3A7A"/>
    <w:rsid w:val="004C3ADD"/>
    <w:rsid w:val="004C428E"/>
    <w:rsid w:val="004C441A"/>
    <w:rsid w:val="004C4775"/>
    <w:rsid w:val="004C483D"/>
    <w:rsid w:val="004C48A9"/>
    <w:rsid w:val="004C4D05"/>
    <w:rsid w:val="004C590B"/>
    <w:rsid w:val="004C6017"/>
    <w:rsid w:val="004C63C7"/>
    <w:rsid w:val="004C6D39"/>
    <w:rsid w:val="004C6D98"/>
    <w:rsid w:val="004C7217"/>
    <w:rsid w:val="004C7743"/>
    <w:rsid w:val="004C77A7"/>
    <w:rsid w:val="004D039E"/>
    <w:rsid w:val="004D04A3"/>
    <w:rsid w:val="004D0C9F"/>
    <w:rsid w:val="004D15FD"/>
    <w:rsid w:val="004D1A0A"/>
    <w:rsid w:val="004D2369"/>
    <w:rsid w:val="004D2485"/>
    <w:rsid w:val="004D3A57"/>
    <w:rsid w:val="004D47FF"/>
    <w:rsid w:val="004D4D35"/>
    <w:rsid w:val="004D518F"/>
    <w:rsid w:val="004D54D7"/>
    <w:rsid w:val="004D5BB7"/>
    <w:rsid w:val="004D6053"/>
    <w:rsid w:val="004D6FA4"/>
    <w:rsid w:val="004D7C23"/>
    <w:rsid w:val="004E01C6"/>
    <w:rsid w:val="004E0212"/>
    <w:rsid w:val="004E0ADC"/>
    <w:rsid w:val="004E0FB1"/>
    <w:rsid w:val="004E1043"/>
    <w:rsid w:val="004E1DCA"/>
    <w:rsid w:val="004E21B4"/>
    <w:rsid w:val="004E252B"/>
    <w:rsid w:val="004E2861"/>
    <w:rsid w:val="004E2A85"/>
    <w:rsid w:val="004E3F72"/>
    <w:rsid w:val="004E4A78"/>
    <w:rsid w:val="004E551E"/>
    <w:rsid w:val="004E584D"/>
    <w:rsid w:val="004E58F6"/>
    <w:rsid w:val="004E5E37"/>
    <w:rsid w:val="004E5E4C"/>
    <w:rsid w:val="004E623E"/>
    <w:rsid w:val="004E6589"/>
    <w:rsid w:val="004E6CF9"/>
    <w:rsid w:val="004E734E"/>
    <w:rsid w:val="004E7EC0"/>
    <w:rsid w:val="004E7F48"/>
    <w:rsid w:val="004F014E"/>
    <w:rsid w:val="004F023B"/>
    <w:rsid w:val="004F0BC6"/>
    <w:rsid w:val="004F1123"/>
    <w:rsid w:val="004F1715"/>
    <w:rsid w:val="004F17DA"/>
    <w:rsid w:val="004F3BD2"/>
    <w:rsid w:val="004F4372"/>
    <w:rsid w:val="004F43E0"/>
    <w:rsid w:val="004F45EB"/>
    <w:rsid w:val="004F521B"/>
    <w:rsid w:val="004F52BB"/>
    <w:rsid w:val="004F5582"/>
    <w:rsid w:val="004F59B8"/>
    <w:rsid w:val="004F62A7"/>
    <w:rsid w:val="004F62F9"/>
    <w:rsid w:val="004F66B3"/>
    <w:rsid w:val="004F6FA7"/>
    <w:rsid w:val="004F7352"/>
    <w:rsid w:val="004F7889"/>
    <w:rsid w:val="0050015C"/>
    <w:rsid w:val="00500418"/>
    <w:rsid w:val="00500CCF"/>
    <w:rsid w:val="00500E62"/>
    <w:rsid w:val="005010DE"/>
    <w:rsid w:val="005011FD"/>
    <w:rsid w:val="0050164B"/>
    <w:rsid w:val="00501AA5"/>
    <w:rsid w:val="00502958"/>
    <w:rsid w:val="00502BD2"/>
    <w:rsid w:val="00502DA4"/>
    <w:rsid w:val="00503F83"/>
    <w:rsid w:val="0050421C"/>
    <w:rsid w:val="00504A9B"/>
    <w:rsid w:val="00504E9A"/>
    <w:rsid w:val="00504F83"/>
    <w:rsid w:val="005059B9"/>
    <w:rsid w:val="00505F64"/>
    <w:rsid w:val="00506DCD"/>
    <w:rsid w:val="00507325"/>
    <w:rsid w:val="00507C56"/>
    <w:rsid w:val="00507F13"/>
    <w:rsid w:val="005109D4"/>
    <w:rsid w:val="00510CF4"/>
    <w:rsid w:val="0051160A"/>
    <w:rsid w:val="005118BA"/>
    <w:rsid w:val="00512D87"/>
    <w:rsid w:val="005130DA"/>
    <w:rsid w:val="00513DDA"/>
    <w:rsid w:val="00513E19"/>
    <w:rsid w:val="005148B4"/>
    <w:rsid w:val="00514B29"/>
    <w:rsid w:val="005152B1"/>
    <w:rsid w:val="005152F0"/>
    <w:rsid w:val="00515856"/>
    <w:rsid w:val="005163E6"/>
    <w:rsid w:val="005172EC"/>
    <w:rsid w:val="0051740D"/>
    <w:rsid w:val="005178CE"/>
    <w:rsid w:val="00521356"/>
    <w:rsid w:val="00521CAB"/>
    <w:rsid w:val="005224EF"/>
    <w:rsid w:val="00522654"/>
    <w:rsid w:val="00522835"/>
    <w:rsid w:val="0052293D"/>
    <w:rsid w:val="00522AF4"/>
    <w:rsid w:val="00523499"/>
    <w:rsid w:val="00523BC7"/>
    <w:rsid w:val="00523C08"/>
    <w:rsid w:val="00523C10"/>
    <w:rsid w:val="00523E23"/>
    <w:rsid w:val="005245D5"/>
    <w:rsid w:val="005247FE"/>
    <w:rsid w:val="00524889"/>
    <w:rsid w:val="0052575D"/>
    <w:rsid w:val="005259FC"/>
    <w:rsid w:val="00525A53"/>
    <w:rsid w:val="00526569"/>
    <w:rsid w:val="00526726"/>
    <w:rsid w:val="00526F91"/>
    <w:rsid w:val="00527256"/>
    <w:rsid w:val="00527934"/>
    <w:rsid w:val="00527B57"/>
    <w:rsid w:val="00527C8D"/>
    <w:rsid w:val="00527C9C"/>
    <w:rsid w:val="00530AC4"/>
    <w:rsid w:val="00531F7B"/>
    <w:rsid w:val="00532064"/>
    <w:rsid w:val="0053268A"/>
    <w:rsid w:val="00532911"/>
    <w:rsid w:val="0053309E"/>
    <w:rsid w:val="00533169"/>
    <w:rsid w:val="00533194"/>
    <w:rsid w:val="005332C8"/>
    <w:rsid w:val="0053464E"/>
    <w:rsid w:val="005352C8"/>
    <w:rsid w:val="005354C1"/>
    <w:rsid w:val="00535F99"/>
    <w:rsid w:val="00536356"/>
    <w:rsid w:val="00536CBB"/>
    <w:rsid w:val="00536DDD"/>
    <w:rsid w:val="00537033"/>
    <w:rsid w:val="00540A37"/>
    <w:rsid w:val="00540B49"/>
    <w:rsid w:val="005418DB"/>
    <w:rsid w:val="005434EA"/>
    <w:rsid w:val="00545D55"/>
    <w:rsid w:val="005461AB"/>
    <w:rsid w:val="00546C6A"/>
    <w:rsid w:val="00546FBA"/>
    <w:rsid w:val="00547F04"/>
    <w:rsid w:val="00550924"/>
    <w:rsid w:val="00550D63"/>
    <w:rsid w:val="00550EF1"/>
    <w:rsid w:val="00551075"/>
    <w:rsid w:val="005513C8"/>
    <w:rsid w:val="0055236E"/>
    <w:rsid w:val="0055352C"/>
    <w:rsid w:val="005538A6"/>
    <w:rsid w:val="00554F94"/>
    <w:rsid w:val="00555161"/>
    <w:rsid w:val="00555DE6"/>
    <w:rsid w:val="00555EB3"/>
    <w:rsid w:val="0055624D"/>
    <w:rsid w:val="005567F6"/>
    <w:rsid w:val="00556E29"/>
    <w:rsid w:val="00557474"/>
    <w:rsid w:val="00557DAA"/>
    <w:rsid w:val="00557DAD"/>
    <w:rsid w:val="00561138"/>
    <w:rsid w:val="00561699"/>
    <w:rsid w:val="0056194F"/>
    <w:rsid w:val="005619E1"/>
    <w:rsid w:val="00562076"/>
    <w:rsid w:val="00562629"/>
    <w:rsid w:val="005628FE"/>
    <w:rsid w:val="0056364B"/>
    <w:rsid w:val="00564191"/>
    <w:rsid w:val="00564557"/>
    <w:rsid w:val="0056458C"/>
    <w:rsid w:val="00564628"/>
    <w:rsid w:val="005648B9"/>
    <w:rsid w:val="00564A3C"/>
    <w:rsid w:val="00564F82"/>
    <w:rsid w:val="005653AF"/>
    <w:rsid w:val="00565501"/>
    <w:rsid w:val="00565755"/>
    <w:rsid w:val="0056601E"/>
    <w:rsid w:val="00566406"/>
    <w:rsid w:val="005664A6"/>
    <w:rsid w:val="00566538"/>
    <w:rsid w:val="0056725A"/>
    <w:rsid w:val="0056741F"/>
    <w:rsid w:val="00567647"/>
    <w:rsid w:val="0056781B"/>
    <w:rsid w:val="00567BE2"/>
    <w:rsid w:val="00570102"/>
    <w:rsid w:val="00570505"/>
    <w:rsid w:val="005712E6"/>
    <w:rsid w:val="00572942"/>
    <w:rsid w:val="005730DB"/>
    <w:rsid w:val="00573251"/>
    <w:rsid w:val="005733A8"/>
    <w:rsid w:val="00573B5B"/>
    <w:rsid w:val="00573F55"/>
    <w:rsid w:val="00574070"/>
    <w:rsid w:val="0057540E"/>
    <w:rsid w:val="005757B6"/>
    <w:rsid w:val="0058000F"/>
    <w:rsid w:val="00580557"/>
    <w:rsid w:val="0058074F"/>
    <w:rsid w:val="00580A76"/>
    <w:rsid w:val="00581042"/>
    <w:rsid w:val="00581703"/>
    <w:rsid w:val="00581B15"/>
    <w:rsid w:val="005821DD"/>
    <w:rsid w:val="00583908"/>
    <w:rsid w:val="00584757"/>
    <w:rsid w:val="00584E21"/>
    <w:rsid w:val="0058608B"/>
    <w:rsid w:val="005863C1"/>
    <w:rsid w:val="0058654D"/>
    <w:rsid w:val="00586786"/>
    <w:rsid w:val="00587729"/>
    <w:rsid w:val="00587886"/>
    <w:rsid w:val="00587A66"/>
    <w:rsid w:val="00590147"/>
    <w:rsid w:val="00590BD1"/>
    <w:rsid w:val="00590D26"/>
    <w:rsid w:val="00591276"/>
    <w:rsid w:val="00591490"/>
    <w:rsid w:val="0059151A"/>
    <w:rsid w:val="005916C9"/>
    <w:rsid w:val="00591C7E"/>
    <w:rsid w:val="00591DCF"/>
    <w:rsid w:val="005929B4"/>
    <w:rsid w:val="00592A3C"/>
    <w:rsid w:val="0059367F"/>
    <w:rsid w:val="00593720"/>
    <w:rsid w:val="00593909"/>
    <w:rsid w:val="00593A71"/>
    <w:rsid w:val="005941E1"/>
    <w:rsid w:val="005943E2"/>
    <w:rsid w:val="00594B8A"/>
    <w:rsid w:val="00595009"/>
    <w:rsid w:val="005954B7"/>
    <w:rsid w:val="00595A05"/>
    <w:rsid w:val="00595F17"/>
    <w:rsid w:val="00595F3D"/>
    <w:rsid w:val="00595F89"/>
    <w:rsid w:val="00596873"/>
    <w:rsid w:val="00596BB3"/>
    <w:rsid w:val="00596BD4"/>
    <w:rsid w:val="00596FA8"/>
    <w:rsid w:val="005971A7"/>
    <w:rsid w:val="00597310"/>
    <w:rsid w:val="005977AB"/>
    <w:rsid w:val="005A01C5"/>
    <w:rsid w:val="005A0532"/>
    <w:rsid w:val="005A07E7"/>
    <w:rsid w:val="005A0A57"/>
    <w:rsid w:val="005A0B9F"/>
    <w:rsid w:val="005A0DBB"/>
    <w:rsid w:val="005A0EBD"/>
    <w:rsid w:val="005A1270"/>
    <w:rsid w:val="005A1295"/>
    <w:rsid w:val="005A1FBF"/>
    <w:rsid w:val="005A29B1"/>
    <w:rsid w:val="005A2EBF"/>
    <w:rsid w:val="005A380B"/>
    <w:rsid w:val="005A4890"/>
    <w:rsid w:val="005A49D4"/>
    <w:rsid w:val="005A4D7C"/>
    <w:rsid w:val="005A51C9"/>
    <w:rsid w:val="005A5A96"/>
    <w:rsid w:val="005A5D7F"/>
    <w:rsid w:val="005A5DC0"/>
    <w:rsid w:val="005A6B6D"/>
    <w:rsid w:val="005A6ED5"/>
    <w:rsid w:val="005A6F0E"/>
    <w:rsid w:val="005A6F57"/>
    <w:rsid w:val="005A7235"/>
    <w:rsid w:val="005A795B"/>
    <w:rsid w:val="005A7BAF"/>
    <w:rsid w:val="005B05FA"/>
    <w:rsid w:val="005B0652"/>
    <w:rsid w:val="005B1213"/>
    <w:rsid w:val="005B1B55"/>
    <w:rsid w:val="005B1DBD"/>
    <w:rsid w:val="005B26B0"/>
    <w:rsid w:val="005B3EBD"/>
    <w:rsid w:val="005B48E8"/>
    <w:rsid w:val="005B564F"/>
    <w:rsid w:val="005B56D9"/>
    <w:rsid w:val="005B5BA3"/>
    <w:rsid w:val="005B5E62"/>
    <w:rsid w:val="005B7A6D"/>
    <w:rsid w:val="005B7E97"/>
    <w:rsid w:val="005B7F46"/>
    <w:rsid w:val="005C09A7"/>
    <w:rsid w:val="005C102D"/>
    <w:rsid w:val="005C132C"/>
    <w:rsid w:val="005C17FB"/>
    <w:rsid w:val="005C1833"/>
    <w:rsid w:val="005C1838"/>
    <w:rsid w:val="005C18C2"/>
    <w:rsid w:val="005C2063"/>
    <w:rsid w:val="005C244F"/>
    <w:rsid w:val="005C2767"/>
    <w:rsid w:val="005C2922"/>
    <w:rsid w:val="005C2F60"/>
    <w:rsid w:val="005C323D"/>
    <w:rsid w:val="005C3772"/>
    <w:rsid w:val="005C39C3"/>
    <w:rsid w:val="005C4229"/>
    <w:rsid w:val="005C4580"/>
    <w:rsid w:val="005C5065"/>
    <w:rsid w:val="005C52F3"/>
    <w:rsid w:val="005C564C"/>
    <w:rsid w:val="005C6234"/>
    <w:rsid w:val="005C6605"/>
    <w:rsid w:val="005C71A0"/>
    <w:rsid w:val="005C7802"/>
    <w:rsid w:val="005C7B50"/>
    <w:rsid w:val="005D029E"/>
    <w:rsid w:val="005D0427"/>
    <w:rsid w:val="005D0776"/>
    <w:rsid w:val="005D07AE"/>
    <w:rsid w:val="005D0C83"/>
    <w:rsid w:val="005D113B"/>
    <w:rsid w:val="005D1272"/>
    <w:rsid w:val="005D1732"/>
    <w:rsid w:val="005D2D9A"/>
    <w:rsid w:val="005D3A6E"/>
    <w:rsid w:val="005D3B21"/>
    <w:rsid w:val="005D4019"/>
    <w:rsid w:val="005D41DC"/>
    <w:rsid w:val="005D460F"/>
    <w:rsid w:val="005D4DC5"/>
    <w:rsid w:val="005D5442"/>
    <w:rsid w:val="005D5C22"/>
    <w:rsid w:val="005D5E6C"/>
    <w:rsid w:val="005D63A9"/>
    <w:rsid w:val="005D65D5"/>
    <w:rsid w:val="005D6C56"/>
    <w:rsid w:val="005D6F49"/>
    <w:rsid w:val="005D7E8A"/>
    <w:rsid w:val="005E06FA"/>
    <w:rsid w:val="005E11A5"/>
    <w:rsid w:val="005E13D4"/>
    <w:rsid w:val="005E1435"/>
    <w:rsid w:val="005E21F3"/>
    <w:rsid w:val="005E235C"/>
    <w:rsid w:val="005E3078"/>
    <w:rsid w:val="005E34C0"/>
    <w:rsid w:val="005E45F3"/>
    <w:rsid w:val="005E49CA"/>
    <w:rsid w:val="005E5384"/>
    <w:rsid w:val="005E5427"/>
    <w:rsid w:val="005E5428"/>
    <w:rsid w:val="005E5A7C"/>
    <w:rsid w:val="005E5C33"/>
    <w:rsid w:val="005E6976"/>
    <w:rsid w:val="005E703B"/>
    <w:rsid w:val="005E721A"/>
    <w:rsid w:val="005E74EC"/>
    <w:rsid w:val="005E7AB6"/>
    <w:rsid w:val="005E7B1E"/>
    <w:rsid w:val="005E7CBC"/>
    <w:rsid w:val="005F0A62"/>
    <w:rsid w:val="005F0FA8"/>
    <w:rsid w:val="005F1C5D"/>
    <w:rsid w:val="005F2317"/>
    <w:rsid w:val="005F2550"/>
    <w:rsid w:val="005F2B2D"/>
    <w:rsid w:val="005F2FD5"/>
    <w:rsid w:val="005F340A"/>
    <w:rsid w:val="005F3AE8"/>
    <w:rsid w:val="005F3B09"/>
    <w:rsid w:val="005F3B47"/>
    <w:rsid w:val="005F47C1"/>
    <w:rsid w:val="005F4926"/>
    <w:rsid w:val="005F4B6F"/>
    <w:rsid w:val="005F5009"/>
    <w:rsid w:val="005F5054"/>
    <w:rsid w:val="005F530F"/>
    <w:rsid w:val="005F65D9"/>
    <w:rsid w:val="005F6768"/>
    <w:rsid w:val="005F69CF"/>
    <w:rsid w:val="005F6E39"/>
    <w:rsid w:val="005F6E58"/>
    <w:rsid w:val="005F704C"/>
    <w:rsid w:val="005F7A22"/>
    <w:rsid w:val="005F7B9D"/>
    <w:rsid w:val="00600501"/>
    <w:rsid w:val="0060076B"/>
    <w:rsid w:val="00600B0C"/>
    <w:rsid w:val="00602DFA"/>
    <w:rsid w:val="006031D1"/>
    <w:rsid w:val="006033BF"/>
    <w:rsid w:val="006035A0"/>
    <w:rsid w:val="00603702"/>
    <w:rsid w:val="00603B4B"/>
    <w:rsid w:val="00603F20"/>
    <w:rsid w:val="00604F37"/>
    <w:rsid w:val="0060508A"/>
    <w:rsid w:val="006055AF"/>
    <w:rsid w:val="00605942"/>
    <w:rsid w:val="00605C9F"/>
    <w:rsid w:val="006068E8"/>
    <w:rsid w:val="00606ADB"/>
    <w:rsid w:val="006072DE"/>
    <w:rsid w:val="006075F4"/>
    <w:rsid w:val="006078A8"/>
    <w:rsid w:val="00607BAD"/>
    <w:rsid w:val="00607EC7"/>
    <w:rsid w:val="0061048A"/>
    <w:rsid w:val="00610AE7"/>
    <w:rsid w:val="00611178"/>
    <w:rsid w:val="0061148D"/>
    <w:rsid w:val="00611D01"/>
    <w:rsid w:val="006122EC"/>
    <w:rsid w:val="006124B3"/>
    <w:rsid w:val="00612611"/>
    <w:rsid w:val="0061279A"/>
    <w:rsid w:val="00613009"/>
    <w:rsid w:val="006132EA"/>
    <w:rsid w:val="00613CA5"/>
    <w:rsid w:val="0061401C"/>
    <w:rsid w:val="0061420B"/>
    <w:rsid w:val="00614BD4"/>
    <w:rsid w:val="00614D33"/>
    <w:rsid w:val="0061537D"/>
    <w:rsid w:val="0061537F"/>
    <w:rsid w:val="006156D7"/>
    <w:rsid w:val="00615DEA"/>
    <w:rsid w:val="00616A60"/>
    <w:rsid w:val="00616EE6"/>
    <w:rsid w:val="006171FB"/>
    <w:rsid w:val="00617A2A"/>
    <w:rsid w:val="006207F4"/>
    <w:rsid w:val="00620C67"/>
    <w:rsid w:val="00621646"/>
    <w:rsid w:val="00621803"/>
    <w:rsid w:val="00621A34"/>
    <w:rsid w:val="006220F1"/>
    <w:rsid w:val="00623E46"/>
    <w:rsid w:val="00624604"/>
    <w:rsid w:val="00624D2C"/>
    <w:rsid w:val="00624F7F"/>
    <w:rsid w:val="00625145"/>
    <w:rsid w:val="00626768"/>
    <w:rsid w:val="00627402"/>
    <w:rsid w:val="00627474"/>
    <w:rsid w:val="00630480"/>
    <w:rsid w:val="0063058E"/>
    <w:rsid w:val="006305F8"/>
    <w:rsid w:val="0063197B"/>
    <w:rsid w:val="00631DA7"/>
    <w:rsid w:val="006327BB"/>
    <w:rsid w:val="00632B9C"/>
    <w:rsid w:val="00632F18"/>
    <w:rsid w:val="006332D7"/>
    <w:rsid w:val="0063333D"/>
    <w:rsid w:val="00634225"/>
    <w:rsid w:val="00635003"/>
    <w:rsid w:val="006351CE"/>
    <w:rsid w:val="006352FD"/>
    <w:rsid w:val="00635B15"/>
    <w:rsid w:val="00635F6D"/>
    <w:rsid w:val="00636037"/>
    <w:rsid w:val="006362E1"/>
    <w:rsid w:val="006367DA"/>
    <w:rsid w:val="006370E1"/>
    <w:rsid w:val="00637382"/>
    <w:rsid w:val="006375B2"/>
    <w:rsid w:val="006375BB"/>
    <w:rsid w:val="006409EE"/>
    <w:rsid w:val="00640BF7"/>
    <w:rsid w:val="00640FFF"/>
    <w:rsid w:val="00641761"/>
    <w:rsid w:val="006425FC"/>
    <w:rsid w:val="00642631"/>
    <w:rsid w:val="00642DF5"/>
    <w:rsid w:val="0064304A"/>
    <w:rsid w:val="0064380B"/>
    <w:rsid w:val="00643A4F"/>
    <w:rsid w:val="00643FF5"/>
    <w:rsid w:val="006441FD"/>
    <w:rsid w:val="00644E5A"/>
    <w:rsid w:val="00644F2C"/>
    <w:rsid w:val="006450DD"/>
    <w:rsid w:val="00645141"/>
    <w:rsid w:val="00645AEE"/>
    <w:rsid w:val="00646428"/>
    <w:rsid w:val="00646AFD"/>
    <w:rsid w:val="0064707F"/>
    <w:rsid w:val="006471E8"/>
    <w:rsid w:val="00647E90"/>
    <w:rsid w:val="00647FA3"/>
    <w:rsid w:val="006500F7"/>
    <w:rsid w:val="00650769"/>
    <w:rsid w:val="006516B7"/>
    <w:rsid w:val="006518E4"/>
    <w:rsid w:val="00651FB8"/>
    <w:rsid w:val="0065239B"/>
    <w:rsid w:val="00652BA0"/>
    <w:rsid w:val="00653045"/>
    <w:rsid w:val="00653A25"/>
    <w:rsid w:val="00653D93"/>
    <w:rsid w:val="00653FDA"/>
    <w:rsid w:val="006541A0"/>
    <w:rsid w:val="00654E99"/>
    <w:rsid w:val="00655104"/>
    <w:rsid w:val="0065548F"/>
    <w:rsid w:val="00655633"/>
    <w:rsid w:val="006559BB"/>
    <w:rsid w:val="00655D93"/>
    <w:rsid w:val="00655E86"/>
    <w:rsid w:val="00656614"/>
    <w:rsid w:val="00656C4D"/>
    <w:rsid w:val="006577CD"/>
    <w:rsid w:val="00657CCC"/>
    <w:rsid w:val="00660162"/>
    <w:rsid w:val="0066036D"/>
    <w:rsid w:val="006604FA"/>
    <w:rsid w:val="00660879"/>
    <w:rsid w:val="00660B3F"/>
    <w:rsid w:val="00661639"/>
    <w:rsid w:val="00661655"/>
    <w:rsid w:val="0066174D"/>
    <w:rsid w:val="00661E36"/>
    <w:rsid w:val="0066318A"/>
    <w:rsid w:val="006631D3"/>
    <w:rsid w:val="00663D0F"/>
    <w:rsid w:val="00664525"/>
    <w:rsid w:val="0066465B"/>
    <w:rsid w:val="00664C81"/>
    <w:rsid w:val="0066521A"/>
    <w:rsid w:val="0066540C"/>
    <w:rsid w:val="00665EAE"/>
    <w:rsid w:val="006661EA"/>
    <w:rsid w:val="00666909"/>
    <w:rsid w:val="00666EBC"/>
    <w:rsid w:val="00667189"/>
    <w:rsid w:val="0066749E"/>
    <w:rsid w:val="00667CCB"/>
    <w:rsid w:val="00667EFD"/>
    <w:rsid w:val="00670475"/>
    <w:rsid w:val="00670B8C"/>
    <w:rsid w:val="00670C4A"/>
    <w:rsid w:val="00671F3E"/>
    <w:rsid w:val="00672482"/>
    <w:rsid w:val="00672A18"/>
    <w:rsid w:val="006735D0"/>
    <w:rsid w:val="006739E9"/>
    <w:rsid w:val="00674D52"/>
    <w:rsid w:val="00674F93"/>
    <w:rsid w:val="0067546F"/>
    <w:rsid w:val="00676CE4"/>
    <w:rsid w:val="00676EC2"/>
    <w:rsid w:val="00676F61"/>
    <w:rsid w:val="00676FA5"/>
    <w:rsid w:val="006771A4"/>
    <w:rsid w:val="006771AD"/>
    <w:rsid w:val="006774A8"/>
    <w:rsid w:val="00677572"/>
    <w:rsid w:val="00681229"/>
    <w:rsid w:val="0068185E"/>
    <w:rsid w:val="00681BE5"/>
    <w:rsid w:val="00681E30"/>
    <w:rsid w:val="0068379B"/>
    <w:rsid w:val="00683D98"/>
    <w:rsid w:val="00683D99"/>
    <w:rsid w:val="00684079"/>
    <w:rsid w:val="006848EE"/>
    <w:rsid w:val="0068629B"/>
    <w:rsid w:val="00686425"/>
    <w:rsid w:val="00686C12"/>
    <w:rsid w:val="00686D75"/>
    <w:rsid w:val="0068736A"/>
    <w:rsid w:val="00687D17"/>
    <w:rsid w:val="00690024"/>
    <w:rsid w:val="006903A4"/>
    <w:rsid w:val="00690CAA"/>
    <w:rsid w:val="00690EFB"/>
    <w:rsid w:val="0069137B"/>
    <w:rsid w:val="006913EC"/>
    <w:rsid w:val="006914B7"/>
    <w:rsid w:val="00691742"/>
    <w:rsid w:val="00691DEE"/>
    <w:rsid w:val="00692242"/>
    <w:rsid w:val="0069236E"/>
    <w:rsid w:val="00692704"/>
    <w:rsid w:val="00692E67"/>
    <w:rsid w:val="00693ACF"/>
    <w:rsid w:val="00693EE5"/>
    <w:rsid w:val="006944C5"/>
    <w:rsid w:val="00694B8D"/>
    <w:rsid w:val="0069561C"/>
    <w:rsid w:val="00695634"/>
    <w:rsid w:val="0069600D"/>
    <w:rsid w:val="006963AE"/>
    <w:rsid w:val="00697053"/>
    <w:rsid w:val="006A066A"/>
    <w:rsid w:val="006A06CA"/>
    <w:rsid w:val="006A083E"/>
    <w:rsid w:val="006A0FFD"/>
    <w:rsid w:val="006A1170"/>
    <w:rsid w:val="006A14A3"/>
    <w:rsid w:val="006A159D"/>
    <w:rsid w:val="006A18BF"/>
    <w:rsid w:val="006A1F58"/>
    <w:rsid w:val="006A242E"/>
    <w:rsid w:val="006A26AB"/>
    <w:rsid w:val="006A298D"/>
    <w:rsid w:val="006A2F80"/>
    <w:rsid w:val="006A3FD6"/>
    <w:rsid w:val="006A4076"/>
    <w:rsid w:val="006A436F"/>
    <w:rsid w:val="006A4E5B"/>
    <w:rsid w:val="006A59D8"/>
    <w:rsid w:val="006A6B7B"/>
    <w:rsid w:val="006A78F8"/>
    <w:rsid w:val="006A7C26"/>
    <w:rsid w:val="006A7E27"/>
    <w:rsid w:val="006B010E"/>
    <w:rsid w:val="006B091F"/>
    <w:rsid w:val="006B0CAF"/>
    <w:rsid w:val="006B0ED0"/>
    <w:rsid w:val="006B0EED"/>
    <w:rsid w:val="006B147E"/>
    <w:rsid w:val="006B1DF6"/>
    <w:rsid w:val="006B233F"/>
    <w:rsid w:val="006B275E"/>
    <w:rsid w:val="006B28EA"/>
    <w:rsid w:val="006B2DA3"/>
    <w:rsid w:val="006B2FBB"/>
    <w:rsid w:val="006B378A"/>
    <w:rsid w:val="006B3BD5"/>
    <w:rsid w:val="006B4185"/>
    <w:rsid w:val="006B4224"/>
    <w:rsid w:val="006B4493"/>
    <w:rsid w:val="006B4B62"/>
    <w:rsid w:val="006B53DC"/>
    <w:rsid w:val="006B5423"/>
    <w:rsid w:val="006B5855"/>
    <w:rsid w:val="006B5AB2"/>
    <w:rsid w:val="006B5C67"/>
    <w:rsid w:val="006B6B5D"/>
    <w:rsid w:val="006B6BF6"/>
    <w:rsid w:val="006B6C0D"/>
    <w:rsid w:val="006C05FC"/>
    <w:rsid w:val="006C166D"/>
    <w:rsid w:val="006C1818"/>
    <w:rsid w:val="006C1F8B"/>
    <w:rsid w:val="006C2721"/>
    <w:rsid w:val="006C2BE5"/>
    <w:rsid w:val="006C3868"/>
    <w:rsid w:val="006C38FF"/>
    <w:rsid w:val="006C3E6E"/>
    <w:rsid w:val="006C3EEA"/>
    <w:rsid w:val="006C3F92"/>
    <w:rsid w:val="006C43A6"/>
    <w:rsid w:val="006C4A4A"/>
    <w:rsid w:val="006C53EB"/>
    <w:rsid w:val="006C5434"/>
    <w:rsid w:val="006C5D29"/>
    <w:rsid w:val="006C650D"/>
    <w:rsid w:val="006C69A5"/>
    <w:rsid w:val="006C7740"/>
    <w:rsid w:val="006D0389"/>
    <w:rsid w:val="006D0848"/>
    <w:rsid w:val="006D0BA5"/>
    <w:rsid w:val="006D0C15"/>
    <w:rsid w:val="006D0D8B"/>
    <w:rsid w:val="006D0FBF"/>
    <w:rsid w:val="006D10DC"/>
    <w:rsid w:val="006D1586"/>
    <w:rsid w:val="006D19C1"/>
    <w:rsid w:val="006D1CD8"/>
    <w:rsid w:val="006D2827"/>
    <w:rsid w:val="006D2848"/>
    <w:rsid w:val="006D2B19"/>
    <w:rsid w:val="006D2EC9"/>
    <w:rsid w:val="006D3A05"/>
    <w:rsid w:val="006D3B62"/>
    <w:rsid w:val="006D3FDF"/>
    <w:rsid w:val="006D4527"/>
    <w:rsid w:val="006D4B05"/>
    <w:rsid w:val="006D4F86"/>
    <w:rsid w:val="006D5F98"/>
    <w:rsid w:val="006D6665"/>
    <w:rsid w:val="006D7098"/>
    <w:rsid w:val="006D740E"/>
    <w:rsid w:val="006D7F72"/>
    <w:rsid w:val="006E00B7"/>
    <w:rsid w:val="006E0E5B"/>
    <w:rsid w:val="006E3023"/>
    <w:rsid w:val="006E3369"/>
    <w:rsid w:val="006E3D12"/>
    <w:rsid w:val="006E449C"/>
    <w:rsid w:val="006E4726"/>
    <w:rsid w:val="006E4E72"/>
    <w:rsid w:val="006E50D0"/>
    <w:rsid w:val="006E5EA1"/>
    <w:rsid w:val="006E663E"/>
    <w:rsid w:val="006E6EDF"/>
    <w:rsid w:val="006E7BA5"/>
    <w:rsid w:val="006F01E8"/>
    <w:rsid w:val="006F02D7"/>
    <w:rsid w:val="006F0EBB"/>
    <w:rsid w:val="006F1E96"/>
    <w:rsid w:val="006F2D24"/>
    <w:rsid w:val="006F352A"/>
    <w:rsid w:val="006F37F7"/>
    <w:rsid w:val="006F3909"/>
    <w:rsid w:val="006F4036"/>
    <w:rsid w:val="006F428E"/>
    <w:rsid w:val="006F48E1"/>
    <w:rsid w:val="006F4FA0"/>
    <w:rsid w:val="006F5096"/>
    <w:rsid w:val="006F5160"/>
    <w:rsid w:val="006F5374"/>
    <w:rsid w:val="006F60DF"/>
    <w:rsid w:val="006F6766"/>
    <w:rsid w:val="006F68C1"/>
    <w:rsid w:val="006F6CE2"/>
    <w:rsid w:val="006F6E10"/>
    <w:rsid w:val="007014F8"/>
    <w:rsid w:val="0070150D"/>
    <w:rsid w:val="007016D2"/>
    <w:rsid w:val="007018D8"/>
    <w:rsid w:val="00701979"/>
    <w:rsid w:val="007029E8"/>
    <w:rsid w:val="00703107"/>
    <w:rsid w:val="00703138"/>
    <w:rsid w:val="00703277"/>
    <w:rsid w:val="0070356D"/>
    <w:rsid w:val="00703981"/>
    <w:rsid w:val="00703CDF"/>
    <w:rsid w:val="00703D7E"/>
    <w:rsid w:val="0070495F"/>
    <w:rsid w:val="00704B6E"/>
    <w:rsid w:val="00704F73"/>
    <w:rsid w:val="0070508D"/>
    <w:rsid w:val="0070542E"/>
    <w:rsid w:val="007060D4"/>
    <w:rsid w:val="0070624C"/>
    <w:rsid w:val="00706451"/>
    <w:rsid w:val="00707E0F"/>
    <w:rsid w:val="0071068A"/>
    <w:rsid w:val="00710E19"/>
    <w:rsid w:val="00710E52"/>
    <w:rsid w:val="0071154B"/>
    <w:rsid w:val="0071174F"/>
    <w:rsid w:val="0071196A"/>
    <w:rsid w:val="007131CF"/>
    <w:rsid w:val="007133C0"/>
    <w:rsid w:val="00713613"/>
    <w:rsid w:val="007137C6"/>
    <w:rsid w:val="007138FC"/>
    <w:rsid w:val="0071393D"/>
    <w:rsid w:val="00713E79"/>
    <w:rsid w:val="00714245"/>
    <w:rsid w:val="00715441"/>
    <w:rsid w:val="00715739"/>
    <w:rsid w:val="0071576C"/>
    <w:rsid w:val="00715C94"/>
    <w:rsid w:val="007165F0"/>
    <w:rsid w:val="00716A09"/>
    <w:rsid w:val="007170DB"/>
    <w:rsid w:val="00717880"/>
    <w:rsid w:val="00717CA8"/>
    <w:rsid w:val="007205E7"/>
    <w:rsid w:val="007209C4"/>
    <w:rsid w:val="00721E9E"/>
    <w:rsid w:val="007227FE"/>
    <w:rsid w:val="007233C3"/>
    <w:rsid w:val="00723C95"/>
    <w:rsid w:val="007244E7"/>
    <w:rsid w:val="0072505F"/>
    <w:rsid w:val="00725B00"/>
    <w:rsid w:val="0072680C"/>
    <w:rsid w:val="00726B3D"/>
    <w:rsid w:val="00726C64"/>
    <w:rsid w:val="007310B7"/>
    <w:rsid w:val="00731237"/>
    <w:rsid w:val="00731A22"/>
    <w:rsid w:val="0073207E"/>
    <w:rsid w:val="00732523"/>
    <w:rsid w:val="00732664"/>
    <w:rsid w:val="00732BA7"/>
    <w:rsid w:val="007333EA"/>
    <w:rsid w:val="00733601"/>
    <w:rsid w:val="00733A57"/>
    <w:rsid w:val="00733F36"/>
    <w:rsid w:val="007340CE"/>
    <w:rsid w:val="00734781"/>
    <w:rsid w:val="007349FC"/>
    <w:rsid w:val="00734B6F"/>
    <w:rsid w:val="007351A5"/>
    <w:rsid w:val="00735293"/>
    <w:rsid w:val="00735376"/>
    <w:rsid w:val="007363EA"/>
    <w:rsid w:val="00736A02"/>
    <w:rsid w:val="00736E06"/>
    <w:rsid w:val="00736E37"/>
    <w:rsid w:val="00737286"/>
    <w:rsid w:val="007373DB"/>
    <w:rsid w:val="00737F27"/>
    <w:rsid w:val="00737FD3"/>
    <w:rsid w:val="007407DB"/>
    <w:rsid w:val="00740BFC"/>
    <w:rsid w:val="00740F76"/>
    <w:rsid w:val="00741037"/>
    <w:rsid w:val="007422B3"/>
    <w:rsid w:val="007424BF"/>
    <w:rsid w:val="007435F1"/>
    <w:rsid w:val="00743DDD"/>
    <w:rsid w:val="00744625"/>
    <w:rsid w:val="007446BB"/>
    <w:rsid w:val="00745882"/>
    <w:rsid w:val="00745A04"/>
    <w:rsid w:val="00745A0F"/>
    <w:rsid w:val="00745DFD"/>
    <w:rsid w:val="00746197"/>
    <w:rsid w:val="0074689C"/>
    <w:rsid w:val="00746B3F"/>
    <w:rsid w:val="00747117"/>
    <w:rsid w:val="007479C2"/>
    <w:rsid w:val="00747B0D"/>
    <w:rsid w:val="00750C93"/>
    <w:rsid w:val="00751452"/>
    <w:rsid w:val="007521A5"/>
    <w:rsid w:val="00753959"/>
    <w:rsid w:val="00753DD6"/>
    <w:rsid w:val="0075452D"/>
    <w:rsid w:val="00754A4A"/>
    <w:rsid w:val="007566FB"/>
    <w:rsid w:val="007567A8"/>
    <w:rsid w:val="00756D6A"/>
    <w:rsid w:val="0076043F"/>
    <w:rsid w:val="00760F66"/>
    <w:rsid w:val="007611F8"/>
    <w:rsid w:val="00761200"/>
    <w:rsid w:val="00761931"/>
    <w:rsid w:val="00761BD1"/>
    <w:rsid w:val="007627BA"/>
    <w:rsid w:val="0076291E"/>
    <w:rsid w:val="00762D81"/>
    <w:rsid w:val="0076317B"/>
    <w:rsid w:val="007643D5"/>
    <w:rsid w:val="00765366"/>
    <w:rsid w:val="00765914"/>
    <w:rsid w:val="0076614D"/>
    <w:rsid w:val="0076624C"/>
    <w:rsid w:val="0076627D"/>
    <w:rsid w:val="00766304"/>
    <w:rsid w:val="00767A28"/>
    <w:rsid w:val="00767DD2"/>
    <w:rsid w:val="00770264"/>
    <w:rsid w:val="0077082B"/>
    <w:rsid w:val="00770E60"/>
    <w:rsid w:val="00771C8F"/>
    <w:rsid w:val="0077266E"/>
    <w:rsid w:val="0077292E"/>
    <w:rsid w:val="007737D4"/>
    <w:rsid w:val="007737D8"/>
    <w:rsid w:val="0077391C"/>
    <w:rsid w:val="00773D24"/>
    <w:rsid w:val="00774576"/>
    <w:rsid w:val="007745DA"/>
    <w:rsid w:val="0077508A"/>
    <w:rsid w:val="00775475"/>
    <w:rsid w:val="00775567"/>
    <w:rsid w:val="00775E0D"/>
    <w:rsid w:val="00776343"/>
    <w:rsid w:val="00776416"/>
    <w:rsid w:val="00776C7B"/>
    <w:rsid w:val="00776CEF"/>
    <w:rsid w:val="00777E7E"/>
    <w:rsid w:val="007804DD"/>
    <w:rsid w:val="00780EC1"/>
    <w:rsid w:val="00780F3B"/>
    <w:rsid w:val="0078115B"/>
    <w:rsid w:val="007816EE"/>
    <w:rsid w:val="00782071"/>
    <w:rsid w:val="00782946"/>
    <w:rsid w:val="00782ECD"/>
    <w:rsid w:val="0078363B"/>
    <w:rsid w:val="00783CCF"/>
    <w:rsid w:val="00783F5B"/>
    <w:rsid w:val="00784609"/>
    <w:rsid w:val="00784720"/>
    <w:rsid w:val="0078481D"/>
    <w:rsid w:val="007859FC"/>
    <w:rsid w:val="00785F1E"/>
    <w:rsid w:val="00785F4C"/>
    <w:rsid w:val="0078609C"/>
    <w:rsid w:val="00786355"/>
    <w:rsid w:val="00787370"/>
    <w:rsid w:val="007874AE"/>
    <w:rsid w:val="0078750B"/>
    <w:rsid w:val="00787F5E"/>
    <w:rsid w:val="0079024D"/>
    <w:rsid w:val="007911B8"/>
    <w:rsid w:val="00791DAE"/>
    <w:rsid w:val="007930E8"/>
    <w:rsid w:val="00793A57"/>
    <w:rsid w:val="00793A9C"/>
    <w:rsid w:val="00793F28"/>
    <w:rsid w:val="007944D2"/>
    <w:rsid w:val="00794B19"/>
    <w:rsid w:val="00794FFA"/>
    <w:rsid w:val="00795B8D"/>
    <w:rsid w:val="00795E34"/>
    <w:rsid w:val="00795F0E"/>
    <w:rsid w:val="00797D8F"/>
    <w:rsid w:val="007A0C00"/>
    <w:rsid w:val="007A0E15"/>
    <w:rsid w:val="007A176E"/>
    <w:rsid w:val="007A19BF"/>
    <w:rsid w:val="007A2A69"/>
    <w:rsid w:val="007A2CF1"/>
    <w:rsid w:val="007A384E"/>
    <w:rsid w:val="007A41B5"/>
    <w:rsid w:val="007A4486"/>
    <w:rsid w:val="007A4682"/>
    <w:rsid w:val="007A5879"/>
    <w:rsid w:val="007A58A8"/>
    <w:rsid w:val="007A5BDC"/>
    <w:rsid w:val="007A629D"/>
    <w:rsid w:val="007A6610"/>
    <w:rsid w:val="007A6DD3"/>
    <w:rsid w:val="007A6FF3"/>
    <w:rsid w:val="007A7169"/>
    <w:rsid w:val="007A71DC"/>
    <w:rsid w:val="007A7A04"/>
    <w:rsid w:val="007B04FF"/>
    <w:rsid w:val="007B0976"/>
    <w:rsid w:val="007B0CAC"/>
    <w:rsid w:val="007B15F3"/>
    <w:rsid w:val="007B1701"/>
    <w:rsid w:val="007B1C32"/>
    <w:rsid w:val="007B1DBB"/>
    <w:rsid w:val="007B2319"/>
    <w:rsid w:val="007B2FBF"/>
    <w:rsid w:val="007B3E13"/>
    <w:rsid w:val="007B4046"/>
    <w:rsid w:val="007B4300"/>
    <w:rsid w:val="007B565C"/>
    <w:rsid w:val="007B595F"/>
    <w:rsid w:val="007B5D75"/>
    <w:rsid w:val="007B6D5E"/>
    <w:rsid w:val="007B7115"/>
    <w:rsid w:val="007B736B"/>
    <w:rsid w:val="007C055A"/>
    <w:rsid w:val="007C0853"/>
    <w:rsid w:val="007C0C90"/>
    <w:rsid w:val="007C0E07"/>
    <w:rsid w:val="007C0E86"/>
    <w:rsid w:val="007C249E"/>
    <w:rsid w:val="007C26CF"/>
    <w:rsid w:val="007C271B"/>
    <w:rsid w:val="007C2C14"/>
    <w:rsid w:val="007C3A55"/>
    <w:rsid w:val="007C4166"/>
    <w:rsid w:val="007C44E1"/>
    <w:rsid w:val="007C48DD"/>
    <w:rsid w:val="007C4A05"/>
    <w:rsid w:val="007C5711"/>
    <w:rsid w:val="007C57B9"/>
    <w:rsid w:val="007C6325"/>
    <w:rsid w:val="007C73A3"/>
    <w:rsid w:val="007C7975"/>
    <w:rsid w:val="007C7EF5"/>
    <w:rsid w:val="007D06AC"/>
    <w:rsid w:val="007D0741"/>
    <w:rsid w:val="007D0A53"/>
    <w:rsid w:val="007D0FFC"/>
    <w:rsid w:val="007D1013"/>
    <w:rsid w:val="007D19EC"/>
    <w:rsid w:val="007D2608"/>
    <w:rsid w:val="007D30C3"/>
    <w:rsid w:val="007D35AC"/>
    <w:rsid w:val="007D36B1"/>
    <w:rsid w:val="007D36D7"/>
    <w:rsid w:val="007D3BA1"/>
    <w:rsid w:val="007D3EC8"/>
    <w:rsid w:val="007D40AC"/>
    <w:rsid w:val="007D4317"/>
    <w:rsid w:val="007D4C12"/>
    <w:rsid w:val="007D57E0"/>
    <w:rsid w:val="007D5962"/>
    <w:rsid w:val="007D6213"/>
    <w:rsid w:val="007D63B2"/>
    <w:rsid w:val="007D651D"/>
    <w:rsid w:val="007D71B7"/>
    <w:rsid w:val="007D7C66"/>
    <w:rsid w:val="007D7CF3"/>
    <w:rsid w:val="007E0274"/>
    <w:rsid w:val="007E02A7"/>
    <w:rsid w:val="007E0415"/>
    <w:rsid w:val="007E0991"/>
    <w:rsid w:val="007E0B2C"/>
    <w:rsid w:val="007E0BD1"/>
    <w:rsid w:val="007E107F"/>
    <w:rsid w:val="007E2FD7"/>
    <w:rsid w:val="007E310B"/>
    <w:rsid w:val="007E38DA"/>
    <w:rsid w:val="007E3D65"/>
    <w:rsid w:val="007E3EE2"/>
    <w:rsid w:val="007E47E7"/>
    <w:rsid w:val="007E4A98"/>
    <w:rsid w:val="007E4EB6"/>
    <w:rsid w:val="007E5DD7"/>
    <w:rsid w:val="007E6FB9"/>
    <w:rsid w:val="007E7139"/>
    <w:rsid w:val="007E7366"/>
    <w:rsid w:val="007E7EA1"/>
    <w:rsid w:val="007E7EA4"/>
    <w:rsid w:val="007F03CE"/>
    <w:rsid w:val="007F04D3"/>
    <w:rsid w:val="007F137D"/>
    <w:rsid w:val="007F17B5"/>
    <w:rsid w:val="007F2D8D"/>
    <w:rsid w:val="007F2EBF"/>
    <w:rsid w:val="007F3044"/>
    <w:rsid w:val="007F3249"/>
    <w:rsid w:val="007F4657"/>
    <w:rsid w:val="007F5609"/>
    <w:rsid w:val="007F5625"/>
    <w:rsid w:val="007F568A"/>
    <w:rsid w:val="007F58B7"/>
    <w:rsid w:val="007F59F7"/>
    <w:rsid w:val="007F5E21"/>
    <w:rsid w:val="007F6413"/>
    <w:rsid w:val="007F676E"/>
    <w:rsid w:val="007F6B11"/>
    <w:rsid w:val="007F6E2B"/>
    <w:rsid w:val="007F7D12"/>
    <w:rsid w:val="007F7F02"/>
    <w:rsid w:val="00800258"/>
    <w:rsid w:val="00800C97"/>
    <w:rsid w:val="0080220F"/>
    <w:rsid w:val="008026A7"/>
    <w:rsid w:val="00802735"/>
    <w:rsid w:val="008028C2"/>
    <w:rsid w:val="00802DDB"/>
    <w:rsid w:val="008037D8"/>
    <w:rsid w:val="00803B7E"/>
    <w:rsid w:val="00803DA6"/>
    <w:rsid w:val="008040D9"/>
    <w:rsid w:val="0080436E"/>
    <w:rsid w:val="00804937"/>
    <w:rsid w:val="00804E1E"/>
    <w:rsid w:val="00804E43"/>
    <w:rsid w:val="008050F5"/>
    <w:rsid w:val="0080519C"/>
    <w:rsid w:val="0080553F"/>
    <w:rsid w:val="00805E48"/>
    <w:rsid w:val="00810BC2"/>
    <w:rsid w:val="00811683"/>
    <w:rsid w:val="00811AFF"/>
    <w:rsid w:val="00812373"/>
    <w:rsid w:val="00813F3A"/>
    <w:rsid w:val="008140E8"/>
    <w:rsid w:val="0081491F"/>
    <w:rsid w:val="00814941"/>
    <w:rsid w:val="00814A65"/>
    <w:rsid w:val="00814BD9"/>
    <w:rsid w:val="008158AC"/>
    <w:rsid w:val="00816805"/>
    <w:rsid w:val="00816BE8"/>
    <w:rsid w:val="00816CD5"/>
    <w:rsid w:val="00816DBD"/>
    <w:rsid w:val="00816FE2"/>
    <w:rsid w:val="00817062"/>
    <w:rsid w:val="00817991"/>
    <w:rsid w:val="00817F58"/>
    <w:rsid w:val="008203C5"/>
    <w:rsid w:val="00820B84"/>
    <w:rsid w:val="008216BD"/>
    <w:rsid w:val="0082199B"/>
    <w:rsid w:val="00821C2A"/>
    <w:rsid w:val="008227B7"/>
    <w:rsid w:val="008243A8"/>
    <w:rsid w:val="00824925"/>
    <w:rsid w:val="00824C8B"/>
    <w:rsid w:val="008252E8"/>
    <w:rsid w:val="00825BA8"/>
    <w:rsid w:val="00825C14"/>
    <w:rsid w:val="0082641D"/>
    <w:rsid w:val="008267CA"/>
    <w:rsid w:val="0082722B"/>
    <w:rsid w:val="0082745B"/>
    <w:rsid w:val="00827C1B"/>
    <w:rsid w:val="0083016B"/>
    <w:rsid w:val="008301F1"/>
    <w:rsid w:val="00830C0E"/>
    <w:rsid w:val="008313E0"/>
    <w:rsid w:val="008317EC"/>
    <w:rsid w:val="0083195D"/>
    <w:rsid w:val="00831B7B"/>
    <w:rsid w:val="00831D90"/>
    <w:rsid w:val="008324F3"/>
    <w:rsid w:val="00832691"/>
    <w:rsid w:val="0083296B"/>
    <w:rsid w:val="00833547"/>
    <w:rsid w:val="00833852"/>
    <w:rsid w:val="00833AB9"/>
    <w:rsid w:val="00833B62"/>
    <w:rsid w:val="00834820"/>
    <w:rsid w:val="00834C82"/>
    <w:rsid w:val="00834DB6"/>
    <w:rsid w:val="00834F93"/>
    <w:rsid w:val="00840C4A"/>
    <w:rsid w:val="008411B9"/>
    <w:rsid w:val="0084122F"/>
    <w:rsid w:val="00841573"/>
    <w:rsid w:val="00841D08"/>
    <w:rsid w:val="00842D43"/>
    <w:rsid w:val="0084323E"/>
    <w:rsid w:val="00843D50"/>
    <w:rsid w:val="0084464E"/>
    <w:rsid w:val="008458BF"/>
    <w:rsid w:val="00846262"/>
    <w:rsid w:val="00846370"/>
    <w:rsid w:val="008463E8"/>
    <w:rsid w:val="00847665"/>
    <w:rsid w:val="00847BC5"/>
    <w:rsid w:val="00847F11"/>
    <w:rsid w:val="00850010"/>
    <w:rsid w:val="008503F4"/>
    <w:rsid w:val="008504A0"/>
    <w:rsid w:val="00850AC1"/>
    <w:rsid w:val="00850C2A"/>
    <w:rsid w:val="00850DFA"/>
    <w:rsid w:val="00851331"/>
    <w:rsid w:val="008516D1"/>
    <w:rsid w:val="00852003"/>
    <w:rsid w:val="0085212C"/>
    <w:rsid w:val="00852F9E"/>
    <w:rsid w:val="00854053"/>
    <w:rsid w:val="008543AC"/>
    <w:rsid w:val="008548B8"/>
    <w:rsid w:val="00854965"/>
    <w:rsid w:val="008554D1"/>
    <w:rsid w:val="008558E0"/>
    <w:rsid w:val="008569E0"/>
    <w:rsid w:val="00857AF7"/>
    <w:rsid w:val="00857BE5"/>
    <w:rsid w:val="00860109"/>
    <w:rsid w:val="008601BD"/>
    <w:rsid w:val="00860359"/>
    <w:rsid w:val="00860E43"/>
    <w:rsid w:val="00861252"/>
    <w:rsid w:val="0086171A"/>
    <w:rsid w:val="0086226C"/>
    <w:rsid w:val="00862CD0"/>
    <w:rsid w:val="00863C07"/>
    <w:rsid w:val="008644A4"/>
    <w:rsid w:val="00864A6C"/>
    <w:rsid w:val="00864BB1"/>
    <w:rsid w:val="00864DF7"/>
    <w:rsid w:val="00865278"/>
    <w:rsid w:val="008654F9"/>
    <w:rsid w:val="008658C0"/>
    <w:rsid w:val="00866388"/>
    <w:rsid w:val="00866FE3"/>
    <w:rsid w:val="0086722D"/>
    <w:rsid w:val="00867D56"/>
    <w:rsid w:val="00867D70"/>
    <w:rsid w:val="00870646"/>
    <w:rsid w:val="008706C3"/>
    <w:rsid w:val="00870BAA"/>
    <w:rsid w:val="00870D91"/>
    <w:rsid w:val="008716D1"/>
    <w:rsid w:val="008716ED"/>
    <w:rsid w:val="008718AD"/>
    <w:rsid w:val="0087193F"/>
    <w:rsid w:val="008724E6"/>
    <w:rsid w:val="008728C8"/>
    <w:rsid w:val="00873205"/>
    <w:rsid w:val="008735E8"/>
    <w:rsid w:val="0087377E"/>
    <w:rsid w:val="00874594"/>
    <w:rsid w:val="00874776"/>
    <w:rsid w:val="0087487C"/>
    <w:rsid w:val="00874A07"/>
    <w:rsid w:val="00874B75"/>
    <w:rsid w:val="00875007"/>
    <w:rsid w:val="008750DB"/>
    <w:rsid w:val="008751B4"/>
    <w:rsid w:val="0087527F"/>
    <w:rsid w:val="008754B5"/>
    <w:rsid w:val="00875AF3"/>
    <w:rsid w:val="008765E9"/>
    <w:rsid w:val="00876605"/>
    <w:rsid w:val="00876B13"/>
    <w:rsid w:val="00880017"/>
    <w:rsid w:val="00880305"/>
    <w:rsid w:val="0088088A"/>
    <w:rsid w:val="00880A3F"/>
    <w:rsid w:val="00880AAF"/>
    <w:rsid w:val="00880EE2"/>
    <w:rsid w:val="00881732"/>
    <w:rsid w:val="008818A2"/>
    <w:rsid w:val="00881FF9"/>
    <w:rsid w:val="0088213D"/>
    <w:rsid w:val="008821C6"/>
    <w:rsid w:val="0088243D"/>
    <w:rsid w:val="0088251A"/>
    <w:rsid w:val="00882D28"/>
    <w:rsid w:val="00883A67"/>
    <w:rsid w:val="008848E9"/>
    <w:rsid w:val="00884FD8"/>
    <w:rsid w:val="00885244"/>
    <w:rsid w:val="008857C7"/>
    <w:rsid w:val="008858B3"/>
    <w:rsid w:val="00885BF6"/>
    <w:rsid w:val="008866CF"/>
    <w:rsid w:val="00886782"/>
    <w:rsid w:val="008869A1"/>
    <w:rsid w:val="00886B3F"/>
    <w:rsid w:val="0089015D"/>
    <w:rsid w:val="0089021A"/>
    <w:rsid w:val="0089022E"/>
    <w:rsid w:val="00890475"/>
    <w:rsid w:val="00890A7C"/>
    <w:rsid w:val="00890D11"/>
    <w:rsid w:val="008910EE"/>
    <w:rsid w:val="00891A26"/>
    <w:rsid w:val="008923F8"/>
    <w:rsid w:val="008928F1"/>
    <w:rsid w:val="00892BBF"/>
    <w:rsid w:val="00892DB5"/>
    <w:rsid w:val="008942BD"/>
    <w:rsid w:val="0089478A"/>
    <w:rsid w:val="0089480A"/>
    <w:rsid w:val="00894FE5"/>
    <w:rsid w:val="00895658"/>
    <w:rsid w:val="008956DA"/>
    <w:rsid w:val="00895BA9"/>
    <w:rsid w:val="00895D79"/>
    <w:rsid w:val="0089601B"/>
    <w:rsid w:val="0089655D"/>
    <w:rsid w:val="00896784"/>
    <w:rsid w:val="00897051"/>
    <w:rsid w:val="00897824"/>
    <w:rsid w:val="00897BCB"/>
    <w:rsid w:val="00897C07"/>
    <w:rsid w:val="00897DBA"/>
    <w:rsid w:val="008A023C"/>
    <w:rsid w:val="008A02FA"/>
    <w:rsid w:val="008A06A8"/>
    <w:rsid w:val="008A1AAC"/>
    <w:rsid w:val="008A20CA"/>
    <w:rsid w:val="008A239B"/>
    <w:rsid w:val="008A2956"/>
    <w:rsid w:val="008A2EA1"/>
    <w:rsid w:val="008A2EF6"/>
    <w:rsid w:val="008A3480"/>
    <w:rsid w:val="008A3642"/>
    <w:rsid w:val="008A4F3C"/>
    <w:rsid w:val="008A51AD"/>
    <w:rsid w:val="008A53BA"/>
    <w:rsid w:val="008A551D"/>
    <w:rsid w:val="008A56BA"/>
    <w:rsid w:val="008A570A"/>
    <w:rsid w:val="008A58E4"/>
    <w:rsid w:val="008A58E7"/>
    <w:rsid w:val="008A5C1D"/>
    <w:rsid w:val="008A615A"/>
    <w:rsid w:val="008A6357"/>
    <w:rsid w:val="008A650C"/>
    <w:rsid w:val="008A6A36"/>
    <w:rsid w:val="008A6CB9"/>
    <w:rsid w:val="008A6DC1"/>
    <w:rsid w:val="008A7100"/>
    <w:rsid w:val="008A7139"/>
    <w:rsid w:val="008A776D"/>
    <w:rsid w:val="008A7C74"/>
    <w:rsid w:val="008B04C0"/>
    <w:rsid w:val="008B09E1"/>
    <w:rsid w:val="008B0A83"/>
    <w:rsid w:val="008B0E93"/>
    <w:rsid w:val="008B0F8D"/>
    <w:rsid w:val="008B198D"/>
    <w:rsid w:val="008B23A8"/>
    <w:rsid w:val="008B29A4"/>
    <w:rsid w:val="008B2BB4"/>
    <w:rsid w:val="008B2C30"/>
    <w:rsid w:val="008B3C2B"/>
    <w:rsid w:val="008B4679"/>
    <w:rsid w:val="008B4D00"/>
    <w:rsid w:val="008B4D13"/>
    <w:rsid w:val="008B4E78"/>
    <w:rsid w:val="008B4FE2"/>
    <w:rsid w:val="008B61A1"/>
    <w:rsid w:val="008B66EE"/>
    <w:rsid w:val="008B6793"/>
    <w:rsid w:val="008B6E87"/>
    <w:rsid w:val="008B75C2"/>
    <w:rsid w:val="008B787A"/>
    <w:rsid w:val="008C0A89"/>
    <w:rsid w:val="008C0E71"/>
    <w:rsid w:val="008C1852"/>
    <w:rsid w:val="008C2CFF"/>
    <w:rsid w:val="008C2E1E"/>
    <w:rsid w:val="008C2E22"/>
    <w:rsid w:val="008C2ED2"/>
    <w:rsid w:val="008C38EE"/>
    <w:rsid w:val="008C3D4D"/>
    <w:rsid w:val="008C4026"/>
    <w:rsid w:val="008C417E"/>
    <w:rsid w:val="008C4CDC"/>
    <w:rsid w:val="008C5B51"/>
    <w:rsid w:val="008C5F0A"/>
    <w:rsid w:val="008C6105"/>
    <w:rsid w:val="008C6124"/>
    <w:rsid w:val="008C6334"/>
    <w:rsid w:val="008C66BD"/>
    <w:rsid w:val="008C6968"/>
    <w:rsid w:val="008C742A"/>
    <w:rsid w:val="008C74C7"/>
    <w:rsid w:val="008C7714"/>
    <w:rsid w:val="008C7F4F"/>
    <w:rsid w:val="008D00F3"/>
    <w:rsid w:val="008D0F27"/>
    <w:rsid w:val="008D11F0"/>
    <w:rsid w:val="008D15A2"/>
    <w:rsid w:val="008D18CD"/>
    <w:rsid w:val="008D1F86"/>
    <w:rsid w:val="008D20E0"/>
    <w:rsid w:val="008D2B6E"/>
    <w:rsid w:val="008D335C"/>
    <w:rsid w:val="008D35B7"/>
    <w:rsid w:val="008D4007"/>
    <w:rsid w:val="008D436A"/>
    <w:rsid w:val="008D4C72"/>
    <w:rsid w:val="008D4CF8"/>
    <w:rsid w:val="008D5368"/>
    <w:rsid w:val="008D561B"/>
    <w:rsid w:val="008D582B"/>
    <w:rsid w:val="008D5CF9"/>
    <w:rsid w:val="008D5D0A"/>
    <w:rsid w:val="008D6794"/>
    <w:rsid w:val="008D7F65"/>
    <w:rsid w:val="008E0178"/>
    <w:rsid w:val="008E02F8"/>
    <w:rsid w:val="008E12AF"/>
    <w:rsid w:val="008E1DC9"/>
    <w:rsid w:val="008E211C"/>
    <w:rsid w:val="008E28EC"/>
    <w:rsid w:val="008E2BB3"/>
    <w:rsid w:val="008E2BC5"/>
    <w:rsid w:val="008E2C79"/>
    <w:rsid w:val="008E3176"/>
    <w:rsid w:val="008E3564"/>
    <w:rsid w:val="008E3A0B"/>
    <w:rsid w:val="008E3A90"/>
    <w:rsid w:val="008E3AAB"/>
    <w:rsid w:val="008E4043"/>
    <w:rsid w:val="008E4520"/>
    <w:rsid w:val="008E54E8"/>
    <w:rsid w:val="008E5740"/>
    <w:rsid w:val="008E5868"/>
    <w:rsid w:val="008E5DC8"/>
    <w:rsid w:val="008E6465"/>
    <w:rsid w:val="008E6C57"/>
    <w:rsid w:val="008E7082"/>
    <w:rsid w:val="008E72AF"/>
    <w:rsid w:val="008F0952"/>
    <w:rsid w:val="008F1154"/>
    <w:rsid w:val="008F1B84"/>
    <w:rsid w:val="008F1B9D"/>
    <w:rsid w:val="008F1DB6"/>
    <w:rsid w:val="008F337C"/>
    <w:rsid w:val="008F39C0"/>
    <w:rsid w:val="008F39E4"/>
    <w:rsid w:val="008F57CD"/>
    <w:rsid w:val="008F5960"/>
    <w:rsid w:val="008F5CD0"/>
    <w:rsid w:val="008F629A"/>
    <w:rsid w:val="008F6A9B"/>
    <w:rsid w:val="008F6F03"/>
    <w:rsid w:val="008F7603"/>
    <w:rsid w:val="008F769D"/>
    <w:rsid w:val="008F76DC"/>
    <w:rsid w:val="008F7D2F"/>
    <w:rsid w:val="009013C5"/>
    <w:rsid w:val="0090147B"/>
    <w:rsid w:val="00901649"/>
    <w:rsid w:val="00901CBA"/>
    <w:rsid w:val="00901DC6"/>
    <w:rsid w:val="009021DC"/>
    <w:rsid w:val="00903026"/>
    <w:rsid w:val="0090357B"/>
    <w:rsid w:val="00903832"/>
    <w:rsid w:val="009044BE"/>
    <w:rsid w:val="009048EB"/>
    <w:rsid w:val="00904913"/>
    <w:rsid w:val="009050B3"/>
    <w:rsid w:val="00905298"/>
    <w:rsid w:val="00905945"/>
    <w:rsid w:val="00905FEB"/>
    <w:rsid w:val="00906252"/>
    <w:rsid w:val="0090672E"/>
    <w:rsid w:val="00906A4F"/>
    <w:rsid w:val="00906BD6"/>
    <w:rsid w:val="00907074"/>
    <w:rsid w:val="009073C7"/>
    <w:rsid w:val="009078BA"/>
    <w:rsid w:val="009079C7"/>
    <w:rsid w:val="009079F7"/>
    <w:rsid w:val="00907B44"/>
    <w:rsid w:val="00907C33"/>
    <w:rsid w:val="009108D2"/>
    <w:rsid w:val="00910C20"/>
    <w:rsid w:val="00910FE1"/>
    <w:rsid w:val="0091106A"/>
    <w:rsid w:val="00911C09"/>
    <w:rsid w:val="00911D1C"/>
    <w:rsid w:val="00912F38"/>
    <w:rsid w:val="0091340D"/>
    <w:rsid w:val="00913C58"/>
    <w:rsid w:val="009140B4"/>
    <w:rsid w:val="00914174"/>
    <w:rsid w:val="0091428A"/>
    <w:rsid w:val="00914733"/>
    <w:rsid w:val="0091495E"/>
    <w:rsid w:val="00914AA5"/>
    <w:rsid w:val="009162DD"/>
    <w:rsid w:val="009163E7"/>
    <w:rsid w:val="0091671A"/>
    <w:rsid w:val="009169F6"/>
    <w:rsid w:val="0091719D"/>
    <w:rsid w:val="00917903"/>
    <w:rsid w:val="00917BEA"/>
    <w:rsid w:val="00920189"/>
    <w:rsid w:val="00920203"/>
    <w:rsid w:val="00920997"/>
    <w:rsid w:val="00920B1E"/>
    <w:rsid w:val="00920DD5"/>
    <w:rsid w:val="00921161"/>
    <w:rsid w:val="00922492"/>
    <w:rsid w:val="009224EB"/>
    <w:rsid w:val="0092272F"/>
    <w:rsid w:val="00922BE2"/>
    <w:rsid w:val="00922EDE"/>
    <w:rsid w:val="009237D9"/>
    <w:rsid w:val="0092406C"/>
    <w:rsid w:val="00924096"/>
    <w:rsid w:val="009243BC"/>
    <w:rsid w:val="009244D5"/>
    <w:rsid w:val="0092523A"/>
    <w:rsid w:val="009252F1"/>
    <w:rsid w:val="00925588"/>
    <w:rsid w:val="00925AF5"/>
    <w:rsid w:val="00926268"/>
    <w:rsid w:val="009264A2"/>
    <w:rsid w:val="0092715D"/>
    <w:rsid w:val="00927299"/>
    <w:rsid w:val="00930632"/>
    <w:rsid w:val="009310BC"/>
    <w:rsid w:val="00931D3F"/>
    <w:rsid w:val="009324C4"/>
    <w:rsid w:val="00932671"/>
    <w:rsid w:val="00932A7A"/>
    <w:rsid w:val="00932D26"/>
    <w:rsid w:val="009330BF"/>
    <w:rsid w:val="00933817"/>
    <w:rsid w:val="00934510"/>
    <w:rsid w:val="0093476C"/>
    <w:rsid w:val="00935A1E"/>
    <w:rsid w:val="00935AA3"/>
    <w:rsid w:val="00935B7C"/>
    <w:rsid w:val="00935E3A"/>
    <w:rsid w:val="00936005"/>
    <w:rsid w:val="0093607C"/>
    <w:rsid w:val="00940008"/>
    <w:rsid w:val="00940FFA"/>
    <w:rsid w:val="00941503"/>
    <w:rsid w:val="0094187D"/>
    <w:rsid w:val="009423ED"/>
    <w:rsid w:val="00942C90"/>
    <w:rsid w:val="00942F29"/>
    <w:rsid w:val="00942FB6"/>
    <w:rsid w:val="009434EB"/>
    <w:rsid w:val="00943EA6"/>
    <w:rsid w:val="009443F2"/>
    <w:rsid w:val="009448F2"/>
    <w:rsid w:val="0094524B"/>
    <w:rsid w:val="009456E3"/>
    <w:rsid w:val="00945759"/>
    <w:rsid w:val="009466E9"/>
    <w:rsid w:val="00946CB3"/>
    <w:rsid w:val="00946D20"/>
    <w:rsid w:val="00946E51"/>
    <w:rsid w:val="009473F4"/>
    <w:rsid w:val="0094767D"/>
    <w:rsid w:val="00950231"/>
    <w:rsid w:val="00950794"/>
    <w:rsid w:val="009507AA"/>
    <w:rsid w:val="009509EF"/>
    <w:rsid w:val="009515CA"/>
    <w:rsid w:val="00951691"/>
    <w:rsid w:val="0095187E"/>
    <w:rsid w:val="00951FCE"/>
    <w:rsid w:val="009521CC"/>
    <w:rsid w:val="0095226C"/>
    <w:rsid w:val="00952C05"/>
    <w:rsid w:val="00952D52"/>
    <w:rsid w:val="009540B7"/>
    <w:rsid w:val="009543D0"/>
    <w:rsid w:val="00954AF9"/>
    <w:rsid w:val="00954DAE"/>
    <w:rsid w:val="00955410"/>
    <w:rsid w:val="009558EE"/>
    <w:rsid w:val="009559D5"/>
    <w:rsid w:val="00955ACB"/>
    <w:rsid w:val="00955C17"/>
    <w:rsid w:val="00955FFA"/>
    <w:rsid w:val="00956170"/>
    <w:rsid w:val="00956BA1"/>
    <w:rsid w:val="00956D42"/>
    <w:rsid w:val="00956F0F"/>
    <w:rsid w:val="0095727F"/>
    <w:rsid w:val="009572AF"/>
    <w:rsid w:val="00957E41"/>
    <w:rsid w:val="0096023A"/>
    <w:rsid w:val="009607AB"/>
    <w:rsid w:val="009615DB"/>
    <w:rsid w:val="00962683"/>
    <w:rsid w:val="00962E23"/>
    <w:rsid w:val="0096487C"/>
    <w:rsid w:val="00964BC2"/>
    <w:rsid w:val="00964D4A"/>
    <w:rsid w:val="00964EAE"/>
    <w:rsid w:val="00965023"/>
    <w:rsid w:val="009650B7"/>
    <w:rsid w:val="0096515D"/>
    <w:rsid w:val="00965841"/>
    <w:rsid w:val="00966623"/>
    <w:rsid w:val="009678DB"/>
    <w:rsid w:val="00970728"/>
    <w:rsid w:val="009707C9"/>
    <w:rsid w:val="00971E0B"/>
    <w:rsid w:val="00972101"/>
    <w:rsid w:val="00972285"/>
    <w:rsid w:val="00972FB5"/>
    <w:rsid w:val="00973607"/>
    <w:rsid w:val="009736FE"/>
    <w:rsid w:val="00973B96"/>
    <w:rsid w:val="00973E3C"/>
    <w:rsid w:val="00974763"/>
    <w:rsid w:val="009757CA"/>
    <w:rsid w:val="00976E76"/>
    <w:rsid w:val="00977A14"/>
    <w:rsid w:val="00977E9B"/>
    <w:rsid w:val="009807BF"/>
    <w:rsid w:val="009809CE"/>
    <w:rsid w:val="0098131F"/>
    <w:rsid w:val="00981479"/>
    <w:rsid w:val="00981F74"/>
    <w:rsid w:val="0098237C"/>
    <w:rsid w:val="009829B3"/>
    <w:rsid w:val="00982C31"/>
    <w:rsid w:val="00982D45"/>
    <w:rsid w:val="00983165"/>
    <w:rsid w:val="00983343"/>
    <w:rsid w:val="009833C4"/>
    <w:rsid w:val="009834E0"/>
    <w:rsid w:val="009838FF"/>
    <w:rsid w:val="00984149"/>
    <w:rsid w:val="00984788"/>
    <w:rsid w:val="00984909"/>
    <w:rsid w:val="00984FF3"/>
    <w:rsid w:val="00984FF9"/>
    <w:rsid w:val="009850C5"/>
    <w:rsid w:val="00986326"/>
    <w:rsid w:val="00986849"/>
    <w:rsid w:val="00986BB7"/>
    <w:rsid w:val="00986D4B"/>
    <w:rsid w:val="00986F6D"/>
    <w:rsid w:val="0098727C"/>
    <w:rsid w:val="00987708"/>
    <w:rsid w:val="00987DF0"/>
    <w:rsid w:val="00987E2E"/>
    <w:rsid w:val="0099008B"/>
    <w:rsid w:val="0099177B"/>
    <w:rsid w:val="00991B8C"/>
    <w:rsid w:val="0099252A"/>
    <w:rsid w:val="0099367E"/>
    <w:rsid w:val="00993FE4"/>
    <w:rsid w:val="0099425E"/>
    <w:rsid w:val="00994CDC"/>
    <w:rsid w:val="009969CD"/>
    <w:rsid w:val="0099770A"/>
    <w:rsid w:val="00997769"/>
    <w:rsid w:val="00997A2E"/>
    <w:rsid w:val="009A048E"/>
    <w:rsid w:val="009A119F"/>
    <w:rsid w:val="009A1609"/>
    <w:rsid w:val="009A16A3"/>
    <w:rsid w:val="009A1A7E"/>
    <w:rsid w:val="009A3480"/>
    <w:rsid w:val="009A3DB8"/>
    <w:rsid w:val="009A43B3"/>
    <w:rsid w:val="009A464D"/>
    <w:rsid w:val="009A496F"/>
    <w:rsid w:val="009A4B78"/>
    <w:rsid w:val="009A4D73"/>
    <w:rsid w:val="009A4E41"/>
    <w:rsid w:val="009A5297"/>
    <w:rsid w:val="009A5851"/>
    <w:rsid w:val="009A5D40"/>
    <w:rsid w:val="009A5E10"/>
    <w:rsid w:val="009A6665"/>
    <w:rsid w:val="009A743F"/>
    <w:rsid w:val="009A74F7"/>
    <w:rsid w:val="009A7ADF"/>
    <w:rsid w:val="009B00F2"/>
    <w:rsid w:val="009B0FB2"/>
    <w:rsid w:val="009B1113"/>
    <w:rsid w:val="009B1C34"/>
    <w:rsid w:val="009B1D22"/>
    <w:rsid w:val="009B1E86"/>
    <w:rsid w:val="009B27C4"/>
    <w:rsid w:val="009B2BE6"/>
    <w:rsid w:val="009B2D92"/>
    <w:rsid w:val="009B31DE"/>
    <w:rsid w:val="009B3250"/>
    <w:rsid w:val="009B42D2"/>
    <w:rsid w:val="009B4A06"/>
    <w:rsid w:val="009B60EA"/>
    <w:rsid w:val="009B70C8"/>
    <w:rsid w:val="009B737C"/>
    <w:rsid w:val="009B742E"/>
    <w:rsid w:val="009C0AC6"/>
    <w:rsid w:val="009C11B2"/>
    <w:rsid w:val="009C1456"/>
    <w:rsid w:val="009C164F"/>
    <w:rsid w:val="009C1C30"/>
    <w:rsid w:val="009C22DD"/>
    <w:rsid w:val="009C29D5"/>
    <w:rsid w:val="009C30A0"/>
    <w:rsid w:val="009C359E"/>
    <w:rsid w:val="009C37FE"/>
    <w:rsid w:val="009C393B"/>
    <w:rsid w:val="009C4082"/>
    <w:rsid w:val="009C4A38"/>
    <w:rsid w:val="009C4A72"/>
    <w:rsid w:val="009C4AD8"/>
    <w:rsid w:val="009C4D3D"/>
    <w:rsid w:val="009C55E2"/>
    <w:rsid w:val="009C5A4E"/>
    <w:rsid w:val="009C5EE5"/>
    <w:rsid w:val="009C61E3"/>
    <w:rsid w:val="009C6B56"/>
    <w:rsid w:val="009C7DB8"/>
    <w:rsid w:val="009C7FF0"/>
    <w:rsid w:val="009D010D"/>
    <w:rsid w:val="009D0244"/>
    <w:rsid w:val="009D0F71"/>
    <w:rsid w:val="009D111C"/>
    <w:rsid w:val="009D17A0"/>
    <w:rsid w:val="009D1F7A"/>
    <w:rsid w:val="009D2873"/>
    <w:rsid w:val="009D2942"/>
    <w:rsid w:val="009D3A1A"/>
    <w:rsid w:val="009D426A"/>
    <w:rsid w:val="009D5BDB"/>
    <w:rsid w:val="009D6B03"/>
    <w:rsid w:val="009D6B3D"/>
    <w:rsid w:val="009D7422"/>
    <w:rsid w:val="009D78E7"/>
    <w:rsid w:val="009D7E95"/>
    <w:rsid w:val="009E0742"/>
    <w:rsid w:val="009E0B29"/>
    <w:rsid w:val="009E1291"/>
    <w:rsid w:val="009E12BC"/>
    <w:rsid w:val="009E139D"/>
    <w:rsid w:val="009E224D"/>
    <w:rsid w:val="009E26D5"/>
    <w:rsid w:val="009E2A07"/>
    <w:rsid w:val="009E3398"/>
    <w:rsid w:val="009E3577"/>
    <w:rsid w:val="009E37A5"/>
    <w:rsid w:val="009E395B"/>
    <w:rsid w:val="009E3D2B"/>
    <w:rsid w:val="009E3E84"/>
    <w:rsid w:val="009E4097"/>
    <w:rsid w:val="009E4664"/>
    <w:rsid w:val="009E4D8E"/>
    <w:rsid w:val="009E4E90"/>
    <w:rsid w:val="009E4EB7"/>
    <w:rsid w:val="009E57C1"/>
    <w:rsid w:val="009E624A"/>
    <w:rsid w:val="009E6B32"/>
    <w:rsid w:val="009E70F3"/>
    <w:rsid w:val="009E7E98"/>
    <w:rsid w:val="009F00EE"/>
    <w:rsid w:val="009F0827"/>
    <w:rsid w:val="009F0BED"/>
    <w:rsid w:val="009F1673"/>
    <w:rsid w:val="009F3255"/>
    <w:rsid w:val="009F34AA"/>
    <w:rsid w:val="009F3DCE"/>
    <w:rsid w:val="009F44FF"/>
    <w:rsid w:val="009F46E8"/>
    <w:rsid w:val="009F472D"/>
    <w:rsid w:val="009F4CF0"/>
    <w:rsid w:val="009F4E88"/>
    <w:rsid w:val="009F50D1"/>
    <w:rsid w:val="009F573B"/>
    <w:rsid w:val="009F5918"/>
    <w:rsid w:val="009F596D"/>
    <w:rsid w:val="009F6A91"/>
    <w:rsid w:val="009F71A6"/>
    <w:rsid w:val="009F71AA"/>
    <w:rsid w:val="009F754A"/>
    <w:rsid w:val="009F791F"/>
    <w:rsid w:val="009F7F86"/>
    <w:rsid w:val="00A0034D"/>
    <w:rsid w:val="00A00BFB"/>
    <w:rsid w:val="00A00DCF"/>
    <w:rsid w:val="00A0126C"/>
    <w:rsid w:val="00A012DA"/>
    <w:rsid w:val="00A0187E"/>
    <w:rsid w:val="00A026F0"/>
    <w:rsid w:val="00A02F2D"/>
    <w:rsid w:val="00A02F61"/>
    <w:rsid w:val="00A03E0E"/>
    <w:rsid w:val="00A040D1"/>
    <w:rsid w:val="00A04A0A"/>
    <w:rsid w:val="00A050A8"/>
    <w:rsid w:val="00A056A3"/>
    <w:rsid w:val="00A05B51"/>
    <w:rsid w:val="00A06286"/>
    <w:rsid w:val="00A06318"/>
    <w:rsid w:val="00A063BC"/>
    <w:rsid w:val="00A068E1"/>
    <w:rsid w:val="00A06A80"/>
    <w:rsid w:val="00A06D8A"/>
    <w:rsid w:val="00A0711F"/>
    <w:rsid w:val="00A07B0B"/>
    <w:rsid w:val="00A102A0"/>
    <w:rsid w:val="00A10860"/>
    <w:rsid w:val="00A114FA"/>
    <w:rsid w:val="00A11AF3"/>
    <w:rsid w:val="00A12C09"/>
    <w:rsid w:val="00A13084"/>
    <w:rsid w:val="00A1327F"/>
    <w:rsid w:val="00A13817"/>
    <w:rsid w:val="00A138D3"/>
    <w:rsid w:val="00A13E0F"/>
    <w:rsid w:val="00A144B7"/>
    <w:rsid w:val="00A149B4"/>
    <w:rsid w:val="00A152D3"/>
    <w:rsid w:val="00A15F4F"/>
    <w:rsid w:val="00A160AB"/>
    <w:rsid w:val="00A16745"/>
    <w:rsid w:val="00A16747"/>
    <w:rsid w:val="00A17E93"/>
    <w:rsid w:val="00A20013"/>
    <w:rsid w:val="00A2056F"/>
    <w:rsid w:val="00A20582"/>
    <w:rsid w:val="00A20C65"/>
    <w:rsid w:val="00A212E9"/>
    <w:rsid w:val="00A21767"/>
    <w:rsid w:val="00A21FD5"/>
    <w:rsid w:val="00A22751"/>
    <w:rsid w:val="00A22940"/>
    <w:rsid w:val="00A23102"/>
    <w:rsid w:val="00A233D8"/>
    <w:rsid w:val="00A2343F"/>
    <w:rsid w:val="00A23505"/>
    <w:rsid w:val="00A2428B"/>
    <w:rsid w:val="00A247E5"/>
    <w:rsid w:val="00A248BD"/>
    <w:rsid w:val="00A24D81"/>
    <w:rsid w:val="00A24EA5"/>
    <w:rsid w:val="00A25173"/>
    <w:rsid w:val="00A252F0"/>
    <w:rsid w:val="00A259F2"/>
    <w:rsid w:val="00A26463"/>
    <w:rsid w:val="00A2660E"/>
    <w:rsid w:val="00A26916"/>
    <w:rsid w:val="00A26B47"/>
    <w:rsid w:val="00A26FF1"/>
    <w:rsid w:val="00A27547"/>
    <w:rsid w:val="00A27806"/>
    <w:rsid w:val="00A3068C"/>
    <w:rsid w:val="00A3127F"/>
    <w:rsid w:val="00A31922"/>
    <w:rsid w:val="00A31BCC"/>
    <w:rsid w:val="00A31C70"/>
    <w:rsid w:val="00A325BB"/>
    <w:rsid w:val="00A3297A"/>
    <w:rsid w:val="00A32A58"/>
    <w:rsid w:val="00A32EEC"/>
    <w:rsid w:val="00A3339D"/>
    <w:rsid w:val="00A336C5"/>
    <w:rsid w:val="00A339D9"/>
    <w:rsid w:val="00A3510A"/>
    <w:rsid w:val="00A3515F"/>
    <w:rsid w:val="00A35751"/>
    <w:rsid w:val="00A3577F"/>
    <w:rsid w:val="00A35BBC"/>
    <w:rsid w:val="00A35DAB"/>
    <w:rsid w:val="00A36724"/>
    <w:rsid w:val="00A367AF"/>
    <w:rsid w:val="00A36C13"/>
    <w:rsid w:val="00A377C2"/>
    <w:rsid w:val="00A37A31"/>
    <w:rsid w:val="00A40B1F"/>
    <w:rsid w:val="00A40B4D"/>
    <w:rsid w:val="00A411E2"/>
    <w:rsid w:val="00A41373"/>
    <w:rsid w:val="00A41638"/>
    <w:rsid w:val="00A41B15"/>
    <w:rsid w:val="00A4224E"/>
    <w:rsid w:val="00A4229F"/>
    <w:rsid w:val="00A428A9"/>
    <w:rsid w:val="00A42ACA"/>
    <w:rsid w:val="00A43AAB"/>
    <w:rsid w:val="00A43AFE"/>
    <w:rsid w:val="00A447E3"/>
    <w:rsid w:val="00A44AAD"/>
    <w:rsid w:val="00A44D3B"/>
    <w:rsid w:val="00A45241"/>
    <w:rsid w:val="00A45280"/>
    <w:rsid w:val="00A45BF7"/>
    <w:rsid w:val="00A463B5"/>
    <w:rsid w:val="00A463BA"/>
    <w:rsid w:val="00A46675"/>
    <w:rsid w:val="00A471A3"/>
    <w:rsid w:val="00A47597"/>
    <w:rsid w:val="00A47E44"/>
    <w:rsid w:val="00A47F91"/>
    <w:rsid w:val="00A507D7"/>
    <w:rsid w:val="00A50A5C"/>
    <w:rsid w:val="00A50BE2"/>
    <w:rsid w:val="00A50CC6"/>
    <w:rsid w:val="00A50E40"/>
    <w:rsid w:val="00A51462"/>
    <w:rsid w:val="00A51946"/>
    <w:rsid w:val="00A51FF7"/>
    <w:rsid w:val="00A52079"/>
    <w:rsid w:val="00A52143"/>
    <w:rsid w:val="00A521E9"/>
    <w:rsid w:val="00A5298E"/>
    <w:rsid w:val="00A52B3E"/>
    <w:rsid w:val="00A5313B"/>
    <w:rsid w:val="00A5320E"/>
    <w:rsid w:val="00A53F7B"/>
    <w:rsid w:val="00A54090"/>
    <w:rsid w:val="00A54282"/>
    <w:rsid w:val="00A549D3"/>
    <w:rsid w:val="00A54DF0"/>
    <w:rsid w:val="00A57E98"/>
    <w:rsid w:val="00A60849"/>
    <w:rsid w:val="00A6105B"/>
    <w:rsid w:val="00A61355"/>
    <w:rsid w:val="00A61668"/>
    <w:rsid w:val="00A621D3"/>
    <w:rsid w:val="00A628F8"/>
    <w:rsid w:val="00A62B7A"/>
    <w:rsid w:val="00A632EA"/>
    <w:rsid w:val="00A6339D"/>
    <w:rsid w:val="00A634BE"/>
    <w:rsid w:val="00A63AD7"/>
    <w:rsid w:val="00A63BFD"/>
    <w:rsid w:val="00A6491F"/>
    <w:rsid w:val="00A64C72"/>
    <w:rsid w:val="00A64D1A"/>
    <w:rsid w:val="00A65320"/>
    <w:rsid w:val="00A65BA5"/>
    <w:rsid w:val="00A66354"/>
    <w:rsid w:val="00A66870"/>
    <w:rsid w:val="00A66E37"/>
    <w:rsid w:val="00A66ECF"/>
    <w:rsid w:val="00A67E38"/>
    <w:rsid w:val="00A703E4"/>
    <w:rsid w:val="00A704C9"/>
    <w:rsid w:val="00A70DC6"/>
    <w:rsid w:val="00A71080"/>
    <w:rsid w:val="00A71986"/>
    <w:rsid w:val="00A71E73"/>
    <w:rsid w:val="00A72740"/>
    <w:rsid w:val="00A73A64"/>
    <w:rsid w:val="00A742AD"/>
    <w:rsid w:val="00A746D7"/>
    <w:rsid w:val="00A74AB2"/>
    <w:rsid w:val="00A75A27"/>
    <w:rsid w:val="00A75A46"/>
    <w:rsid w:val="00A75B36"/>
    <w:rsid w:val="00A7663A"/>
    <w:rsid w:val="00A7696B"/>
    <w:rsid w:val="00A769D4"/>
    <w:rsid w:val="00A804C7"/>
    <w:rsid w:val="00A80530"/>
    <w:rsid w:val="00A80857"/>
    <w:rsid w:val="00A80A39"/>
    <w:rsid w:val="00A80DF0"/>
    <w:rsid w:val="00A80E64"/>
    <w:rsid w:val="00A81A16"/>
    <w:rsid w:val="00A823A7"/>
    <w:rsid w:val="00A825C8"/>
    <w:rsid w:val="00A82742"/>
    <w:rsid w:val="00A82A29"/>
    <w:rsid w:val="00A83984"/>
    <w:rsid w:val="00A83A1E"/>
    <w:rsid w:val="00A84198"/>
    <w:rsid w:val="00A841AB"/>
    <w:rsid w:val="00A84FFD"/>
    <w:rsid w:val="00A86104"/>
    <w:rsid w:val="00A8655A"/>
    <w:rsid w:val="00A87203"/>
    <w:rsid w:val="00A87744"/>
    <w:rsid w:val="00A87AE6"/>
    <w:rsid w:val="00A87B09"/>
    <w:rsid w:val="00A87C22"/>
    <w:rsid w:val="00A90590"/>
    <w:rsid w:val="00A90A97"/>
    <w:rsid w:val="00A90CB4"/>
    <w:rsid w:val="00A910DA"/>
    <w:rsid w:val="00A920E1"/>
    <w:rsid w:val="00A933AE"/>
    <w:rsid w:val="00A93863"/>
    <w:rsid w:val="00A93928"/>
    <w:rsid w:val="00A9415E"/>
    <w:rsid w:val="00A9423F"/>
    <w:rsid w:val="00A94EBD"/>
    <w:rsid w:val="00A9510D"/>
    <w:rsid w:val="00A956AC"/>
    <w:rsid w:val="00A95D2A"/>
    <w:rsid w:val="00A96214"/>
    <w:rsid w:val="00A967E8"/>
    <w:rsid w:val="00A97F4B"/>
    <w:rsid w:val="00AA04C5"/>
    <w:rsid w:val="00AA10B1"/>
    <w:rsid w:val="00AA2803"/>
    <w:rsid w:val="00AA2BF2"/>
    <w:rsid w:val="00AA2D68"/>
    <w:rsid w:val="00AA2D6F"/>
    <w:rsid w:val="00AA3987"/>
    <w:rsid w:val="00AA3B68"/>
    <w:rsid w:val="00AA3E79"/>
    <w:rsid w:val="00AA4FB4"/>
    <w:rsid w:val="00AA5C0B"/>
    <w:rsid w:val="00AA5E3B"/>
    <w:rsid w:val="00AA63AD"/>
    <w:rsid w:val="00AA65B4"/>
    <w:rsid w:val="00AA6A75"/>
    <w:rsid w:val="00AA745E"/>
    <w:rsid w:val="00AB04AB"/>
    <w:rsid w:val="00AB0733"/>
    <w:rsid w:val="00AB09D2"/>
    <w:rsid w:val="00AB0B64"/>
    <w:rsid w:val="00AB0C30"/>
    <w:rsid w:val="00AB176B"/>
    <w:rsid w:val="00AB37E6"/>
    <w:rsid w:val="00AB3DBA"/>
    <w:rsid w:val="00AB431C"/>
    <w:rsid w:val="00AB470E"/>
    <w:rsid w:val="00AB5A7E"/>
    <w:rsid w:val="00AB7538"/>
    <w:rsid w:val="00AB77F3"/>
    <w:rsid w:val="00AC0256"/>
    <w:rsid w:val="00AC0AAD"/>
    <w:rsid w:val="00AC1231"/>
    <w:rsid w:val="00AC1992"/>
    <w:rsid w:val="00AC1E14"/>
    <w:rsid w:val="00AC2CFA"/>
    <w:rsid w:val="00AC3263"/>
    <w:rsid w:val="00AC3E12"/>
    <w:rsid w:val="00AC406E"/>
    <w:rsid w:val="00AC430C"/>
    <w:rsid w:val="00AC4951"/>
    <w:rsid w:val="00AC4A6B"/>
    <w:rsid w:val="00AC5C19"/>
    <w:rsid w:val="00AC60F0"/>
    <w:rsid w:val="00AC6657"/>
    <w:rsid w:val="00AC6D7A"/>
    <w:rsid w:val="00AC7363"/>
    <w:rsid w:val="00AC7401"/>
    <w:rsid w:val="00AC7901"/>
    <w:rsid w:val="00AC79F3"/>
    <w:rsid w:val="00AC7FDD"/>
    <w:rsid w:val="00AD0949"/>
    <w:rsid w:val="00AD0F1D"/>
    <w:rsid w:val="00AD1179"/>
    <w:rsid w:val="00AD1359"/>
    <w:rsid w:val="00AD19F0"/>
    <w:rsid w:val="00AD1FCE"/>
    <w:rsid w:val="00AD26E1"/>
    <w:rsid w:val="00AD29CC"/>
    <w:rsid w:val="00AD3268"/>
    <w:rsid w:val="00AD3652"/>
    <w:rsid w:val="00AD3DE2"/>
    <w:rsid w:val="00AD4261"/>
    <w:rsid w:val="00AD46F5"/>
    <w:rsid w:val="00AD51A3"/>
    <w:rsid w:val="00AD598B"/>
    <w:rsid w:val="00AD7154"/>
    <w:rsid w:val="00AD797D"/>
    <w:rsid w:val="00AD7E02"/>
    <w:rsid w:val="00AE0034"/>
    <w:rsid w:val="00AE0483"/>
    <w:rsid w:val="00AE08DD"/>
    <w:rsid w:val="00AE13BD"/>
    <w:rsid w:val="00AE1AF9"/>
    <w:rsid w:val="00AE1E60"/>
    <w:rsid w:val="00AE2068"/>
    <w:rsid w:val="00AE2258"/>
    <w:rsid w:val="00AE277E"/>
    <w:rsid w:val="00AE2A36"/>
    <w:rsid w:val="00AE2BC6"/>
    <w:rsid w:val="00AE3251"/>
    <w:rsid w:val="00AE3FE0"/>
    <w:rsid w:val="00AE5058"/>
    <w:rsid w:val="00AE51CD"/>
    <w:rsid w:val="00AE5471"/>
    <w:rsid w:val="00AE54AA"/>
    <w:rsid w:val="00AE60E4"/>
    <w:rsid w:val="00AE6872"/>
    <w:rsid w:val="00AE6C58"/>
    <w:rsid w:val="00AE72C4"/>
    <w:rsid w:val="00AE7F05"/>
    <w:rsid w:val="00AE7F38"/>
    <w:rsid w:val="00AF054D"/>
    <w:rsid w:val="00AF0939"/>
    <w:rsid w:val="00AF0981"/>
    <w:rsid w:val="00AF0F9C"/>
    <w:rsid w:val="00AF10F0"/>
    <w:rsid w:val="00AF24E7"/>
    <w:rsid w:val="00AF272B"/>
    <w:rsid w:val="00AF291B"/>
    <w:rsid w:val="00AF2DAA"/>
    <w:rsid w:val="00AF2EBD"/>
    <w:rsid w:val="00AF33AE"/>
    <w:rsid w:val="00AF44B1"/>
    <w:rsid w:val="00AF5800"/>
    <w:rsid w:val="00AF6986"/>
    <w:rsid w:val="00AF69FE"/>
    <w:rsid w:val="00AF6D1B"/>
    <w:rsid w:val="00AF73ED"/>
    <w:rsid w:val="00AF7D69"/>
    <w:rsid w:val="00AF7ED2"/>
    <w:rsid w:val="00B004D8"/>
    <w:rsid w:val="00B00830"/>
    <w:rsid w:val="00B00CC5"/>
    <w:rsid w:val="00B016D2"/>
    <w:rsid w:val="00B02091"/>
    <w:rsid w:val="00B02B43"/>
    <w:rsid w:val="00B03D36"/>
    <w:rsid w:val="00B04540"/>
    <w:rsid w:val="00B05116"/>
    <w:rsid w:val="00B051A7"/>
    <w:rsid w:val="00B05F1A"/>
    <w:rsid w:val="00B07B33"/>
    <w:rsid w:val="00B07FA2"/>
    <w:rsid w:val="00B100CF"/>
    <w:rsid w:val="00B10E82"/>
    <w:rsid w:val="00B111A6"/>
    <w:rsid w:val="00B115E5"/>
    <w:rsid w:val="00B118EE"/>
    <w:rsid w:val="00B11B03"/>
    <w:rsid w:val="00B11C5B"/>
    <w:rsid w:val="00B121CD"/>
    <w:rsid w:val="00B12343"/>
    <w:rsid w:val="00B12529"/>
    <w:rsid w:val="00B128C5"/>
    <w:rsid w:val="00B12B11"/>
    <w:rsid w:val="00B12C94"/>
    <w:rsid w:val="00B135AB"/>
    <w:rsid w:val="00B13797"/>
    <w:rsid w:val="00B137BF"/>
    <w:rsid w:val="00B13A1B"/>
    <w:rsid w:val="00B13A76"/>
    <w:rsid w:val="00B142D9"/>
    <w:rsid w:val="00B14BC4"/>
    <w:rsid w:val="00B158A3"/>
    <w:rsid w:val="00B15B25"/>
    <w:rsid w:val="00B15C36"/>
    <w:rsid w:val="00B15EA0"/>
    <w:rsid w:val="00B16069"/>
    <w:rsid w:val="00B17000"/>
    <w:rsid w:val="00B17A4E"/>
    <w:rsid w:val="00B17B30"/>
    <w:rsid w:val="00B17C2F"/>
    <w:rsid w:val="00B2153E"/>
    <w:rsid w:val="00B21FA7"/>
    <w:rsid w:val="00B22022"/>
    <w:rsid w:val="00B225E4"/>
    <w:rsid w:val="00B23F7A"/>
    <w:rsid w:val="00B240B1"/>
    <w:rsid w:val="00B24208"/>
    <w:rsid w:val="00B24728"/>
    <w:rsid w:val="00B248A9"/>
    <w:rsid w:val="00B2490A"/>
    <w:rsid w:val="00B24D28"/>
    <w:rsid w:val="00B24F1C"/>
    <w:rsid w:val="00B25D76"/>
    <w:rsid w:val="00B27032"/>
    <w:rsid w:val="00B30003"/>
    <w:rsid w:val="00B31201"/>
    <w:rsid w:val="00B31B4B"/>
    <w:rsid w:val="00B31E36"/>
    <w:rsid w:val="00B32E26"/>
    <w:rsid w:val="00B338B7"/>
    <w:rsid w:val="00B34061"/>
    <w:rsid w:val="00B34376"/>
    <w:rsid w:val="00B3440A"/>
    <w:rsid w:val="00B34441"/>
    <w:rsid w:val="00B35533"/>
    <w:rsid w:val="00B35534"/>
    <w:rsid w:val="00B35A87"/>
    <w:rsid w:val="00B35AFD"/>
    <w:rsid w:val="00B35F9A"/>
    <w:rsid w:val="00B36236"/>
    <w:rsid w:val="00B3662E"/>
    <w:rsid w:val="00B366D2"/>
    <w:rsid w:val="00B366FA"/>
    <w:rsid w:val="00B36E86"/>
    <w:rsid w:val="00B379BA"/>
    <w:rsid w:val="00B412FD"/>
    <w:rsid w:val="00B41D25"/>
    <w:rsid w:val="00B422BE"/>
    <w:rsid w:val="00B4241D"/>
    <w:rsid w:val="00B426BB"/>
    <w:rsid w:val="00B42EB9"/>
    <w:rsid w:val="00B436F0"/>
    <w:rsid w:val="00B441FE"/>
    <w:rsid w:val="00B44821"/>
    <w:rsid w:val="00B44AD3"/>
    <w:rsid w:val="00B450EB"/>
    <w:rsid w:val="00B45152"/>
    <w:rsid w:val="00B45E54"/>
    <w:rsid w:val="00B464E4"/>
    <w:rsid w:val="00B4689A"/>
    <w:rsid w:val="00B46D5F"/>
    <w:rsid w:val="00B46E7B"/>
    <w:rsid w:val="00B47DC5"/>
    <w:rsid w:val="00B505B3"/>
    <w:rsid w:val="00B50882"/>
    <w:rsid w:val="00B50A74"/>
    <w:rsid w:val="00B520A0"/>
    <w:rsid w:val="00B5257E"/>
    <w:rsid w:val="00B525CE"/>
    <w:rsid w:val="00B52CFD"/>
    <w:rsid w:val="00B545A8"/>
    <w:rsid w:val="00B56527"/>
    <w:rsid w:val="00B576DA"/>
    <w:rsid w:val="00B57710"/>
    <w:rsid w:val="00B601C9"/>
    <w:rsid w:val="00B60D04"/>
    <w:rsid w:val="00B6158F"/>
    <w:rsid w:val="00B61EE8"/>
    <w:rsid w:val="00B623EB"/>
    <w:rsid w:val="00B633A3"/>
    <w:rsid w:val="00B63533"/>
    <w:rsid w:val="00B63BDB"/>
    <w:rsid w:val="00B64A0E"/>
    <w:rsid w:val="00B64DDF"/>
    <w:rsid w:val="00B6601E"/>
    <w:rsid w:val="00B663AA"/>
    <w:rsid w:val="00B66DD5"/>
    <w:rsid w:val="00B67722"/>
    <w:rsid w:val="00B67B97"/>
    <w:rsid w:val="00B67F01"/>
    <w:rsid w:val="00B711AB"/>
    <w:rsid w:val="00B714F0"/>
    <w:rsid w:val="00B71A40"/>
    <w:rsid w:val="00B71C8C"/>
    <w:rsid w:val="00B71CB4"/>
    <w:rsid w:val="00B71FD7"/>
    <w:rsid w:val="00B725E7"/>
    <w:rsid w:val="00B72C07"/>
    <w:rsid w:val="00B72DF7"/>
    <w:rsid w:val="00B72F42"/>
    <w:rsid w:val="00B73E44"/>
    <w:rsid w:val="00B74290"/>
    <w:rsid w:val="00B74510"/>
    <w:rsid w:val="00B74BD4"/>
    <w:rsid w:val="00B74BF7"/>
    <w:rsid w:val="00B76185"/>
    <w:rsid w:val="00B76BCD"/>
    <w:rsid w:val="00B779E6"/>
    <w:rsid w:val="00B804E2"/>
    <w:rsid w:val="00B811B2"/>
    <w:rsid w:val="00B82213"/>
    <w:rsid w:val="00B8276E"/>
    <w:rsid w:val="00B83A62"/>
    <w:rsid w:val="00B83B59"/>
    <w:rsid w:val="00B84252"/>
    <w:rsid w:val="00B8468F"/>
    <w:rsid w:val="00B84FC6"/>
    <w:rsid w:val="00B857F5"/>
    <w:rsid w:val="00B86D6C"/>
    <w:rsid w:val="00B86EB5"/>
    <w:rsid w:val="00B86F47"/>
    <w:rsid w:val="00B874B4"/>
    <w:rsid w:val="00B8787A"/>
    <w:rsid w:val="00B87887"/>
    <w:rsid w:val="00B90123"/>
    <w:rsid w:val="00B90196"/>
    <w:rsid w:val="00B911C1"/>
    <w:rsid w:val="00B922C3"/>
    <w:rsid w:val="00B9272E"/>
    <w:rsid w:val="00B927A7"/>
    <w:rsid w:val="00B92B9E"/>
    <w:rsid w:val="00B93315"/>
    <w:rsid w:val="00B93519"/>
    <w:rsid w:val="00B9372A"/>
    <w:rsid w:val="00B9425C"/>
    <w:rsid w:val="00B94AAF"/>
    <w:rsid w:val="00B94E52"/>
    <w:rsid w:val="00B953FF"/>
    <w:rsid w:val="00B9622D"/>
    <w:rsid w:val="00B96263"/>
    <w:rsid w:val="00B968A5"/>
    <w:rsid w:val="00B972CD"/>
    <w:rsid w:val="00B97D02"/>
    <w:rsid w:val="00BA0304"/>
    <w:rsid w:val="00BA0557"/>
    <w:rsid w:val="00BA19C4"/>
    <w:rsid w:val="00BA3038"/>
    <w:rsid w:val="00BA370A"/>
    <w:rsid w:val="00BA48BC"/>
    <w:rsid w:val="00BA4A29"/>
    <w:rsid w:val="00BA4BE7"/>
    <w:rsid w:val="00BA5F20"/>
    <w:rsid w:val="00BA68D9"/>
    <w:rsid w:val="00BA6FD8"/>
    <w:rsid w:val="00BA7172"/>
    <w:rsid w:val="00BA7B01"/>
    <w:rsid w:val="00BB02D7"/>
    <w:rsid w:val="00BB0D9F"/>
    <w:rsid w:val="00BB0DEE"/>
    <w:rsid w:val="00BB1031"/>
    <w:rsid w:val="00BB1B33"/>
    <w:rsid w:val="00BB2480"/>
    <w:rsid w:val="00BB2C4E"/>
    <w:rsid w:val="00BB2E29"/>
    <w:rsid w:val="00BB2F74"/>
    <w:rsid w:val="00BB3206"/>
    <w:rsid w:val="00BB32C2"/>
    <w:rsid w:val="00BB3B0D"/>
    <w:rsid w:val="00BB524C"/>
    <w:rsid w:val="00BB5DAB"/>
    <w:rsid w:val="00BB6195"/>
    <w:rsid w:val="00BB61A3"/>
    <w:rsid w:val="00BB67EA"/>
    <w:rsid w:val="00BB707E"/>
    <w:rsid w:val="00BB7568"/>
    <w:rsid w:val="00BC007C"/>
    <w:rsid w:val="00BC0986"/>
    <w:rsid w:val="00BC0AB2"/>
    <w:rsid w:val="00BC1308"/>
    <w:rsid w:val="00BC1BF4"/>
    <w:rsid w:val="00BC2600"/>
    <w:rsid w:val="00BC2F24"/>
    <w:rsid w:val="00BC33BE"/>
    <w:rsid w:val="00BC3A47"/>
    <w:rsid w:val="00BC3EEB"/>
    <w:rsid w:val="00BC4780"/>
    <w:rsid w:val="00BC52C8"/>
    <w:rsid w:val="00BC5485"/>
    <w:rsid w:val="00BC549C"/>
    <w:rsid w:val="00BC570E"/>
    <w:rsid w:val="00BC5A6C"/>
    <w:rsid w:val="00BC5AF6"/>
    <w:rsid w:val="00BC5B4B"/>
    <w:rsid w:val="00BC5EDB"/>
    <w:rsid w:val="00BC69A2"/>
    <w:rsid w:val="00BC6ED6"/>
    <w:rsid w:val="00BC6F03"/>
    <w:rsid w:val="00BC6FA1"/>
    <w:rsid w:val="00BC7487"/>
    <w:rsid w:val="00BD0570"/>
    <w:rsid w:val="00BD0853"/>
    <w:rsid w:val="00BD112D"/>
    <w:rsid w:val="00BD214E"/>
    <w:rsid w:val="00BD2395"/>
    <w:rsid w:val="00BD25B8"/>
    <w:rsid w:val="00BD2842"/>
    <w:rsid w:val="00BD3120"/>
    <w:rsid w:val="00BD3354"/>
    <w:rsid w:val="00BD384E"/>
    <w:rsid w:val="00BD3E76"/>
    <w:rsid w:val="00BD3EE2"/>
    <w:rsid w:val="00BD3FCF"/>
    <w:rsid w:val="00BD42D2"/>
    <w:rsid w:val="00BD47D7"/>
    <w:rsid w:val="00BD4EFB"/>
    <w:rsid w:val="00BD5076"/>
    <w:rsid w:val="00BD5551"/>
    <w:rsid w:val="00BD6D43"/>
    <w:rsid w:val="00BD7090"/>
    <w:rsid w:val="00BD7490"/>
    <w:rsid w:val="00BD767F"/>
    <w:rsid w:val="00BE096B"/>
    <w:rsid w:val="00BE09C3"/>
    <w:rsid w:val="00BE0C27"/>
    <w:rsid w:val="00BE15BB"/>
    <w:rsid w:val="00BE198F"/>
    <w:rsid w:val="00BE5964"/>
    <w:rsid w:val="00BE660B"/>
    <w:rsid w:val="00BE6AFE"/>
    <w:rsid w:val="00BE6BBE"/>
    <w:rsid w:val="00BE7021"/>
    <w:rsid w:val="00BE7300"/>
    <w:rsid w:val="00BE76F7"/>
    <w:rsid w:val="00BE784F"/>
    <w:rsid w:val="00BE79C6"/>
    <w:rsid w:val="00BF0238"/>
    <w:rsid w:val="00BF0717"/>
    <w:rsid w:val="00BF1750"/>
    <w:rsid w:val="00BF178E"/>
    <w:rsid w:val="00BF189F"/>
    <w:rsid w:val="00BF1B44"/>
    <w:rsid w:val="00BF1F01"/>
    <w:rsid w:val="00BF23CC"/>
    <w:rsid w:val="00BF243F"/>
    <w:rsid w:val="00BF4C2B"/>
    <w:rsid w:val="00BF507A"/>
    <w:rsid w:val="00BF53F1"/>
    <w:rsid w:val="00BF5717"/>
    <w:rsid w:val="00BF5B9D"/>
    <w:rsid w:val="00BF5C45"/>
    <w:rsid w:val="00BF5FA3"/>
    <w:rsid w:val="00BF62F2"/>
    <w:rsid w:val="00BF63A5"/>
    <w:rsid w:val="00BF72A7"/>
    <w:rsid w:val="00BF7558"/>
    <w:rsid w:val="00C0111E"/>
    <w:rsid w:val="00C02676"/>
    <w:rsid w:val="00C029AB"/>
    <w:rsid w:val="00C03BD5"/>
    <w:rsid w:val="00C03C8B"/>
    <w:rsid w:val="00C03F3C"/>
    <w:rsid w:val="00C049BE"/>
    <w:rsid w:val="00C04A71"/>
    <w:rsid w:val="00C04DF0"/>
    <w:rsid w:val="00C05A4C"/>
    <w:rsid w:val="00C05A67"/>
    <w:rsid w:val="00C075DB"/>
    <w:rsid w:val="00C07887"/>
    <w:rsid w:val="00C07FBC"/>
    <w:rsid w:val="00C11113"/>
    <w:rsid w:val="00C11687"/>
    <w:rsid w:val="00C11E28"/>
    <w:rsid w:val="00C1225B"/>
    <w:rsid w:val="00C122F9"/>
    <w:rsid w:val="00C1253A"/>
    <w:rsid w:val="00C128C9"/>
    <w:rsid w:val="00C12CF3"/>
    <w:rsid w:val="00C12F88"/>
    <w:rsid w:val="00C131A8"/>
    <w:rsid w:val="00C1322D"/>
    <w:rsid w:val="00C135A3"/>
    <w:rsid w:val="00C1477A"/>
    <w:rsid w:val="00C14A62"/>
    <w:rsid w:val="00C158EB"/>
    <w:rsid w:val="00C159B1"/>
    <w:rsid w:val="00C15D51"/>
    <w:rsid w:val="00C161F5"/>
    <w:rsid w:val="00C16C92"/>
    <w:rsid w:val="00C1706B"/>
    <w:rsid w:val="00C17DB7"/>
    <w:rsid w:val="00C17E48"/>
    <w:rsid w:val="00C17F0B"/>
    <w:rsid w:val="00C201E7"/>
    <w:rsid w:val="00C20506"/>
    <w:rsid w:val="00C20AA2"/>
    <w:rsid w:val="00C20B91"/>
    <w:rsid w:val="00C21155"/>
    <w:rsid w:val="00C2146C"/>
    <w:rsid w:val="00C214D7"/>
    <w:rsid w:val="00C21561"/>
    <w:rsid w:val="00C217EE"/>
    <w:rsid w:val="00C22784"/>
    <w:rsid w:val="00C23A4C"/>
    <w:rsid w:val="00C2419D"/>
    <w:rsid w:val="00C243A4"/>
    <w:rsid w:val="00C24416"/>
    <w:rsid w:val="00C248DB"/>
    <w:rsid w:val="00C26170"/>
    <w:rsid w:val="00C26B5A"/>
    <w:rsid w:val="00C26D52"/>
    <w:rsid w:val="00C303E4"/>
    <w:rsid w:val="00C30775"/>
    <w:rsid w:val="00C30B8D"/>
    <w:rsid w:val="00C3134E"/>
    <w:rsid w:val="00C315D8"/>
    <w:rsid w:val="00C31C4A"/>
    <w:rsid w:val="00C31D2D"/>
    <w:rsid w:val="00C32639"/>
    <w:rsid w:val="00C32808"/>
    <w:rsid w:val="00C32AD2"/>
    <w:rsid w:val="00C33114"/>
    <w:rsid w:val="00C34193"/>
    <w:rsid w:val="00C347FD"/>
    <w:rsid w:val="00C34DAE"/>
    <w:rsid w:val="00C34E1E"/>
    <w:rsid w:val="00C34E5A"/>
    <w:rsid w:val="00C36219"/>
    <w:rsid w:val="00C3698E"/>
    <w:rsid w:val="00C36CCA"/>
    <w:rsid w:val="00C36E1C"/>
    <w:rsid w:val="00C36F42"/>
    <w:rsid w:val="00C3718A"/>
    <w:rsid w:val="00C379C5"/>
    <w:rsid w:val="00C37EEE"/>
    <w:rsid w:val="00C40453"/>
    <w:rsid w:val="00C40AC7"/>
    <w:rsid w:val="00C40E71"/>
    <w:rsid w:val="00C41879"/>
    <w:rsid w:val="00C41A7C"/>
    <w:rsid w:val="00C42CEF"/>
    <w:rsid w:val="00C42D55"/>
    <w:rsid w:val="00C43080"/>
    <w:rsid w:val="00C4370E"/>
    <w:rsid w:val="00C43823"/>
    <w:rsid w:val="00C4384B"/>
    <w:rsid w:val="00C4393C"/>
    <w:rsid w:val="00C43F2D"/>
    <w:rsid w:val="00C44068"/>
    <w:rsid w:val="00C442AE"/>
    <w:rsid w:val="00C4518B"/>
    <w:rsid w:val="00C45780"/>
    <w:rsid w:val="00C458D6"/>
    <w:rsid w:val="00C45919"/>
    <w:rsid w:val="00C4655A"/>
    <w:rsid w:val="00C466BF"/>
    <w:rsid w:val="00C47385"/>
    <w:rsid w:val="00C47555"/>
    <w:rsid w:val="00C476AC"/>
    <w:rsid w:val="00C47E67"/>
    <w:rsid w:val="00C47FD9"/>
    <w:rsid w:val="00C50C1A"/>
    <w:rsid w:val="00C50E1E"/>
    <w:rsid w:val="00C51508"/>
    <w:rsid w:val="00C51D73"/>
    <w:rsid w:val="00C52A05"/>
    <w:rsid w:val="00C52E97"/>
    <w:rsid w:val="00C52EAF"/>
    <w:rsid w:val="00C52EF3"/>
    <w:rsid w:val="00C53189"/>
    <w:rsid w:val="00C534E5"/>
    <w:rsid w:val="00C534F4"/>
    <w:rsid w:val="00C5375B"/>
    <w:rsid w:val="00C53B15"/>
    <w:rsid w:val="00C53DA9"/>
    <w:rsid w:val="00C53EF7"/>
    <w:rsid w:val="00C54280"/>
    <w:rsid w:val="00C54929"/>
    <w:rsid w:val="00C556B1"/>
    <w:rsid w:val="00C55A05"/>
    <w:rsid w:val="00C56101"/>
    <w:rsid w:val="00C565F2"/>
    <w:rsid w:val="00C567E3"/>
    <w:rsid w:val="00C56C45"/>
    <w:rsid w:val="00C573CC"/>
    <w:rsid w:val="00C57B81"/>
    <w:rsid w:val="00C57FB9"/>
    <w:rsid w:val="00C6077B"/>
    <w:rsid w:val="00C60950"/>
    <w:rsid w:val="00C60DD1"/>
    <w:rsid w:val="00C61565"/>
    <w:rsid w:val="00C61574"/>
    <w:rsid w:val="00C615B4"/>
    <w:rsid w:val="00C61ACF"/>
    <w:rsid w:val="00C6211D"/>
    <w:rsid w:val="00C62B32"/>
    <w:rsid w:val="00C63DED"/>
    <w:rsid w:val="00C63E88"/>
    <w:rsid w:val="00C6436D"/>
    <w:rsid w:val="00C64F97"/>
    <w:rsid w:val="00C65585"/>
    <w:rsid w:val="00C656EB"/>
    <w:rsid w:val="00C65DF4"/>
    <w:rsid w:val="00C67B49"/>
    <w:rsid w:val="00C711F5"/>
    <w:rsid w:val="00C713A1"/>
    <w:rsid w:val="00C71828"/>
    <w:rsid w:val="00C72105"/>
    <w:rsid w:val="00C74520"/>
    <w:rsid w:val="00C74954"/>
    <w:rsid w:val="00C76028"/>
    <w:rsid w:val="00C76184"/>
    <w:rsid w:val="00C76462"/>
    <w:rsid w:val="00C7673D"/>
    <w:rsid w:val="00C76A80"/>
    <w:rsid w:val="00C76C27"/>
    <w:rsid w:val="00C76F07"/>
    <w:rsid w:val="00C77EF6"/>
    <w:rsid w:val="00C80B4B"/>
    <w:rsid w:val="00C80D63"/>
    <w:rsid w:val="00C812D5"/>
    <w:rsid w:val="00C81BEA"/>
    <w:rsid w:val="00C81DF5"/>
    <w:rsid w:val="00C82188"/>
    <w:rsid w:val="00C8242B"/>
    <w:rsid w:val="00C82A50"/>
    <w:rsid w:val="00C83240"/>
    <w:rsid w:val="00C83381"/>
    <w:rsid w:val="00C83607"/>
    <w:rsid w:val="00C83768"/>
    <w:rsid w:val="00C83B18"/>
    <w:rsid w:val="00C840C3"/>
    <w:rsid w:val="00C841B4"/>
    <w:rsid w:val="00C84266"/>
    <w:rsid w:val="00C8466F"/>
    <w:rsid w:val="00C849E0"/>
    <w:rsid w:val="00C84B74"/>
    <w:rsid w:val="00C8512A"/>
    <w:rsid w:val="00C85378"/>
    <w:rsid w:val="00C85970"/>
    <w:rsid w:val="00C85E9B"/>
    <w:rsid w:val="00C874C8"/>
    <w:rsid w:val="00C90165"/>
    <w:rsid w:val="00C902DA"/>
    <w:rsid w:val="00C90733"/>
    <w:rsid w:val="00C921C4"/>
    <w:rsid w:val="00C9235F"/>
    <w:rsid w:val="00C9257F"/>
    <w:rsid w:val="00C9319C"/>
    <w:rsid w:val="00C934F6"/>
    <w:rsid w:val="00C93874"/>
    <w:rsid w:val="00C93A4C"/>
    <w:rsid w:val="00C944EB"/>
    <w:rsid w:val="00C94FD2"/>
    <w:rsid w:val="00C95341"/>
    <w:rsid w:val="00C95B76"/>
    <w:rsid w:val="00C964C3"/>
    <w:rsid w:val="00C96635"/>
    <w:rsid w:val="00C966B7"/>
    <w:rsid w:val="00C969DB"/>
    <w:rsid w:val="00C97A4A"/>
    <w:rsid w:val="00C97DC9"/>
    <w:rsid w:val="00C97EE3"/>
    <w:rsid w:val="00CA042A"/>
    <w:rsid w:val="00CA12BA"/>
    <w:rsid w:val="00CA165C"/>
    <w:rsid w:val="00CA1C0D"/>
    <w:rsid w:val="00CA1DAE"/>
    <w:rsid w:val="00CA1E62"/>
    <w:rsid w:val="00CA2267"/>
    <w:rsid w:val="00CA38AD"/>
    <w:rsid w:val="00CA3EEE"/>
    <w:rsid w:val="00CA5098"/>
    <w:rsid w:val="00CA5503"/>
    <w:rsid w:val="00CA66C3"/>
    <w:rsid w:val="00CA6CAD"/>
    <w:rsid w:val="00CA70A8"/>
    <w:rsid w:val="00CA70D0"/>
    <w:rsid w:val="00CA74A4"/>
    <w:rsid w:val="00CA7683"/>
    <w:rsid w:val="00CA7EA1"/>
    <w:rsid w:val="00CA7EEB"/>
    <w:rsid w:val="00CB009B"/>
    <w:rsid w:val="00CB0231"/>
    <w:rsid w:val="00CB0838"/>
    <w:rsid w:val="00CB092E"/>
    <w:rsid w:val="00CB1AFD"/>
    <w:rsid w:val="00CB1EB3"/>
    <w:rsid w:val="00CB2126"/>
    <w:rsid w:val="00CB2308"/>
    <w:rsid w:val="00CB24AD"/>
    <w:rsid w:val="00CB2C59"/>
    <w:rsid w:val="00CB2D9C"/>
    <w:rsid w:val="00CB34AB"/>
    <w:rsid w:val="00CB3529"/>
    <w:rsid w:val="00CB38A9"/>
    <w:rsid w:val="00CB4728"/>
    <w:rsid w:val="00CB59E7"/>
    <w:rsid w:val="00CB5D27"/>
    <w:rsid w:val="00CB5E4A"/>
    <w:rsid w:val="00CB6FCA"/>
    <w:rsid w:val="00CB724D"/>
    <w:rsid w:val="00CB73EA"/>
    <w:rsid w:val="00CB76E3"/>
    <w:rsid w:val="00CB7D4E"/>
    <w:rsid w:val="00CC002B"/>
    <w:rsid w:val="00CC07E5"/>
    <w:rsid w:val="00CC09F0"/>
    <w:rsid w:val="00CC0C11"/>
    <w:rsid w:val="00CC1F52"/>
    <w:rsid w:val="00CC233F"/>
    <w:rsid w:val="00CC27FD"/>
    <w:rsid w:val="00CC31E8"/>
    <w:rsid w:val="00CC3AB9"/>
    <w:rsid w:val="00CC3C9E"/>
    <w:rsid w:val="00CC45E0"/>
    <w:rsid w:val="00CC4BBE"/>
    <w:rsid w:val="00CC4BC3"/>
    <w:rsid w:val="00CC50C7"/>
    <w:rsid w:val="00CC55AC"/>
    <w:rsid w:val="00CC5859"/>
    <w:rsid w:val="00CC6D1C"/>
    <w:rsid w:val="00CC71DD"/>
    <w:rsid w:val="00CC71F3"/>
    <w:rsid w:val="00CC72C0"/>
    <w:rsid w:val="00CC757D"/>
    <w:rsid w:val="00CC7C74"/>
    <w:rsid w:val="00CD00DB"/>
    <w:rsid w:val="00CD0119"/>
    <w:rsid w:val="00CD07FD"/>
    <w:rsid w:val="00CD0866"/>
    <w:rsid w:val="00CD1169"/>
    <w:rsid w:val="00CD15F1"/>
    <w:rsid w:val="00CD16C7"/>
    <w:rsid w:val="00CD1A40"/>
    <w:rsid w:val="00CD1B33"/>
    <w:rsid w:val="00CD25F3"/>
    <w:rsid w:val="00CD27FF"/>
    <w:rsid w:val="00CD2875"/>
    <w:rsid w:val="00CD2DF3"/>
    <w:rsid w:val="00CD305C"/>
    <w:rsid w:val="00CD3A6D"/>
    <w:rsid w:val="00CD3E5A"/>
    <w:rsid w:val="00CD3E63"/>
    <w:rsid w:val="00CD40A3"/>
    <w:rsid w:val="00CD4CD3"/>
    <w:rsid w:val="00CD589F"/>
    <w:rsid w:val="00CD60C9"/>
    <w:rsid w:val="00CD6345"/>
    <w:rsid w:val="00CD6BBB"/>
    <w:rsid w:val="00CD7482"/>
    <w:rsid w:val="00CE07C1"/>
    <w:rsid w:val="00CE1567"/>
    <w:rsid w:val="00CE186F"/>
    <w:rsid w:val="00CE20E3"/>
    <w:rsid w:val="00CE273A"/>
    <w:rsid w:val="00CE321C"/>
    <w:rsid w:val="00CE32E8"/>
    <w:rsid w:val="00CE3700"/>
    <w:rsid w:val="00CE3B69"/>
    <w:rsid w:val="00CE4559"/>
    <w:rsid w:val="00CE5118"/>
    <w:rsid w:val="00CE5487"/>
    <w:rsid w:val="00CE59B5"/>
    <w:rsid w:val="00CE59DB"/>
    <w:rsid w:val="00CE5D3A"/>
    <w:rsid w:val="00CE67D8"/>
    <w:rsid w:val="00CE7381"/>
    <w:rsid w:val="00CE7447"/>
    <w:rsid w:val="00CE74CE"/>
    <w:rsid w:val="00CF0829"/>
    <w:rsid w:val="00CF0E74"/>
    <w:rsid w:val="00CF1833"/>
    <w:rsid w:val="00CF1AEA"/>
    <w:rsid w:val="00CF2091"/>
    <w:rsid w:val="00CF21F6"/>
    <w:rsid w:val="00CF2278"/>
    <w:rsid w:val="00CF2C62"/>
    <w:rsid w:val="00CF2F66"/>
    <w:rsid w:val="00CF337B"/>
    <w:rsid w:val="00CF3FE7"/>
    <w:rsid w:val="00CF4416"/>
    <w:rsid w:val="00CF5762"/>
    <w:rsid w:val="00CF65B4"/>
    <w:rsid w:val="00CF69B0"/>
    <w:rsid w:val="00CF6C05"/>
    <w:rsid w:val="00CF7485"/>
    <w:rsid w:val="00CF7E56"/>
    <w:rsid w:val="00D01744"/>
    <w:rsid w:val="00D01C03"/>
    <w:rsid w:val="00D025CE"/>
    <w:rsid w:val="00D02A0F"/>
    <w:rsid w:val="00D02CA6"/>
    <w:rsid w:val="00D02DF3"/>
    <w:rsid w:val="00D03181"/>
    <w:rsid w:val="00D037DC"/>
    <w:rsid w:val="00D0383B"/>
    <w:rsid w:val="00D03A8A"/>
    <w:rsid w:val="00D03DA5"/>
    <w:rsid w:val="00D03F27"/>
    <w:rsid w:val="00D043EE"/>
    <w:rsid w:val="00D0470D"/>
    <w:rsid w:val="00D05249"/>
    <w:rsid w:val="00D055CA"/>
    <w:rsid w:val="00D059FC"/>
    <w:rsid w:val="00D05DEF"/>
    <w:rsid w:val="00D06861"/>
    <w:rsid w:val="00D0688A"/>
    <w:rsid w:val="00D06F22"/>
    <w:rsid w:val="00D07A9C"/>
    <w:rsid w:val="00D10076"/>
    <w:rsid w:val="00D1033B"/>
    <w:rsid w:val="00D10477"/>
    <w:rsid w:val="00D107E2"/>
    <w:rsid w:val="00D11D76"/>
    <w:rsid w:val="00D121F5"/>
    <w:rsid w:val="00D126E4"/>
    <w:rsid w:val="00D131BF"/>
    <w:rsid w:val="00D13A90"/>
    <w:rsid w:val="00D140E6"/>
    <w:rsid w:val="00D158EF"/>
    <w:rsid w:val="00D15C14"/>
    <w:rsid w:val="00D15E74"/>
    <w:rsid w:val="00D15FAA"/>
    <w:rsid w:val="00D16ECB"/>
    <w:rsid w:val="00D16EEE"/>
    <w:rsid w:val="00D17167"/>
    <w:rsid w:val="00D17BA5"/>
    <w:rsid w:val="00D2058D"/>
    <w:rsid w:val="00D2176E"/>
    <w:rsid w:val="00D2182A"/>
    <w:rsid w:val="00D2193D"/>
    <w:rsid w:val="00D22105"/>
    <w:rsid w:val="00D2211C"/>
    <w:rsid w:val="00D22696"/>
    <w:rsid w:val="00D22B55"/>
    <w:rsid w:val="00D23055"/>
    <w:rsid w:val="00D230AD"/>
    <w:rsid w:val="00D2320E"/>
    <w:rsid w:val="00D251AB"/>
    <w:rsid w:val="00D25240"/>
    <w:rsid w:val="00D25AC6"/>
    <w:rsid w:val="00D261D3"/>
    <w:rsid w:val="00D319DF"/>
    <w:rsid w:val="00D31C02"/>
    <w:rsid w:val="00D3225E"/>
    <w:rsid w:val="00D324BC"/>
    <w:rsid w:val="00D33565"/>
    <w:rsid w:val="00D33761"/>
    <w:rsid w:val="00D33762"/>
    <w:rsid w:val="00D34BD1"/>
    <w:rsid w:val="00D35177"/>
    <w:rsid w:val="00D356E1"/>
    <w:rsid w:val="00D40609"/>
    <w:rsid w:val="00D40983"/>
    <w:rsid w:val="00D41188"/>
    <w:rsid w:val="00D417D3"/>
    <w:rsid w:val="00D418D5"/>
    <w:rsid w:val="00D41DB1"/>
    <w:rsid w:val="00D4276D"/>
    <w:rsid w:val="00D42798"/>
    <w:rsid w:val="00D42970"/>
    <w:rsid w:val="00D43AED"/>
    <w:rsid w:val="00D44916"/>
    <w:rsid w:val="00D45AE4"/>
    <w:rsid w:val="00D45CA4"/>
    <w:rsid w:val="00D45EA7"/>
    <w:rsid w:val="00D45F22"/>
    <w:rsid w:val="00D47178"/>
    <w:rsid w:val="00D4752E"/>
    <w:rsid w:val="00D47842"/>
    <w:rsid w:val="00D47BEF"/>
    <w:rsid w:val="00D50826"/>
    <w:rsid w:val="00D51675"/>
    <w:rsid w:val="00D51F73"/>
    <w:rsid w:val="00D52827"/>
    <w:rsid w:val="00D529BE"/>
    <w:rsid w:val="00D52CF6"/>
    <w:rsid w:val="00D53D3E"/>
    <w:rsid w:val="00D547E0"/>
    <w:rsid w:val="00D54992"/>
    <w:rsid w:val="00D55291"/>
    <w:rsid w:val="00D55C48"/>
    <w:rsid w:val="00D55E47"/>
    <w:rsid w:val="00D56392"/>
    <w:rsid w:val="00D56997"/>
    <w:rsid w:val="00D570E6"/>
    <w:rsid w:val="00D5730F"/>
    <w:rsid w:val="00D5774F"/>
    <w:rsid w:val="00D60809"/>
    <w:rsid w:val="00D60D7F"/>
    <w:rsid w:val="00D61C9C"/>
    <w:rsid w:val="00D62111"/>
    <w:rsid w:val="00D62229"/>
    <w:rsid w:val="00D625B8"/>
    <w:rsid w:val="00D626F8"/>
    <w:rsid w:val="00D636DC"/>
    <w:rsid w:val="00D63F4C"/>
    <w:rsid w:val="00D64613"/>
    <w:rsid w:val="00D64702"/>
    <w:rsid w:val="00D66BFD"/>
    <w:rsid w:val="00D66C91"/>
    <w:rsid w:val="00D674EE"/>
    <w:rsid w:val="00D67535"/>
    <w:rsid w:val="00D67BC9"/>
    <w:rsid w:val="00D67DBC"/>
    <w:rsid w:val="00D704D9"/>
    <w:rsid w:val="00D70934"/>
    <w:rsid w:val="00D70BD2"/>
    <w:rsid w:val="00D713F2"/>
    <w:rsid w:val="00D72705"/>
    <w:rsid w:val="00D738BF"/>
    <w:rsid w:val="00D73B93"/>
    <w:rsid w:val="00D73C95"/>
    <w:rsid w:val="00D745C1"/>
    <w:rsid w:val="00D756F6"/>
    <w:rsid w:val="00D75731"/>
    <w:rsid w:val="00D75B45"/>
    <w:rsid w:val="00D75B5C"/>
    <w:rsid w:val="00D75F8C"/>
    <w:rsid w:val="00D76050"/>
    <w:rsid w:val="00D76309"/>
    <w:rsid w:val="00D76423"/>
    <w:rsid w:val="00D767BF"/>
    <w:rsid w:val="00D77278"/>
    <w:rsid w:val="00D775B5"/>
    <w:rsid w:val="00D77961"/>
    <w:rsid w:val="00D77B20"/>
    <w:rsid w:val="00D77B3B"/>
    <w:rsid w:val="00D8007C"/>
    <w:rsid w:val="00D8079F"/>
    <w:rsid w:val="00D8103B"/>
    <w:rsid w:val="00D8111B"/>
    <w:rsid w:val="00D81242"/>
    <w:rsid w:val="00D812D2"/>
    <w:rsid w:val="00D82C80"/>
    <w:rsid w:val="00D82D02"/>
    <w:rsid w:val="00D82D0F"/>
    <w:rsid w:val="00D83A5A"/>
    <w:rsid w:val="00D84157"/>
    <w:rsid w:val="00D84BD7"/>
    <w:rsid w:val="00D84DCA"/>
    <w:rsid w:val="00D85114"/>
    <w:rsid w:val="00D857BC"/>
    <w:rsid w:val="00D85CC6"/>
    <w:rsid w:val="00D86A92"/>
    <w:rsid w:val="00D871B6"/>
    <w:rsid w:val="00D875E1"/>
    <w:rsid w:val="00D90275"/>
    <w:rsid w:val="00D902F5"/>
    <w:rsid w:val="00D9075D"/>
    <w:rsid w:val="00D90959"/>
    <w:rsid w:val="00D91410"/>
    <w:rsid w:val="00D91438"/>
    <w:rsid w:val="00D91594"/>
    <w:rsid w:val="00D91ABE"/>
    <w:rsid w:val="00D91DFB"/>
    <w:rsid w:val="00D921DA"/>
    <w:rsid w:val="00D92C2F"/>
    <w:rsid w:val="00D92F7F"/>
    <w:rsid w:val="00D930AC"/>
    <w:rsid w:val="00D9459D"/>
    <w:rsid w:val="00D94730"/>
    <w:rsid w:val="00D94858"/>
    <w:rsid w:val="00D94972"/>
    <w:rsid w:val="00D954A1"/>
    <w:rsid w:val="00D95519"/>
    <w:rsid w:val="00D95744"/>
    <w:rsid w:val="00D958FC"/>
    <w:rsid w:val="00D959AE"/>
    <w:rsid w:val="00D95DC2"/>
    <w:rsid w:val="00D96678"/>
    <w:rsid w:val="00D96C73"/>
    <w:rsid w:val="00D96D46"/>
    <w:rsid w:val="00D97C27"/>
    <w:rsid w:val="00DA032C"/>
    <w:rsid w:val="00DA0526"/>
    <w:rsid w:val="00DA0639"/>
    <w:rsid w:val="00DA0B8C"/>
    <w:rsid w:val="00DA0CF7"/>
    <w:rsid w:val="00DA0E96"/>
    <w:rsid w:val="00DA1203"/>
    <w:rsid w:val="00DA18DA"/>
    <w:rsid w:val="00DA1F0C"/>
    <w:rsid w:val="00DA3565"/>
    <w:rsid w:val="00DA3A5B"/>
    <w:rsid w:val="00DA3D0B"/>
    <w:rsid w:val="00DA3F51"/>
    <w:rsid w:val="00DA45DB"/>
    <w:rsid w:val="00DA48D9"/>
    <w:rsid w:val="00DA49F8"/>
    <w:rsid w:val="00DA4AAE"/>
    <w:rsid w:val="00DA5572"/>
    <w:rsid w:val="00DA5D5D"/>
    <w:rsid w:val="00DA6A15"/>
    <w:rsid w:val="00DA6CC2"/>
    <w:rsid w:val="00DA7029"/>
    <w:rsid w:val="00DA77A0"/>
    <w:rsid w:val="00DB09A2"/>
    <w:rsid w:val="00DB103D"/>
    <w:rsid w:val="00DB1448"/>
    <w:rsid w:val="00DB1907"/>
    <w:rsid w:val="00DB1998"/>
    <w:rsid w:val="00DB1FC4"/>
    <w:rsid w:val="00DB21F0"/>
    <w:rsid w:val="00DB2C5F"/>
    <w:rsid w:val="00DB3A58"/>
    <w:rsid w:val="00DB3BDF"/>
    <w:rsid w:val="00DB3C58"/>
    <w:rsid w:val="00DB3D46"/>
    <w:rsid w:val="00DB401C"/>
    <w:rsid w:val="00DB46C8"/>
    <w:rsid w:val="00DB540E"/>
    <w:rsid w:val="00DB5A63"/>
    <w:rsid w:val="00DB6166"/>
    <w:rsid w:val="00DB656B"/>
    <w:rsid w:val="00DB691E"/>
    <w:rsid w:val="00DB75A3"/>
    <w:rsid w:val="00DC0574"/>
    <w:rsid w:val="00DC0C65"/>
    <w:rsid w:val="00DC16BF"/>
    <w:rsid w:val="00DC16E1"/>
    <w:rsid w:val="00DC16FC"/>
    <w:rsid w:val="00DC1881"/>
    <w:rsid w:val="00DC1ED7"/>
    <w:rsid w:val="00DC3A6F"/>
    <w:rsid w:val="00DC3D1C"/>
    <w:rsid w:val="00DC43E1"/>
    <w:rsid w:val="00DC5199"/>
    <w:rsid w:val="00DC5A32"/>
    <w:rsid w:val="00DC5E4E"/>
    <w:rsid w:val="00DC651B"/>
    <w:rsid w:val="00DC662F"/>
    <w:rsid w:val="00DC6E78"/>
    <w:rsid w:val="00DC729A"/>
    <w:rsid w:val="00DC73B1"/>
    <w:rsid w:val="00DC7519"/>
    <w:rsid w:val="00DC7630"/>
    <w:rsid w:val="00DC7EB5"/>
    <w:rsid w:val="00DD04AC"/>
    <w:rsid w:val="00DD04DD"/>
    <w:rsid w:val="00DD0891"/>
    <w:rsid w:val="00DD0B35"/>
    <w:rsid w:val="00DD0C4D"/>
    <w:rsid w:val="00DD0F9F"/>
    <w:rsid w:val="00DD11A7"/>
    <w:rsid w:val="00DD1298"/>
    <w:rsid w:val="00DD2300"/>
    <w:rsid w:val="00DD2309"/>
    <w:rsid w:val="00DD28B3"/>
    <w:rsid w:val="00DD2DE3"/>
    <w:rsid w:val="00DD2DE8"/>
    <w:rsid w:val="00DD316F"/>
    <w:rsid w:val="00DD357C"/>
    <w:rsid w:val="00DD37CA"/>
    <w:rsid w:val="00DD3D55"/>
    <w:rsid w:val="00DD3DF7"/>
    <w:rsid w:val="00DD4AE2"/>
    <w:rsid w:val="00DD4BFA"/>
    <w:rsid w:val="00DD51F8"/>
    <w:rsid w:val="00DD6388"/>
    <w:rsid w:val="00DD6C53"/>
    <w:rsid w:val="00DD7198"/>
    <w:rsid w:val="00DD7CB6"/>
    <w:rsid w:val="00DE0077"/>
    <w:rsid w:val="00DE0137"/>
    <w:rsid w:val="00DE01BA"/>
    <w:rsid w:val="00DE0DCF"/>
    <w:rsid w:val="00DE137B"/>
    <w:rsid w:val="00DE19D9"/>
    <w:rsid w:val="00DE1DC6"/>
    <w:rsid w:val="00DE1F77"/>
    <w:rsid w:val="00DE21C6"/>
    <w:rsid w:val="00DE22AA"/>
    <w:rsid w:val="00DE288F"/>
    <w:rsid w:val="00DE2D49"/>
    <w:rsid w:val="00DE3E66"/>
    <w:rsid w:val="00DE3F75"/>
    <w:rsid w:val="00DE41FC"/>
    <w:rsid w:val="00DE45F5"/>
    <w:rsid w:val="00DE4AAD"/>
    <w:rsid w:val="00DE4C0C"/>
    <w:rsid w:val="00DE4FC8"/>
    <w:rsid w:val="00DE53B5"/>
    <w:rsid w:val="00DE5A50"/>
    <w:rsid w:val="00DE60C5"/>
    <w:rsid w:val="00DE7323"/>
    <w:rsid w:val="00DE75F0"/>
    <w:rsid w:val="00DE77CB"/>
    <w:rsid w:val="00DE7EBA"/>
    <w:rsid w:val="00DF04BD"/>
    <w:rsid w:val="00DF068D"/>
    <w:rsid w:val="00DF0D3A"/>
    <w:rsid w:val="00DF140A"/>
    <w:rsid w:val="00DF1A9A"/>
    <w:rsid w:val="00DF1C2D"/>
    <w:rsid w:val="00DF1F8A"/>
    <w:rsid w:val="00DF248E"/>
    <w:rsid w:val="00DF3577"/>
    <w:rsid w:val="00DF4063"/>
    <w:rsid w:val="00DF5F13"/>
    <w:rsid w:val="00DF63DD"/>
    <w:rsid w:val="00DF6B62"/>
    <w:rsid w:val="00DF7BD0"/>
    <w:rsid w:val="00DF7BDF"/>
    <w:rsid w:val="00E00303"/>
    <w:rsid w:val="00E00A62"/>
    <w:rsid w:val="00E010A0"/>
    <w:rsid w:val="00E0125E"/>
    <w:rsid w:val="00E01668"/>
    <w:rsid w:val="00E0173A"/>
    <w:rsid w:val="00E01849"/>
    <w:rsid w:val="00E020D1"/>
    <w:rsid w:val="00E02B64"/>
    <w:rsid w:val="00E02EAD"/>
    <w:rsid w:val="00E03D3F"/>
    <w:rsid w:val="00E03DED"/>
    <w:rsid w:val="00E0437C"/>
    <w:rsid w:val="00E0452C"/>
    <w:rsid w:val="00E04D61"/>
    <w:rsid w:val="00E0504C"/>
    <w:rsid w:val="00E05074"/>
    <w:rsid w:val="00E05489"/>
    <w:rsid w:val="00E05741"/>
    <w:rsid w:val="00E05F7F"/>
    <w:rsid w:val="00E06549"/>
    <w:rsid w:val="00E06930"/>
    <w:rsid w:val="00E06971"/>
    <w:rsid w:val="00E105B3"/>
    <w:rsid w:val="00E10846"/>
    <w:rsid w:val="00E10883"/>
    <w:rsid w:val="00E108F4"/>
    <w:rsid w:val="00E10D4E"/>
    <w:rsid w:val="00E1100C"/>
    <w:rsid w:val="00E11489"/>
    <w:rsid w:val="00E11711"/>
    <w:rsid w:val="00E11E63"/>
    <w:rsid w:val="00E12696"/>
    <w:rsid w:val="00E1310D"/>
    <w:rsid w:val="00E13359"/>
    <w:rsid w:val="00E138BF"/>
    <w:rsid w:val="00E14EFA"/>
    <w:rsid w:val="00E151B9"/>
    <w:rsid w:val="00E158C4"/>
    <w:rsid w:val="00E161E6"/>
    <w:rsid w:val="00E167C9"/>
    <w:rsid w:val="00E1698C"/>
    <w:rsid w:val="00E16BDB"/>
    <w:rsid w:val="00E172BE"/>
    <w:rsid w:val="00E17CF7"/>
    <w:rsid w:val="00E205D6"/>
    <w:rsid w:val="00E209AB"/>
    <w:rsid w:val="00E216EC"/>
    <w:rsid w:val="00E2189A"/>
    <w:rsid w:val="00E21A60"/>
    <w:rsid w:val="00E22B5A"/>
    <w:rsid w:val="00E22B68"/>
    <w:rsid w:val="00E231C9"/>
    <w:rsid w:val="00E23EBF"/>
    <w:rsid w:val="00E23FD5"/>
    <w:rsid w:val="00E24669"/>
    <w:rsid w:val="00E24C48"/>
    <w:rsid w:val="00E25981"/>
    <w:rsid w:val="00E26141"/>
    <w:rsid w:val="00E266F5"/>
    <w:rsid w:val="00E270D3"/>
    <w:rsid w:val="00E27FC7"/>
    <w:rsid w:val="00E30700"/>
    <w:rsid w:val="00E31360"/>
    <w:rsid w:val="00E31D28"/>
    <w:rsid w:val="00E325FF"/>
    <w:rsid w:val="00E32CB8"/>
    <w:rsid w:val="00E3440F"/>
    <w:rsid w:val="00E34F3A"/>
    <w:rsid w:val="00E35F99"/>
    <w:rsid w:val="00E35F9A"/>
    <w:rsid w:val="00E3637F"/>
    <w:rsid w:val="00E364B6"/>
    <w:rsid w:val="00E36723"/>
    <w:rsid w:val="00E3713C"/>
    <w:rsid w:val="00E3767B"/>
    <w:rsid w:val="00E37E1C"/>
    <w:rsid w:val="00E40126"/>
    <w:rsid w:val="00E40CBF"/>
    <w:rsid w:val="00E40E7D"/>
    <w:rsid w:val="00E40EE4"/>
    <w:rsid w:val="00E413C6"/>
    <w:rsid w:val="00E420D5"/>
    <w:rsid w:val="00E42517"/>
    <w:rsid w:val="00E42948"/>
    <w:rsid w:val="00E42D55"/>
    <w:rsid w:val="00E42FFE"/>
    <w:rsid w:val="00E4316E"/>
    <w:rsid w:val="00E435AB"/>
    <w:rsid w:val="00E44275"/>
    <w:rsid w:val="00E44705"/>
    <w:rsid w:val="00E44777"/>
    <w:rsid w:val="00E4535F"/>
    <w:rsid w:val="00E455E3"/>
    <w:rsid w:val="00E466BC"/>
    <w:rsid w:val="00E4686A"/>
    <w:rsid w:val="00E479FD"/>
    <w:rsid w:val="00E504D6"/>
    <w:rsid w:val="00E50B6F"/>
    <w:rsid w:val="00E50EBE"/>
    <w:rsid w:val="00E50F69"/>
    <w:rsid w:val="00E50FC6"/>
    <w:rsid w:val="00E52372"/>
    <w:rsid w:val="00E52786"/>
    <w:rsid w:val="00E52F05"/>
    <w:rsid w:val="00E540CA"/>
    <w:rsid w:val="00E55B28"/>
    <w:rsid w:val="00E56D4A"/>
    <w:rsid w:val="00E57119"/>
    <w:rsid w:val="00E5719E"/>
    <w:rsid w:val="00E57D7B"/>
    <w:rsid w:val="00E57F4B"/>
    <w:rsid w:val="00E602E5"/>
    <w:rsid w:val="00E602F8"/>
    <w:rsid w:val="00E6085B"/>
    <w:rsid w:val="00E60FBA"/>
    <w:rsid w:val="00E60FBF"/>
    <w:rsid w:val="00E611AE"/>
    <w:rsid w:val="00E616F9"/>
    <w:rsid w:val="00E61852"/>
    <w:rsid w:val="00E61A0C"/>
    <w:rsid w:val="00E61D22"/>
    <w:rsid w:val="00E61D96"/>
    <w:rsid w:val="00E61E4B"/>
    <w:rsid w:val="00E63DA2"/>
    <w:rsid w:val="00E642AF"/>
    <w:rsid w:val="00E644C6"/>
    <w:rsid w:val="00E64555"/>
    <w:rsid w:val="00E64595"/>
    <w:rsid w:val="00E646BB"/>
    <w:rsid w:val="00E64D24"/>
    <w:rsid w:val="00E64FAF"/>
    <w:rsid w:val="00E653A6"/>
    <w:rsid w:val="00E6549C"/>
    <w:rsid w:val="00E654B9"/>
    <w:rsid w:val="00E6589D"/>
    <w:rsid w:val="00E65E8C"/>
    <w:rsid w:val="00E665E7"/>
    <w:rsid w:val="00E66C96"/>
    <w:rsid w:val="00E70130"/>
    <w:rsid w:val="00E71063"/>
    <w:rsid w:val="00E715FC"/>
    <w:rsid w:val="00E71A45"/>
    <w:rsid w:val="00E71C21"/>
    <w:rsid w:val="00E72F23"/>
    <w:rsid w:val="00E730FC"/>
    <w:rsid w:val="00E73481"/>
    <w:rsid w:val="00E7385A"/>
    <w:rsid w:val="00E73CE6"/>
    <w:rsid w:val="00E74056"/>
    <w:rsid w:val="00E74780"/>
    <w:rsid w:val="00E74956"/>
    <w:rsid w:val="00E752F7"/>
    <w:rsid w:val="00E75848"/>
    <w:rsid w:val="00E759D4"/>
    <w:rsid w:val="00E76A3C"/>
    <w:rsid w:val="00E76F9B"/>
    <w:rsid w:val="00E771FC"/>
    <w:rsid w:val="00E773E5"/>
    <w:rsid w:val="00E77BDD"/>
    <w:rsid w:val="00E806D3"/>
    <w:rsid w:val="00E81C34"/>
    <w:rsid w:val="00E81D83"/>
    <w:rsid w:val="00E821BB"/>
    <w:rsid w:val="00E822E9"/>
    <w:rsid w:val="00E826FE"/>
    <w:rsid w:val="00E8275E"/>
    <w:rsid w:val="00E827AF"/>
    <w:rsid w:val="00E82DE9"/>
    <w:rsid w:val="00E83253"/>
    <w:rsid w:val="00E83714"/>
    <w:rsid w:val="00E83831"/>
    <w:rsid w:val="00E844AB"/>
    <w:rsid w:val="00E84C97"/>
    <w:rsid w:val="00E85005"/>
    <w:rsid w:val="00E85296"/>
    <w:rsid w:val="00E8533B"/>
    <w:rsid w:val="00E85E4E"/>
    <w:rsid w:val="00E86327"/>
    <w:rsid w:val="00E86DF0"/>
    <w:rsid w:val="00E87BD2"/>
    <w:rsid w:val="00E87CDC"/>
    <w:rsid w:val="00E90B33"/>
    <w:rsid w:val="00E911E0"/>
    <w:rsid w:val="00E93407"/>
    <w:rsid w:val="00E940A8"/>
    <w:rsid w:val="00E947E8"/>
    <w:rsid w:val="00E94B0F"/>
    <w:rsid w:val="00E9503F"/>
    <w:rsid w:val="00E956F3"/>
    <w:rsid w:val="00E96E68"/>
    <w:rsid w:val="00E97013"/>
    <w:rsid w:val="00E97EA1"/>
    <w:rsid w:val="00EA0BBE"/>
    <w:rsid w:val="00EA1FBC"/>
    <w:rsid w:val="00EA20A1"/>
    <w:rsid w:val="00EA212B"/>
    <w:rsid w:val="00EA2D44"/>
    <w:rsid w:val="00EA3A1D"/>
    <w:rsid w:val="00EA3CD7"/>
    <w:rsid w:val="00EA3E2D"/>
    <w:rsid w:val="00EA4010"/>
    <w:rsid w:val="00EA429D"/>
    <w:rsid w:val="00EA43AF"/>
    <w:rsid w:val="00EA4676"/>
    <w:rsid w:val="00EA47FB"/>
    <w:rsid w:val="00EA4C7C"/>
    <w:rsid w:val="00EA4D4C"/>
    <w:rsid w:val="00EA554F"/>
    <w:rsid w:val="00EA6250"/>
    <w:rsid w:val="00EA66A4"/>
    <w:rsid w:val="00EA6819"/>
    <w:rsid w:val="00EA6A1E"/>
    <w:rsid w:val="00EA75BD"/>
    <w:rsid w:val="00EA7C47"/>
    <w:rsid w:val="00EB0F0F"/>
    <w:rsid w:val="00EB12A5"/>
    <w:rsid w:val="00EB24D8"/>
    <w:rsid w:val="00EB277B"/>
    <w:rsid w:val="00EB2F20"/>
    <w:rsid w:val="00EB2F35"/>
    <w:rsid w:val="00EB31DB"/>
    <w:rsid w:val="00EB3422"/>
    <w:rsid w:val="00EB3A31"/>
    <w:rsid w:val="00EB4EAF"/>
    <w:rsid w:val="00EB548E"/>
    <w:rsid w:val="00EB5C41"/>
    <w:rsid w:val="00EB5F5A"/>
    <w:rsid w:val="00EB656C"/>
    <w:rsid w:val="00EB657E"/>
    <w:rsid w:val="00EB695E"/>
    <w:rsid w:val="00EB69D1"/>
    <w:rsid w:val="00EB69D4"/>
    <w:rsid w:val="00EB6FE9"/>
    <w:rsid w:val="00EB72FF"/>
    <w:rsid w:val="00EB756F"/>
    <w:rsid w:val="00EB79C8"/>
    <w:rsid w:val="00EB7E78"/>
    <w:rsid w:val="00EC0301"/>
    <w:rsid w:val="00EC09C6"/>
    <w:rsid w:val="00EC0EA5"/>
    <w:rsid w:val="00EC1056"/>
    <w:rsid w:val="00EC1470"/>
    <w:rsid w:val="00EC222E"/>
    <w:rsid w:val="00EC2716"/>
    <w:rsid w:val="00EC2DBB"/>
    <w:rsid w:val="00EC358E"/>
    <w:rsid w:val="00EC3FD2"/>
    <w:rsid w:val="00EC4095"/>
    <w:rsid w:val="00EC43B5"/>
    <w:rsid w:val="00EC4537"/>
    <w:rsid w:val="00EC4960"/>
    <w:rsid w:val="00EC4AE3"/>
    <w:rsid w:val="00EC5414"/>
    <w:rsid w:val="00EC54EE"/>
    <w:rsid w:val="00EC59B2"/>
    <w:rsid w:val="00EC5A3B"/>
    <w:rsid w:val="00EC786C"/>
    <w:rsid w:val="00EC7ADD"/>
    <w:rsid w:val="00EC7C26"/>
    <w:rsid w:val="00ED04FE"/>
    <w:rsid w:val="00ED0DD0"/>
    <w:rsid w:val="00ED1989"/>
    <w:rsid w:val="00ED28F2"/>
    <w:rsid w:val="00ED3145"/>
    <w:rsid w:val="00ED3309"/>
    <w:rsid w:val="00ED356E"/>
    <w:rsid w:val="00ED3BDA"/>
    <w:rsid w:val="00ED5A3B"/>
    <w:rsid w:val="00ED5C30"/>
    <w:rsid w:val="00ED5E02"/>
    <w:rsid w:val="00ED5EED"/>
    <w:rsid w:val="00ED612A"/>
    <w:rsid w:val="00ED6B1C"/>
    <w:rsid w:val="00ED6CF7"/>
    <w:rsid w:val="00ED6F33"/>
    <w:rsid w:val="00ED7716"/>
    <w:rsid w:val="00ED7737"/>
    <w:rsid w:val="00ED7747"/>
    <w:rsid w:val="00ED7CF4"/>
    <w:rsid w:val="00EE0786"/>
    <w:rsid w:val="00EE1B0E"/>
    <w:rsid w:val="00EE22FB"/>
    <w:rsid w:val="00EE2407"/>
    <w:rsid w:val="00EE26AE"/>
    <w:rsid w:val="00EE29C8"/>
    <w:rsid w:val="00EE2A54"/>
    <w:rsid w:val="00EE2FC2"/>
    <w:rsid w:val="00EE3B6B"/>
    <w:rsid w:val="00EE3B88"/>
    <w:rsid w:val="00EE4B75"/>
    <w:rsid w:val="00EE4DBD"/>
    <w:rsid w:val="00EE6AC6"/>
    <w:rsid w:val="00EE6E26"/>
    <w:rsid w:val="00EE784F"/>
    <w:rsid w:val="00EE7A1D"/>
    <w:rsid w:val="00EF0500"/>
    <w:rsid w:val="00EF0808"/>
    <w:rsid w:val="00EF1002"/>
    <w:rsid w:val="00EF143F"/>
    <w:rsid w:val="00EF1D3B"/>
    <w:rsid w:val="00EF23D8"/>
    <w:rsid w:val="00EF2A5A"/>
    <w:rsid w:val="00EF2A87"/>
    <w:rsid w:val="00EF3A74"/>
    <w:rsid w:val="00EF3AE9"/>
    <w:rsid w:val="00EF3EA5"/>
    <w:rsid w:val="00EF49FB"/>
    <w:rsid w:val="00EF55D6"/>
    <w:rsid w:val="00EF644D"/>
    <w:rsid w:val="00EF6D29"/>
    <w:rsid w:val="00EF7138"/>
    <w:rsid w:val="00EF7E0B"/>
    <w:rsid w:val="00F00881"/>
    <w:rsid w:val="00F00917"/>
    <w:rsid w:val="00F00B65"/>
    <w:rsid w:val="00F010BB"/>
    <w:rsid w:val="00F012C1"/>
    <w:rsid w:val="00F0175F"/>
    <w:rsid w:val="00F01A41"/>
    <w:rsid w:val="00F03280"/>
    <w:rsid w:val="00F0362A"/>
    <w:rsid w:val="00F0385C"/>
    <w:rsid w:val="00F03ABE"/>
    <w:rsid w:val="00F03B69"/>
    <w:rsid w:val="00F04345"/>
    <w:rsid w:val="00F047A4"/>
    <w:rsid w:val="00F04F52"/>
    <w:rsid w:val="00F0510F"/>
    <w:rsid w:val="00F0563F"/>
    <w:rsid w:val="00F064EF"/>
    <w:rsid w:val="00F06558"/>
    <w:rsid w:val="00F06F42"/>
    <w:rsid w:val="00F07122"/>
    <w:rsid w:val="00F074C9"/>
    <w:rsid w:val="00F07C82"/>
    <w:rsid w:val="00F07F5E"/>
    <w:rsid w:val="00F1001E"/>
    <w:rsid w:val="00F106BB"/>
    <w:rsid w:val="00F11027"/>
    <w:rsid w:val="00F111BA"/>
    <w:rsid w:val="00F116DD"/>
    <w:rsid w:val="00F11D9F"/>
    <w:rsid w:val="00F11E31"/>
    <w:rsid w:val="00F12C53"/>
    <w:rsid w:val="00F13AA1"/>
    <w:rsid w:val="00F13F2A"/>
    <w:rsid w:val="00F14D9E"/>
    <w:rsid w:val="00F15097"/>
    <w:rsid w:val="00F153F8"/>
    <w:rsid w:val="00F15671"/>
    <w:rsid w:val="00F16695"/>
    <w:rsid w:val="00F202E3"/>
    <w:rsid w:val="00F20C6E"/>
    <w:rsid w:val="00F20D6C"/>
    <w:rsid w:val="00F20ECD"/>
    <w:rsid w:val="00F20F03"/>
    <w:rsid w:val="00F2255F"/>
    <w:rsid w:val="00F225CF"/>
    <w:rsid w:val="00F22882"/>
    <w:rsid w:val="00F22985"/>
    <w:rsid w:val="00F22AEF"/>
    <w:rsid w:val="00F22F7A"/>
    <w:rsid w:val="00F2343C"/>
    <w:rsid w:val="00F23CFC"/>
    <w:rsid w:val="00F24076"/>
    <w:rsid w:val="00F240CB"/>
    <w:rsid w:val="00F24719"/>
    <w:rsid w:val="00F2492F"/>
    <w:rsid w:val="00F2500D"/>
    <w:rsid w:val="00F2596D"/>
    <w:rsid w:val="00F25CAA"/>
    <w:rsid w:val="00F26AD6"/>
    <w:rsid w:val="00F2711C"/>
    <w:rsid w:val="00F27253"/>
    <w:rsid w:val="00F277E8"/>
    <w:rsid w:val="00F27B04"/>
    <w:rsid w:val="00F27E3D"/>
    <w:rsid w:val="00F27EB2"/>
    <w:rsid w:val="00F301D0"/>
    <w:rsid w:val="00F3069F"/>
    <w:rsid w:val="00F30C3F"/>
    <w:rsid w:val="00F30C60"/>
    <w:rsid w:val="00F30F38"/>
    <w:rsid w:val="00F311D1"/>
    <w:rsid w:val="00F3158A"/>
    <w:rsid w:val="00F318DB"/>
    <w:rsid w:val="00F3199C"/>
    <w:rsid w:val="00F31F7D"/>
    <w:rsid w:val="00F31FB9"/>
    <w:rsid w:val="00F326F6"/>
    <w:rsid w:val="00F32AFF"/>
    <w:rsid w:val="00F33825"/>
    <w:rsid w:val="00F33A8B"/>
    <w:rsid w:val="00F33D3B"/>
    <w:rsid w:val="00F34A96"/>
    <w:rsid w:val="00F34EBF"/>
    <w:rsid w:val="00F34F05"/>
    <w:rsid w:val="00F356D5"/>
    <w:rsid w:val="00F361AE"/>
    <w:rsid w:val="00F36240"/>
    <w:rsid w:val="00F363EB"/>
    <w:rsid w:val="00F365DE"/>
    <w:rsid w:val="00F366DA"/>
    <w:rsid w:val="00F367CF"/>
    <w:rsid w:val="00F36D37"/>
    <w:rsid w:val="00F3719A"/>
    <w:rsid w:val="00F379BF"/>
    <w:rsid w:val="00F37EA7"/>
    <w:rsid w:val="00F40805"/>
    <w:rsid w:val="00F40B93"/>
    <w:rsid w:val="00F40C5E"/>
    <w:rsid w:val="00F40E3E"/>
    <w:rsid w:val="00F4163A"/>
    <w:rsid w:val="00F41873"/>
    <w:rsid w:val="00F419C3"/>
    <w:rsid w:val="00F41D91"/>
    <w:rsid w:val="00F41E2B"/>
    <w:rsid w:val="00F423BE"/>
    <w:rsid w:val="00F424A5"/>
    <w:rsid w:val="00F425EF"/>
    <w:rsid w:val="00F428AC"/>
    <w:rsid w:val="00F42EE3"/>
    <w:rsid w:val="00F43149"/>
    <w:rsid w:val="00F43660"/>
    <w:rsid w:val="00F43B91"/>
    <w:rsid w:val="00F44542"/>
    <w:rsid w:val="00F448DD"/>
    <w:rsid w:val="00F44D6A"/>
    <w:rsid w:val="00F44DB8"/>
    <w:rsid w:val="00F45760"/>
    <w:rsid w:val="00F45925"/>
    <w:rsid w:val="00F46BA6"/>
    <w:rsid w:val="00F46C97"/>
    <w:rsid w:val="00F4703E"/>
    <w:rsid w:val="00F4775F"/>
    <w:rsid w:val="00F50781"/>
    <w:rsid w:val="00F50CA3"/>
    <w:rsid w:val="00F517ED"/>
    <w:rsid w:val="00F51F3F"/>
    <w:rsid w:val="00F528B5"/>
    <w:rsid w:val="00F528E7"/>
    <w:rsid w:val="00F52C8A"/>
    <w:rsid w:val="00F5352D"/>
    <w:rsid w:val="00F53615"/>
    <w:rsid w:val="00F53A91"/>
    <w:rsid w:val="00F54783"/>
    <w:rsid w:val="00F547E9"/>
    <w:rsid w:val="00F5494E"/>
    <w:rsid w:val="00F54ABE"/>
    <w:rsid w:val="00F55804"/>
    <w:rsid w:val="00F55F1A"/>
    <w:rsid w:val="00F56310"/>
    <w:rsid w:val="00F5684C"/>
    <w:rsid w:val="00F57210"/>
    <w:rsid w:val="00F577FC"/>
    <w:rsid w:val="00F602F0"/>
    <w:rsid w:val="00F60C90"/>
    <w:rsid w:val="00F619EE"/>
    <w:rsid w:val="00F61CF5"/>
    <w:rsid w:val="00F61FF9"/>
    <w:rsid w:val="00F62069"/>
    <w:rsid w:val="00F62159"/>
    <w:rsid w:val="00F62A7C"/>
    <w:rsid w:val="00F62B93"/>
    <w:rsid w:val="00F633E5"/>
    <w:rsid w:val="00F63C89"/>
    <w:rsid w:val="00F647EC"/>
    <w:rsid w:val="00F64FAB"/>
    <w:rsid w:val="00F65CEA"/>
    <w:rsid w:val="00F65F15"/>
    <w:rsid w:val="00F66443"/>
    <w:rsid w:val="00F675EA"/>
    <w:rsid w:val="00F7074A"/>
    <w:rsid w:val="00F70AD6"/>
    <w:rsid w:val="00F71687"/>
    <w:rsid w:val="00F71708"/>
    <w:rsid w:val="00F717C1"/>
    <w:rsid w:val="00F71CDB"/>
    <w:rsid w:val="00F725D3"/>
    <w:rsid w:val="00F7281E"/>
    <w:rsid w:val="00F72C1A"/>
    <w:rsid w:val="00F72C3D"/>
    <w:rsid w:val="00F737AB"/>
    <w:rsid w:val="00F74216"/>
    <w:rsid w:val="00F74F0F"/>
    <w:rsid w:val="00F75731"/>
    <w:rsid w:val="00F75841"/>
    <w:rsid w:val="00F76333"/>
    <w:rsid w:val="00F77100"/>
    <w:rsid w:val="00F8090F"/>
    <w:rsid w:val="00F8139A"/>
    <w:rsid w:val="00F82AAE"/>
    <w:rsid w:val="00F834BE"/>
    <w:rsid w:val="00F838A9"/>
    <w:rsid w:val="00F849E3"/>
    <w:rsid w:val="00F84B4E"/>
    <w:rsid w:val="00F84C44"/>
    <w:rsid w:val="00F851B7"/>
    <w:rsid w:val="00F8566C"/>
    <w:rsid w:val="00F858D4"/>
    <w:rsid w:val="00F85C65"/>
    <w:rsid w:val="00F860EB"/>
    <w:rsid w:val="00F868B6"/>
    <w:rsid w:val="00F86968"/>
    <w:rsid w:val="00F86E42"/>
    <w:rsid w:val="00F876E6"/>
    <w:rsid w:val="00F87825"/>
    <w:rsid w:val="00F87838"/>
    <w:rsid w:val="00F879E8"/>
    <w:rsid w:val="00F87FCE"/>
    <w:rsid w:val="00F9008B"/>
    <w:rsid w:val="00F91669"/>
    <w:rsid w:val="00F916DE"/>
    <w:rsid w:val="00F9184F"/>
    <w:rsid w:val="00F91943"/>
    <w:rsid w:val="00F9231D"/>
    <w:rsid w:val="00F92A66"/>
    <w:rsid w:val="00F931CF"/>
    <w:rsid w:val="00F9347D"/>
    <w:rsid w:val="00F93A31"/>
    <w:rsid w:val="00F93D6E"/>
    <w:rsid w:val="00F9423D"/>
    <w:rsid w:val="00F94609"/>
    <w:rsid w:val="00F95182"/>
    <w:rsid w:val="00F957D2"/>
    <w:rsid w:val="00F95D94"/>
    <w:rsid w:val="00F96F86"/>
    <w:rsid w:val="00FA02B8"/>
    <w:rsid w:val="00FA0980"/>
    <w:rsid w:val="00FA1028"/>
    <w:rsid w:val="00FA157E"/>
    <w:rsid w:val="00FA181F"/>
    <w:rsid w:val="00FA1C1F"/>
    <w:rsid w:val="00FA1E82"/>
    <w:rsid w:val="00FA2137"/>
    <w:rsid w:val="00FA272D"/>
    <w:rsid w:val="00FA338D"/>
    <w:rsid w:val="00FA34A2"/>
    <w:rsid w:val="00FA3742"/>
    <w:rsid w:val="00FA3837"/>
    <w:rsid w:val="00FA39FC"/>
    <w:rsid w:val="00FA44B4"/>
    <w:rsid w:val="00FA4538"/>
    <w:rsid w:val="00FA4998"/>
    <w:rsid w:val="00FA4DC2"/>
    <w:rsid w:val="00FA57D1"/>
    <w:rsid w:val="00FA67E3"/>
    <w:rsid w:val="00FA7157"/>
    <w:rsid w:val="00FA73A6"/>
    <w:rsid w:val="00FA7698"/>
    <w:rsid w:val="00FA78C2"/>
    <w:rsid w:val="00FA7A2D"/>
    <w:rsid w:val="00FA7B4F"/>
    <w:rsid w:val="00FA7DA6"/>
    <w:rsid w:val="00FB06E7"/>
    <w:rsid w:val="00FB0822"/>
    <w:rsid w:val="00FB1093"/>
    <w:rsid w:val="00FB13A0"/>
    <w:rsid w:val="00FB1522"/>
    <w:rsid w:val="00FB227E"/>
    <w:rsid w:val="00FB267D"/>
    <w:rsid w:val="00FB2A18"/>
    <w:rsid w:val="00FB2BF4"/>
    <w:rsid w:val="00FB2C8D"/>
    <w:rsid w:val="00FB2DC6"/>
    <w:rsid w:val="00FB59D4"/>
    <w:rsid w:val="00FB5E81"/>
    <w:rsid w:val="00FB6E6C"/>
    <w:rsid w:val="00FB71B0"/>
    <w:rsid w:val="00FB7ABA"/>
    <w:rsid w:val="00FB7C21"/>
    <w:rsid w:val="00FB7C46"/>
    <w:rsid w:val="00FC04E0"/>
    <w:rsid w:val="00FC0D98"/>
    <w:rsid w:val="00FC0E2F"/>
    <w:rsid w:val="00FC1042"/>
    <w:rsid w:val="00FC11C6"/>
    <w:rsid w:val="00FC17D8"/>
    <w:rsid w:val="00FC279A"/>
    <w:rsid w:val="00FC324D"/>
    <w:rsid w:val="00FC39A1"/>
    <w:rsid w:val="00FC3BC3"/>
    <w:rsid w:val="00FC3E47"/>
    <w:rsid w:val="00FC4B53"/>
    <w:rsid w:val="00FC4BAE"/>
    <w:rsid w:val="00FC5160"/>
    <w:rsid w:val="00FC5A36"/>
    <w:rsid w:val="00FC69CF"/>
    <w:rsid w:val="00FC6B0B"/>
    <w:rsid w:val="00FC713B"/>
    <w:rsid w:val="00FC7862"/>
    <w:rsid w:val="00FC79D5"/>
    <w:rsid w:val="00FC7B35"/>
    <w:rsid w:val="00FC7B53"/>
    <w:rsid w:val="00FC7BD8"/>
    <w:rsid w:val="00FD0177"/>
    <w:rsid w:val="00FD0AE7"/>
    <w:rsid w:val="00FD0B44"/>
    <w:rsid w:val="00FD0F70"/>
    <w:rsid w:val="00FD2315"/>
    <w:rsid w:val="00FD29A7"/>
    <w:rsid w:val="00FD2B15"/>
    <w:rsid w:val="00FD3092"/>
    <w:rsid w:val="00FD412E"/>
    <w:rsid w:val="00FD420F"/>
    <w:rsid w:val="00FD4339"/>
    <w:rsid w:val="00FD4B0C"/>
    <w:rsid w:val="00FD4F2F"/>
    <w:rsid w:val="00FD51F7"/>
    <w:rsid w:val="00FD5258"/>
    <w:rsid w:val="00FD5602"/>
    <w:rsid w:val="00FD5661"/>
    <w:rsid w:val="00FD5A2A"/>
    <w:rsid w:val="00FD5AE2"/>
    <w:rsid w:val="00FD62B4"/>
    <w:rsid w:val="00FD7142"/>
    <w:rsid w:val="00FD750F"/>
    <w:rsid w:val="00FE011C"/>
    <w:rsid w:val="00FE07DC"/>
    <w:rsid w:val="00FE08FB"/>
    <w:rsid w:val="00FE1116"/>
    <w:rsid w:val="00FE2075"/>
    <w:rsid w:val="00FE2080"/>
    <w:rsid w:val="00FE27B9"/>
    <w:rsid w:val="00FE2E37"/>
    <w:rsid w:val="00FE3640"/>
    <w:rsid w:val="00FE3780"/>
    <w:rsid w:val="00FE3954"/>
    <w:rsid w:val="00FE3CF7"/>
    <w:rsid w:val="00FE4071"/>
    <w:rsid w:val="00FE42E3"/>
    <w:rsid w:val="00FE4ECD"/>
    <w:rsid w:val="00FE52B7"/>
    <w:rsid w:val="00FE53C5"/>
    <w:rsid w:val="00FE56A8"/>
    <w:rsid w:val="00FE5807"/>
    <w:rsid w:val="00FE5C39"/>
    <w:rsid w:val="00FE5C57"/>
    <w:rsid w:val="00FE624E"/>
    <w:rsid w:val="00FE6415"/>
    <w:rsid w:val="00FE69E7"/>
    <w:rsid w:val="00FE6BB8"/>
    <w:rsid w:val="00FE6E76"/>
    <w:rsid w:val="00FF027B"/>
    <w:rsid w:val="00FF1174"/>
    <w:rsid w:val="00FF165A"/>
    <w:rsid w:val="00FF1B72"/>
    <w:rsid w:val="00FF1CF1"/>
    <w:rsid w:val="00FF1F4C"/>
    <w:rsid w:val="00FF228F"/>
    <w:rsid w:val="00FF35DC"/>
    <w:rsid w:val="00FF3A6A"/>
    <w:rsid w:val="00FF3C7A"/>
    <w:rsid w:val="00FF3E09"/>
    <w:rsid w:val="00FF411C"/>
    <w:rsid w:val="00FF44C6"/>
    <w:rsid w:val="00FF4B2E"/>
    <w:rsid w:val="00FF4E4B"/>
    <w:rsid w:val="00FF4E4E"/>
    <w:rsid w:val="00FF5049"/>
    <w:rsid w:val="00FF5D1F"/>
    <w:rsid w:val="00FF5F95"/>
    <w:rsid w:val="00FF6126"/>
    <w:rsid w:val="00FF61F5"/>
    <w:rsid w:val="00FF62AA"/>
    <w:rsid w:val="00FF64D7"/>
    <w:rsid w:val="00FF6B6C"/>
    <w:rsid w:val="00FF6DD4"/>
    <w:rsid w:val="01430679"/>
    <w:rsid w:val="01642E65"/>
    <w:rsid w:val="01676AD6"/>
    <w:rsid w:val="01853295"/>
    <w:rsid w:val="01AA2C10"/>
    <w:rsid w:val="024A5C3B"/>
    <w:rsid w:val="028C018A"/>
    <w:rsid w:val="028C1AA7"/>
    <w:rsid w:val="029509F3"/>
    <w:rsid w:val="02E8715E"/>
    <w:rsid w:val="02F623AE"/>
    <w:rsid w:val="03070C28"/>
    <w:rsid w:val="031802B8"/>
    <w:rsid w:val="037738D8"/>
    <w:rsid w:val="039A5FAA"/>
    <w:rsid w:val="0404715C"/>
    <w:rsid w:val="04432094"/>
    <w:rsid w:val="04597BDC"/>
    <w:rsid w:val="04EC640B"/>
    <w:rsid w:val="05051D8F"/>
    <w:rsid w:val="05643EF9"/>
    <w:rsid w:val="05B8207A"/>
    <w:rsid w:val="05D1707C"/>
    <w:rsid w:val="06117038"/>
    <w:rsid w:val="06361130"/>
    <w:rsid w:val="070759B0"/>
    <w:rsid w:val="07117B6D"/>
    <w:rsid w:val="073B2007"/>
    <w:rsid w:val="075F0692"/>
    <w:rsid w:val="07710ECD"/>
    <w:rsid w:val="0798728B"/>
    <w:rsid w:val="07A54B0B"/>
    <w:rsid w:val="07DB054A"/>
    <w:rsid w:val="08074364"/>
    <w:rsid w:val="08492ADE"/>
    <w:rsid w:val="084D22C7"/>
    <w:rsid w:val="086D4E61"/>
    <w:rsid w:val="08A625B9"/>
    <w:rsid w:val="08AF163A"/>
    <w:rsid w:val="08B73C40"/>
    <w:rsid w:val="08DA5D7A"/>
    <w:rsid w:val="08F53B23"/>
    <w:rsid w:val="08FC4C4A"/>
    <w:rsid w:val="09435F88"/>
    <w:rsid w:val="09500D49"/>
    <w:rsid w:val="09687057"/>
    <w:rsid w:val="098E57F0"/>
    <w:rsid w:val="09966AFD"/>
    <w:rsid w:val="09A64A23"/>
    <w:rsid w:val="09FB1CF0"/>
    <w:rsid w:val="0A053C89"/>
    <w:rsid w:val="0A070656"/>
    <w:rsid w:val="0A4D0D69"/>
    <w:rsid w:val="0A647A8D"/>
    <w:rsid w:val="0A6566E2"/>
    <w:rsid w:val="0A6C6471"/>
    <w:rsid w:val="0A766415"/>
    <w:rsid w:val="0A913ED8"/>
    <w:rsid w:val="0AB3331D"/>
    <w:rsid w:val="0AFF1449"/>
    <w:rsid w:val="0B0F402D"/>
    <w:rsid w:val="0B24171E"/>
    <w:rsid w:val="0B5B1823"/>
    <w:rsid w:val="0B5C3243"/>
    <w:rsid w:val="0B8B716B"/>
    <w:rsid w:val="0BCC299C"/>
    <w:rsid w:val="0C13583B"/>
    <w:rsid w:val="0C302CC6"/>
    <w:rsid w:val="0C466B45"/>
    <w:rsid w:val="0C763B36"/>
    <w:rsid w:val="0CC50CF2"/>
    <w:rsid w:val="0CFA045E"/>
    <w:rsid w:val="0D08680C"/>
    <w:rsid w:val="0D3A4309"/>
    <w:rsid w:val="0D584403"/>
    <w:rsid w:val="0D895E39"/>
    <w:rsid w:val="0D9C74E2"/>
    <w:rsid w:val="0DA87D0C"/>
    <w:rsid w:val="0DB1736A"/>
    <w:rsid w:val="0DEE7765"/>
    <w:rsid w:val="0E3D1DA2"/>
    <w:rsid w:val="0EAC75A8"/>
    <w:rsid w:val="0F0F4FC5"/>
    <w:rsid w:val="0F507E29"/>
    <w:rsid w:val="0FFF1142"/>
    <w:rsid w:val="101C0A97"/>
    <w:rsid w:val="10226842"/>
    <w:rsid w:val="10363EE8"/>
    <w:rsid w:val="10430946"/>
    <w:rsid w:val="105C7676"/>
    <w:rsid w:val="10A42F97"/>
    <w:rsid w:val="10E603F7"/>
    <w:rsid w:val="10F67974"/>
    <w:rsid w:val="116F36BD"/>
    <w:rsid w:val="11712C1E"/>
    <w:rsid w:val="11893282"/>
    <w:rsid w:val="11D438A5"/>
    <w:rsid w:val="122226B6"/>
    <w:rsid w:val="12226D86"/>
    <w:rsid w:val="12251B91"/>
    <w:rsid w:val="12685FCD"/>
    <w:rsid w:val="12777ED6"/>
    <w:rsid w:val="12812DA3"/>
    <w:rsid w:val="12912505"/>
    <w:rsid w:val="129410E2"/>
    <w:rsid w:val="12D21F55"/>
    <w:rsid w:val="13186A47"/>
    <w:rsid w:val="13395538"/>
    <w:rsid w:val="13A902F4"/>
    <w:rsid w:val="13C65594"/>
    <w:rsid w:val="146F2C7A"/>
    <w:rsid w:val="14776627"/>
    <w:rsid w:val="147C04F0"/>
    <w:rsid w:val="149D15C3"/>
    <w:rsid w:val="149E4992"/>
    <w:rsid w:val="14AB7162"/>
    <w:rsid w:val="15350C48"/>
    <w:rsid w:val="153C33BB"/>
    <w:rsid w:val="154712DA"/>
    <w:rsid w:val="15674F52"/>
    <w:rsid w:val="15903271"/>
    <w:rsid w:val="15D260D7"/>
    <w:rsid w:val="15F85E1C"/>
    <w:rsid w:val="160537E1"/>
    <w:rsid w:val="16565F74"/>
    <w:rsid w:val="165C6DB5"/>
    <w:rsid w:val="166122BB"/>
    <w:rsid w:val="170E5D26"/>
    <w:rsid w:val="17A3510F"/>
    <w:rsid w:val="17BE59A2"/>
    <w:rsid w:val="17F80783"/>
    <w:rsid w:val="18136B7A"/>
    <w:rsid w:val="184E6A4C"/>
    <w:rsid w:val="19176B36"/>
    <w:rsid w:val="19232D1A"/>
    <w:rsid w:val="195F73CB"/>
    <w:rsid w:val="19AE78E8"/>
    <w:rsid w:val="1A0865A8"/>
    <w:rsid w:val="1A442DE9"/>
    <w:rsid w:val="1A484ACE"/>
    <w:rsid w:val="1A906ADE"/>
    <w:rsid w:val="1AE25DC0"/>
    <w:rsid w:val="1B263857"/>
    <w:rsid w:val="1B56308E"/>
    <w:rsid w:val="1B747639"/>
    <w:rsid w:val="1BE07B84"/>
    <w:rsid w:val="1C365199"/>
    <w:rsid w:val="1C9B18AF"/>
    <w:rsid w:val="1CB9279A"/>
    <w:rsid w:val="1CD55680"/>
    <w:rsid w:val="1CFC33C1"/>
    <w:rsid w:val="1D321E13"/>
    <w:rsid w:val="1D6F0C78"/>
    <w:rsid w:val="1DBC044E"/>
    <w:rsid w:val="1DF723CE"/>
    <w:rsid w:val="1E0E1CA2"/>
    <w:rsid w:val="1E300A7A"/>
    <w:rsid w:val="1E492D1A"/>
    <w:rsid w:val="1E6B44A3"/>
    <w:rsid w:val="1F4849CA"/>
    <w:rsid w:val="1F873477"/>
    <w:rsid w:val="1F934FCC"/>
    <w:rsid w:val="1FBF4DE9"/>
    <w:rsid w:val="200C4CF8"/>
    <w:rsid w:val="20102CE5"/>
    <w:rsid w:val="201678DD"/>
    <w:rsid w:val="206C3379"/>
    <w:rsid w:val="2095236C"/>
    <w:rsid w:val="21295F62"/>
    <w:rsid w:val="21455F84"/>
    <w:rsid w:val="215A64BB"/>
    <w:rsid w:val="215E3A28"/>
    <w:rsid w:val="21965576"/>
    <w:rsid w:val="21AA6490"/>
    <w:rsid w:val="21AD14F8"/>
    <w:rsid w:val="21B85717"/>
    <w:rsid w:val="21EE3228"/>
    <w:rsid w:val="2242527D"/>
    <w:rsid w:val="225F6987"/>
    <w:rsid w:val="228B22AB"/>
    <w:rsid w:val="22B65723"/>
    <w:rsid w:val="24211B77"/>
    <w:rsid w:val="242E0765"/>
    <w:rsid w:val="243D5E17"/>
    <w:rsid w:val="24904C34"/>
    <w:rsid w:val="24977600"/>
    <w:rsid w:val="249D1991"/>
    <w:rsid w:val="24B831E2"/>
    <w:rsid w:val="250619B1"/>
    <w:rsid w:val="250B120F"/>
    <w:rsid w:val="252B66B7"/>
    <w:rsid w:val="25307BC1"/>
    <w:rsid w:val="253D5F30"/>
    <w:rsid w:val="25941E64"/>
    <w:rsid w:val="25AD37D5"/>
    <w:rsid w:val="25F91A82"/>
    <w:rsid w:val="25FA3E83"/>
    <w:rsid w:val="26756C5A"/>
    <w:rsid w:val="26A50560"/>
    <w:rsid w:val="26B87DDB"/>
    <w:rsid w:val="26CE4388"/>
    <w:rsid w:val="270F55EE"/>
    <w:rsid w:val="272F1A96"/>
    <w:rsid w:val="27811277"/>
    <w:rsid w:val="27F52753"/>
    <w:rsid w:val="27F866C1"/>
    <w:rsid w:val="282834E8"/>
    <w:rsid w:val="28376EA1"/>
    <w:rsid w:val="28B30D57"/>
    <w:rsid w:val="28BD007C"/>
    <w:rsid w:val="28E777DC"/>
    <w:rsid w:val="28E921AF"/>
    <w:rsid w:val="29235E26"/>
    <w:rsid w:val="297A7EB1"/>
    <w:rsid w:val="297B0CF7"/>
    <w:rsid w:val="29851183"/>
    <w:rsid w:val="29A44FD3"/>
    <w:rsid w:val="29D95FA9"/>
    <w:rsid w:val="29F6755F"/>
    <w:rsid w:val="29FD4604"/>
    <w:rsid w:val="2A086895"/>
    <w:rsid w:val="2A3F196F"/>
    <w:rsid w:val="2A972EC4"/>
    <w:rsid w:val="2AA72480"/>
    <w:rsid w:val="2ACA4A8E"/>
    <w:rsid w:val="2AF30CAB"/>
    <w:rsid w:val="2B356238"/>
    <w:rsid w:val="2B75747C"/>
    <w:rsid w:val="2B822DA1"/>
    <w:rsid w:val="2B907AC9"/>
    <w:rsid w:val="2BD222CB"/>
    <w:rsid w:val="2C08319F"/>
    <w:rsid w:val="2C145116"/>
    <w:rsid w:val="2D0C4140"/>
    <w:rsid w:val="2D3C6A0B"/>
    <w:rsid w:val="2D4C0302"/>
    <w:rsid w:val="2DDA6E36"/>
    <w:rsid w:val="2DDE0B32"/>
    <w:rsid w:val="2DE404E6"/>
    <w:rsid w:val="2DE54493"/>
    <w:rsid w:val="2DFB5DEB"/>
    <w:rsid w:val="2E2370E3"/>
    <w:rsid w:val="2E3A67C1"/>
    <w:rsid w:val="2E4E4F8C"/>
    <w:rsid w:val="2E4E7287"/>
    <w:rsid w:val="2EA03EBC"/>
    <w:rsid w:val="2EA133AF"/>
    <w:rsid w:val="2EB469F3"/>
    <w:rsid w:val="2ED319C7"/>
    <w:rsid w:val="2EDD2DD9"/>
    <w:rsid w:val="2F723467"/>
    <w:rsid w:val="2FA318D5"/>
    <w:rsid w:val="2FD15CB2"/>
    <w:rsid w:val="2FE06E7B"/>
    <w:rsid w:val="2FF3433E"/>
    <w:rsid w:val="301F2BB2"/>
    <w:rsid w:val="30842119"/>
    <w:rsid w:val="30CC2BB3"/>
    <w:rsid w:val="30D54C03"/>
    <w:rsid w:val="311D3BAF"/>
    <w:rsid w:val="31262A5E"/>
    <w:rsid w:val="316F6298"/>
    <w:rsid w:val="31C827E4"/>
    <w:rsid w:val="32951B06"/>
    <w:rsid w:val="32A0292F"/>
    <w:rsid w:val="32A02B99"/>
    <w:rsid w:val="32B211AB"/>
    <w:rsid w:val="330B2D1D"/>
    <w:rsid w:val="33191168"/>
    <w:rsid w:val="33790A32"/>
    <w:rsid w:val="338D7F9D"/>
    <w:rsid w:val="33B4051A"/>
    <w:rsid w:val="33D414D0"/>
    <w:rsid w:val="33E80C56"/>
    <w:rsid w:val="340909DC"/>
    <w:rsid w:val="349A635D"/>
    <w:rsid w:val="34BB71FA"/>
    <w:rsid w:val="351209EA"/>
    <w:rsid w:val="35305FD2"/>
    <w:rsid w:val="35383E5E"/>
    <w:rsid w:val="355E0E47"/>
    <w:rsid w:val="35817682"/>
    <w:rsid w:val="35CD358A"/>
    <w:rsid w:val="362062D4"/>
    <w:rsid w:val="362D28D4"/>
    <w:rsid w:val="36D0530F"/>
    <w:rsid w:val="36D1183E"/>
    <w:rsid w:val="373D64CA"/>
    <w:rsid w:val="375D5EE3"/>
    <w:rsid w:val="37741276"/>
    <w:rsid w:val="37E52A15"/>
    <w:rsid w:val="38263057"/>
    <w:rsid w:val="385E2515"/>
    <w:rsid w:val="385F359C"/>
    <w:rsid w:val="38921A71"/>
    <w:rsid w:val="392D1538"/>
    <w:rsid w:val="39352CCE"/>
    <w:rsid w:val="39505265"/>
    <w:rsid w:val="39954B74"/>
    <w:rsid w:val="39F32181"/>
    <w:rsid w:val="3A187DD6"/>
    <w:rsid w:val="3A942B21"/>
    <w:rsid w:val="3A9D3EEC"/>
    <w:rsid w:val="3AB40D3D"/>
    <w:rsid w:val="3ACB616A"/>
    <w:rsid w:val="3B3850F1"/>
    <w:rsid w:val="3B710693"/>
    <w:rsid w:val="3B8F0ABC"/>
    <w:rsid w:val="3BA80B19"/>
    <w:rsid w:val="3BE13796"/>
    <w:rsid w:val="3BFC4801"/>
    <w:rsid w:val="3C4240EC"/>
    <w:rsid w:val="3C532219"/>
    <w:rsid w:val="3C6F0939"/>
    <w:rsid w:val="3C7C0ECC"/>
    <w:rsid w:val="3CB35738"/>
    <w:rsid w:val="3CCA2291"/>
    <w:rsid w:val="3D627058"/>
    <w:rsid w:val="3D711B40"/>
    <w:rsid w:val="3DB46D4F"/>
    <w:rsid w:val="3E2674D4"/>
    <w:rsid w:val="3E4453DA"/>
    <w:rsid w:val="3E4A7FB7"/>
    <w:rsid w:val="3E800AA6"/>
    <w:rsid w:val="3E967D69"/>
    <w:rsid w:val="3EAE06C2"/>
    <w:rsid w:val="3EE5122D"/>
    <w:rsid w:val="3F073FE3"/>
    <w:rsid w:val="3F121A78"/>
    <w:rsid w:val="3F1F6138"/>
    <w:rsid w:val="3F3A1FEB"/>
    <w:rsid w:val="3F3F1856"/>
    <w:rsid w:val="3F526E18"/>
    <w:rsid w:val="3F5845D4"/>
    <w:rsid w:val="3F694617"/>
    <w:rsid w:val="3F9904B0"/>
    <w:rsid w:val="3FAD40DA"/>
    <w:rsid w:val="3FBC6E84"/>
    <w:rsid w:val="40390060"/>
    <w:rsid w:val="404C161C"/>
    <w:rsid w:val="40A67243"/>
    <w:rsid w:val="40D838E4"/>
    <w:rsid w:val="40F11129"/>
    <w:rsid w:val="41693248"/>
    <w:rsid w:val="417C3913"/>
    <w:rsid w:val="417F7246"/>
    <w:rsid w:val="41E46E20"/>
    <w:rsid w:val="41FA27E2"/>
    <w:rsid w:val="421D38C6"/>
    <w:rsid w:val="42253D73"/>
    <w:rsid w:val="426C68B1"/>
    <w:rsid w:val="4290030B"/>
    <w:rsid w:val="42D67504"/>
    <w:rsid w:val="43B60A45"/>
    <w:rsid w:val="43D724F5"/>
    <w:rsid w:val="43E455B9"/>
    <w:rsid w:val="440633C5"/>
    <w:rsid w:val="443C3134"/>
    <w:rsid w:val="44446645"/>
    <w:rsid w:val="44C96A3A"/>
    <w:rsid w:val="44E4602A"/>
    <w:rsid w:val="450F591C"/>
    <w:rsid w:val="4574354D"/>
    <w:rsid w:val="45A56503"/>
    <w:rsid w:val="45BB1188"/>
    <w:rsid w:val="463F57AB"/>
    <w:rsid w:val="4657083A"/>
    <w:rsid w:val="46B865FA"/>
    <w:rsid w:val="46BC5B14"/>
    <w:rsid w:val="46D96B59"/>
    <w:rsid w:val="47CD08B6"/>
    <w:rsid w:val="47E9061B"/>
    <w:rsid w:val="47F7715E"/>
    <w:rsid w:val="48523FEC"/>
    <w:rsid w:val="488B6002"/>
    <w:rsid w:val="48BA7832"/>
    <w:rsid w:val="491C7F22"/>
    <w:rsid w:val="49323FD7"/>
    <w:rsid w:val="49F53563"/>
    <w:rsid w:val="4A197765"/>
    <w:rsid w:val="4A1C50DC"/>
    <w:rsid w:val="4A434CD9"/>
    <w:rsid w:val="4B1D6E12"/>
    <w:rsid w:val="4C12409B"/>
    <w:rsid w:val="4C91030B"/>
    <w:rsid w:val="4CBB4518"/>
    <w:rsid w:val="4CCC6A3C"/>
    <w:rsid w:val="4CDD2612"/>
    <w:rsid w:val="4CF505C7"/>
    <w:rsid w:val="4D0E7AAE"/>
    <w:rsid w:val="4D1D5534"/>
    <w:rsid w:val="4D8632F0"/>
    <w:rsid w:val="4DB50957"/>
    <w:rsid w:val="4DD070B8"/>
    <w:rsid w:val="4E296C5A"/>
    <w:rsid w:val="4E4B14AE"/>
    <w:rsid w:val="4EAC5711"/>
    <w:rsid w:val="4EBF2B9C"/>
    <w:rsid w:val="4EED6563"/>
    <w:rsid w:val="4EEE7BED"/>
    <w:rsid w:val="4F14378E"/>
    <w:rsid w:val="4F162D74"/>
    <w:rsid w:val="4F3B6336"/>
    <w:rsid w:val="4F8025C1"/>
    <w:rsid w:val="4FB3724F"/>
    <w:rsid w:val="50052089"/>
    <w:rsid w:val="507914EB"/>
    <w:rsid w:val="50DD444F"/>
    <w:rsid w:val="50E34BEB"/>
    <w:rsid w:val="51514D76"/>
    <w:rsid w:val="51645E38"/>
    <w:rsid w:val="51707738"/>
    <w:rsid w:val="51833F2A"/>
    <w:rsid w:val="51871E3B"/>
    <w:rsid w:val="51B2004B"/>
    <w:rsid w:val="51CA4268"/>
    <w:rsid w:val="52785240"/>
    <w:rsid w:val="52997E77"/>
    <w:rsid w:val="52D37013"/>
    <w:rsid w:val="52FD0108"/>
    <w:rsid w:val="52FD7565"/>
    <w:rsid w:val="530372F7"/>
    <w:rsid w:val="530D7D94"/>
    <w:rsid w:val="533A4B08"/>
    <w:rsid w:val="5382645E"/>
    <w:rsid w:val="539F04BD"/>
    <w:rsid w:val="53C10681"/>
    <w:rsid w:val="53D5383A"/>
    <w:rsid w:val="53FD484A"/>
    <w:rsid w:val="54015A17"/>
    <w:rsid w:val="54556AEA"/>
    <w:rsid w:val="54BF7E61"/>
    <w:rsid w:val="54CF1B56"/>
    <w:rsid w:val="54EF21E4"/>
    <w:rsid w:val="55131A57"/>
    <w:rsid w:val="554F52EE"/>
    <w:rsid w:val="555727BD"/>
    <w:rsid w:val="55622629"/>
    <w:rsid w:val="557F6AA7"/>
    <w:rsid w:val="56B4037C"/>
    <w:rsid w:val="56CB76A0"/>
    <w:rsid w:val="56CC47E9"/>
    <w:rsid w:val="56EA5D5B"/>
    <w:rsid w:val="57200036"/>
    <w:rsid w:val="57220AE3"/>
    <w:rsid w:val="576427B9"/>
    <w:rsid w:val="577D71D5"/>
    <w:rsid w:val="57BB2D6A"/>
    <w:rsid w:val="5805647F"/>
    <w:rsid w:val="583D1EC5"/>
    <w:rsid w:val="583E5CB4"/>
    <w:rsid w:val="5849194A"/>
    <w:rsid w:val="58713313"/>
    <w:rsid w:val="59770C8B"/>
    <w:rsid w:val="59906A56"/>
    <w:rsid w:val="59BE5BFD"/>
    <w:rsid w:val="59F20A8D"/>
    <w:rsid w:val="5A1F10DB"/>
    <w:rsid w:val="5A3A2DDD"/>
    <w:rsid w:val="5A633137"/>
    <w:rsid w:val="5A753D20"/>
    <w:rsid w:val="5A9D25D0"/>
    <w:rsid w:val="5B3D5436"/>
    <w:rsid w:val="5B463DD4"/>
    <w:rsid w:val="5B4C5477"/>
    <w:rsid w:val="5B4E2EF2"/>
    <w:rsid w:val="5B662060"/>
    <w:rsid w:val="5B665B37"/>
    <w:rsid w:val="5B775738"/>
    <w:rsid w:val="5B7A4EBF"/>
    <w:rsid w:val="5B806A41"/>
    <w:rsid w:val="5B8A01F8"/>
    <w:rsid w:val="5B993063"/>
    <w:rsid w:val="5BA71436"/>
    <w:rsid w:val="5BE62AE9"/>
    <w:rsid w:val="5C224812"/>
    <w:rsid w:val="5C652520"/>
    <w:rsid w:val="5C670343"/>
    <w:rsid w:val="5C6D330B"/>
    <w:rsid w:val="5C7C7219"/>
    <w:rsid w:val="5CD4687E"/>
    <w:rsid w:val="5D461C44"/>
    <w:rsid w:val="5D5711F4"/>
    <w:rsid w:val="5D6610B1"/>
    <w:rsid w:val="5D87052E"/>
    <w:rsid w:val="5DED44D8"/>
    <w:rsid w:val="5DF80E14"/>
    <w:rsid w:val="5E3D311E"/>
    <w:rsid w:val="5E42271B"/>
    <w:rsid w:val="5F3165DE"/>
    <w:rsid w:val="5F4502AE"/>
    <w:rsid w:val="5F477AFE"/>
    <w:rsid w:val="5F485EDC"/>
    <w:rsid w:val="5F5A7067"/>
    <w:rsid w:val="5FCA0A23"/>
    <w:rsid w:val="60760CEB"/>
    <w:rsid w:val="60CD1D6E"/>
    <w:rsid w:val="60E3372D"/>
    <w:rsid w:val="61132B6B"/>
    <w:rsid w:val="612B5798"/>
    <w:rsid w:val="613432BC"/>
    <w:rsid w:val="61B20B7A"/>
    <w:rsid w:val="61C84BB3"/>
    <w:rsid w:val="61D34203"/>
    <w:rsid w:val="61D536E7"/>
    <w:rsid w:val="62B8336A"/>
    <w:rsid w:val="62B95412"/>
    <w:rsid w:val="62BC4273"/>
    <w:rsid w:val="62C6412E"/>
    <w:rsid w:val="63AC5FC7"/>
    <w:rsid w:val="63C1422B"/>
    <w:rsid w:val="64263682"/>
    <w:rsid w:val="64441196"/>
    <w:rsid w:val="64BB08A8"/>
    <w:rsid w:val="64BE5D28"/>
    <w:rsid w:val="65091B75"/>
    <w:rsid w:val="656146F9"/>
    <w:rsid w:val="65D21A26"/>
    <w:rsid w:val="65D36BDC"/>
    <w:rsid w:val="660F1EE2"/>
    <w:rsid w:val="664826E6"/>
    <w:rsid w:val="666605D9"/>
    <w:rsid w:val="66AF3825"/>
    <w:rsid w:val="66BE59EC"/>
    <w:rsid w:val="672244DA"/>
    <w:rsid w:val="672A0BC3"/>
    <w:rsid w:val="6736592B"/>
    <w:rsid w:val="674C3A1A"/>
    <w:rsid w:val="679A2705"/>
    <w:rsid w:val="679C1FCE"/>
    <w:rsid w:val="67A14736"/>
    <w:rsid w:val="67AE7C8B"/>
    <w:rsid w:val="67D00BFD"/>
    <w:rsid w:val="67FC37A4"/>
    <w:rsid w:val="685B1A94"/>
    <w:rsid w:val="691A1B38"/>
    <w:rsid w:val="69283E6F"/>
    <w:rsid w:val="693028A3"/>
    <w:rsid w:val="6942082A"/>
    <w:rsid w:val="699F51E0"/>
    <w:rsid w:val="69A9715B"/>
    <w:rsid w:val="69C04634"/>
    <w:rsid w:val="69D54BC3"/>
    <w:rsid w:val="6A376809"/>
    <w:rsid w:val="6A852D2E"/>
    <w:rsid w:val="6A857EC7"/>
    <w:rsid w:val="6A862125"/>
    <w:rsid w:val="6AE21BA6"/>
    <w:rsid w:val="6AE91E31"/>
    <w:rsid w:val="6AFB033B"/>
    <w:rsid w:val="6B1A4B5B"/>
    <w:rsid w:val="6B241A17"/>
    <w:rsid w:val="6B335AAA"/>
    <w:rsid w:val="6B9F6169"/>
    <w:rsid w:val="6BBD2BDB"/>
    <w:rsid w:val="6C012121"/>
    <w:rsid w:val="6C057DF5"/>
    <w:rsid w:val="6C575439"/>
    <w:rsid w:val="6C932F69"/>
    <w:rsid w:val="6CEE5E58"/>
    <w:rsid w:val="6D1A5AAF"/>
    <w:rsid w:val="6D8A16F7"/>
    <w:rsid w:val="6D9349E4"/>
    <w:rsid w:val="6E01172B"/>
    <w:rsid w:val="6E06022E"/>
    <w:rsid w:val="6E1148C4"/>
    <w:rsid w:val="6E4E5888"/>
    <w:rsid w:val="6E914282"/>
    <w:rsid w:val="6E9C0F6F"/>
    <w:rsid w:val="6EEA7C47"/>
    <w:rsid w:val="6EF84D28"/>
    <w:rsid w:val="6F164A8E"/>
    <w:rsid w:val="6F8946C7"/>
    <w:rsid w:val="6FA5309E"/>
    <w:rsid w:val="6FC54F0F"/>
    <w:rsid w:val="6FD669D3"/>
    <w:rsid w:val="70B26D97"/>
    <w:rsid w:val="714C645E"/>
    <w:rsid w:val="7168393E"/>
    <w:rsid w:val="719A2148"/>
    <w:rsid w:val="71AD7318"/>
    <w:rsid w:val="723F09FA"/>
    <w:rsid w:val="725E4342"/>
    <w:rsid w:val="726D70E7"/>
    <w:rsid w:val="729D3139"/>
    <w:rsid w:val="729E5800"/>
    <w:rsid w:val="72F12366"/>
    <w:rsid w:val="72F17573"/>
    <w:rsid w:val="732D105C"/>
    <w:rsid w:val="73AE70C2"/>
    <w:rsid w:val="74604FAC"/>
    <w:rsid w:val="74656239"/>
    <w:rsid w:val="74733F10"/>
    <w:rsid w:val="74885729"/>
    <w:rsid w:val="74BF1ED9"/>
    <w:rsid w:val="751863DD"/>
    <w:rsid w:val="755F24B3"/>
    <w:rsid w:val="756368E8"/>
    <w:rsid w:val="75942919"/>
    <w:rsid w:val="75BD0AA0"/>
    <w:rsid w:val="75E70B8A"/>
    <w:rsid w:val="75ED541A"/>
    <w:rsid w:val="7648424B"/>
    <w:rsid w:val="764940C5"/>
    <w:rsid w:val="76744FA8"/>
    <w:rsid w:val="768E5821"/>
    <w:rsid w:val="76C951E6"/>
    <w:rsid w:val="76D81D31"/>
    <w:rsid w:val="76F20065"/>
    <w:rsid w:val="76FB6A3C"/>
    <w:rsid w:val="77021347"/>
    <w:rsid w:val="771653DA"/>
    <w:rsid w:val="772540C6"/>
    <w:rsid w:val="77633E32"/>
    <w:rsid w:val="77F14573"/>
    <w:rsid w:val="78027BA5"/>
    <w:rsid w:val="78791CA5"/>
    <w:rsid w:val="788E7FB1"/>
    <w:rsid w:val="789D37EF"/>
    <w:rsid w:val="79193506"/>
    <w:rsid w:val="7935674F"/>
    <w:rsid w:val="798B5129"/>
    <w:rsid w:val="79C20F22"/>
    <w:rsid w:val="79CC6E38"/>
    <w:rsid w:val="79F80DEC"/>
    <w:rsid w:val="7A524AC2"/>
    <w:rsid w:val="7A681BBB"/>
    <w:rsid w:val="7AAA36FF"/>
    <w:rsid w:val="7AD96988"/>
    <w:rsid w:val="7AF3507A"/>
    <w:rsid w:val="7B8F5E12"/>
    <w:rsid w:val="7BDB138C"/>
    <w:rsid w:val="7BE554B4"/>
    <w:rsid w:val="7BF053E5"/>
    <w:rsid w:val="7C0C6AD3"/>
    <w:rsid w:val="7C8F6B01"/>
    <w:rsid w:val="7C9C4E59"/>
    <w:rsid w:val="7CAC225F"/>
    <w:rsid w:val="7CBE24A0"/>
    <w:rsid w:val="7CD45E56"/>
    <w:rsid w:val="7D0D7783"/>
    <w:rsid w:val="7D1465C1"/>
    <w:rsid w:val="7D2F532A"/>
    <w:rsid w:val="7D77684E"/>
    <w:rsid w:val="7D947A05"/>
    <w:rsid w:val="7DE5740A"/>
    <w:rsid w:val="7E2F1D63"/>
    <w:rsid w:val="7E302D6D"/>
    <w:rsid w:val="7E761EF5"/>
    <w:rsid w:val="7E7B3547"/>
    <w:rsid w:val="7F187D27"/>
    <w:rsid w:val="7FE755C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qFormat="1" w:uiPriority="99" w:semiHidden="0"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qFormat="1" w:uiPriority="99" w:semiHidden="0" w:name="footnote reference"/>
    <w:lsdException w:qFormat="1" w:uiPriority="0" w:semiHidden="0" w:name="annotation reference"/>
    <w:lsdException w:uiPriority="99" w:name="line number"/>
    <w:lsdException w:qFormat="1" w:unhideWhenUsed="0" w:uiPriority="0" w:semiHidden="0" w:name="page number"/>
    <w:lsdException w:qFormat="1" w:uiPriority="99" w:semiHidden="0" w:name="endnote reference"/>
    <w:lsdException w:qFormat="1" w:uiPriority="99" w:semiHidden="0"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qFormat="1" w:unhideWhenUsed="0" w:uiPriority="0" w:semiHidden="0" w:name="List Number"/>
    <w:lsdException w:qFormat="1" w:unhideWhenUsed="0" w:uiPriority="0"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qFormat="1" w:unhideWhenUsed="0" w:uiPriority="0" w:semiHidden="0"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iPriority="0" w:semiHidden="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79"/>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78"/>
    <w:qFormat/>
    <w:uiPriority w:val="0"/>
    <w:pPr>
      <w:keepNext/>
      <w:keepLines/>
      <w:spacing w:before="260" w:after="260" w:line="416" w:lineRule="auto"/>
      <w:outlineLvl w:val="1"/>
    </w:pPr>
    <w:rPr>
      <w:rFonts w:ascii="Arial" w:hAnsi="Arial" w:eastAsia="黑体"/>
      <w:b/>
      <w:bCs/>
      <w:kern w:val="0"/>
      <w:sz w:val="32"/>
      <w:szCs w:val="32"/>
    </w:rPr>
  </w:style>
  <w:style w:type="paragraph" w:styleId="5">
    <w:name w:val="heading 3"/>
    <w:basedOn w:val="1"/>
    <w:next w:val="1"/>
    <w:link w:val="80"/>
    <w:qFormat/>
    <w:uiPriority w:val="0"/>
    <w:pPr>
      <w:keepNext/>
      <w:keepLines/>
      <w:spacing w:before="260" w:after="260" w:line="416" w:lineRule="auto"/>
      <w:outlineLvl w:val="2"/>
    </w:pPr>
    <w:rPr>
      <w:b/>
      <w:bCs/>
      <w:kern w:val="0"/>
      <w:sz w:val="32"/>
      <w:szCs w:val="32"/>
    </w:rPr>
  </w:style>
  <w:style w:type="paragraph" w:styleId="6">
    <w:name w:val="heading 5"/>
    <w:basedOn w:val="1"/>
    <w:next w:val="7"/>
    <w:link w:val="81"/>
    <w:qFormat/>
    <w:uiPriority w:val="0"/>
    <w:pPr>
      <w:keepNext/>
      <w:keepLines/>
      <w:numPr>
        <w:ilvl w:val="4"/>
        <w:numId w:val="1"/>
      </w:numPr>
      <w:spacing w:before="280" w:after="290" w:line="376" w:lineRule="auto"/>
      <w:outlineLvl w:val="4"/>
    </w:pPr>
    <w:rPr>
      <w:b/>
      <w:sz w:val="28"/>
    </w:rPr>
  </w:style>
  <w:style w:type="paragraph" w:styleId="8">
    <w:name w:val="heading 6"/>
    <w:basedOn w:val="1"/>
    <w:next w:val="7"/>
    <w:link w:val="82"/>
    <w:qFormat/>
    <w:uiPriority w:val="0"/>
    <w:pPr>
      <w:keepNext/>
      <w:keepLines/>
      <w:numPr>
        <w:ilvl w:val="5"/>
        <w:numId w:val="1"/>
      </w:numPr>
      <w:spacing w:before="240" w:after="64" w:line="320" w:lineRule="auto"/>
      <w:outlineLvl w:val="5"/>
    </w:pPr>
    <w:rPr>
      <w:rFonts w:ascii="Arial" w:hAnsi="Arial" w:eastAsia="黑体"/>
      <w:b/>
      <w:sz w:val="24"/>
    </w:rPr>
  </w:style>
  <w:style w:type="paragraph" w:styleId="9">
    <w:name w:val="heading 7"/>
    <w:basedOn w:val="1"/>
    <w:next w:val="7"/>
    <w:link w:val="83"/>
    <w:qFormat/>
    <w:uiPriority w:val="0"/>
    <w:pPr>
      <w:keepNext/>
      <w:keepLines/>
      <w:numPr>
        <w:ilvl w:val="6"/>
        <w:numId w:val="1"/>
      </w:numPr>
      <w:spacing w:before="240" w:after="64" w:line="320" w:lineRule="auto"/>
      <w:outlineLvl w:val="6"/>
    </w:pPr>
    <w:rPr>
      <w:b/>
      <w:sz w:val="24"/>
    </w:rPr>
  </w:style>
  <w:style w:type="paragraph" w:styleId="10">
    <w:name w:val="heading 8"/>
    <w:basedOn w:val="1"/>
    <w:next w:val="7"/>
    <w:link w:val="84"/>
    <w:qFormat/>
    <w:uiPriority w:val="0"/>
    <w:pPr>
      <w:keepNext/>
      <w:keepLines/>
      <w:numPr>
        <w:ilvl w:val="7"/>
        <w:numId w:val="1"/>
      </w:numPr>
      <w:spacing w:before="240" w:after="64" w:line="320" w:lineRule="auto"/>
      <w:outlineLvl w:val="7"/>
    </w:pPr>
    <w:rPr>
      <w:rFonts w:ascii="Arial" w:hAnsi="Arial" w:eastAsia="黑体"/>
      <w:sz w:val="24"/>
    </w:rPr>
  </w:style>
  <w:style w:type="paragraph" w:styleId="11">
    <w:name w:val="heading 9"/>
    <w:basedOn w:val="1"/>
    <w:next w:val="7"/>
    <w:link w:val="85"/>
    <w:qFormat/>
    <w:uiPriority w:val="0"/>
    <w:pPr>
      <w:keepNext/>
      <w:keepLines/>
      <w:numPr>
        <w:ilvl w:val="8"/>
        <w:numId w:val="1"/>
      </w:numPr>
      <w:spacing w:before="240" w:after="64" w:line="320" w:lineRule="auto"/>
      <w:outlineLvl w:val="8"/>
    </w:pPr>
    <w:rPr>
      <w:rFonts w:ascii="Arial" w:hAnsi="Arial" w:eastAsia="黑体"/>
    </w:rPr>
  </w:style>
  <w:style w:type="character" w:default="1" w:styleId="47">
    <w:name w:val="Default Paragraph Font"/>
    <w:unhideWhenUsed/>
    <w:qFormat/>
    <w:uiPriority w:val="1"/>
  </w:style>
  <w:style w:type="table" w:default="1" w:styleId="45">
    <w:name w:val="Normal Table"/>
    <w:unhideWhenUsed/>
    <w:qFormat/>
    <w:uiPriority w:val="99"/>
    <w:tblPr>
      <w:tblCellMar>
        <w:top w:w="0" w:type="dxa"/>
        <w:left w:w="108" w:type="dxa"/>
        <w:bottom w:w="0" w:type="dxa"/>
        <w:right w:w="108" w:type="dxa"/>
      </w:tblCellMar>
    </w:tblPr>
  </w:style>
  <w:style w:type="paragraph" w:styleId="2">
    <w:name w:val="toc 1"/>
    <w:basedOn w:val="1"/>
    <w:next w:val="1"/>
    <w:qFormat/>
    <w:uiPriority w:val="39"/>
    <w:pPr>
      <w:tabs>
        <w:tab w:val="right" w:leader="dot" w:pos="8398"/>
      </w:tabs>
      <w:spacing w:before="120" w:after="120"/>
      <w:ind w:firstLine="240" w:firstLineChars="100"/>
      <w:jc w:val="left"/>
    </w:pPr>
    <w:rPr>
      <w:rFonts w:ascii="宋体" w:hAnsi="宋体"/>
      <w:b/>
      <w:bCs/>
      <w:caps/>
      <w:sz w:val="24"/>
    </w:rPr>
  </w:style>
  <w:style w:type="paragraph" w:styleId="7">
    <w:name w:val="Normal Indent"/>
    <w:basedOn w:val="1"/>
    <w:qFormat/>
    <w:uiPriority w:val="0"/>
    <w:pPr>
      <w:ind w:firstLine="420"/>
    </w:pPr>
    <w:rPr>
      <w:szCs w:val="20"/>
    </w:rPr>
  </w:style>
  <w:style w:type="paragraph" w:styleId="12">
    <w:name w:val="toc 7"/>
    <w:basedOn w:val="1"/>
    <w:next w:val="1"/>
    <w:unhideWhenUsed/>
    <w:qFormat/>
    <w:uiPriority w:val="39"/>
    <w:pPr>
      <w:ind w:left="2520" w:leftChars="1200"/>
    </w:pPr>
    <w:rPr>
      <w:rFonts w:ascii="Calibri" w:hAnsi="Calibri" w:eastAsia="宋体" w:cs="Times New Roman"/>
      <w:szCs w:val="22"/>
    </w:rPr>
  </w:style>
  <w:style w:type="paragraph" w:styleId="13">
    <w:name w:val="List Number"/>
    <w:basedOn w:val="1"/>
    <w:qFormat/>
    <w:uiPriority w:val="0"/>
    <w:pPr>
      <w:widowControl/>
      <w:tabs>
        <w:tab w:val="left" w:pos="454"/>
        <w:tab w:val="left" w:pos="720"/>
        <w:tab w:val="left" w:pos="840"/>
      </w:tabs>
      <w:spacing w:after="50" w:afterLines="50"/>
      <w:ind w:left="454" w:hanging="284"/>
      <w:jc w:val="left"/>
    </w:pPr>
    <w:rPr>
      <w:kern w:val="0"/>
      <w:sz w:val="24"/>
      <w:szCs w:val="20"/>
    </w:rPr>
  </w:style>
  <w:style w:type="paragraph" w:styleId="14">
    <w:name w:val="caption"/>
    <w:basedOn w:val="1"/>
    <w:next w:val="1"/>
    <w:qFormat/>
    <w:uiPriority w:val="0"/>
    <w:pPr>
      <w:spacing w:before="152" w:after="160"/>
    </w:pPr>
    <w:rPr>
      <w:rFonts w:ascii="Arial" w:hAnsi="Arial" w:eastAsia="黑体" w:cs="Arial"/>
      <w:sz w:val="20"/>
      <w:szCs w:val="20"/>
    </w:rPr>
  </w:style>
  <w:style w:type="paragraph" w:styleId="15">
    <w:name w:val="Document Map"/>
    <w:basedOn w:val="1"/>
    <w:link w:val="86"/>
    <w:unhideWhenUsed/>
    <w:qFormat/>
    <w:uiPriority w:val="0"/>
    <w:pPr>
      <w:shd w:val="clear" w:color="auto" w:fill="000080"/>
    </w:pPr>
    <w:rPr>
      <w:rFonts w:hint="eastAsia" w:ascii="宋体" w:hAnsi="宋体"/>
      <w:kern w:val="0"/>
      <w:sz w:val="20"/>
      <w:szCs w:val="20"/>
    </w:rPr>
  </w:style>
  <w:style w:type="paragraph" w:styleId="16">
    <w:name w:val="annotation text"/>
    <w:basedOn w:val="1"/>
    <w:link w:val="87"/>
    <w:unhideWhenUsed/>
    <w:qFormat/>
    <w:uiPriority w:val="0"/>
    <w:pPr>
      <w:jc w:val="left"/>
    </w:pPr>
  </w:style>
  <w:style w:type="paragraph" w:styleId="17">
    <w:name w:val="Body Text 3"/>
    <w:basedOn w:val="1"/>
    <w:link w:val="88"/>
    <w:qFormat/>
    <w:uiPriority w:val="0"/>
    <w:pPr>
      <w:spacing w:line="500" w:lineRule="exact"/>
    </w:pPr>
    <w:rPr>
      <w:b/>
      <w:bCs/>
      <w:kern w:val="0"/>
      <w:sz w:val="24"/>
    </w:rPr>
  </w:style>
  <w:style w:type="paragraph" w:styleId="18">
    <w:name w:val="Body Text"/>
    <w:basedOn w:val="1"/>
    <w:next w:val="1"/>
    <w:link w:val="89"/>
    <w:qFormat/>
    <w:uiPriority w:val="99"/>
    <w:pPr>
      <w:spacing w:line="380" w:lineRule="exact"/>
    </w:pPr>
    <w:rPr>
      <w:kern w:val="0"/>
      <w:sz w:val="24"/>
    </w:rPr>
  </w:style>
  <w:style w:type="paragraph" w:styleId="19">
    <w:name w:val="Body Text Indent"/>
    <w:basedOn w:val="1"/>
    <w:link w:val="90"/>
    <w:qFormat/>
    <w:uiPriority w:val="0"/>
    <w:pPr>
      <w:ind w:firstLine="830" w:firstLineChars="352"/>
    </w:pPr>
    <w:rPr>
      <w:rFonts w:ascii="仿宋_GB2312" w:eastAsia="仿宋_GB2312"/>
      <w:kern w:val="0"/>
      <w:sz w:val="32"/>
      <w:szCs w:val="20"/>
    </w:rPr>
  </w:style>
  <w:style w:type="paragraph" w:styleId="20">
    <w:name w:val="List Number 3"/>
    <w:basedOn w:val="1"/>
    <w:qFormat/>
    <w:uiPriority w:val="0"/>
    <w:pPr>
      <w:numPr>
        <w:ilvl w:val="0"/>
        <w:numId w:val="2"/>
      </w:numPr>
    </w:pPr>
  </w:style>
  <w:style w:type="paragraph" w:styleId="21">
    <w:name w:val="List 2"/>
    <w:basedOn w:val="1"/>
    <w:qFormat/>
    <w:uiPriority w:val="0"/>
    <w:pPr>
      <w:ind w:left="100" w:leftChars="200" w:hanging="200" w:hangingChars="200"/>
    </w:pPr>
    <w:rPr>
      <w:sz w:val="28"/>
    </w:rPr>
  </w:style>
  <w:style w:type="paragraph" w:styleId="22">
    <w:name w:val="toc 5"/>
    <w:basedOn w:val="1"/>
    <w:next w:val="1"/>
    <w:unhideWhenUsed/>
    <w:qFormat/>
    <w:uiPriority w:val="39"/>
    <w:pPr>
      <w:ind w:left="1680" w:leftChars="800"/>
    </w:pPr>
    <w:rPr>
      <w:rFonts w:ascii="Calibri" w:hAnsi="Calibri" w:eastAsia="宋体" w:cs="Times New Roman"/>
      <w:szCs w:val="22"/>
    </w:rPr>
  </w:style>
  <w:style w:type="paragraph" w:styleId="23">
    <w:name w:val="toc 3"/>
    <w:basedOn w:val="1"/>
    <w:next w:val="1"/>
    <w:unhideWhenUsed/>
    <w:qFormat/>
    <w:uiPriority w:val="39"/>
    <w:pPr>
      <w:ind w:left="840" w:leftChars="400"/>
    </w:pPr>
    <w:rPr>
      <w:rFonts w:ascii="Calibri" w:hAnsi="Calibri" w:eastAsia="宋体" w:cs="Times New Roman"/>
      <w:szCs w:val="22"/>
    </w:rPr>
  </w:style>
  <w:style w:type="paragraph" w:styleId="24">
    <w:name w:val="Plain Text"/>
    <w:basedOn w:val="1"/>
    <w:next w:val="1"/>
    <w:link w:val="91"/>
    <w:qFormat/>
    <w:uiPriority w:val="0"/>
    <w:rPr>
      <w:rFonts w:ascii="宋体" w:hAnsi="Courier New"/>
      <w:kern w:val="0"/>
      <w:sz w:val="20"/>
      <w:szCs w:val="21"/>
    </w:rPr>
  </w:style>
  <w:style w:type="paragraph" w:styleId="25">
    <w:name w:val="toc 8"/>
    <w:basedOn w:val="1"/>
    <w:next w:val="1"/>
    <w:unhideWhenUsed/>
    <w:qFormat/>
    <w:uiPriority w:val="39"/>
    <w:pPr>
      <w:ind w:left="2940" w:leftChars="1400"/>
    </w:pPr>
    <w:rPr>
      <w:rFonts w:ascii="Calibri" w:hAnsi="Calibri" w:eastAsia="宋体" w:cs="Times New Roman"/>
      <w:szCs w:val="22"/>
    </w:rPr>
  </w:style>
  <w:style w:type="paragraph" w:styleId="26">
    <w:name w:val="Date"/>
    <w:basedOn w:val="1"/>
    <w:next w:val="1"/>
    <w:link w:val="92"/>
    <w:qFormat/>
    <w:uiPriority w:val="0"/>
    <w:pPr>
      <w:ind w:left="100" w:leftChars="2500"/>
    </w:pPr>
    <w:rPr>
      <w:rFonts w:ascii="宋体" w:hAnsi="Courier New"/>
      <w:kern w:val="0"/>
      <w:sz w:val="20"/>
      <w:szCs w:val="21"/>
    </w:rPr>
  </w:style>
  <w:style w:type="paragraph" w:styleId="27">
    <w:name w:val="Body Text Indent 2"/>
    <w:basedOn w:val="1"/>
    <w:link w:val="93"/>
    <w:qFormat/>
    <w:uiPriority w:val="0"/>
    <w:pPr>
      <w:ind w:firstLine="630"/>
    </w:pPr>
    <w:rPr>
      <w:kern w:val="0"/>
      <w:sz w:val="32"/>
      <w:szCs w:val="20"/>
    </w:rPr>
  </w:style>
  <w:style w:type="paragraph" w:styleId="28">
    <w:name w:val="endnote text"/>
    <w:basedOn w:val="1"/>
    <w:link w:val="94"/>
    <w:unhideWhenUsed/>
    <w:qFormat/>
    <w:uiPriority w:val="99"/>
    <w:pPr>
      <w:snapToGrid w:val="0"/>
      <w:jc w:val="left"/>
    </w:pPr>
  </w:style>
  <w:style w:type="paragraph" w:styleId="29">
    <w:name w:val="Balloon Text"/>
    <w:basedOn w:val="1"/>
    <w:link w:val="95"/>
    <w:semiHidden/>
    <w:qFormat/>
    <w:uiPriority w:val="0"/>
    <w:rPr>
      <w:kern w:val="0"/>
      <w:sz w:val="18"/>
      <w:szCs w:val="18"/>
    </w:rPr>
  </w:style>
  <w:style w:type="paragraph" w:styleId="30">
    <w:name w:val="footer"/>
    <w:basedOn w:val="1"/>
    <w:next w:val="1"/>
    <w:link w:val="96"/>
    <w:unhideWhenUsed/>
    <w:qFormat/>
    <w:uiPriority w:val="99"/>
    <w:pPr>
      <w:tabs>
        <w:tab w:val="center" w:pos="4153"/>
        <w:tab w:val="right" w:pos="8306"/>
      </w:tabs>
      <w:snapToGrid w:val="0"/>
      <w:jc w:val="left"/>
    </w:pPr>
    <w:rPr>
      <w:kern w:val="0"/>
      <w:sz w:val="18"/>
      <w:szCs w:val="18"/>
    </w:rPr>
  </w:style>
  <w:style w:type="paragraph" w:styleId="31">
    <w:name w:val="header"/>
    <w:basedOn w:val="1"/>
    <w:link w:val="97"/>
    <w:unhideWhenUsed/>
    <w:qFormat/>
    <w:uiPriority w:val="99"/>
    <w:pPr>
      <w:pBdr>
        <w:bottom w:val="single" w:color="auto" w:sz="6" w:space="1"/>
      </w:pBdr>
      <w:tabs>
        <w:tab w:val="center" w:pos="0"/>
        <w:tab w:val="left" w:pos="8306"/>
      </w:tabs>
      <w:snapToGrid w:val="0"/>
      <w:jc w:val="center"/>
    </w:pPr>
    <w:rPr>
      <w:sz w:val="18"/>
      <w:szCs w:val="18"/>
    </w:rPr>
  </w:style>
  <w:style w:type="paragraph" w:styleId="32">
    <w:name w:val="toc 4"/>
    <w:basedOn w:val="1"/>
    <w:next w:val="1"/>
    <w:unhideWhenUsed/>
    <w:qFormat/>
    <w:uiPriority w:val="39"/>
    <w:pPr>
      <w:ind w:left="1260" w:leftChars="600"/>
    </w:pPr>
    <w:rPr>
      <w:rFonts w:ascii="Calibri" w:hAnsi="Calibri" w:eastAsia="宋体" w:cs="Times New Roman"/>
      <w:szCs w:val="22"/>
    </w:rPr>
  </w:style>
  <w:style w:type="paragraph" w:styleId="33">
    <w:name w:val="List"/>
    <w:basedOn w:val="1"/>
    <w:qFormat/>
    <w:uiPriority w:val="0"/>
    <w:pPr>
      <w:ind w:left="200" w:hanging="200" w:hangingChars="200"/>
    </w:pPr>
    <w:rPr>
      <w:sz w:val="28"/>
    </w:rPr>
  </w:style>
  <w:style w:type="paragraph" w:styleId="34">
    <w:name w:val="footnote text"/>
    <w:basedOn w:val="1"/>
    <w:link w:val="98"/>
    <w:unhideWhenUsed/>
    <w:qFormat/>
    <w:uiPriority w:val="99"/>
    <w:pPr>
      <w:snapToGrid w:val="0"/>
      <w:jc w:val="left"/>
    </w:pPr>
    <w:rPr>
      <w:sz w:val="18"/>
      <w:szCs w:val="18"/>
    </w:rPr>
  </w:style>
  <w:style w:type="paragraph" w:styleId="35">
    <w:name w:val="toc 6"/>
    <w:basedOn w:val="1"/>
    <w:next w:val="1"/>
    <w:unhideWhenUsed/>
    <w:qFormat/>
    <w:uiPriority w:val="39"/>
    <w:pPr>
      <w:ind w:left="2100" w:leftChars="1000"/>
    </w:pPr>
    <w:rPr>
      <w:rFonts w:ascii="Calibri" w:hAnsi="Calibri" w:eastAsia="宋体" w:cs="Times New Roman"/>
      <w:szCs w:val="22"/>
    </w:rPr>
  </w:style>
  <w:style w:type="paragraph" w:styleId="36">
    <w:name w:val="Body Text Indent 3"/>
    <w:basedOn w:val="1"/>
    <w:link w:val="99"/>
    <w:qFormat/>
    <w:uiPriority w:val="0"/>
    <w:pPr>
      <w:spacing w:after="120"/>
      <w:ind w:left="420" w:leftChars="200"/>
    </w:pPr>
    <w:rPr>
      <w:kern w:val="0"/>
      <w:sz w:val="16"/>
      <w:szCs w:val="16"/>
    </w:rPr>
  </w:style>
  <w:style w:type="paragraph" w:styleId="37">
    <w:name w:val="toc 2"/>
    <w:basedOn w:val="1"/>
    <w:next w:val="1"/>
    <w:unhideWhenUsed/>
    <w:qFormat/>
    <w:uiPriority w:val="39"/>
    <w:pPr>
      <w:ind w:left="420" w:leftChars="200"/>
    </w:pPr>
  </w:style>
  <w:style w:type="paragraph" w:styleId="38">
    <w:name w:val="toc 9"/>
    <w:basedOn w:val="1"/>
    <w:next w:val="1"/>
    <w:unhideWhenUsed/>
    <w:qFormat/>
    <w:uiPriority w:val="39"/>
    <w:pPr>
      <w:ind w:left="3360" w:leftChars="1600"/>
    </w:pPr>
    <w:rPr>
      <w:rFonts w:ascii="Calibri" w:hAnsi="Calibri" w:eastAsia="宋体" w:cs="Times New Roman"/>
      <w:szCs w:val="22"/>
    </w:rPr>
  </w:style>
  <w:style w:type="paragraph" w:styleId="39">
    <w:name w:val="Body Text 2"/>
    <w:basedOn w:val="1"/>
    <w:link w:val="100"/>
    <w:qFormat/>
    <w:uiPriority w:val="0"/>
    <w:pPr>
      <w:spacing w:after="120" w:line="480" w:lineRule="auto"/>
    </w:pPr>
    <w:rPr>
      <w:kern w:val="0"/>
      <w:sz w:val="20"/>
    </w:rPr>
  </w:style>
  <w:style w:type="paragraph" w:styleId="40">
    <w:name w:val="Normal (Web)"/>
    <w:basedOn w:val="1"/>
    <w:qFormat/>
    <w:uiPriority w:val="99"/>
    <w:pPr>
      <w:widowControl/>
      <w:spacing w:before="100" w:beforeAutospacing="1" w:after="100" w:afterAutospacing="1"/>
      <w:jc w:val="left"/>
    </w:pPr>
    <w:rPr>
      <w:rFonts w:ascii="宋体" w:hAnsi="宋体"/>
      <w:kern w:val="0"/>
      <w:sz w:val="24"/>
    </w:rPr>
  </w:style>
  <w:style w:type="paragraph" w:styleId="41">
    <w:name w:val="index 1"/>
    <w:basedOn w:val="1"/>
    <w:next w:val="1"/>
    <w:semiHidden/>
    <w:qFormat/>
    <w:uiPriority w:val="0"/>
    <w:pPr>
      <w:spacing w:line="400" w:lineRule="exact"/>
      <w:ind w:firstLine="420" w:firstLineChars="200"/>
    </w:pPr>
    <w:rPr>
      <w:rFonts w:ascii="宋体" w:hAnsi="Courier New"/>
      <w:b/>
      <w:szCs w:val="20"/>
    </w:rPr>
  </w:style>
  <w:style w:type="paragraph" w:styleId="42">
    <w:name w:val="Title"/>
    <w:basedOn w:val="1"/>
    <w:next w:val="1"/>
    <w:link w:val="101"/>
    <w:qFormat/>
    <w:uiPriority w:val="10"/>
    <w:pPr>
      <w:spacing w:before="240" w:after="60"/>
      <w:jc w:val="center"/>
      <w:outlineLvl w:val="0"/>
    </w:pPr>
    <w:rPr>
      <w:rFonts w:ascii="Cambria" w:hAnsi="Cambria"/>
      <w:b/>
      <w:bCs/>
      <w:sz w:val="32"/>
      <w:szCs w:val="32"/>
    </w:rPr>
  </w:style>
  <w:style w:type="paragraph" w:styleId="43">
    <w:name w:val="annotation subject"/>
    <w:basedOn w:val="16"/>
    <w:next w:val="16"/>
    <w:link w:val="102"/>
    <w:unhideWhenUsed/>
    <w:qFormat/>
    <w:uiPriority w:val="99"/>
    <w:rPr>
      <w:b/>
      <w:bCs/>
    </w:rPr>
  </w:style>
  <w:style w:type="paragraph" w:styleId="44">
    <w:name w:val="Body Text First Indent"/>
    <w:basedOn w:val="18"/>
    <w:next w:val="1"/>
    <w:qFormat/>
    <w:uiPriority w:val="0"/>
    <w:pPr>
      <w:spacing w:after="120" w:line="240" w:lineRule="auto"/>
      <w:ind w:firstLine="420" w:firstLineChars="100"/>
    </w:pPr>
    <w:rPr>
      <w:sz w:val="21"/>
    </w:rPr>
  </w:style>
  <w:style w:type="table" w:styleId="46">
    <w:name w:val="Table Grid"/>
    <w:basedOn w:val="45"/>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8">
    <w:name w:val="endnote reference"/>
    <w:unhideWhenUsed/>
    <w:qFormat/>
    <w:uiPriority w:val="99"/>
    <w:rPr>
      <w:vertAlign w:val="superscript"/>
    </w:rPr>
  </w:style>
  <w:style w:type="character" w:styleId="49">
    <w:name w:val="page number"/>
    <w:qFormat/>
    <w:uiPriority w:val="0"/>
  </w:style>
  <w:style w:type="character" w:styleId="50">
    <w:name w:val="FollowedHyperlink"/>
    <w:qFormat/>
    <w:uiPriority w:val="0"/>
    <w:rPr>
      <w:color w:val="800080"/>
      <w:u w:val="single"/>
    </w:rPr>
  </w:style>
  <w:style w:type="character" w:styleId="51">
    <w:name w:val="Emphasis"/>
    <w:basedOn w:val="47"/>
    <w:qFormat/>
    <w:uiPriority w:val="20"/>
    <w:rPr>
      <w:i/>
    </w:rPr>
  </w:style>
  <w:style w:type="character" w:styleId="52">
    <w:name w:val="Hyperlink"/>
    <w:qFormat/>
    <w:uiPriority w:val="99"/>
    <w:rPr>
      <w:color w:val="0000FF"/>
      <w:u w:val="single"/>
    </w:rPr>
  </w:style>
  <w:style w:type="character" w:styleId="53">
    <w:name w:val="annotation reference"/>
    <w:unhideWhenUsed/>
    <w:qFormat/>
    <w:uiPriority w:val="0"/>
    <w:rPr>
      <w:sz w:val="21"/>
      <w:szCs w:val="21"/>
    </w:rPr>
  </w:style>
  <w:style w:type="character" w:styleId="54">
    <w:name w:val="footnote reference"/>
    <w:unhideWhenUsed/>
    <w:qFormat/>
    <w:uiPriority w:val="99"/>
    <w:rPr>
      <w:vertAlign w:val="superscript"/>
    </w:rPr>
  </w:style>
  <w:style w:type="character" w:customStyle="1" w:styleId="55">
    <w:name w:val="标题 1 字符"/>
    <w:qFormat/>
    <w:uiPriority w:val="9"/>
    <w:rPr>
      <w:rFonts w:ascii="Times New Roman" w:hAnsi="Times New Roman" w:eastAsia="宋体" w:cs="Times New Roman"/>
      <w:b/>
      <w:bCs/>
      <w:kern w:val="44"/>
      <w:sz w:val="44"/>
      <w:szCs w:val="44"/>
    </w:rPr>
  </w:style>
  <w:style w:type="paragraph" w:customStyle="1" w:styleId="56">
    <w:name w:val="表格文字"/>
    <w:basedOn w:val="1"/>
    <w:qFormat/>
    <w:uiPriority w:val="0"/>
    <w:pPr>
      <w:spacing w:before="25" w:after="25"/>
      <w:jc w:val="left"/>
    </w:pPr>
    <w:rPr>
      <w:rFonts w:ascii="Times New Roman" w:hAnsi="Times New Roman" w:eastAsia="宋体" w:cs="Times New Roman"/>
      <w:bCs/>
      <w:spacing w:val="10"/>
      <w:kern w:val="0"/>
      <w:sz w:val="24"/>
    </w:rPr>
  </w:style>
  <w:style w:type="paragraph" w:customStyle="1" w:styleId="57">
    <w:name w:val="样式 标题 2 + Times New Roman 四号 非加粗 段前: 5 磅 段后: 0 磅 行距: 固定值 20..."/>
    <w:basedOn w:val="4"/>
    <w:qFormat/>
    <w:uiPriority w:val="0"/>
    <w:pPr>
      <w:spacing w:before="100" w:after="0" w:line="400" w:lineRule="exact"/>
    </w:pPr>
    <w:rPr>
      <w:rFonts w:ascii="Times New Roman" w:hAnsi="Times New Roman" w:cs="宋体"/>
      <w:b w:val="0"/>
      <w:bCs w:val="0"/>
      <w:sz w:val="28"/>
      <w:szCs w:val="20"/>
    </w:rPr>
  </w:style>
  <w:style w:type="paragraph" w:customStyle="1" w:styleId="58">
    <w:name w:val="BodyText"/>
    <w:basedOn w:val="1"/>
    <w:qFormat/>
    <w:uiPriority w:val="0"/>
    <w:pPr>
      <w:spacing w:line="380" w:lineRule="exact"/>
      <w:jc w:val="both"/>
      <w:textAlignment w:val="baseline"/>
    </w:pPr>
    <w:rPr>
      <w:kern w:val="2"/>
      <w:sz w:val="24"/>
      <w:szCs w:val="24"/>
      <w:lang w:val="en-US" w:eastAsia="zh-CN" w:bidi="ar-SA"/>
    </w:rPr>
  </w:style>
  <w:style w:type="paragraph" w:customStyle="1" w:styleId="59">
    <w:name w:val="表格"/>
    <w:basedOn w:val="1"/>
    <w:qFormat/>
    <w:uiPriority w:val="0"/>
    <w:pPr>
      <w:spacing w:line="400" w:lineRule="exact"/>
    </w:pPr>
    <w:rPr>
      <w:sz w:val="24"/>
    </w:rPr>
  </w:style>
  <w:style w:type="paragraph" w:customStyle="1" w:styleId="60">
    <w:name w:val="默认段落字体 Para Char Char Char Char Char Char Char Char Char1 Char Char Char Char"/>
    <w:basedOn w:val="1"/>
    <w:qFormat/>
    <w:uiPriority w:val="0"/>
    <w:rPr>
      <w:rFonts w:ascii="Tahoma" w:hAnsi="Tahoma"/>
      <w:sz w:val="24"/>
      <w:szCs w:val="20"/>
    </w:rPr>
  </w:style>
  <w:style w:type="paragraph" w:customStyle="1" w:styleId="61">
    <w:name w:val="正文首行缩进两字符"/>
    <w:basedOn w:val="1"/>
    <w:qFormat/>
    <w:uiPriority w:val="0"/>
    <w:pPr>
      <w:spacing w:line="360" w:lineRule="auto"/>
      <w:ind w:firstLine="200" w:firstLineChars="200"/>
    </w:pPr>
  </w:style>
  <w:style w:type="paragraph" w:customStyle="1" w:styleId="62">
    <w:name w:val="xl22"/>
    <w:basedOn w:val="1"/>
    <w:qFormat/>
    <w:uiPriority w:val="0"/>
    <w:pPr>
      <w:widowControl/>
      <w:spacing w:before="100" w:beforeAutospacing="1" w:after="100" w:afterAutospacing="1"/>
      <w:jc w:val="left"/>
    </w:pPr>
    <w:rPr>
      <w:rFonts w:ascii="Arial Unicode MS" w:hAnsi="Arial Unicode MS" w:eastAsia="Arial Unicode MS" w:cs="Arial Unicode MS"/>
      <w:kern w:val="0"/>
      <w:sz w:val="20"/>
      <w:szCs w:val="20"/>
    </w:rPr>
  </w:style>
  <w:style w:type="paragraph" w:customStyle="1" w:styleId="63">
    <w:name w:val="List Paragraph"/>
    <w:basedOn w:val="1"/>
    <w:qFormat/>
    <w:uiPriority w:val="34"/>
    <w:pPr>
      <w:ind w:firstLine="420" w:firstLineChars="200"/>
    </w:pPr>
  </w:style>
  <w:style w:type="paragraph" w:customStyle="1" w:styleId="64">
    <w:name w:val="列出段落"/>
    <w:basedOn w:val="1"/>
    <w:qFormat/>
    <w:uiPriority w:val="34"/>
    <w:pPr>
      <w:ind w:firstLine="420" w:firstLineChars="200"/>
    </w:pPr>
  </w:style>
  <w:style w:type="paragraph" w:customStyle="1" w:styleId="65">
    <w:name w:val="表内文字"/>
    <w:basedOn w:val="1"/>
    <w:qFormat/>
    <w:uiPriority w:val="0"/>
    <w:pPr>
      <w:snapToGrid w:val="0"/>
      <w:spacing w:before="50" w:after="50"/>
      <w:jc w:val="center"/>
    </w:pPr>
    <w:rPr>
      <w:rFonts w:ascii="仿宋_GB2312" w:hAnsi="宋体" w:eastAsia="仿宋_GB2312"/>
      <w:b/>
      <w:color w:val="000000"/>
      <w:sz w:val="32"/>
      <w:szCs w:val="32"/>
    </w:rPr>
  </w:style>
  <w:style w:type="paragraph" w:customStyle="1" w:styleId="66">
    <w:name w:val="Table Paragraph"/>
    <w:basedOn w:val="1"/>
    <w:qFormat/>
    <w:uiPriority w:val="1"/>
    <w:pPr>
      <w:jc w:val="left"/>
    </w:pPr>
    <w:rPr>
      <w:rFonts w:ascii="Calibri" w:hAnsi="Calibri" w:eastAsia="宋体" w:cs="Times New Roman"/>
      <w:kern w:val="0"/>
      <w:sz w:val="22"/>
      <w:szCs w:val="22"/>
      <w:lang w:eastAsia="en-US"/>
    </w:rPr>
  </w:style>
  <w:style w:type="paragraph" w:customStyle="1" w:styleId="67">
    <w:name w:val="正文2"/>
    <w:basedOn w:val="1"/>
    <w:qFormat/>
    <w:uiPriority w:val="0"/>
    <w:pPr>
      <w:adjustRightInd w:val="0"/>
      <w:spacing w:before="156" w:line="360" w:lineRule="auto"/>
      <w:ind w:firstLine="510" w:firstLineChars="200"/>
    </w:pPr>
    <w:rPr>
      <w:sz w:val="24"/>
      <w:szCs w:val="20"/>
    </w:rPr>
  </w:style>
  <w:style w:type="paragraph" w:customStyle="1" w:styleId="68">
    <w:name w:val="样式 首行缩进:  2 字符"/>
    <w:basedOn w:val="1"/>
    <w:qFormat/>
    <w:uiPriority w:val="0"/>
    <w:pPr>
      <w:spacing w:line="400" w:lineRule="exact"/>
      <w:ind w:firstLine="200" w:firstLineChars="200"/>
    </w:pPr>
    <w:rPr>
      <w:rFonts w:cs="宋体"/>
      <w:sz w:val="24"/>
    </w:rPr>
  </w:style>
  <w:style w:type="paragraph" w:customStyle="1" w:styleId="69">
    <w:name w:val="Char1"/>
    <w:basedOn w:val="1"/>
    <w:qFormat/>
    <w:uiPriority w:val="0"/>
    <w:rPr>
      <w:szCs w:val="21"/>
    </w:rPr>
  </w:style>
  <w:style w:type="paragraph" w:customStyle="1" w:styleId="70">
    <w:name w:val="正文段"/>
    <w:basedOn w:val="1"/>
    <w:qFormat/>
    <w:uiPriority w:val="0"/>
    <w:pPr>
      <w:widowControl/>
      <w:snapToGrid w:val="0"/>
      <w:spacing w:after="50" w:afterLines="50"/>
      <w:ind w:firstLine="200" w:firstLineChars="200"/>
    </w:pPr>
    <w:rPr>
      <w:kern w:val="0"/>
      <w:sz w:val="24"/>
      <w:szCs w:val="20"/>
    </w:rPr>
  </w:style>
  <w:style w:type="paragraph" w:customStyle="1" w:styleId="71">
    <w:name w:val="Plain Text"/>
    <w:basedOn w:val="1"/>
    <w:qFormat/>
    <w:uiPriority w:val="0"/>
    <w:rPr>
      <w:rFonts w:ascii="宋体" w:hAnsi="Courier New" w:cs="Century"/>
      <w:szCs w:val="21"/>
    </w:rPr>
  </w:style>
  <w:style w:type="paragraph" w:customStyle="1" w:styleId="72">
    <w:name w:val="样式 标题 3 + (中文) 黑体 小四 非加粗 段前: 7.8 磅 段后: 0 磅 行距: 固定值 20 磅"/>
    <w:basedOn w:val="5"/>
    <w:qFormat/>
    <w:uiPriority w:val="0"/>
    <w:pPr>
      <w:spacing w:before="0" w:after="0" w:line="400" w:lineRule="exact"/>
    </w:pPr>
    <w:rPr>
      <w:rFonts w:eastAsia="黑体" w:cs="宋体"/>
      <w:b w:val="0"/>
      <w:bCs w:val="0"/>
      <w:sz w:val="24"/>
      <w:szCs w:val="20"/>
    </w:rPr>
  </w:style>
  <w:style w:type="paragraph" w:customStyle="1" w:styleId="73">
    <w:name w:val="样式"/>
    <w:qFormat/>
    <w:uiPriority w:val="0"/>
    <w:pPr>
      <w:widowControl w:val="0"/>
      <w:autoSpaceDE w:val="0"/>
      <w:autoSpaceDN w:val="0"/>
      <w:adjustRightInd w:val="0"/>
      <w:jc w:val="center"/>
    </w:pPr>
    <w:rPr>
      <w:rFonts w:ascii="宋体" w:hAnsi="宋体" w:eastAsia="宋体" w:cs="宋体"/>
      <w:sz w:val="24"/>
      <w:szCs w:val="24"/>
      <w:lang w:val="en-US" w:eastAsia="zh-CN" w:bidi="ar-SA"/>
    </w:rPr>
  </w:style>
  <w:style w:type="paragraph" w:customStyle="1" w:styleId="74">
    <w:name w:val="N.表格文字正文"/>
    <w:basedOn w:val="1"/>
    <w:qFormat/>
    <w:uiPriority w:val="0"/>
    <w:rPr>
      <w:rFonts w:ascii="Times New Roman" w:hAnsi="Times New Roman" w:eastAsia="华文细黑"/>
    </w:rPr>
  </w:style>
  <w:style w:type="paragraph" w:customStyle="1" w:styleId="75">
    <w:name w:val="首行缩进"/>
    <w:basedOn w:val="1"/>
    <w:qFormat/>
    <w:uiPriority w:val="0"/>
    <w:pPr>
      <w:ind w:firstLine="480" w:firstLineChars="200"/>
    </w:pPr>
  </w:style>
  <w:style w:type="paragraph" w:customStyle="1" w:styleId="76">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77">
    <w:name w:val="Heading2"/>
    <w:next w:val="1"/>
    <w:qFormat/>
    <w:uiPriority w:val="0"/>
    <w:pPr>
      <w:keepNext/>
      <w:keepLines/>
      <w:widowControl w:val="0"/>
      <w:spacing w:before="260" w:after="260" w:line="416" w:lineRule="auto"/>
      <w:jc w:val="both"/>
    </w:pPr>
    <w:rPr>
      <w:rFonts w:ascii="Arial" w:hAnsi="Arial" w:eastAsia="黑体" w:cs="Times New Roman"/>
      <w:b/>
      <w:bCs/>
      <w:kern w:val="0"/>
      <w:sz w:val="32"/>
      <w:szCs w:val="32"/>
      <w:lang w:val="en-US" w:eastAsia="zh-CN" w:bidi="ar-SA"/>
    </w:rPr>
  </w:style>
  <w:style w:type="character" w:customStyle="1" w:styleId="78">
    <w:name w:val="标题 2 Char"/>
    <w:link w:val="4"/>
    <w:qFormat/>
    <w:uiPriority w:val="0"/>
    <w:rPr>
      <w:rFonts w:ascii="Arial" w:hAnsi="Arial" w:eastAsia="黑体" w:cs="Times New Roman"/>
      <w:b/>
      <w:bCs/>
      <w:sz w:val="32"/>
      <w:szCs w:val="32"/>
    </w:rPr>
  </w:style>
  <w:style w:type="character" w:customStyle="1" w:styleId="79">
    <w:name w:val="标题 1 Char"/>
    <w:link w:val="3"/>
    <w:qFormat/>
    <w:uiPriority w:val="0"/>
    <w:rPr>
      <w:rFonts w:ascii="Times New Roman" w:hAnsi="Times New Roman" w:eastAsia="宋体" w:cs="Times New Roman"/>
      <w:b/>
      <w:bCs/>
      <w:kern w:val="44"/>
      <w:sz w:val="44"/>
      <w:szCs w:val="44"/>
    </w:rPr>
  </w:style>
  <w:style w:type="character" w:customStyle="1" w:styleId="80">
    <w:name w:val="标题 3 Char"/>
    <w:link w:val="5"/>
    <w:qFormat/>
    <w:uiPriority w:val="0"/>
    <w:rPr>
      <w:rFonts w:ascii="Times New Roman" w:hAnsi="Times New Roman" w:eastAsia="宋体" w:cs="Times New Roman"/>
      <w:b/>
      <w:bCs/>
      <w:sz w:val="32"/>
      <w:szCs w:val="32"/>
    </w:rPr>
  </w:style>
  <w:style w:type="character" w:customStyle="1" w:styleId="81">
    <w:name w:val="标题 5 Char1"/>
    <w:link w:val="6"/>
    <w:qFormat/>
    <w:uiPriority w:val="0"/>
    <w:rPr>
      <w:b/>
      <w:kern w:val="2"/>
      <w:sz w:val="28"/>
      <w:szCs w:val="24"/>
    </w:rPr>
  </w:style>
  <w:style w:type="character" w:customStyle="1" w:styleId="82">
    <w:name w:val="标题 6 Char"/>
    <w:link w:val="8"/>
    <w:qFormat/>
    <w:uiPriority w:val="0"/>
    <w:rPr>
      <w:rFonts w:ascii="Arial" w:hAnsi="Arial" w:eastAsia="黑体"/>
      <w:b/>
      <w:kern w:val="2"/>
      <w:sz w:val="24"/>
      <w:szCs w:val="24"/>
    </w:rPr>
  </w:style>
  <w:style w:type="character" w:customStyle="1" w:styleId="83">
    <w:name w:val="标题 7 Char"/>
    <w:link w:val="9"/>
    <w:qFormat/>
    <w:uiPriority w:val="0"/>
    <w:rPr>
      <w:rFonts w:ascii="Times New Roman" w:hAnsi="Times New Roman"/>
      <w:b/>
      <w:kern w:val="2"/>
      <w:sz w:val="24"/>
      <w:szCs w:val="24"/>
    </w:rPr>
  </w:style>
  <w:style w:type="character" w:customStyle="1" w:styleId="84">
    <w:name w:val="标题 8 Char"/>
    <w:link w:val="10"/>
    <w:qFormat/>
    <w:uiPriority w:val="0"/>
    <w:rPr>
      <w:rFonts w:ascii="Arial" w:hAnsi="Arial" w:eastAsia="黑体"/>
      <w:kern w:val="2"/>
      <w:sz w:val="24"/>
      <w:szCs w:val="24"/>
    </w:rPr>
  </w:style>
  <w:style w:type="character" w:customStyle="1" w:styleId="85">
    <w:name w:val="标题 9 Char"/>
    <w:link w:val="11"/>
    <w:qFormat/>
    <w:uiPriority w:val="0"/>
    <w:rPr>
      <w:rFonts w:ascii="Arial" w:hAnsi="Arial" w:eastAsia="黑体"/>
      <w:kern w:val="2"/>
      <w:sz w:val="21"/>
      <w:szCs w:val="24"/>
    </w:rPr>
  </w:style>
  <w:style w:type="character" w:customStyle="1" w:styleId="86">
    <w:name w:val="文档结构图 Char"/>
    <w:link w:val="15"/>
    <w:qFormat/>
    <w:uiPriority w:val="0"/>
    <w:rPr>
      <w:rFonts w:hint="eastAsia" w:ascii="宋体" w:hAnsi="宋体" w:eastAsia="宋体" w:cs="宋体"/>
    </w:rPr>
  </w:style>
  <w:style w:type="character" w:customStyle="1" w:styleId="87">
    <w:name w:val="批注文字 Char2"/>
    <w:link w:val="16"/>
    <w:qFormat/>
    <w:uiPriority w:val="0"/>
    <w:rPr>
      <w:rFonts w:ascii="Times New Roman" w:hAnsi="Times New Roman"/>
      <w:kern w:val="2"/>
      <w:sz w:val="21"/>
      <w:szCs w:val="24"/>
    </w:rPr>
  </w:style>
  <w:style w:type="character" w:customStyle="1" w:styleId="88">
    <w:name w:val="正文文本 3 Char"/>
    <w:link w:val="17"/>
    <w:qFormat/>
    <w:uiPriority w:val="0"/>
    <w:rPr>
      <w:rFonts w:ascii="Times New Roman" w:hAnsi="Times New Roman" w:eastAsia="宋体" w:cs="Times New Roman"/>
      <w:b/>
      <w:bCs/>
      <w:sz w:val="24"/>
      <w:szCs w:val="24"/>
    </w:rPr>
  </w:style>
  <w:style w:type="character" w:customStyle="1" w:styleId="89">
    <w:name w:val="正文文本 Char"/>
    <w:link w:val="18"/>
    <w:qFormat/>
    <w:uiPriority w:val="99"/>
    <w:rPr>
      <w:rFonts w:ascii="Times New Roman" w:hAnsi="Times New Roman" w:eastAsia="宋体" w:cs="Times New Roman"/>
      <w:sz w:val="24"/>
      <w:szCs w:val="24"/>
    </w:rPr>
  </w:style>
  <w:style w:type="character" w:customStyle="1" w:styleId="90">
    <w:name w:val="正文文本缩进 Char"/>
    <w:link w:val="19"/>
    <w:qFormat/>
    <w:uiPriority w:val="0"/>
    <w:rPr>
      <w:rFonts w:ascii="仿宋_GB2312" w:hAnsi="Times New Roman" w:eastAsia="仿宋_GB2312" w:cs="Times New Roman"/>
      <w:sz w:val="32"/>
      <w:szCs w:val="20"/>
    </w:rPr>
  </w:style>
  <w:style w:type="character" w:customStyle="1" w:styleId="91">
    <w:name w:val="纯文本 Char1"/>
    <w:link w:val="24"/>
    <w:qFormat/>
    <w:uiPriority w:val="0"/>
    <w:rPr>
      <w:rFonts w:ascii="宋体" w:hAnsi="Courier New" w:eastAsia="宋体" w:cs="Courier New"/>
      <w:szCs w:val="21"/>
    </w:rPr>
  </w:style>
  <w:style w:type="character" w:customStyle="1" w:styleId="92">
    <w:name w:val="日期 Char"/>
    <w:link w:val="26"/>
    <w:qFormat/>
    <w:uiPriority w:val="0"/>
    <w:rPr>
      <w:rFonts w:ascii="宋体" w:hAnsi="Courier New" w:eastAsia="宋体" w:cs="Courier New"/>
      <w:szCs w:val="21"/>
    </w:rPr>
  </w:style>
  <w:style w:type="character" w:customStyle="1" w:styleId="93">
    <w:name w:val="正文文本缩进 2 Char"/>
    <w:link w:val="27"/>
    <w:qFormat/>
    <w:uiPriority w:val="0"/>
    <w:rPr>
      <w:rFonts w:ascii="Times New Roman" w:hAnsi="Times New Roman" w:eastAsia="宋体" w:cs="Times New Roman"/>
      <w:sz w:val="32"/>
      <w:szCs w:val="20"/>
    </w:rPr>
  </w:style>
  <w:style w:type="character" w:customStyle="1" w:styleId="94">
    <w:name w:val="尾注文本 Char"/>
    <w:link w:val="28"/>
    <w:semiHidden/>
    <w:qFormat/>
    <w:uiPriority w:val="99"/>
    <w:rPr>
      <w:rFonts w:ascii="Times New Roman" w:hAnsi="Times New Roman"/>
      <w:kern w:val="2"/>
      <w:sz w:val="21"/>
      <w:szCs w:val="24"/>
    </w:rPr>
  </w:style>
  <w:style w:type="character" w:customStyle="1" w:styleId="95">
    <w:name w:val="批注框文本 Char"/>
    <w:link w:val="29"/>
    <w:semiHidden/>
    <w:qFormat/>
    <w:uiPriority w:val="0"/>
    <w:rPr>
      <w:rFonts w:ascii="Times New Roman" w:hAnsi="Times New Roman" w:eastAsia="宋体" w:cs="Times New Roman"/>
      <w:sz w:val="18"/>
      <w:szCs w:val="18"/>
    </w:rPr>
  </w:style>
  <w:style w:type="character" w:customStyle="1" w:styleId="96">
    <w:name w:val="页脚 Char"/>
    <w:link w:val="30"/>
    <w:qFormat/>
    <w:uiPriority w:val="99"/>
    <w:rPr>
      <w:sz w:val="18"/>
      <w:szCs w:val="18"/>
    </w:rPr>
  </w:style>
  <w:style w:type="character" w:customStyle="1" w:styleId="97">
    <w:name w:val="页眉 Char"/>
    <w:link w:val="31"/>
    <w:qFormat/>
    <w:uiPriority w:val="99"/>
    <w:rPr>
      <w:rFonts w:ascii="Times New Roman" w:hAnsi="Times New Roman"/>
      <w:kern w:val="2"/>
      <w:sz w:val="18"/>
      <w:szCs w:val="18"/>
    </w:rPr>
  </w:style>
  <w:style w:type="character" w:customStyle="1" w:styleId="98">
    <w:name w:val="脚注文本 Char"/>
    <w:link w:val="34"/>
    <w:semiHidden/>
    <w:qFormat/>
    <w:uiPriority w:val="99"/>
    <w:rPr>
      <w:rFonts w:ascii="Times New Roman" w:hAnsi="Times New Roman"/>
      <w:kern w:val="2"/>
      <w:sz w:val="18"/>
      <w:szCs w:val="18"/>
    </w:rPr>
  </w:style>
  <w:style w:type="character" w:customStyle="1" w:styleId="99">
    <w:name w:val="正文文本缩进 3 Char"/>
    <w:link w:val="36"/>
    <w:qFormat/>
    <w:uiPriority w:val="0"/>
    <w:rPr>
      <w:rFonts w:ascii="Times New Roman" w:hAnsi="Times New Roman" w:eastAsia="宋体" w:cs="Times New Roman"/>
      <w:sz w:val="16"/>
      <w:szCs w:val="16"/>
    </w:rPr>
  </w:style>
  <w:style w:type="character" w:customStyle="1" w:styleId="100">
    <w:name w:val="正文文本 2 Char"/>
    <w:link w:val="39"/>
    <w:qFormat/>
    <w:uiPriority w:val="0"/>
    <w:rPr>
      <w:rFonts w:ascii="Times New Roman" w:hAnsi="Times New Roman" w:eastAsia="宋体" w:cs="Times New Roman"/>
      <w:szCs w:val="24"/>
    </w:rPr>
  </w:style>
  <w:style w:type="character" w:customStyle="1" w:styleId="101">
    <w:name w:val="标题 Char"/>
    <w:link w:val="42"/>
    <w:qFormat/>
    <w:uiPriority w:val="10"/>
    <w:rPr>
      <w:rFonts w:ascii="Cambria" w:hAnsi="Cambria" w:cs="Times New Roman"/>
      <w:b/>
      <w:bCs/>
      <w:kern w:val="2"/>
      <w:sz w:val="32"/>
      <w:szCs w:val="32"/>
    </w:rPr>
  </w:style>
  <w:style w:type="character" w:customStyle="1" w:styleId="102">
    <w:name w:val="批注主题 Char"/>
    <w:link w:val="43"/>
    <w:semiHidden/>
    <w:qFormat/>
    <w:uiPriority w:val="99"/>
    <w:rPr>
      <w:rFonts w:ascii="Times New Roman" w:hAnsi="Times New Roman"/>
      <w:b/>
      <w:bCs/>
      <w:kern w:val="2"/>
      <w:sz w:val="21"/>
      <w:szCs w:val="24"/>
    </w:rPr>
  </w:style>
  <w:style w:type="character" w:customStyle="1" w:styleId="103">
    <w:name w:val="批注文字 Char1"/>
    <w:semiHidden/>
    <w:qFormat/>
    <w:locked/>
    <w:uiPriority w:val="0"/>
    <w:rPr>
      <w:rFonts w:ascii="Times New Roman" w:hAnsi="Times New Roman"/>
      <w:kern w:val="2"/>
      <w:sz w:val="21"/>
      <w:szCs w:val="24"/>
    </w:rPr>
  </w:style>
  <w:style w:type="character" w:customStyle="1" w:styleId="104">
    <w:name w:val="textcontents"/>
    <w:qFormat/>
    <w:uiPriority w:val="0"/>
  </w:style>
  <w:style w:type="character" w:customStyle="1" w:styleId="105">
    <w:name w:val="正文文本 (26) + 间距 0 pt"/>
    <w:qFormat/>
    <w:uiPriority w:val="0"/>
    <w:rPr>
      <w:rFonts w:ascii="宋体" w:hAnsi="宋体" w:eastAsia="宋体" w:cs="宋体"/>
      <w:color w:val="000000"/>
      <w:spacing w:val="0"/>
      <w:w w:val="100"/>
      <w:position w:val="0"/>
      <w:sz w:val="22"/>
      <w:szCs w:val="22"/>
      <w:u w:val="none"/>
      <w:lang w:val="zh-CN" w:eastAsia="zh-CN" w:bidi="zh-CN"/>
    </w:rPr>
  </w:style>
  <w:style w:type="character" w:customStyle="1" w:styleId="106">
    <w:name w:val="正文文本 Char1"/>
    <w:semiHidden/>
    <w:qFormat/>
    <w:locked/>
    <w:uiPriority w:val="99"/>
    <w:rPr>
      <w:sz w:val="24"/>
      <w:szCs w:val="24"/>
    </w:rPr>
  </w:style>
  <w:style w:type="character" w:customStyle="1" w:styleId="107">
    <w:name w:val="普通文字 Char Char2"/>
    <w:qFormat/>
    <w:uiPriority w:val="0"/>
    <w:rPr>
      <w:rFonts w:ascii="宋体" w:hAnsi="Courier New" w:eastAsia="宋体"/>
      <w:kern w:val="2"/>
      <w:sz w:val="21"/>
      <w:lang w:val="en-US" w:eastAsia="zh-CN" w:bidi="ar-SA"/>
    </w:rPr>
  </w:style>
  <w:style w:type="character" w:customStyle="1" w:styleId="108">
    <w:name w:val="页脚 字符"/>
    <w:qFormat/>
    <w:uiPriority w:val="99"/>
  </w:style>
  <w:style w:type="character" w:customStyle="1" w:styleId="109">
    <w:name w:val="headline-content4"/>
    <w:qFormat/>
    <w:uiPriority w:val="0"/>
  </w:style>
  <w:style w:type="character" w:customStyle="1" w:styleId="110">
    <w:name w:val="批注文字 字符"/>
    <w:qFormat/>
    <w:uiPriority w:val="0"/>
    <w:rPr>
      <w:rFonts w:ascii="Times New Roman" w:hAnsi="Times New Roman"/>
      <w:kern w:val="2"/>
      <w:sz w:val="21"/>
      <w:szCs w:val="24"/>
    </w:rPr>
  </w:style>
  <w:style w:type="character" w:customStyle="1" w:styleId="111">
    <w:name w:val="正文文本缩进 字符"/>
    <w:qFormat/>
    <w:uiPriority w:val="0"/>
    <w:rPr>
      <w:rFonts w:ascii="仿宋_GB2312" w:hAnsi="Times New Roman" w:eastAsia="仿宋_GB2312" w:cs="Times New Roman"/>
      <w:sz w:val="32"/>
      <w:szCs w:val="20"/>
    </w:rPr>
  </w:style>
  <w:style w:type="character" w:customStyle="1" w:styleId="112">
    <w:name w:val="font21"/>
    <w:basedOn w:val="47"/>
    <w:qFormat/>
    <w:uiPriority w:val="0"/>
    <w:rPr>
      <w:rFonts w:hint="eastAsia" w:ascii="宋体" w:hAnsi="宋体" w:eastAsia="宋体" w:cs="宋体"/>
      <w:b/>
      <w:color w:val="000000"/>
      <w:sz w:val="20"/>
      <w:szCs w:val="20"/>
      <w:u w:val="none"/>
    </w:rPr>
  </w:style>
  <w:style w:type="character" w:customStyle="1" w:styleId="113">
    <w:name w:val="批注文字 Char"/>
    <w:qFormat/>
    <w:uiPriority w:val="0"/>
    <w:rPr>
      <w:rFonts w:ascii="Times New Roman" w:hAnsi="Times New Roman"/>
      <w:kern w:val="2"/>
      <w:sz w:val="21"/>
      <w:szCs w:val="24"/>
    </w:rPr>
  </w:style>
  <w:style w:type="character" w:customStyle="1" w:styleId="114">
    <w:name w:val="font51"/>
    <w:basedOn w:val="47"/>
    <w:qFormat/>
    <w:uiPriority w:val="0"/>
    <w:rPr>
      <w:rFonts w:hint="eastAsia" w:ascii="宋体" w:hAnsi="宋体" w:eastAsia="宋体" w:cs="宋体"/>
      <w:color w:val="000000"/>
      <w:sz w:val="22"/>
      <w:szCs w:val="22"/>
      <w:u w:val="none"/>
    </w:rPr>
  </w:style>
  <w:style w:type="character" w:customStyle="1" w:styleId="115">
    <w:name w:val="font01"/>
    <w:basedOn w:val="47"/>
    <w:qFormat/>
    <w:uiPriority w:val="0"/>
    <w:rPr>
      <w:rFonts w:hint="eastAsia" w:ascii="宋体" w:hAnsi="宋体" w:eastAsia="宋体" w:cs="宋体"/>
      <w:color w:val="000000"/>
      <w:sz w:val="22"/>
      <w:szCs w:val="22"/>
      <w:u w:val="none"/>
    </w:rPr>
  </w:style>
  <w:style w:type="character" w:customStyle="1" w:styleId="116">
    <w:name w:val="纯文本 字符"/>
    <w:qFormat/>
    <w:uiPriority w:val="0"/>
    <w:rPr>
      <w:rFonts w:ascii="宋体" w:hAnsi="Courier New" w:eastAsia="宋体" w:cs="Courier New"/>
      <w:szCs w:val="21"/>
    </w:rPr>
  </w:style>
  <w:style w:type="character" w:customStyle="1" w:styleId="117">
    <w:name w:val="apple-style-span"/>
    <w:qFormat/>
    <w:uiPriority w:val="0"/>
  </w:style>
  <w:style w:type="character" w:customStyle="1" w:styleId="118">
    <w:name w:val="标题 5 Char"/>
    <w:qFormat/>
    <w:uiPriority w:val="0"/>
    <w:rPr>
      <w:b/>
      <w:kern w:val="2"/>
      <w:sz w:val="28"/>
      <w:szCs w:val="24"/>
    </w:rPr>
  </w:style>
  <w:style w:type="character" w:customStyle="1" w:styleId="119">
    <w:name w:val="font31"/>
    <w:basedOn w:val="47"/>
    <w:qFormat/>
    <w:uiPriority w:val="0"/>
    <w:rPr>
      <w:rFonts w:hint="eastAsia" w:ascii="宋体" w:hAnsi="宋体" w:eastAsia="宋体" w:cs="宋体"/>
      <w:b/>
      <w:color w:val="000000"/>
      <w:sz w:val="22"/>
      <w:szCs w:val="22"/>
      <w:u w:val="none"/>
    </w:rPr>
  </w:style>
  <w:style w:type="character" w:customStyle="1" w:styleId="120">
    <w:name w:val="纯文本 字符1"/>
    <w:qFormat/>
    <w:uiPriority w:val="0"/>
    <w:rPr>
      <w:rFonts w:ascii="宋体" w:hAnsi="Courier New"/>
    </w:rPr>
  </w:style>
  <w:style w:type="character" w:customStyle="1" w:styleId="121">
    <w:name w:val="纯文本 Char"/>
    <w:qFormat/>
    <w:uiPriority w:val="0"/>
    <w:rPr>
      <w:rFonts w:ascii="宋体" w:hAnsi="Courier New" w:eastAsia="宋体"/>
      <w:kern w:val="2"/>
      <w:sz w:val="21"/>
      <w:lang w:val="en-US" w:eastAsia="zh-CN" w:bidi="ar-SA"/>
    </w:rPr>
  </w:style>
  <w:style w:type="character" w:customStyle="1" w:styleId="122">
    <w:name w:val="批注文字 字符1"/>
    <w:qFormat/>
    <w:uiPriority w:val="0"/>
    <w:rPr>
      <w:rFonts w:ascii="Times New Roman" w:hAnsi="Times New Roman"/>
      <w:kern w:val="2"/>
      <w:sz w:val="21"/>
      <w:szCs w:val="24"/>
    </w:rPr>
  </w:style>
  <w:style w:type="character" w:customStyle="1" w:styleId="123">
    <w:name w:val="case31"/>
    <w:qFormat/>
    <w:uiPriority w:val="0"/>
    <w:rPr>
      <w:rFonts w:hint="default" w:ascii="_x000B__x000C_" w:hAnsi="_x000B__x000C_"/>
      <w:sz w:val="21"/>
      <w:szCs w:val="21"/>
    </w:rPr>
  </w:style>
  <w:style w:type="character" w:customStyle="1" w:styleId="124">
    <w:name w:val="font41"/>
    <w:basedOn w:val="47"/>
    <w:qFormat/>
    <w:uiPriority w:val="0"/>
    <w:rPr>
      <w:rFonts w:hint="eastAsia" w:ascii="宋体" w:hAnsi="宋体" w:eastAsia="宋体" w:cs="宋体"/>
      <w:color w:val="000000"/>
      <w:sz w:val="20"/>
      <w:szCs w:val="20"/>
      <w:u w:val="none"/>
    </w:rPr>
  </w:style>
  <w:style w:type="table" w:customStyle="1" w:styleId="125">
    <w:name w:val="Table Normal"/>
    <w:semiHidden/>
    <w:qFormat/>
    <w:uiPriority w:val="2"/>
    <w:pPr>
      <w:widowControl w:val="0"/>
    </w:pPr>
    <w:rPr>
      <w:rFonts w:eastAsia="Times New Roman"/>
      <w:sz w:val="22"/>
      <w:szCs w:val="22"/>
      <w:lang w:val="en-US" w:eastAsia="en-US" w:bidi="ar-SA"/>
    </w:rPr>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1.pn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Pages>76</Pages>
  <Words>39844</Words>
  <Characters>42645</Characters>
  <Lines>1284</Lines>
  <Paragraphs>361</Paragraphs>
  <TotalTime>24</TotalTime>
  <ScaleCrop>false</ScaleCrop>
  <LinksUpToDate>false</LinksUpToDate>
  <CharactersWithSpaces>45813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2021-08-03T08:41:00Z</dcterms:created>
  <dc:creator>番茄花园</dc:creator>
  <cp:lastModifiedBy>尚︱燚(yi)洛</cp:lastModifiedBy>
  <cp:lastPrinted>2023-02-17T08:58:00Z</cp:lastPrinted>
  <dcterms:modified xsi:type="dcterms:W3CDTF">2023-02-27T07:31:46Z</dcterms:modified>
  <dc:title>公开招标采购文件范本</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01DADB8EB4324CC88D8ED73D5FCC2672</vt:lpwstr>
  </property>
  <property fmtid="{D5CDD505-2E9C-101B-9397-08002B2CF9AE}" pid="4" name="commondata">
    <vt:lpwstr>eyJoZGlkIjoiOGYwYjkwMzY2YzBkMDI4NmFiNjFlYzFiNzI5MjRkZTIifQ==</vt:lpwstr>
  </property>
</Properties>
</file>