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简体" w:hAnsi="方正小标宋简体" w:eastAsia="方正小标宋简体" w:cs="方正小标宋简体"/>
          <w:color w:val="auto"/>
          <w:sz w:val="52"/>
          <w:szCs w:val="52"/>
          <w:highlight w:val="none"/>
          <w:lang w:eastAsia="zh-CN"/>
        </w:rPr>
      </w:pPr>
      <w:r>
        <w:drawing>
          <wp:inline distT="0" distB="0" distL="114300" distR="114300">
            <wp:extent cx="5888990" cy="9044305"/>
            <wp:effectExtent l="0" t="0" r="1651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5888990" cy="9044305"/>
                    </a:xfrm>
                    <a:prstGeom prst="rect">
                      <a:avLst/>
                    </a:prstGeom>
                    <a:noFill/>
                    <a:ln>
                      <a:noFill/>
                    </a:ln>
                  </pic:spPr>
                </pic:pic>
              </a:graphicData>
            </a:graphic>
          </wp:inline>
        </w:drawing>
      </w:r>
      <w:bookmarkStart w:id="174" w:name="_GoBack"/>
      <w:bookmarkEnd w:id="174"/>
      <w:r>
        <w:rPr>
          <w:rFonts w:hint="eastAsia" w:ascii="方正小标宋简体" w:hAnsi="宋体" w:eastAsia="方正小标宋简体"/>
          <w:color w:val="auto"/>
          <w:sz w:val="52"/>
          <w:szCs w:val="52"/>
          <w:highlight w:val="none"/>
          <w:lang w:eastAsia="zh-CN"/>
        </w:rPr>
        <w:t>广西真诚工程咨询有限公司</w:t>
      </w:r>
    </w:p>
    <w:p>
      <w:pPr>
        <w:spacing w:line="360" w:lineRule="auto"/>
        <w:jc w:val="center"/>
        <w:rPr>
          <w:rFonts w:hint="eastAsia" w:ascii="方正小标宋简体" w:hAnsi="方正小标宋简体" w:eastAsia="方正小标宋简体" w:cs="方正小标宋简体"/>
          <w:b/>
          <w:color w:val="000000" w:themeColor="text1"/>
          <w:sz w:val="44"/>
          <w:szCs w:val="4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fldChar w:fldCharType="begin"/>
      </w:r>
      <w:r>
        <w:rPr>
          <w:color w:val="000000" w:themeColor="text1"/>
          <w:highlight w:val="none"/>
          <w14:textFill>
            <w14:solidFill>
              <w14:schemeClr w14:val="tx1"/>
            </w14:solidFill>
          </w14:textFill>
        </w:rPr>
        <w:instrText xml:space="preserve"> INCLUDEPICTURE "D:\\Documents\\Tencent Files\\574730906\\Documents\\Users\\Administrator\\Documents\\Tencent%20Files\\1127546883\\Image\\C2C\\6GC3WIJNL%25FR9%5b8KQ9@(8CK.png" \* MERGEFORMAT \d </w:instrText>
      </w:r>
      <w:r>
        <w:rPr>
          <w:rFonts w:hint="eastAsia" w:ascii="宋体" w:hAnsi="宋体" w:cs="宋体"/>
          <w:color w:val="000000" w:themeColor="text1"/>
          <w:kern w:val="0"/>
          <w:sz w:val="24"/>
          <w:szCs w:val="24"/>
          <w:highlight w:val="none"/>
          <w:lang w:bidi="ar"/>
          <w14:textFill>
            <w14:solidFill>
              <w14:schemeClr w14:val="tx1"/>
            </w14:solidFill>
          </w14:textFill>
        </w:rPr>
        <w:fldChar w:fldCharType="separate"/>
      </w:r>
      <w:r>
        <w:rPr>
          <w:rFonts w:hint="eastAsia" w:ascii="宋体" w:hAnsi="宋体" w:cs="宋体"/>
          <w:color w:val="000000" w:themeColor="text1"/>
          <w:kern w:val="0"/>
          <w:sz w:val="24"/>
          <w:szCs w:val="24"/>
          <w:highlight w:val="none"/>
          <w:lang w:bidi="ar"/>
          <w14:textFill>
            <w14:solidFill>
              <w14:schemeClr w14:val="tx1"/>
            </w14:solidFill>
          </w14:textFill>
        </w:rPr>
        <w:drawing>
          <wp:inline distT="0" distB="0" distL="114300" distR="114300">
            <wp:extent cx="3178175" cy="2305685"/>
            <wp:effectExtent l="0" t="0" r="3175" b="1841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8"/>
                    <a:stretch>
                      <a:fillRect/>
                    </a:stretch>
                  </pic:blipFill>
                  <pic:spPr>
                    <a:xfrm>
                      <a:off x="0" y="0"/>
                      <a:ext cx="3178175" cy="2305685"/>
                    </a:xfrm>
                    <a:prstGeom prst="rect">
                      <a:avLst/>
                    </a:prstGeom>
                    <a:noFill/>
                    <a:ln>
                      <a:noFill/>
                    </a:ln>
                  </pic:spPr>
                </pic:pic>
              </a:graphicData>
            </a:graphic>
          </wp:inline>
        </w:drawing>
      </w:r>
      <w:r>
        <w:rPr>
          <w:rFonts w:hint="eastAsia" w:ascii="宋体" w:hAnsi="宋体" w:cs="宋体"/>
          <w:color w:val="000000" w:themeColor="text1"/>
          <w:kern w:val="0"/>
          <w:sz w:val="24"/>
          <w:szCs w:val="24"/>
          <w:highlight w:val="none"/>
          <w:lang w:bidi="ar"/>
          <w14:textFill>
            <w14:solidFill>
              <w14:schemeClr w14:val="tx1"/>
            </w14:solidFill>
          </w14:textFill>
        </w:rPr>
        <w:fldChar w:fldCharType="end"/>
      </w:r>
    </w:p>
    <w:p>
      <w:pPr>
        <w:snapToGrid w:val="0"/>
        <w:spacing w:before="120"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120"/>
          <w:szCs w:val="120"/>
          <w:highlight w:val="none"/>
          <w14:textFill>
            <w14:solidFill>
              <w14:schemeClr w14:val="tx1"/>
            </w14:solidFill>
          </w14:textFill>
        </w:rPr>
        <w:t>招 标 文 件</w:t>
      </w:r>
    </w:p>
    <w:p>
      <w:pPr>
        <w:snapToGrid w:val="0"/>
        <w:spacing w:before="120"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r>
        <w:rPr>
          <w:rFonts w:hint="eastAsia" w:ascii="仿宋_GB2312" w:hAnsi="宋体" w:eastAsia="仿宋_GB2312"/>
          <w:b/>
          <w:color w:val="000000" w:themeColor="text1"/>
          <w:sz w:val="48"/>
          <w:szCs w:val="48"/>
          <w:highlight w:val="none"/>
          <w14:textFill>
            <w14:solidFill>
              <w14:schemeClr w14:val="tx1"/>
            </w14:solidFill>
          </w14:textFill>
        </w:rPr>
        <w:t>（全流程电子化采购）</w:t>
      </w:r>
    </w:p>
    <w:p>
      <w:pPr>
        <w:snapToGrid w:val="0"/>
        <w:spacing w:line="360" w:lineRule="auto"/>
        <w:rPr>
          <w:rFonts w:hint="eastAsia" w:ascii="仿宋_GB2312" w:hAnsi="宋体" w:eastAsia="仿宋_GB2312"/>
          <w:color w:val="000000" w:themeColor="text1"/>
          <w:sz w:val="30"/>
          <w:szCs w:val="72"/>
          <w:highlight w:val="none"/>
          <w14:textFill>
            <w14:solidFill>
              <w14:schemeClr w14:val="tx1"/>
            </w14:solidFill>
          </w14:textFill>
        </w:rPr>
      </w:pPr>
    </w:p>
    <w:p>
      <w:pPr>
        <w:pStyle w:val="25"/>
        <w:snapToGrid w:val="0"/>
        <w:spacing w:line="360" w:lineRule="auto"/>
        <w:ind w:firstLine="1205" w:firstLineChars="400"/>
        <w:rPr>
          <w:rFonts w:hint="eastAsia" w:ascii="仿宋_GB2312" w:hAnsi="宋体" w:eastAsia="仿宋_GB2312"/>
          <w:b/>
          <w:bCs/>
          <w:color w:val="000000" w:themeColor="text1"/>
          <w:sz w:val="30"/>
          <w:szCs w:val="30"/>
          <w:highlight w:val="none"/>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崇左市城区公园绿地养护购买服务</w:t>
      </w:r>
    </w:p>
    <w:p>
      <w:pPr>
        <w:snapToGrid w:val="0"/>
        <w:spacing w:line="360" w:lineRule="auto"/>
        <w:ind w:firstLine="1145" w:firstLineChars="400"/>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w:t>
      </w:r>
      <w:r>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t>CZZC2023-G3-00002-GXZC（重）</w:t>
      </w:r>
    </w:p>
    <w:p>
      <w:pPr>
        <w:snapToGrid w:val="0"/>
        <w:spacing w:line="360" w:lineRule="auto"/>
        <w:ind w:firstLine="1205" w:firstLineChars="400"/>
        <w:rPr>
          <w:rFonts w:hint="eastAsia" w:ascii="仿宋_GB2312" w:hAnsi="宋体" w:eastAsia="仿宋_GB2312"/>
          <w:b/>
          <w:color w:val="000000" w:themeColor="text1"/>
          <w:sz w:val="30"/>
          <w:szCs w:val="48"/>
          <w:highlight w:val="none"/>
          <w14:textFill>
            <w14:solidFill>
              <w14:schemeClr w14:val="tx1"/>
            </w14:solidFill>
          </w14:textFill>
        </w:rPr>
      </w:pPr>
    </w:p>
    <w:p>
      <w:pPr>
        <w:pStyle w:val="25"/>
        <w:snapToGrid w:val="0"/>
        <w:spacing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采 购 人： </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崇左市园林绿化管理中心</w:t>
      </w:r>
    </w:p>
    <w:p>
      <w:pPr>
        <w:pStyle w:val="25"/>
        <w:snapToGrid w:val="0"/>
        <w:spacing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广西真诚工程咨询有限公司</w:t>
      </w:r>
    </w:p>
    <w:p>
      <w:pPr>
        <w:pStyle w:val="25"/>
        <w:snapToGrid w:val="0"/>
        <w:spacing w:line="360" w:lineRule="auto"/>
        <w:jc w:val="center"/>
        <w:rPr>
          <w:rFonts w:hint="eastAsia" w:ascii="仿宋_GB2312" w:eastAsia="仿宋_GB2312"/>
          <w:color w:val="000000" w:themeColor="text1"/>
          <w:szCs w:val="2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2023</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02</w:t>
      </w:r>
      <w:r>
        <w:rPr>
          <w:rFonts w:hint="eastAsia" w:ascii="仿宋_GB2312" w:hAnsi="宋体" w:eastAsia="仿宋_GB2312" w:cs="Times New Roman"/>
          <w:b/>
          <w:bCs/>
          <w:color w:val="000000" w:themeColor="text1"/>
          <w:w w:val="95"/>
          <w:sz w:val="30"/>
          <w:szCs w:val="30"/>
          <w:highlight w:val="none"/>
          <w14:textFill>
            <w14:solidFill>
              <w14:schemeClr w14:val="tx1"/>
            </w14:solidFill>
          </w14:textFill>
        </w:rPr>
        <w:t>月</w:t>
      </w:r>
    </w:p>
    <w:p>
      <w:pPr>
        <w:pStyle w:val="25"/>
        <w:snapToGrid w:val="0"/>
        <w:spacing w:before="50" w:after="120" w:line="360" w:lineRule="auto"/>
        <w:jc w:val="center"/>
        <w:rPr>
          <w:rFonts w:hint="eastAsia" w:ascii="仿宋_GB2312" w:eastAsia="仿宋_GB2312"/>
          <w:color w:val="000000" w:themeColor="text1"/>
          <w:szCs w:val="20"/>
          <w:highlight w:val="none"/>
          <w14:textFill>
            <w14:solidFill>
              <w14:schemeClr w14:val="tx1"/>
            </w14:solidFill>
          </w14:textFill>
        </w:rPr>
      </w:pPr>
    </w:p>
    <w:p>
      <w:pPr>
        <w:spacing w:line="360" w:lineRule="auto"/>
        <w:ind w:firstLine="420" w:firstLineChars="200"/>
        <w:rPr>
          <w:rFonts w:hint="eastAsia" w:ascii="仿宋_GB2312" w:hAnsi="宋体" w:eastAsia="仿宋_GB2312"/>
          <w:color w:val="000000" w:themeColor="text1"/>
          <w:highlight w:val="none"/>
          <w:lang w:eastAsia="zh-CN"/>
          <w14:textFill>
            <w14:solidFill>
              <w14:schemeClr w14:val="tx1"/>
            </w14:solidFill>
          </w14:textFill>
        </w:rPr>
        <w:sectPr>
          <w:headerReference r:id="rId3" w:type="default"/>
          <w:footerReference r:id="rId4" w:type="default"/>
          <w:pgSz w:w="11906" w:h="16838"/>
          <w:pgMar w:top="1440" w:right="1080" w:bottom="1440" w:left="1080" w:header="851" w:footer="992" w:gutter="0"/>
          <w:cols w:space="720" w:num="1"/>
          <w:docGrid w:linePitch="312" w:charSpace="0"/>
        </w:sectPr>
      </w:pPr>
    </w:p>
    <w:p>
      <w:pPr>
        <w:pStyle w:val="57"/>
        <w:rPr>
          <w:rFonts w:hint="eastAsia"/>
          <w:color w:val="000000" w:themeColor="text1"/>
          <w:highlight w:val="none"/>
          <w14:textFill>
            <w14:solidFill>
              <w14:schemeClr w14:val="tx1"/>
            </w14:solidFill>
          </w14:textFill>
        </w:rPr>
      </w:pPr>
    </w:p>
    <w:p>
      <w:pPr>
        <w:pStyle w:val="25"/>
        <w:spacing w:before="120" w:after="120" w:line="360" w:lineRule="auto"/>
        <w:jc w:val="center"/>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目    录</w:t>
      </w:r>
    </w:p>
    <w:p>
      <w:pPr>
        <w:pStyle w:val="39"/>
        <w:tabs>
          <w:tab w:val="right" w:leader="dot" w:pos="9402"/>
        </w:tabs>
        <w:spacing w:line="360" w:lineRule="auto"/>
        <w:rPr>
          <w:b/>
          <w:color w:val="000000" w:themeColor="text1"/>
          <w:sz w:val="28"/>
          <w:szCs w:val="32"/>
          <w:highlight w:val="none"/>
          <w14:textFill>
            <w14:solidFill>
              <w14:schemeClr w14:val="tx1"/>
            </w14:solidFill>
          </w14:textFill>
        </w:rPr>
      </w:pPr>
      <w:r>
        <w:rPr>
          <w:rFonts w:ascii="仿宋_GB2312" w:hAnsi="宋体" w:eastAsia="仿宋_GB2312"/>
          <w:b/>
          <w:color w:val="000000" w:themeColor="text1"/>
          <w:sz w:val="24"/>
          <w:highlight w:val="none"/>
          <w14:textFill>
            <w14:solidFill>
              <w14:schemeClr w14:val="tx1"/>
            </w14:solidFill>
          </w14:textFill>
        </w:rPr>
        <w:fldChar w:fldCharType="begin"/>
      </w:r>
      <w:r>
        <w:rPr>
          <w:rFonts w:ascii="仿宋_GB2312" w:hAnsi="宋体" w:eastAsia="仿宋_GB2312"/>
          <w:b/>
          <w:color w:val="000000" w:themeColor="text1"/>
          <w:sz w:val="24"/>
          <w:highlight w:val="none"/>
          <w14:textFill>
            <w14:solidFill>
              <w14:schemeClr w14:val="tx1"/>
            </w14:solidFill>
          </w14:textFill>
        </w:rPr>
        <w:instrText xml:space="preserve"> </w:instrText>
      </w:r>
      <w:r>
        <w:rPr>
          <w:rFonts w:hint="eastAsia" w:ascii="仿宋_GB2312" w:hAnsi="宋体" w:eastAsia="仿宋_GB2312"/>
          <w:b/>
          <w:color w:val="000000" w:themeColor="text1"/>
          <w:sz w:val="24"/>
          <w:highlight w:val="none"/>
          <w14:textFill>
            <w14:solidFill>
              <w14:schemeClr w14:val="tx1"/>
            </w14:solidFill>
          </w14:textFill>
        </w:rPr>
        <w:instrText xml:space="preserve">TOC \o "1-2" \h \z \u</w:instrText>
      </w:r>
      <w:r>
        <w:rPr>
          <w:rFonts w:ascii="仿宋_GB2312" w:hAnsi="宋体" w:eastAsia="仿宋_GB2312"/>
          <w:b/>
          <w:color w:val="000000" w:themeColor="text1"/>
          <w:sz w:val="24"/>
          <w:highlight w:val="none"/>
          <w14:textFill>
            <w14:solidFill>
              <w14:schemeClr w14:val="tx1"/>
            </w14:solidFill>
          </w14:textFill>
        </w:rPr>
        <w:instrText xml:space="preserve"> </w:instrText>
      </w:r>
      <w:r>
        <w:rPr>
          <w:rFonts w:ascii="仿宋_GB2312" w:hAnsi="宋体" w:eastAsia="仿宋_GB2312"/>
          <w:b/>
          <w:color w:val="000000" w:themeColor="text1"/>
          <w:sz w:val="24"/>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"_Toc19686829"</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第一章</w:t>
      </w:r>
      <w:r>
        <w:rPr>
          <w:rStyle w:val="53"/>
          <w:b/>
          <w:color w:val="000000" w:themeColor="text1"/>
          <w:sz w:val="28"/>
          <w:szCs w:val="36"/>
          <w:highlight w:val="none"/>
          <w14:textFill>
            <w14:solidFill>
              <w14:schemeClr w14:val="tx1"/>
            </w14:solidFill>
          </w14:textFill>
        </w:rPr>
        <w:t xml:space="preserve">  </w:t>
      </w:r>
      <w:r>
        <w:rPr>
          <w:rStyle w:val="53"/>
          <w:rFonts w:hint="eastAsia"/>
          <w:b/>
          <w:color w:val="000000" w:themeColor="text1"/>
          <w:sz w:val="28"/>
          <w:szCs w:val="36"/>
          <w:highlight w:val="none"/>
          <w14:textFill>
            <w14:solidFill>
              <w14:schemeClr w14:val="tx1"/>
            </w14:solidFill>
          </w14:textFill>
        </w:rPr>
        <w:t>招标公告</w:t>
      </w:r>
      <w:r>
        <w:rPr>
          <w:b/>
          <w:color w:val="000000" w:themeColor="text1"/>
          <w:sz w:val="28"/>
          <w:szCs w:val="36"/>
          <w:highlight w:val="none"/>
          <w14:textFill>
            <w14:solidFill>
              <w14:schemeClr w14:val="tx1"/>
            </w14:solidFill>
          </w14:textFill>
        </w:rPr>
        <w:tab/>
      </w:r>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_Toc19686829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2</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spacing w:line="360" w:lineRule="auto"/>
        <w:rPr>
          <w:b/>
          <w:color w:val="000000" w:themeColor="text1"/>
          <w:sz w:val="28"/>
          <w:szCs w:val="32"/>
          <w:highlight w:val="none"/>
          <w14:textFill>
            <w14:solidFill>
              <w14:schemeClr w14:val="tx1"/>
            </w14:solidFill>
          </w14:textFill>
        </w:rPr>
      </w:pP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"_Toc19686830"</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第二章</w:t>
      </w:r>
      <w:r>
        <w:rPr>
          <w:rStyle w:val="53"/>
          <w:b/>
          <w:color w:val="000000" w:themeColor="text1"/>
          <w:sz w:val="28"/>
          <w:szCs w:val="36"/>
          <w:highlight w:val="none"/>
          <w14:textFill>
            <w14:solidFill>
              <w14:schemeClr w14:val="tx1"/>
            </w14:solidFill>
          </w14:textFill>
        </w:rPr>
        <w:t xml:space="preserve">  </w:t>
      </w:r>
      <w:r>
        <w:rPr>
          <w:rStyle w:val="53"/>
          <w:rFonts w:hint="eastAsia"/>
          <w:b/>
          <w:color w:val="000000" w:themeColor="text1"/>
          <w:sz w:val="28"/>
          <w:szCs w:val="36"/>
          <w:highlight w:val="none"/>
          <w14:textFill>
            <w14:solidFill>
              <w14:schemeClr w14:val="tx1"/>
            </w14:solidFill>
          </w14:textFill>
        </w:rPr>
        <w:t>采购</w:t>
      </w:r>
      <w:bookmarkStart w:id="0" w:name="_Hlt54940053"/>
      <w:bookmarkStart w:id="1" w:name="_Hlt54940052"/>
      <w:r>
        <w:rPr>
          <w:rStyle w:val="53"/>
          <w:rFonts w:hint="eastAsia"/>
          <w:b/>
          <w:color w:val="000000" w:themeColor="text1"/>
          <w:sz w:val="28"/>
          <w:szCs w:val="36"/>
          <w:highlight w:val="none"/>
          <w14:textFill>
            <w14:solidFill>
              <w14:schemeClr w14:val="tx1"/>
            </w14:solidFill>
          </w14:textFill>
        </w:rPr>
        <w:t>需</w:t>
      </w:r>
      <w:bookmarkEnd w:id="0"/>
      <w:bookmarkEnd w:id="1"/>
      <w:bookmarkStart w:id="2" w:name="_Hlt65491325"/>
      <w:r>
        <w:rPr>
          <w:rStyle w:val="53"/>
          <w:rFonts w:hint="eastAsia"/>
          <w:b/>
          <w:color w:val="000000" w:themeColor="text1"/>
          <w:sz w:val="28"/>
          <w:szCs w:val="36"/>
          <w:highlight w:val="none"/>
          <w14:textFill>
            <w14:solidFill>
              <w14:schemeClr w14:val="tx1"/>
            </w14:solidFill>
          </w14:textFill>
        </w:rPr>
        <w:t>求</w:t>
      </w:r>
      <w:bookmarkEnd w:id="2"/>
      <w:r>
        <w:rPr>
          <w:b/>
          <w:color w:val="000000" w:themeColor="text1"/>
          <w:sz w:val="28"/>
          <w:szCs w:val="36"/>
          <w:highlight w:val="none"/>
          <w14:textFill>
            <w14:solidFill>
              <w14:schemeClr w14:val="tx1"/>
            </w14:solidFill>
          </w14:textFill>
        </w:rPr>
        <w:tab/>
      </w:r>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_Toc19686830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6</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spacing w:line="360" w:lineRule="auto"/>
        <w:rPr>
          <w:b/>
          <w:color w:val="000000" w:themeColor="text1"/>
          <w:sz w:val="28"/>
          <w:szCs w:val="32"/>
          <w:highlight w:val="none"/>
          <w14:textFill>
            <w14:solidFill>
              <w14:schemeClr w14:val="tx1"/>
            </w14:solidFill>
          </w14:textFill>
        </w:rPr>
      </w:pP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"_Toc19686831"</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第三章</w:t>
      </w:r>
      <w:r>
        <w:rPr>
          <w:rStyle w:val="53"/>
          <w:b/>
          <w:color w:val="000000" w:themeColor="text1"/>
          <w:sz w:val="28"/>
          <w:szCs w:val="36"/>
          <w:highlight w:val="none"/>
          <w14:textFill>
            <w14:solidFill>
              <w14:schemeClr w14:val="tx1"/>
            </w14:solidFill>
          </w14:textFill>
        </w:rPr>
        <w:t xml:space="preserve">  </w:t>
      </w:r>
      <w:r>
        <w:rPr>
          <w:rStyle w:val="53"/>
          <w:rFonts w:hint="eastAsia"/>
          <w:b/>
          <w:color w:val="000000" w:themeColor="text1"/>
          <w:sz w:val="28"/>
          <w:szCs w:val="36"/>
          <w:highlight w:val="none"/>
          <w14:textFill>
            <w14:solidFill>
              <w14:schemeClr w14:val="tx1"/>
            </w14:solidFill>
          </w14:textFill>
        </w:rPr>
        <w:t>投标</w:t>
      </w:r>
      <w:bookmarkStart w:id="3" w:name="_Hlt30431883"/>
      <w:r>
        <w:rPr>
          <w:rStyle w:val="53"/>
          <w:rFonts w:hint="eastAsia"/>
          <w:b/>
          <w:color w:val="000000" w:themeColor="text1"/>
          <w:sz w:val="28"/>
          <w:szCs w:val="36"/>
          <w:highlight w:val="none"/>
          <w14:textFill>
            <w14:solidFill>
              <w14:schemeClr w14:val="tx1"/>
            </w14:solidFill>
          </w14:textFill>
        </w:rPr>
        <w:t>人</w:t>
      </w:r>
      <w:bookmarkEnd w:id="3"/>
      <w:bookmarkStart w:id="4" w:name="_Hlt43803607"/>
      <w:bookmarkStart w:id="5" w:name="_Hlt43803608"/>
      <w:r>
        <w:rPr>
          <w:rStyle w:val="53"/>
          <w:rFonts w:hint="eastAsia"/>
          <w:b/>
          <w:color w:val="000000" w:themeColor="text1"/>
          <w:sz w:val="28"/>
          <w:szCs w:val="36"/>
          <w:highlight w:val="none"/>
          <w14:textFill>
            <w14:solidFill>
              <w14:schemeClr w14:val="tx1"/>
            </w14:solidFill>
          </w14:textFill>
        </w:rPr>
        <w:t>须</w:t>
      </w:r>
      <w:bookmarkEnd w:id="4"/>
      <w:bookmarkEnd w:id="5"/>
      <w:r>
        <w:rPr>
          <w:rStyle w:val="53"/>
          <w:rFonts w:hint="eastAsia"/>
          <w:b/>
          <w:color w:val="000000" w:themeColor="text1"/>
          <w:sz w:val="28"/>
          <w:szCs w:val="36"/>
          <w:highlight w:val="none"/>
          <w14:textFill>
            <w14:solidFill>
              <w14:schemeClr w14:val="tx1"/>
            </w14:solidFill>
          </w14:textFill>
        </w:rPr>
        <w:t>知</w:t>
      </w:r>
      <w:bookmarkStart w:id="6" w:name="_Hlt43479155"/>
      <w:bookmarkStart w:id="7" w:name="_Hlt43479156"/>
      <w:r>
        <w:rPr>
          <w:b/>
          <w:color w:val="000000" w:themeColor="text1"/>
          <w:sz w:val="28"/>
          <w:szCs w:val="36"/>
          <w:highlight w:val="none"/>
          <w14:textFill>
            <w14:solidFill>
              <w14:schemeClr w14:val="tx1"/>
            </w14:solidFill>
          </w14:textFill>
        </w:rPr>
        <w:tab/>
      </w:r>
      <w:bookmarkEnd w:id="6"/>
      <w:bookmarkEnd w:id="7"/>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_Toc19686831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25</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spacing w:line="360" w:lineRule="auto"/>
        <w:rPr>
          <w:b/>
          <w:color w:val="000000" w:themeColor="text1"/>
          <w:sz w:val="28"/>
          <w:szCs w:val="32"/>
          <w:highlight w:val="none"/>
          <w14:textFill>
            <w14:solidFill>
              <w14:schemeClr w14:val="tx1"/>
            </w14:solidFill>
          </w14:textFill>
        </w:rPr>
      </w:pP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"_Toc19686832"</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第四章</w:t>
      </w:r>
      <w:r>
        <w:rPr>
          <w:rStyle w:val="53"/>
          <w:b/>
          <w:color w:val="000000" w:themeColor="text1"/>
          <w:sz w:val="28"/>
          <w:szCs w:val="36"/>
          <w:highlight w:val="none"/>
          <w14:textFill>
            <w14:solidFill>
              <w14:schemeClr w14:val="tx1"/>
            </w14:solidFill>
          </w14:textFill>
        </w:rPr>
        <w:t xml:space="preserve">  </w:t>
      </w:r>
      <w:r>
        <w:rPr>
          <w:rStyle w:val="53"/>
          <w:rFonts w:hint="eastAsia"/>
          <w:b/>
          <w:color w:val="000000" w:themeColor="text1"/>
          <w:sz w:val="28"/>
          <w:szCs w:val="36"/>
          <w:highlight w:val="none"/>
          <w14:textFill>
            <w14:solidFill>
              <w14:schemeClr w14:val="tx1"/>
            </w14:solidFill>
          </w14:textFill>
        </w:rPr>
        <w:t>评标方</w:t>
      </w:r>
      <w:bookmarkStart w:id="8" w:name="_Hlt43881606"/>
      <w:r>
        <w:rPr>
          <w:rStyle w:val="53"/>
          <w:rFonts w:hint="eastAsia"/>
          <w:b/>
          <w:color w:val="000000" w:themeColor="text1"/>
          <w:sz w:val="28"/>
          <w:szCs w:val="36"/>
          <w:highlight w:val="none"/>
          <w14:textFill>
            <w14:solidFill>
              <w14:schemeClr w14:val="tx1"/>
            </w14:solidFill>
          </w14:textFill>
        </w:rPr>
        <w:t>法</w:t>
      </w:r>
      <w:bookmarkEnd w:id="8"/>
      <w:bookmarkStart w:id="9" w:name="_Hlt78899684"/>
      <w:bookmarkStart w:id="10" w:name="_Hlt78899685"/>
      <w:r>
        <w:rPr>
          <w:rStyle w:val="53"/>
          <w:rFonts w:hint="eastAsia"/>
          <w:b/>
          <w:color w:val="000000" w:themeColor="text1"/>
          <w:sz w:val="28"/>
          <w:szCs w:val="36"/>
          <w:highlight w:val="none"/>
          <w14:textFill>
            <w14:solidFill>
              <w14:schemeClr w14:val="tx1"/>
            </w14:solidFill>
          </w14:textFill>
        </w:rPr>
        <w:t>及</w:t>
      </w:r>
      <w:bookmarkEnd w:id="9"/>
      <w:bookmarkEnd w:id="10"/>
      <w:r>
        <w:rPr>
          <w:rStyle w:val="53"/>
          <w:rFonts w:hint="eastAsia"/>
          <w:b/>
          <w:color w:val="000000" w:themeColor="text1"/>
          <w:sz w:val="28"/>
          <w:szCs w:val="36"/>
          <w:highlight w:val="none"/>
          <w14:textFill>
            <w14:solidFill>
              <w14:schemeClr w14:val="tx1"/>
            </w14:solidFill>
          </w14:textFill>
        </w:rPr>
        <w:t>评标标准</w:t>
      </w:r>
      <w:r>
        <w:rPr>
          <w:b/>
          <w:color w:val="000000" w:themeColor="text1"/>
          <w:sz w:val="28"/>
          <w:szCs w:val="36"/>
          <w:highlight w:val="none"/>
          <w14:textFill>
            <w14:solidFill>
              <w14:schemeClr w14:val="tx1"/>
            </w14:solidFill>
          </w14:textFill>
        </w:rPr>
        <w:tab/>
      </w:r>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_Toc19686832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47</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spacing w:line="360" w:lineRule="auto"/>
        <w:rPr>
          <w:b/>
          <w:color w:val="000000" w:themeColor="text1"/>
          <w:sz w:val="28"/>
          <w:szCs w:val="32"/>
          <w:highlight w:val="none"/>
          <w14:textFill>
            <w14:solidFill>
              <w14:schemeClr w14:val="tx1"/>
            </w14:solidFill>
          </w14:textFill>
        </w:rPr>
      </w:pP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"_Toc19686833"</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第五章</w:t>
      </w:r>
      <w:r>
        <w:rPr>
          <w:rStyle w:val="53"/>
          <w:b/>
          <w:color w:val="000000" w:themeColor="text1"/>
          <w:sz w:val="28"/>
          <w:szCs w:val="36"/>
          <w:highlight w:val="none"/>
          <w14:textFill>
            <w14:solidFill>
              <w14:schemeClr w14:val="tx1"/>
            </w14:solidFill>
          </w14:textFill>
        </w:rPr>
        <w:t xml:space="preserve">  </w:t>
      </w:r>
      <w:r>
        <w:rPr>
          <w:rStyle w:val="53"/>
          <w:rFonts w:hint="eastAsia"/>
          <w:b/>
          <w:color w:val="000000" w:themeColor="text1"/>
          <w:sz w:val="28"/>
          <w:szCs w:val="36"/>
          <w:highlight w:val="none"/>
          <w14:textFill>
            <w14:solidFill>
              <w14:schemeClr w14:val="tx1"/>
            </w14:solidFill>
          </w14:textFill>
        </w:rPr>
        <w:t>拟签订的合同文本</w:t>
      </w:r>
      <w:r>
        <w:rPr>
          <w:b/>
          <w:color w:val="000000" w:themeColor="text1"/>
          <w:sz w:val="28"/>
          <w:szCs w:val="36"/>
          <w:highlight w:val="none"/>
          <w14:textFill>
            <w14:solidFill>
              <w14:schemeClr w14:val="tx1"/>
            </w14:solidFill>
          </w14:textFill>
        </w:rPr>
        <w:tab/>
      </w:r>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_Toc19686833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55</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spacing w:line="360" w:lineRule="auto"/>
        <w:rPr>
          <w:color w:val="000000" w:themeColor="text1"/>
          <w:szCs w:val="22"/>
          <w:highlight w:val="none"/>
          <w14:textFill>
            <w14:solidFill>
              <w14:schemeClr w14:val="tx1"/>
            </w14:solidFill>
          </w14:textFill>
        </w:rPr>
      </w:pPr>
      <w:r>
        <w:rPr>
          <w:b/>
          <w:color w:val="000000" w:themeColor="text1"/>
          <w:sz w:val="28"/>
          <w:szCs w:val="36"/>
          <w:highlight w:val="none"/>
          <w14:textFill>
            <w14:solidFill>
              <w14:schemeClr w14:val="tx1"/>
            </w14:solidFill>
          </w14:textFill>
        </w:rPr>
        <w:fldChar w:fldCharType="begin"/>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instrText xml:space="preserve">HYPERLINK \l "_Toc19686834"</w:instrText>
      </w:r>
      <w:r>
        <w:rPr>
          <w:rStyle w:val="53"/>
          <w:b/>
          <w:color w:val="000000" w:themeColor="text1"/>
          <w:sz w:val="28"/>
          <w:szCs w:val="36"/>
          <w:highlight w:val="none"/>
          <w14:textFill>
            <w14:solidFill>
              <w14:schemeClr w14:val="tx1"/>
            </w14:solidFill>
          </w14:textFill>
        </w:rPr>
        <w:instrText xml:space="preserve"> </w:instrText>
      </w:r>
      <w:r>
        <w:rPr>
          <w:b/>
          <w:color w:val="000000" w:themeColor="text1"/>
          <w:sz w:val="28"/>
          <w:szCs w:val="36"/>
          <w:highlight w:val="none"/>
          <w14:textFill>
            <w14:solidFill>
              <w14:schemeClr w14:val="tx1"/>
            </w14:solidFill>
          </w14:textFill>
        </w:rPr>
        <w:fldChar w:fldCharType="separate"/>
      </w:r>
      <w:r>
        <w:rPr>
          <w:rStyle w:val="53"/>
          <w:rFonts w:hint="eastAsia"/>
          <w:b/>
          <w:color w:val="000000" w:themeColor="text1"/>
          <w:sz w:val="28"/>
          <w:szCs w:val="36"/>
          <w:highlight w:val="none"/>
          <w14:textFill>
            <w14:solidFill>
              <w14:schemeClr w14:val="tx1"/>
            </w14:solidFill>
          </w14:textFill>
        </w:rPr>
        <w:t>第六章　投标文件格式</w:t>
      </w:r>
      <w:r>
        <w:rPr>
          <w:b/>
          <w:color w:val="000000" w:themeColor="text1"/>
          <w:sz w:val="28"/>
          <w:szCs w:val="36"/>
          <w:highlight w:val="none"/>
          <w14:textFill>
            <w14:solidFill>
              <w14:schemeClr w14:val="tx1"/>
            </w14:solidFill>
          </w14:textFill>
        </w:rPr>
        <w:tab/>
      </w:r>
      <w:r>
        <w:rPr>
          <w:b/>
          <w:color w:val="000000" w:themeColor="text1"/>
          <w:sz w:val="28"/>
          <w:szCs w:val="36"/>
          <w:highlight w:val="none"/>
          <w14:textFill>
            <w14:solidFill>
              <w14:schemeClr w14:val="tx1"/>
            </w14:solidFill>
          </w14:textFill>
        </w:rPr>
        <w:fldChar w:fldCharType="begin"/>
      </w:r>
      <w:r>
        <w:rPr>
          <w:b/>
          <w:color w:val="000000" w:themeColor="text1"/>
          <w:sz w:val="28"/>
          <w:szCs w:val="36"/>
          <w:highlight w:val="none"/>
          <w14:textFill>
            <w14:solidFill>
              <w14:schemeClr w14:val="tx1"/>
            </w14:solidFill>
          </w14:textFill>
        </w:rPr>
        <w:instrText xml:space="preserve"> PAGEREF _Toc19686834 \h </w:instrText>
      </w:r>
      <w:r>
        <w:rPr>
          <w:b/>
          <w:color w:val="000000" w:themeColor="text1"/>
          <w:sz w:val="28"/>
          <w:szCs w:val="36"/>
          <w:highlight w:val="none"/>
          <w14:textFill>
            <w14:solidFill>
              <w14:schemeClr w14:val="tx1"/>
            </w14:solidFill>
          </w14:textFill>
        </w:rPr>
        <w:fldChar w:fldCharType="separate"/>
      </w:r>
      <w:r>
        <w:rPr>
          <w:b/>
          <w:color w:val="000000" w:themeColor="text1"/>
          <w:sz w:val="28"/>
          <w:szCs w:val="36"/>
          <w:highlight w:val="none"/>
          <w14:textFill>
            <w14:solidFill>
              <w14:schemeClr w14:val="tx1"/>
            </w14:solidFill>
          </w14:textFill>
        </w:rPr>
        <w:t>59</w:t>
      </w:r>
      <w:r>
        <w:rPr>
          <w:b/>
          <w:color w:val="000000" w:themeColor="text1"/>
          <w:sz w:val="28"/>
          <w:szCs w:val="36"/>
          <w:highlight w:val="none"/>
          <w14:textFill>
            <w14:solidFill>
              <w14:schemeClr w14:val="tx1"/>
            </w14:solidFill>
          </w14:textFill>
        </w:rPr>
        <w:fldChar w:fldCharType="end"/>
      </w:r>
      <w:r>
        <w:rPr>
          <w:b/>
          <w:color w:val="000000" w:themeColor="text1"/>
          <w:sz w:val="28"/>
          <w:szCs w:val="36"/>
          <w:highlight w:val="none"/>
          <w14:textFill>
            <w14:solidFill>
              <w14:schemeClr w14:val="tx1"/>
            </w14:solidFill>
          </w14:textFill>
        </w:rPr>
        <w:fldChar w:fldCharType="end"/>
      </w:r>
    </w:p>
    <w:p>
      <w:pPr>
        <w:pStyle w:val="39"/>
        <w:tabs>
          <w:tab w:val="right" w:leader="dot" w:pos="9402"/>
        </w:tabs>
        <w:rPr>
          <w:color w:val="000000" w:themeColor="text1"/>
          <w:szCs w:val="22"/>
          <w:highlight w:val="none"/>
          <w14:textFill>
            <w14:solidFill>
              <w14:schemeClr w14:val="tx1"/>
            </w14:solidFill>
          </w14:textFill>
        </w:rPr>
      </w:pPr>
    </w:p>
    <w:p>
      <w:pPr>
        <w:spacing w:before="120" w:beforeLines="50" w:line="480" w:lineRule="exact"/>
        <w:rPr>
          <w:rFonts w:hint="eastAsia" w:ascii="仿宋_GB2312" w:hAnsi="宋体" w:eastAsia="仿宋_GB2312"/>
          <w:color w:val="000000" w:themeColor="text1"/>
          <w:sz w:val="24"/>
          <w:highlight w:val="none"/>
          <w14:textFill>
            <w14:solidFill>
              <w14:schemeClr w14:val="tx1"/>
            </w14:solidFill>
          </w14:textFill>
        </w:rPr>
      </w:pPr>
      <w:r>
        <w:rPr>
          <w:rFonts w:ascii="仿宋_GB2312" w:hAnsi="宋体" w:eastAsia="仿宋_GB2312"/>
          <w:b/>
          <w:color w:val="000000" w:themeColor="text1"/>
          <w:sz w:val="24"/>
          <w:highlight w:val="none"/>
          <w14:textFill>
            <w14:solidFill>
              <w14:schemeClr w14:val="tx1"/>
            </w14:solidFill>
          </w14:textFill>
        </w:rPr>
        <w:fldChar w:fldCharType="end"/>
      </w:r>
    </w:p>
    <w:p>
      <w:pPr>
        <w:spacing w:before="120" w:beforeLines="50" w:line="480" w:lineRule="exact"/>
        <w:rPr>
          <w:rFonts w:hint="eastAsia" w:ascii="仿宋_GB2312" w:hAnsi="宋体" w:eastAsia="仿宋_GB2312"/>
          <w:color w:val="000000" w:themeColor="text1"/>
          <w:sz w:val="3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pacing w:before="120" w:beforeLines="50" w:line="480" w:lineRule="exact"/>
        <w:rPr>
          <w:rFonts w:hint="eastAsia" w:ascii="仿宋_GB2312" w:hAnsi="宋体" w:eastAsia="仿宋_GB2312"/>
          <w:color w:val="000000" w:themeColor="text1"/>
          <w:sz w:val="30"/>
          <w:highlight w:val="none"/>
          <w14:textFill>
            <w14:solidFill>
              <w14:schemeClr w14:val="tx1"/>
            </w14:solidFill>
          </w14:textFill>
        </w:rPr>
      </w:pPr>
    </w:p>
    <w:p>
      <w:pPr>
        <w:spacing w:before="120" w:beforeLines="50" w:line="480" w:lineRule="exact"/>
        <w:rPr>
          <w:rFonts w:hint="eastAsia" w:ascii="仿宋_GB2312" w:hAnsi="宋体" w:eastAsia="仿宋_GB2312"/>
          <w:color w:val="000000" w:themeColor="text1"/>
          <w:sz w:val="30"/>
          <w:highlight w:val="none"/>
          <w14:textFill>
            <w14:solidFill>
              <w14:schemeClr w14:val="tx1"/>
            </w14:solidFill>
          </w14:textFill>
        </w:rPr>
      </w:pPr>
    </w:p>
    <w:p>
      <w:pPr>
        <w:pStyle w:val="17"/>
        <w:rPr>
          <w:rFonts w:hint="eastAsia" w:ascii="宋体" w:hAnsi="宋体" w:cs="宋体"/>
          <w:b/>
          <w:bCs/>
          <w:color w:val="000000" w:themeColor="text1"/>
          <w:highlight w:val="none"/>
          <w14:textFill>
            <w14:solidFill>
              <w14:schemeClr w14:val="tx1"/>
            </w14:solidFill>
          </w14:textFill>
        </w:rPr>
      </w:pPr>
      <w:bookmarkStart w:id="11" w:name="_Toc254970630"/>
      <w:bookmarkStart w:id="12" w:name="_Toc254970489"/>
    </w:p>
    <w:p>
      <w:pPr>
        <w:pStyle w:val="4"/>
        <w:jc w:val="center"/>
        <w:textAlignment w:val="baseline"/>
        <w:rPr>
          <w:rFonts w:ascii="宋体" w:cs="宋体"/>
          <w:color w:val="000000" w:themeColor="text1"/>
          <w:highlight w:val="none"/>
          <w14:textFill>
            <w14:solidFill>
              <w14:schemeClr w14:val="tx1"/>
            </w14:solidFill>
          </w14:textFill>
        </w:rPr>
      </w:pPr>
      <w:r>
        <w:rPr>
          <w:rFonts w:ascii="宋体" w:hAnsi="宋体" w:cs="宋体"/>
          <w:b w:val="0"/>
          <w:bCs w:val="0"/>
          <w:color w:val="000000" w:themeColor="text1"/>
          <w:highlight w:val="none"/>
          <w14:textFill>
            <w14:solidFill>
              <w14:schemeClr w14:val="tx1"/>
            </w14:solidFill>
          </w14:textFill>
        </w:rPr>
        <w:br w:type="page"/>
      </w:r>
      <w:bookmarkStart w:id="13" w:name="_Toc19686829"/>
      <w:r>
        <w:rPr>
          <w:rFonts w:hint="eastAsia"/>
          <w:color w:val="000000" w:themeColor="text1"/>
          <w:highlight w:val="none"/>
          <w14:textFill>
            <w14:solidFill>
              <w14:schemeClr w14:val="tx1"/>
            </w14:solidFill>
          </w14:textFill>
        </w:rPr>
        <w:t>第一章</w:t>
      </w:r>
      <w:bookmarkEnd w:id="11"/>
      <w:bookmarkEnd w:id="12"/>
      <w:bookmarkEnd w:id="13"/>
      <w:bookmarkStart w:id="14" w:name="_Toc35393789"/>
      <w:bookmarkStart w:id="15" w:name="_Toc28359001"/>
      <w:r>
        <w:rPr>
          <w:rFonts w:hint="eastAsia"/>
          <w:color w:val="000000" w:themeColor="text1"/>
          <w:highlight w:val="none"/>
          <w14:textFill>
            <w14:solidFill>
              <w14:schemeClr w14:val="tx1"/>
            </w14:solidFill>
          </w14:textFill>
        </w:rPr>
        <w:t xml:space="preserve"> </w:t>
      </w:r>
      <w:bookmarkEnd w:id="14"/>
      <w:bookmarkEnd w:id="15"/>
      <w:bookmarkStart w:id="16" w:name="_Toc28359010"/>
      <w:bookmarkStart w:id="17" w:name="_Toc28359087"/>
      <w:r>
        <w:rPr>
          <w:rFonts w:hint="eastAsia" w:ascii="宋体" w:hAnsi="宋体" w:cs="宋体"/>
          <w:color w:val="000000" w:themeColor="text1"/>
          <w:highlight w:val="none"/>
          <w14:textFill>
            <w14:solidFill>
              <w14:schemeClr w14:val="tx1"/>
            </w14:solidFill>
          </w14:textFill>
        </w:rPr>
        <w:t>招标公告</w:t>
      </w:r>
    </w:p>
    <w:p>
      <w:pPr>
        <w:pBdr>
          <w:top w:val="single" w:color="auto" w:sz="4" w:space="1"/>
          <w:left w:val="single" w:color="auto" w:sz="4" w:space="4"/>
          <w:bottom w:val="single" w:color="auto" w:sz="4" w:space="1"/>
          <w:right w:val="single" w:color="auto" w:sz="4" w:space="4"/>
        </w:pBdr>
        <w:spacing w:line="320" w:lineRule="exact"/>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20" w:lineRule="exact"/>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崇左市城区公园绿地养护购买服务</w:t>
      </w:r>
      <w:r>
        <w:rPr>
          <w:rFonts w:hint="eastAsia" w:ascii="宋体" w:hAnsi="宋体"/>
          <w:color w:val="000000" w:themeColor="text1"/>
          <w:szCs w:val="21"/>
          <w:highlight w:val="none"/>
          <w14:textFill>
            <w14:solidFill>
              <w14:schemeClr w14:val="tx1"/>
            </w14:solidFill>
          </w14:textFill>
        </w:rPr>
        <w:t>的潜在投标人应在</w:t>
      </w:r>
      <w:r>
        <w:rPr>
          <w:rFonts w:hint="eastAsia" w:ascii="宋体" w:hAnsi="宋体"/>
          <w:color w:val="000000" w:themeColor="text1"/>
          <w:szCs w:val="21"/>
          <w:highlight w:val="none"/>
          <w:u w:val="single"/>
          <w14:textFill>
            <w14:solidFill>
              <w14:schemeClr w14:val="tx1"/>
            </w14:solidFill>
          </w14:textFill>
        </w:rPr>
        <w:t>政采云平台（</w:t>
      </w:r>
      <w:r>
        <w:rPr>
          <w:rFonts w:ascii="宋体" w:hAnsi="宋体"/>
          <w:color w:val="000000" w:themeColor="text1"/>
          <w:szCs w:val="21"/>
          <w:highlight w:val="none"/>
          <w:u w:val="single"/>
          <w14:textFill>
            <w14:solidFill>
              <w14:schemeClr w14:val="tx1"/>
            </w14:solidFill>
          </w14:textFill>
        </w:rPr>
        <w:t>www.zcygov.cn</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获取招标文件，并于</w:t>
      </w:r>
      <w:r>
        <w:rPr>
          <w:rFonts w:hint="eastAsia" w:ascii="宋体" w:hAnsi="宋体"/>
          <w:color w:val="000000" w:themeColor="text1"/>
          <w:szCs w:val="21"/>
          <w:highlight w:val="none"/>
          <w:u w:val="single"/>
          <w:lang w:val="en-US" w:eastAsia="zh-CN"/>
          <w14:textFill>
            <w14:solidFill>
              <w14:schemeClr w14:val="tx1"/>
            </w14:solidFill>
          </w14:textFill>
        </w:rPr>
        <w:t>2023</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21</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lang w:eastAsia="zh-CN"/>
          <w14:textFill>
            <w14:solidFill>
              <w14:schemeClr w14:val="tx1"/>
            </w14:solidFill>
          </w14:textFill>
        </w:rPr>
        <w:t>时</w:t>
      </w:r>
      <w:r>
        <w:rPr>
          <w:rFonts w:hint="eastAsia" w:ascii="宋体"/>
          <w:color w:val="000000" w:themeColor="text1"/>
          <w:szCs w:val="21"/>
          <w:highlight w:val="none"/>
          <w:u w:val="single"/>
          <w:lang w:val="en-US" w:eastAsia="zh-CN"/>
          <w14:textFill>
            <w14:solidFill>
              <w14:schemeClr w14:val="tx1"/>
            </w14:solidFill>
          </w14:textFill>
        </w:rPr>
        <w:t>30分</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北京时间）前递交投标文件</w:t>
      </w:r>
      <w:r>
        <w:rPr>
          <w:rFonts w:hint="eastAsia" w:ascii="宋体" w:hAnsi="宋体"/>
          <w:color w:val="000000" w:themeColor="text1"/>
          <w:szCs w:val="21"/>
          <w:highlight w:val="none"/>
          <w14:textFill>
            <w14:solidFill>
              <w14:schemeClr w14:val="tx1"/>
            </w14:solidFill>
          </w14:textFill>
        </w:rPr>
        <w:t>。</w:t>
      </w:r>
    </w:p>
    <w:p>
      <w:pPr>
        <w:keepNext/>
        <w:keepLines/>
        <w:pageBreakBefore w:val="0"/>
        <w:widowControl w:val="0"/>
        <w:kinsoku/>
        <w:overflowPunct/>
        <w:topLinePunct w:val="0"/>
        <w:autoSpaceDE/>
        <w:autoSpaceDN/>
        <w:bidi w:val="0"/>
        <w:adjustRightInd w:val="0"/>
        <w:snapToGrid w:val="0"/>
        <w:spacing w:line="380" w:lineRule="exact"/>
        <w:ind w:firstLine="422" w:firstLineChars="200"/>
        <w:textAlignment w:val="auto"/>
        <w:outlineLvl w:val="1"/>
        <w:rPr>
          <w:rFonts w:ascii="宋体" w:cs="宋体"/>
          <w:bCs/>
          <w:color w:val="000000" w:themeColor="text1"/>
          <w:szCs w:val="21"/>
          <w:highlight w:val="none"/>
          <w14:textFill>
            <w14:solidFill>
              <w14:schemeClr w14:val="tx1"/>
            </w14:solidFill>
          </w14:textFill>
        </w:rPr>
      </w:pPr>
      <w:bookmarkStart w:id="18" w:name="_Toc35393621"/>
      <w:bookmarkStart w:id="19" w:name="_Toc35393790"/>
      <w:bookmarkStart w:id="20" w:name="_Toc28359002"/>
      <w:bookmarkStart w:id="21" w:name="_Toc44405601"/>
      <w:bookmarkStart w:id="22" w:name="_Toc28359079"/>
      <w:bookmarkStart w:id="23" w:name="_Hlk24379207"/>
      <w:r>
        <w:rPr>
          <w:rFonts w:hint="eastAsia" w:ascii="宋体" w:hAnsi="宋体" w:cs="宋体"/>
          <w:b/>
          <w:color w:val="000000" w:themeColor="text1"/>
          <w:szCs w:val="21"/>
          <w:highlight w:val="none"/>
          <w14:textFill>
            <w14:solidFill>
              <w14:schemeClr w14:val="tx1"/>
            </w14:solidFill>
          </w14:textFill>
        </w:rPr>
        <w:t>一、项目基本情况</w:t>
      </w:r>
      <w:bookmarkEnd w:id="18"/>
      <w:bookmarkEnd w:id="19"/>
      <w:bookmarkEnd w:id="20"/>
      <w:bookmarkEnd w:id="21"/>
      <w:bookmarkEnd w:id="22"/>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：CZZC2023-G3-00002-GXZC（重）</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崇左市城区公园绿地养护购买服务</w:t>
      </w:r>
    </w:p>
    <w:bookmarkEnd w:id="23"/>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采购方式：公开招标</w:t>
      </w:r>
    </w:p>
    <w:p>
      <w:pPr>
        <w:snapToGrid w:val="0"/>
        <w:spacing w:line="360" w:lineRule="auto"/>
        <w:ind w:firstLine="420" w:firstLineChars="200"/>
        <w:rPr>
          <w:rFonts w:hint="eastAsia" w:ascii="宋体" w:hAnsi="宋体" w:cs="Arial"/>
          <w:b/>
          <w:bCs/>
          <w:color w:val="000000" w:themeColor="text1"/>
          <w:szCs w:val="21"/>
          <w:highlight w:val="none"/>
          <w14:textFill>
            <w14:solidFill>
              <w14:schemeClr w14:val="tx1"/>
            </w14:solidFill>
          </w14:textFill>
        </w:rPr>
      </w:pPr>
      <w:r>
        <w:rPr>
          <w:rFonts w:hint="eastAsia" w:ascii="宋体" w:hAnsi="宋体" w:cs="Arial"/>
          <w:b w:val="0"/>
          <w:bCs w:val="0"/>
          <w:color w:val="000000" w:themeColor="text1"/>
          <w:szCs w:val="21"/>
          <w:highlight w:val="none"/>
          <w14:textFill>
            <w14:solidFill>
              <w14:schemeClr w14:val="tx1"/>
            </w14:solidFill>
          </w14:textFill>
        </w:rPr>
        <w:t>采购内容及采购预算</w:t>
      </w:r>
      <w:r>
        <w:rPr>
          <w:rFonts w:hint="eastAsia" w:ascii="宋体" w:hAnsi="宋体" w:cs="Arial"/>
          <w:b w:val="0"/>
          <w:bCs w:val="0"/>
          <w:color w:val="000000" w:themeColor="text1"/>
          <w:szCs w:val="21"/>
          <w:highlight w:val="none"/>
          <w:lang w:eastAsia="zh-CN"/>
          <w14:textFill>
            <w14:solidFill>
              <w14:schemeClr w14:val="tx1"/>
            </w14:solidFill>
          </w14:textFill>
        </w:rPr>
        <w:t>：将预计接收养护面积258.125万平方米和水域养护面积55万平方米（最终核算养护经费面积需经业主与中标方双方根据现场实际测量计量面积为准）区域养护工作面向社会公开招标。 养护面积包括公园绿地养护面积和水域养护面积。公园绿地养护面积指崇左市城区公园绿地、道路绿化带、城区边角绿地小游园以及部分广场、铺装等，该部分养护面积养护标准按照每平方米不超过8元/年核算养护费用；水域养护面积指崇左市城区水平面面积大于5000平方米的连片水体面积区域，该部分养护面积养护标准按照每平方米不超过1元/年核算养护费用。</w:t>
      </w:r>
      <w:r>
        <w:rPr>
          <w:rFonts w:hint="eastAsia" w:ascii="宋体" w:hAnsi="宋体" w:cs="Arial"/>
          <w:b/>
          <w:bCs/>
          <w:color w:val="000000" w:themeColor="text1"/>
          <w:szCs w:val="21"/>
          <w:highlight w:val="none"/>
          <w14:textFill>
            <w14:solidFill>
              <w14:schemeClr w14:val="tx1"/>
            </w14:solidFill>
          </w14:textFill>
        </w:rPr>
        <w:t>（具体内容详见附件：采购需求）</w:t>
      </w:r>
    </w:p>
    <w:tbl>
      <w:tblPr>
        <w:tblStyle w:val="46"/>
        <w:tblW w:w="97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646"/>
        <w:gridCol w:w="888"/>
        <w:gridCol w:w="831"/>
        <w:gridCol w:w="55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top"/>
          </w:tcPr>
          <w:p>
            <w:pPr>
              <w:snapToGrid w:val="0"/>
              <w:spacing w:line="320" w:lineRule="exact"/>
              <w:jc w:val="center"/>
              <w:rPr>
                <w:rFonts w:hint="eastAsia" w:ascii="宋体" w:hAnsi="宋体" w:eastAsia="宋体" w:cs="Arial"/>
                <w:bCs/>
                <w:color w:val="000000" w:themeColor="text1"/>
                <w:szCs w:val="21"/>
                <w:highlight w:val="none"/>
                <w:lang w:eastAsia="zh-CN"/>
                <w14:textFill>
                  <w14:solidFill>
                    <w14:schemeClr w14:val="tx1"/>
                  </w14:solidFill>
                </w14:textFill>
              </w:rPr>
            </w:pPr>
            <w:r>
              <w:rPr>
                <w:rFonts w:hint="eastAsia" w:ascii="宋体" w:hAnsi="宋体" w:eastAsia="宋体" w:cs="Arial"/>
                <w:bCs/>
                <w:color w:val="000000" w:themeColor="text1"/>
                <w:szCs w:val="21"/>
                <w:highlight w:val="none"/>
                <w:lang w:eastAsia="zh-CN"/>
                <w14:textFill>
                  <w14:solidFill>
                    <w14:schemeClr w14:val="tx1"/>
                  </w14:solidFill>
                </w14:textFill>
              </w:rPr>
              <w:t>序号</w:t>
            </w: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采购内容</w:t>
            </w:r>
          </w:p>
        </w:tc>
        <w:tc>
          <w:tcPr>
            <w:tcW w:w="888" w:type="dxa"/>
            <w:tcBorders>
              <w:top w:val="single" w:color="auto" w:sz="4" w:space="0"/>
              <w:left w:val="single" w:color="auto" w:sz="4" w:space="0"/>
              <w:bottom w:val="single" w:color="auto" w:sz="4" w:space="0"/>
              <w:right w:val="single" w:color="auto" w:sz="4" w:space="0"/>
            </w:tcBorders>
            <w:noWrap w:val="0"/>
            <w:vAlign w:val="top"/>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数量</w:t>
            </w:r>
          </w:p>
        </w:tc>
        <w:tc>
          <w:tcPr>
            <w:tcW w:w="831" w:type="dxa"/>
            <w:tcBorders>
              <w:top w:val="single" w:color="auto" w:sz="4" w:space="0"/>
              <w:left w:val="single" w:color="auto" w:sz="4" w:space="0"/>
              <w:bottom w:val="single" w:color="auto" w:sz="4" w:space="0"/>
              <w:right w:val="single" w:color="auto" w:sz="4" w:space="0"/>
            </w:tcBorders>
            <w:noWrap w:val="0"/>
            <w:vAlign w:val="top"/>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单位</w:t>
            </w:r>
          </w:p>
        </w:tc>
        <w:tc>
          <w:tcPr>
            <w:tcW w:w="5565" w:type="dxa"/>
            <w:tcBorders>
              <w:top w:val="single" w:color="auto" w:sz="4" w:space="0"/>
              <w:left w:val="single" w:color="auto" w:sz="4" w:space="0"/>
              <w:bottom w:val="single" w:color="auto" w:sz="4" w:space="0"/>
              <w:right w:val="single" w:color="auto" w:sz="4" w:space="0"/>
            </w:tcBorders>
            <w:noWrap w:val="0"/>
            <w:vAlign w:val="top"/>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项目简要描述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s="Arial"/>
                <w:bCs/>
                <w:color w:val="000000" w:themeColor="text1"/>
                <w:szCs w:val="21"/>
                <w:highlight w:val="none"/>
                <w:lang w:eastAsia="zh-CN"/>
                <w14:textFill>
                  <w14:solidFill>
                    <w14:schemeClr w14:val="tx1"/>
                  </w14:solidFill>
                </w14:textFill>
              </w:rPr>
            </w:pPr>
            <w:r>
              <w:rPr>
                <w:rFonts w:hint="eastAsia" w:ascii="宋体" w:hAnsi="宋体" w:eastAsia="宋体" w:cs="Arial"/>
                <w:bCs/>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分标</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宋体" w:hAnsi="宋体" w:cs="Arial"/>
                <w:bCs/>
                <w:color w:val="000000" w:themeColor="text1"/>
                <w:szCs w:val="21"/>
                <w:highlight w:val="none"/>
                <w:lang w:val="en-US"/>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1分标</w:t>
            </w:r>
          </w:p>
        </w:tc>
        <w:tc>
          <w:tcPr>
            <w:tcW w:w="8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项</w:t>
            </w:r>
          </w:p>
        </w:tc>
        <w:tc>
          <w:tcPr>
            <w:tcW w:w="556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1、范围：</w:t>
            </w:r>
            <w:r>
              <w:rPr>
                <w:rFonts w:hint="eastAsia" w:ascii="宋体" w:hAnsi="宋体" w:eastAsia="宋体" w:cs="宋体"/>
                <w:bCs/>
                <w:color w:val="000000" w:themeColor="text1"/>
                <w:szCs w:val="21"/>
                <w:highlight w:val="none"/>
                <w:lang w:eastAsia="zh-CN"/>
                <w14:textFill>
                  <w14:solidFill>
                    <w14:schemeClr w14:val="tx1"/>
                  </w14:solidFill>
                </w14:textFill>
              </w:rPr>
              <w:t>东盟大道、园博大道、沿山路等公园绿地</w:t>
            </w:r>
            <w:r>
              <w:rPr>
                <w:rFonts w:hint="eastAsia" w:ascii="宋体" w:hAnsi="宋体" w:eastAsia="宋体" w:cs="宋体"/>
                <w:bCs/>
                <w:color w:val="000000" w:themeColor="text1"/>
                <w:szCs w:val="21"/>
                <w:highlight w:val="none"/>
                <w14:textFill>
                  <w14:solidFill>
                    <w14:schemeClr w14:val="tx1"/>
                  </w14:solidFill>
                </w14:textFill>
              </w:rPr>
              <w:t>。</w:t>
            </w:r>
          </w:p>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2、面积：绿化、铺装等养护面积</w:t>
            </w:r>
            <w:r>
              <w:rPr>
                <w:rFonts w:hint="eastAsia" w:ascii="宋体" w:hAnsi="宋体" w:cs="宋体"/>
                <w:bCs/>
                <w:color w:val="000000" w:themeColor="text1"/>
                <w:szCs w:val="21"/>
                <w:highlight w:val="none"/>
                <w:lang w:val="en-US" w:eastAsia="zh-CN"/>
                <w14:textFill>
                  <w14:solidFill>
                    <w14:schemeClr w14:val="tx1"/>
                  </w14:solidFill>
                </w14:textFill>
              </w:rPr>
              <w:t>88</w:t>
            </w:r>
            <w:r>
              <w:rPr>
                <w:rFonts w:hint="eastAsia" w:ascii="宋体" w:hAnsi="宋体" w:eastAsia="宋体" w:cs="宋体"/>
                <w:bCs/>
                <w:color w:val="000000" w:themeColor="text1"/>
                <w:szCs w:val="21"/>
                <w:highlight w:val="none"/>
                <w14:textFill>
                  <w14:solidFill>
                    <w14:schemeClr w14:val="tx1"/>
                  </w14:solidFill>
                </w14:textFill>
              </w:rPr>
              <w:t>万平方米。</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3、养护时间：三年。</w:t>
            </w:r>
          </w:p>
          <w:p>
            <w:pPr>
              <w:snapToGrid w:val="0"/>
              <w:spacing w:line="320" w:lineRule="exact"/>
              <w:rPr>
                <w:rFonts w:hint="eastAsia" w:ascii="宋体" w:hAnsi="宋体" w:eastAsia="宋体" w:cs="Arial"/>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4、采购预算：</w:t>
            </w:r>
            <w:r>
              <w:rPr>
                <w:rFonts w:hint="eastAsia" w:ascii="宋体" w:hAnsi="宋体" w:cs="宋体"/>
                <w:bCs/>
                <w:color w:val="000000" w:themeColor="text1"/>
                <w:szCs w:val="21"/>
                <w:highlight w:val="none"/>
                <w:lang w:val="en-US" w:eastAsia="zh-CN"/>
                <w14:textFill>
                  <w14:solidFill>
                    <w14:schemeClr w14:val="tx1"/>
                  </w14:solidFill>
                </w14:textFill>
              </w:rPr>
              <w:t>2112</w:t>
            </w:r>
            <w:r>
              <w:rPr>
                <w:rFonts w:hint="eastAsia" w:ascii="宋体" w:hAnsi="宋体" w:eastAsia="宋体" w:cs="宋体"/>
                <w:bCs/>
                <w:color w:val="000000" w:themeColor="text1"/>
                <w:szCs w:val="21"/>
                <w:highlight w:val="none"/>
                <w:lang w:eastAsia="zh-CN"/>
                <w14:textFill>
                  <w14:solidFill>
                    <w14:schemeClr w14:val="tx1"/>
                  </w14:solidFill>
                </w14:textFill>
              </w:rPr>
              <w:t>万元</w:t>
            </w:r>
            <w:r>
              <w:rPr>
                <w:rFonts w:hint="eastAsia" w:ascii="宋体" w:hAnsi="宋体" w:eastAsia="宋体" w:cs="宋体"/>
                <w:bCs/>
                <w:color w:val="000000" w:themeColor="text1"/>
                <w:szCs w:val="21"/>
                <w:highlight w:val="none"/>
                <w14:textFill>
                  <w14:solidFill>
                    <w14:schemeClr w14:val="tx1"/>
                  </w14:solidFill>
                </w14:textFill>
              </w:rPr>
              <w:t>，其中绿化、铺装等按每年养护每平方米不超过8元计算费用。</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（本项目实施期3年。其中，2023年预算投资</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88</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*8=</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.00万元。2024年预算投资</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88</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*8=</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.00万元。2025年预算投资</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88</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*8=</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.00万元。3年预算总投资：</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704</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w:t>
            </w:r>
            <w:r>
              <w:rPr>
                <w:rFonts w:hint="eastAsia" w:ascii="宋体" w:hAnsi="宋体" w:cs="宋体"/>
                <w:bCs/>
                <w:color w:val="000000" w:themeColor="text1"/>
                <w:szCs w:val="21"/>
                <w:highlight w:val="none"/>
                <w:shd w:val="clear" w:color="auto" w:fill="auto"/>
                <w:lang w:val="en-US" w:eastAsia="zh-CN"/>
                <w14:textFill>
                  <w14:solidFill>
                    <w14:schemeClr w14:val="tx1"/>
                  </w14:solidFill>
                </w14:textFill>
              </w:rPr>
              <w:t>2112</w:t>
            </w:r>
            <w:r>
              <w:rPr>
                <w:rFonts w:hint="eastAsia" w:ascii="宋体" w:hAnsi="宋体" w:cs="宋体"/>
                <w:bCs/>
                <w:color w:val="000000" w:themeColor="text1"/>
                <w:szCs w:val="21"/>
                <w:highlight w:val="none"/>
                <w:shd w:val="clear" w:color="auto" w:fill="auto"/>
                <w:lang w:eastAsia="zh-CN"/>
                <w14:textFill>
                  <w14:solidFill>
                    <w14:schemeClr w14:val="tx1"/>
                  </w14:solidFill>
                </w14:textFill>
              </w:rPr>
              <w:t>.00万元）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宋体" w:hAnsi="宋体" w:eastAsia="宋体" w:cs="Arial"/>
                <w:bCs/>
                <w:color w:val="000000" w:themeColor="text1"/>
                <w:szCs w:val="21"/>
                <w:highlight w:val="none"/>
                <w:lang w:val="en-US" w:eastAsia="zh-CN"/>
                <w14:textFill>
                  <w14:solidFill>
                    <w14:schemeClr w14:val="tx1"/>
                  </w14:solidFill>
                </w14:textFill>
              </w:rPr>
            </w:pPr>
            <w:r>
              <w:rPr>
                <w:rFonts w:hint="eastAsia" w:ascii="宋体" w:hAnsi="宋体" w:cs="Arial"/>
                <w:bCs/>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分标</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2分标</w:t>
            </w:r>
          </w:p>
        </w:tc>
        <w:tc>
          <w:tcPr>
            <w:tcW w:w="8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项</w:t>
            </w:r>
          </w:p>
        </w:tc>
        <w:tc>
          <w:tcPr>
            <w:tcW w:w="556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1、范围：</w:t>
            </w:r>
            <w:r>
              <w:rPr>
                <w:rFonts w:hint="eastAsia" w:ascii="宋体" w:hAnsi="宋体" w:eastAsia="宋体" w:cs="宋体"/>
                <w:bCs/>
                <w:color w:val="000000" w:themeColor="text1"/>
                <w:szCs w:val="21"/>
                <w:highlight w:val="none"/>
                <w:lang w:eastAsia="zh-CN"/>
                <w14:textFill>
                  <w14:solidFill>
                    <w14:schemeClr w14:val="tx1"/>
                  </w14:solidFill>
                </w14:textFill>
              </w:rPr>
              <w:t>城南新区以南片区为主，主要有龙峡山路、龙腾湖、木棉园等公园绿地</w:t>
            </w:r>
            <w:r>
              <w:rPr>
                <w:rFonts w:hint="eastAsia" w:ascii="宋体" w:hAnsi="宋体" w:eastAsia="宋体" w:cs="宋体"/>
                <w:bCs/>
                <w:color w:val="000000" w:themeColor="text1"/>
                <w:szCs w:val="21"/>
                <w:highlight w:val="none"/>
                <w14:textFill>
                  <w14:solidFill>
                    <w14:schemeClr w14:val="tx1"/>
                  </w14:solidFill>
                </w14:textFill>
              </w:rPr>
              <w:t>。</w:t>
            </w:r>
          </w:p>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2、面积：</w:t>
            </w:r>
            <w:r>
              <w:rPr>
                <w:rFonts w:hint="eastAsia" w:ascii="宋体" w:hAnsi="宋体" w:eastAsia="宋体" w:cs="宋体"/>
                <w:bCs/>
                <w:color w:val="000000" w:themeColor="text1"/>
                <w:szCs w:val="21"/>
                <w:highlight w:val="none"/>
                <w:lang w:eastAsia="zh-CN"/>
                <w14:textFill>
                  <w14:solidFill>
                    <w14:schemeClr w14:val="tx1"/>
                  </w14:solidFill>
                </w14:textFill>
              </w:rPr>
              <w:t>绿化、铺装等</w:t>
            </w:r>
            <w:r>
              <w:rPr>
                <w:rFonts w:hint="eastAsia" w:ascii="宋体" w:hAnsi="宋体" w:cs="宋体"/>
                <w:bCs/>
                <w:color w:val="000000" w:themeColor="text1"/>
                <w:szCs w:val="21"/>
                <w:highlight w:val="none"/>
                <w:lang w:val="en-US" w:eastAsia="zh-CN"/>
                <w14:textFill>
                  <w14:solidFill>
                    <w14:schemeClr w14:val="tx1"/>
                  </w14:solidFill>
                </w14:textFill>
              </w:rPr>
              <w:t>公园绿地面积86.375</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cs="宋体"/>
                <w:bCs/>
                <w:color w:val="000000" w:themeColor="text1"/>
                <w:szCs w:val="21"/>
                <w:highlight w:val="none"/>
                <w:lang w:val="en-US" w:eastAsia="zh-CN"/>
                <w14:textFill>
                  <w14:solidFill>
                    <w14:schemeClr w14:val="tx1"/>
                  </w14:solidFill>
                </w14:textFill>
              </w:rPr>
              <w:t>+</w:t>
            </w:r>
            <w:r>
              <w:rPr>
                <w:rFonts w:hint="eastAsia" w:ascii="宋体" w:hAnsi="宋体" w:eastAsia="宋体" w:cs="宋体"/>
                <w:bCs/>
                <w:color w:val="000000" w:themeColor="text1"/>
                <w:szCs w:val="21"/>
                <w:highlight w:val="none"/>
                <w:lang w:eastAsia="zh-CN"/>
                <w14:textFill>
                  <w14:solidFill>
                    <w14:schemeClr w14:val="tx1"/>
                  </w14:solidFill>
                </w14:textFill>
              </w:rPr>
              <w:t>水体面积5万平方米</w:t>
            </w: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napToGrid w:val="0"/>
              <w:spacing w:line="32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3、养护时间：三年。</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4、采购预算：</w:t>
            </w:r>
            <w:r>
              <w:rPr>
                <w:rFonts w:hint="eastAsia" w:ascii="宋体" w:hAnsi="宋体" w:cs="宋体"/>
                <w:bCs/>
                <w:color w:val="000000" w:themeColor="text1"/>
                <w:szCs w:val="21"/>
                <w:highlight w:val="none"/>
                <w:lang w:val="en-US" w:eastAsia="zh-CN"/>
                <w14:textFill>
                  <w14:solidFill>
                    <w14:schemeClr w14:val="tx1"/>
                  </w14:solidFill>
                </w14:textFill>
              </w:rPr>
              <w:t>2088</w:t>
            </w:r>
            <w:r>
              <w:rPr>
                <w:rFonts w:hint="eastAsia" w:ascii="宋体" w:hAnsi="宋体" w:eastAsia="宋体" w:cs="宋体"/>
                <w:bCs/>
                <w:color w:val="000000" w:themeColor="text1"/>
                <w:szCs w:val="21"/>
                <w:highlight w:val="none"/>
                <w:lang w:eastAsia="zh-CN"/>
                <w14:textFill>
                  <w14:solidFill>
                    <w14:schemeClr w14:val="tx1"/>
                  </w14:solidFill>
                </w14:textFill>
              </w:rPr>
              <w:t>万元</w:t>
            </w:r>
            <w:r>
              <w:rPr>
                <w:rFonts w:hint="eastAsia" w:ascii="宋体" w:hAnsi="宋体" w:eastAsia="宋体" w:cs="宋体"/>
                <w:bCs/>
                <w:color w:val="000000" w:themeColor="text1"/>
                <w:szCs w:val="21"/>
                <w:highlight w:val="none"/>
                <w14:textFill>
                  <w14:solidFill>
                    <w14:schemeClr w14:val="tx1"/>
                  </w14:solidFill>
                </w14:textFill>
              </w:rPr>
              <w:t>，其中绿化、铺装等按每年养护每平方米不超过8元计算费用，水体（5000m²以上）按每年养护每平方米不超过1元计算费用。</w:t>
            </w:r>
            <w:r>
              <w:rPr>
                <w:rFonts w:hint="eastAsia" w:ascii="宋体" w:hAnsi="宋体" w:cs="宋体"/>
                <w:bCs/>
                <w:color w:val="000000" w:themeColor="text1"/>
                <w:szCs w:val="21"/>
                <w:highlight w:val="none"/>
                <w:lang w:eastAsia="zh-CN"/>
                <w14:textFill>
                  <w14:solidFill>
                    <w14:schemeClr w14:val="tx1"/>
                  </w14:solidFill>
                </w14:textFill>
              </w:rPr>
              <w:t>（本项目实施期3年。其中，2023年预算投资</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86.375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691</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.00万元；水域养护面积养护标准按照每平方米不超过1元/年核算养护费用，养护费用=5*1=5.00万元。2024年预算投资</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86.375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691</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.00万元；水域养护面积养护标准按照每平方米不超过1元/年核算养护费用，养护费用=5*1=5.00万元。2025年预算投资</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86.375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691</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.00万元；水域养护面积养护标准按照每平方米不超过1元/年核算养护费用，养护费用=5*1=5.00万元。3年预算总投资：</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696</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2088</w:t>
            </w:r>
            <w:r>
              <w:rPr>
                <w:rFonts w:hint="eastAsia" w:ascii="宋体" w:hAnsi="宋体" w:cs="宋体"/>
                <w:bCs/>
                <w:color w:val="000000" w:themeColor="text1"/>
                <w:szCs w:val="21"/>
                <w:highlight w:val="none"/>
                <w:lang w:eastAsia="zh-CN"/>
                <w14:textFill>
                  <w14:solidFill>
                    <w14:schemeClr w14:val="tx1"/>
                  </w14:solidFill>
                </w14:textFill>
              </w:rPr>
              <w:t>.00万元）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宋体" w:hAnsi="宋体" w:eastAsia="宋体" w:cs="Arial"/>
                <w:bCs/>
                <w:color w:val="000000" w:themeColor="text1"/>
                <w:szCs w:val="21"/>
                <w:highlight w:val="none"/>
                <w:lang w:val="en-US" w:eastAsia="zh-CN"/>
                <w14:textFill>
                  <w14:solidFill>
                    <w14:schemeClr w14:val="tx1"/>
                  </w14:solidFill>
                </w14:textFill>
              </w:rPr>
            </w:pPr>
            <w:r>
              <w:rPr>
                <w:rFonts w:hint="eastAsia" w:ascii="宋体" w:hAnsi="宋体" w:cs="Arial"/>
                <w:bCs/>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分标</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3分标</w:t>
            </w:r>
          </w:p>
        </w:tc>
        <w:tc>
          <w:tcPr>
            <w:tcW w:w="8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项</w:t>
            </w:r>
          </w:p>
        </w:tc>
        <w:tc>
          <w:tcPr>
            <w:tcW w:w="556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1、范围：</w:t>
            </w:r>
            <w:r>
              <w:rPr>
                <w:rFonts w:hint="eastAsia" w:ascii="宋体" w:hAnsi="宋体" w:eastAsia="宋体" w:cs="宋体"/>
                <w:bCs/>
                <w:color w:val="000000" w:themeColor="text1"/>
                <w:szCs w:val="21"/>
                <w:lang w:eastAsia="zh-CN"/>
                <w14:textFill>
                  <w14:solidFill>
                    <w14:schemeClr w14:val="tx1"/>
                  </w14:solidFill>
                </w14:textFill>
              </w:rPr>
              <w:t>城南新区以东片区为主，主要有金龙湖公园、佛子路、金龙大道等公园绿地</w:t>
            </w:r>
            <w:r>
              <w:rPr>
                <w:rFonts w:hint="eastAsia" w:ascii="宋体" w:hAnsi="宋体" w:eastAsia="宋体" w:cs="宋体"/>
                <w:bCs/>
                <w:color w:val="000000" w:themeColor="text1"/>
                <w:szCs w:val="21"/>
                <w14:textFill>
                  <w14:solidFill>
                    <w14:schemeClr w14:val="tx1"/>
                  </w14:solidFill>
                </w14:textFill>
              </w:rPr>
              <w:t>。</w:t>
            </w:r>
          </w:p>
          <w:p>
            <w:pPr>
              <w:snapToGrid w:val="0"/>
              <w:spacing w:line="32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2、面积：</w:t>
            </w:r>
            <w:r>
              <w:rPr>
                <w:rFonts w:hint="eastAsia" w:ascii="宋体" w:hAnsi="宋体" w:eastAsia="宋体" w:cs="宋体"/>
                <w:bCs/>
                <w:color w:val="000000" w:themeColor="text1"/>
                <w:szCs w:val="21"/>
                <w:highlight w:val="none"/>
                <w:lang w:eastAsia="zh-CN"/>
                <w14:textFill>
                  <w14:solidFill>
                    <w14:schemeClr w14:val="tx1"/>
                  </w14:solidFill>
                </w14:textFill>
              </w:rPr>
              <w:t>绿化、铺装等</w:t>
            </w:r>
            <w:r>
              <w:rPr>
                <w:rFonts w:hint="eastAsia" w:ascii="宋体" w:hAnsi="宋体" w:cs="宋体"/>
                <w:bCs/>
                <w:color w:val="000000" w:themeColor="text1"/>
                <w:szCs w:val="21"/>
                <w:highlight w:val="none"/>
                <w:lang w:val="en-US" w:eastAsia="zh-CN"/>
                <w14:textFill>
                  <w14:solidFill>
                    <w14:schemeClr w14:val="tx1"/>
                  </w14:solidFill>
                </w14:textFill>
              </w:rPr>
              <w:t>公园绿地面积83.75</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cs="宋体"/>
                <w:bCs/>
                <w:color w:val="000000" w:themeColor="text1"/>
                <w:szCs w:val="21"/>
                <w:highlight w:val="none"/>
                <w:lang w:val="en-US" w:eastAsia="zh-CN"/>
                <w14:textFill>
                  <w14:solidFill>
                    <w14:schemeClr w14:val="tx1"/>
                  </w14:solidFill>
                </w14:textFill>
              </w:rPr>
              <w:t>+</w:t>
            </w:r>
            <w:r>
              <w:rPr>
                <w:rFonts w:hint="eastAsia" w:ascii="宋体" w:hAnsi="宋体" w:eastAsia="宋体" w:cs="宋体"/>
                <w:bCs/>
                <w:color w:val="000000" w:themeColor="text1"/>
                <w:szCs w:val="21"/>
                <w:highlight w:val="none"/>
                <w:lang w:eastAsia="zh-CN"/>
                <w14:textFill>
                  <w14:solidFill>
                    <w14:schemeClr w14:val="tx1"/>
                  </w14:solidFill>
                </w14:textFill>
              </w:rPr>
              <w:t>水体面积5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eastAsia="宋体" w:cs="宋体"/>
                <w:bCs/>
                <w:color w:val="000000" w:themeColor="text1"/>
                <w:szCs w:val="21"/>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napToGrid w:val="0"/>
              <w:spacing w:line="32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3、养护时间：三年。</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4、采购预算</w:t>
            </w:r>
            <w:r>
              <w:rPr>
                <w:rFonts w:hint="eastAsia" w:ascii="宋体" w:hAnsi="宋体" w:eastAsia="宋体" w:cs="宋体"/>
                <w:bCs/>
                <w:color w:val="000000" w:themeColor="text1"/>
                <w:szCs w:val="21"/>
                <w:lang w:eastAsia="zh-CN"/>
                <w14:textFill>
                  <w14:solidFill>
                    <w14:schemeClr w14:val="tx1"/>
                  </w14:solidFill>
                </w14:textFill>
              </w:rPr>
              <w:t>金额</w:t>
            </w:r>
            <w:r>
              <w:rPr>
                <w:rFonts w:hint="eastAsia" w:ascii="宋体" w:hAnsi="宋体" w:eastAsia="宋体" w:cs="宋体"/>
                <w:bCs/>
                <w:color w:val="000000" w:themeColor="text1"/>
                <w:szCs w:val="21"/>
                <w14:textFill>
                  <w14:solidFill>
                    <w14:schemeClr w14:val="tx1"/>
                  </w14:solidFill>
                </w14:textFill>
              </w:rPr>
              <w:t>：</w:t>
            </w:r>
            <w:r>
              <w:rPr>
                <w:rFonts w:hint="eastAsia" w:ascii="宋体" w:hAnsi="宋体" w:cs="宋体"/>
                <w:bCs/>
                <w:color w:val="000000" w:themeColor="text1"/>
                <w:szCs w:val="21"/>
                <w:lang w:val="en-US" w:eastAsia="zh-CN"/>
                <w14:textFill>
                  <w14:solidFill>
                    <w14:schemeClr w14:val="tx1"/>
                  </w14:solidFill>
                </w14:textFill>
              </w:rPr>
              <w:t>2160</w:t>
            </w:r>
            <w:r>
              <w:rPr>
                <w:rFonts w:hint="eastAsia" w:ascii="宋体" w:hAnsi="宋体" w:eastAsia="宋体" w:cs="宋体"/>
                <w:bCs/>
                <w:color w:val="000000" w:themeColor="text1"/>
                <w:szCs w:val="21"/>
                <w14:textFill>
                  <w14:solidFill>
                    <w14:schemeClr w14:val="tx1"/>
                  </w14:solidFill>
                </w14:textFill>
              </w:rPr>
              <w:t>万元，其中绿化、铺装等按每年养护每平方米不超过8元计算费用，水体（5000m²以上）按每年养护每平方米不超过1元计算费用</w:t>
            </w:r>
            <w:r>
              <w:rPr>
                <w:rFonts w:hint="eastAsia" w:ascii="宋体" w:hAnsi="宋体" w:eastAsia="宋体" w:cs="宋体"/>
                <w:bCs/>
                <w:color w:val="000000" w:themeColor="text1"/>
                <w:szCs w:val="21"/>
                <w:lang w:eastAsia="zh-CN"/>
                <w14:textFill>
                  <w14:solidFill>
                    <w14:schemeClr w14:val="tx1"/>
                  </w14:solidFill>
                </w14:textFill>
              </w:rPr>
              <w:t>。最终养护费用以实际测量面积核算为准</w:t>
            </w:r>
            <w:r>
              <w:rPr>
                <w:rFonts w:hint="eastAsia" w:ascii="宋体" w:hAnsi="宋体" w:eastAsia="宋体" w:cs="宋体"/>
                <w:bCs/>
                <w:color w:val="000000" w:themeColor="text1"/>
                <w:szCs w:val="21"/>
                <w14:textFill>
                  <w14:solidFill>
                    <w14:schemeClr w14:val="tx1"/>
                  </w14:solidFill>
                </w14:textFill>
              </w:rPr>
              <w:t>。</w:t>
            </w:r>
            <w:r>
              <w:rPr>
                <w:rFonts w:hint="eastAsia" w:ascii="宋体" w:hAnsi="宋体" w:cs="宋体"/>
                <w:bCs/>
                <w:color w:val="000000" w:themeColor="text1"/>
                <w:szCs w:val="21"/>
                <w:highlight w:val="none"/>
                <w:lang w:eastAsia="zh-CN"/>
                <w14:textFill>
                  <w14:solidFill>
                    <w14:schemeClr w14:val="tx1"/>
                  </w14:solidFill>
                </w14:textFill>
              </w:rPr>
              <w:t>（本项目实施期3年。其中，2023年预算投资</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670</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*1=5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.00万元。2024年预算投资</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670</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*1=5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.00万元。2025年预算投资</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.00万元，购买养护服务费用参照公园绿地养护面积养护标准按照每平方米不超过8元/年核算养护费用。养护费用=</w:t>
            </w:r>
            <w:r>
              <w:rPr>
                <w:rFonts w:hint="eastAsia" w:ascii="宋体" w:hAnsi="宋体" w:cs="宋体"/>
                <w:bCs/>
                <w:color w:val="000000" w:themeColor="text1"/>
                <w:szCs w:val="21"/>
                <w:highlight w:val="none"/>
                <w:lang w:val="en-US" w:eastAsia="zh-CN"/>
                <w14:textFill>
                  <w14:solidFill>
                    <w14:schemeClr w14:val="tx1"/>
                  </w14:solidFill>
                </w14:textFill>
              </w:rPr>
              <w:t>83.75</w:t>
            </w:r>
            <w:r>
              <w:rPr>
                <w:rFonts w:hint="eastAsia" w:ascii="宋体" w:hAnsi="宋体" w:cs="宋体"/>
                <w:bCs/>
                <w:color w:val="000000" w:themeColor="text1"/>
                <w:szCs w:val="21"/>
                <w:highlight w:val="none"/>
                <w:lang w:eastAsia="zh-CN"/>
                <w14:textFill>
                  <w14:solidFill>
                    <w14:schemeClr w14:val="tx1"/>
                  </w14:solidFill>
                </w14:textFill>
              </w:rPr>
              <w:t>*8=</w:t>
            </w:r>
            <w:r>
              <w:rPr>
                <w:rFonts w:hint="eastAsia" w:ascii="宋体" w:hAnsi="宋体" w:cs="宋体"/>
                <w:bCs/>
                <w:color w:val="000000" w:themeColor="text1"/>
                <w:szCs w:val="21"/>
                <w:highlight w:val="none"/>
                <w:lang w:val="en-US" w:eastAsia="zh-CN"/>
                <w14:textFill>
                  <w14:solidFill>
                    <w14:schemeClr w14:val="tx1"/>
                  </w14:solidFill>
                </w14:textFill>
              </w:rPr>
              <w:t>670</w:t>
            </w:r>
            <w:r>
              <w:rPr>
                <w:rFonts w:hint="eastAsia" w:ascii="宋体" w:hAnsi="宋体" w:cs="宋体"/>
                <w:bCs/>
                <w:color w:val="000000" w:themeColor="text1"/>
                <w:szCs w:val="21"/>
                <w:highlight w:val="none"/>
                <w:lang w:eastAsia="zh-CN"/>
                <w14:textFill>
                  <w14:solidFill>
                    <w14:schemeClr w14:val="tx1"/>
                  </w14:solidFill>
                </w14:textFill>
              </w:rPr>
              <w:t>.00万元；水域养护面积养护标准按照每平方米不超过1元/年核算养护费用，养护费用=5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*1=5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lang w:eastAsia="zh-CN"/>
                <w14:textFill>
                  <w14:solidFill>
                    <w14:schemeClr w14:val="tx1"/>
                  </w14:solidFill>
                </w14:textFill>
              </w:rPr>
              <w:t>.00万元。3年预算总投资：</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720</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2160</w:t>
            </w:r>
            <w:r>
              <w:rPr>
                <w:rFonts w:hint="eastAsia" w:ascii="宋体" w:hAnsi="宋体" w:cs="宋体"/>
                <w:bCs/>
                <w:color w:val="000000" w:themeColor="text1"/>
                <w:szCs w:val="21"/>
                <w:highlight w:val="none"/>
                <w:lang w:eastAsia="zh-CN"/>
                <w14:textFill>
                  <w14:solidFill>
                    <w14:schemeClr w14:val="tx1"/>
                  </w14:solidFill>
                </w14:textFill>
              </w:rPr>
              <w:t>.00万元）</w:t>
            </w:r>
          </w:p>
        </w:tc>
      </w:tr>
    </w:tbl>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color w:val="000000" w:themeColor="text1"/>
          <w:szCs w:val="21"/>
          <w:highlight w:val="none"/>
          <w:lang w:eastAsia="zh-CN"/>
          <w14:textFill>
            <w14:solidFill>
              <w14:schemeClr w14:val="tx1"/>
            </w14:solidFill>
          </w14:textFill>
        </w:rPr>
        <w:t>自签订合同之日（中标人进场日）起36个月。</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本项目不接受联合体投标。</w:t>
      </w:r>
    </w:p>
    <w:p>
      <w:pPr>
        <w:keepNext/>
        <w:keepLines/>
        <w:pageBreakBefore w:val="0"/>
        <w:widowControl w:val="0"/>
        <w:kinsoku/>
        <w:overflowPunct/>
        <w:topLinePunct w:val="0"/>
        <w:autoSpaceDE/>
        <w:autoSpaceDN/>
        <w:bidi w:val="0"/>
        <w:adjustRightInd w:val="0"/>
        <w:snapToGrid w:val="0"/>
        <w:spacing w:line="380" w:lineRule="exact"/>
        <w:ind w:firstLine="422" w:firstLineChars="200"/>
        <w:textAlignment w:val="auto"/>
        <w:outlineLvl w:val="1"/>
        <w:rPr>
          <w:rFonts w:ascii="宋体" w:cs="宋体"/>
          <w:bCs/>
          <w:color w:val="000000" w:themeColor="text1"/>
          <w:szCs w:val="21"/>
          <w:highlight w:val="none"/>
          <w14:textFill>
            <w14:solidFill>
              <w14:schemeClr w14:val="tx1"/>
            </w14:solidFill>
          </w14:textFill>
        </w:rPr>
      </w:pPr>
      <w:bookmarkStart w:id="24" w:name="_Toc35393791"/>
      <w:bookmarkStart w:id="25" w:name="_Toc28359080"/>
      <w:bookmarkStart w:id="26" w:name="_Toc44405602"/>
      <w:bookmarkStart w:id="27" w:name="_Toc28359003"/>
      <w:bookmarkStart w:id="28" w:name="_Toc35393622"/>
      <w:r>
        <w:rPr>
          <w:rFonts w:hint="eastAsia" w:ascii="宋体" w:hAnsi="宋体" w:cs="宋体"/>
          <w:b/>
          <w:color w:val="000000" w:themeColor="text1"/>
          <w:szCs w:val="21"/>
          <w:highlight w:val="none"/>
          <w:lang w:eastAsia="zh-CN"/>
          <w14:textFill>
            <w14:solidFill>
              <w14:schemeClr w14:val="tx1"/>
            </w14:solidFill>
          </w14:textFill>
        </w:rPr>
        <w:t>二</w:t>
      </w:r>
      <w:r>
        <w:rPr>
          <w:rFonts w:hint="eastAsia" w:ascii="宋体" w:hAnsi="宋体" w:cs="宋体"/>
          <w:b/>
          <w:color w:val="000000" w:themeColor="text1"/>
          <w:szCs w:val="21"/>
          <w:highlight w:val="none"/>
          <w14:textFill>
            <w14:solidFill>
              <w14:schemeClr w14:val="tx1"/>
            </w14:solidFill>
          </w14:textFill>
        </w:rPr>
        <w:t>、申请人的资格要求</w:t>
      </w:r>
      <w:r>
        <w:rPr>
          <w:rFonts w:hint="eastAsia" w:ascii="宋体" w:hAnsi="宋体" w:cs="宋体"/>
          <w:bCs/>
          <w:color w:val="000000" w:themeColor="text1"/>
          <w:szCs w:val="21"/>
          <w:highlight w:val="none"/>
          <w14:textFill>
            <w14:solidFill>
              <w14:schemeClr w14:val="tx1"/>
            </w14:solidFill>
          </w14:textFill>
        </w:rPr>
        <w:t>：</w:t>
      </w:r>
      <w:bookmarkEnd w:id="24"/>
      <w:bookmarkEnd w:id="25"/>
      <w:bookmarkEnd w:id="26"/>
      <w:bookmarkEnd w:id="27"/>
      <w:bookmarkEnd w:id="28"/>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hAnsi="宋体"/>
          <w:color w:val="000000" w:themeColor="text1"/>
          <w:szCs w:val="21"/>
          <w:highlight w:val="none"/>
          <w14:textFill>
            <w14:solidFill>
              <w14:schemeClr w14:val="tx1"/>
            </w14:solidFill>
          </w14:textFill>
        </w:rPr>
      </w:pPr>
      <w:bookmarkStart w:id="29" w:name="_Toc35393792"/>
      <w:bookmarkStart w:id="30" w:name="_Toc28359004"/>
      <w:bookmarkStart w:id="31" w:name="_Toc44405603"/>
      <w:bookmarkStart w:id="32" w:name="_Toc28359081"/>
      <w:bookmarkStart w:id="33" w:name="_Toc35393623"/>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.落实政府采购政策需满足的资格要求</w:t>
      </w:r>
      <w:r>
        <w:rPr>
          <w:rFonts w:hint="eastAsia" w:ascii="宋体" w:hAnsi="宋体"/>
          <w:iCs/>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本项目专门面向中小企业采购的项目</w:t>
      </w:r>
      <w:r>
        <w:rPr>
          <w:rFonts w:hint="eastAsia"/>
          <w:bCs/>
          <w:color w:val="000000" w:themeColor="text1"/>
          <w:sz w:val="21"/>
          <w:szCs w:val="21"/>
          <w:highlight w:val="none"/>
          <w14:textFill>
            <w14:solidFill>
              <w14:schemeClr w14:val="tx1"/>
            </w14:solidFill>
          </w14:textFill>
        </w:rPr>
        <w:t>（本项目行业所属行业划分标准（</w:t>
      </w:r>
      <w:r>
        <w:rPr>
          <w:rFonts w:hint="eastAsia"/>
          <w:bCs/>
          <w:color w:val="000000" w:themeColor="text1"/>
          <w:sz w:val="21"/>
          <w:szCs w:val="21"/>
          <w:highlight w:val="none"/>
          <w:lang w:eastAsia="zh-CN"/>
          <w14:textFill>
            <w14:solidFill>
              <w14:schemeClr w14:val="tx1"/>
            </w14:solidFill>
          </w14:textFill>
        </w:rPr>
        <w:t>十六</w:t>
      </w:r>
      <w:r>
        <w:rPr>
          <w:rFonts w:hint="eastAsia"/>
          <w:bCs/>
          <w:color w:val="000000" w:themeColor="text1"/>
          <w:sz w:val="21"/>
          <w:szCs w:val="21"/>
          <w:highlight w:val="none"/>
          <w14:textFill>
            <w14:solidFill>
              <w14:schemeClr w14:val="tx1"/>
            </w14:solidFill>
          </w14:textFill>
        </w:rPr>
        <w:t>）其他未列明行业。）</w:t>
      </w:r>
      <w:r>
        <w:rPr>
          <w:rFonts w:hint="eastAsia" w:ascii="宋体" w:hAnsi="宋体" w:cs="宋体"/>
          <w:bCs/>
          <w:color w:val="000000" w:themeColor="text1"/>
          <w:szCs w:val="21"/>
          <w:highlight w:val="none"/>
          <w14:textFill>
            <w14:solidFill>
              <w14:schemeClr w14:val="tx1"/>
            </w14:solidFill>
          </w14:textFill>
        </w:rPr>
        <w:t>,供应商应为中小企业、监狱企业、残疾人福利性单位；</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r>
        <w:rPr>
          <w:rFonts w:hint="eastAsia"/>
          <w:bCs/>
          <w:color w:val="000000" w:themeColor="text1"/>
          <w:highlight w:val="none"/>
          <w:lang w:val="en-US" w:eastAsia="zh-CN"/>
          <w14:textFill>
            <w14:solidFill>
              <w14:schemeClr w14:val="tx1"/>
            </w14:solidFill>
          </w14:textFill>
        </w:rPr>
        <w:t>无</w:t>
      </w:r>
      <w:r>
        <w:rPr>
          <w:rFonts w:hint="eastAsia" w:ascii="宋体" w:hAnsi="宋体"/>
          <w:color w:val="000000" w:themeColor="text1"/>
          <w:szCs w:val="21"/>
          <w:highlight w:val="none"/>
          <w14:textFill>
            <w14:solidFill>
              <w14:schemeClr w14:val="tx1"/>
            </w14:solidFill>
          </w14:textFill>
        </w:rPr>
        <w:t>。</w:t>
      </w:r>
    </w:p>
    <w:p>
      <w:pPr>
        <w:pageBreakBefore w:val="0"/>
        <w:widowControl w:val="0"/>
        <w:kinsoku/>
        <w:overflowPunct/>
        <w:topLinePunct w:val="0"/>
        <w:autoSpaceDE/>
        <w:autoSpaceDN/>
        <w:bidi w:val="0"/>
        <w:adjustRightInd w:val="0"/>
        <w:snapToGrid w:val="0"/>
        <w:spacing w:line="380" w:lineRule="exact"/>
        <w:ind w:firstLine="422" w:firstLineChars="200"/>
        <w:textAlignment w:val="auto"/>
        <w:rPr>
          <w:rFonts w:asci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eastAsia="zh-CN"/>
          <w14:textFill>
            <w14:solidFill>
              <w14:schemeClr w14:val="tx1"/>
            </w14:solidFill>
          </w14:textFill>
        </w:rPr>
        <w:t>三</w:t>
      </w:r>
      <w:r>
        <w:rPr>
          <w:rFonts w:hint="eastAsia" w:ascii="宋体" w:hAnsi="宋体" w:cs="宋体"/>
          <w:b/>
          <w:color w:val="000000" w:themeColor="text1"/>
          <w:szCs w:val="21"/>
          <w:highlight w:val="none"/>
          <w14:textFill>
            <w14:solidFill>
              <w14:schemeClr w14:val="tx1"/>
            </w14:solidFill>
          </w14:textFill>
        </w:rPr>
        <w:t>、获取招标文件</w:t>
      </w:r>
      <w:bookmarkEnd w:id="29"/>
      <w:bookmarkEnd w:id="30"/>
      <w:bookmarkEnd w:id="31"/>
      <w:bookmarkEnd w:id="32"/>
      <w:bookmarkEnd w:id="33"/>
      <w:r>
        <w:rPr>
          <w:rFonts w:hint="eastAsia" w:ascii="宋体" w:hAnsi="宋体" w:cs="宋体"/>
          <w:b/>
          <w:color w:val="000000" w:themeColor="text1"/>
          <w:szCs w:val="21"/>
          <w:highlight w:val="none"/>
          <w14:textFill>
            <w14:solidFill>
              <w14:schemeClr w14:val="tx1"/>
            </w14:solidFill>
          </w14:textFill>
        </w:rPr>
        <w:t>：</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时间：自公告发布之日起至</w:t>
      </w:r>
      <w:r>
        <w:rPr>
          <w:rFonts w:hint="eastAsia" w:ascii="宋体" w:hAnsi="宋体" w:cs="宋体"/>
          <w:bCs/>
          <w:color w:val="000000" w:themeColor="text1"/>
          <w:szCs w:val="21"/>
          <w:highlight w:val="none"/>
          <w:lang w:val="en-US" w:eastAsia="zh-CN"/>
          <w14:textFill>
            <w14:solidFill>
              <w14:schemeClr w14:val="tx1"/>
            </w14:solidFill>
          </w14:textFill>
        </w:rPr>
        <w:t>2023</w:t>
      </w:r>
      <w:r>
        <w:rPr>
          <w:rFonts w:hint="eastAsia" w:ascii="宋体" w:hAnsi="宋体" w:cs="宋体"/>
          <w:bCs/>
          <w:color w:val="000000" w:themeColor="text1"/>
          <w:szCs w:val="21"/>
          <w:highlight w:val="none"/>
          <w14:textFill>
            <w14:solidFill>
              <w14:schemeClr w14:val="tx1"/>
            </w14:solidFill>
          </w14:textFill>
        </w:rPr>
        <w:t>年</w:t>
      </w:r>
      <w:r>
        <w:rPr>
          <w:rFonts w:hint="eastAsia" w:ascii="宋体" w:hAnsi="宋体" w:cs="宋体"/>
          <w:bCs/>
          <w:color w:val="000000" w:themeColor="text1"/>
          <w:szCs w:val="21"/>
          <w:highlight w:val="none"/>
          <w:lang w:val="en-US" w:eastAsia="zh-CN"/>
          <w14:textFill>
            <w14:solidFill>
              <w14:schemeClr w14:val="tx1"/>
            </w14:solidFill>
          </w14:textFill>
        </w:rPr>
        <w:t>3</w:t>
      </w:r>
      <w:r>
        <w:rPr>
          <w:rFonts w:hint="eastAsia" w:ascii="宋体" w:hAnsi="宋体" w:cs="宋体"/>
          <w:bCs/>
          <w:color w:val="000000" w:themeColor="text1"/>
          <w:szCs w:val="21"/>
          <w:highlight w:val="none"/>
          <w14:textFill>
            <w14:solidFill>
              <w14:schemeClr w14:val="tx1"/>
            </w14:solidFill>
          </w14:textFill>
        </w:rPr>
        <w:t>月</w:t>
      </w:r>
      <w:r>
        <w:rPr>
          <w:rFonts w:hint="eastAsia" w:ascii="宋体" w:hAnsi="宋体" w:cs="宋体"/>
          <w:bCs/>
          <w:color w:val="000000" w:themeColor="text1"/>
          <w:szCs w:val="21"/>
          <w:highlight w:val="none"/>
          <w:lang w:val="en-US" w:eastAsia="zh-CN"/>
          <w14:textFill>
            <w14:solidFill>
              <w14:schemeClr w14:val="tx1"/>
            </w14:solidFill>
          </w14:textFill>
        </w:rPr>
        <w:t>7</w:t>
      </w:r>
      <w:r>
        <w:rPr>
          <w:rFonts w:hint="eastAsia" w:ascii="宋体" w:hAnsi="宋体" w:cs="宋体"/>
          <w:bCs/>
          <w:color w:val="000000" w:themeColor="text1"/>
          <w:szCs w:val="21"/>
          <w:highlight w:val="none"/>
          <w14:textFill>
            <w14:solidFill>
              <w14:schemeClr w14:val="tx1"/>
            </w14:solidFill>
          </w14:textFill>
        </w:rPr>
        <w:t>日</w:t>
      </w:r>
      <w:r>
        <w:rPr>
          <w:rFonts w:hint="eastAsia" w:ascii="宋体" w:hAnsi="宋体" w:cs="宋体"/>
          <w:bCs/>
          <w:color w:val="000000" w:themeColor="text1"/>
          <w:szCs w:val="21"/>
          <w:highlight w:val="none"/>
          <w:lang w:eastAsia="zh-CN"/>
          <w14:textFill>
            <w14:solidFill>
              <w14:schemeClr w14:val="tx1"/>
            </w14:solidFill>
          </w14:textFill>
        </w:rPr>
        <w:t>止</w:t>
      </w:r>
      <w:r>
        <w:rPr>
          <w:rFonts w:hint="eastAsia" w:ascii="宋体" w:hAnsi="宋体" w:cs="宋体"/>
          <w:bCs/>
          <w:color w:val="000000" w:themeColor="text1"/>
          <w:szCs w:val="21"/>
          <w:highlight w:val="none"/>
          <w14:textFill>
            <w14:solidFill>
              <w14:schemeClr w14:val="tx1"/>
            </w14:solidFill>
          </w14:textFill>
        </w:rPr>
        <w:t>，每天上午</w:t>
      </w:r>
      <w:r>
        <w:rPr>
          <w:rFonts w:ascii="宋体" w:hAnsi="宋体" w:cs="宋体"/>
          <w:bCs/>
          <w:color w:val="000000" w:themeColor="text1"/>
          <w:szCs w:val="21"/>
          <w:highlight w:val="none"/>
          <w14:textFill>
            <w14:solidFill>
              <w14:schemeClr w14:val="tx1"/>
            </w14:solidFill>
          </w14:textFill>
        </w:rPr>
        <w:t>0</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cs="宋体"/>
          <w:bCs/>
          <w:color w:val="000000" w:themeColor="text1"/>
          <w:szCs w:val="21"/>
          <w:highlight w:val="none"/>
          <w14:textFill>
            <w14:solidFill>
              <w14:schemeClr w14:val="tx1"/>
            </w14:solidFill>
          </w14:textFill>
        </w:rPr>
        <w:t>：</w:t>
      </w:r>
      <w:r>
        <w:rPr>
          <w:rFonts w:hint="eastAsia" w:ascii="宋体" w:cs="宋体"/>
          <w:bCs/>
          <w:color w:val="000000" w:themeColor="text1"/>
          <w:szCs w:val="21"/>
          <w:highlight w:val="none"/>
          <w:lang w:val="en-US" w:eastAsia="zh-CN"/>
          <w14:textFill>
            <w14:solidFill>
              <w14:schemeClr w14:val="tx1"/>
            </w14:solidFill>
          </w14:textFill>
        </w:rPr>
        <w:t>0</w:t>
      </w:r>
      <w:r>
        <w:rPr>
          <w:rFonts w:ascii="宋体" w:cs="宋体"/>
          <w:bCs/>
          <w:color w:val="000000" w:themeColor="text1"/>
          <w:szCs w:val="21"/>
          <w:highlight w:val="none"/>
          <w14:textFill>
            <w14:solidFill>
              <w14:schemeClr w14:val="tx1"/>
            </w14:solidFill>
          </w14:textFill>
        </w:rPr>
        <w:t>0</w:t>
      </w:r>
      <w:r>
        <w:rPr>
          <w:rFonts w:hint="eastAsia" w:ascii="宋体" w:hAnsi="宋体" w:cs="宋体"/>
          <w:bCs/>
          <w:color w:val="000000" w:themeColor="text1"/>
          <w:szCs w:val="21"/>
          <w:highlight w:val="none"/>
          <w14:textFill>
            <w14:solidFill>
              <w14:schemeClr w14:val="tx1"/>
            </w14:solidFill>
          </w14:textFill>
        </w:rPr>
        <w:t>至</w:t>
      </w:r>
      <w:r>
        <w:rPr>
          <w:rFonts w:ascii="宋体" w:hAnsi="宋体" w:cs="宋体"/>
          <w:bCs/>
          <w:color w:val="000000" w:themeColor="text1"/>
          <w:szCs w:val="21"/>
          <w:highlight w:val="none"/>
          <w14:textFill>
            <w14:solidFill>
              <w14:schemeClr w14:val="tx1"/>
            </w14:solidFill>
          </w14:textFill>
        </w:rPr>
        <w:t>1</w:t>
      </w:r>
      <w:r>
        <w:rPr>
          <w:rFonts w:hint="eastAsia" w:ascii="宋体" w:hAnsi="宋体" w:cs="宋体"/>
          <w:bCs/>
          <w:color w:val="000000" w:themeColor="text1"/>
          <w:szCs w:val="21"/>
          <w:highlight w:val="none"/>
          <w:lang w:val="en-US" w:eastAsia="zh-CN"/>
          <w14:textFill>
            <w14:solidFill>
              <w14:schemeClr w14:val="tx1"/>
            </w14:solidFill>
          </w14:textFill>
        </w:rPr>
        <w:t>1</w:t>
      </w:r>
      <w:r>
        <w:rPr>
          <w:rFonts w:hint="eastAsia" w:ascii="宋体" w:hAnsi="宋体" w:cs="宋体"/>
          <w:bCs/>
          <w:color w:val="000000" w:themeColor="text1"/>
          <w:szCs w:val="21"/>
          <w:highlight w:val="none"/>
          <w14:textFill>
            <w14:solidFill>
              <w14:schemeClr w14:val="tx1"/>
            </w14:solidFill>
          </w14:textFill>
        </w:rPr>
        <w:t>：</w:t>
      </w:r>
      <w:r>
        <w:rPr>
          <w:rFonts w:hint="eastAsia" w:ascii="宋体" w:cs="宋体"/>
          <w:bCs/>
          <w:color w:val="000000" w:themeColor="text1"/>
          <w:szCs w:val="21"/>
          <w:highlight w:val="none"/>
          <w:lang w:val="en-US" w:eastAsia="zh-CN"/>
          <w14:textFill>
            <w14:solidFill>
              <w14:schemeClr w14:val="tx1"/>
            </w14:solidFill>
          </w14:textFill>
        </w:rPr>
        <w:t>59</w:t>
      </w:r>
      <w:r>
        <w:rPr>
          <w:rFonts w:hint="eastAsia" w:ascii="宋体" w:hAnsi="宋体" w:cs="宋体"/>
          <w:bCs/>
          <w:color w:val="000000" w:themeColor="text1"/>
          <w:szCs w:val="21"/>
          <w:highlight w:val="none"/>
          <w14:textFill>
            <w14:solidFill>
              <w14:schemeClr w14:val="tx1"/>
            </w14:solidFill>
          </w14:textFill>
        </w:rPr>
        <w:t>，下午</w:t>
      </w:r>
      <w:r>
        <w:rPr>
          <w:rFonts w:ascii="宋体" w:hAnsi="宋体" w:cs="宋体"/>
          <w:bCs/>
          <w:color w:val="000000" w:themeColor="text1"/>
          <w:szCs w:val="21"/>
          <w:highlight w:val="none"/>
          <w14:textFill>
            <w14:solidFill>
              <w14:schemeClr w14:val="tx1"/>
            </w14:solidFill>
          </w14:textFill>
        </w:rPr>
        <w:t>1</w:t>
      </w:r>
      <w:r>
        <w:rPr>
          <w:rFonts w:hint="eastAsia" w:ascii="宋体" w:hAnsi="宋体" w:cs="宋体"/>
          <w:bCs/>
          <w:color w:val="000000" w:themeColor="text1"/>
          <w:szCs w:val="21"/>
          <w:highlight w:val="none"/>
          <w:lang w:val="en-US" w:eastAsia="zh-CN"/>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w:t>
      </w:r>
      <w:r>
        <w:rPr>
          <w:rFonts w:ascii="宋体" w:cs="宋体"/>
          <w:bCs/>
          <w:color w:val="000000" w:themeColor="text1"/>
          <w:szCs w:val="21"/>
          <w:highlight w:val="none"/>
          <w14:textFill>
            <w14:solidFill>
              <w14:schemeClr w14:val="tx1"/>
            </w14:solidFill>
          </w14:textFill>
        </w:rPr>
        <w:t>00</w:t>
      </w:r>
      <w:r>
        <w:rPr>
          <w:rFonts w:hint="eastAsia" w:ascii="宋体" w:hAnsi="宋体" w:cs="宋体"/>
          <w:bCs/>
          <w:color w:val="000000" w:themeColor="text1"/>
          <w:szCs w:val="21"/>
          <w:highlight w:val="none"/>
          <w14:textFill>
            <w14:solidFill>
              <w14:schemeClr w14:val="tx1"/>
            </w14:solidFill>
          </w14:textFill>
        </w:rPr>
        <w:t>至</w:t>
      </w:r>
      <w:r>
        <w:rPr>
          <w:rFonts w:hint="eastAsia" w:ascii="宋体" w:hAnsi="宋体" w:cs="宋体"/>
          <w:bCs/>
          <w:color w:val="000000" w:themeColor="text1"/>
          <w:szCs w:val="21"/>
          <w:highlight w:val="none"/>
          <w:lang w:val="en-US" w:eastAsia="zh-CN"/>
          <w14:textFill>
            <w14:solidFill>
              <w14:schemeClr w14:val="tx1"/>
            </w14:solidFill>
          </w14:textFill>
        </w:rPr>
        <w:t>23</w:t>
      </w:r>
      <w:r>
        <w:rPr>
          <w:rFonts w:hint="eastAsia" w:ascii="宋体" w:hAnsi="宋体" w:cs="宋体"/>
          <w:bCs/>
          <w:color w:val="000000" w:themeColor="text1"/>
          <w:szCs w:val="21"/>
          <w:highlight w:val="none"/>
          <w14:textFill>
            <w14:solidFill>
              <w14:schemeClr w14:val="tx1"/>
            </w14:solidFill>
          </w14:textFill>
        </w:rPr>
        <w:t>：</w:t>
      </w:r>
      <w:r>
        <w:rPr>
          <w:rFonts w:hint="eastAsia" w:ascii="宋体" w:cs="宋体"/>
          <w:bCs/>
          <w:color w:val="000000" w:themeColor="text1"/>
          <w:szCs w:val="21"/>
          <w:highlight w:val="none"/>
          <w:lang w:val="en-US" w:eastAsia="zh-CN"/>
          <w14:textFill>
            <w14:solidFill>
              <w14:schemeClr w14:val="tx1"/>
            </w14:solidFill>
          </w14:textFill>
        </w:rPr>
        <w:t>59</w:t>
      </w:r>
      <w:r>
        <w:rPr>
          <w:rFonts w:hint="eastAsia" w:ascii="宋体" w:hAnsi="宋体" w:cs="宋体"/>
          <w:bCs/>
          <w:color w:val="000000" w:themeColor="text1"/>
          <w:szCs w:val="21"/>
          <w:highlight w:val="none"/>
          <w14:textFill>
            <w14:solidFill>
              <w14:schemeClr w14:val="tx1"/>
            </w14:solidFill>
          </w14:textFill>
        </w:rPr>
        <w:t>（北京时间</w:t>
      </w:r>
      <w:r>
        <w:rPr>
          <w:rFonts w:hint="eastAsia" w:ascii="宋体" w:hAnsi="宋体"/>
          <w:color w:val="000000" w:themeColor="text1"/>
          <w:szCs w:val="21"/>
          <w:highlight w:val="none"/>
          <w14:textFill>
            <w14:solidFill>
              <w14:schemeClr w14:val="tx1"/>
            </w14:solidFill>
          </w14:textFill>
        </w:rPr>
        <w:t>，法定节假日除外）</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地点（网址）：政采云平台（</w:t>
      </w:r>
      <w:r>
        <w:rPr>
          <w:rFonts w:hint="eastAsia" w:ascii="宋体" w:hAnsi="宋体"/>
          <w:color w:val="000000" w:themeColor="text1"/>
          <w:szCs w:val="21"/>
          <w:highlight w:val="none"/>
          <w14:textFill>
            <w14:solidFill>
              <w14:schemeClr w14:val="tx1"/>
            </w14:solidFill>
          </w14:textFill>
        </w:rPr>
        <w:fldChar w:fldCharType="begin"/>
      </w:r>
      <w:r>
        <w:rPr>
          <w:rFonts w:hint="eastAsia" w:ascii="宋体" w:hAnsi="宋体"/>
          <w:color w:val="000000" w:themeColor="text1"/>
          <w:szCs w:val="21"/>
          <w:highlight w:val="none"/>
          <w14:textFill>
            <w14:solidFill>
              <w14:schemeClr w14:val="tx1"/>
            </w14:solidFill>
          </w14:textFill>
        </w:rPr>
        <w:instrText xml:space="preserve"> HYPERLINK "http://www.zcygov.cn" </w:instrText>
      </w:r>
      <w:r>
        <w:rPr>
          <w:rFonts w:hint="eastAsia" w:ascii="宋体" w:hAnsi="宋体"/>
          <w:color w:val="000000" w:themeColor="text1"/>
          <w:szCs w:val="21"/>
          <w:highlight w:val="none"/>
          <w14:textFill>
            <w14:solidFill>
              <w14:schemeClr w14:val="tx1"/>
            </w14:solidFill>
          </w14:textFill>
        </w:rPr>
        <w:fldChar w:fldCharType="separate"/>
      </w:r>
      <w:r>
        <w:rPr>
          <w:rFonts w:hint="eastAsia" w:ascii="宋体" w:hAnsi="宋体"/>
          <w:color w:val="000000" w:themeColor="text1"/>
          <w:szCs w:val="21"/>
          <w:highlight w:val="none"/>
          <w14:textFill>
            <w14:solidFill>
              <w14:schemeClr w14:val="tx1"/>
            </w14:solidFill>
          </w14:textFill>
        </w:rPr>
        <w:t>www.zcygov.cn</w:t>
      </w:r>
      <w:r>
        <w:rPr>
          <w:rFonts w:hint="eastAsia" w:ascii="宋体" w:hAnsi="宋体"/>
          <w:color w:val="000000" w:themeColor="text1"/>
          <w:szCs w:val="21"/>
          <w:highlight w:val="none"/>
          <w14:textFill>
            <w14:solidFill>
              <w14:schemeClr w14:val="tx1"/>
            </w14:solidFill>
          </w14:textFill>
        </w:rPr>
        <w:fldChar w:fldCharType="end"/>
      </w:r>
      <w:r>
        <w:rPr>
          <w:rFonts w:hint="eastAsia" w:ascii="宋体" w:hAnsi="宋体"/>
          <w:color w:val="000000" w:themeColor="text1"/>
          <w:szCs w:val="21"/>
          <w:highlight w:val="none"/>
          <w14:textFill>
            <w14:solidFill>
              <w14:schemeClr w14:val="tx1"/>
            </w14:solidFill>
          </w14:textFill>
        </w:rPr>
        <w:t xml:space="preserve">）  </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方式：网上下载。本项目不提供纸质文件，潜在供应商需使用账号登录或者使用CA登录“政采云”平台（https：//www.zcygov.cn）-进入“项目采购”应用，在获取采购文件菜单中选择项目，获取招标文件（或在“政采云电子投标客户端-获取采购文件”跳转到政采云系统获取）。电子投标文件制作需要基于“政采云”平台获取的招标文件编制，通过其他方式获取招标文件的，将有可能导致供应商无法在政采云平台编制及上传投标文件。</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售价（元）：</w:t>
      </w:r>
      <w:r>
        <w:rPr>
          <w:rFonts w:ascii="宋体" w:cs="宋体"/>
          <w:bCs/>
          <w:color w:val="000000" w:themeColor="text1"/>
          <w:szCs w:val="21"/>
          <w:highlight w:val="none"/>
          <w14:textFill>
            <w14:solidFill>
              <w14:schemeClr w14:val="tx1"/>
            </w14:solidFill>
          </w14:textFill>
        </w:rPr>
        <w:t>0</w:t>
      </w:r>
      <w:r>
        <w:rPr>
          <w:rFonts w:ascii="宋体" w:hAnsi="宋体" w:cs="宋体"/>
          <w:bCs/>
          <w:color w:val="000000" w:themeColor="text1"/>
          <w:szCs w:val="21"/>
          <w:highlight w:val="non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w:t>
      </w:r>
    </w:p>
    <w:p>
      <w:pPr>
        <w:pageBreakBefore w:val="0"/>
        <w:widowControl w:val="0"/>
        <w:kinsoku/>
        <w:overflowPunct/>
        <w:topLinePunct w:val="0"/>
        <w:autoSpaceDE/>
        <w:autoSpaceDN/>
        <w:bidi w:val="0"/>
        <w:adjustRightInd w:val="0"/>
        <w:snapToGrid w:val="0"/>
        <w:spacing w:line="380" w:lineRule="exact"/>
        <w:ind w:firstLine="422" w:firstLineChars="200"/>
        <w:textAlignment w:val="auto"/>
        <w:rPr>
          <w:rFonts w:asci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eastAsia="zh-CN"/>
          <w14:textFill>
            <w14:solidFill>
              <w14:schemeClr w14:val="tx1"/>
            </w14:solidFill>
          </w14:textFill>
        </w:rPr>
        <w:t>四</w:t>
      </w:r>
      <w:r>
        <w:rPr>
          <w:rFonts w:hint="eastAsia" w:ascii="宋体" w:hAnsi="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电子响应文件提交</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提交投标文件截止时间：</w:t>
      </w:r>
      <w:r>
        <w:rPr>
          <w:rFonts w:hint="eastAsia" w:ascii="宋体" w:hAnsi="宋体"/>
          <w:color w:val="000000" w:themeColor="text1"/>
          <w:szCs w:val="21"/>
          <w:highlight w:val="none"/>
          <w:u w:val="single"/>
          <w:lang w:val="en-US" w:eastAsia="zh-CN"/>
          <w14:textFill>
            <w14:solidFill>
              <w14:schemeClr w14:val="tx1"/>
            </w14:solidFill>
          </w14:textFill>
        </w:rPr>
        <w:t>2023</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21</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color w:val="000000" w:themeColor="text1"/>
          <w:szCs w:val="21"/>
          <w:highlight w:val="none"/>
          <w:u w:val="single"/>
          <w:lang w:val="en-US" w:eastAsia="zh-CN"/>
          <w14:textFill>
            <w14:solidFill>
              <w14:schemeClr w14:val="tx1"/>
            </w14:solidFill>
          </w14:textFill>
        </w:rPr>
        <w:t>09时30分</w:t>
      </w:r>
      <w:r>
        <w:rPr>
          <w:rFonts w:hint="eastAsia" w:ascii="宋体" w:hAnsi="宋体"/>
          <w:bCs/>
          <w:color w:val="000000" w:themeColor="text1"/>
          <w:szCs w:val="21"/>
          <w:highlight w:val="none"/>
          <w14:textFill>
            <w14:solidFill>
              <w14:schemeClr w14:val="tx1"/>
            </w14:solidFill>
          </w14:textFill>
        </w:rPr>
        <w:t>（北京时间）</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投标地点（网址）</w:t>
      </w:r>
      <w:bookmarkStart w:id="34" w:name="_Hlk37428909"/>
      <w:r>
        <w:rPr>
          <w:rFonts w:hint="eastAsia" w:ascii="宋体" w:hAnsi="宋体"/>
          <w:color w:val="000000" w:themeColor="text1"/>
          <w:szCs w:val="21"/>
          <w:highlight w:val="none"/>
          <w14:textFill>
            <w14:solidFill>
              <w14:schemeClr w14:val="tx1"/>
            </w14:solidFill>
          </w14:textFill>
        </w:rPr>
        <w:t>：</w:t>
      </w:r>
      <w:bookmarkEnd w:id="34"/>
      <w:r>
        <w:rPr>
          <w:rFonts w:hint="eastAsia" w:ascii="宋体" w:hAnsi="宋体"/>
          <w:color w:val="000000" w:themeColor="text1"/>
          <w:szCs w:val="21"/>
          <w:highlight w:val="none"/>
          <w:u w:val="single"/>
          <w14:textFill>
            <w14:solidFill>
              <w14:schemeClr w14:val="tx1"/>
            </w14:solidFill>
          </w14:textFill>
        </w:rPr>
        <w:t>通过政采云平台实行在线投标响应</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default" w:ascii="宋体"/>
          <w:bCs/>
          <w:color w:val="000000" w:themeColor="text1"/>
          <w:szCs w:val="21"/>
          <w:highlight w:val="none"/>
          <w:u w:val="single"/>
          <w:lang w:val="en-US"/>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开标时间：</w:t>
      </w:r>
      <w:r>
        <w:rPr>
          <w:rFonts w:hint="eastAsia" w:ascii="宋体" w:hAnsi="宋体"/>
          <w:color w:val="000000" w:themeColor="text1"/>
          <w:szCs w:val="21"/>
          <w:highlight w:val="none"/>
          <w:u w:val="single"/>
          <w:lang w:val="en-US" w:eastAsia="zh-CN"/>
          <w14:textFill>
            <w14:solidFill>
              <w14:schemeClr w14:val="tx1"/>
            </w14:solidFill>
          </w14:textFill>
        </w:rPr>
        <w:t>2023</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21</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color w:val="000000" w:themeColor="text1"/>
          <w:szCs w:val="21"/>
          <w:highlight w:val="none"/>
          <w:u w:val="single"/>
          <w:lang w:val="en-US" w:eastAsia="zh-CN"/>
          <w14:textFill>
            <w14:solidFill>
              <w14:schemeClr w14:val="tx1"/>
            </w14:solidFill>
          </w14:textFill>
        </w:rPr>
        <w:t>09时30分</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hint="eastAsia" w:ascii="宋体" w:eastAsia="宋体" w:cs="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开标地点：</w:t>
      </w:r>
      <w:r>
        <w:rPr>
          <w:rFonts w:hint="eastAsia" w:ascii="宋体" w:hAnsi="宋体" w:cs="宋体"/>
          <w:color w:val="000000" w:themeColor="text1"/>
          <w:szCs w:val="21"/>
          <w:highlight w:val="none"/>
          <w:u w:val="single"/>
          <w14:textFill>
            <w14:solidFill>
              <w14:schemeClr w14:val="tx1"/>
            </w14:solidFill>
          </w14:textFill>
        </w:rPr>
        <w:t>通过政采云平台实行在线解密开启投标文件</w:t>
      </w:r>
    </w:p>
    <w:p>
      <w:pPr>
        <w:pageBreakBefore w:val="0"/>
        <w:widowControl w:val="0"/>
        <w:kinsoku/>
        <w:overflowPunct/>
        <w:topLinePunct w:val="0"/>
        <w:autoSpaceDE/>
        <w:autoSpaceDN/>
        <w:bidi w:val="0"/>
        <w:adjustRightInd w:val="0"/>
        <w:snapToGrid w:val="0"/>
        <w:spacing w:line="380" w:lineRule="exact"/>
        <w:ind w:firstLine="422" w:firstLineChars="200"/>
        <w:textAlignment w:val="auto"/>
        <w:rPr>
          <w:rFonts w:ascii="宋体"/>
          <w:color w:val="000000" w:themeColor="text1"/>
          <w:szCs w:val="21"/>
          <w:highlight w:val="none"/>
          <w14:textFill>
            <w14:solidFill>
              <w14:schemeClr w14:val="tx1"/>
            </w14:solidFill>
          </w14:textFill>
        </w:rPr>
      </w:pPr>
      <w:bookmarkStart w:id="35" w:name="_Toc28359016"/>
      <w:bookmarkStart w:id="36" w:name="_Toc35393633"/>
      <w:bookmarkStart w:id="37" w:name="_Toc35393802"/>
      <w:bookmarkStart w:id="38" w:name="_Toc28359093"/>
      <w:bookmarkStart w:id="39" w:name="_Toc30042"/>
      <w:r>
        <w:rPr>
          <w:rFonts w:hint="eastAsia" w:ascii="宋体" w:hAnsi="宋体"/>
          <w:b/>
          <w:bCs/>
          <w:color w:val="000000" w:themeColor="text1"/>
          <w:szCs w:val="21"/>
          <w:highlight w:val="none"/>
          <w:lang w:eastAsia="zh-CN"/>
          <w14:textFill>
            <w14:solidFill>
              <w14:schemeClr w14:val="tx1"/>
            </w14:solidFill>
          </w14:textFill>
        </w:rPr>
        <w:t>五</w:t>
      </w:r>
      <w:r>
        <w:rPr>
          <w:rFonts w:hint="eastAsia" w:ascii="宋体" w:hAnsi="宋体"/>
          <w:b/>
          <w:bCs/>
          <w:color w:val="000000" w:themeColor="text1"/>
          <w:szCs w:val="21"/>
          <w:highlight w:val="none"/>
          <w14:textFill>
            <w14:solidFill>
              <w14:schemeClr w14:val="tx1"/>
            </w14:solidFill>
          </w14:textFill>
        </w:rPr>
        <w:t>、开启</w:t>
      </w:r>
      <w:bookmarkEnd w:id="35"/>
      <w:bookmarkEnd w:id="36"/>
      <w:bookmarkEnd w:id="37"/>
      <w:bookmarkEnd w:id="38"/>
      <w:bookmarkEnd w:id="39"/>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时间：首次电子响应文件提交截止时间后</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地点：通过政采云平台实行在线解密开启</w:t>
      </w:r>
    </w:p>
    <w:p>
      <w:pPr>
        <w:keepNext/>
        <w:keepLines/>
        <w:pageBreakBefore w:val="0"/>
        <w:widowControl w:val="0"/>
        <w:kinsoku/>
        <w:overflowPunct/>
        <w:topLinePunct w:val="0"/>
        <w:autoSpaceDE/>
        <w:autoSpaceDN/>
        <w:bidi w:val="0"/>
        <w:adjustRightInd w:val="0"/>
        <w:snapToGrid w:val="0"/>
        <w:spacing w:line="380" w:lineRule="exact"/>
        <w:ind w:firstLine="422" w:firstLineChars="200"/>
        <w:textAlignment w:val="auto"/>
        <w:outlineLvl w:val="1"/>
        <w:rPr>
          <w:rFonts w:ascii="宋体" w:cs="宋体"/>
          <w:b/>
          <w:color w:val="000000" w:themeColor="text1"/>
          <w:szCs w:val="21"/>
          <w:highlight w:val="none"/>
          <w14:textFill>
            <w14:solidFill>
              <w14:schemeClr w14:val="tx1"/>
            </w14:solidFill>
          </w14:textFill>
        </w:rPr>
      </w:pPr>
      <w:bookmarkStart w:id="40" w:name="_Toc28359084"/>
      <w:bookmarkStart w:id="41" w:name="_Toc44405605"/>
      <w:bookmarkStart w:id="42" w:name="_Toc28359007"/>
      <w:bookmarkStart w:id="43" w:name="_Toc35393794"/>
      <w:bookmarkStart w:id="44" w:name="_Toc35393625"/>
      <w:r>
        <w:rPr>
          <w:rFonts w:hint="eastAsia" w:ascii="宋体" w:hAnsi="宋体" w:cs="宋体"/>
          <w:b/>
          <w:color w:val="000000" w:themeColor="text1"/>
          <w:szCs w:val="21"/>
          <w:highlight w:val="none"/>
          <w:lang w:eastAsia="zh-CN"/>
          <w14:textFill>
            <w14:solidFill>
              <w14:schemeClr w14:val="tx1"/>
            </w14:solidFill>
          </w14:textFill>
        </w:rPr>
        <w:t>六</w:t>
      </w:r>
      <w:r>
        <w:rPr>
          <w:rFonts w:hint="eastAsia" w:ascii="宋体" w:hAnsi="宋体" w:cs="宋体"/>
          <w:b/>
          <w:color w:val="000000" w:themeColor="text1"/>
          <w:szCs w:val="21"/>
          <w:highlight w:val="none"/>
          <w14:textFill>
            <w14:solidFill>
              <w14:schemeClr w14:val="tx1"/>
            </w14:solidFill>
          </w14:textFill>
        </w:rPr>
        <w:t>、公告期限</w:t>
      </w:r>
      <w:bookmarkEnd w:id="40"/>
      <w:bookmarkEnd w:id="41"/>
      <w:bookmarkEnd w:id="42"/>
      <w:bookmarkEnd w:id="43"/>
      <w:bookmarkEnd w:id="44"/>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w:t>
      </w:r>
      <w:r>
        <w:rPr>
          <w:rFonts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个工作日。</w:t>
      </w:r>
    </w:p>
    <w:p>
      <w:pPr>
        <w:keepNext/>
        <w:keepLines/>
        <w:pageBreakBefore w:val="0"/>
        <w:widowControl w:val="0"/>
        <w:kinsoku/>
        <w:overflowPunct/>
        <w:topLinePunct w:val="0"/>
        <w:autoSpaceDE/>
        <w:autoSpaceDN/>
        <w:bidi w:val="0"/>
        <w:adjustRightInd w:val="0"/>
        <w:snapToGrid w:val="0"/>
        <w:spacing w:line="380" w:lineRule="exact"/>
        <w:ind w:firstLine="422" w:firstLineChars="200"/>
        <w:textAlignment w:val="auto"/>
        <w:outlineLvl w:val="1"/>
        <w:rPr>
          <w:rFonts w:ascii="宋体" w:cs="宋体"/>
          <w:bCs/>
          <w:color w:val="000000" w:themeColor="text1"/>
          <w:szCs w:val="21"/>
          <w:highlight w:val="none"/>
          <w14:textFill>
            <w14:solidFill>
              <w14:schemeClr w14:val="tx1"/>
            </w14:solidFill>
          </w14:textFill>
        </w:rPr>
      </w:pPr>
      <w:bookmarkStart w:id="45" w:name="_Toc44405606"/>
      <w:bookmarkStart w:id="46" w:name="_Toc35393626"/>
      <w:bookmarkStart w:id="47" w:name="_Toc35393795"/>
      <w:r>
        <w:rPr>
          <w:rFonts w:hint="eastAsia" w:ascii="宋体" w:hAnsi="宋体" w:cs="宋体"/>
          <w:b/>
          <w:color w:val="000000" w:themeColor="text1"/>
          <w:szCs w:val="21"/>
          <w:highlight w:val="none"/>
          <w:lang w:eastAsia="zh-CN"/>
          <w14:textFill>
            <w14:solidFill>
              <w14:schemeClr w14:val="tx1"/>
            </w14:solidFill>
          </w14:textFill>
        </w:rPr>
        <w:t>七</w:t>
      </w:r>
      <w:r>
        <w:rPr>
          <w:rFonts w:hint="eastAsia" w:ascii="宋体" w:hAnsi="宋体" w:cs="宋体"/>
          <w:b/>
          <w:color w:val="000000" w:themeColor="text1"/>
          <w:szCs w:val="21"/>
          <w:highlight w:val="none"/>
          <w14:textFill>
            <w14:solidFill>
              <w14:schemeClr w14:val="tx1"/>
            </w14:solidFill>
          </w14:textFill>
        </w:rPr>
        <w:t>、其他补充事宜</w:t>
      </w:r>
      <w:bookmarkEnd w:id="45"/>
      <w:bookmarkEnd w:id="46"/>
      <w:bookmarkEnd w:id="47"/>
    </w:p>
    <w:p>
      <w:pPr>
        <w:pStyle w:val="57"/>
        <w:ind w:firstLine="420" w:firstLineChars="200"/>
        <w:rPr>
          <w:rFonts w:hint="eastAsia" w:ascii="宋体" w:hAnsi="宋体" w:eastAsia="宋体" w:cs="宋体"/>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eastAsia="宋体" w:cs="宋体"/>
          <w:bCs w:val="0"/>
          <w:color w:val="000000" w:themeColor="text1"/>
          <w:spacing w:val="0"/>
          <w:kern w:val="0"/>
          <w:sz w:val="21"/>
          <w:szCs w:val="21"/>
          <w:highlight w:val="none"/>
          <w:lang w:val="en-US" w:eastAsia="zh-CN" w:bidi="ar-SA"/>
          <w14:textFill>
            <w14:solidFill>
              <w14:schemeClr w14:val="tx1"/>
            </w14:solidFill>
          </w14:textFill>
        </w:rPr>
        <w:t>1.投标保证金：无</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bookmarkStart w:id="48" w:name="_Hlk37429585"/>
      <w:r>
        <w:rPr>
          <w:rFonts w:ascii="宋体" w:hAnsi="宋体" w:cs="宋体"/>
          <w:color w:val="000000" w:themeColor="text1"/>
          <w:kern w:val="0"/>
          <w:szCs w:val="21"/>
          <w:highlight w:val="none"/>
          <w14:textFill>
            <w14:solidFill>
              <w14:schemeClr w14:val="tx1"/>
            </w14:solidFill>
          </w14:textFill>
        </w:rPr>
        <w:t>2</w:t>
      </w:r>
      <w:r>
        <w:rPr>
          <w:rFonts w:ascii="宋体" w:cs="宋体"/>
          <w:color w:val="000000" w:themeColor="text1"/>
          <w:kern w:val="0"/>
          <w:szCs w:val="21"/>
          <w:highlight w:val="none"/>
          <w14:textFill>
            <w14:solidFill>
              <w14:schemeClr w14:val="tx1"/>
            </w14:solidFill>
          </w14:textFill>
        </w:rPr>
        <w:t>.</w:t>
      </w:r>
      <w:bookmarkStart w:id="49" w:name="_Hlk37429595"/>
      <w:r>
        <w:rPr>
          <w:rFonts w:hint="eastAsia" w:ascii="宋体" w:hAnsi="宋体" w:cs="宋体"/>
          <w:color w:val="000000" w:themeColor="text1"/>
          <w:kern w:val="0"/>
          <w:szCs w:val="21"/>
          <w:highlight w:val="none"/>
          <w14:textFill>
            <w14:solidFill>
              <w14:schemeClr w14:val="tx1"/>
            </w14:solidFill>
          </w14:textFill>
        </w:rPr>
        <w:t>网上查询地址</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www.ccgp.gov.cn</w:t>
      </w:r>
      <w:r>
        <w:rPr>
          <w:rFonts w:hint="eastAsia" w:ascii="宋体" w:hAnsi="宋体" w:cs="宋体"/>
          <w:color w:val="000000" w:themeColor="text1"/>
          <w:kern w:val="0"/>
          <w:szCs w:val="21"/>
          <w:highlight w:val="none"/>
          <w14:textFill>
            <w14:solidFill>
              <w14:schemeClr w14:val="tx1"/>
            </w14:solidFill>
          </w14:textFill>
        </w:rPr>
        <w:t>（中国政府采购网）、</w:t>
      </w:r>
      <w:r>
        <w:rPr>
          <w:rFonts w:ascii="宋体" w:hAnsi="宋体" w:cs="宋体"/>
          <w:color w:val="000000" w:themeColor="text1"/>
          <w:kern w:val="0"/>
          <w:szCs w:val="21"/>
          <w:highlight w:val="none"/>
          <w14:textFill>
            <w14:solidFill>
              <w14:schemeClr w14:val="tx1"/>
            </w14:solidFill>
          </w14:textFill>
        </w:rPr>
        <w:t>zfcg.gxzf.gov.cn</w:t>
      </w:r>
      <w:r>
        <w:rPr>
          <w:rFonts w:hint="eastAsia" w:ascii="宋体" w:hAnsi="宋体" w:cs="宋体"/>
          <w:color w:val="000000" w:themeColor="text1"/>
          <w:kern w:val="0"/>
          <w:szCs w:val="21"/>
          <w:highlight w:val="none"/>
          <w14:textFill>
            <w14:solidFill>
              <w14:schemeClr w14:val="tx1"/>
            </w14:solidFill>
          </w14:textFill>
        </w:rPr>
        <w:t>（广西壮族自治区政府采购网）</w:t>
      </w:r>
      <w:bookmarkEnd w:id="48"/>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http://ggzy.jgswj.gxzf.gov.cn/czggzy[</w:t>
      </w:r>
      <w:r>
        <w:rPr>
          <w:rFonts w:hint="eastAsia" w:ascii="宋体" w:hAnsi="宋体" w:cs="宋体"/>
          <w:color w:val="000000" w:themeColor="text1"/>
          <w:kern w:val="0"/>
          <w:szCs w:val="21"/>
          <w:highlight w:val="none"/>
          <w14:textFill>
            <w14:solidFill>
              <w14:schemeClr w14:val="tx1"/>
            </w14:solidFill>
          </w14:textFill>
        </w:rPr>
        <w:t>全国公共资源交易平台（广西·崇左）</w:t>
      </w:r>
      <w:r>
        <w:rPr>
          <w:rFonts w:ascii="宋体" w:hAnsi="宋体" w:cs="宋体"/>
          <w:color w:val="000000" w:themeColor="text1"/>
          <w:kern w:val="0"/>
          <w:szCs w:val="21"/>
          <w:highlight w:val="none"/>
          <w14:textFill>
            <w14:solidFill>
              <w14:schemeClr w14:val="tx1"/>
            </w14:solidFill>
          </w14:textFill>
        </w:rPr>
        <w:t>]</w:t>
      </w:r>
    </w:p>
    <w:bookmarkEnd w:id="49"/>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bookmarkStart w:id="50" w:name="_Hlk37429674"/>
      <w:r>
        <w:rPr>
          <w:rFonts w:ascii="宋体" w:hAnsi="宋体"/>
          <w:color w:val="000000" w:themeColor="text1"/>
          <w:szCs w:val="21"/>
          <w:highlight w:val="none"/>
          <w14:textFill>
            <w14:solidFill>
              <w14:schemeClr w14:val="tx1"/>
            </w14:solidFill>
          </w14:textFill>
        </w:rPr>
        <w:t>3</w:t>
      </w:r>
      <w:r>
        <w:rPr>
          <w:rFonts w:asci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）政府采购促进中小企业发展。</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）政府采购支持采用本国产品的政策。</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）强制采购节能产品；优先采购节能产品、环境标志产品。</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）政府采购促进残疾人就业政策。</w:t>
      </w:r>
    </w:p>
    <w:p>
      <w:pPr>
        <w:pageBreakBefore w:val="0"/>
        <w:widowControl w:val="0"/>
        <w:kinsoku/>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）政府采购支持监狱企业发展。</w:t>
      </w:r>
      <w:bookmarkEnd w:id="50"/>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在线竞标响应（电子投标）说明</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本项目通过政采云平台实行在线投标响应（电子投标），供应商需要先安装“政采云电子交易客户端”，并按照本招标文件和政采云平台的要求，通过“政采云电子交易客户端”编制并加密响应文件。供应商未按规定编制并加密的响应文件，政采云平台将予以拒收。</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“政采云电子交易客户端”请自行前往广西政府采购网下载并安装（</w:t>
      </w:r>
      <w:r>
        <w:rPr>
          <w:rFonts w:ascii="宋体" w:hAnsi="宋体" w:cs="宋体"/>
          <w:color w:val="000000" w:themeColor="text1"/>
          <w:kern w:val="0"/>
          <w:szCs w:val="21"/>
          <w:highlight w:val="none"/>
          <w14:textFill>
            <w14:solidFill>
              <w14:schemeClr w14:val="tx1"/>
            </w14:solidFill>
          </w14:textFill>
        </w:rPr>
        <w:t>http://zfcg.gxzf.gov.cn/OfficeService/DownloadArea/2455918.html</w:t>
      </w:r>
      <w:r>
        <w:rPr>
          <w:rFonts w:hint="eastAsia" w:ascii="宋体" w:hAnsi="宋体" w:cs="宋体"/>
          <w:color w:val="000000" w:themeColor="text1"/>
          <w:kern w:val="0"/>
          <w:szCs w:val="21"/>
          <w:highlight w:val="none"/>
          <w14:textFill>
            <w14:solidFill>
              <w14:schemeClr w14:val="tx1"/>
            </w14:solidFill>
          </w14:textFill>
        </w:rPr>
        <w:t>）；电子竞标具体操作流程参考《政府采购项目电子交易管理操作指南</w:t>
      </w:r>
      <w:r>
        <w:rPr>
          <w:rFonts w:asci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供应商》（政采云平台</w:t>
      </w:r>
      <w:r>
        <w:rPr>
          <w:rFonts w:ascii="宋体" w:hAnsi="宋体" w:cs="宋体"/>
          <w:color w:val="000000" w:themeColor="text1"/>
          <w:kern w:val="0"/>
          <w:szCs w:val="21"/>
          <w:highlight w:val="none"/>
          <w14:textFill>
            <w14:solidFill>
              <w14:schemeClr w14:val="tx1"/>
            </w14:solidFill>
          </w14:textFill>
        </w:rPr>
        <w:t>https://www.zcygov.cn/ </w:t>
      </w:r>
      <w:r>
        <w:rPr>
          <w:rFonts w:hint="eastAsia" w:ascii="宋体" w:hAnsi="宋体" w:cs="宋体"/>
          <w:color w:val="000000" w:themeColor="text1"/>
          <w:kern w:val="0"/>
          <w:szCs w:val="21"/>
          <w:highlight w:val="none"/>
          <w14:textFill>
            <w14:solidFill>
              <w14:schemeClr w14:val="tx1"/>
            </w14:solidFill>
          </w14:textFill>
        </w:rPr>
        <w:t>首页右上角</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服务中心</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帮助文档</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项目采购</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操作流程</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电子招投标</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）；通过政采云平台参与在线竞标时如遇平台技术问题详询</w:t>
      </w:r>
      <w:r>
        <w:rPr>
          <w:rFonts w:ascii="宋体" w:hAnsi="宋体" w:cs="宋体"/>
          <w:color w:val="000000" w:themeColor="text1"/>
          <w:kern w:val="0"/>
          <w:szCs w:val="21"/>
          <w:highlight w:val="none"/>
          <w14:textFill>
            <w14:solidFill>
              <w14:schemeClr w14:val="tx1"/>
            </w14:solidFill>
          </w14:textFill>
        </w:rPr>
        <w:t>400-881-7190</w:t>
      </w:r>
      <w:r>
        <w:rPr>
          <w:rFonts w:hint="eastAsia" w:ascii="宋体" w:hAnsi="宋体" w:cs="宋体"/>
          <w:color w:val="000000" w:themeColor="text1"/>
          <w:kern w:val="0"/>
          <w:szCs w:val="21"/>
          <w:highlight w:val="none"/>
          <w14:textFill>
            <w14:solidFill>
              <w14:schemeClr w14:val="tx1"/>
            </w14:solidFill>
          </w14:textFill>
        </w:rPr>
        <w:t>。</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为确保网上操作合法、有效和安全，供应商应当在投标截止时间前完成在“政府采购云平台”的身份认证，确保在电子投标过程中能够对相关数据电文进行加密和使用电子签章。使用“政采云电子交易客户端”需要提前申领</w:t>
      </w:r>
      <w:r>
        <w:rPr>
          <w:rFonts w:ascii="宋体" w:hAnsi="宋体" w:cs="宋体"/>
          <w:color w:val="000000" w:themeColor="text1"/>
          <w:kern w:val="0"/>
          <w:szCs w:val="21"/>
          <w:highlight w:val="none"/>
          <w14:textFill>
            <w14:solidFill>
              <w14:schemeClr w14:val="tx1"/>
            </w14:solidFill>
          </w14:textFill>
        </w:rPr>
        <w:t>CA</w:t>
      </w:r>
      <w:r>
        <w:rPr>
          <w:rFonts w:hint="eastAsia" w:ascii="宋体" w:hAnsi="宋体" w:cs="宋体"/>
          <w:color w:val="000000" w:themeColor="text1"/>
          <w:kern w:val="0"/>
          <w:szCs w:val="21"/>
          <w:highlight w:val="none"/>
          <w14:textFill>
            <w14:solidFill>
              <w14:schemeClr w14:val="tx1"/>
            </w14:solidFill>
          </w14:textFill>
        </w:rPr>
        <w:t>数字证书，申领流程请自行前往“全国公共资源交易平台（广西·崇左）（</w:t>
      </w:r>
      <w:r>
        <w:rPr>
          <w:rFonts w:ascii="宋体" w:hAnsi="宋体" w:cs="宋体"/>
          <w:color w:val="000000" w:themeColor="text1"/>
          <w:kern w:val="0"/>
          <w:szCs w:val="21"/>
          <w:highlight w:val="none"/>
          <w14:textFill>
            <w14:solidFill>
              <w14:schemeClr w14:val="tx1"/>
            </w14:solidFill>
          </w14:textFill>
        </w:rPr>
        <w:t>http://ggzy.jgswj.gxzf.gov.cn/czggzy/gywm/004002/20211018/fb6d82f4-88c1-46c9-b1eb-8c52c38ba29b.html</w:t>
      </w:r>
      <w:r>
        <w:rPr>
          <w:rFonts w:hint="eastAsia" w:ascii="宋体" w:hAnsi="宋体" w:cs="宋体"/>
          <w:color w:val="000000" w:themeColor="text1"/>
          <w:kern w:val="0"/>
          <w:szCs w:val="21"/>
          <w:highlight w:val="none"/>
          <w14:textFill>
            <w14:solidFill>
              <w14:schemeClr w14:val="tx1"/>
            </w14:solidFill>
          </w14:textFill>
        </w:rPr>
        <w:t>）</w:t>
      </w:r>
      <w:r>
        <w:rPr>
          <w:rFonts w:asci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相关下载</w:t>
      </w:r>
      <w:r>
        <w:rPr>
          <w:rFonts w:ascii="宋体" w:hAnsi="宋体" w:cs="宋体"/>
          <w:color w:val="000000" w:themeColor="text1"/>
          <w:kern w:val="0"/>
          <w:szCs w:val="21"/>
          <w:highlight w:val="none"/>
          <w14:textFill>
            <w14:solidFill>
              <w14:schemeClr w14:val="tx1"/>
            </w14:solidFill>
          </w14:textFill>
        </w:rPr>
        <w:t>-CA</w:t>
      </w:r>
      <w:r>
        <w:rPr>
          <w:rFonts w:hint="eastAsia" w:ascii="宋体" w:hAnsi="宋体" w:cs="宋体"/>
          <w:color w:val="000000" w:themeColor="text1"/>
          <w:kern w:val="0"/>
          <w:szCs w:val="21"/>
          <w:highlight w:val="none"/>
          <w14:textFill>
            <w14:solidFill>
              <w14:schemeClr w14:val="tx1"/>
            </w14:solidFill>
          </w14:textFill>
        </w:rPr>
        <w:t>证书办理操作指南”进行查阅；</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供应商应当在投标文件递交截止时间前，将生成的“电子加密投标文件”上传递交至政采云平台。响应文件递交截止时间前可以补充、修改或者撤回电子响应文件。补充或者修改电子响应文件的，应当先行撤回原文件，补充、修改后重新传输递交，响应文件递交截止时间前未完成传输的，视为撤回响应文件。</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）供应商自行选择是否提供以介质（</w:t>
      </w:r>
      <w:r>
        <w:rPr>
          <w:rFonts w:ascii="宋体" w:hAnsi="宋体" w:cs="宋体"/>
          <w:color w:val="000000" w:themeColor="text1"/>
          <w:kern w:val="0"/>
          <w:szCs w:val="21"/>
          <w:highlight w:val="none"/>
          <w14:textFill>
            <w14:solidFill>
              <w14:schemeClr w14:val="tx1"/>
            </w14:solidFill>
          </w14:textFill>
        </w:rPr>
        <w:t>U</w:t>
      </w:r>
      <w:r>
        <w:rPr>
          <w:rFonts w:hint="eastAsia" w:ascii="宋体" w:hAnsi="宋体" w:cs="宋体"/>
          <w:color w:val="000000" w:themeColor="text1"/>
          <w:kern w:val="0"/>
          <w:szCs w:val="21"/>
          <w:highlight w:val="none"/>
          <w14:textFill>
            <w14:solidFill>
              <w14:schemeClr w14:val="tx1"/>
            </w14:solidFill>
          </w14:textFill>
        </w:rPr>
        <w:t>盘或光盘等）存储的数据电文形成的电子备份响应文件。电子备份响应文件应当在首次电子响应文件提交截止时间前按要求密封并送达（快递）至</w:t>
      </w:r>
      <w:r>
        <w:rPr>
          <w:rFonts w:hint="eastAsia" w:ascii="宋体" w:hAnsi="宋体" w:cs="宋体"/>
          <w:color w:val="000000" w:themeColor="text1"/>
          <w:szCs w:val="21"/>
          <w:highlight w:val="none"/>
          <w:lang w:eastAsia="zh-CN"/>
          <w14:textFill>
            <w14:solidFill>
              <w14:schemeClr w14:val="tx1"/>
            </w14:solidFill>
          </w14:textFill>
        </w:rPr>
        <w:t>崇左市建设路原恒宇宾馆五楼</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广西真诚工程咨询有限公司</w:t>
      </w:r>
      <w:r>
        <w:rPr>
          <w:rFonts w:hint="eastAsia" w:ascii="宋体" w:hAnsi="宋体" w:eastAsia="宋体" w:cs="宋体"/>
          <w:color w:val="000000" w:themeColor="text1"/>
          <w:szCs w:val="21"/>
          <w:highlight w:val="none"/>
          <w14:textFill>
            <w14:solidFill>
              <w14:schemeClr w14:val="tx1"/>
            </w14:solidFill>
          </w14:textFill>
        </w:rPr>
        <w:t>，联系人：</w:t>
      </w:r>
      <w:r>
        <w:rPr>
          <w:rFonts w:hint="eastAsia" w:ascii="宋体" w:hAnsi="宋体" w:eastAsia="宋体" w:cs="宋体"/>
          <w:color w:val="000000" w:themeColor="text1"/>
          <w:szCs w:val="21"/>
          <w:highlight w:val="none"/>
          <w:lang w:eastAsia="zh-CN"/>
          <w14:textFill>
            <w14:solidFill>
              <w14:schemeClr w14:val="tx1"/>
            </w14:solidFill>
          </w14:textFill>
        </w:rPr>
        <w:t>杨工</w:t>
      </w:r>
      <w:r>
        <w:rPr>
          <w:rFonts w:hint="eastAsia" w:ascii="宋体" w:hAnsi="宋体" w:eastAsia="宋体" w:cs="宋体"/>
          <w:color w:val="000000" w:themeColor="text1"/>
          <w:szCs w:val="21"/>
          <w:highlight w:val="none"/>
          <w14:textFill>
            <w14:solidFill>
              <w14:schemeClr w14:val="tx1"/>
            </w14:solidFill>
          </w14:textFill>
        </w:rPr>
        <w:t>，电话：</w:t>
      </w:r>
      <w:r>
        <w:rPr>
          <w:rFonts w:hint="eastAsia" w:ascii="宋体" w:hAnsi="宋体" w:eastAsia="宋体" w:cs="宋体"/>
          <w:color w:val="000000" w:themeColor="text1"/>
          <w:szCs w:val="21"/>
          <w:highlight w:val="none"/>
          <w:lang w:val="en-US" w:eastAsia="zh-CN"/>
          <w14:textFill>
            <w14:solidFill>
              <w14:schemeClr w14:val="tx1"/>
            </w14:solidFill>
          </w14:textFill>
        </w:rPr>
        <w:t>0771-</w:t>
      </w:r>
      <w:r>
        <w:rPr>
          <w:rFonts w:hint="eastAsia" w:ascii="宋体" w:hAnsi="宋体" w:cs="宋体"/>
          <w:color w:val="000000" w:themeColor="text1"/>
          <w:szCs w:val="21"/>
          <w:highlight w:val="none"/>
          <w:lang w:val="en-US" w:eastAsia="zh-CN"/>
          <w14:textFill>
            <w14:solidFill>
              <w14:schemeClr w14:val="tx1"/>
            </w14:solidFill>
          </w14:textFill>
        </w:rPr>
        <w:t>7832861</w:t>
      </w:r>
      <w:r>
        <w:rPr>
          <w:rFonts w:hint="eastAsia" w:ascii="宋体" w:hAnsi="宋体" w:cs="宋体"/>
          <w:color w:val="000000" w:themeColor="text1"/>
          <w:kern w:val="0"/>
          <w:szCs w:val="21"/>
          <w:highlight w:val="none"/>
          <w14:textFill>
            <w14:solidFill>
              <w14:schemeClr w14:val="tx1"/>
            </w14:solidFill>
          </w14:textFill>
        </w:rPr>
        <w:t>【另：由于本项目专家评审地点为</w:t>
      </w:r>
      <w:r>
        <w:rPr>
          <w:rFonts w:hint="eastAsia" w:ascii="宋体" w:hAnsi="宋体"/>
          <w:bCs/>
          <w:color w:val="000000" w:themeColor="text1"/>
          <w:highlight w:val="none"/>
          <w14:textFill>
            <w14:solidFill>
              <w14:schemeClr w14:val="tx1"/>
            </w14:solidFill>
          </w14:textFill>
        </w:rPr>
        <w:t>崇左市公共资源交易中心（崇左市城南新区石景林路东段政务服务中心综合楼五楼）</w:t>
      </w:r>
      <w:r>
        <w:rPr>
          <w:rFonts w:hint="eastAsia" w:ascii="宋体" w:hAnsi="宋体" w:cs="宋体"/>
          <w:color w:val="000000" w:themeColor="text1"/>
          <w:kern w:val="0"/>
          <w:szCs w:val="21"/>
          <w:highlight w:val="none"/>
          <w14:textFill>
            <w14:solidFill>
              <w14:schemeClr w14:val="tx1"/>
            </w14:solidFill>
          </w14:textFill>
        </w:rPr>
        <w:t>】，如供应商于</w:t>
      </w:r>
      <w:r>
        <w:rPr>
          <w:rFonts w:hint="eastAsia" w:ascii="宋体" w:hAnsi="宋体" w:cs="宋体"/>
          <w:color w:val="000000" w:themeColor="text1"/>
          <w:kern w:val="0"/>
          <w:szCs w:val="21"/>
          <w:highlight w:val="none"/>
          <w:lang w:val="en-US" w:eastAsia="zh-CN"/>
          <w14:textFill>
            <w14:solidFill>
              <w14:schemeClr w14:val="tx1"/>
            </w14:solidFill>
          </w14:textFill>
        </w:rPr>
        <w:t>2023</w:t>
      </w:r>
      <w:r>
        <w:rPr>
          <w:rFonts w:hint="eastAsia" w:ascii="宋体" w:hAnsi="宋体" w:cs="宋体"/>
          <w:color w:val="000000" w:themeColor="text1"/>
          <w:kern w:val="0"/>
          <w:szCs w:val="21"/>
          <w:highlight w:val="none"/>
          <w14:textFill>
            <w14:solidFill>
              <w14:schemeClr w14:val="tx1"/>
            </w14:solidFill>
          </w14:textFill>
        </w:rPr>
        <w:t>年3月21日</w:t>
      </w:r>
      <w:r>
        <w:rPr>
          <w:rFonts w:hint="eastAsia" w:ascii="宋体" w:hAnsi="宋体" w:cs="宋体"/>
          <w:color w:val="000000" w:themeColor="text1"/>
          <w:kern w:val="0"/>
          <w:szCs w:val="21"/>
          <w:highlight w:val="none"/>
          <w:lang w:val="en-US" w:eastAsia="zh-CN"/>
          <w14:textFill>
            <w14:solidFill>
              <w14:schemeClr w14:val="tx1"/>
            </w14:solidFill>
          </w14:textFill>
        </w:rPr>
        <w:t>08</w:t>
      </w:r>
      <w:r>
        <w:rPr>
          <w:rFonts w:hint="eastAsia" w:ascii="宋体" w:hAnsi="宋体" w:cs="宋体"/>
          <w:color w:val="000000" w:themeColor="text1"/>
          <w:kern w:val="0"/>
          <w:szCs w:val="21"/>
          <w:highlight w:val="none"/>
          <w14:textFill>
            <w14:solidFill>
              <w14:schemeClr w14:val="tx1"/>
            </w14:solidFill>
          </w14:textFill>
        </w:rPr>
        <w:t>点</w:t>
      </w:r>
      <w:r>
        <w:rPr>
          <w:rFonts w:hint="eastAsia" w:ascii="宋体" w:hAnsi="宋体" w:cs="宋体"/>
          <w:color w:val="000000" w:themeColor="text1"/>
          <w:kern w:val="0"/>
          <w:szCs w:val="21"/>
          <w:highlight w:val="none"/>
          <w:lang w:val="en-US" w:eastAsia="zh-CN"/>
          <w14:textFill>
            <w14:solidFill>
              <w14:schemeClr w14:val="tx1"/>
            </w14:solidFill>
          </w14:textFill>
        </w:rPr>
        <w:t>30</w:t>
      </w:r>
      <w:r>
        <w:rPr>
          <w:rFonts w:hint="eastAsia" w:ascii="宋体" w:hAnsi="宋体" w:cs="宋体"/>
          <w:color w:val="000000" w:themeColor="text1"/>
          <w:kern w:val="0"/>
          <w:szCs w:val="21"/>
          <w:highlight w:val="none"/>
          <w14:textFill>
            <w14:solidFill>
              <w14:schemeClr w14:val="tx1"/>
            </w14:solidFill>
          </w14:textFill>
        </w:rPr>
        <w:t>分至</w:t>
      </w:r>
      <w:r>
        <w:rPr>
          <w:rFonts w:hint="eastAsia" w:ascii="宋体" w:hAnsi="宋体" w:cs="宋体"/>
          <w:color w:val="000000" w:themeColor="text1"/>
          <w:kern w:val="0"/>
          <w:szCs w:val="21"/>
          <w:highlight w:val="none"/>
          <w:lang w:val="en-US" w:eastAsia="zh-CN"/>
          <w14:textFill>
            <w14:solidFill>
              <w14:schemeClr w14:val="tx1"/>
            </w14:solidFill>
          </w14:textFill>
        </w:rPr>
        <w:t>09</w:t>
      </w:r>
      <w:r>
        <w:rPr>
          <w:rFonts w:hint="eastAsia" w:ascii="宋体" w:hAnsi="宋体" w:cs="宋体"/>
          <w:color w:val="000000" w:themeColor="text1"/>
          <w:kern w:val="0"/>
          <w:szCs w:val="21"/>
          <w:highlight w:val="none"/>
          <w14:textFill>
            <w14:solidFill>
              <w14:schemeClr w14:val="tx1"/>
            </w14:solidFill>
          </w14:textFill>
        </w:rPr>
        <w:t>点</w:t>
      </w:r>
      <w:r>
        <w:rPr>
          <w:rFonts w:hint="eastAsia" w:ascii="宋体" w:hAnsi="宋体" w:cs="宋体"/>
          <w:color w:val="000000" w:themeColor="text1"/>
          <w:kern w:val="0"/>
          <w:szCs w:val="21"/>
          <w:highlight w:val="none"/>
          <w:lang w:val="en-US" w:eastAsia="zh-CN"/>
          <w14:textFill>
            <w14:solidFill>
              <w14:schemeClr w14:val="tx1"/>
            </w14:solidFill>
          </w14:textFill>
        </w:rPr>
        <w:t>30</w:t>
      </w:r>
      <w:r>
        <w:rPr>
          <w:rFonts w:hint="eastAsia" w:ascii="宋体" w:hAnsi="宋体" w:cs="宋体"/>
          <w:color w:val="000000" w:themeColor="text1"/>
          <w:kern w:val="0"/>
          <w:szCs w:val="21"/>
          <w:highlight w:val="none"/>
          <w14:textFill>
            <w14:solidFill>
              <w14:schemeClr w14:val="tx1"/>
            </w14:solidFill>
          </w14:textFill>
        </w:rPr>
        <w:t>分递交电子备份投标文件的，请递交至</w:t>
      </w:r>
      <w:r>
        <w:rPr>
          <w:rFonts w:hint="eastAsia" w:ascii="宋体" w:hAnsi="宋体"/>
          <w:bCs/>
          <w:color w:val="000000" w:themeColor="text1"/>
          <w:highlight w:val="none"/>
          <w14:textFill>
            <w14:solidFill>
              <w14:schemeClr w14:val="tx1"/>
            </w14:solidFill>
          </w14:textFill>
        </w:rPr>
        <w:t>崇左市公共资源交易中心（崇左市城南新区石景林路东段政务服务中心综合楼五楼）</w:t>
      </w:r>
      <w:r>
        <w:rPr>
          <w:rFonts w:hint="eastAsia" w:ascii="宋体" w:hAnsi="宋体" w:cs="宋体"/>
          <w:color w:val="000000" w:themeColor="text1"/>
          <w:kern w:val="0"/>
          <w:szCs w:val="21"/>
          <w:highlight w:val="none"/>
          <w14:textFill>
            <w14:solidFill>
              <w14:schemeClr w14:val="tx1"/>
            </w14:solidFill>
          </w14:textFill>
        </w:rPr>
        <w:t>，逾期送达或未按要求密封供应商自行承担后果。电子备份响应文件应当密封包装并在包装上标注投标项目名称、投标单位名称并加盖公章。</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邮寄地址：</w:t>
      </w:r>
      <w:r>
        <w:rPr>
          <w:rFonts w:hint="eastAsia" w:ascii="宋体" w:hAnsi="宋体" w:cs="宋体"/>
          <w:color w:val="000000" w:themeColor="text1"/>
          <w:szCs w:val="21"/>
          <w:highlight w:val="none"/>
          <w:lang w:eastAsia="zh-CN"/>
          <w14:textFill>
            <w14:solidFill>
              <w14:schemeClr w14:val="tx1"/>
            </w14:solidFill>
          </w14:textFill>
        </w:rPr>
        <w:t xml:space="preserve">崇左市建设路原恒宇宾馆五楼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广西真诚工程咨询有限公司</w:t>
      </w:r>
      <w:r>
        <w:rPr>
          <w:rFonts w:hint="eastAsia" w:ascii="宋体" w:hAnsi="宋体" w:eastAsia="宋体" w:cs="宋体"/>
          <w:color w:val="000000" w:themeColor="text1"/>
          <w:szCs w:val="21"/>
          <w:highlight w:val="none"/>
          <w14:textFill>
            <w14:solidFill>
              <w14:schemeClr w14:val="tx1"/>
            </w14:solidFill>
          </w14:textFill>
        </w:rPr>
        <w:t>，联系人：</w:t>
      </w:r>
      <w:r>
        <w:rPr>
          <w:rFonts w:hint="eastAsia" w:ascii="宋体" w:hAnsi="宋体" w:eastAsia="宋体" w:cs="宋体"/>
          <w:color w:val="000000" w:themeColor="text1"/>
          <w:szCs w:val="21"/>
          <w:highlight w:val="none"/>
          <w:lang w:eastAsia="zh-CN"/>
          <w14:textFill>
            <w14:solidFill>
              <w14:schemeClr w14:val="tx1"/>
            </w14:solidFill>
          </w14:textFill>
        </w:rPr>
        <w:t>杨工</w:t>
      </w:r>
      <w:r>
        <w:rPr>
          <w:rFonts w:hint="eastAsia" w:ascii="宋体" w:hAnsi="宋体" w:eastAsia="宋体" w:cs="宋体"/>
          <w:color w:val="000000" w:themeColor="text1"/>
          <w:szCs w:val="21"/>
          <w:highlight w:val="none"/>
          <w14:textFill>
            <w14:solidFill>
              <w14:schemeClr w14:val="tx1"/>
            </w14:solidFill>
          </w14:textFill>
        </w:rPr>
        <w:t>，电话：</w:t>
      </w:r>
      <w:r>
        <w:rPr>
          <w:rFonts w:hint="eastAsia" w:ascii="宋体" w:hAnsi="宋体" w:eastAsia="宋体" w:cs="宋体"/>
          <w:color w:val="000000" w:themeColor="text1"/>
          <w:szCs w:val="21"/>
          <w:highlight w:val="none"/>
          <w:lang w:val="en-US" w:eastAsia="zh-CN"/>
          <w14:textFill>
            <w14:solidFill>
              <w14:schemeClr w14:val="tx1"/>
            </w14:solidFill>
          </w14:textFill>
        </w:rPr>
        <w:t>0771-</w:t>
      </w:r>
      <w:r>
        <w:rPr>
          <w:rFonts w:hint="eastAsia" w:ascii="宋体" w:hAnsi="宋体" w:cs="宋体"/>
          <w:color w:val="000000" w:themeColor="text1"/>
          <w:szCs w:val="21"/>
          <w:highlight w:val="none"/>
          <w:lang w:val="en-US" w:eastAsia="zh-CN"/>
          <w14:textFill>
            <w14:solidFill>
              <w14:schemeClr w14:val="tx1"/>
            </w14:solidFill>
          </w14:textFill>
        </w:rPr>
        <w:t>7832861</w:t>
      </w:r>
      <w:r>
        <w:rPr>
          <w:rFonts w:hint="eastAsia" w:ascii="宋体" w:hAnsi="宋体" w:cs="宋体"/>
          <w:color w:val="000000" w:themeColor="text1"/>
          <w:kern w:val="0"/>
          <w:szCs w:val="21"/>
          <w:highlight w:val="none"/>
          <w14:textFill>
            <w14:solidFill>
              <w14:schemeClr w14:val="tx1"/>
            </w14:solidFill>
          </w14:textFill>
        </w:rPr>
        <w:t>。</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本项目拒收到付邮件，通过邮寄方式送达的，请合理安排邮寄时间，因邮寄原因未能在规定时间内送达的后果由供应商自行承担。</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通过“政府采购云平台”上传递交的“电子加密投标文件”无法按时解密，供应商递交了电子备份投标文件的，以电子备份投标文件为依据，否则视为响应文件撤回。通过政采云平台上传递交的电子加密响应文件已按时解密的，电子备份响应文件自动失效。供应商仅递交电子备份响应文件的，竞标无效。</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pPr>
        <w:pageBreakBefore w:val="0"/>
        <w:widowControl w:val="0"/>
        <w:kinsoku/>
        <w:wordWrap w:val="0"/>
        <w:overflowPunct/>
        <w:topLinePunct w:val="0"/>
        <w:autoSpaceDE/>
        <w:autoSpaceDN/>
        <w:bidi w:val="0"/>
        <w:adjustRightInd w:val="0"/>
        <w:snapToGrid w:val="0"/>
        <w:spacing w:line="380" w:lineRule="exact"/>
        <w:ind w:firstLine="420" w:firstLineChars="200"/>
        <w:textAlignment w:val="auto"/>
        <w:rPr>
          <w:rFonts w:asci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对在“信用中国”网站</w:t>
      </w:r>
      <w:r>
        <w:rPr>
          <w:rFonts w:ascii="宋体" w:hAnsi="宋体" w:cs="宋体"/>
          <w:color w:val="000000" w:themeColor="text1"/>
          <w:kern w:val="0"/>
          <w:szCs w:val="21"/>
          <w:highlight w:val="none"/>
          <w14:textFill>
            <w14:solidFill>
              <w14:schemeClr w14:val="tx1"/>
            </w14:solidFill>
          </w14:textFill>
        </w:rPr>
        <w:t xml:space="preserve">(www.creditchina.gov.cn) </w:t>
      </w:r>
      <w:r>
        <w:rPr>
          <w:rFonts w:hint="eastAsia" w:ascii="宋体" w:hAnsi="宋体" w:cs="宋体"/>
          <w:color w:val="000000" w:themeColor="text1"/>
          <w:kern w:val="0"/>
          <w:szCs w:val="21"/>
          <w:highlight w:val="none"/>
          <w14:textFill>
            <w14:solidFill>
              <w14:schemeClr w14:val="tx1"/>
            </w14:solidFill>
          </w14:textFill>
        </w:rPr>
        <w:t>、中国政府采购网</w:t>
      </w:r>
      <w:r>
        <w:rPr>
          <w:rFonts w:ascii="宋体" w:hAnsi="宋体" w:cs="宋体"/>
          <w:color w:val="000000" w:themeColor="text1"/>
          <w:kern w:val="0"/>
          <w:szCs w:val="21"/>
          <w:highlight w:val="none"/>
          <w14:textFill>
            <w14:solidFill>
              <w14:schemeClr w14:val="tx1"/>
            </w14:solidFill>
          </w14:textFill>
        </w:rPr>
        <w:t>(www.ccgp.gov.cn)</w:t>
      </w:r>
      <w:r>
        <w:rPr>
          <w:rFonts w:hint="eastAsia" w:ascii="宋体" w:hAnsi="宋体" w:cs="宋体"/>
          <w:color w:val="000000" w:themeColor="text1"/>
          <w:kern w:val="0"/>
          <w:szCs w:val="21"/>
          <w:highlight w:val="none"/>
          <w14:textFill>
            <w14:solidFill>
              <w14:schemeClr w14:val="tx1"/>
            </w14:solidFill>
          </w14:textFill>
        </w:rPr>
        <w:t>被列入失信被执行人、重大税收违法案件当事人名单、政府采购严重违法失信行为记录名单及其他不符合《中华人民共和国政府采购法》第二十二条规定条件的投标人，不得参与政府采购活动。</w:t>
      </w:r>
    </w:p>
    <w:p>
      <w:pPr>
        <w:keepNext/>
        <w:keepLines/>
        <w:pageBreakBefore w:val="0"/>
        <w:widowControl w:val="0"/>
        <w:kinsoku/>
        <w:overflowPunct/>
        <w:topLinePunct w:val="0"/>
        <w:autoSpaceDE/>
        <w:autoSpaceDN/>
        <w:bidi w:val="0"/>
        <w:adjustRightInd w:val="0"/>
        <w:snapToGrid w:val="0"/>
        <w:spacing w:line="380" w:lineRule="exact"/>
        <w:ind w:firstLine="422" w:firstLineChars="200"/>
        <w:textAlignment w:val="auto"/>
        <w:outlineLvl w:val="1"/>
        <w:rPr>
          <w:rFonts w:ascii="宋体" w:cs="宋体"/>
          <w:b/>
          <w:color w:val="000000" w:themeColor="text1"/>
          <w:szCs w:val="21"/>
          <w:highlight w:val="none"/>
          <w14:textFill>
            <w14:solidFill>
              <w14:schemeClr w14:val="tx1"/>
            </w14:solidFill>
          </w14:textFill>
        </w:rPr>
      </w:pPr>
      <w:bookmarkStart w:id="51" w:name="_Toc35393627"/>
      <w:bookmarkStart w:id="52" w:name="_Toc35393796"/>
      <w:bookmarkStart w:id="53" w:name="_Toc44405607"/>
      <w:bookmarkStart w:id="54" w:name="_Toc28359085"/>
      <w:bookmarkStart w:id="55" w:name="_Toc28359008"/>
      <w:r>
        <w:rPr>
          <w:rFonts w:hint="eastAsia" w:ascii="宋体" w:hAnsi="宋体" w:cs="宋体"/>
          <w:b/>
          <w:color w:val="000000" w:themeColor="text1"/>
          <w:szCs w:val="21"/>
          <w:highlight w:val="none"/>
          <w14:textFill>
            <w14:solidFill>
              <w14:schemeClr w14:val="tx1"/>
            </w14:solidFill>
          </w14:textFill>
        </w:rPr>
        <w:t>八、对本次采购提出询问，请按以下方式联系。</w:t>
      </w:r>
      <w:bookmarkEnd w:id="51"/>
      <w:bookmarkEnd w:id="52"/>
      <w:bookmarkEnd w:id="53"/>
      <w:bookmarkEnd w:id="54"/>
      <w:bookmarkEnd w:id="55"/>
    </w:p>
    <w:p>
      <w:pPr>
        <w:pageBreakBefore w:val="0"/>
        <w:widowControl w:val="0"/>
        <w:kinsoku/>
        <w:overflowPunct/>
        <w:topLinePunct w:val="0"/>
        <w:autoSpaceDE/>
        <w:autoSpaceDN/>
        <w:bidi w:val="0"/>
        <w:snapToGrid w:val="0"/>
        <w:spacing w:line="380" w:lineRule="exact"/>
        <w:ind w:firstLine="420"/>
        <w:textAlignment w:val="auto"/>
        <w:rPr>
          <w:rFonts w:ascii="新宋体" w:hAnsi="新宋体" w:eastAsia="新宋体" w:cs="新宋体"/>
          <w:color w:val="000000" w:themeColor="text1"/>
          <w:szCs w:val="21"/>
          <w:highlight w:val="none"/>
          <w14:textFill>
            <w14:solidFill>
              <w14:schemeClr w14:val="tx1"/>
            </w14:solidFill>
          </w14:textFill>
        </w:rPr>
      </w:pPr>
      <w:r>
        <w:rPr>
          <w:rFonts w:ascii="新宋体" w:hAnsi="新宋体" w:eastAsia="新宋体" w:cs="新宋体"/>
          <w:color w:val="000000" w:themeColor="text1"/>
          <w:szCs w:val="21"/>
          <w:highlight w:val="none"/>
          <w14:textFill>
            <w14:solidFill>
              <w14:schemeClr w14:val="tx1"/>
            </w14:solidFill>
          </w14:textFill>
        </w:rPr>
        <w:t xml:space="preserve">1. </w:t>
      </w:r>
      <w:r>
        <w:rPr>
          <w:rFonts w:hint="eastAsia" w:ascii="新宋体" w:hAnsi="新宋体" w:eastAsia="新宋体" w:cs="新宋体"/>
          <w:color w:val="000000" w:themeColor="text1"/>
          <w:szCs w:val="21"/>
          <w:highlight w:val="none"/>
          <w14:textFill>
            <w14:solidFill>
              <w14:schemeClr w14:val="tx1"/>
            </w14:solidFill>
          </w14:textFill>
        </w:rPr>
        <w:t>采购单位信息</w:t>
      </w:r>
    </w:p>
    <w:p>
      <w:pPr>
        <w:pageBreakBefore w:val="0"/>
        <w:widowControl w:val="0"/>
        <w:kinsoku/>
        <w:overflowPunct/>
        <w:topLinePunct w:val="0"/>
        <w:autoSpaceDE/>
        <w:autoSpaceDN/>
        <w:bidi w:val="0"/>
        <w:snapToGrid w:val="0"/>
        <w:spacing w:line="380" w:lineRule="exact"/>
        <w:ind w:firstLine="420"/>
        <w:textAlignment w:val="auto"/>
        <w:rPr>
          <w:rFonts w:hint="eastAsia" w:ascii="新宋体" w:hAnsi="新宋体" w:eastAsia="新宋体" w:cs="新宋体"/>
          <w:color w:val="000000" w:themeColor="text1"/>
          <w:szCs w:val="21"/>
          <w:highlight w:val="none"/>
          <w:u w:val="singl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名</w:t>
      </w:r>
      <w:r>
        <w:rPr>
          <w:rFonts w:ascii="新宋体" w:hAnsi="新宋体" w:eastAsia="新宋体" w:cs="新宋体"/>
          <w:color w:val="000000" w:themeColor="text1"/>
          <w:szCs w:val="21"/>
          <w:highlight w:val="none"/>
          <w14:textFill>
            <w14:solidFill>
              <w14:schemeClr w14:val="tx1"/>
            </w14:solidFill>
          </w14:textFill>
        </w:rPr>
        <w:t xml:space="preserve">    </w:t>
      </w:r>
      <w:r>
        <w:rPr>
          <w:rFonts w:hint="eastAsia" w:ascii="新宋体" w:hAnsi="新宋体" w:eastAsia="新宋体" w:cs="新宋体"/>
          <w:color w:val="000000" w:themeColor="text1"/>
          <w:szCs w:val="21"/>
          <w:highlight w:val="none"/>
          <w14:textFill>
            <w14:solidFill>
              <w14:schemeClr w14:val="tx1"/>
            </w14:solidFill>
          </w14:textFill>
        </w:rPr>
        <w:t>称：</w:t>
      </w:r>
      <w:r>
        <w:rPr>
          <w:rFonts w:hint="eastAsia" w:ascii="新宋体" w:hAnsi="新宋体" w:eastAsia="新宋体" w:cs="新宋体"/>
          <w:color w:val="000000" w:themeColor="text1"/>
          <w:szCs w:val="21"/>
          <w:highlight w:val="none"/>
          <w:u w:val="single"/>
          <w:lang w:eastAsia="zh-CN"/>
          <w14:textFill>
            <w14:solidFill>
              <w14:schemeClr w14:val="tx1"/>
            </w14:solidFill>
          </w14:textFill>
        </w:rPr>
        <w:t>崇左市园林绿化管理中心</w:t>
      </w:r>
    </w:p>
    <w:p>
      <w:pPr>
        <w:pageBreakBefore w:val="0"/>
        <w:widowControl w:val="0"/>
        <w:kinsoku/>
        <w:overflowPunct/>
        <w:topLinePunct w:val="0"/>
        <w:autoSpaceDE/>
        <w:autoSpaceDN/>
        <w:bidi w:val="0"/>
        <w:snapToGrid w:val="0"/>
        <w:spacing w:line="380" w:lineRule="exact"/>
        <w:ind w:firstLine="420"/>
        <w:textAlignment w:val="auto"/>
        <w:rPr>
          <w:rFonts w:hint="eastAsia" w:ascii="宋体" w:hAnsi="宋体" w:cs="宋体"/>
          <w:color w:val="000000" w:themeColor="text1"/>
          <w:highlight w:val="none"/>
          <w:u w:val="singl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地</w:t>
      </w:r>
      <w:r>
        <w:rPr>
          <w:rFonts w:ascii="新宋体" w:hAnsi="新宋体" w:eastAsia="新宋体" w:cs="新宋体"/>
          <w:color w:val="000000" w:themeColor="text1"/>
          <w:szCs w:val="21"/>
          <w:highlight w:val="none"/>
          <w14:textFill>
            <w14:solidFill>
              <w14:schemeClr w14:val="tx1"/>
            </w14:solidFill>
          </w14:textFill>
        </w:rPr>
        <w:t xml:space="preserve">    </w:t>
      </w:r>
      <w:r>
        <w:rPr>
          <w:rFonts w:hint="eastAsia" w:ascii="新宋体" w:hAnsi="新宋体" w:eastAsia="新宋体" w:cs="新宋体"/>
          <w:color w:val="000000" w:themeColor="text1"/>
          <w:szCs w:val="21"/>
          <w:highlight w:val="none"/>
          <w14:textFill>
            <w14:solidFill>
              <w14:schemeClr w14:val="tx1"/>
            </w14:solidFill>
          </w14:textFill>
        </w:rPr>
        <w:t>址：</w:t>
      </w:r>
      <w:r>
        <w:rPr>
          <w:rFonts w:hint="eastAsia" w:ascii="宋体" w:hAnsi="宋体" w:cs="宋体"/>
          <w:color w:val="000000" w:themeColor="text1"/>
          <w:highlight w:val="none"/>
          <w:u w:val="single"/>
          <w:lang w:eastAsia="zh-CN"/>
          <w14:textFill>
            <w14:solidFill>
              <w14:schemeClr w14:val="tx1"/>
            </w14:solidFill>
          </w14:textFill>
        </w:rPr>
        <w:t>崇左市德天路21号</w:t>
      </w:r>
    </w:p>
    <w:p>
      <w:pPr>
        <w:pageBreakBefore w:val="0"/>
        <w:widowControl w:val="0"/>
        <w:kinsoku/>
        <w:overflowPunct/>
        <w:topLinePunct w:val="0"/>
        <w:autoSpaceDE/>
        <w:autoSpaceDN/>
        <w:bidi w:val="0"/>
        <w:snapToGrid w:val="0"/>
        <w:spacing w:line="380" w:lineRule="exact"/>
        <w:ind w:firstLine="420"/>
        <w:textAlignment w:val="auto"/>
        <w:rPr>
          <w:rFonts w:ascii="新宋体" w:hAnsi="新宋体" w:eastAsia="新宋体" w:cs="新宋体"/>
          <w:color w:val="000000" w:themeColor="text1"/>
          <w:szCs w:val="21"/>
          <w:highlight w:val="none"/>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u w:val="single"/>
          <w:lang w:eastAsia="zh-CN"/>
          <w14:textFill>
            <w14:solidFill>
              <w14:schemeClr w14:val="tx1"/>
            </w14:solidFill>
          </w14:textFill>
        </w:rPr>
        <w:t>0771-7837895</w:t>
      </w:r>
      <w:r>
        <w:rPr>
          <w:rFonts w:ascii="新宋体" w:hAnsi="新宋体" w:eastAsia="新宋体" w:cs="新宋体"/>
          <w:color w:val="000000" w:themeColor="text1"/>
          <w:szCs w:val="21"/>
          <w:highlight w:val="none"/>
          <w14:textFill>
            <w14:solidFill>
              <w14:schemeClr w14:val="tx1"/>
            </w14:solidFill>
          </w14:textFill>
        </w:rPr>
        <w:t xml:space="preserve"> </w:t>
      </w:r>
    </w:p>
    <w:p>
      <w:pPr>
        <w:pageBreakBefore w:val="0"/>
        <w:widowControl w:val="0"/>
        <w:kinsoku/>
        <w:overflowPunct/>
        <w:topLinePunct w:val="0"/>
        <w:autoSpaceDE/>
        <w:autoSpaceDN/>
        <w:bidi w:val="0"/>
        <w:snapToGrid w:val="0"/>
        <w:spacing w:line="380" w:lineRule="exact"/>
        <w:ind w:firstLine="420"/>
        <w:textAlignment w:val="auto"/>
        <w:rPr>
          <w:rFonts w:ascii="新宋体" w:hAnsi="新宋体" w:eastAsia="新宋体" w:cs="新宋体"/>
          <w:color w:val="000000" w:themeColor="text1"/>
          <w:szCs w:val="21"/>
          <w:highlight w:val="none"/>
          <w14:textFill>
            <w14:solidFill>
              <w14:schemeClr w14:val="tx1"/>
            </w14:solidFill>
          </w14:textFill>
        </w:rPr>
      </w:pPr>
      <w:r>
        <w:rPr>
          <w:rFonts w:ascii="新宋体" w:hAnsi="新宋体" w:eastAsia="新宋体" w:cs="新宋体"/>
          <w:color w:val="000000" w:themeColor="text1"/>
          <w:szCs w:val="21"/>
          <w:highlight w:val="none"/>
          <w14:textFill>
            <w14:solidFill>
              <w14:schemeClr w14:val="tx1"/>
            </w14:solidFill>
          </w14:textFill>
        </w:rPr>
        <w:t>2.</w:t>
      </w:r>
      <w:r>
        <w:rPr>
          <w:rFonts w:hint="eastAsia" w:ascii="新宋体" w:hAnsi="新宋体" w:eastAsia="新宋体" w:cs="新宋体"/>
          <w:color w:val="000000" w:themeColor="text1"/>
          <w:szCs w:val="21"/>
          <w:highlight w:val="none"/>
          <w14:textFill>
            <w14:solidFill>
              <w14:schemeClr w14:val="tx1"/>
            </w14:solidFill>
          </w14:textFill>
        </w:rPr>
        <w:t>采购代理机构信息</w:t>
      </w:r>
    </w:p>
    <w:p>
      <w:pPr>
        <w:pageBreakBefore w:val="0"/>
        <w:widowControl w:val="0"/>
        <w:kinsoku/>
        <w:overflowPunct/>
        <w:topLinePunct w:val="0"/>
        <w:autoSpaceDE/>
        <w:autoSpaceDN/>
        <w:bidi w:val="0"/>
        <w:snapToGrid w:val="0"/>
        <w:spacing w:line="380" w:lineRule="exact"/>
        <w:ind w:firstLine="420"/>
        <w:textAlignment w:val="auto"/>
        <w:rPr>
          <w:rFonts w:hint="eastAsia" w:ascii="新宋体" w:hAnsi="新宋体" w:eastAsia="新宋体" w:cs="新宋体"/>
          <w:color w:val="000000" w:themeColor="text1"/>
          <w:szCs w:val="21"/>
          <w:highlight w:val="non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名</w:t>
      </w:r>
      <w:r>
        <w:rPr>
          <w:rFonts w:hint="eastAsia" w:ascii="新宋体" w:hAnsi="新宋体" w:eastAsia="新宋体" w:cs="新宋体"/>
          <w:color w:val="000000" w:themeColor="text1"/>
          <w:szCs w:val="21"/>
          <w:highlight w:val="none"/>
          <w:lang w:val="en-US" w:eastAsia="zh-CN"/>
          <w14:textFill>
            <w14:solidFill>
              <w14:schemeClr w14:val="tx1"/>
            </w14:solidFill>
          </w14:textFill>
        </w:rPr>
        <w:t xml:space="preserve">    </w:t>
      </w:r>
      <w:r>
        <w:rPr>
          <w:rFonts w:hint="eastAsia" w:ascii="新宋体" w:hAnsi="新宋体" w:eastAsia="新宋体" w:cs="新宋体"/>
          <w:color w:val="000000" w:themeColor="text1"/>
          <w:szCs w:val="21"/>
          <w:highlight w:val="none"/>
          <w14:textFill>
            <w14:solidFill>
              <w14:schemeClr w14:val="tx1"/>
            </w14:solidFill>
          </w14:textFill>
        </w:rPr>
        <w:t>称：</w:t>
      </w:r>
      <w:r>
        <w:rPr>
          <w:rFonts w:hint="eastAsia" w:ascii="新宋体" w:hAnsi="新宋体" w:eastAsia="新宋体" w:cs="新宋体"/>
          <w:color w:val="000000" w:themeColor="text1"/>
          <w:szCs w:val="21"/>
          <w:highlight w:val="none"/>
          <w:u w:val="single"/>
          <w:lang w:eastAsia="zh-CN"/>
          <w14:textFill>
            <w14:solidFill>
              <w14:schemeClr w14:val="tx1"/>
            </w14:solidFill>
          </w14:textFill>
        </w:rPr>
        <w:t>广西真诚工程咨询有限公司</w:t>
      </w:r>
    </w:p>
    <w:p>
      <w:pPr>
        <w:pageBreakBefore w:val="0"/>
        <w:widowControl w:val="0"/>
        <w:kinsoku/>
        <w:overflowPunct/>
        <w:topLinePunct w:val="0"/>
        <w:autoSpaceDE/>
        <w:autoSpaceDN/>
        <w:bidi w:val="0"/>
        <w:snapToGrid w:val="0"/>
        <w:spacing w:line="380" w:lineRule="exact"/>
        <w:ind w:firstLine="420"/>
        <w:textAlignment w:val="auto"/>
        <w:rPr>
          <w:rFonts w:hint="eastAsia" w:ascii="新宋体" w:hAnsi="新宋体" w:eastAsia="新宋体" w:cs="新宋体"/>
          <w:color w:val="000000" w:themeColor="text1"/>
          <w:szCs w:val="21"/>
          <w:highlight w:val="non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地</w:t>
      </w:r>
      <w:r>
        <w:rPr>
          <w:rFonts w:hint="eastAsia" w:ascii="新宋体" w:hAnsi="新宋体" w:eastAsia="新宋体" w:cs="新宋体"/>
          <w:color w:val="000000" w:themeColor="text1"/>
          <w:szCs w:val="21"/>
          <w:highlight w:val="none"/>
          <w:lang w:val="en-US" w:eastAsia="zh-CN"/>
          <w14:textFill>
            <w14:solidFill>
              <w14:schemeClr w14:val="tx1"/>
            </w14:solidFill>
          </w14:textFill>
        </w:rPr>
        <w:t xml:space="preserve">    </w:t>
      </w:r>
      <w:r>
        <w:rPr>
          <w:rFonts w:hint="eastAsia" w:ascii="新宋体" w:hAnsi="新宋体" w:eastAsia="新宋体" w:cs="新宋体"/>
          <w:color w:val="000000" w:themeColor="text1"/>
          <w:szCs w:val="21"/>
          <w:highlight w:val="none"/>
          <w14:textFill>
            <w14:solidFill>
              <w14:schemeClr w14:val="tx1"/>
            </w14:solidFill>
          </w14:textFill>
        </w:rPr>
        <w:t>址：</w:t>
      </w:r>
      <w:r>
        <w:rPr>
          <w:rFonts w:hint="eastAsia" w:ascii="新宋体" w:hAnsi="新宋体" w:eastAsia="新宋体" w:cs="新宋体"/>
          <w:color w:val="000000" w:themeColor="text1"/>
          <w:szCs w:val="21"/>
          <w:highlight w:val="none"/>
          <w:u w:val="single"/>
          <w:lang w:eastAsia="zh-CN"/>
          <w14:textFill>
            <w14:solidFill>
              <w14:schemeClr w14:val="tx1"/>
            </w14:solidFill>
          </w14:textFill>
        </w:rPr>
        <w:t xml:space="preserve">崇左市建设路原恒宇宾馆五楼  </w:t>
      </w:r>
    </w:p>
    <w:p>
      <w:pPr>
        <w:pageBreakBefore w:val="0"/>
        <w:widowControl w:val="0"/>
        <w:kinsoku/>
        <w:overflowPunct/>
        <w:topLinePunct w:val="0"/>
        <w:autoSpaceDE/>
        <w:autoSpaceDN/>
        <w:bidi w:val="0"/>
        <w:snapToGrid w:val="0"/>
        <w:spacing w:line="380" w:lineRule="exact"/>
        <w:ind w:firstLine="420"/>
        <w:textAlignment w:val="auto"/>
        <w:rPr>
          <w:rFonts w:hint="default" w:ascii="新宋体" w:hAnsi="新宋体" w:eastAsia="新宋体" w:cs="新宋体"/>
          <w:color w:val="000000" w:themeColor="text1"/>
          <w:szCs w:val="21"/>
          <w:highlight w:val="none"/>
          <w:lang w:val="en-US"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联系方式：</w:t>
      </w:r>
      <w:r>
        <w:rPr>
          <w:rFonts w:hint="eastAsia" w:ascii="新宋体" w:hAnsi="新宋体" w:eastAsia="新宋体" w:cs="新宋体"/>
          <w:color w:val="000000" w:themeColor="text1"/>
          <w:szCs w:val="21"/>
          <w:highlight w:val="none"/>
          <w:u w:val="single"/>
          <w:lang w:val="en-US" w:eastAsia="zh-CN"/>
          <w14:textFill>
            <w14:solidFill>
              <w14:schemeClr w14:val="tx1"/>
            </w14:solidFill>
          </w14:textFill>
        </w:rPr>
        <w:t>0771-7832861</w:t>
      </w:r>
    </w:p>
    <w:p>
      <w:pPr>
        <w:pageBreakBefore w:val="0"/>
        <w:widowControl w:val="0"/>
        <w:kinsoku/>
        <w:overflowPunct/>
        <w:topLinePunct w:val="0"/>
        <w:autoSpaceDE/>
        <w:autoSpaceDN/>
        <w:bidi w:val="0"/>
        <w:snapToGrid w:val="0"/>
        <w:spacing w:line="380" w:lineRule="exact"/>
        <w:ind w:firstLine="420"/>
        <w:textAlignment w:val="auto"/>
        <w:rPr>
          <w:rFonts w:ascii="新宋体" w:hAnsi="新宋体" w:eastAsia="新宋体" w:cs="新宋体"/>
          <w:color w:val="000000" w:themeColor="text1"/>
          <w:szCs w:val="21"/>
          <w:highlight w:val="none"/>
          <w14:textFill>
            <w14:solidFill>
              <w14:schemeClr w14:val="tx1"/>
            </w14:solidFill>
          </w14:textFill>
        </w:rPr>
      </w:pPr>
      <w:r>
        <w:rPr>
          <w:rFonts w:ascii="新宋体" w:hAnsi="新宋体" w:eastAsia="新宋体" w:cs="新宋体"/>
          <w:color w:val="000000" w:themeColor="text1"/>
          <w:szCs w:val="21"/>
          <w:highlight w:val="none"/>
          <w14:textFill>
            <w14:solidFill>
              <w14:schemeClr w14:val="tx1"/>
            </w14:solidFill>
          </w14:textFill>
        </w:rPr>
        <w:t>3.</w:t>
      </w:r>
      <w:r>
        <w:rPr>
          <w:rFonts w:hint="eastAsia" w:ascii="新宋体" w:hAnsi="新宋体" w:eastAsia="新宋体" w:cs="新宋体"/>
          <w:color w:val="000000" w:themeColor="text1"/>
          <w:szCs w:val="21"/>
          <w:highlight w:val="none"/>
          <w14:textFill>
            <w14:solidFill>
              <w14:schemeClr w14:val="tx1"/>
            </w14:solidFill>
          </w14:textFill>
        </w:rPr>
        <w:t>项目联系方式</w:t>
      </w:r>
    </w:p>
    <w:p>
      <w:pPr>
        <w:pageBreakBefore w:val="0"/>
        <w:widowControl w:val="0"/>
        <w:kinsoku/>
        <w:overflowPunct/>
        <w:topLinePunct w:val="0"/>
        <w:autoSpaceDE/>
        <w:autoSpaceDN/>
        <w:bidi w:val="0"/>
        <w:snapToGrid w:val="0"/>
        <w:spacing w:line="380" w:lineRule="exact"/>
        <w:ind w:firstLine="420"/>
        <w:textAlignment w:val="auto"/>
        <w:rPr>
          <w:rFonts w:hint="eastAsia" w:ascii="新宋体" w:hAnsi="新宋体" w:eastAsia="新宋体" w:cs="新宋体"/>
          <w:color w:val="000000" w:themeColor="text1"/>
          <w:szCs w:val="21"/>
          <w:highlight w:val="non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项目联系人：</w:t>
      </w:r>
      <w:r>
        <w:rPr>
          <w:rFonts w:hint="eastAsia" w:ascii="新宋体" w:hAnsi="新宋体" w:eastAsia="新宋体" w:cs="新宋体"/>
          <w:color w:val="000000" w:themeColor="text1"/>
          <w:szCs w:val="21"/>
          <w:highlight w:val="none"/>
          <w:u w:val="single"/>
          <w:lang w:eastAsia="zh-CN"/>
          <w14:textFill>
            <w14:solidFill>
              <w14:schemeClr w14:val="tx1"/>
            </w14:solidFill>
          </w14:textFill>
        </w:rPr>
        <w:t>杨工</w:t>
      </w:r>
    </w:p>
    <w:p>
      <w:pPr>
        <w:pageBreakBefore w:val="0"/>
        <w:widowControl w:val="0"/>
        <w:kinsoku/>
        <w:overflowPunct/>
        <w:topLinePunct w:val="0"/>
        <w:autoSpaceDE/>
        <w:autoSpaceDN/>
        <w:bidi w:val="0"/>
        <w:snapToGrid w:val="0"/>
        <w:spacing w:line="380" w:lineRule="exact"/>
        <w:ind w:firstLine="420"/>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ascii="新宋体" w:hAnsi="新宋体" w:eastAsia="新宋体" w:cs="新宋体"/>
          <w:color w:val="000000" w:themeColor="text1"/>
          <w:szCs w:val="21"/>
          <w:highlight w:val="none"/>
          <w14:textFill>
            <w14:solidFill>
              <w14:schemeClr w14:val="tx1"/>
            </w14:solidFill>
          </w14:textFill>
        </w:rPr>
        <w:t>电</w:t>
      </w:r>
      <w:r>
        <w:rPr>
          <w:rFonts w:hint="eastAsia" w:ascii="新宋体" w:hAnsi="新宋体" w:eastAsia="新宋体" w:cs="新宋体"/>
          <w:color w:val="000000" w:themeColor="text1"/>
          <w:szCs w:val="21"/>
          <w:highlight w:val="none"/>
          <w:lang w:val="en-US" w:eastAsia="zh-CN"/>
          <w14:textFill>
            <w14:solidFill>
              <w14:schemeClr w14:val="tx1"/>
            </w14:solidFill>
          </w14:textFill>
        </w:rPr>
        <w:t xml:space="preserve">      </w:t>
      </w:r>
      <w:r>
        <w:rPr>
          <w:rFonts w:hint="eastAsia" w:ascii="新宋体" w:hAnsi="新宋体" w:eastAsia="新宋体" w:cs="新宋体"/>
          <w:color w:val="000000" w:themeColor="text1"/>
          <w:szCs w:val="21"/>
          <w:highlight w:val="none"/>
          <w14:textFill>
            <w14:solidFill>
              <w14:schemeClr w14:val="tx1"/>
            </w14:solidFill>
          </w14:textFill>
        </w:rPr>
        <w:t>话：</w:t>
      </w:r>
      <w:r>
        <w:rPr>
          <w:rFonts w:hint="eastAsia" w:ascii="新宋体" w:hAnsi="新宋体" w:eastAsia="新宋体" w:cs="新宋体"/>
          <w:color w:val="000000" w:themeColor="text1"/>
          <w:szCs w:val="21"/>
          <w:highlight w:val="none"/>
          <w:u w:val="single"/>
          <w:lang w:val="en-US" w:eastAsia="zh-CN"/>
          <w14:textFill>
            <w14:solidFill>
              <w14:schemeClr w14:val="tx1"/>
            </w14:solidFill>
          </w14:textFill>
        </w:rPr>
        <w:t>0771-7832861</w:t>
      </w:r>
    </w:p>
    <w:p>
      <w:pPr>
        <w:keepNext w:val="0"/>
        <w:keepLines w:val="0"/>
        <w:pageBreakBefore w:val="0"/>
        <w:kinsoku/>
        <w:wordWrap/>
        <w:overflowPunct/>
        <w:topLinePunct w:val="0"/>
        <w:autoSpaceDE/>
        <w:autoSpaceDN/>
        <w:bidi w:val="0"/>
        <w:spacing w:line="380" w:lineRule="exact"/>
        <w:ind w:firstLine="420" w:firstLineChars="200"/>
        <w:jc w:val="right"/>
        <w:textAlignment w:val="auto"/>
        <w:rPr>
          <w:rFonts w:hint="eastAsia"/>
          <w:color w:val="000000" w:themeColor="text1"/>
          <w:highlight w:val="none"/>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2023</w:t>
      </w:r>
      <w:r>
        <w:rPr>
          <w:rFonts w:hint="eastAsia"/>
          <w:color w:val="000000" w:themeColor="text1"/>
          <w:sz w:val="21"/>
          <w:szCs w:val="21"/>
          <w:highlight w:val="none"/>
          <w:u w:val="none"/>
          <w14:textFill>
            <w14:solidFill>
              <w14:schemeClr w14:val="tx1"/>
            </w14:solidFill>
          </w14:textFill>
        </w:rPr>
        <w:t>年</w:t>
      </w:r>
      <w:r>
        <w:rPr>
          <w:rFonts w:hint="eastAsia"/>
          <w:color w:val="000000" w:themeColor="text1"/>
          <w:sz w:val="21"/>
          <w:szCs w:val="21"/>
          <w:highlight w:val="none"/>
          <w:u w:val="none"/>
          <w:lang w:val="en-US" w:eastAsia="zh-CN"/>
          <w14:textFill>
            <w14:solidFill>
              <w14:schemeClr w14:val="tx1"/>
            </w14:solidFill>
          </w14:textFill>
        </w:rPr>
        <w:t>2</w:t>
      </w:r>
      <w:r>
        <w:rPr>
          <w:rFonts w:hint="eastAsia"/>
          <w:color w:val="000000" w:themeColor="text1"/>
          <w:sz w:val="21"/>
          <w:szCs w:val="21"/>
          <w:highlight w:val="none"/>
          <w:u w:val="none"/>
          <w14:textFill>
            <w14:solidFill>
              <w14:schemeClr w14:val="tx1"/>
            </w14:solidFill>
          </w14:textFill>
        </w:rPr>
        <w:t>月</w:t>
      </w:r>
      <w:r>
        <w:rPr>
          <w:rFonts w:hint="eastAsia"/>
          <w:color w:val="000000" w:themeColor="text1"/>
          <w:sz w:val="21"/>
          <w:szCs w:val="21"/>
          <w:highlight w:val="none"/>
          <w:u w:val="none"/>
          <w:lang w:val="en-US" w:eastAsia="zh-CN"/>
          <w14:textFill>
            <w14:solidFill>
              <w14:schemeClr w14:val="tx1"/>
            </w14:solidFill>
          </w14:textFill>
        </w:rPr>
        <w:t>28</w:t>
      </w:r>
      <w:r>
        <w:rPr>
          <w:rFonts w:hint="eastAsia"/>
          <w:color w:val="000000" w:themeColor="text1"/>
          <w:sz w:val="21"/>
          <w:szCs w:val="21"/>
          <w:highlight w:val="none"/>
          <w:u w:val="none"/>
          <w14:textFill>
            <w14:solidFill>
              <w14:schemeClr w14:val="tx1"/>
            </w14:solidFill>
          </w14:textFill>
        </w:rPr>
        <w:t>日</w:t>
      </w:r>
      <w:bookmarkEnd w:id="16"/>
      <w:bookmarkEnd w:id="17"/>
      <w:bookmarkStart w:id="56" w:name="_Toc19686830"/>
    </w:p>
    <w:p>
      <w:pPr>
        <w:pStyle w:val="4"/>
        <w:keepNext w:val="0"/>
        <w:keepLines w:val="0"/>
        <w:jc w:val="center"/>
        <w:rPr>
          <w:rFonts w:hint="eastAsia"/>
          <w:color w:val="000000" w:themeColor="text1"/>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pStyle w:val="4"/>
        <w:keepNext w:val="0"/>
        <w:keepLines w:val="0"/>
        <w:jc w:val="both"/>
        <w:rPr>
          <w:rFonts w:hint="eastAsia"/>
          <w:color w:val="000000" w:themeColor="text1"/>
          <w:highlight w:val="none"/>
          <w14:textFill>
            <w14:solidFill>
              <w14:schemeClr w14:val="tx1"/>
            </w14:solidFill>
          </w14:textFill>
        </w:rPr>
      </w:pPr>
    </w:p>
    <w:p>
      <w:pPr>
        <w:rPr>
          <w:rFonts w:hint="eastAsia"/>
          <w:color w:val="000000" w:themeColor="text1"/>
          <w14:textFill>
            <w14:solidFill>
              <w14:schemeClr w14:val="tx1"/>
            </w14:solidFill>
          </w14:textFill>
        </w:rPr>
      </w:pPr>
    </w:p>
    <w:p>
      <w:pPr>
        <w:pStyle w:val="4"/>
        <w:keepNext w:val="0"/>
        <w:keepLines w:val="0"/>
        <w:jc w:val="center"/>
        <w:rPr>
          <w:rFonts w:hint="eastAsia"/>
          <w:color w:val="000000" w:themeColor="text1"/>
          <w:sz w:val="30"/>
          <w:szCs w:val="30"/>
          <w:highlight w:val="none"/>
          <w14:textFill>
            <w14:solidFill>
              <w14:schemeClr w14:val="tx1"/>
            </w14:solidFill>
          </w14:textFill>
        </w:rPr>
      </w:pPr>
      <w:r>
        <w:rPr>
          <w:rFonts w:hint="eastAsia"/>
          <w:color w:val="000000" w:themeColor="text1"/>
          <w:highlight w:val="none"/>
          <w14:textFill>
            <w14:solidFill>
              <w14:schemeClr w14:val="tx1"/>
            </w14:solidFill>
          </w14:textFill>
        </w:rPr>
        <w:t>第二章  采购需求</w:t>
      </w:r>
      <w:bookmarkEnd w:id="56"/>
    </w:p>
    <w:p>
      <w:pPr>
        <w:numPr>
          <w:ilvl w:val="0"/>
          <w:numId w:val="0"/>
        </w:numPr>
        <w:spacing w:line="360" w:lineRule="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项目名称：崇左市城区公园绿地养护购买服务</w:t>
      </w:r>
    </w:p>
    <w:p>
      <w:pPr>
        <w:pStyle w:val="2"/>
        <w:ind w:left="0" w:leftChars="0" w:firstLine="0" w:firstLineChars="0"/>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 xml:space="preserve">项目编号：CZZC2023-G3-00002-GXZC（重） </w:t>
      </w:r>
    </w:p>
    <w:p>
      <w:pPr>
        <w:ind w:firstLine="426" w:firstLineChars="202"/>
        <w:jc w:val="left"/>
        <w:rPr>
          <w:rFonts w:hint="eastAsia" w:ascii="宋体" w:hAnsi="宋体" w:eastAsia="黑体"/>
          <w:b/>
          <w:color w:val="000000" w:themeColor="text1"/>
          <w:highlight w:val="none"/>
          <w14:textFill>
            <w14:solidFill>
              <w14:schemeClr w14:val="tx1"/>
            </w14:solidFill>
          </w14:textFill>
        </w:rPr>
      </w:pPr>
      <w:bookmarkStart w:id="57" w:name="_Toc254970490"/>
      <w:bookmarkStart w:id="58" w:name="_Toc254970631"/>
    </w:p>
    <w:tbl>
      <w:tblPr>
        <w:tblStyle w:val="46"/>
        <w:tblW w:w="1003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3"/>
        <w:gridCol w:w="1240"/>
        <w:gridCol w:w="83"/>
        <w:gridCol w:w="913"/>
        <w:gridCol w:w="69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0031" w:type="dxa"/>
            <w:gridSpan w:val="5"/>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b/>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一、项目要求及技术需求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序号</w:t>
            </w:r>
          </w:p>
        </w:tc>
        <w:tc>
          <w:tcPr>
            <w:tcW w:w="1323" w:type="dxa"/>
            <w:gridSpan w:val="2"/>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p>
        </w:tc>
        <w:tc>
          <w:tcPr>
            <w:tcW w:w="91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942"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采购需求及要求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s="Arial"/>
                <w:bCs/>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分标</w:t>
            </w:r>
          </w:p>
        </w:tc>
        <w:tc>
          <w:tcPr>
            <w:tcW w:w="132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1分标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w:t>
            </w:r>
          </w:p>
        </w:tc>
        <w:tc>
          <w:tcPr>
            <w:tcW w:w="6942"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一、项目名称: 崇左市城区公园绿地养护购买服务</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二、养护期限：3年。</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三、养护地点及规模：</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1.范围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东盟大道、园博大道、沿山路等公园绿地</w:t>
            </w:r>
            <w:r>
              <w:rPr>
                <w:rFonts w:hint="eastAsia" w:ascii="宋体" w:hAnsi="宋体"/>
                <w:color w:val="000000" w:themeColor="text1"/>
                <w:szCs w:val="21"/>
                <w:highlight w:val="none"/>
                <w14:textFill>
                  <w14:solidFill>
                    <w14:schemeClr w14:val="tx1"/>
                  </w14:solidFill>
                </w14:textFill>
              </w:rPr>
              <w:t>。</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2.面积：绿化、铺装等养护面积</w:t>
            </w:r>
            <w:r>
              <w:rPr>
                <w:rFonts w:hint="eastAsia" w:ascii="宋体" w:hAnsi="宋体" w:cs="Arial"/>
                <w:bCs/>
                <w:color w:val="000000" w:themeColor="text1"/>
                <w:szCs w:val="21"/>
                <w:highlight w:val="none"/>
                <w:lang w:val="en-US" w:eastAsia="zh-CN"/>
                <w14:textFill>
                  <w14:solidFill>
                    <w14:schemeClr w14:val="tx1"/>
                  </w14:solidFill>
                </w14:textFill>
              </w:rPr>
              <w:t>8</w:t>
            </w:r>
            <w:r>
              <w:rPr>
                <w:rFonts w:hint="eastAsia" w:ascii="宋体" w:hAnsi="宋体" w:cs="Arial"/>
                <w:bCs/>
                <w:color w:val="000000" w:themeColor="text1"/>
                <w:szCs w:val="21"/>
                <w:highlight w:val="none"/>
                <w14:textFill>
                  <w14:solidFill>
                    <w14:schemeClr w14:val="tx1"/>
                  </w14:solidFill>
                </w14:textFill>
              </w:rPr>
              <w:t>8万平方米。</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具体范围详见附图。</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四、养护管理服务质量标准：参照2010年《广西壮族自治区城市园林绿化养护消耗量定额》附录二广西壮族自治区园林绿化年度养护管理参考标准的三级养护管理标准。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五、报价要求：投标人的投标报价</w:t>
            </w:r>
            <w:r>
              <w:rPr>
                <w:rFonts w:ascii="宋体" w:hAnsi="宋体"/>
                <w:color w:val="000000" w:themeColor="text1"/>
                <w:szCs w:val="21"/>
                <w:highlight w:val="none"/>
                <w14:textFill>
                  <w14:solidFill>
                    <w14:schemeClr w14:val="tx1"/>
                  </w14:solidFill>
                </w14:textFill>
              </w:rPr>
              <w:t>以</w:t>
            </w:r>
            <w:r>
              <w:rPr>
                <w:rFonts w:hint="eastAsia" w:ascii="宋体" w:hAnsi="宋体" w:eastAsia="宋体"/>
                <w:color w:val="000000" w:themeColor="text1"/>
                <w:szCs w:val="21"/>
                <w:highlight w:val="none"/>
                <w:lang w:eastAsia="zh-CN"/>
                <w14:textFill>
                  <w14:solidFill>
                    <w14:schemeClr w14:val="tx1"/>
                  </w14:solidFill>
                </w14:textFill>
              </w:rPr>
              <w:t>购买服务相关内容</w:t>
            </w:r>
            <w:r>
              <w:rPr>
                <w:rFonts w:hint="eastAsia" w:ascii="宋体" w:hAnsi="宋体"/>
                <w:color w:val="000000" w:themeColor="text1"/>
                <w:szCs w:val="21"/>
                <w:highlight w:val="none"/>
                <w14:textFill>
                  <w14:solidFill>
                    <w14:schemeClr w14:val="tx1"/>
                  </w14:solidFill>
                </w14:textFill>
              </w:rPr>
              <w:t>作为评标依据。实际合同的养护面积以每年经双方确认后的实际养护面积为准。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六、服务要求：</w:t>
            </w:r>
            <w:r>
              <w:rPr>
                <w:rFonts w:hint="eastAsia" w:ascii="宋体" w:hAnsi="宋体"/>
                <w:color w:val="000000" w:themeColor="text1"/>
                <w:szCs w:val="21"/>
                <w:highlight w:val="none"/>
                <w:u w:val="single"/>
                <w14:textFill>
                  <w14:solidFill>
                    <w14:schemeClr w14:val="tx1"/>
                  </w14:solidFill>
                </w14:textFill>
              </w:rPr>
              <w:t>详见附表一《</w:t>
            </w:r>
            <w:r>
              <w:rPr>
                <w:rFonts w:hint="eastAsia" w:ascii="宋体" w:hAnsi="宋体"/>
                <w:b/>
                <w:color w:val="000000" w:themeColor="text1"/>
                <w:sz w:val="21"/>
                <w:szCs w:val="21"/>
                <w:highlight w:val="none"/>
                <w:u w:val="single"/>
                <w14:textFill>
                  <w14:solidFill>
                    <w14:schemeClr w14:val="tx1"/>
                  </w14:solidFill>
                </w14:textFill>
              </w:rPr>
              <w:t>服务内容与基本目标</w:t>
            </w:r>
            <w:r>
              <w:rPr>
                <w:rFonts w:hint="eastAsia" w:ascii="宋体" w:hAnsi="宋体"/>
                <w:color w:val="000000" w:themeColor="text1"/>
                <w:szCs w:val="21"/>
                <w:highlight w:val="none"/>
                <w:u w:val="single"/>
                <w14:textFill>
                  <w14:solidFill>
                    <w14:schemeClr w14:val="tx1"/>
                  </w14:solidFill>
                </w14:textFill>
              </w:rPr>
              <w:t>》</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七、配置要求：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（一）人员配置：</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1、投标人拟派担任本工程的项目经理：具有市政公用工程专业二级（含以上级）注册建造师执业资格证书(不含临时执业证书, 注册在投标人单位)、工程师及以上职称、有效的安全生产考核合格证书（B类）；</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2、项目技术负责人：具有园林专业中级及以上职称证书；</w:t>
            </w:r>
          </w:p>
          <w:p>
            <w:pPr>
              <w:spacing w:line="340" w:lineRule="exact"/>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3、施工员、安全员、质量员、材料员不少于1人</w:t>
            </w:r>
            <w:r>
              <w:rPr>
                <w:rFonts w:hint="eastAsia" w:ascii="宋体" w:hAnsi="宋体" w:eastAsia="宋体"/>
                <w:color w:val="000000" w:themeColor="text1"/>
                <w:szCs w:val="21"/>
                <w:highlight w:val="none"/>
                <w:lang w:eastAsia="zh-CN"/>
                <w14:textFill>
                  <w14:solidFill>
                    <w14:schemeClr w14:val="tx1"/>
                  </w14:solidFill>
                </w14:textFill>
              </w:rPr>
              <w:t>，电工</w:t>
            </w:r>
            <w:r>
              <w:rPr>
                <w:rFonts w:hint="eastAsia" w:ascii="宋体" w:hAnsi="宋体" w:eastAsia="宋体"/>
                <w:color w:val="000000" w:themeColor="text1"/>
                <w:szCs w:val="21"/>
                <w:highlight w:val="none"/>
                <w:lang w:val="en-US" w:eastAsia="zh-CN"/>
                <w14:textFill>
                  <w14:solidFill>
                    <w14:schemeClr w14:val="tx1"/>
                  </w14:solidFill>
                </w14:textFill>
              </w:rPr>
              <w:t>2人；</w:t>
            </w:r>
          </w:p>
          <w:p>
            <w:pPr>
              <w:numPr>
                <w:ilvl w:val="0"/>
                <w:numId w:val="3"/>
              </w:num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本项目必须配备至少</w:t>
            </w:r>
            <w:r>
              <w:rPr>
                <w:rFonts w:hint="eastAsia" w:ascii="宋体" w:hAnsi="宋体" w:eastAsia="宋体"/>
                <w:color w:val="000000" w:themeColor="text1"/>
                <w:szCs w:val="21"/>
                <w:highlight w:val="none"/>
                <w:lang w:eastAsia="zh-CN"/>
                <w14:textFill>
                  <w14:solidFill>
                    <w14:schemeClr w14:val="tx1"/>
                  </w14:solidFill>
                </w14:textFill>
              </w:rPr>
              <w:t>每万平方米</w:t>
            </w:r>
            <w:r>
              <w:rPr>
                <w:rFonts w:hint="eastAsia" w:ascii="宋体" w:hAnsi="宋体" w:eastAsia="宋体"/>
                <w:color w:val="000000" w:themeColor="text1"/>
                <w:szCs w:val="21"/>
                <w:highlight w:val="none"/>
                <w:lang w:val="en-US" w:eastAsia="zh-CN"/>
                <w14:textFill>
                  <w14:solidFill>
                    <w14:schemeClr w14:val="tx1"/>
                  </w14:solidFill>
                </w14:textFill>
              </w:rPr>
              <w:t>1名养护人员</w:t>
            </w:r>
            <w:r>
              <w:rPr>
                <w:rFonts w:hint="eastAsia" w:ascii="宋体" w:hAnsi="宋体"/>
                <w:color w:val="000000" w:themeColor="text1"/>
                <w:szCs w:val="21"/>
                <w:highlight w:val="none"/>
                <w14:textFill>
                  <w14:solidFill>
                    <w14:schemeClr w14:val="tx1"/>
                  </w14:solidFill>
                </w14:textFill>
              </w:rPr>
              <w:t>名与本项目相应工种的绿化养护操作工（女工50岁以下，男工60岁以下）。有突击任务需另外增加人员。</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（二）园林机械设备配置：日常养护生产所需的园林机械设备最低如下配置：高空油锯</w:t>
            </w:r>
            <w:r>
              <w:rPr>
                <w:rFonts w:hint="eastAsia" w:ascii="宋体" w:hAnsi="宋体" w:eastAsia="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台，绿篱机1</w:t>
            </w:r>
            <w:r>
              <w:rPr>
                <w:rFonts w:hint="eastAsia" w:ascii="宋体" w:hAnsi="宋体" w:eastAsia="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台，割灌机</w:t>
            </w:r>
            <w:r>
              <w:rPr>
                <w:rFonts w:hint="eastAsia" w:ascii="宋体" w:hAnsi="宋体" w:eastAsia="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台，</w:t>
            </w:r>
            <w:r>
              <w:rPr>
                <w:rFonts w:hint="eastAsia" w:ascii="宋体" w:hAnsi="宋体" w:eastAsia="宋体"/>
                <w:color w:val="000000" w:themeColor="text1"/>
                <w:szCs w:val="21"/>
                <w:highlight w:val="none"/>
                <w:lang w:eastAsia="zh-CN"/>
                <w14:textFill>
                  <w14:solidFill>
                    <w14:schemeClr w14:val="tx1"/>
                  </w14:solidFill>
                </w14:textFill>
              </w:rPr>
              <w:t>草坪机</w:t>
            </w:r>
            <w:r>
              <w:rPr>
                <w:rFonts w:hint="eastAsia" w:ascii="宋体" w:hAnsi="宋体" w:eastAsia="宋体"/>
                <w:color w:val="000000" w:themeColor="text1"/>
                <w:szCs w:val="21"/>
                <w:highlight w:val="none"/>
                <w:lang w:val="en-US" w:eastAsia="zh-CN"/>
                <w14:textFill>
                  <w14:solidFill>
                    <w14:schemeClr w14:val="tx1"/>
                  </w14:solidFill>
                </w14:textFill>
              </w:rPr>
              <w:t>10台，</w:t>
            </w:r>
            <w:r>
              <w:rPr>
                <w:rFonts w:hint="eastAsia" w:ascii="宋体" w:hAnsi="宋体"/>
                <w:color w:val="000000" w:themeColor="text1"/>
                <w:szCs w:val="21"/>
                <w:highlight w:val="none"/>
                <w14:textFill>
                  <w14:solidFill>
                    <w14:schemeClr w14:val="tx1"/>
                  </w14:solidFill>
                </w14:textFill>
              </w:rPr>
              <w:t>能够满足养护工作需求。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生产工具、用具配置：主要指日常养护所需的生产工具、个人劳保用品及安全防护用具，如铲、锄、手锯、冬青剪、淋水胶管、手套、口罩、草帽、雨衣、安全反光服、安全锥、安全警示牌等。其中，安全防护用具不得低于以下标准设备：安全反光服1件/人、安全锥2个/人、安全警示牌至少4个。</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w:t>
            </w:r>
            <w:r>
              <w:rPr>
                <w:rFonts w:hint="eastAsia" w:ascii="宋体" w:hAnsi="宋体"/>
                <w:b/>
                <w:bCs/>
                <w:color w:val="000000" w:themeColor="text1"/>
                <w:sz w:val="21"/>
                <w:szCs w:val="21"/>
                <w:highlight w:val="none"/>
                <w:u w:val="single"/>
                <w14:textFill>
                  <w14:solidFill>
                    <w14:schemeClr w14:val="tx1"/>
                  </w14:solidFill>
                </w14:textFill>
              </w:rPr>
              <w:t>投标人如非广西本地企业的，在投标文件中必须承诺中标后30日内在项目实施地点内设立服务机构。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lang w:val="en-US" w:eastAsia="zh-CN"/>
                <w14:textFill>
                  <w14:solidFill>
                    <w14:schemeClr w14:val="tx1"/>
                  </w14:solidFill>
                </w14:textFill>
              </w:rPr>
            </w:pPr>
            <w:r>
              <w:rPr>
                <w:rFonts w:hint="eastAsia" w:ascii="宋体" w:hAnsi="宋体" w:cs="Arial"/>
                <w:bCs/>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分标</w:t>
            </w:r>
          </w:p>
        </w:tc>
        <w:tc>
          <w:tcPr>
            <w:tcW w:w="132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2分标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w:t>
            </w:r>
          </w:p>
        </w:tc>
        <w:tc>
          <w:tcPr>
            <w:tcW w:w="6942"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一、项目名称: 崇左市城区公园绿地养护购买服务</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二、养护期限：3年。</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三、养护地点及规模：</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1.范围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城南新区以南片区为主，主要有龙峡山路、龙腾湖、木棉园等公园绿地</w:t>
            </w:r>
            <w:r>
              <w:rPr>
                <w:rFonts w:hint="eastAsia" w:ascii="宋体" w:hAnsi="宋体"/>
                <w:color w:val="000000" w:themeColor="text1"/>
                <w:szCs w:val="21"/>
                <w:highlight w:val="none"/>
                <w14:textFill>
                  <w14:solidFill>
                    <w14:schemeClr w14:val="tx1"/>
                  </w14:solidFill>
                </w14:textFill>
              </w:rPr>
              <w:t>。</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2.面积：</w:t>
            </w:r>
            <w:r>
              <w:rPr>
                <w:rFonts w:hint="eastAsia" w:ascii="宋体" w:hAnsi="宋体" w:eastAsia="宋体" w:cs="宋体"/>
                <w:bCs/>
                <w:color w:val="000000" w:themeColor="text1"/>
                <w:szCs w:val="21"/>
                <w:highlight w:val="none"/>
                <w:lang w:eastAsia="zh-CN"/>
                <w14:textFill>
                  <w14:solidFill>
                    <w14:schemeClr w14:val="tx1"/>
                  </w14:solidFill>
                </w14:textFill>
              </w:rPr>
              <w:t>绿化、铺装等</w:t>
            </w:r>
            <w:r>
              <w:rPr>
                <w:rFonts w:hint="eastAsia" w:ascii="宋体" w:hAnsi="宋体" w:cs="宋体"/>
                <w:bCs/>
                <w:color w:val="000000" w:themeColor="text1"/>
                <w:szCs w:val="21"/>
                <w:highlight w:val="none"/>
                <w:lang w:val="en-US" w:eastAsia="zh-CN"/>
                <w14:textFill>
                  <w14:solidFill>
                    <w14:schemeClr w14:val="tx1"/>
                  </w14:solidFill>
                </w14:textFill>
              </w:rPr>
              <w:t>公园绿地面积86.375</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cs="宋体"/>
                <w:bCs/>
                <w:color w:val="000000" w:themeColor="text1"/>
                <w:szCs w:val="21"/>
                <w:highlight w:val="none"/>
                <w:lang w:val="en-US" w:eastAsia="zh-CN"/>
                <w14:textFill>
                  <w14:solidFill>
                    <w14:schemeClr w14:val="tx1"/>
                  </w14:solidFill>
                </w14:textFill>
              </w:rPr>
              <w:t>+</w:t>
            </w:r>
            <w:r>
              <w:rPr>
                <w:rFonts w:hint="eastAsia" w:ascii="宋体" w:hAnsi="宋体" w:eastAsia="宋体" w:cs="宋体"/>
                <w:bCs/>
                <w:color w:val="000000" w:themeColor="text1"/>
                <w:szCs w:val="21"/>
                <w:highlight w:val="none"/>
                <w:lang w:eastAsia="zh-CN"/>
                <w14:textFill>
                  <w14:solidFill>
                    <w14:schemeClr w14:val="tx1"/>
                  </w14:solidFill>
                </w14:textFill>
              </w:rPr>
              <w:t>水体面积5万平方米</w:t>
            </w: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具体范围详见附图。</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四、养护管理服务质量标准：参照2010年《广西壮族自治区城市园林绿化养护消耗量定额》附录二广西壮族自治区园林绿化年度养护管理参考标准的三级养护管理标准。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五、报价要求：投标人的投标报价</w:t>
            </w:r>
            <w:r>
              <w:rPr>
                <w:rFonts w:ascii="宋体" w:hAnsi="宋体"/>
                <w:color w:val="000000" w:themeColor="text1"/>
                <w:szCs w:val="21"/>
                <w:highlight w:val="none"/>
                <w14:textFill>
                  <w14:solidFill>
                    <w14:schemeClr w14:val="tx1"/>
                  </w14:solidFill>
                </w14:textFill>
              </w:rPr>
              <w:t>以</w:t>
            </w:r>
            <w:r>
              <w:rPr>
                <w:rFonts w:hint="eastAsia" w:ascii="宋体" w:hAnsi="宋体" w:eastAsia="宋体"/>
                <w:color w:val="000000" w:themeColor="text1"/>
                <w:szCs w:val="21"/>
                <w:highlight w:val="none"/>
                <w:lang w:eastAsia="zh-CN"/>
                <w14:textFill>
                  <w14:solidFill>
                    <w14:schemeClr w14:val="tx1"/>
                  </w14:solidFill>
                </w14:textFill>
              </w:rPr>
              <w:t>购买服务相关内容</w:t>
            </w:r>
            <w:r>
              <w:rPr>
                <w:rFonts w:hint="eastAsia" w:ascii="宋体" w:hAnsi="宋体"/>
                <w:color w:val="000000" w:themeColor="text1"/>
                <w:szCs w:val="21"/>
                <w:highlight w:val="none"/>
                <w14:textFill>
                  <w14:solidFill>
                    <w14:schemeClr w14:val="tx1"/>
                  </w14:solidFill>
                </w14:textFill>
              </w:rPr>
              <w:t>作为评标依据。实际合同的养护面积以每年经双方确认后的实际养护面积为准。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六、服务要求：</w:t>
            </w:r>
            <w:r>
              <w:rPr>
                <w:rFonts w:hint="eastAsia" w:ascii="宋体" w:hAnsi="宋体"/>
                <w:color w:val="000000" w:themeColor="text1"/>
                <w:szCs w:val="21"/>
                <w:highlight w:val="none"/>
                <w:u w:val="single"/>
                <w14:textFill>
                  <w14:solidFill>
                    <w14:schemeClr w14:val="tx1"/>
                  </w14:solidFill>
                </w14:textFill>
              </w:rPr>
              <w:t>详见附表一《</w:t>
            </w:r>
            <w:r>
              <w:rPr>
                <w:rFonts w:hint="eastAsia" w:ascii="宋体" w:hAnsi="宋体"/>
                <w:b/>
                <w:color w:val="000000" w:themeColor="text1"/>
                <w:sz w:val="21"/>
                <w:szCs w:val="21"/>
                <w:highlight w:val="none"/>
                <w:u w:val="single"/>
                <w14:textFill>
                  <w14:solidFill>
                    <w14:schemeClr w14:val="tx1"/>
                  </w14:solidFill>
                </w14:textFill>
              </w:rPr>
              <w:t>服务内容与基本目标</w:t>
            </w:r>
            <w:r>
              <w:rPr>
                <w:rFonts w:hint="eastAsia" w:ascii="宋体" w:hAnsi="宋体"/>
                <w:color w:val="000000" w:themeColor="text1"/>
                <w:szCs w:val="21"/>
                <w:highlight w:val="none"/>
                <w:u w:val="single"/>
                <w14:textFill>
                  <w14:solidFill>
                    <w14:schemeClr w14:val="tx1"/>
                  </w14:solidFill>
                </w14:textFill>
              </w:rPr>
              <w:t>》</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七、配置要求：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（一）人员配置：</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1、投标人拟派担任本工程的项目经理：具有市政公用工程专业二级（含以上级）注册建造师执业资格证书(不含临时执业证书, 注册在投标人单位)、工程师及以上职称、有效的安全生产考核合格证书（B类）；</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2、项目技术负责人：具有园林专业中级及以上职称证书；</w:t>
            </w:r>
          </w:p>
          <w:p>
            <w:pPr>
              <w:spacing w:line="340" w:lineRule="exact"/>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3、施工员、安全员、质量员、材料员不少于1人</w:t>
            </w:r>
            <w:r>
              <w:rPr>
                <w:rFonts w:hint="eastAsia" w:ascii="宋体" w:hAnsi="宋体" w:eastAsia="宋体"/>
                <w:color w:val="000000" w:themeColor="text1"/>
                <w:szCs w:val="21"/>
                <w:highlight w:val="none"/>
                <w:lang w:eastAsia="zh-CN"/>
                <w14:textFill>
                  <w14:solidFill>
                    <w14:schemeClr w14:val="tx1"/>
                  </w14:solidFill>
                </w14:textFill>
              </w:rPr>
              <w:t>，电工</w:t>
            </w:r>
            <w:r>
              <w:rPr>
                <w:rFonts w:hint="eastAsia" w:ascii="宋体" w:hAnsi="宋体" w:eastAsia="宋体"/>
                <w:color w:val="000000" w:themeColor="text1"/>
                <w:szCs w:val="21"/>
                <w:highlight w:val="none"/>
                <w:lang w:val="en-US" w:eastAsia="zh-CN"/>
                <w14:textFill>
                  <w14:solidFill>
                    <w14:schemeClr w14:val="tx1"/>
                  </w14:solidFill>
                </w14:textFill>
              </w:rPr>
              <w:t>2人；</w:t>
            </w:r>
          </w:p>
          <w:p>
            <w:pPr>
              <w:numPr>
                <w:ilvl w:val="0"/>
                <w:numId w:val="0"/>
              </w:num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本项目必须配备至少</w:t>
            </w:r>
            <w:r>
              <w:rPr>
                <w:rFonts w:hint="eastAsia" w:ascii="宋体" w:hAnsi="宋体" w:eastAsia="宋体"/>
                <w:color w:val="000000" w:themeColor="text1"/>
                <w:szCs w:val="21"/>
                <w:highlight w:val="none"/>
                <w:lang w:eastAsia="zh-CN"/>
                <w14:textFill>
                  <w14:solidFill>
                    <w14:schemeClr w14:val="tx1"/>
                  </w14:solidFill>
                </w14:textFill>
              </w:rPr>
              <w:t>每万平方米</w:t>
            </w:r>
            <w:r>
              <w:rPr>
                <w:rFonts w:hint="eastAsia" w:ascii="宋体" w:hAnsi="宋体" w:eastAsia="宋体"/>
                <w:color w:val="000000" w:themeColor="text1"/>
                <w:szCs w:val="21"/>
                <w:highlight w:val="none"/>
                <w:lang w:val="en-US" w:eastAsia="zh-CN"/>
                <w14:textFill>
                  <w14:solidFill>
                    <w14:schemeClr w14:val="tx1"/>
                  </w14:solidFill>
                </w14:textFill>
              </w:rPr>
              <w:t>1名养护人员</w:t>
            </w:r>
            <w:r>
              <w:rPr>
                <w:rFonts w:hint="eastAsia" w:ascii="宋体" w:hAnsi="宋体"/>
                <w:color w:val="000000" w:themeColor="text1"/>
                <w:szCs w:val="21"/>
                <w:highlight w:val="none"/>
                <w14:textFill>
                  <w14:solidFill>
                    <w14:schemeClr w14:val="tx1"/>
                  </w14:solidFill>
                </w14:textFill>
              </w:rPr>
              <w:t>名与本项目相应工种的绿化养护操作工（女工50岁以下，男工60岁以下）。有突击任务需另外增加人员。</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（二）园林机械设备配置：日常养护生产所需的园林机械设备最低如下配置：高空油锯</w:t>
            </w:r>
            <w:r>
              <w:rPr>
                <w:rFonts w:hint="eastAsia" w:ascii="宋体" w:hAnsi="宋体" w:eastAsia="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台，绿篱机1</w:t>
            </w:r>
            <w:r>
              <w:rPr>
                <w:rFonts w:hint="eastAsia" w:ascii="宋体" w:hAnsi="宋体" w:eastAsia="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台，割灌机</w:t>
            </w:r>
            <w:r>
              <w:rPr>
                <w:rFonts w:hint="eastAsia" w:ascii="宋体" w:hAnsi="宋体" w:eastAsia="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台，</w:t>
            </w:r>
            <w:r>
              <w:rPr>
                <w:rFonts w:hint="eastAsia" w:ascii="宋体" w:hAnsi="宋体" w:eastAsia="宋体"/>
                <w:color w:val="000000" w:themeColor="text1"/>
                <w:szCs w:val="21"/>
                <w:highlight w:val="none"/>
                <w:lang w:eastAsia="zh-CN"/>
                <w14:textFill>
                  <w14:solidFill>
                    <w14:schemeClr w14:val="tx1"/>
                  </w14:solidFill>
                </w14:textFill>
              </w:rPr>
              <w:t>草坪机</w:t>
            </w:r>
            <w:r>
              <w:rPr>
                <w:rFonts w:hint="eastAsia" w:ascii="宋体" w:hAnsi="宋体" w:eastAsia="宋体"/>
                <w:color w:val="000000" w:themeColor="text1"/>
                <w:szCs w:val="21"/>
                <w:highlight w:val="none"/>
                <w:lang w:val="en-US" w:eastAsia="zh-CN"/>
                <w14:textFill>
                  <w14:solidFill>
                    <w14:schemeClr w14:val="tx1"/>
                  </w14:solidFill>
                </w14:textFill>
              </w:rPr>
              <w:t>10台，</w:t>
            </w:r>
            <w:r>
              <w:rPr>
                <w:rFonts w:hint="eastAsia" w:ascii="宋体" w:hAnsi="宋体"/>
                <w:color w:val="000000" w:themeColor="text1"/>
                <w:szCs w:val="21"/>
                <w:highlight w:val="none"/>
                <w14:textFill>
                  <w14:solidFill>
                    <w14:schemeClr w14:val="tx1"/>
                  </w14:solidFill>
                </w14:textFill>
              </w:rPr>
              <w:t>能够满足养护工作需求。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生产工具、用具配置：主要指日常养护所需的生产工具、个人劳保用品及安全防护用具，如铲、锄、手锯、冬青剪、淋水胶管、手套、口罩、草帽、雨衣、安全反光服、安全锥、安全警示牌等。其中，安全防护用具不得低于以下标准设备：安全反光服1件/人、安全锥2个/人、安全警示牌至少4个。</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w:t>
            </w:r>
            <w:r>
              <w:rPr>
                <w:rFonts w:hint="eastAsia" w:ascii="宋体" w:hAnsi="宋体"/>
                <w:b/>
                <w:bCs/>
                <w:color w:val="000000" w:themeColor="text1"/>
                <w:sz w:val="21"/>
                <w:szCs w:val="21"/>
                <w:highlight w:val="none"/>
                <w:u w:val="single"/>
                <w14:textFill>
                  <w14:solidFill>
                    <w14:schemeClr w14:val="tx1"/>
                  </w14:solidFill>
                </w14:textFill>
              </w:rPr>
              <w:t>投标人如非广西本地企业的，在投标文件中必须承诺中标后30日内在项目实施地点内设立服务机构。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s="Arial"/>
                <w:bCs/>
                <w:color w:val="000000" w:themeColor="text1"/>
                <w:szCs w:val="21"/>
                <w:highlight w:val="none"/>
                <w:lang w:val="en-US" w:eastAsia="zh-CN"/>
                <w14:textFill>
                  <w14:solidFill>
                    <w14:schemeClr w14:val="tx1"/>
                  </w14:solidFill>
                </w14:textFill>
              </w:rPr>
            </w:pPr>
            <w:r>
              <w:rPr>
                <w:rFonts w:hint="eastAsia" w:ascii="宋体" w:hAnsi="宋体" w:cs="Arial"/>
                <w:bCs/>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分标</w:t>
            </w:r>
          </w:p>
        </w:tc>
        <w:tc>
          <w:tcPr>
            <w:tcW w:w="132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3分标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w:t>
            </w:r>
          </w:p>
        </w:tc>
        <w:tc>
          <w:tcPr>
            <w:tcW w:w="6942"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一、项目名称: 崇左市城区公园绿地养护购买服务</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二、养护期限：3年。</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三、养护地点及规模：</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1.范围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城南新区以东片区为主，主要有金龙湖公园、佛子路、金龙大道等公园绿地</w:t>
            </w:r>
            <w:r>
              <w:rPr>
                <w:rFonts w:hint="eastAsia" w:ascii="宋体" w:hAnsi="宋体"/>
                <w:color w:val="000000" w:themeColor="text1"/>
                <w:szCs w:val="21"/>
                <w:highlight w:val="none"/>
                <w14:textFill>
                  <w14:solidFill>
                    <w14:schemeClr w14:val="tx1"/>
                  </w14:solidFill>
                </w14:textFill>
              </w:rPr>
              <w:t>。</w:t>
            </w:r>
          </w:p>
          <w:p>
            <w:pPr>
              <w:snapToGrid w:val="0"/>
              <w:spacing w:line="320" w:lineRule="exact"/>
              <w:rPr>
                <w:rFonts w:hint="eastAsia" w:ascii="宋体" w:hAnsi="宋体" w:cs="Arial"/>
                <w:bCs/>
                <w:color w:val="000000" w:themeColor="text1"/>
                <w:szCs w:val="21"/>
                <w:highlight w:val="none"/>
                <w14:textFill>
                  <w14:solidFill>
                    <w14:schemeClr w14:val="tx1"/>
                  </w14:solidFill>
                </w14:textFill>
              </w:rPr>
            </w:pPr>
            <w:r>
              <w:rPr>
                <w:rFonts w:hint="eastAsia" w:ascii="宋体" w:hAnsi="宋体" w:cs="Arial"/>
                <w:bCs/>
                <w:color w:val="000000" w:themeColor="text1"/>
                <w:szCs w:val="21"/>
                <w:highlight w:val="none"/>
                <w14:textFill>
                  <w14:solidFill>
                    <w14:schemeClr w14:val="tx1"/>
                  </w14:solidFill>
                </w14:textFill>
              </w:rPr>
              <w:t>2.面积：</w:t>
            </w:r>
            <w:r>
              <w:rPr>
                <w:rFonts w:hint="eastAsia" w:ascii="宋体" w:hAnsi="宋体" w:eastAsia="宋体" w:cs="宋体"/>
                <w:bCs/>
                <w:color w:val="000000" w:themeColor="text1"/>
                <w:szCs w:val="21"/>
                <w:highlight w:val="none"/>
                <w:lang w:eastAsia="zh-CN"/>
                <w14:textFill>
                  <w14:solidFill>
                    <w14:schemeClr w14:val="tx1"/>
                  </w14:solidFill>
                </w14:textFill>
              </w:rPr>
              <w:t>绿化、铺装等</w:t>
            </w:r>
            <w:r>
              <w:rPr>
                <w:rFonts w:hint="eastAsia" w:ascii="宋体" w:hAnsi="宋体" w:cs="宋体"/>
                <w:bCs/>
                <w:color w:val="000000" w:themeColor="text1"/>
                <w:szCs w:val="21"/>
                <w:highlight w:val="none"/>
                <w:lang w:val="en-US" w:eastAsia="zh-CN"/>
                <w14:textFill>
                  <w14:solidFill>
                    <w14:schemeClr w14:val="tx1"/>
                  </w14:solidFill>
                </w14:textFill>
              </w:rPr>
              <w:t>公园绿地面积83.75</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cs="宋体"/>
                <w:bCs/>
                <w:color w:val="000000" w:themeColor="text1"/>
                <w:szCs w:val="21"/>
                <w:highlight w:val="none"/>
                <w:lang w:val="en-US" w:eastAsia="zh-CN"/>
                <w14:textFill>
                  <w14:solidFill>
                    <w14:schemeClr w14:val="tx1"/>
                  </w14:solidFill>
                </w14:textFill>
              </w:rPr>
              <w:t>+</w:t>
            </w:r>
            <w:r>
              <w:rPr>
                <w:rFonts w:hint="eastAsia" w:ascii="宋体" w:hAnsi="宋体" w:eastAsia="宋体" w:cs="宋体"/>
                <w:bCs/>
                <w:color w:val="000000" w:themeColor="text1"/>
                <w:szCs w:val="21"/>
                <w:highlight w:val="none"/>
                <w:lang w:eastAsia="zh-CN"/>
                <w14:textFill>
                  <w14:solidFill>
                    <w14:schemeClr w14:val="tx1"/>
                  </w14:solidFill>
                </w14:textFill>
              </w:rPr>
              <w:t>含水体面积5</w:t>
            </w:r>
            <w:r>
              <w:rPr>
                <w:rFonts w:hint="eastAsia" w:ascii="宋体" w:hAnsi="宋体" w:cs="宋体"/>
                <w:bCs/>
                <w:color w:val="000000" w:themeColor="text1"/>
                <w:szCs w:val="21"/>
                <w:highlight w:val="none"/>
                <w:lang w:val="en-US" w:eastAsia="zh-CN"/>
                <w14:textFill>
                  <w14:solidFill>
                    <w14:schemeClr w14:val="tx1"/>
                  </w14:solidFill>
                </w14:textFill>
              </w:rPr>
              <w:t>0</w:t>
            </w:r>
            <w:r>
              <w:rPr>
                <w:rFonts w:hint="eastAsia" w:ascii="宋体" w:hAnsi="宋体" w:eastAsia="宋体" w:cs="宋体"/>
                <w:bCs/>
                <w:color w:val="000000" w:themeColor="text1"/>
                <w:szCs w:val="21"/>
                <w:highlight w:val="none"/>
                <w:lang w:eastAsia="zh-CN"/>
                <w14:textFill>
                  <w14:solidFill>
                    <w14:schemeClr w14:val="tx1"/>
                  </w14:solidFill>
                </w14:textFill>
              </w:rPr>
              <w:t>万平方米</w:t>
            </w:r>
            <w:r>
              <w:rPr>
                <w:rFonts w:hint="eastAsia" w:ascii="宋体" w:hAnsi="宋体" w:eastAsia="宋体" w:cs="宋体"/>
                <w:bCs/>
                <w:color w:val="000000" w:themeColor="text1"/>
                <w:szCs w:val="21"/>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（最终实际面积以现场实际测量为准）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具体范围详见附图。</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四、养护管理服务质量标准：参照2010年《广西壮族自治区城市园林绿化养护消耗量定额》附录二广西壮族自治区园林绿化年度养护管理参考标准的三级养护管理标准。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五、报价要求：投标人的投标报价</w:t>
            </w:r>
            <w:r>
              <w:rPr>
                <w:rFonts w:ascii="宋体" w:hAnsi="宋体"/>
                <w:color w:val="000000" w:themeColor="text1"/>
                <w:szCs w:val="21"/>
                <w:highlight w:val="none"/>
                <w14:textFill>
                  <w14:solidFill>
                    <w14:schemeClr w14:val="tx1"/>
                  </w14:solidFill>
                </w14:textFill>
              </w:rPr>
              <w:t>以</w:t>
            </w:r>
            <w:r>
              <w:rPr>
                <w:rFonts w:hint="eastAsia" w:ascii="宋体" w:hAnsi="宋体" w:eastAsia="宋体"/>
                <w:color w:val="000000" w:themeColor="text1"/>
                <w:szCs w:val="21"/>
                <w:highlight w:val="none"/>
                <w:lang w:eastAsia="zh-CN"/>
                <w14:textFill>
                  <w14:solidFill>
                    <w14:schemeClr w14:val="tx1"/>
                  </w14:solidFill>
                </w14:textFill>
              </w:rPr>
              <w:t>购买服务相关内容</w:t>
            </w:r>
            <w:r>
              <w:rPr>
                <w:rFonts w:hint="eastAsia" w:ascii="宋体" w:hAnsi="宋体"/>
                <w:color w:val="000000" w:themeColor="text1"/>
                <w:szCs w:val="21"/>
                <w:highlight w:val="none"/>
                <w14:textFill>
                  <w14:solidFill>
                    <w14:schemeClr w14:val="tx1"/>
                  </w14:solidFill>
                </w14:textFill>
              </w:rPr>
              <w:t>作为评标依据。实际合同的养护面积以每年经双方确认后的实际养护面积为准。</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六、服务要求：</w:t>
            </w:r>
            <w:r>
              <w:rPr>
                <w:rFonts w:hint="eastAsia" w:ascii="宋体" w:hAnsi="宋体"/>
                <w:color w:val="000000" w:themeColor="text1"/>
                <w:szCs w:val="21"/>
                <w:highlight w:val="none"/>
                <w:u w:val="single"/>
                <w14:textFill>
                  <w14:solidFill>
                    <w14:schemeClr w14:val="tx1"/>
                  </w14:solidFill>
                </w14:textFill>
              </w:rPr>
              <w:t>详见附表一《</w:t>
            </w:r>
            <w:r>
              <w:rPr>
                <w:rFonts w:hint="eastAsia" w:ascii="宋体" w:hAnsi="宋体"/>
                <w:b/>
                <w:color w:val="000000" w:themeColor="text1"/>
                <w:sz w:val="21"/>
                <w:szCs w:val="21"/>
                <w:highlight w:val="none"/>
                <w:u w:val="single"/>
                <w14:textFill>
                  <w14:solidFill>
                    <w14:schemeClr w14:val="tx1"/>
                  </w14:solidFill>
                </w14:textFill>
              </w:rPr>
              <w:t>服务内容与基本目标</w:t>
            </w:r>
            <w:r>
              <w:rPr>
                <w:rFonts w:hint="eastAsia" w:ascii="宋体" w:hAnsi="宋体"/>
                <w:color w:val="000000" w:themeColor="text1"/>
                <w:szCs w:val="21"/>
                <w:highlight w:val="none"/>
                <w:u w:val="single"/>
                <w14:textFill>
                  <w14:solidFill>
                    <w14:schemeClr w14:val="tx1"/>
                  </w14:solidFill>
                </w14:textFill>
              </w:rPr>
              <w:t>》</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七、配置要求：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（一）人员配置：</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1、投标人拟派担任本工程的项目经理：具有市政公用工程专业二级（含以上级）注册建造师执业资格证书(不含临时执业证书, 注册在投标人单位)、工程师及以上职称、有效的安全生产考核合格证书（B类）；</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2、项目技术负责人：具有园林专业中级及以上职称证书；</w:t>
            </w:r>
          </w:p>
          <w:p>
            <w:pPr>
              <w:spacing w:line="340" w:lineRule="exact"/>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3、施工员、安全员、质量员、材料员不少于1人</w:t>
            </w:r>
            <w:r>
              <w:rPr>
                <w:rFonts w:hint="eastAsia" w:ascii="宋体" w:hAnsi="宋体" w:eastAsia="宋体"/>
                <w:color w:val="000000" w:themeColor="text1"/>
                <w:szCs w:val="21"/>
                <w:highlight w:val="none"/>
                <w:lang w:eastAsia="zh-CN"/>
                <w14:textFill>
                  <w14:solidFill>
                    <w14:schemeClr w14:val="tx1"/>
                  </w14:solidFill>
                </w14:textFill>
              </w:rPr>
              <w:t>，电工</w:t>
            </w:r>
            <w:r>
              <w:rPr>
                <w:rFonts w:hint="eastAsia" w:ascii="宋体" w:hAnsi="宋体" w:eastAsia="宋体"/>
                <w:color w:val="000000" w:themeColor="text1"/>
                <w:szCs w:val="21"/>
                <w:highlight w:val="none"/>
                <w:lang w:val="en-US" w:eastAsia="zh-CN"/>
                <w14:textFill>
                  <w14:solidFill>
                    <w14:schemeClr w14:val="tx1"/>
                  </w14:solidFill>
                </w14:textFill>
              </w:rPr>
              <w:t>2人；</w:t>
            </w:r>
          </w:p>
          <w:p>
            <w:pPr>
              <w:numPr>
                <w:ilvl w:val="0"/>
                <w:numId w:val="0"/>
              </w:num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本项目必须配备至少</w:t>
            </w:r>
            <w:r>
              <w:rPr>
                <w:rFonts w:hint="eastAsia" w:ascii="宋体" w:hAnsi="宋体" w:eastAsia="宋体"/>
                <w:color w:val="000000" w:themeColor="text1"/>
                <w:szCs w:val="21"/>
                <w:highlight w:val="none"/>
                <w:lang w:eastAsia="zh-CN"/>
                <w14:textFill>
                  <w14:solidFill>
                    <w14:schemeClr w14:val="tx1"/>
                  </w14:solidFill>
                </w14:textFill>
              </w:rPr>
              <w:t>每万平方米</w:t>
            </w:r>
            <w:r>
              <w:rPr>
                <w:rFonts w:hint="eastAsia" w:ascii="宋体" w:hAnsi="宋体" w:eastAsia="宋体"/>
                <w:color w:val="000000" w:themeColor="text1"/>
                <w:szCs w:val="21"/>
                <w:highlight w:val="none"/>
                <w:lang w:val="en-US" w:eastAsia="zh-CN"/>
                <w14:textFill>
                  <w14:solidFill>
                    <w14:schemeClr w14:val="tx1"/>
                  </w14:solidFill>
                </w14:textFill>
              </w:rPr>
              <w:t>1名养护人员</w:t>
            </w:r>
            <w:r>
              <w:rPr>
                <w:rFonts w:hint="eastAsia" w:ascii="宋体" w:hAnsi="宋体"/>
                <w:color w:val="000000" w:themeColor="text1"/>
                <w:szCs w:val="21"/>
                <w:highlight w:val="none"/>
                <w14:textFill>
                  <w14:solidFill>
                    <w14:schemeClr w14:val="tx1"/>
                  </w14:solidFill>
                </w14:textFill>
              </w:rPr>
              <w:t>名与本项目相应工种的绿化养护操作工（女工50岁以下，男工60岁以下）。有突击任务需另外增加人员。</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（二）园林机械设备配置：日常养护生产所需的园林机械设备最低如下配置：高空油锯</w:t>
            </w:r>
            <w:r>
              <w:rPr>
                <w:rFonts w:hint="eastAsia" w:ascii="宋体" w:hAnsi="宋体" w:eastAsia="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台，绿篱机1</w:t>
            </w:r>
            <w:r>
              <w:rPr>
                <w:rFonts w:hint="eastAsia" w:ascii="宋体" w:hAnsi="宋体" w:eastAsia="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台，割灌机</w:t>
            </w:r>
            <w:r>
              <w:rPr>
                <w:rFonts w:hint="eastAsia" w:ascii="宋体" w:hAnsi="宋体" w:eastAsia="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台，</w:t>
            </w:r>
            <w:r>
              <w:rPr>
                <w:rFonts w:hint="eastAsia" w:ascii="宋体" w:hAnsi="宋体" w:eastAsia="宋体"/>
                <w:color w:val="000000" w:themeColor="text1"/>
                <w:szCs w:val="21"/>
                <w:highlight w:val="none"/>
                <w:lang w:eastAsia="zh-CN"/>
                <w14:textFill>
                  <w14:solidFill>
                    <w14:schemeClr w14:val="tx1"/>
                  </w14:solidFill>
                </w14:textFill>
              </w:rPr>
              <w:t>草坪机</w:t>
            </w:r>
            <w:r>
              <w:rPr>
                <w:rFonts w:hint="eastAsia" w:ascii="宋体" w:hAnsi="宋体" w:eastAsia="宋体"/>
                <w:color w:val="000000" w:themeColor="text1"/>
                <w:szCs w:val="21"/>
                <w:highlight w:val="none"/>
                <w:lang w:val="en-US" w:eastAsia="zh-CN"/>
                <w14:textFill>
                  <w14:solidFill>
                    <w14:schemeClr w14:val="tx1"/>
                  </w14:solidFill>
                </w14:textFill>
              </w:rPr>
              <w:t>10台，</w:t>
            </w:r>
            <w:r>
              <w:rPr>
                <w:rFonts w:hint="eastAsia" w:ascii="宋体" w:hAnsi="宋体"/>
                <w:color w:val="000000" w:themeColor="text1"/>
                <w:szCs w:val="21"/>
                <w:highlight w:val="none"/>
                <w14:textFill>
                  <w14:solidFill>
                    <w14:schemeClr w14:val="tx1"/>
                  </w14:solidFill>
                </w14:textFill>
              </w:rPr>
              <w:t>能够满足养护工作需求。</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生产工具、用具配置：主要指日常养护所需的生产工具、个人劳保用品及安全防护用具，如铲、锄、手锯、冬青剪、淋水胶管、手套、口罩、草帽、雨衣、安全反光服、安全锥、安全警示牌等。其中，安全防护用具不得低于以下标准设备：安全反光服1件/人、安全锥2个/人、安全警示牌至少4个。</w:t>
            </w:r>
          </w:p>
          <w:p>
            <w:pPr>
              <w:spacing w:line="3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w:t>
            </w:r>
            <w:r>
              <w:rPr>
                <w:rFonts w:hint="eastAsia" w:ascii="宋体" w:hAnsi="宋体"/>
                <w:b/>
                <w:bCs/>
                <w:color w:val="000000" w:themeColor="text1"/>
                <w:sz w:val="21"/>
                <w:szCs w:val="21"/>
                <w:highlight w:val="none"/>
                <w:u w:val="single"/>
                <w14:textFill>
                  <w14:solidFill>
                    <w14:schemeClr w14:val="tx1"/>
                  </w14:solidFill>
                </w14:textFill>
              </w:rPr>
              <w:t>投标人如非广西本地企业的，在投标文件中必须承诺中标后30日内在项目实施地点内设立服务机构。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noWrap w:val="0"/>
            <w:vAlign w:val="center"/>
          </w:tcPr>
          <w:p>
            <w:pPr>
              <w:rPr>
                <w:rFonts w:hint="eastAsia" w:ascii="宋体" w:hAnsi="宋体"/>
                <w:color w:val="000000" w:themeColor="text1"/>
                <w:sz w:val="21"/>
                <w:szCs w:val="21"/>
                <w:highlight w:val="none"/>
                <w14:textFill>
                  <w14:solidFill>
                    <w14:schemeClr w14:val="tx1"/>
                  </w14:solidFill>
                </w14:textFill>
              </w:rPr>
            </w:pPr>
            <w:r>
              <w:rPr>
                <w:rFonts w:hint="eastAsia" w:ascii="宋体" w:hAnsi="宋体"/>
                <w:b/>
                <w:color w:val="000000" w:themeColor="text1"/>
                <w:sz w:val="21"/>
                <w:szCs w:val="21"/>
                <w:highlight w:val="none"/>
                <w14:textFill>
                  <w14:solidFill>
                    <w14:schemeClr w14:val="tx1"/>
                  </w14:solidFill>
                </w14:textFill>
              </w:rPr>
              <w:t>二、其他要求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noWrap w:val="0"/>
            <w:vAlign w:val="center"/>
          </w:tcPr>
          <w:p>
            <w:pPr>
              <w:spacing w:line="360" w:lineRule="auto"/>
              <w:rPr>
                <w:rFonts w:hint="eastAsia" w:ascii="宋体" w:hAnsi="宋体"/>
                <w:color w:val="000000" w:themeColor="text1"/>
                <w:sz w:val="21"/>
                <w:szCs w:val="21"/>
                <w:highlight w:val="none"/>
                <w14:textFill>
                  <w14:solidFill>
                    <w14:schemeClr w14:val="tx1"/>
                  </w14:solidFill>
                </w14:textFill>
              </w:rPr>
            </w:pPr>
            <w:r>
              <w:rPr>
                <w:rFonts w:hint="eastAsia" w:ascii="宋体" w:hAnsi="宋体"/>
                <w:b/>
                <w:color w:val="000000" w:themeColor="text1"/>
                <w:sz w:val="21"/>
                <w:szCs w:val="21"/>
                <w:highlight w:val="none"/>
                <w14:textFill>
                  <w14:solidFill>
                    <w14:schemeClr w14:val="tx1"/>
                  </w14:solidFill>
                </w14:textFill>
              </w:rPr>
              <w:t>▲1、</w:t>
            </w:r>
            <w:r>
              <w:rPr>
                <w:rFonts w:hint="eastAsia" w:ascii="宋体" w:hAnsi="宋体"/>
                <w:color w:val="000000" w:themeColor="text1"/>
                <w:sz w:val="21"/>
                <w:szCs w:val="21"/>
                <w:highlight w:val="none"/>
                <w14:textFill>
                  <w14:solidFill>
                    <w14:schemeClr w14:val="tx1"/>
                  </w14:solidFill>
                </w14:textFill>
              </w:rPr>
              <w:t>本项目采购预算：</w:t>
            </w:r>
          </w:p>
          <w:p>
            <w:pPr>
              <w:spacing w:line="360" w:lineRule="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cs="Arial"/>
                <w:bCs/>
                <w:color w:val="000000" w:themeColor="text1"/>
                <w:sz w:val="21"/>
                <w:szCs w:val="21"/>
                <w:highlight w:val="none"/>
                <w14:textFill>
                  <w14:solidFill>
                    <w14:schemeClr w14:val="tx1"/>
                  </w14:solidFill>
                </w14:textFill>
              </w:rPr>
              <w:t>采购预算</w:t>
            </w:r>
            <w:r>
              <w:rPr>
                <w:rFonts w:hint="eastAsia" w:ascii="宋体" w:hAnsi="宋体" w:cs="Arial"/>
                <w:bCs/>
                <w:color w:val="000000" w:themeColor="text1"/>
                <w:sz w:val="21"/>
                <w:szCs w:val="21"/>
                <w:highlight w:val="none"/>
                <w:lang w:eastAsia="zh-CN"/>
                <w14:textFill>
                  <w14:solidFill>
                    <w14:schemeClr w14:val="tx1"/>
                  </w14:solidFill>
                </w14:textFill>
              </w:rPr>
              <w:t>金额</w:t>
            </w:r>
            <w:r>
              <w:rPr>
                <w:rFonts w:hint="eastAsia" w:ascii="宋体" w:hAnsi="宋体" w:cs="Arial"/>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对本项目实施期3年。其中，2023年预算投资2120.00万元，购买养护服务费用参照公园绿地养护面积养护标准按照每平方米不超过8元/年核算养护费用。养护费用=258.125*8=2065.00万元；水域养护面积养护标准按照每平方米不超过1元/年核算养护费用，养护费用=55*1=55.00万元。2024年预算投资2120.00万元，购买养护服务费用参照公园绿地养护面积养护标准按照每平方米不超过8元/年核算养护费用。养护费用=258.125*8=2065.00万元；水域养护面积养护标准按照每平方米不超过1元/年核算养护费用，养护费用=55*1=55.00万元。2025年预算投资2120.00万元，购买养护服务费用参照公园绿地养护面积养护标准按照每平方米不超过8元/年核算养护费用，养护费用=258.125*8=2065.00万元；水域养护面积养护标准按照每平方米不超过1元/年核算养护费用，养护费用=55*1=55.00万元。3年预算总投资：2120+2120+2120=6360.00万元。</w:t>
            </w:r>
          </w:p>
          <w:p>
            <w:pPr>
              <w:spacing w:line="360" w:lineRule="auto"/>
              <w:ind w:firstLine="420" w:firstLineChars="200"/>
              <w:rPr>
                <w:rFonts w:hint="eastAsia" w:ascii="宋体" w:hAnsi="宋体" w:cs="Arial"/>
                <w:b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u w:val="single"/>
                <w:lang w:eastAsia="zh-CN"/>
                <w14:textFill>
                  <w14:solidFill>
                    <w14:schemeClr w14:val="tx1"/>
                  </w14:solidFill>
                </w14:textFill>
              </w:rPr>
              <w:t>其中，</w:t>
            </w:r>
            <w:r>
              <w:rPr>
                <w:rFonts w:hint="eastAsia" w:ascii="宋体" w:hAnsi="宋体" w:cs="宋体"/>
                <w:color w:val="000000" w:themeColor="text1"/>
                <w:sz w:val="21"/>
                <w:szCs w:val="21"/>
                <w:highlight w:val="none"/>
                <w:u w:val="single"/>
                <w:lang w:val="en-US" w:eastAsia="zh-CN"/>
                <w14:textFill>
                  <w14:solidFill>
                    <w14:schemeClr w14:val="tx1"/>
                  </w14:solidFill>
                </w14:textFill>
              </w:rPr>
              <w:t>1分标2023年预算投资704.00万元，购买养护服务费用参照公园绿地养护面积养护标准按照每平方米不超过8元/年核算养护费用。养护费用=88*8=704.00万元。2024年预算投资704.00万元，购买养护服务费用参照公园绿地养护面积养护标准按照每平方米不超过8元/年核算养护费用。养护费用=88*8=704.00万元。2025年预算投资704.00万元，购买养护服务费用参照公园绿地养护面积养护标准按照每平方米不超过8元/年核算养护费用，养护费用=88*8=704.00万元。3年预算总投资：704+704+704=2112.00万元；2分标2023年预算投资696.00万元，购买养护服务费用参照公园绿地养护面积养护标准按照每平方米不超过8元/年核算养护费用。养护费用=86.375*8=691.00万元；水域养护面积养护标准按照每平方米不超过1元/年核算养护费用，养护费用=5*1=5.00万元。2024年预算投资696.00万元，购买养护服务费用参照公园绿地养护面积养护标准按照每平方米不超过8元/年核算养护费用。养护费用=86.375*8=691.00万元；水域养护面积养护标准按照每平方米不超过1元/年核算养护费用，养护费用=5*1=5.00万元。2025年预算投资696.00万元，购买养护服务费用参照公园绿地养护面积养护标准按照每平方米不超过8元/年核算养护费用。养护费用=86.375*8=691.00万元；水域养护面积养护标准按照每平方米不超过1元/年核算养护费用，养护费用=5*1=5.00万元。3年预算总投资：696+696+696=2088.00万元；3分标2023年预算投资720.00万元，购买养护服务费用参照公园绿地养护面积养护标准按照每平方米不超过8元/年核算养护费用。养护费用=83.75*8=670.00万元；水域养护面积养护标准按照每平方米不超过1元/年核算养护费用，养护费用=50*1=50.00万元。2024年预算投资720.00万元，购买养护服务费用参照公园绿地养护面积养护标准按照每平方米不超过8元/年核算养护费用。养护费用=83.75*8=670.00万元；水域养护面积养护标准按照每平方米不超过1元/年核算养护费用，养护费用=50*1=50.00万元。2025年预算投资720.00万元，购买养护服务费用参照公园绿地养护面积养护标准按照每平方米不超过8元/年核算养护费用。养护费用=83.75*8=670.00万元；水域养护面积养护标准按照每平方米不超过1元/年核算养护费用，养护费用=50*1=50.00万元。3年预算总投资：720+720+720=2160.00万元。</w:t>
            </w:r>
            <w:r>
              <w:rPr>
                <w:rFonts w:hint="eastAsia" w:ascii="宋体" w:hAnsi="宋体" w:cs="Arial"/>
                <w:bCs/>
                <w:color w:val="000000" w:themeColor="text1"/>
                <w:sz w:val="21"/>
                <w:szCs w:val="21"/>
                <w:highlight w:val="none"/>
                <w14:textFill>
                  <w14:solidFill>
                    <w14:schemeClr w14:val="tx1"/>
                  </w14:solidFill>
                </w14:textFill>
              </w:rPr>
              <w:t>（最终费用以实际面积计算为准）。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gridSpan w:val="2"/>
            <w:noWrap w:val="0"/>
            <w:vAlign w:val="center"/>
          </w:tcPr>
          <w:p>
            <w:pPr>
              <w:spacing w:line="380" w:lineRule="exact"/>
              <w:jc w:val="center"/>
              <w:rPr>
                <w:rFonts w:hint="eastAsia" w:ascii="宋体" w:hAnsi="宋体"/>
                <w:color w:val="000000" w:themeColor="text1"/>
                <w:sz w:val="21"/>
                <w:szCs w:val="21"/>
                <w:highlight w:val="none"/>
                <w14:textFill>
                  <w14:solidFill>
                    <w14:schemeClr w14:val="tx1"/>
                  </w14:solidFill>
                </w14:textFill>
              </w:rPr>
            </w:pPr>
            <w:r>
              <w:rPr>
                <w:rFonts w:hint="eastAsia" w:ascii="宋体" w:hAnsi="宋体" w:cs="Arial"/>
                <w:color w:val="000000" w:themeColor="text1"/>
                <w:sz w:val="21"/>
                <w:szCs w:val="21"/>
                <w:highlight w:val="none"/>
                <w14:textFill>
                  <w14:solidFill>
                    <w14:schemeClr w14:val="tx1"/>
                  </w14:solidFill>
                </w14:textFill>
              </w:rPr>
              <w:t>为落实政府采购政策需满足的要求</w:t>
            </w:r>
          </w:p>
        </w:tc>
        <w:tc>
          <w:tcPr>
            <w:tcW w:w="7938" w:type="dxa"/>
            <w:gridSpan w:val="3"/>
            <w:noWrap w:val="0"/>
            <w:vAlign w:val="center"/>
          </w:tcPr>
          <w:p>
            <w:pPr>
              <w:spacing w:line="380" w:lineRule="exact"/>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具体见本招标文件第三章“投标人须知”及第四章“评标办法及评分标准”。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gridSpan w:val="2"/>
            <w:noWrap w:val="0"/>
            <w:vAlign w:val="center"/>
          </w:tcPr>
          <w:p>
            <w:pPr>
              <w:spacing w:line="380" w:lineRule="exact"/>
              <w:jc w:val="center"/>
              <w:rPr>
                <w:rFonts w:hint="eastAsia" w:ascii="宋体" w:hAnsi="宋体" w:cs="Arial"/>
                <w:color w:val="000000" w:themeColor="text1"/>
                <w:sz w:val="21"/>
                <w:szCs w:val="21"/>
                <w:highlight w:val="none"/>
                <w14:textFill>
                  <w14:solidFill>
                    <w14:schemeClr w14:val="tx1"/>
                  </w14:solidFill>
                </w14:textFill>
              </w:rPr>
            </w:pPr>
            <w:r>
              <w:rPr>
                <w:rFonts w:hint="eastAsia" w:ascii="宋体" w:hAnsi="宋体" w:cs="Arial"/>
                <w:color w:val="000000" w:themeColor="text1"/>
                <w:sz w:val="21"/>
                <w:szCs w:val="21"/>
                <w:highlight w:val="none"/>
                <w14:textFill>
                  <w14:solidFill>
                    <w14:schemeClr w14:val="tx1"/>
                  </w14:solidFill>
                </w14:textFill>
              </w:rPr>
              <w:t>规范标准</w:t>
            </w:r>
          </w:p>
        </w:tc>
        <w:tc>
          <w:tcPr>
            <w:tcW w:w="7938" w:type="dxa"/>
            <w:gridSpan w:val="3"/>
            <w:noWrap w:val="0"/>
            <w:vAlign w:val="center"/>
          </w:tcPr>
          <w:p>
            <w:pPr>
              <w:spacing w:line="380" w:lineRule="exact"/>
              <w:rPr>
                <w:rFonts w:hint="eastAsia" w:ascii="宋体" w:hAnsi="宋体"/>
                <w:color w:val="000000" w:themeColor="text1"/>
                <w:sz w:val="21"/>
                <w:szCs w:val="21"/>
                <w:highlight w:val="none"/>
                <w14:textFill>
                  <w14:solidFill>
                    <w14:schemeClr w14:val="tx1"/>
                  </w14:solidFill>
                </w14:textFill>
              </w:rPr>
            </w:pPr>
            <w:r>
              <w:rPr>
                <w:rFonts w:hint="eastAsia" w:ascii="宋体" w:hAnsi="宋体" w:cs="Arial"/>
                <w:color w:val="000000" w:themeColor="text1"/>
                <w:sz w:val="21"/>
                <w:szCs w:val="21"/>
                <w:highlight w:val="none"/>
                <w14:textFill>
                  <w14:solidFill>
                    <w14:schemeClr w14:val="tx1"/>
                  </w14:solidFill>
                </w14:textFill>
              </w:rPr>
              <w:t>采购标的需执行的国家标准、行业标准、地方标准或者其他标准、规范。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gridSpan w:val="2"/>
            <w:noWrap w:val="0"/>
            <w:vAlign w:val="center"/>
          </w:tcPr>
          <w:p>
            <w:pPr>
              <w:spacing w:line="380" w:lineRule="exact"/>
              <w:jc w:val="center"/>
              <w:rPr>
                <w:rFonts w:hint="eastAsia" w:ascii="宋体" w:hAnsi="宋体" w:cs="Arial"/>
                <w:color w:val="000000" w:themeColor="text1"/>
                <w:sz w:val="21"/>
                <w:szCs w:val="21"/>
                <w:highlight w:val="none"/>
                <w14:textFill>
                  <w14:solidFill>
                    <w14:schemeClr w14:val="tx1"/>
                  </w14:solidFill>
                </w14:textFill>
              </w:rPr>
            </w:pPr>
            <w:r>
              <w:rPr>
                <w:rFonts w:hint="eastAsia" w:ascii="宋体" w:hAnsi="宋体" w:cs="Arial"/>
                <w:color w:val="000000" w:themeColor="text1"/>
                <w:sz w:val="21"/>
                <w:szCs w:val="21"/>
                <w:highlight w:val="none"/>
                <w14:textFill>
                  <w14:solidFill>
                    <w14:schemeClr w14:val="tx1"/>
                  </w14:solidFill>
                </w14:textFill>
              </w:rPr>
              <w:t>采购标的需满足的质量、安全、技术规格、物理特性等</w:t>
            </w:r>
          </w:p>
        </w:tc>
        <w:tc>
          <w:tcPr>
            <w:tcW w:w="7938" w:type="dxa"/>
            <w:gridSpan w:val="3"/>
            <w:noWrap w:val="0"/>
            <w:vAlign w:val="center"/>
          </w:tcPr>
          <w:p>
            <w:pPr>
              <w:spacing w:line="380" w:lineRule="exact"/>
              <w:rPr>
                <w:rFonts w:hint="eastAsia" w:ascii="宋体" w:hAnsi="宋体" w:cs="Arial"/>
                <w:color w:val="000000" w:themeColor="text1"/>
                <w:sz w:val="21"/>
                <w:szCs w:val="21"/>
                <w:highlight w:val="none"/>
                <w14:textFill>
                  <w14:solidFill>
                    <w14:schemeClr w14:val="tx1"/>
                  </w14:solidFill>
                </w14:textFill>
              </w:rPr>
            </w:pPr>
            <w:r>
              <w:rPr>
                <w:rFonts w:hint="eastAsia" w:ascii="宋体" w:hAnsi="宋体" w:cs="Arial"/>
                <w:color w:val="000000" w:themeColor="text1"/>
                <w:sz w:val="21"/>
                <w:szCs w:val="21"/>
                <w:highlight w:val="none"/>
                <w14:textFill>
                  <w14:solidFill>
                    <w14:schemeClr w14:val="tx1"/>
                  </w14:solidFill>
                </w14:textFill>
              </w:rPr>
              <w:t>见本表“项目要求及技术需求”。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gridSpan w:val="2"/>
            <w:noWrap w:val="0"/>
            <w:vAlign w:val="center"/>
          </w:tcPr>
          <w:p>
            <w:pPr>
              <w:spacing w:line="380" w:lineRule="exact"/>
              <w:jc w:val="center"/>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采购标的验收标准</w:t>
            </w:r>
          </w:p>
        </w:tc>
        <w:tc>
          <w:tcPr>
            <w:tcW w:w="7938" w:type="dxa"/>
            <w:gridSpan w:val="3"/>
            <w:noWrap w:val="0"/>
            <w:vAlign w:val="center"/>
          </w:tcPr>
          <w:p>
            <w:pPr>
              <w:spacing w:line="380" w:lineRule="exact"/>
              <w:rPr>
                <w:rFonts w:hint="eastAsia" w:ascii="宋体" w:hAnsi="宋体"/>
                <w:b/>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按合同要求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b/>
                <w:color w:val="000000" w:themeColor="text1"/>
                <w:sz w:val="21"/>
                <w:szCs w:val="21"/>
                <w:highlight w:val="none"/>
                <w14:textFill>
                  <w14:solidFill>
                    <w14:schemeClr w14:val="tx1"/>
                  </w14:solidFill>
                </w14:textFill>
              </w:rPr>
            </w:pPr>
            <w:r>
              <w:rPr>
                <w:rFonts w:hint="eastAsia" w:ascii="宋体" w:hAnsi="宋体"/>
                <w:b/>
                <w:color w:val="000000" w:themeColor="text1"/>
                <w:sz w:val="21"/>
                <w:szCs w:val="21"/>
                <w:highlight w:val="none"/>
                <w14:textFill>
                  <w14:solidFill>
                    <w14:schemeClr w14:val="tx1"/>
                  </w14:solidFill>
                </w14:textFill>
              </w:rPr>
              <w:t>三、商务最低要求表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olor w:val="000000" w:themeColor="text1"/>
                <w:sz w:val="21"/>
                <w:szCs w:val="21"/>
                <w:highlight w:val="none"/>
                <w14:textFill>
                  <w14:solidFill>
                    <w14:schemeClr w14:val="tx1"/>
                  </w14:solidFill>
                </w14:textFill>
              </w:rPr>
            </w:pPr>
            <w:r>
              <w:rPr>
                <w:rFonts w:hint="eastAsia" w:ascii="宋体" w:hAnsi="宋体"/>
                <w:b/>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售后服务及其他要求</w:t>
            </w:r>
          </w:p>
        </w:tc>
        <w:tc>
          <w:tcPr>
            <w:tcW w:w="7938" w:type="dxa"/>
            <w:gridSpan w:val="3"/>
            <w:tcBorders>
              <w:top w:val="single" w:color="auto" w:sz="4" w:space="0"/>
              <w:left w:val="single" w:color="auto" w:sz="4" w:space="0"/>
              <w:bottom w:val="single" w:color="auto" w:sz="4" w:space="0"/>
              <w:right w:val="single" w:color="auto" w:sz="4" w:space="0"/>
            </w:tcBorders>
            <w:noWrap w:val="0"/>
            <w:vAlign w:val="center"/>
          </w:tcPr>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bookmarkStart w:id="59" w:name="_Toc9591852"/>
            <w:r>
              <w:rPr>
                <w:rFonts w:hint="eastAsia" w:ascii="宋体" w:hAnsi="宋体" w:eastAsia="宋体" w:cs="宋体"/>
                <w:color w:val="000000" w:themeColor="text1"/>
                <w:kern w:val="2"/>
                <w:sz w:val="21"/>
                <w:szCs w:val="21"/>
                <w:highlight w:val="none"/>
                <w14:textFill>
                  <w14:solidFill>
                    <w14:schemeClr w14:val="tx1"/>
                  </w14:solidFill>
                </w14:textFill>
              </w:rPr>
              <w:t>1.处理问题响应时间：接到采购人处理问题通知后半小时内到达采购人指定现场。</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2.如遇到市领导等上级领导临时交办特殊紧急事件，按采购人要求进行特殊处理。</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绿化养护管理服务采购预算包含绿化养护管理服务人工费(人工费包含社保费用)，满足养护所需园林机械及工具用具费（园林机械及工具用具包含：背式打草机、推式打草机、绿篱机、油锯、枝剪、铲、锄头、钎等园林机械及日常使用的工具用具），将工具运抵指定服务地点运费，养护服务期内园林机械及工具用具维修的各种费用，税金及其他有关成本费用的总和。</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4.对本养护项目实施养护管理所需的一切劳动力、材料、设备（上述所提及的）和服务由供应商自行组织，由此产生的一切费用由中标供应商承担。实施养护管理所需的车辆及肥料、护树架等材料由采购方负责提供。</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5.合同期内，养护清单中的各类乔灌木（草）、园林设施发生减少及损毁的，中标供应商应予及时补种、维修，所需材料或材料费用（如苗木等）原则上由采购方提供或承担。</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6.中标供应商必须重视安全生产工作，确保全年不出安全生产责任事故。如发生安全生产责任事故，一切责任及损失由供应商承担。自然灾害或意外造成的非安全责任事故产生损失的，如采购人已购买树木公众责任险的，在保险承保范围内的损失由保险赔付，超出承保范围或保险未购买的，由中标供应商自行承担赔付。</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7.中标供应商不得转包、分包给第三方。擅自将服务合同转包或部分分包给第三者，将终止合同，经济损失和法律责任由中标供应商承担。</w:t>
            </w:r>
          </w:p>
          <w:p>
            <w:pPr>
              <w:pStyle w:val="25"/>
              <w:snapToGrid w:val="0"/>
              <w:spacing w:line="360" w:lineRule="auto"/>
              <w:jc w:val="left"/>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8.中标供应商在配备人员、园林机械设备、办公点等时，不得少于采购文件中规定的最少配备数。中标合同签订后中标供应商未按投标响应条件投入，则视为逾期不能提供服务，超过十个工作日采购方可解除合同。中标供应商在合同期内，须随时接受崇左市</w:t>
            </w:r>
            <w:r>
              <w:rPr>
                <w:rFonts w:hint="eastAsia" w:hAnsi="宋体" w:cs="宋体"/>
                <w:color w:val="000000" w:themeColor="text1"/>
                <w:kern w:val="2"/>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kern w:val="2"/>
                <w:sz w:val="21"/>
                <w:szCs w:val="21"/>
                <w:highlight w:val="none"/>
                <w14:textFill>
                  <w14:solidFill>
                    <w14:schemeClr w14:val="tx1"/>
                  </w14:solidFill>
                </w14:textFill>
              </w:rPr>
              <w:t>对以上配备投入情况检查。</w:t>
            </w:r>
          </w:p>
          <w:p>
            <w:pPr>
              <w:spacing w:line="36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9.对中标单位作业情况进行定期和不定期检查考核，考核标准及要求详见</w:t>
            </w:r>
            <w:r>
              <w:rPr>
                <w:rFonts w:hint="eastAsia" w:ascii="宋体" w:hAnsi="宋体" w:eastAsia="宋体" w:cs="宋体"/>
                <w:b/>
                <w:bCs/>
                <w:color w:val="000000" w:themeColor="text1"/>
                <w:sz w:val="21"/>
                <w:szCs w:val="21"/>
                <w:highlight w:val="none"/>
                <w14:textFill>
                  <w14:solidFill>
                    <w14:schemeClr w14:val="tx1"/>
                  </w14:solidFill>
                </w14:textFill>
              </w:rPr>
              <w:t>附表二《崇左市</w:t>
            </w:r>
            <w:r>
              <w:rPr>
                <w:rFonts w:hint="eastAsia" w:ascii="宋体" w:hAnsi="宋体" w:cs="宋体"/>
                <w:b/>
                <w:bCs/>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b/>
                <w:bCs/>
                <w:color w:val="000000" w:themeColor="text1"/>
                <w:sz w:val="21"/>
                <w:szCs w:val="21"/>
                <w:highlight w:val="none"/>
                <w14:textFill>
                  <w14:solidFill>
                    <w14:schemeClr w14:val="tx1"/>
                  </w14:solidFill>
                </w14:textFill>
              </w:rPr>
              <w:t>公园绿地管护考核办法</w:t>
            </w:r>
            <w:r>
              <w:rPr>
                <w:rFonts w:hint="eastAsia" w:ascii="宋体" w:hAnsi="宋体" w:eastAsia="宋体" w:cs="宋体"/>
                <w:color w:val="000000" w:themeColor="text1"/>
                <w:sz w:val="21"/>
                <w:szCs w:val="21"/>
                <w:highlight w:val="none"/>
                <w14:textFill>
                  <w14:solidFill>
                    <w14:schemeClr w14:val="tx1"/>
                  </w14:solidFill>
                </w14:textFill>
              </w:rPr>
              <w:t>》。</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10.中标供应商如果按规定及要求出现考核不合格的情况，则视为中标供应商未按合同提供服务，采购人有权终止合同。其中，考核包括日常工作考核和养护效果考核。</w:t>
            </w:r>
          </w:p>
          <w:p>
            <w:pPr>
              <w:pStyle w:val="25"/>
              <w:snapToGrid w:val="0"/>
              <w:spacing w:line="360" w:lineRule="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11</w:t>
            </w:r>
            <w:bookmarkEnd w:id="59"/>
            <w:r>
              <w:rPr>
                <w:rFonts w:hint="eastAsia" w:ascii="宋体" w:hAnsi="宋体" w:eastAsia="宋体" w:cs="宋体"/>
                <w:color w:val="000000" w:themeColor="text1"/>
                <w:kern w:val="2"/>
                <w:sz w:val="21"/>
                <w:szCs w:val="21"/>
                <w:highlight w:val="none"/>
                <w14:textFill>
                  <w14:solidFill>
                    <w14:schemeClr w14:val="tx1"/>
                  </w14:solidFill>
                </w14:textFill>
              </w:rPr>
              <w:t>.养护期限：3年。</w:t>
            </w:r>
          </w:p>
          <w:p>
            <w:pPr>
              <w:pStyle w:val="25"/>
              <w:snapToGrid w:val="0"/>
              <w:spacing w:line="360" w:lineRule="auto"/>
              <w:rPr>
                <w:rFonts w:hint="eastAsia" w:ascii="宋体" w:hAnsi="宋体" w:eastAsia="宋体" w:cs="宋体"/>
                <w:color w:val="000000" w:themeColor="text1"/>
                <w:sz w:val="21"/>
                <w:szCs w:val="21"/>
                <w:highlight w:val="none"/>
                <w:lang w:bidi="ar"/>
                <w14:textFill>
                  <w14:solidFill>
                    <w14:schemeClr w14:val="tx1"/>
                  </w14:solidFill>
                </w14:textFill>
              </w:rPr>
            </w:pPr>
            <w:bookmarkStart w:id="60" w:name="_Toc9591853"/>
            <w:r>
              <w:rPr>
                <w:rFonts w:hint="eastAsia" w:ascii="宋体" w:hAnsi="宋体" w:eastAsia="宋体" w:cs="宋体"/>
                <w:color w:val="000000" w:themeColor="text1"/>
                <w:kern w:val="2"/>
                <w:sz w:val="21"/>
                <w:szCs w:val="21"/>
                <w:highlight w:val="none"/>
                <w14:textFill>
                  <w14:solidFill>
                    <w14:schemeClr w14:val="tx1"/>
                  </w14:solidFill>
                </w14:textFill>
              </w:rPr>
              <w:t>12.绿化养护管理服务地点：崇左市内采购人指定地点。</w:t>
            </w:r>
            <w:bookmarkEnd w:id="6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Courier New"/>
                <w:color w:val="000000" w:themeColor="text1"/>
                <w:sz w:val="21"/>
                <w:szCs w:val="21"/>
                <w:highlight w:val="none"/>
                <w14:textFill>
                  <w14:solidFill>
                    <w14:schemeClr w14:val="tx1"/>
                  </w14:solidFill>
                </w14:textFill>
              </w:rPr>
            </w:pPr>
            <w:r>
              <w:rPr>
                <w:rFonts w:hint="eastAsia" w:ascii="宋体" w:hAnsi="宋体" w:cs="Courier New"/>
                <w:color w:val="000000" w:themeColor="text1"/>
                <w:sz w:val="21"/>
                <w:szCs w:val="21"/>
                <w:highlight w:val="none"/>
                <w14:textFill>
                  <w14:solidFill>
                    <w14:schemeClr w14:val="tx1"/>
                  </w14:solidFill>
                </w14:textFill>
              </w:rPr>
              <w:t>付款条件</w:t>
            </w:r>
          </w:p>
        </w:tc>
        <w:tc>
          <w:tcPr>
            <w:tcW w:w="7938"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预付款支付比例：本项目无预付款。</w:t>
            </w:r>
          </w:p>
          <w:p>
            <w:pPr>
              <w:spacing w:line="360" w:lineRule="auto"/>
              <w:ind w:firstLine="42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管护经费根据管护合同按季度拨付，采用先管护后支付的方式，原则上按季度支付（每季度绿化养护费用为按实际完成量乘以对应清单综合单价除以4）如养护面积变化，则按实际养护面积结算。每月根据月度综合汇总得分结果，以85为合格分。85-95分的，按合同兑现管护经费；高于95分的（不含95分），每高1分奖励2000.00元；低于85分的，每低1分扣5000元。季度末申报采购人，采购人收到满一个季度后让中标人出具的正规税务发票后30日内一次性支付中标人该季度的服务费。内一次性支付中标人该季度的服务费</w:t>
            </w:r>
            <w:r>
              <w:rPr>
                <w:rFonts w:hint="eastAsia"/>
                <w:color w:val="000000" w:themeColor="text1"/>
                <w14:textFill>
                  <w14:solidFill>
                    <w14:schemeClr w14:val="tx1"/>
                  </w14:solidFill>
                </w14:textFill>
              </w:rPr>
              <w:t>。</w:t>
            </w:r>
          </w:p>
        </w:tc>
      </w:tr>
      <w:bookmarkEnd w:id="57"/>
      <w:bookmarkEnd w:id="58"/>
    </w:tbl>
    <w:p>
      <w:pPr>
        <w:spacing w:line="480" w:lineRule="exact"/>
        <w:rPr>
          <w:rFonts w:ascii="仿宋_GB2312" w:eastAsia="仿宋_GB2312"/>
          <w:color w:val="000000" w:themeColor="text1"/>
          <w:sz w:val="24"/>
          <w:highlight w:val="none"/>
          <w14:textFill>
            <w14:solidFill>
              <w14:schemeClr w14:val="tx1"/>
            </w14:solidFill>
          </w14:textFill>
        </w:rPr>
      </w:pPr>
    </w:p>
    <w:p>
      <w:pPr>
        <w:spacing w:line="400" w:lineRule="exact"/>
        <w:jc w:val="left"/>
        <w:rPr>
          <w:rFonts w:hint="eastAsia" w:ascii="宋体" w:hAnsi="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附表一：《服务内容与基本目标》</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（一）养护人员在岗管理</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本项目</w:t>
      </w:r>
      <w:r>
        <w:rPr>
          <w:rFonts w:hint="eastAsia" w:ascii="宋体" w:hAnsi="宋体" w:eastAsia="宋体" w:cs="宋体"/>
          <w:color w:val="000000" w:themeColor="text1"/>
          <w:sz w:val="21"/>
          <w:szCs w:val="21"/>
          <w:highlight w:val="none"/>
          <w14:textFill>
            <w14:solidFill>
              <w14:schemeClr w14:val="tx1"/>
            </w14:solidFill>
          </w14:textFill>
        </w:rPr>
        <w:t>项目负责人每月在养护现场不少于15天，合同期间负责人变更不得超过2次，且需经业主单位同意。</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（2）养护人员着装必须统一、醒目（工作服印有养护单位名称，并有醒目色彩、反光条等）。</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（二）绿化养护</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1、树木养护</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主要包括浇水、中耕松土、除草、修剪、切边、涂白、支撑加固、扶正、抗旱、排涝、病虫害防治、施肥、防寒、树木补植等。</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要求绿地无杂草、树木生长旺盛、无缺株（块），无明显斜倒，无明显病虫害、适时修剪，无枯枝死树，绿地无黄土露天现象，行道树无缺株断线，绿化保存率达100%。</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（1）浇水、抗旱：根据不同的环境条件，本地季节特点，各类树木的生物生态习性，适时浇水、抗旱，满足树木生长要求，7-9月高温干燥季节，保持每周绿地普遍浇透水</w:t>
      </w:r>
      <w:r>
        <w:rPr>
          <w:rFonts w:hint="eastAsia" w:ascii="宋体" w:hAnsi="宋体" w:eastAsia="宋体" w:cs="宋体"/>
          <w:color w:val="000000" w:themeColor="text1"/>
          <w:sz w:val="21"/>
          <w:szCs w:val="21"/>
          <w:highlight w:val="none"/>
          <w:lang w:val="en-US" w:eastAsia="zh-CN"/>
          <w14:textFill>
            <w14:solidFill>
              <w14:schemeClr w14:val="tx1"/>
            </w14:solidFill>
          </w14:textFill>
        </w:rPr>
        <w:t>两</w:t>
      </w:r>
      <w:r>
        <w:rPr>
          <w:rFonts w:hint="eastAsia" w:ascii="宋体" w:hAnsi="宋体" w:eastAsia="宋体" w:cs="宋体"/>
          <w:color w:val="000000" w:themeColor="text1"/>
          <w:sz w:val="21"/>
          <w:szCs w:val="21"/>
          <w:highlight w:val="none"/>
          <w14:textFill>
            <w14:solidFill>
              <w14:schemeClr w14:val="tx1"/>
            </w14:solidFill>
          </w14:textFill>
        </w:rPr>
        <w:t>次</w:t>
      </w:r>
      <w:r>
        <w:rPr>
          <w:rFonts w:hint="eastAsia" w:ascii="宋体" w:hAnsi="宋体" w:eastAsia="宋体" w:cs="宋体"/>
          <w:color w:val="000000" w:themeColor="text1"/>
          <w:sz w:val="21"/>
          <w:szCs w:val="21"/>
          <w:highlight w:val="none"/>
          <w:lang w:val="en-US" w:eastAsia="zh-CN"/>
          <w14:textFill>
            <w14:solidFill>
              <w14:schemeClr w14:val="tx1"/>
            </w14:solidFill>
          </w14:textFill>
        </w:rPr>
        <w:t>以上</w:t>
      </w:r>
      <w:r>
        <w:rPr>
          <w:rFonts w:hint="eastAsia" w:ascii="宋体" w:hAnsi="宋体" w:eastAsia="宋体" w:cs="宋体"/>
          <w:color w:val="000000" w:themeColor="text1"/>
          <w:sz w:val="21"/>
          <w:szCs w:val="21"/>
          <w:highlight w:val="none"/>
          <w14:textFill>
            <w14:solidFill>
              <w14:schemeClr w14:val="tx1"/>
            </w14:solidFill>
          </w14:textFill>
        </w:rPr>
        <w:t>。（如遇中雨除外）</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（2）中耕松土：保持土壤常年疏松，无板结。</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（3）除草：要求日常保持绿地无杂草，做到除早、除小、除净。不得随意使用化学除草剂。树木无藤蔓缠绕。</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（4）修剪：根据不同树种的习性，景观配置要求，适时修剪。绿地内乔灌木修剪，要体现群落结构、景观层次。绿篱，球类、色块修剪要求轮廓整齐线型流畅，外型饱满，无飞头，赤脚现象。</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乔木按习性及时抹芽、疏枝，做到无明显徒长枝、病虫枝、交叉枝、下垂枝、扭伤枝、枯枝烂头，行道树枝下高、总高及冠幅基本一致；树冠完整，整枝合理均匀，通风透光良好。紧贴基部节点不留死杈，剪口平整并涂防腐剂。对于剪口直径大于15㎝的粗壮大枝，要分段截枝、以防树枝撕裂。花灌木修剪及时、合理，有利于短枝和花芽的形成。绿篱、色块及球类修剪适时；轮廓明显，曲线流畅，整齐平整，球类修剪圆整。</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（5）切边：对绿地内树穴、绿篱、色块、花境与草坪交接处要进行切边，保持线条流畅清晰。（树木胸径15㎝以下树穴直径是树木胸径的6-8倍，树木胸径15㎝以上树穴直径统一为100㎝。）</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（6）涂白：每年11月底前对相关乔木进行一次涂白，涂白高度整齐一致，涂白液按要求配比。</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（7）支撑加固及树木扶正：新栽、高大、浅根系树木设支撑加固，倾斜树木及时扶正，尤其要加强台风季节树木防倾斜倒伏的措施。</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（8）排涝：及时做好雨季、恶劣天气绿地、行道树、园路、铺装等地面的排水工作，确保不积水，植物不涝害、行人无安全隐患。</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（9）病虫害防治：做好病虫害预测预报工作，防治及时、有效，用药正确，配比科学，安全操作，不发生药物危害，无大面积病虫害危害现象，无大面积树干蛀空、树皮腐蚀等现象。</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（10）施肥：每年不少于两次（春、秋季实施），另根据树势需要适当追肥。具体要求根据施肥专项通知精神，实施过程报业主现场验收签证。 </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（11）防寒：按规范要求及时有效地做好冬季植物防寒工作。</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2、草坪养护</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草地色泽正常、地型优美，及时挑除杂草、控制病虫害，草坪覆盖率应达100%。</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草坪生长高度：冬季不超过6cm夏季不超过8cm。</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草坪每年施肥不少于两次，施肥用量及面积须报业主验收。及时防治病虫害，确保草坪无大面积病虫害发生，草坪中的树坑、色块、花境边缘应进行切边，切边界沟清晰，线型流畅。</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3、草花布置</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布置方案报送业主审批后实施。平均年更换4次，同一地段前后两次不得布置相同品种，同一品种在同一地点布置不得超过三个月。</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布置前做好填（取）土、耕翻、清杂、施肥、整地形等前期作业。按图施工，必须使用F1代优良品种，株型丰满、分枝匀称（3—5主分叉以上）、高度适中一致（同一地段高度一致）、生长健壮、无病虫害，初花率70%以上，覆盖率达100%。布置图案优美、花色鲜艳、品种搭配合理、充分体现设计意图。</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布置后必须落实专人巡查、维护，确保各花坛、花箱、花池设施完好无损，全日动态保洁，及时中耕除草，适时施肥、浇水、修剪残花。做到无枯萎、黄化、缺株、漂浮垃圾等现象，全年景观效果良好，并确保五一、国庆、春节等节日期间处于最佳观赏期。</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4、绿化补植</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因管护单位原因造成承包期内所有树木、地被、草坪、花卉死亡的，由管护单位负责按原有品种、数量、规格在半个月内补栽到位；6-9月高温季节，经甲方同意，可以适当延后。</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（三）园林设施维护</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所有园林设施（喷泉、廊架、座凳、花坛、护栏、垃圾箱、树穴砖等等）、景观灯、景观小品、园路、建筑物必须保持正常运转（喷泉在规定时间内启闭）、整洁完好无缺损、无乱涂乱画、常年见新。水体保持设计水位，木质及铁艺品每年油漆一次。树穴砖（或盖板）无杂草杂物、安装平整，无缺失。发现人为破坏的要予以制止，及时报执法部门处理。</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（四）环境卫生管理</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全天候保洁。做到环境卫生整洁、美观。绿地、道路、停车场、广场、水面、雕塑、座凳、花箱、花钵、果壳箱及垃圾容器、标识、标牌、宣传栏、亭廊、护栏、栏杆、座椅、座凳等外表洁净美观；无垃圾、无污物、无杂物、无烟头、无动物便溺、无乱涂乱画、无乱张贴无乱悬挂、无卫生死角等现象；园路、铺装、广场、无坑洼积水、积土、污渍现象；对乱扔、乱排、乱倒现象及时制止，举报和清理。排水明暗沟及时清淤。水面保持水质清澈无异味、水位正常、无漂浮物，无大面积水草。桥底板、桥孔内无杂物，无明显蜘蛛网。水生植物种植区内无垃圾。垃圾箱外壳保持整洁，做到日产日清，不能出现垃圾满箱现象。临时垃圾堆放点须隐蔽、无焚烧现象等。</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（五）行业管理</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需落实专人、专车实行24小时全天候巡查、动态管护制度。如发现擅自移伐、乱修剪树木，擅自在绿地内搭建、开挖、占用、堆放、悬挂等占绿毁绿现象，或虽经批准但超范围、超数量、超体量、超高度等违规现象应第一时间制止，并及时上报有关行政执法部门，同时向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汇报备案并协助处置。</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（2）绿地无扣绳晾晒、乱种植现象。</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（3）根据绿化处要求，及时清理和恢复被损、被占绿地。</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（六）秩序管理</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（1）维护公园、广场游览秩序：对不文明行为要坚决制止劝告，对有可能发生意外状态的要立即处置，并及时向相关部门报告。</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（2）公园、广场无摊点和流动摊贩。车辆停放在指定位置、整齐有序。</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（3）租用公园、广场、绿地进行经营或举办活动，必须事先取得有关行政机构许可审批，并报市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备案。经许可的活动，要有效监管。对于市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安排的活动，要无条件服从，并积极配合做好相关工作。</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（4）公园、广场、大型绿地秩序管理要有专人负责，身体健康。男性不超过60周岁，女性不超过50周岁。统一着装、仪表端庄、行为规范，严禁粗言秽语，避免与被管理对象发生不必要的矛盾和冲突。</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（七）应急抢险</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立应急抢险网络，做好各类突发事件应对预案。做好交通事故、110联动报警和其他不可抗拒因素引起的树木倾倒、伤人、伤物、碰线等应急处置工作。以及台风、暴雪、暴雨等灾害性天气的抢险及防范工作。一旦发生，接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或有关方面通知后，应迅速组织力量，半小时内到达现场及时处置，并及时向有关部门回复处理情况。</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（八）数字化案件处置</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及时处置政府热线、城管热线、城建热线等数字化案件，以及相关部门交办、政协、人大提案和各类群众来电来访等案件。并按市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要求在规定时间内回复处置结果。</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（九）机械设备管理</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需配备洒水车、绿篱修剪机、草坪修剪机等必要的机械。抗旱、治虫、修剪等机械设备投入数量不少于投标文件承诺数量。</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（十）安全生产、综合治理</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（1）有完善的安全生产、综合治理规章制度，组织网络健全，安全措施周密、台账资料齐全。</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（2）对影响秩序或存在安全隐患的潜在问题要采取有效措施防控。及时处置有安全隐患、妨碍通行的树木。</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（3）公园、广场按要求配备消防设施设备，杜绝火灾事故发生。</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（4）在公园、广场、绿地等发现打架斗殴、疑似非法集会等行为立即劝阻并及时报警。</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（5）在机动车道内作业时，要设立安全警示标志。</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（6）因养护不到位、安全措施不周密、养护操作不规范等造成的人身及其他财产损失和一切安全责任，概由养护单位承担。</w:t>
      </w:r>
    </w:p>
    <w:p>
      <w:pPr>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（十一）其他</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（1）需设立管护公示牌。公示内容、规格、材质、安装地点等必须报市</w:t>
      </w:r>
      <w:r>
        <w:rPr>
          <w:rFonts w:hint="eastAsia" w:ascii="宋体" w:hAnsi="宋体" w:cs="宋体"/>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color w:val="000000" w:themeColor="text1"/>
          <w:sz w:val="21"/>
          <w:szCs w:val="21"/>
          <w:highlight w:val="none"/>
          <w14:textFill>
            <w14:solidFill>
              <w14:schemeClr w14:val="tx1"/>
            </w14:solidFill>
          </w14:textFill>
        </w:rPr>
        <w:t>审批，费用由中标养护单位承担。</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建立真实、全面、完整、系统的台帐资料。如：绿化养护（包括草花布置、病虫害防治、黑麦草播种、修剪、涂白、切边、补植、施肥等）、养护量统计（含增减）、数字化城管案例处置、园林设施运行与维护、来电来访、应急抢险、安全生产、环境卫生管理等专类台帐。</w:t>
      </w:r>
    </w:p>
    <w:p>
      <w:pPr>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（3）每月28日前报送本月管护工作总结及下月计划。</w:t>
      </w:r>
    </w:p>
    <w:p>
      <w:pPr>
        <w:snapToGrid w:val="0"/>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（4）准时参加各类绿化养护会议、培训、考察活动。各标段养护负责人保持24小时通信畅通。</w:t>
      </w:r>
    </w:p>
    <w:p>
      <w:pPr>
        <w:spacing w:line="400" w:lineRule="exact"/>
        <w:jc w:val="left"/>
        <w:rPr>
          <w:rFonts w:hint="eastAsia" w:ascii="宋体" w:hAnsi="宋体" w:cs="宋体"/>
          <w:b/>
          <w:bCs/>
          <w:color w:val="000000" w:themeColor="text1"/>
          <w:sz w:val="21"/>
          <w:szCs w:val="21"/>
          <w:highlight w:val="none"/>
          <w14:textFill>
            <w14:solidFill>
              <w14:schemeClr w14:val="tx1"/>
            </w14:solidFill>
          </w14:textFill>
        </w:rPr>
      </w:pPr>
    </w:p>
    <w:p>
      <w:pPr>
        <w:spacing w:line="400" w:lineRule="exact"/>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附表二：</w:t>
      </w:r>
      <w:r>
        <w:rPr>
          <w:rFonts w:hint="eastAsia" w:ascii="宋体" w:hAnsi="宋体" w:eastAsia="宋体" w:cs="宋体"/>
          <w:b/>
          <w:bCs/>
          <w:color w:val="000000" w:themeColor="text1"/>
          <w:sz w:val="21"/>
          <w:szCs w:val="21"/>
          <w:highlight w:val="none"/>
          <w14:textFill>
            <w14:solidFill>
              <w14:schemeClr w14:val="tx1"/>
            </w14:solidFill>
          </w14:textFill>
        </w:rPr>
        <w:t>《崇左市</w:t>
      </w:r>
      <w:r>
        <w:rPr>
          <w:rFonts w:hint="eastAsia" w:ascii="宋体" w:hAnsi="宋体" w:cs="宋体"/>
          <w:b/>
          <w:bCs/>
          <w:color w:val="000000" w:themeColor="text1"/>
          <w:sz w:val="21"/>
          <w:szCs w:val="21"/>
          <w:highlight w:val="none"/>
          <w:lang w:eastAsia="zh-CN"/>
          <w14:textFill>
            <w14:solidFill>
              <w14:schemeClr w14:val="tx1"/>
            </w14:solidFill>
          </w14:textFill>
        </w:rPr>
        <w:t>园林绿化管理中心</w:t>
      </w:r>
      <w:r>
        <w:rPr>
          <w:rFonts w:hint="eastAsia" w:ascii="宋体" w:hAnsi="宋体" w:eastAsia="宋体" w:cs="宋体"/>
          <w:b/>
          <w:bCs/>
          <w:color w:val="000000" w:themeColor="text1"/>
          <w:sz w:val="21"/>
          <w:szCs w:val="21"/>
          <w:highlight w:val="none"/>
          <w14:textFill>
            <w14:solidFill>
              <w14:schemeClr w14:val="tx1"/>
            </w14:solidFill>
          </w14:textFill>
        </w:rPr>
        <w:t>公园绿地管护考核办法</w:t>
      </w:r>
      <w:r>
        <w:rPr>
          <w:rFonts w:hint="eastAsia" w:ascii="宋体" w:hAnsi="宋体" w:eastAsia="宋体" w:cs="宋体"/>
          <w:color w:val="000000" w:themeColor="text1"/>
          <w:sz w:val="21"/>
          <w:szCs w:val="21"/>
          <w:highlight w:val="none"/>
          <w14:textFill>
            <w14:solidFill>
              <w14:schemeClr w14:val="tx1"/>
            </w14:solidFill>
          </w14:textFill>
        </w:rPr>
        <w:t>》</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一、考核对象及内容</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考核对象为我处所辖公园、广场、道路、绿地管护责任单位。以合同范围为考核单元，考核内容为管护合同约定的绿化、广场、水体、附属设施等管护工作。</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二、考核方式</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按合同约定管护质量要求及评分标准，实行月度考核、常态考核相结合的方式。</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月度考核。由处考核领导小组组织，每月下旬组织1次，原则上在每月28日前完成。采用重点地块必查，一般地段随机抽取的方法。考核中对发现的问题进行取证、记录。 </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常态考核。由养护科业主代表负责。采用现场拍照等取证方式，对养护标段全月管护工作全覆盖综合评定打分。</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三、考核办法</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1、月度考核评分：考核小组组长召集本小组考核人员，对照考核评分细则，集体会商评判考核</w:t>
      </w:r>
      <w:r>
        <w:rPr>
          <w:rFonts w:hint="eastAsia" w:ascii="宋体" w:hAnsi="宋体" w:cs="宋体"/>
          <w:color w:val="000000" w:themeColor="text1"/>
          <w:szCs w:val="21"/>
          <w:highlight w:val="none"/>
          <w:lang w:eastAsia="zh-CN"/>
          <w14:textFill>
            <w14:solidFill>
              <w14:schemeClr w14:val="tx1"/>
            </w14:solidFill>
          </w14:textFill>
        </w:rPr>
        <w:t>养护范围</w:t>
      </w:r>
      <w:r>
        <w:rPr>
          <w:rFonts w:hint="eastAsia" w:ascii="宋体" w:hAnsi="宋体" w:cs="宋体"/>
          <w:color w:val="000000" w:themeColor="text1"/>
          <w:szCs w:val="21"/>
          <w:highlight w:val="none"/>
          <w14:textFill>
            <w14:solidFill>
              <w14:schemeClr w14:val="tx1"/>
            </w14:solidFill>
          </w14:textFill>
        </w:rPr>
        <w:t>得分。分值100分，在月度综合得分中占比</w:t>
      </w:r>
      <w:r>
        <w:rPr>
          <w:rFonts w:hint="eastAsia" w:ascii="宋体" w:hAnsi="宋体" w:eastAsia="宋体" w:cs="宋体"/>
          <w:color w:val="000000" w:themeColor="text1"/>
          <w:szCs w:val="21"/>
          <w:highlight w:val="none"/>
          <w:lang w:val="en-US" w:eastAsia="zh-CN"/>
          <w14:textFill>
            <w14:solidFill>
              <w14:schemeClr w14:val="tx1"/>
            </w14:solidFill>
          </w14:textFill>
        </w:rPr>
        <w:t>60</w:t>
      </w:r>
      <w:r>
        <w:rPr>
          <w:rFonts w:hint="eastAsia" w:ascii="宋体" w:hAnsi="宋体" w:cs="宋体"/>
          <w:color w:val="000000" w:themeColor="text1"/>
          <w:szCs w:val="21"/>
          <w:highlight w:val="none"/>
          <w14:textFill>
            <w14:solidFill>
              <w14:schemeClr w14:val="tx1"/>
            </w14:solidFill>
          </w14:textFill>
        </w:rPr>
        <w:t>%。每月底提交处考核办公室。</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2、常态考核评分：由业主单位对照考核评分细则，对养护</w:t>
      </w:r>
      <w:r>
        <w:rPr>
          <w:rFonts w:hint="eastAsia" w:ascii="宋体" w:hAnsi="宋体" w:cs="宋体"/>
          <w:color w:val="000000" w:themeColor="text1"/>
          <w:szCs w:val="21"/>
          <w:highlight w:val="none"/>
          <w:lang w:eastAsia="zh-CN"/>
          <w14:textFill>
            <w14:solidFill>
              <w14:schemeClr w14:val="tx1"/>
            </w14:solidFill>
          </w14:textFill>
        </w:rPr>
        <w:t>范围</w:t>
      </w:r>
      <w:r>
        <w:rPr>
          <w:rFonts w:hint="eastAsia" w:ascii="宋体" w:hAnsi="宋体" w:cs="宋体"/>
          <w:color w:val="000000" w:themeColor="text1"/>
          <w:szCs w:val="21"/>
          <w:highlight w:val="none"/>
          <w14:textFill>
            <w14:solidFill>
              <w14:schemeClr w14:val="tx1"/>
            </w14:solidFill>
          </w14:textFill>
        </w:rPr>
        <w:t>全月管护工作进行评分，交科室集体会商确定。分值100分，在月度综合得分中占比</w:t>
      </w:r>
      <w:r>
        <w:rPr>
          <w:rFonts w:hint="eastAsia" w:ascii="宋体" w:hAnsi="宋体" w:eastAsia="宋体" w:cs="宋体"/>
          <w:color w:val="000000" w:themeColor="text1"/>
          <w:szCs w:val="21"/>
          <w:highlight w:val="none"/>
          <w:lang w:val="en-US" w:eastAsia="zh-CN"/>
          <w14:textFill>
            <w14:solidFill>
              <w14:schemeClr w14:val="tx1"/>
            </w14:solidFill>
          </w14:textFill>
        </w:rPr>
        <w:t>40</w:t>
      </w:r>
      <w:r>
        <w:rPr>
          <w:rFonts w:hint="eastAsia" w:ascii="宋体" w:hAnsi="宋体" w:cs="宋体"/>
          <w:color w:val="000000" w:themeColor="text1"/>
          <w:szCs w:val="21"/>
          <w:highlight w:val="none"/>
          <w14:textFill>
            <w14:solidFill>
              <w14:schemeClr w14:val="tx1"/>
            </w14:solidFill>
          </w14:textFill>
        </w:rPr>
        <w:t>%。每月底提交处考核办公室。</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3、月度综合评分：每月8号前，由考核领导小组办公室主任，召集考核领导小组集体审定。主要议程为审核月度、常态、专题考核评分情况，对有争议的扣分点及直接扣分事项进行集体审核、确定。</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4、评分公式：</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月度综合得分＝月度考核评分×</w:t>
      </w:r>
      <w:r>
        <w:rPr>
          <w:rFonts w:hint="eastAsia" w:ascii="宋体" w:hAnsi="宋体" w:eastAsia="宋体" w:cs="宋体"/>
          <w:color w:val="000000" w:themeColor="text1"/>
          <w:szCs w:val="21"/>
          <w:highlight w:val="none"/>
          <w:lang w:val="en-US" w:eastAsia="zh-CN"/>
          <w14:textFill>
            <w14:solidFill>
              <w14:schemeClr w14:val="tx1"/>
            </w14:solidFill>
          </w14:textFill>
        </w:rPr>
        <w:t>60</w:t>
      </w:r>
      <w:r>
        <w:rPr>
          <w:rFonts w:hint="eastAsia" w:ascii="宋体" w:hAnsi="宋体" w:cs="宋体"/>
          <w:color w:val="000000" w:themeColor="text1"/>
          <w:szCs w:val="21"/>
          <w:highlight w:val="none"/>
          <w14:textFill>
            <w14:solidFill>
              <w14:schemeClr w14:val="tx1"/>
            </w14:solidFill>
          </w14:textFill>
        </w:rPr>
        <w:t>%+常态考核评分×</w:t>
      </w:r>
      <w:r>
        <w:rPr>
          <w:rFonts w:hint="eastAsia" w:ascii="宋体" w:hAnsi="宋体" w:eastAsia="宋体" w:cs="宋体"/>
          <w:color w:val="000000" w:themeColor="text1"/>
          <w:szCs w:val="21"/>
          <w:highlight w:val="none"/>
          <w:lang w:val="en-US" w:eastAsia="zh-CN"/>
          <w14:textFill>
            <w14:solidFill>
              <w14:schemeClr w14:val="tx1"/>
            </w14:solidFill>
          </w14:textFill>
        </w:rPr>
        <w:t>40</w:t>
      </w:r>
      <w:r>
        <w:rPr>
          <w:rFonts w:hint="eastAsia" w:ascii="宋体" w:hAnsi="宋体" w:cs="宋体"/>
          <w:color w:val="000000" w:themeColor="text1"/>
          <w:szCs w:val="21"/>
          <w:highlight w:val="none"/>
          <w14:textFill>
            <w14:solidFill>
              <w14:schemeClr w14:val="tx1"/>
            </w14:solidFill>
          </w14:textFill>
        </w:rPr>
        <w:t>%-直接扣分</w:t>
      </w:r>
    </w:p>
    <w:p>
      <w:pPr>
        <w:spacing w:line="400" w:lineRule="exact"/>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季</w:t>
      </w:r>
      <w:r>
        <w:rPr>
          <w:rFonts w:hint="eastAsia" w:ascii="宋体" w:hAnsi="宋体" w:cs="宋体"/>
          <w:color w:val="000000" w:themeColor="text1"/>
          <w:szCs w:val="21"/>
          <w:highlight w:val="none"/>
          <w14:textFill>
            <w14:solidFill>
              <w14:schemeClr w14:val="tx1"/>
            </w14:solidFill>
          </w14:textFill>
        </w:rPr>
        <w:t>度综合得分＝</w:t>
      </w:r>
      <w:r>
        <w:rPr>
          <w:rFonts w:hint="eastAsia" w:ascii="宋体" w:hAnsi="宋体" w:eastAsia="宋体" w:cs="宋体"/>
          <w:color w:val="000000" w:themeColor="text1"/>
          <w:szCs w:val="21"/>
          <w:highlight w:val="none"/>
          <w:lang w:val="en-US" w:eastAsia="zh-CN"/>
          <w14:textFill>
            <w14:solidFill>
              <w14:schemeClr w14:val="tx1"/>
            </w14:solidFill>
          </w14:textFill>
        </w:rPr>
        <w:t>三个</w:t>
      </w:r>
      <w:r>
        <w:rPr>
          <w:rFonts w:hint="eastAsia" w:ascii="宋体" w:hAnsi="宋体" w:cs="宋体"/>
          <w:color w:val="000000" w:themeColor="text1"/>
          <w:szCs w:val="21"/>
          <w:highlight w:val="none"/>
          <w14:textFill>
            <w14:solidFill>
              <w14:schemeClr w14:val="tx1"/>
            </w14:solidFill>
          </w14:textFill>
        </w:rPr>
        <w:t>月度综合得分</w:t>
      </w:r>
      <w:r>
        <w:rPr>
          <w:rFonts w:hint="eastAsia" w:ascii="宋体" w:hAnsi="宋体" w:eastAsia="宋体" w:cs="宋体"/>
          <w:color w:val="000000" w:themeColor="text1"/>
          <w:szCs w:val="21"/>
          <w:highlight w:val="none"/>
          <w:lang w:val="en-US" w:eastAsia="zh-CN"/>
          <w14:textFill>
            <w14:solidFill>
              <w14:schemeClr w14:val="tx1"/>
            </w14:solidFill>
          </w14:textFill>
        </w:rPr>
        <w:t>/三</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直接扣分事项及标准：</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及时处置并回复政府热线、城管热线、城建热线等反映的数字化案件，以及相关部门交办、市民来电来访等案件。不在规定时间内处置完成的，扣4分/次，处置不到位的，扣3分/次，造成返单或产生恶劣影响的，扣5分/次。</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（2）被新闻媒体曝光或上级领导考察期间存在问题造成恶劣影响的扣5分/次；</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（3）市级及市级以上各类创建活动专项检查考核中存在问题被扣分的，扣6分/次。</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管护期间若发生安全事故，如树木断枝、倒塌、碰线、碰屋造成伤人、伤物等事件的，管护方必须及时处置，所发生费用和责任全部由管护方承担。如因管护不到位引起，视情节严重程度扣2-4分/次；如处理不当或不及时，造成不良影响和后果的，扣6分/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（5）对于下达的整改问题，未在规定时间内完成整改，或整改不到位的，视情节严重程度扣2-4分/项·次。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（6）在业主单位组织的护绿行动中表现突出的，加2分/次；无专人、专车巡查，未第一时间发现、制止、上报绿化违章事件的，扣5分/次，同时记不良记录1次；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月度综合得分由考核领导小组全体成员签字确认存档。业主单位将考核分以书面形式反馈给养护单位。</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四、考核内容与基本目标</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（一）养护人员在岗管理</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（1）项目负责人每月在养护现场不少于15天，合同期间负责人变更不得超过2次，且需经业主单位同意。</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（2）养护人员着装必须统一、醒目（工作服印有养护单位名称，并有醒目色彩、反光条等）。</w:t>
      </w:r>
    </w:p>
    <w:p>
      <w:pPr>
        <w:spacing w:line="400" w:lineRule="exact"/>
        <w:ind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（二）绿化养护</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1、树木养护</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主要包括浇水、中耕松土、除草、修剪、切边、涂白、支撑加固、扶正、抗旱、排涝、病虫害防治、施肥、防寒、树木补植等。</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要求绿地无杂草、树木生长旺盛、无缺株（块），无明显斜倒，无明显病虫害、适时修剪，无枯枝死树，绿地无黄土露天现象，行道树无缺株断线，绿化保存率达100%。</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（1）浇水、抗旱：根据不同的环境条件，本地季节特点，各类树木的生物生态习性，适时浇水、抗旱，满足树木生长要求，7-9月高温干燥季节，保持每周绿地普遍浇透水</w:t>
      </w:r>
      <w:r>
        <w:rPr>
          <w:rFonts w:hint="eastAsia" w:ascii="宋体" w:hAnsi="宋体" w:eastAsia="宋体" w:cs="宋体"/>
          <w:color w:val="000000" w:themeColor="text1"/>
          <w:szCs w:val="21"/>
          <w:highlight w:val="none"/>
          <w:lang w:val="en-US" w:eastAsia="zh-CN"/>
          <w14:textFill>
            <w14:solidFill>
              <w14:schemeClr w14:val="tx1"/>
            </w14:solidFill>
          </w14:textFill>
        </w:rPr>
        <w:t>两次以上</w:t>
      </w:r>
      <w:r>
        <w:rPr>
          <w:rFonts w:hint="eastAsia" w:ascii="宋体" w:hAnsi="宋体" w:cs="宋体"/>
          <w:color w:val="000000" w:themeColor="text1"/>
          <w:szCs w:val="21"/>
          <w:highlight w:val="none"/>
          <w14:textFill>
            <w14:solidFill>
              <w14:schemeClr w14:val="tx1"/>
            </w14:solidFill>
          </w14:textFill>
        </w:rPr>
        <w:t>。（如遇中雨除外）</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（2）中耕松土：保持土壤常年疏松，无板结。</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（3）除草：要求日常保持绿地无杂草，做到除早、除小、除净。不得随意使用化学除草剂。树木无藤蔓缠绕。</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（4）修剪：根据不同树种的习性，景观配置要求，适时修剪。绿地内乔灌木修剪，要体现群落结构、景观层次。绿篱，球类、色块修剪要求轮廓整齐线型流畅，外型饱满，无飞头，赤脚现象。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乔木按习性及时抹芽、疏枝，做到无明显徒长枝、病虫枝、交叉枝、下垂枝、扭伤枝、枯枝烂头，行道树枝下高、总高及冠幅基本一致；树冠完整，整枝合理均匀，通风透光良好。紧贴基部节点不留死杈，剪口平整并涂防腐剂。对于剪口直径大于15㎝的粗壮大枝，要分段截枝、以防树枝撕裂。花灌木修剪及时、合理，有利于短枝和花芽的形成。绿篱、色块及球类修剪适时；轮廓明显，曲线流畅，整齐平整，球类修剪圆整。</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（5）切边：对绿地内树穴、绿篱、色块、花境与草坪交接处要进行切边，保持线条流畅清晰。（树木胸径15㎝以下树穴直径是树木胸径的6-8倍，树木胸径15㎝以上树穴直径统一为100㎝。）</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（6）涂白：每年11月底前对相关乔木进行一次涂白，涂白高度整齐一致，涂白液按要求配比。</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（7）支撑加固及树木扶正：新栽、高大、浅根系树木设支撑加固，倾斜树木及时扶正，尤其要加强台风季节树木防倾斜倒伏的措施。</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（8）排涝：及时做好雨季、恶劣天气绿地、行道树、园路、铺装等地面的排水工作，确保不积水，植物不涝害、行人无安全隐患。</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（9）病虫害防治：做好病虫害预测预报工作，防治及时、有效，用药正确，配比科学，安全操作，不发生药物危害，无大面积病虫害危害现象，无大面积树干蛀空、树皮腐蚀等现象。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（10）施肥：每年不少于两次（春、秋季实施），另根据树势需要适当追肥。具体要求根据施肥专项通知精神，实施过程报业主现场验收签证。 </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（11）防寒：按规范要求及时有效地做好冬季植物防寒工作。</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2、草坪养护</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草地色泽正常、地型优美，及时挑除杂草、控制病虫害，草坪覆盖率应达100%。</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草坪生长高度：冬季不超过6cm夏季不超过8cm。</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草坪每年施肥不少于两次，施肥用量及面积须报业主验收。及时防治病虫害，确保草坪无大面积病虫害发生，草坪中的树坑、色块、花境边缘应进行切边，切边界沟清晰，线型流畅。</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3、草花布置</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布置方案报送业主审批后实施。平均年更换4次，同一地段前后两次不得布置相同品种，同一品种在同一地点布置不得超过三个月。</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布置前做好填（取）土、耕翻、清杂、施肥、整地形等前期作业。按图施工，必须使用F1代优良品种，株型丰满、分枝匀称（3—5主分叉以上）、高度适中一致（同一地段高度一致）、生长健壮、无病虫害，初花率70%以上，覆盖率达100%。布置图案优美、花色鲜艳、品种搭配合理、充分体现设计意图。</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布置后必须落实专人巡查、维护，确保各花坛、花箱、花池设施完好无损，全日动态保洁，及时中耕除草，适时施肥、浇水、修剪残花。做到无枯萎、黄化、缺株、漂浮垃圾等现象，全年景观效果良好，并确保五一、国庆、春节等节日期间处于最佳观赏期。</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4、绿化补植</w:t>
      </w:r>
    </w:p>
    <w:p>
      <w:pPr>
        <w:spacing w:line="40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管护区域</w:t>
      </w:r>
      <w:r>
        <w:rPr>
          <w:rFonts w:hint="eastAsia" w:ascii="宋体" w:hAnsi="宋体" w:cs="宋体"/>
          <w:color w:val="000000" w:themeColor="text1"/>
          <w:szCs w:val="21"/>
          <w:highlight w:val="none"/>
          <w14:textFill>
            <w14:solidFill>
              <w14:schemeClr w14:val="tx1"/>
            </w14:solidFill>
          </w14:textFill>
        </w:rPr>
        <w:t>内所有树木、地被、草坪、花卉</w:t>
      </w:r>
      <w:r>
        <w:rPr>
          <w:rFonts w:hint="eastAsia" w:ascii="宋体" w:hAnsi="宋体" w:eastAsia="宋体" w:cs="宋体"/>
          <w:color w:val="000000" w:themeColor="text1"/>
          <w:szCs w:val="21"/>
          <w:highlight w:val="none"/>
          <w:lang w:eastAsia="zh-CN"/>
          <w14:textFill>
            <w14:solidFill>
              <w14:schemeClr w14:val="tx1"/>
            </w14:solidFill>
          </w14:textFill>
        </w:rPr>
        <w:t>出现零星</w:t>
      </w:r>
      <w:r>
        <w:rPr>
          <w:rFonts w:hint="eastAsia" w:ascii="宋体" w:hAnsi="宋体" w:cs="宋体"/>
          <w:color w:val="000000" w:themeColor="text1"/>
          <w:szCs w:val="21"/>
          <w:highlight w:val="none"/>
          <w14:textFill>
            <w14:solidFill>
              <w14:schemeClr w14:val="tx1"/>
            </w14:solidFill>
          </w14:textFill>
        </w:rPr>
        <w:t>死亡的，</w:t>
      </w:r>
      <w:r>
        <w:rPr>
          <w:rFonts w:hint="eastAsia" w:ascii="宋体" w:hAnsi="宋体" w:eastAsia="宋体" w:cs="宋体"/>
          <w:color w:val="000000" w:themeColor="text1"/>
          <w:szCs w:val="21"/>
          <w:highlight w:val="none"/>
          <w:lang w:eastAsia="zh-CN"/>
          <w14:textFill>
            <w14:solidFill>
              <w14:schemeClr w14:val="tx1"/>
            </w14:solidFill>
          </w14:textFill>
        </w:rPr>
        <w:t>工程量少于</w:t>
      </w:r>
      <w:r>
        <w:rPr>
          <w:rFonts w:hint="eastAsia" w:ascii="宋体" w:hAnsi="宋体" w:eastAsia="宋体" w:cs="宋体"/>
          <w:color w:val="000000" w:themeColor="text1"/>
          <w:szCs w:val="21"/>
          <w:highlight w:val="none"/>
          <w:lang w:val="en-US" w:eastAsia="zh-CN"/>
          <w14:textFill>
            <w14:solidFill>
              <w14:schemeClr w14:val="tx1"/>
            </w14:solidFill>
          </w14:textFill>
        </w:rPr>
        <w:t>10000元以内</w:t>
      </w:r>
      <w:r>
        <w:rPr>
          <w:rFonts w:hint="eastAsia" w:ascii="宋体" w:hAnsi="宋体" w:cs="宋体"/>
          <w:color w:val="000000" w:themeColor="text1"/>
          <w:szCs w:val="21"/>
          <w:highlight w:val="none"/>
          <w14:textFill>
            <w14:solidFill>
              <w14:schemeClr w14:val="tx1"/>
            </w14:solidFill>
          </w14:textFill>
        </w:rPr>
        <w:t>由管护单位负责按原有品种、数量、规格在半个月内补栽到位；6-9月高温季节，经甲方同意，可以适当延后</w:t>
      </w:r>
      <w:r>
        <w:rPr>
          <w:rFonts w:hint="eastAsia" w:ascii="宋体" w:hAnsi="宋体" w:eastAsia="宋体" w:cs="宋体"/>
          <w:color w:val="000000" w:themeColor="text1"/>
          <w:szCs w:val="21"/>
          <w:highlight w:val="none"/>
          <w:lang w:eastAsia="zh-CN"/>
          <w14:textFill>
            <w14:solidFill>
              <w14:schemeClr w14:val="tx1"/>
            </w14:solidFill>
          </w14:textFill>
        </w:rPr>
        <w:t>，实施过程报请业主现场验收签证。</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（三）园林设施维护</w:t>
      </w:r>
    </w:p>
    <w:p>
      <w:pPr>
        <w:spacing w:line="400" w:lineRule="exact"/>
        <w:ind w:firstLine="420"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所有园林设施（喷泉、</w:t>
      </w:r>
      <w:r>
        <w:rPr>
          <w:rFonts w:hint="eastAsia" w:ascii="宋体" w:hAnsi="宋体" w:eastAsia="宋体" w:cs="宋体"/>
          <w:color w:val="000000" w:themeColor="text1"/>
          <w:szCs w:val="21"/>
          <w:highlight w:val="none"/>
          <w:lang w:eastAsia="zh-CN"/>
          <w14:textFill>
            <w14:solidFill>
              <w14:schemeClr w14:val="tx1"/>
            </w14:solidFill>
          </w14:textFill>
        </w:rPr>
        <w:t>井盖、</w:t>
      </w:r>
      <w:r>
        <w:rPr>
          <w:rFonts w:hint="eastAsia" w:ascii="宋体" w:hAnsi="宋体" w:cs="宋体"/>
          <w:color w:val="000000" w:themeColor="text1"/>
          <w:szCs w:val="21"/>
          <w:highlight w:val="none"/>
          <w14:textFill>
            <w14:solidFill>
              <w14:schemeClr w14:val="tx1"/>
            </w14:solidFill>
          </w14:textFill>
        </w:rPr>
        <w:t>廊架、座凳、花坛、护栏、垃圾箱、树穴砖等等）、</w:t>
      </w:r>
      <w:r>
        <w:rPr>
          <w:rFonts w:hint="eastAsia" w:ascii="宋体" w:hAnsi="宋体" w:eastAsia="宋体" w:cs="宋体"/>
          <w:color w:val="000000" w:themeColor="text1"/>
          <w:szCs w:val="21"/>
          <w:highlight w:val="none"/>
          <w:lang w:eastAsia="zh-CN"/>
          <w14:textFill>
            <w14:solidFill>
              <w14:schemeClr w14:val="tx1"/>
            </w14:solidFill>
          </w14:textFill>
        </w:rPr>
        <w:t>健身器材、游乐设施、朔胶地面、</w:t>
      </w:r>
      <w:r>
        <w:rPr>
          <w:rFonts w:hint="eastAsia" w:ascii="宋体" w:hAnsi="宋体" w:cs="宋体"/>
          <w:color w:val="000000" w:themeColor="text1"/>
          <w:szCs w:val="21"/>
          <w:highlight w:val="none"/>
          <w14:textFill>
            <w14:solidFill>
              <w14:schemeClr w14:val="tx1"/>
            </w14:solidFill>
          </w14:textFill>
        </w:rPr>
        <w:t>景观灯、景观小品、园路、建筑物</w:t>
      </w:r>
      <w:r>
        <w:rPr>
          <w:rFonts w:hint="eastAsia" w:ascii="宋体" w:hAnsi="宋体" w:eastAsia="宋体" w:cs="宋体"/>
          <w:color w:val="000000" w:themeColor="text1"/>
          <w:szCs w:val="21"/>
          <w:highlight w:val="none"/>
          <w:lang w:eastAsia="zh-CN"/>
          <w14:textFill>
            <w14:solidFill>
              <w14:schemeClr w14:val="tx1"/>
            </w14:solidFill>
          </w14:textFill>
        </w:rPr>
        <w:t>、硬质铺装</w:t>
      </w:r>
      <w:r>
        <w:rPr>
          <w:rFonts w:hint="eastAsia" w:ascii="宋体" w:hAnsi="宋体" w:cs="宋体"/>
          <w:color w:val="000000" w:themeColor="text1"/>
          <w:szCs w:val="21"/>
          <w:highlight w:val="none"/>
          <w14:textFill>
            <w14:solidFill>
              <w14:schemeClr w14:val="tx1"/>
            </w14:solidFill>
          </w14:textFill>
        </w:rPr>
        <w:t>必须保持正常运转（喷泉在规定时间内启闭）、整洁完好无缺损、无乱涂乱画、常年见新。水体保持设计水位，木质及铁艺品每年油漆一次。树穴砖（或盖板）无杂草杂物、安装平整，无缺失。发现人为破坏的要予以制止，及时报执法部门处理。</w:t>
      </w:r>
      <w:r>
        <w:rPr>
          <w:rFonts w:hint="eastAsia" w:ascii="宋体" w:hAnsi="宋体" w:eastAsia="宋体" w:cs="宋体"/>
          <w:color w:val="000000" w:themeColor="text1"/>
          <w:szCs w:val="21"/>
          <w:highlight w:val="none"/>
          <w:lang w:eastAsia="zh-CN"/>
          <w14:textFill>
            <w14:solidFill>
              <w14:schemeClr w14:val="tx1"/>
            </w14:solidFill>
          </w14:textFill>
        </w:rPr>
        <w:t>以上所涉及园林设施物件等单项破损工程量少于</w:t>
      </w:r>
      <w:r>
        <w:rPr>
          <w:rFonts w:hint="eastAsia" w:ascii="宋体" w:hAnsi="宋体" w:eastAsia="宋体" w:cs="宋体"/>
          <w:color w:val="000000" w:themeColor="text1"/>
          <w:szCs w:val="21"/>
          <w:highlight w:val="none"/>
          <w:lang w:val="en-US" w:eastAsia="zh-CN"/>
          <w14:textFill>
            <w14:solidFill>
              <w14:schemeClr w14:val="tx1"/>
            </w14:solidFill>
          </w14:textFill>
        </w:rPr>
        <w:t>10000元的，均由养护单位负责按原有园林设施物件品种、数量、规格在15天内维护好，实施过程报请业主现场监督验收签证。</w:t>
      </w:r>
    </w:p>
    <w:p>
      <w:pPr>
        <w:numPr>
          <w:ilvl w:val="0"/>
          <w:numId w:val="4"/>
        </w:num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公厕</w:t>
      </w:r>
      <w:r>
        <w:rPr>
          <w:rFonts w:hint="eastAsia" w:ascii="宋体" w:hAnsi="宋体" w:cs="宋体"/>
          <w:color w:val="000000" w:themeColor="text1"/>
          <w:szCs w:val="21"/>
          <w:highlight w:val="none"/>
          <w14:textFill>
            <w14:solidFill>
              <w14:schemeClr w14:val="tx1"/>
            </w14:solidFill>
          </w14:textFill>
        </w:rPr>
        <w:t>管理</w:t>
      </w:r>
    </w:p>
    <w:p>
      <w:pPr>
        <w:numPr>
          <w:ilvl w:val="0"/>
          <w:numId w:val="0"/>
        </w:numPr>
        <w:spacing w:line="400" w:lineRule="exact"/>
        <w:ind w:firstLine="420" w:firstLineChars="200"/>
        <w:rPr>
          <w:rFonts w:hint="default"/>
          <w:color w:val="000000" w:themeColor="text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24小时全天候保洁。</w:t>
      </w:r>
      <w:r>
        <w:rPr>
          <w:rFonts w:hint="eastAsia" w:ascii="宋体" w:hAnsi="宋体" w:eastAsia="宋体" w:cs="宋体"/>
          <w:color w:val="000000" w:themeColor="text1"/>
          <w:szCs w:val="21"/>
          <w:highlight w:val="none"/>
          <w:lang w:eastAsia="zh-CN"/>
          <w14:textFill>
            <w14:solidFill>
              <w14:schemeClr w14:val="tx1"/>
            </w14:solidFill>
          </w14:textFill>
        </w:rPr>
        <w:t>做到专人保洁，确保室内干净整洁，杜绝出现异味。保障设施设备正常使用，出现设施设备损坏应于当天最迟不得超过第二天及时更换。确保公厕时刻正常通水通电，便于使用。</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五</w:t>
      </w:r>
      <w:r>
        <w:rPr>
          <w:rFonts w:hint="eastAsia" w:ascii="宋体" w:hAnsi="宋体" w:cs="宋体"/>
          <w:color w:val="000000" w:themeColor="text1"/>
          <w:szCs w:val="21"/>
          <w:highlight w:val="none"/>
          <w14:textFill>
            <w14:solidFill>
              <w14:schemeClr w14:val="tx1"/>
            </w14:solidFill>
          </w14:textFill>
        </w:rPr>
        <w:t>）环境卫生管理</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做到环境卫生整洁、美观。绿地、道路、停车场、广场、水面、雕塑、座凳、花箱、花钵、果壳箱及垃圾容器、标识、标牌、宣传栏、亭廊、护栏、栏杆、座椅、座凳等外表洁净美观；无垃圾、无污物、无杂物、无烟头、无动物便溺、无乱涂乱画、无乱张贴无乱悬挂、无卫生死角等现象；园路、铺装、广场、无坑洼积水、积土、污渍现象；对乱扔、乱排、乱倒现象及时制止，举报和清理。排水明暗沟及时清淤。水面保持水质清澈无异味、水位正常、无漂浮物，无大面积水草。桥底板、桥孔内无杂物，无明显蜘蛛网。水生植物种植区内无垃圾。垃圾箱外壳保持整洁，做到日产日清，不能出现垃圾满箱现象。临时垃圾堆放点须隐蔽、无焚烧现象等。</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六</w:t>
      </w:r>
      <w:r>
        <w:rPr>
          <w:rFonts w:hint="eastAsia" w:ascii="宋体" w:hAnsi="宋体" w:cs="宋体"/>
          <w:color w:val="000000" w:themeColor="text1"/>
          <w:szCs w:val="21"/>
          <w:highlight w:val="none"/>
          <w14:textFill>
            <w14:solidFill>
              <w14:schemeClr w14:val="tx1"/>
            </w14:solidFill>
          </w14:textFill>
        </w:rPr>
        <w:t>）行业管理</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（1）需落实专人、专车实行24小时全天候巡查、动态管护制度。如发现擅自移伐、乱修剪树木，擅自在绿地内搭建、开挖、占用、堆放、悬挂、</w:t>
      </w:r>
      <w:r>
        <w:rPr>
          <w:rFonts w:hint="eastAsia" w:ascii="宋体" w:hAnsi="宋体" w:eastAsia="宋体" w:cs="宋体"/>
          <w:color w:val="000000" w:themeColor="text1"/>
          <w:szCs w:val="21"/>
          <w:highlight w:val="none"/>
          <w:lang w:eastAsia="zh-CN"/>
          <w14:textFill>
            <w14:solidFill>
              <w14:schemeClr w14:val="tx1"/>
            </w14:solidFill>
          </w14:textFill>
        </w:rPr>
        <w:t>事故</w:t>
      </w:r>
      <w:r>
        <w:rPr>
          <w:rFonts w:hint="eastAsia" w:ascii="宋体" w:hAnsi="宋体" w:cs="宋体"/>
          <w:color w:val="000000" w:themeColor="text1"/>
          <w:szCs w:val="21"/>
          <w:highlight w:val="none"/>
          <w14:textFill>
            <w14:solidFill>
              <w14:schemeClr w14:val="tx1"/>
            </w14:solidFill>
          </w14:textFill>
        </w:rPr>
        <w:t>等占绿毁绿现象，或虽经批准但超范围、超数量、超体量、超高度等违规现象应第一时间制止，并及时上报有关行政执法部门，同时向市园林绿化管理</w:t>
      </w:r>
      <w:r>
        <w:rPr>
          <w:rFonts w:hint="eastAsia" w:ascii="宋体" w:hAnsi="宋体" w:eastAsia="宋体" w:cs="宋体"/>
          <w:color w:val="000000" w:themeColor="text1"/>
          <w:szCs w:val="21"/>
          <w:highlight w:val="none"/>
          <w:lang w:eastAsia="zh-CN"/>
          <w14:textFill>
            <w14:solidFill>
              <w14:schemeClr w14:val="tx1"/>
            </w14:solidFill>
          </w14:textFill>
        </w:rPr>
        <w:t>中心</w:t>
      </w:r>
      <w:r>
        <w:rPr>
          <w:rFonts w:hint="eastAsia" w:ascii="宋体" w:hAnsi="宋体" w:cs="宋体"/>
          <w:color w:val="000000" w:themeColor="text1"/>
          <w:szCs w:val="21"/>
          <w:highlight w:val="none"/>
          <w14:textFill>
            <w14:solidFill>
              <w14:schemeClr w14:val="tx1"/>
            </w14:solidFill>
          </w14:textFill>
        </w:rPr>
        <w:t>汇报备案并协助处置。</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（2）绿地无扣绳晾晒、乱种植现象。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（3）根据</w:t>
      </w:r>
      <w:r>
        <w:rPr>
          <w:rFonts w:hint="eastAsia" w:ascii="宋体" w:hAnsi="宋体" w:eastAsia="宋体" w:cs="宋体"/>
          <w:color w:val="000000" w:themeColor="text1"/>
          <w:szCs w:val="21"/>
          <w:highlight w:val="none"/>
          <w:lang w:eastAsia="zh-CN"/>
          <w14:textFill>
            <w14:solidFill>
              <w14:schemeClr w14:val="tx1"/>
            </w14:solidFill>
          </w14:textFill>
        </w:rPr>
        <w:t>市园林</w:t>
      </w:r>
      <w:r>
        <w:rPr>
          <w:rFonts w:hint="eastAsia" w:ascii="宋体" w:hAnsi="宋体" w:cs="宋体"/>
          <w:color w:val="000000" w:themeColor="text1"/>
          <w:szCs w:val="21"/>
          <w:highlight w:val="none"/>
          <w14:textFill>
            <w14:solidFill>
              <w14:schemeClr w14:val="tx1"/>
            </w14:solidFill>
          </w14:textFill>
        </w:rPr>
        <w:t>绿化管理</w:t>
      </w:r>
      <w:r>
        <w:rPr>
          <w:rFonts w:hint="eastAsia" w:ascii="宋体" w:hAnsi="宋体" w:eastAsia="宋体" w:cs="宋体"/>
          <w:color w:val="000000" w:themeColor="text1"/>
          <w:szCs w:val="21"/>
          <w:highlight w:val="none"/>
          <w:lang w:eastAsia="zh-CN"/>
          <w14:textFill>
            <w14:solidFill>
              <w14:schemeClr w14:val="tx1"/>
            </w14:solidFill>
          </w14:textFill>
        </w:rPr>
        <w:t>中心</w:t>
      </w:r>
      <w:r>
        <w:rPr>
          <w:rFonts w:hint="eastAsia" w:ascii="宋体" w:hAnsi="宋体" w:cs="宋体"/>
          <w:color w:val="000000" w:themeColor="text1"/>
          <w:szCs w:val="21"/>
          <w:highlight w:val="none"/>
          <w14:textFill>
            <w14:solidFill>
              <w14:schemeClr w14:val="tx1"/>
            </w14:solidFill>
          </w14:textFill>
        </w:rPr>
        <w:t>要求，及时清理和恢复被损、被占绿地。</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七</w:t>
      </w:r>
      <w:r>
        <w:rPr>
          <w:rFonts w:hint="eastAsia" w:ascii="宋体" w:hAnsi="宋体" w:cs="宋体"/>
          <w:color w:val="000000" w:themeColor="text1"/>
          <w:szCs w:val="21"/>
          <w:highlight w:val="none"/>
          <w14:textFill>
            <w14:solidFill>
              <w14:schemeClr w14:val="tx1"/>
            </w14:solidFill>
          </w14:textFill>
        </w:rPr>
        <w:t>）秩序管理</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（1）维护公园、广场游览秩序：对不文明行为要坚决制止劝告，对有可能发生意外状态的要立即处置，并及时向相关部门报告。</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（2）公园、广场无摊点和流动摊贩。车辆停放在指定位置、整齐有序。</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（3）租用公园、广场、绿地进行经营或举办活动，必须事先取得有关行政机构许可审批，并报市园林绿化管理</w:t>
      </w:r>
      <w:r>
        <w:rPr>
          <w:rFonts w:hint="eastAsia" w:ascii="宋体" w:hAnsi="宋体" w:eastAsia="宋体" w:cs="宋体"/>
          <w:color w:val="000000" w:themeColor="text1"/>
          <w:szCs w:val="21"/>
          <w:highlight w:val="none"/>
          <w:lang w:eastAsia="zh-CN"/>
          <w14:textFill>
            <w14:solidFill>
              <w14:schemeClr w14:val="tx1"/>
            </w14:solidFill>
          </w14:textFill>
        </w:rPr>
        <w:t>中心</w:t>
      </w:r>
      <w:r>
        <w:rPr>
          <w:rFonts w:hint="eastAsia" w:ascii="宋体" w:hAnsi="宋体" w:cs="宋体"/>
          <w:color w:val="000000" w:themeColor="text1"/>
          <w:szCs w:val="21"/>
          <w:highlight w:val="none"/>
          <w14:textFill>
            <w14:solidFill>
              <w14:schemeClr w14:val="tx1"/>
            </w14:solidFill>
          </w14:textFill>
        </w:rPr>
        <w:t>备案。经许可的活动，要有效监管。对于市园林绿化管理</w:t>
      </w:r>
      <w:r>
        <w:rPr>
          <w:rFonts w:hint="eastAsia" w:ascii="宋体" w:hAnsi="宋体" w:eastAsia="宋体" w:cs="宋体"/>
          <w:color w:val="000000" w:themeColor="text1"/>
          <w:szCs w:val="21"/>
          <w:highlight w:val="none"/>
          <w:lang w:eastAsia="zh-CN"/>
          <w14:textFill>
            <w14:solidFill>
              <w14:schemeClr w14:val="tx1"/>
            </w14:solidFill>
          </w14:textFill>
        </w:rPr>
        <w:t>中心</w:t>
      </w:r>
      <w:r>
        <w:rPr>
          <w:rFonts w:hint="eastAsia" w:ascii="宋体" w:hAnsi="宋体" w:cs="宋体"/>
          <w:color w:val="000000" w:themeColor="text1"/>
          <w:szCs w:val="21"/>
          <w:highlight w:val="none"/>
          <w14:textFill>
            <w14:solidFill>
              <w14:schemeClr w14:val="tx1"/>
            </w14:solidFill>
          </w14:textFill>
        </w:rPr>
        <w:t>安排的活动，要无条件服从，并积极配合做好相关工作。</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（4）公园、广场、大型绿地秩序管理要有专人负责。</w:t>
      </w:r>
      <w:r>
        <w:rPr>
          <w:rFonts w:hint="eastAsia" w:ascii="宋体" w:hAnsi="宋体" w:eastAsia="宋体" w:cs="宋体"/>
          <w:color w:val="000000" w:themeColor="text1"/>
          <w:szCs w:val="21"/>
          <w:highlight w:val="none"/>
          <w:lang w:eastAsia="zh-CN"/>
          <w14:textFill>
            <w14:solidFill>
              <w14:schemeClr w14:val="tx1"/>
            </w14:solidFill>
          </w14:textFill>
        </w:rPr>
        <w:t>其中金龙湖</w:t>
      </w:r>
      <w:r>
        <w:rPr>
          <w:rFonts w:hint="eastAsia" w:ascii="宋体" w:hAnsi="宋体" w:eastAsia="宋体" w:cs="宋体"/>
          <w:color w:val="000000" w:themeColor="text1"/>
          <w:szCs w:val="21"/>
          <w:highlight w:val="none"/>
          <w:lang w:val="en-US" w:eastAsia="zh-CN"/>
          <w14:textFill>
            <w14:solidFill>
              <w14:schemeClr w14:val="tx1"/>
            </w14:solidFill>
          </w14:textFill>
        </w:rPr>
        <w:t>4人、龙腾湖2人。</w:t>
      </w:r>
      <w:r>
        <w:rPr>
          <w:rFonts w:hint="eastAsia" w:ascii="宋体" w:hAnsi="宋体" w:cs="宋体"/>
          <w:color w:val="000000" w:themeColor="text1"/>
          <w:szCs w:val="21"/>
          <w:highlight w:val="none"/>
          <w14:textFill>
            <w14:solidFill>
              <w14:schemeClr w14:val="tx1"/>
            </w14:solidFill>
          </w14:textFill>
        </w:rPr>
        <w:t>男性不超过60周岁，女性不超过50周岁，身体健康。统一着装、仪表端庄、行为规范，严禁粗言秽语，避免与被管理对象发生不必要的矛盾和冲突。</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八</w:t>
      </w:r>
      <w:r>
        <w:rPr>
          <w:rFonts w:hint="eastAsia" w:ascii="宋体" w:hAnsi="宋体" w:cs="宋体"/>
          <w:color w:val="000000" w:themeColor="text1"/>
          <w:szCs w:val="21"/>
          <w:highlight w:val="none"/>
          <w14:textFill>
            <w14:solidFill>
              <w14:schemeClr w14:val="tx1"/>
            </w14:solidFill>
          </w14:textFill>
        </w:rPr>
        <w:t>）应急抢险</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立应急抢险网络，做好各类突发事件应对预案。做好交通事故、110联动报警和其他不可抗拒因素引起的树木倾倒、伤人、伤物、碰线等应急处置工作。以及台风、暴雪、暴雨等灾害性天气的抢险及防范工作。一旦发生，接业主单位或有关方面通知后，应迅速组织力量，半小时内到达现场及时处置，并及时向有关部门回复处理情况。</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九</w:t>
      </w:r>
      <w:r>
        <w:rPr>
          <w:rFonts w:hint="eastAsia" w:ascii="宋体" w:hAnsi="宋体" w:cs="宋体"/>
          <w:color w:val="000000" w:themeColor="text1"/>
          <w:szCs w:val="21"/>
          <w:highlight w:val="none"/>
          <w14:textFill>
            <w14:solidFill>
              <w14:schemeClr w14:val="tx1"/>
            </w14:solidFill>
          </w14:textFill>
        </w:rPr>
        <w:t>）数字化案件处置</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及时处置政府热线、城管热线、城建热线等数字化案件，以及相关部门交办、政协、人大提案和各类群众来电来访等案件。并按业主单位要求在规定时间内回复处置结果。</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十</w:t>
      </w:r>
      <w:r>
        <w:rPr>
          <w:rFonts w:hint="eastAsia" w:ascii="宋体" w:hAnsi="宋体" w:cs="宋体"/>
          <w:color w:val="000000" w:themeColor="text1"/>
          <w:szCs w:val="21"/>
          <w:highlight w:val="none"/>
          <w14:textFill>
            <w14:solidFill>
              <w14:schemeClr w14:val="tx1"/>
            </w14:solidFill>
          </w14:textFill>
        </w:rPr>
        <w:t>）机械设备管理</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需配备洒水车、绿篱修剪机、草坪修剪机等必要的机械。抗旱、治虫、修剪等机械设备投入数量不少于投标文件承诺数量。</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w:t>
      </w:r>
      <w:r>
        <w:rPr>
          <w:rFonts w:hint="eastAsia" w:ascii="宋体" w:hAnsi="宋体" w:eastAsia="宋体" w:cs="宋体"/>
          <w:color w:val="000000" w:themeColor="text1"/>
          <w:szCs w:val="21"/>
          <w:highlight w:val="none"/>
          <w:lang w:eastAsia="zh-CN"/>
          <w14:textFill>
            <w14:solidFill>
              <w14:schemeClr w14:val="tx1"/>
            </w14:solidFill>
          </w14:textFill>
        </w:rPr>
        <w:t>一</w:t>
      </w:r>
      <w:r>
        <w:rPr>
          <w:rFonts w:hint="eastAsia" w:ascii="宋体" w:hAnsi="宋体" w:cs="宋体"/>
          <w:color w:val="000000" w:themeColor="text1"/>
          <w:szCs w:val="21"/>
          <w:highlight w:val="none"/>
          <w14:textFill>
            <w14:solidFill>
              <w14:schemeClr w14:val="tx1"/>
            </w14:solidFill>
          </w14:textFill>
        </w:rPr>
        <w:t>）安全生产、综合治理</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（1）有完善的安全生产、综合治理规章制度，组织网络健全，安全措施周密、台账资料齐全。</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（2）对影响秩序或存在安全隐患的潜在问题要采取有效措施防控。及时处置有安全隐患、妨碍通行的树木。</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（3）公园、广场按要求配备消防设施设备，杜绝火灾事故发生。</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（4）在公园、广场、绿地等发现打架斗殴、疑似非法集会等行为立即劝阻并及时报警。</w:t>
      </w:r>
    </w:p>
    <w:p>
      <w:pPr>
        <w:spacing w:line="40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文明作业施工，管护单位在施工作业时，</w:t>
      </w:r>
      <w:r>
        <w:rPr>
          <w:rFonts w:hint="eastAsia" w:ascii="宋体" w:hAnsi="宋体" w:cs="宋体"/>
          <w:color w:val="000000" w:themeColor="text1"/>
          <w:szCs w:val="21"/>
          <w:highlight w:val="none"/>
          <w14:textFill>
            <w14:solidFill>
              <w14:schemeClr w14:val="tx1"/>
            </w14:solidFill>
          </w14:textFill>
        </w:rPr>
        <w:t>在机动车道内作业时，要设立安全警示标志。</w:t>
      </w:r>
      <w:r>
        <w:rPr>
          <w:rFonts w:hint="eastAsia" w:ascii="宋体" w:hAnsi="宋体" w:eastAsia="宋体" w:cs="宋体"/>
          <w:color w:val="000000" w:themeColor="text1"/>
          <w:szCs w:val="21"/>
          <w:highlight w:val="none"/>
          <w:lang w:eastAsia="zh-CN"/>
          <w14:textFill>
            <w14:solidFill>
              <w14:schemeClr w14:val="tx1"/>
            </w14:solidFill>
          </w14:textFill>
        </w:rPr>
        <w:t>洒水车作业不得洒溅到路人、同时并设置警示标牌，不得影响、侵害到他人，作业过程如发生任何事故均由管护单位自行承担相应责任。</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（6）因养护不到位、安全措施不周密、养护操作不规范等造成的人身及其他财产损失和一切安全责任，概由养护单位承担。</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w:t>
      </w:r>
      <w:r>
        <w:rPr>
          <w:rFonts w:hint="eastAsia" w:ascii="宋体" w:hAnsi="宋体" w:eastAsia="宋体" w:cs="宋体"/>
          <w:color w:val="000000" w:themeColor="text1"/>
          <w:szCs w:val="21"/>
          <w:highlight w:val="none"/>
          <w:lang w:eastAsia="zh-CN"/>
          <w14:textFill>
            <w14:solidFill>
              <w14:schemeClr w14:val="tx1"/>
            </w14:solidFill>
          </w14:textFill>
        </w:rPr>
        <w:t>二</w:t>
      </w:r>
      <w:r>
        <w:rPr>
          <w:rFonts w:hint="eastAsia" w:ascii="宋体" w:hAnsi="宋体" w:cs="宋体"/>
          <w:color w:val="000000" w:themeColor="text1"/>
          <w:szCs w:val="21"/>
          <w:highlight w:val="none"/>
          <w14:textFill>
            <w14:solidFill>
              <w14:schemeClr w14:val="tx1"/>
            </w14:solidFill>
          </w14:textFill>
        </w:rPr>
        <w:t>）其他</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（1）需设立管护公示牌。公示内容、规格、材质、安装地点等必须报业主单位审批，费用由中标养护单位承担。</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建立真实、全面、完整、系统的台帐资料。如：绿化养护（包括草花布置、病虫害防治、黑麦草播种、修剪、涂白、切边、补植、施肥等）、养护量统计（含增减）、数字化城管案例处置、园林设施运行与维护、来电来访、应急抢险、安全生产、环境卫生管理等专类台帐。</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（3）每月28日前报送本月管护工作总结及下月计划。</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（4）准时参加各类绿化养护会议、培训、考察活动。各标段养护负责人保持24小时通信畅通。</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五、奖惩措施</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1、对管护工作突出，景观效果优良，三年管护期内每次月度考核得分均在合格分及以上的，合同到期后同等条件下可以优先考虑续签合同。</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2、罚则</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（1）一年中累计考核得分月平均分不及格的，或壹年中有叁次月度综合评分低于75分的，将终止</w:t>
      </w:r>
      <w:r>
        <w:rPr>
          <w:rFonts w:hint="eastAsia" w:ascii="宋体" w:hAnsi="宋体" w:cs="宋体"/>
          <w:color w:val="000000" w:themeColor="text1"/>
          <w:szCs w:val="21"/>
          <w:highlight w:val="none"/>
          <w:lang w:eastAsia="zh-CN"/>
          <w14:textFill>
            <w14:solidFill>
              <w14:schemeClr w14:val="tx1"/>
            </w14:solidFill>
          </w14:textFill>
        </w:rPr>
        <w:t>本项目</w:t>
      </w:r>
      <w:r>
        <w:rPr>
          <w:rFonts w:hint="eastAsia" w:ascii="宋体" w:hAnsi="宋体" w:cs="宋体"/>
          <w:color w:val="000000" w:themeColor="text1"/>
          <w:szCs w:val="21"/>
          <w:highlight w:val="none"/>
          <w14:textFill>
            <w14:solidFill>
              <w14:schemeClr w14:val="tx1"/>
            </w14:solidFill>
          </w14:textFill>
        </w:rPr>
        <w:t>管护合同。同时自合同终止日起，两年内不得参加市本级绿化管护招投标。</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（2）月度综合评分低于等于70分，记不良记录1次。</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（3）壹年中累计有3次不良记录的，自第三次不良记录发生日起，终止</w:t>
      </w:r>
      <w:r>
        <w:rPr>
          <w:rFonts w:hint="eastAsia" w:ascii="宋体" w:hAnsi="宋体" w:cs="宋体"/>
          <w:color w:val="000000" w:themeColor="text1"/>
          <w:szCs w:val="21"/>
          <w:highlight w:val="none"/>
          <w:lang w:eastAsia="zh-CN"/>
          <w14:textFill>
            <w14:solidFill>
              <w14:schemeClr w14:val="tx1"/>
            </w14:solidFill>
          </w14:textFill>
        </w:rPr>
        <w:t>本项目</w:t>
      </w:r>
      <w:r>
        <w:rPr>
          <w:rFonts w:hint="eastAsia" w:ascii="宋体" w:hAnsi="宋体" w:cs="宋体"/>
          <w:color w:val="000000" w:themeColor="text1"/>
          <w:szCs w:val="21"/>
          <w:highlight w:val="none"/>
          <w14:textFill>
            <w14:solidFill>
              <w14:schemeClr w14:val="tx1"/>
            </w14:solidFill>
          </w14:textFill>
        </w:rPr>
        <w:t>管护合同，同时两年内不得参加市本级绿化管护招投标。</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（4）发生毁绿事件，</w:t>
      </w:r>
      <w:r>
        <w:rPr>
          <w:rFonts w:hint="eastAsia" w:ascii="宋体" w:hAnsi="宋体" w:eastAsia="宋体" w:cs="宋体"/>
          <w:color w:val="000000" w:themeColor="text1"/>
          <w:szCs w:val="21"/>
          <w:highlight w:val="none"/>
          <w:lang w:eastAsia="zh-CN"/>
          <w14:textFill>
            <w14:solidFill>
              <w14:schemeClr w14:val="tx1"/>
            </w14:solidFill>
          </w14:textFill>
        </w:rPr>
        <w:t>因人为事故造成绿地损坏定损由市园林绿化管理中心现场负责核定后由事故人员进行赔偿恢复原状。</w:t>
      </w:r>
      <w:r>
        <w:rPr>
          <w:rFonts w:hint="eastAsia" w:ascii="宋体" w:hAnsi="宋体" w:cs="宋体"/>
          <w:color w:val="000000" w:themeColor="text1"/>
          <w:szCs w:val="21"/>
          <w:highlight w:val="none"/>
          <w14:textFill>
            <w14:solidFill>
              <w14:schemeClr w14:val="tx1"/>
            </w14:solidFill>
          </w14:textFill>
        </w:rPr>
        <w:t>绿化养护单位未发现损绿或绿化违章当事人的由养护单位于10日内无偿按原状恢复；发现当事人的，在行政执法部门取证完备后，由养护单位于10日内先行恢复。不及时恢复的，终止</w:t>
      </w:r>
      <w:r>
        <w:rPr>
          <w:rFonts w:hint="eastAsia" w:ascii="宋体" w:hAnsi="宋体" w:cs="宋体"/>
          <w:color w:val="000000" w:themeColor="text1"/>
          <w:szCs w:val="21"/>
          <w:highlight w:val="none"/>
          <w:lang w:eastAsia="zh-CN"/>
          <w14:textFill>
            <w14:solidFill>
              <w14:schemeClr w14:val="tx1"/>
            </w14:solidFill>
          </w14:textFill>
        </w:rPr>
        <w:t>本项目</w:t>
      </w:r>
      <w:r>
        <w:rPr>
          <w:rFonts w:hint="eastAsia" w:ascii="宋体" w:hAnsi="宋体" w:cs="宋体"/>
          <w:color w:val="000000" w:themeColor="text1"/>
          <w:szCs w:val="21"/>
          <w:highlight w:val="none"/>
          <w14:textFill>
            <w14:solidFill>
              <w14:schemeClr w14:val="tx1"/>
            </w14:solidFill>
          </w14:textFill>
        </w:rPr>
        <w:t>养护合同，同时两年内不得参加市本级绿化管护招投标。</w:t>
      </w:r>
    </w:p>
    <w:p>
      <w:pPr>
        <w:spacing w:line="40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六、经费拨付</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管护经费根据管护合同按季度拨付。每季度根据月度综合汇总得分结果，以85为合格分。85-95分的，按合同兑现管护经费；高于95分的（不含95分），每高1分奖励2000.00元；低于85分的，每低1分扣</w:t>
      </w:r>
      <w:r>
        <w:rPr>
          <w:rFonts w:hint="eastAsia" w:ascii="宋体" w:hAnsi="宋体" w:cs="宋体"/>
          <w:strike w:val="0"/>
          <w:dstrike w:val="0"/>
          <w:color w:val="000000" w:themeColor="text1"/>
          <w:szCs w:val="21"/>
          <w:highlight w:val="none"/>
          <w:lang w:val="en-US" w:eastAsia="zh-CN"/>
          <w14:textFill>
            <w14:solidFill>
              <w14:schemeClr w14:val="tx1"/>
            </w14:solidFill>
          </w14:textFill>
        </w:rPr>
        <w:t>5000</w:t>
      </w:r>
      <w:r>
        <w:rPr>
          <w:rFonts w:hint="eastAsia" w:ascii="宋体" w:hAnsi="宋体" w:cs="宋体"/>
          <w:color w:val="000000" w:themeColor="text1"/>
          <w:szCs w:val="21"/>
          <w:highlight w:val="none"/>
          <w14:textFill>
            <w14:solidFill>
              <w14:schemeClr w14:val="tx1"/>
            </w14:solidFill>
          </w14:textFill>
        </w:rPr>
        <w:t>元。</w:t>
      </w:r>
    </w:p>
    <w:p>
      <w:pPr>
        <w:spacing w:line="400" w:lineRule="exact"/>
        <w:rPr>
          <w:rFonts w:hint="eastAsia" w:ascii="宋体" w:hAnsi="宋体" w:cs="宋体"/>
          <w:b/>
          <w:color w:val="000000" w:themeColor="text1"/>
          <w:szCs w:val="21"/>
          <w:highlight w:val="none"/>
          <w14:textFill>
            <w14:solidFill>
              <w14:schemeClr w14:val="tx1"/>
            </w14:solidFill>
          </w14:textFill>
        </w:rPr>
      </w:pPr>
    </w:p>
    <w:p>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w:t>
      </w:r>
      <w:r>
        <w:rPr>
          <w:rFonts w:hint="eastAsia" w:ascii="宋体" w:hAnsi="宋体" w:cs="宋体"/>
          <w:b/>
          <w:color w:val="000000" w:themeColor="text1"/>
          <w:szCs w:val="21"/>
          <w:highlight w:val="none"/>
          <w:lang w:eastAsia="zh-CN"/>
          <w14:textFill>
            <w14:solidFill>
              <w14:schemeClr w14:val="tx1"/>
            </w14:solidFill>
          </w14:textFill>
        </w:rPr>
        <w:t>件三</w:t>
      </w:r>
      <w:r>
        <w:rPr>
          <w:rFonts w:hint="eastAsia" w:ascii="宋体" w:hAnsi="宋体" w:cs="宋体"/>
          <w:b/>
          <w:color w:val="000000" w:themeColor="text1"/>
          <w:szCs w:val="21"/>
          <w:highlight w:val="none"/>
          <w14:textFill>
            <w14:solidFill>
              <w14:schemeClr w14:val="tx1"/>
            </w14:solidFill>
          </w14:textFill>
        </w:rPr>
        <w:t>：绿化养护管理考核评分细则</w:t>
      </w:r>
    </w:p>
    <w:tbl>
      <w:tblPr>
        <w:tblStyle w:val="46"/>
        <w:tblpPr w:leftFromText="180" w:rightFromText="180" w:vertAnchor="text" w:horzAnchor="page" w:tblpX="1255" w:tblpY="684"/>
        <w:tblOverlap w:val="never"/>
        <w:tblW w:w="9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78"/>
        <w:gridCol w:w="4354"/>
        <w:gridCol w:w="1155"/>
        <w:gridCol w:w="1230"/>
        <w:gridCol w:w="45"/>
        <w:gridCol w:w="17"/>
        <w:gridCol w:w="6"/>
        <w:gridCol w:w="7"/>
        <w:gridCol w:w="276"/>
        <w:gridCol w:w="28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blHeader/>
        </w:trPr>
        <w:tc>
          <w:tcPr>
            <w:tcW w:w="717" w:type="dxa"/>
            <w:tcBorders>
              <w:top w:val="single" w:color="auto" w:sz="4" w:space="0"/>
              <w:left w:val="single" w:color="auto" w:sz="4" w:space="0"/>
              <w:bottom w:val="single" w:color="auto" w:sz="4" w:space="0"/>
              <w:right w:val="single" w:color="auto" w:sz="4" w:space="0"/>
            </w:tcBorders>
            <w:noWrap w:val="0"/>
            <w:vAlign w:val="center"/>
          </w:tcPr>
          <w:p>
            <w:pPr>
              <w:suppressAutoHyphens/>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b/>
                <w:color w:val="000000" w:themeColor="text1"/>
                <w:kern w:val="1"/>
                <w:szCs w:val="21"/>
                <w:highlight w:val="none"/>
                <w:lang w:eastAsia="ar-SA"/>
                <w14:textFill>
                  <w14:solidFill>
                    <w14:schemeClr w14:val="tx1"/>
                  </w14:solidFill>
                </w14:textFill>
              </w:rPr>
              <w:t>项目</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b/>
                <w:color w:val="000000" w:themeColor="text1"/>
                <w:kern w:val="1"/>
                <w:szCs w:val="21"/>
                <w:highlight w:val="none"/>
                <w:lang w:eastAsia="ar-SA"/>
                <w14:textFill>
                  <w14:solidFill>
                    <w14:schemeClr w14:val="tx1"/>
                  </w14:solidFill>
                </w14:textFill>
              </w:rPr>
              <w:t>条款</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b/>
                <w:color w:val="000000" w:themeColor="text1"/>
                <w:kern w:val="1"/>
                <w:szCs w:val="21"/>
                <w:highlight w:val="none"/>
                <w:lang w:eastAsia="ar-SA"/>
                <w14:textFill>
                  <w14:solidFill>
                    <w14:schemeClr w14:val="tx1"/>
                  </w14:solidFill>
                </w14:textFill>
              </w:rPr>
              <w:t>内</w:t>
            </w:r>
            <w:r>
              <w:rPr>
                <w:rFonts w:ascii="宋体" w:hAnsi="宋体"/>
                <w:b/>
                <w:color w:val="000000" w:themeColor="text1"/>
                <w:kern w:val="1"/>
                <w:szCs w:val="21"/>
                <w:highlight w:val="none"/>
                <w:lang w:eastAsia="ar-SA"/>
                <w14:textFill>
                  <w14:solidFill>
                    <w14:schemeClr w14:val="tx1"/>
                  </w14:solidFill>
                </w14:textFill>
              </w:rPr>
              <w:t xml:space="preserve"> </w:t>
            </w:r>
            <w:r>
              <w:rPr>
                <w:rFonts w:hint="eastAsia" w:ascii="宋体" w:hAnsi="宋体"/>
                <w:b/>
                <w:color w:val="000000" w:themeColor="text1"/>
                <w:kern w:val="1"/>
                <w:szCs w:val="21"/>
                <w:highlight w:val="none"/>
                <w:lang w:eastAsia="ar-SA"/>
                <w14:textFill>
                  <w14:solidFill>
                    <w14:schemeClr w14:val="tx1"/>
                  </w14:solidFill>
                </w14:textFill>
              </w:rPr>
              <w:t>容</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b/>
                <w:color w:val="000000" w:themeColor="text1"/>
                <w:kern w:val="1"/>
                <w:szCs w:val="21"/>
                <w:highlight w:val="none"/>
                <w:lang w:eastAsia="ar-SA"/>
                <w14:textFill>
                  <w14:solidFill>
                    <w14:schemeClr w14:val="tx1"/>
                  </w14:solidFill>
                </w14:textFill>
              </w:rPr>
              <w:t>单位</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b/>
                <w:color w:val="000000" w:themeColor="text1"/>
                <w:kern w:val="1"/>
                <w:szCs w:val="21"/>
                <w:highlight w:val="none"/>
                <w:lang w:eastAsia="ar-SA"/>
                <w14:textFill>
                  <w14:solidFill>
                    <w14:schemeClr w14:val="tx1"/>
                  </w14:solidFill>
                </w14:textFill>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一）人力、物力投入和管理</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一线养护人员未按投标文件的要求及时到位或人员数量弄虚作假</w:t>
            </w:r>
            <w:r>
              <w:rPr>
                <w:rFonts w:ascii="宋体" w:hAnsi="宋体"/>
                <w:color w:val="000000" w:themeColor="text1"/>
                <w:kern w:val="1"/>
                <w:szCs w:val="21"/>
                <w:highlight w:val="none"/>
                <w:lang w:eastAsia="ar-SA"/>
                <w14:textFill>
                  <w14:solidFill>
                    <w14:schemeClr w14:val="tx1"/>
                  </w14:solidFill>
                </w14:textFill>
              </w:rPr>
              <w:t xml:space="preserve"> </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每人次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b/>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管理人员未按投标文件的要求及时到位</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每人次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绿地保洁岗位人员缺岗</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每人次（件）</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4</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无正当理由，不能按照养护工作计划施工，人力、物力投入量与计划量严重脱离。</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每件次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0.2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5</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未按合同约定或与</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中心约定，投入使用园林机械及车辆、设备等</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每件次</w:t>
            </w:r>
          </w:p>
        </w:tc>
        <w:tc>
          <w:tcPr>
            <w:tcW w:w="1581"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园林机械</w:t>
            </w: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581"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生产、管理用车</w:t>
            </w: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6</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服务及时性差，未按合同约定或与</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中心约定（详见该《细则》后说明第二点“</w:t>
            </w:r>
            <w:r>
              <w:rPr>
                <w:rFonts w:ascii="宋体" w:hAnsi="宋体"/>
                <w:color w:val="000000" w:themeColor="text1"/>
                <w:kern w:val="1"/>
                <w:szCs w:val="21"/>
                <w:highlight w:val="none"/>
                <w:lang w:eastAsia="ar-SA"/>
                <w14:textFill>
                  <w14:solidFill>
                    <w14:schemeClr w14:val="tx1"/>
                  </w14:solidFill>
                </w14:textFill>
              </w:rPr>
              <w:t xml:space="preserve"> </w:t>
            </w:r>
            <w:r>
              <w:rPr>
                <w:rFonts w:hint="eastAsia" w:ascii="宋体" w:hAnsi="宋体"/>
                <w:color w:val="000000" w:themeColor="text1"/>
                <w:kern w:val="1"/>
                <w:szCs w:val="21"/>
                <w:highlight w:val="none"/>
                <w:lang w:eastAsia="ar-SA"/>
                <w14:textFill>
                  <w14:solidFill>
                    <w14:schemeClr w14:val="tx1"/>
                  </w14:solidFill>
                </w14:textFill>
              </w:rPr>
              <w:t>一般扣分情况整改期限规定”）。</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每件次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7</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未按投标响应条件合理设置管理办公点。</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每件次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二）安全生产</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8</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工作人员违反</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中心安全生产作业规程，不按要求穿着安全防护服、安全帽、防护眼镜、口罩、绝缘鞋、绝缘手套、安全绳等安全防护用品，以及打草时不设置安全挡板（或安全网）等。</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每人次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9</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中心安全生产作业规程进行安全围合或不按</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中心安全生产作业规程要求正确摆放反光安全锥、警示牌等安全物资的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w:t>
            </w:r>
            <w:r>
              <w:rPr>
                <w:rFonts w:hint="eastAsia" w:ascii="宋体" w:hAnsi="宋体"/>
                <w:color w:val="000000" w:themeColor="text1"/>
                <w:kern w:val="1"/>
                <w:szCs w:val="21"/>
                <w:highlight w:val="none"/>
                <w:lang w:eastAsia="ar-SA"/>
                <w14:textFill>
                  <w14:solidFill>
                    <w14:schemeClr w14:val="tx1"/>
                  </w14:solidFill>
                </w14:textFill>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10</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绿化作业车辆违反作业规范，如安全标识不齐、违规占道作业、路面作业安全措施不规范、以及沿途漏洒绿化垃圾泥沙、把泥土冲出路面等不文明施工行为的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每车次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三</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绿化管理</w:t>
            </w: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11</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对违法破坏、违法占用绿化，未能及时发现、上报或采取措施制止的，或未按要求恢复的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每宗案件</w:t>
            </w:r>
          </w:p>
        </w:tc>
        <w:tc>
          <w:tcPr>
            <w:tcW w:w="1581"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株乔木（孤植灌木）或</w:t>
            </w:r>
            <w:r>
              <w:rPr>
                <w:rFonts w:ascii="宋体" w:hAnsi="宋体"/>
                <w:color w:val="000000" w:themeColor="text1"/>
                <w:kern w:val="1"/>
                <w:szCs w:val="21"/>
                <w:highlight w:val="none"/>
                <w:lang w:eastAsia="ar-SA"/>
                <w14:textFill>
                  <w14:solidFill>
                    <w14:schemeClr w14:val="tx1"/>
                  </w14:solidFill>
                </w14:textFill>
              </w:rPr>
              <w:t>5</w:t>
            </w:r>
            <w:r>
              <w:rPr>
                <w:rFonts w:hint="eastAsia" w:ascii="宋体" w:hAnsi="宋体"/>
                <w:color w:val="000000" w:themeColor="text1"/>
                <w:kern w:val="1"/>
                <w:szCs w:val="21"/>
                <w:highlight w:val="none"/>
                <w:lang w:eastAsia="ar-SA"/>
                <w14:textFill>
                  <w14:solidFill>
                    <w14:schemeClr w14:val="tx1"/>
                  </w14:solidFill>
                </w14:textFill>
              </w:rPr>
              <w:t>㎡以内绿地</w:t>
            </w: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扣0.1-</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581"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2-10</w:t>
            </w:r>
            <w:r>
              <w:rPr>
                <w:rFonts w:hint="eastAsia" w:ascii="宋体" w:hAnsi="宋体"/>
                <w:color w:val="000000" w:themeColor="text1"/>
                <w:kern w:val="1"/>
                <w:szCs w:val="21"/>
                <w:highlight w:val="none"/>
                <w:lang w:eastAsia="ar-SA"/>
                <w14:textFill>
                  <w14:solidFill>
                    <w14:schemeClr w14:val="tx1"/>
                  </w14:solidFill>
                </w14:textFill>
              </w:rPr>
              <w:t>株乔木（孤植灌木）或</w:t>
            </w:r>
            <w:r>
              <w:rPr>
                <w:rFonts w:ascii="宋体" w:hAnsi="宋体"/>
                <w:color w:val="000000" w:themeColor="text1"/>
                <w:kern w:val="1"/>
                <w:szCs w:val="21"/>
                <w:highlight w:val="none"/>
                <w:lang w:eastAsia="ar-SA"/>
                <w14:textFill>
                  <w14:solidFill>
                    <w14:schemeClr w14:val="tx1"/>
                  </w14:solidFill>
                </w14:textFill>
              </w:rPr>
              <w:t>5-50</w:t>
            </w:r>
            <w:r>
              <w:rPr>
                <w:rFonts w:hint="eastAsia" w:ascii="宋体" w:hAnsi="宋体"/>
                <w:color w:val="000000" w:themeColor="text1"/>
                <w:kern w:val="1"/>
                <w:szCs w:val="21"/>
                <w:highlight w:val="none"/>
                <w:lang w:eastAsia="ar-SA"/>
                <w14:textFill>
                  <w14:solidFill>
                    <w14:schemeClr w14:val="tx1"/>
                  </w14:solidFill>
                </w14:textFill>
              </w:rPr>
              <w:t>㎡绿地</w:t>
            </w: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扣0.2-</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581"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株以上乔木（孤植灌木）或</w:t>
            </w:r>
            <w:r>
              <w:rPr>
                <w:rFonts w:ascii="宋体" w:hAnsi="宋体"/>
                <w:color w:val="000000" w:themeColor="text1"/>
                <w:kern w:val="1"/>
                <w:szCs w:val="21"/>
                <w:highlight w:val="none"/>
                <w:lang w:eastAsia="ar-SA"/>
                <w14:textFill>
                  <w14:solidFill>
                    <w14:schemeClr w14:val="tx1"/>
                  </w14:solidFill>
                </w14:textFill>
              </w:rPr>
              <w:t>50</w:t>
            </w:r>
            <w:r>
              <w:rPr>
                <w:rFonts w:hint="eastAsia" w:ascii="宋体" w:hAnsi="宋体"/>
                <w:color w:val="000000" w:themeColor="text1"/>
                <w:kern w:val="1"/>
                <w:szCs w:val="21"/>
                <w:highlight w:val="none"/>
                <w:lang w:eastAsia="ar-SA"/>
                <w14:textFill>
                  <w14:solidFill>
                    <w14:schemeClr w14:val="tx1"/>
                  </w14:solidFill>
                </w14:textFill>
              </w:rPr>
              <w:t>㎡以上绿地</w:t>
            </w: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扣1</w:t>
            </w:r>
            <w:r>
              <w:rPr>
                <w:rFonts w:ascii="宋体" w:hAnsi="宋体"/>
                <w:color w:val="000000" w:themeColor="text1"/>
                <w:kern w:val="1"/>
                <w:szCs w:val="21"/>
                <w:highlight w:val="none"/>
                <w:lang w:eastAsia="ar-SA"/>
                <w14:textFill>
                  <w14:solidFill>
                    <w14:schemeClr w14:val="tx1"/>
                  </w14:solidFill>
                </w14:textFill>
              </w:rPr>
              <w:t>-5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12</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社会投诉、网上信访、市长热线投诉、数字化城管平台案件出现整改不及时、造成不良影响、或假结案的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每宗案件</w:t>
            </w:r>
          </w:p>
        </w:tc>
        <w:tc>
          <w:tcPr>
            <w:tcW w:w="1305"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不及时</w:t>
            </w:r>
          </w:p>
        </w:tc>
        <w:tc>
          <w:tcPr>
            <w:tcW w:w="1410" w:type="dxa"/>
            <w:gridSpan w:val="3"/>
            <w:tcBorders>
              <w:top w:val="nil"/>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305"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假结案</w:t>
            </w:r>
          </w:p>
        </w:tc>
        <w:tc>
          <w:tcPr>
            <w:tcW w:w="1410" w:type="dxa"/>
            <w:gridSpan w:val="3"/>
            <w:tcBorders>
              <w:top w:val="single" w:color="auto" w:sz="4" w:space="0"/>
              <w:left w:val="single" w:color="auto" w:sz="4" w:space="0"/>
              <w:bottom w:val="nil"/>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扣5-</w:t>
            </w: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13</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出现媒体曝光</w:t>
            </w:r>
            <w:r>
              <w:rPr>
                <w:rFonts w:hint="eastAsia" w:ascii="宋体" w:hAnsi="宋体"/>
                <w:color w:val="000000" w:themeColor="text1"/>
                <w:kern w:val="1"/>
                <w:szCs w:val="21"/>
                <w:highlight w:val="none"/>
                <w:lang w:eastAsia="zh-CN"/>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扣分案件以及被有关部门督办等情况，经核实确属养护不到位造成的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w:t>
            </w:r>
            <w:r>
              <w:rPr>
                <w:rFonts w:hint="eastAsia" w:ascii="宋体" w:hAnsi="宋体"/>
                <w:color w:val="000000" w:themeColor="text1"/>
                <w:kern w:val="1"/>
                <w:szCs w:val="21"/>
                <w:highlight w:val="none"/>
                <w:lang w:eastAsia="ar-SA"/>
                <w14:textFill>
                  <w14:solidFill>
                    <w14:schemeClr w14:val="tx1"/>
                  </w14:solidFill>
                </w14:textFill>
              </w:rPr>
              <w:t>1</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假结案</w:t>
            </w:r>
          </w:p>
        </w:tc>
        <w:tc>
          <w:tcPr>
            <w:tcW w:w="1440" w:type="dxa"/>
            <w:gridSpan w:val="6"/>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扣5-</w:t>
            </w: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四</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养护管理</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14</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未按要求进行松土、做树盘、做边线</w:t>
            </w:r>
            <w:r>
              <w:rPr>
                <w:rFonts w:hint="eastAsia" w:ascii="宋体" w:hAnsi="宋体"/>
                <w:color w:val="000000" w:themeColor="text1"/>
                <w:kern w:val="1"/>
                <w:szCs w:val="21"/>
                <w:highlight w:val="none"/>
                <w:lang w:eastAsia="zh-CN"/>
                <w14:textFill>
                  <w14:solidFill>
                    <w14:schemeClr w14:val="tx1"/>
                  </w14:solidFill>
                </w14:textFill>
              </w:rPr>
              <w:t>、</w:t>
            </w:r>
            <w:r>
              <w:rPr>
                <w:rFonts w:hint="eastAsia" w:ascii="宋体" w:hAnsi="宋体"/>
                <w:color w:val="000000" w:themeColor="text1"/>
                <w:kern w:val="1"/>
                <w:szCs w:val="21"/>
                <w:highlight w:val="none"/>
                <w:lang w:val="en-US" w:eastAsia="zh-CN"/>
                <w14:textFill>
                  <w14:solidFill>
                    <w14:schemeClr w14:val="tx1"/>
                  </w14:solidFill>
                </w14:textFill>
              </w:rPr>
              <w:t>清理行道树树池杂草</w:t>
            </w:r>
            <w:r>
              <w:rPr>
                <w:rFonts w:hint="eastAsia" w:ascii="宋体" w:hAnsi="宋体"/>
                <w:color w:val="000000" w:themeColor="text1"/>
                <w:kern w:val="1"/>
                <w:szCs w:val="21"/>
                <w:highlight w:val="none"/>
                <w:lang w:eastAsia="ar-SA"/>
                <w14:textFill>
                  <w14:solidFill>
                    <w14:schemeClr w14:val="tx1"/>
                  </w14:solidFill>
                </w14:textFill>
              </w:rPr>
              <w:t>的，甚至造成土壤板结的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trPr>
        <w:tc>
          <w:tcPr>
            <w:tcW w:w="717" w:type="dxa"/>
            <w:vMerge w:val="restart"/>
            <w:tcBorders>
              <w:top w:val="single" w:color="auto" w:sz="4" w:space="0"/>
              <w:left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四</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养护管理</w:t>
            </w: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15</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未按要求除杂，杂草明显的。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㎡以内</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100-1000</w:t>
            </w:r>
            <w:r>
              <w:rPr>
                <w:rFonts w:hint="eastAsia" w:ascii="宋体" w:hAnsi="宋体"/>
                <w:color w:val="000000" w:themeColor="text1"/>
                <w:kern w:val="1"/>
                <w:szCs w:val="21"/>
                <w:highlight w:val="none"/>
                <w:lang w:eastAsia="ar-SA"/>
                <w14:textFill>
                  <w14:solidFill>
                    <w14:schemeClr w14:val="tx1"/>
                  </w14:solidFill>
                </w14:textFill>
              </w:rPr>
              <w:t>㎡</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0.5-0.8</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1000</w:t>
            </w:r>
            <w:r>
              <w:rPr>
                <w:rFonts w:hint="eastAsia" w:ascii="宋体" w:hAnsi="宋体"/>
                <w:color w:val="000000" w:themeColor="text1"/>
                <w:kern w:val="1"/>
                <w:szCs w:val="21"/>
                <w:highlight w:val="none"/>
                <w:lang w:eastAsia="ar-SA"/>
                <w14:textFill>
                  <w14:solidFill>
                    <w14:schemeClr w14:val="tx1"/>
                  </w14:solidFill>
                </w14:textFill>
              </w:rPr>
              <w:t>㎡以上</w:t>
            </w:r>
          </w:p>
        </w:tc>
        <w:tc>
          <w:tcPr>
            <w:tcW w:w="2715" w:type="dxa"/>
            <w:gridSpan w:val="8"/>
            <w:tcBorders>
              <w:top w:val="single" w:color="auto" w:sz="4" w:space="0"/>
              <w:left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1-3</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16</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植物未按要求适时修剪的，或因修剪不当而造成景观损失或安全隐患的（若出现恶劣后果的，按扣分标准上限翻倍扣罚）</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17</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行道树未按规范和相关要求进行整形修剪低垂枝、萌蘖枝、病虫枝、伤残枝、內膛枝干枯枝等需要清除的枝条</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株以内</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10-100</w:t>
            </w:r>
            <w:r>
              <w:rPr>
                <w:rFonts w:hint="eastAsia" w:ascii="宋体" w:hAnsi="宋体"/>
                <w:color w:val="000000" w:themeColor="text1"/>
                <w:kern w:val="1"/>
                <w:szCs w:val="21"/>
                <w:highlight w:val="none"/>
                <w:lang w:eastAsia="ar-SA"/>
                <w14:textFill>
                  <w14:solidFill>
                    <w14:schemeClr w14:val="tx1"/>
                  </w14:solidFill>
                </w14:textFill>
              </w:rPr>
              <w:t>株</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株以上</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18</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草坪根据生长情况进行打草，高度控制在合理高度，要求打草；草坪色块交界处未按要求进行切边。</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㎡以内</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100-1000</w:t>
            </w:r>
            <w:r>
              <w:rPr>
                <w:rFonts w:hint="eastAsia" w:ascii="宋体" w:hAnsi="宋体"/>
                <w:color w:val="000000" w:themeColor="text1"/>
                <w:kern w:val="1"/>
                <w:szCs w:val="21"/>
                <w:highlight w:val="none"/>
                <w:lang w:eastAsia="ar-SA"/>
                <w14:textFill>
                  <w14:solidFill>
                    <w14:schemeClr w14:val="tx1"/>
                  </w14:solidFill>
                </w14:textFill>
              </w:rPr>
              <w:t>㎡</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1000</w:t>
            </w:r>
            <w:r>
              <w:rPr>
                <w:rFonts w:hint="eastAsia" w:ascii="宋体" w:hAnsi="宋体"/>
                <w:color w:val="000000" w:themeColor="text1"/>
                <w:kern w:val="1"/>
                <w:szCs w:val="21"/>
                <w:highlight w:val="none"/>
                <w:lang w:eastAsia="ar-SA"/>
                <w14:textFill>
                  <w14:solidFill>
                    <w14:schemeClr w14:val="tx1"/>
                  </w14:solidFill>
                </w14:textFill>
              </w:rPr>
              <w:t>㎡以上</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0.3-3</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19</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中心招标文件淋水要求次数进行淋水</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20</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植物出现干旱缺水迹象明显</w:t>
            </w:r>
          </w:p>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（其中出现明显的萎蔫枯黄按扣分标准上限扣除；出现死亡的现象按扣分标准上限翻倍扣除）</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每宗案件</w:t>
            </w: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株乔木（孤植灌木）以下或</w:t>
            </w:r>
            <w:r>
              <w:rPr>
                <w:rFonts w:ascii="宋体" w:hAnsi="宋体"/>
                <w:color w:val="000000" w:themeColor="text1"/>
                <w:kern w:val="1"/>
                <w:szCs w:val="21"/>
                <w:highlight w:val="none"/>
                <w:lang w:eastAsia="ar-SA"/>
                <w14:textFill>
                  <w14:solidFill>
                    <w14:schemeClr w14:val="tx1"/>
                  </w14:solidFill>
                </w14:textFill>
              </w:rPr>
              <w:t>50</w:t>
            </w:r>
            <w:r>
              <w:rPr>
                <w:rFonts w:hint="eastAsia" w:ascii="宋体" w:hAnsi="宋体"/>
                <w:color w:val="000000" w:themeColor="text1"/>
                <w:kern w:val="1"/>
                <w:szCs w:val="21"/>
                <w:highlight w:val="none"/>
                <w:lang w:eastAsia="ar-SA"/>
                <w14:textFill>
                  <w14:solidFill>
                    <w14:schemeClr w14:val="tx1"/>
                  </w14:solidFill>
                </w14:textFill>
              </w:rPr>
              <w:t>㎡以内绿地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10-100</w:t>
            </w:r>
            <w:r>
              <w:rPr>
                <w:rFonts w:hint="eastAsia" w:ascii="宋体" w:hAnsi="宋体"/>
                <w:color w:val="000000" w:themeColor="text1"/>
                <w:kern w:val="1"/>
                <w:szCs w:val="21"/>
                <w:highlight w:val="none"/>
                <w:lang w:eastAsia="ar-SA"/>
                <w14:textFill>
                  <w14:solidFill>
                    <w14:schemeClr w14:val="tx1"/>
                  </w14:solidFill>
                </w14:textFill>
              </w:rPr>
              <w:t>株乔木（孤植灌木）或</w:t>
            </w:r>
            <w:r>
              <w:rPr>
                <w:rFonts w:ascii="宋体" w:hAnsi="宋体"/>
                <w:color w:val="000000" w:themeColor="text1"/>
                <w:kern w:val="1"/>
                <w:szCs w:val="21"/>
                <w:highlight w:val="none"/>
                <w:lang w:eastAsia="ar-SA"/>
                <w14:textFill>
                  <w14:solidFill>
                    <w14:schemeClr w14:val="tx1"/>
                  </w14:solidFill>
                </w14:textFill>
              </w:rPr>
              <w:t>50-500</w:t>
            </w:r>
            <w:r>
              <w:rPr>
                <w:rFonts w:hint="eastAsia" w:ascii="宋体" w:hAnsi="宋体"/>
                <w:color w:val="000000" w:themeColor="text1"/>
                <w:kern w:val="1"/>
                <w:szCs w:val="21"/>
                <w:highlight w:val="none"/>
                <w:lang w:eastAsia="ar-SA"/>
                <w14:textFill>
                  <w14:solidFill>
                    <w14:schemeClr w14:val="tx1"/>
                  </w14:solidFill>
                </w14:textFill>
              </w:rPr>
              <w:t>㎡绿地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株乔木（孤植灌木）以上或</w:t>
            </w:r>
            <w:r>
              <w:rPr>
                <w:rFonts w:ascii="宋体" w:hAnsi="宋体"/>
                <w:color w:val="000000" w:themeColor="text1"/>
                <w:kern w:val="1"/>
                <w:szCs w:val="21"/>
                <w:highlight w:val="none"/>
                <w:lang w:eastAsia="ar-SA"/>
                <w14:textFill>
                  <w14:solidFill>
                    <w14:schemeClr w14:val="tx1"/>
                  </w14:solidFill>
                </w14:textFill>
              </w:rPr>
              <w:t>500</w:t>
            </w:r>
            <w:r>
              <w:rPr>
                <w:rFonts w:hint="eastAsia" w:ascii="宋体" w:hAnsi="宋体"/>
                <w:color w:val="000000" w:themeColor="text1"/>
                <w:kern w:val="1"/>
                <w:szCs w:val="21"/>
                <w:highlight w:val="none"/>
                <w:lang w:eastAsia="ar-SA"/>
                <w14:textFill>
                  <w14:solidFill>
                    <w14:schemeClr w14:val="tx1"/>
                  </w14:solidFill>
                </w14:textFill>
              </w:rPr>
              <w:t>㎡以上绿地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2-5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21</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未按要求进行植物清洁工作造成植物积尘的（临时突击工作扣则参照专项工作扣则）</w:t>
            </w:r>
          </w:p>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每处（以绿化带长度来计量）</w:t>
            </w:r>
          </w:p>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1km</w:t>
            </w:r>
            <w:r>
              <w:rPr>
                <w:rFonts w:hint="eastAsia" w:ascii="宋体" w:hAnsi="宋体"/>
                <w:color w:val="000000" w:themeColor="text1"/>
                <w:kern w:val="1"/>
                <w:szCs w:val="21"/>
                <w:highlight w:val="none"/>
                <w:lang w:eastAsia="ar-SA"/>
                <w14:textFill>
                  <w14:solidFill>
                    <w14:schemeClr w14:val="tx1"/>
                  </w14:solidFill>
                </w14:textFill>
              </w:rPr>
              <w:t>以内</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ind w:firstLine="210" w:firstLineChars="100"/>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1-5km</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2" w:type="dxa"/>
            <w:gridSpan w:val="3"/>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5km</w:t>
            </w:r>
            <w:r>
              <w:rPr>
                <w:rFonts w:hint="eastAsia" w:ascii="宋体" w:hAnsi="宋体"/>
                <w:color w:val="000000" w:themeColor="text1"/>
                <w:kern w:val="1"/>
                <w:szCs w:val="21"/>
                <w:highlight w:val="none"/>
                <w:lang w:eastAsia="ar-SA"/>
                <w14:textFill>
                  <w14:solidFill>
                    <w14:schemeClr w14:val="tx1"/>
                  </w14:solidFill>
                </w14:textFill>
              </w:rPr>
              <w:t>以上</w:t>
            </w:r>
          </w:p>
        </w:tc>
        <w:tc>
          <w:tcPr>
            <w:tcW w:w="1423"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1-3</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22</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植物明显的生长不良，有缺肥症状，未及时施肥的；或因施肥不当、浇灌工作不及时造成肥害现象的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每宗案件</w:t>
            </w: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株乔木（孤植灌木）以下或</w:t>
            </w:r>
            <w:r>
              <w:rPr>
                <w:rFonts w:ascii="宋体" w:hAnsi="宋体"/>
                <w:color w:val="000000" w:themeColor="text1"/>
                <w:kern w:val="1"/>
                <w:szCs w:val="21"/>
                <w:highlight w:val="none"/>
                <w:lang w:eastAsia="ar-SA"/>
                <w14:textFill>
                  <w14:solidFill>
                    <w14:schemeClr w14:val="tx1"/>
                  </w14:solidFill>
                </w14:textFill>
              </w:rPr>
              <w:t>50</w:t>
            </w:r>
            <w:r>
              <w:rPr>
                <w:rFonts w:hint="eastAsia" w:ascii="宋体" w:hAnsi="宋体"/>
                <w:color w:val="000000" w:themeColor="text1"/>
                <w:kern w:val="1"/>
                <w:szCs w:val="21"/>
                <w:highlight w:val="none"/>
                <w:lang w:eastAsia="ar-SA"/>
                <w14:textFill>
                  <w14:solidFill>
                    <w14:schemeClr w14:val="tx1"/>
                  </w14:solidFill>
                </w14:textFill>
              </w:rPr>
              <w:t>㎡以内绿地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w:t>
            </w:r>
            <w:r>
              <w:rPr>
                <w:rFonts w:hint="eastAsia" w:ascii="宋体" w:hAnsi="宋体"/>
                <w:color w:val="000000" w:themeColor="text1"/>
                <w:kern w:val="1"/>
                <w:szCs w:val="21"/>
                <w:highlight w:val="none"/>
                <w:lang w:eastAsia="ar-SA"/>
                <w14:textFill>
                  <w14:solidFill>
                    <w14:schemeClr w14:val="tx1"/>
                  </w14:solidFill>
                </w14:textFill>
              </w:rPr>
              <w:t>2</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10-100</w:t>
            </w:r>
            <w:r>
              <w:rPr>
                <w:rFonts w:hint="eastAsia" w:ascii="宋体" w:hAnsi="宋体"/>
                <w:color w:val="000000" w:themeColor="text1"/>
                <w:kern w:val="1"/>
                <w:szCs w:val="21"/>
                <w:highlight w:val="none"/>
                <w:lang w:eastAsia="ar-SA"/>
                <w14:textFill>
                  <w14:solidFill>
                    <w14:schemeClr w14:val="tx1"/>
                  </w14:solidFill>
                </w14:textFill>
              </w:rPr>
              <w:t>株乔木（孤植灌木）或</w:t>
            </w:r>
            <w:r>
              <w:rPr>
                <w:rFonts w:ascii="宋体" w:hAnsi="宋体"/>
                <w:color w:val="000000" w:themeColor="text1"/>
                <w:kern w:val="1"/>
                <w:szCs w:val="21"/>
                <w:highlight w:val="none"/>
                <w:lang w:eastAsia="ar-SA"/>
                <w14:textFill>
                  <w14:solidFill>
                    <w14:schemeClr w14:val="tx1"/>
                  </w14:solidFill>
                </w14:textFill>
              </w:rPr>
              <w:t>50-500</w:t>
            </w:r>
            <w:r>
              <w:rPr>
                <w:rFonts w:hint="eastAsia" w:ascii="宋体" w:hAnsi="宋体"/>
                <w:color w:val="000000" w:themeColor="text1"/>
                <w:kern w:val="1"/>
                <w:szCs w:val="21"/>
                <w:highlight w:val="none"/>
                <w:lang w:eastAsia="ar-SA"/>
                <w14:textFill>
                  <w14:solidFill>
                    <w14:schemeClr w14:val="tx1"/>
                  </w14:solidFill>
                </w14:textFill>
              </w:rPr>
              <w:t>㎡绿地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1-2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株乔木（孤植灌木）以上或</w:t>
            </w:r>
            <w:r>
              <w:rPr>
                <w:rFonts w:ascii="宋体" w:hAnsi="宋体"/>
                <w:color w:val="000000" w:themeColor="text1"/>
                <w:kern w:val="1"/>
                <w:szCs w:val="21"/>
                <w:highlight w:val="none"/>
                <w:lang w:eastAsia="ar-SA"/>
                <w14:textFill>
                  <w14:solidFill>
                    <w14:schemeClr w14:val="tx1"/>
                  </w14:solidFill>
                </w14:textFill>
              </w:rPr>
              <w:t>500</w:t>
            </w:r>
            <w:r>
              <w:rPr>
                <w:rFonts w:hint="eastAsia" w:ascii="宋体" w:hAnsi="宋体"/>
                <w:color w:val="000000" w:themeColor="text1"/>
                <w:kern w:val="1"/>
                <w:szCs w:val="21"/>
                <w:highlight w:val="none"/>
                <w:lang w:eastAsia="ar-SA"/>
                <w14:textFill>
                  <w14:solidFill>
                    <w14:schemeClr w14:val="tx1"/>
                  </w14:solidFill>
                </w14:textFill>
              </w:rPr>
              <w:t>㎡以上绿地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2-5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23</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未能严格按照</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中心要求及指导施肥，施肥数量与施肥计划不符</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ind w:firstLine="210" w:firstLineChars="100"/>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5"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24</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未按要求清洁、保洁、清理垃圾的；绿地、花池、硬铺地面、水面等存在生活垃圾、杂物或落叶过多；分车带泥土过多；园林植物、地面、园林设施有明显污渍、积尘、乱张贴，绿地内有鼠迹等</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25</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绿地内焚烧树叶杂物等</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26</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绿地内工具使用或存放点管理不规范，影响景观的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27</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highlight w:val="none"/>
                <w14:textFill>
                  <w14:solidFill>
                    <w14:schemeClr w14:val="tx1"/>
                  </w14:solidFill>
                </w14:textFill>
              </w:rPr>
              <w:t>广场、园路</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绿地积水，未按要求及时处理的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28</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highlight w:val="none"/>
                <w14:textFill>
                  <w14:solidFill>
                    <w14:schemeClr w14:val="tx1"/>
                  </w14:solidFill>
                </w14:textFill>
              </w:rPr>
              <w:t>树冠有悬挂物，或有依树当架搭棚现象</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植物干枝黄叶、钉挂物，未按要求及时处理的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w:t>
            </w:r>
            <w:r>
              <w:rPr>
                <w:rFonts w:hint="eastAsia" w:ascii="宋体" w:hAnsi="宋体"/>
                <w:color w:val="000000" w:themeColor="text1"/>
                <w:kern w:val="1"/>
                <w:szCs w:val="21"/>
                <w:highlight w:val="none"/>
                <w:lang w:val="en-US" w:eastAsia="zh-CN"/>
                <w14:textFill>
                  <w14:solidFill>
                    <w14:schemeClr w14:val="tx1"/>
                  </w14:solidFill>
                </w14:textFill>
              </w:rPr>
              <w:t>2</w:t>
            </w:r>
            <w:r>
              <w:rPr>
                <w:rFonts w:ascii="宋体" w:hAnsi="宋体"/>
                <w:color w:val="000000" w:themeColor="text1"/>
                <w:kern w:val="1"/>
                <w:szCs w:val="21"/>
                <w:highlight w:val="none"/>
                <w:lang w:eastAsia="ar-SA"/>
                <w14:textFill>
                  <w14:solidFill>
                    <w14:schemeClr w14:val="tx1"/>
                  </w14:solidFill>
                </w14:textFill>
              </w:rPr>
              <w:t>-2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29</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园林植物受病虫害及有害生物侵害明显，打药不及时，不彻底或造成药害的，或违反农药管理规定的，使用高毒高残留农药的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5株乔木（孤植灌木）以下或</w:t>
            </w: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㎡以内</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5-10株乔木（孤植灌木）或</w:t>
            </w:r>
            <w:r>
              <w:rPr>
                <w:rFonts w:ascii="宋体" w:hAnsi="宋体"/>
                <w:color w:val="000000" w:themeColor="text1"/>
                <w:kern w:val="1"/>
                <w:szCs w:val="21"/>
                <w:highlight w:val="none"/>
                <w:lang w:eastAsia="ar-SA"/>
                <w14:textFill>
                  <w14:solidFill>
                    <w14:schemeClr w14:val="tx1"/>
                  </w14:solidFill>
                </w14:textFill>
              </w:rPr>
              <w:t>100-1000</w:t>
            </w:r>
            <w:r>
              <w:rPr>
                <w:rFonts w:hint="eastAsia" w:ascii="宋体" w:hAnsi="宋体"/>
                <w:color w:val="000000" w:themeColor="text1"/>
                <w:kern w:val="1"/>
                <w:szCs w:val="21"/>
                <w:highlight w:val="none"/>
                <w:lang w:eastAsia="ar-SA"/>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10株乔木（孤植灌木）以上或</w:t>
            </w:r>
            <w:r>
              <w:rPr>
                <w:rFonts w:ascii="宋体" w:hAnsi="宋体"/>
                <w:color w:val="000000" w:themeColor="text1"/>
                <w:kern w:val="1"/>
                <w:szCs w:val="21"/>
                <w:highlight w:val="none"/>
                <w:lang w:eastAsia="ar-SA"/>
                <w14:textFill>
                  <w14:solidFill>
                    <w14:schemeClr w14:val="tx1"/>
                  </w14:solidFill>
                </w14:textFill>
              </w:rPr>
              <w:t>1000</w:t>
            </w:r>
            <w:r>
              <w:rPr>
                <w:rFonts w:hint="eastAsia" w:ascii="宋体" w:hAnsi="宋体"/>
                <w:color w:val="000000" w:themeColor="text1"/>
                <w:kern w:val="1"/>
                <w:szCs w:val="21"/>
                <w:highlight w:val="none"/>
                <w:lang w:eastAsia="ar-SA"/>
                <w14:textFill>
                  <w14:solidFill>
                    <w14:schemeClr w14:val="tx1"/>
                  </w14:solidFill>
                </w14:textFill>
              </w:rPr>
              <w:t>㎡以上</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30</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防寒防冻工作不及时，或方法不正确，造成植物受到冷害或冻害的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5株乔木（孤植灌木）以下或</w:t>
            </w:r>
            <w:r>
              <w:rPr>
                <w:rFonts w:ascii="宋体" w:hAnsi="宋体"/>
                <w:color w:val="000000" w:themeColor="text1"/>
                <w:kern w:val="1"/>
                <w:szCs w:val="21"/>
                <w:highlight w:val="none"/>
                <w:lang w:eastAsia="ar-SA"/>
                <w14:textFill>
                  <w14:solidFill>
                    <w14:schemeClr w14:val="tx1"/>
                  </w14:solidFill>
                </w14:textFill>
              </w:rPr>
              <w:t>100</w:t>
            </w:r>
            <w:r>
              <w:rPr>
                <w:rFonts w:hint="eastAsia" w:ascii="宋体" w:hAnsi="宋体"/>
                <w:color w:val="000000" w:themeColor="text1"/>
                <w:kern w:val="1"/>
                <w:szCs w:val="21"/>
                <w:highlight w:val="none"/>
                <w:lang w:eastAsia="ar-SA"/>
                <w14:textFill>
                  <w14:solidFill>
                    <w14:schemeClr w14:val="tx1"/>
                  </w14:solidFill>
                </w14:textFill>
              </w:rPr>
              <w:t>㎡以内</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0.1-1</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5-10株乔木（孤植灌木）或</w:t>
            </w:r>
            <w:r>
              <w:rPr>
                <w:rFonts w:ascii="宋体" w:hAnsi="宋体"/>
                <w:color w:val="000000" w:themeColor="text1"/>
                <w:kern w:val="1"/>
                <w:szCs w:val="21"/>
                <w:highlight w:val="none"/>
                <w:lang w:eastAsia="ar-SA"/>
                <w14:textFill>
                  <w14:solidFill>
                    <w14:schemeClr w14:val="tx1"/>
                  </w14:solidFill>
                </w14:textFill>
              </w:rPr>
              <w:t>100-1000</w:t>
            </w:r>
            <w:r>
              <w:rPr>
                <w:rFonts w:hint="eastAsia" w:ascii="宋体" w:hAnsi="宋体"/>
                <w:color w:val="000000" w:themeColor="text1"/>
                <w:kern w:val="1"/>
                <w:szCs w:val="21"/>
                <w:highlight w:val="none"/>
                <w:lang w:eastAsia="ar-SA"/>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0.2-2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86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10株乔木（孤植灌木）以上或</w:t>
            </w:r>
            <w:r>
              <w:rPr>
                <w:rFonts w:ascii="宋体" w:hAnsi="宋体"/>
                <w:color w:val="000000" w:themeColor="text1"/>
                <w:kern w:val="1"/>
                <w:szCs w:val="21"/>
                <w:highlight w:val="none"/>
                <w:lang w:eastAsia="ar-SA"/>
                <w14:textFill>
                  <w14:solidFill>
                    <w14:schemeClr w14:val="tx1"/>
                  </w14:solidFill>
                </w14:textFill>
              </w:rPr>
              <w:t>1000</w:t>
            </w:r>
            <w:r>
              <w:rPr>
                <w:rFonts w:hint="eastAsia" w:ascii="宋体" w:hAnsi="宋体"/>
                <w:color w:val="000000" w:themeColor="text1"/>
                <w:kern w:val="1"/>
                <w:szCs w:val="21"/>
                <w:highlight w:val="none"/>
                <w:lang w:eastAsia="ar-SA"/>
                <w14:textFill>
                  <w14:solidFill>
                    <w14:schemeClr w14:val="tx1"/>
                  </w14:solidFill>
                </w14:textFill>
              </w:rPr>
              <w:t>㎡以上</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0.3-3</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31</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倒树或断枝未及时处理、歪斜树木未及时扶正和加固的，重要位置、影响交通及存在安全隐患的按扣分标准最高上限扣罚</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每株</w:t>
            </w: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断枝或歪斜树木</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倒树</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32</w:t>
            </w:r>
          </w:p>
        </w:tc>
        <w:tc>
          <w:tcPr>
            <w:tcW w:w="4354" w:type="dxa"/>
            <w:vMerge w:val="restart"/>
            <w:tcBorders>
              <w:top w:val="single" w:color="auto" w:sz="4" w:space="0"/>
              <w:left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未定期巡查危树或未按要求及时处理危树</w:t>
            </w:r>
          </w:p>
        </w:tc>
        <w:tc>
          <w:tcPr>
            <w:tcW w:w="1155" w:type="dxa"/>
            <w:vMerge w:val="restart"/>
            <w:tcBorders>
              <w:top w:val="single" w:color="auto" w:sz="4" w:space="0"/>
              <w:left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每株</w:t>
            </w: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未巡查</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left w:val="single" w:color="auto" w:sz="4" w:space="0"/>
              <w:bottom w:val="single" w:color="auto" w:sz="4" w:space="0"/>
              <w:right w:val="single" w:color="auto" w:sz="4" w:space="0"/>
            </w:tcBorders>
            <w:noWrap w:val="0"/>
            <w:vAlign w:val="center"/>
          </w:tcPr>
          <w:p>
            <w:pPr>
              <w:suppressAutoHyphens/>
              <w:spacing w:line="360" w:lineRule="auto"/>
              <w:rPr>
                <w:rFonts w:hint="eastAsia"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未处理</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33</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乔灌木缺株、死树和树桩未处理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每株</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扣0.2-</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34</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植物缺损，造成黄土裸露现象</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1-3</w:t>
            </w:r>
            <w:r>
              <w:rPr>
                <w:rFonts w:hint="eastAsia" w:ascii="宋体" w:hAnsi="宋体"/>
                <w:color w:val="000000" w:themeColor="text1"/>
                <w:kern w:val="1"/>
                <w:szCs w:val="21"/>
                <w:highlight w:val="none"/>
                <w:lang w:eastAsia="ar-SA"/>
                <w14:textFill>
                  <w14:solidFill>
                    <w14:schemeClr w14:val="tx1"/>
                  </w14:solidFill>
                </w14:textFill>
              </w:rPr>
              <w:t>㎡</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0.1</w:t>
            </w:r>
            <w:r>
              <w:rPr>
                <w:rFonts w:hint="eastAsia" w:ascii="宋体" w:hAnsi="宋体"/>
                <w:color w:val="000000" w:themeColor="text1"/>
                <w:kern w:val="1"/>
                <w:szCs w:val="21"/>
                <w:highlight w:val="none"/>
                <w:lang w:eastAsia="ar-SA"/>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98"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3</w:t>
            </w:r>
            <w:r>
              <w:rPr>
                <w:rFonts w:hint="eastAsia" w:ascii="宋体" w:hAnsi="宋体"/>
                <w:color w:val="000000" w:themeColor="text1"/>
                <w:kern w:val="1"/>
                <w:szCs w:val="21"/>
                <w:highlight w:val="none"/>
                <w:lang w:eastAsia="ar-SA"/>
                <w14:textFill>
                  <w14:solidFill>
                    <w14:schemeClr w14:val="tx1"/>
                  </w14:solidFill>
                </w14:textFill>
              </w:rPr>
              <w:t>㎡以上</w:t>
            </w:r>
          </w:p>
        </w:tc>
        <w:tc>
          <w:tcPr>
            <w:tcW w:w="141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扣0.3</w:t>
            </w:r>
            <w:r>
              <w:rPr>
                <w:rFonts w:ascii="宋体" w:hAnsi="宋体"/>
                <w:color w:val="000000" w:themeColor="text1"/>
                <w:kern w:val="1"/>
                <w:szCs w:val="21"/>
                <w:highlight w:val="none"/>
                <w:lang w:eastAsia="ar-SA"/>
                <w14:textFill>
                  <w14:solidFill>
                    <w14:schemeClr w14:val="tx1"/>
                  </w14:solidFill>
                </w14:textFill>
              </w:rPr>
              <w:t>-2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717" w:type="dxa"/>
            <w:vMerge w:val="continue"/>
            <w:tcBorders>
              <w:left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35</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补植苗木规格、数量、种植规范等不符合要求的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每株或每</w:t>
            </w: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五）</w:t>
            </w:r>
          </w:p>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设施维护（含绿地内绿道设施）</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36</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hint="eastAsia" w:ascii="宋体" w:hAnsi="宋体" w:eastAsia="宋体"/>
                <w:color w:val="000000" w:themeColor="text1"/>
                <w:kern w:val="1"/>
                <w:szCs w:val="21"/>
                <w:highlight w:val="none"/>
                <w:lang w:eastAsia="zh-CN"/>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园林设施、园林小品以及各项绿化配套设施损坏后未及时修复，包括园路、铺装、台阶、花池、景观灯具、喷泉、围栏、护树架、花架、文明指示牌、座椅等破损</w:t>
            </w:r>
            <w:r>
              <w:rPr>
                <w:rFonts w:hint="eastAsia" w:ascii="宋体" w:hAnsi="宋体"/>
                <w:color w:val="000000" w:themeColor="text1"/>
                <w:kern w:val="1"/>
                <w:szCs w:val="21"/>
                <w:highlight w:val="none"/>
                <w:lang w:eastAsia="zh-CN"/>
                <w14:textFill>
                  <w14:solidFill>
                    <w14:schemeClr w14:val="tx1"/>
                  </w14:solidFill>
                </w14:textFill>
              </w:rPr>
              <w:t>、</w:t>
            </w:r>
            <w:r>
              <w:rPr>
                <w:rFonts w:hint="eastAsia" w:ascii="宋体" w:hAnsi="宋体" w:eastAsia="宋体" w:cs="Times New Roman"/>
                <w:color w:val="000000" w:themeColor="text1"/>
                <w:kern w:val="1"/>
                <w:szCs w:val="21"/>
                <w:highlight w:val="none"/>
                <w:lang w:eastAsia="ar-SA"/>
                <w14:textFill>
                  <w14:solidFill>
                    <w14:schemeClr w14:val="tx1"/>
                  </w14:solidFill>
                </w14:textFill>
              </w:rPr>
              <w:t>水体未保持设计水位</w:t>
            </w:r>
            <w:r>
              <w:rPr>
                <w:rFonts w:hint="eastAsia" w:ascii="宋体" w:hAnsi="宋体" w:eastAsia="宋体" w:cs="Times New Roman"/>
                <w:color w:val="000000" w:themeColor="text1"/>
                <w:kern w:val="1"/>
                <w:szCs w:val="21"/>
                <w:highlight w:val="none"/>
                <w:lang w:eastAsia="zh-CN"/>
                <w14:textFill>
                  <w14:solidFill>
                    <w14:schemeClr w14:val="tx1"/>
                  </w14:solidFill>
                </w14:textFill>
              </w:rPr>
              <w:t>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扣0.1-</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37</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未经批准安装、铺设园林设施，影响景观或存在安全隐患的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w:t>
            </w:r>
            <w:r>
              <w:rPr>
                <w:rFonts w:hint="eastAsia" w:ascii="宋体" w:hAnsi="宋体"/>
                <w:color w:val="000000" w:themeColor="text1"/>
                <w:kern w:val="1"/>
                <w:szCs w:val="21"/>
                <w:highlight w:val="none"/>
                <w:lang w:eastAsia="ar-SA"/>
                <w14:textFill>
                  <w14:solidFill>
                    <w14:schemeClr w14:val="tx1"/>
                  </w14:solidFill>
                </w14:textFill>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38</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水电等设施管理不善造成浪费、损坏未及时修复或造成不良影响的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扣0.5</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（六</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专项工作考核</w:t>
            </w:r>
          </w:p>
        </w:tc>
        <w:tc>
          <w:tcPr>
            <w:tcW w:w="878"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39</w:t>
            </w:r>
          </w:p>
        </w:tc>
        <w:tc>
          <w:tcPr>
            <w:tcW w:w="4354"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未按要求完成</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中心下达的各种专项、临时性的养护任务的</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情节较轻，影响较少</w:t>
            </w:r>
          </w:p>
        </w:tc>
        <w:tc>
          <w:tcPr>
            <w:tcW w:w="148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0.5-2</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情节较重，影响较大</w:t>
            </w:r>
          </w:p>
        </w:tc>
        <w:tc>
          <w:tcPr>
            <w:tcW w:w="148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5-10</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43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特别恶劣</w:t>
            </w:r>
          </w:p>
        </w:tc>
        <w:tc>
          <w:tcPr>
            <w:tcW w:w="1485" w:type="dxa"/>
            <w:gridSpan w:val="7"/>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20</w:t>
            </w:r>
            <w:r>
              <w:rPr>
                <w:rFonts w:hint="eastAsia" w:ascii="宋体" w:hAnsi="宋体"/>
                <w:color w:val="000000" w:themeColor="text1"/>
                <w:kern w:val="1"/>
                <w:szCs w:val="21"/>
                <w:highlight w:val="none"/>
                <w:lang w:eastAsia="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七</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内业管理</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40</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相关资料数据不准确，内容不完整或不符合实际。</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每处错误或缺项</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41</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未按时上报相关资料</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w:t>
            </w:r>
            <w:r>
              <w:rPr>
                <w:rFonts w:hint="eastAsia" w:ascii="宋体" w:hAnsi="宋体"/>
                <w:color w:val="000000" w:themeColor="text1"/>
                <w:kern w:val="1"/>
                <w:szCs w:val="21"/>
                <w:highlight w:val="none"/>
                <w:lang w:eastAsia="ar-SA"/>
                <w14:textFill>
                  <w14:solidFill>
                    <w14:schemeClr w14:val="tx1"/>
                  </w14:solidFill>
                </w14:textFill>
              </w:rPr>
              <w:t>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uppressAutoHyphens/>
              <w:spacing w:line="360" w:lineRule="auto"/>
              <w:jc w:val="left"/>
              <w:rPr>
                <w:rFonts w:ascii="宋体" w:hAnsi="宋体"/>
                <w:color w:val="000000" w:themeColor="text1"/>
                <w:kern w:val="1"/>
                <w:szCs w:val="21"/>
                <w:highlight w:val="none"/>
                <w:lang w:eastAsia="ar-SA"/>
                <w14:textFill>
                  <w14:solidFill>
                    <w14:schemeClr w14:val="tx1"/>
                  </w14:solidFill>
                </w14:textFill>
              </w:rPr>
            </w:pP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42</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紧急性资料未严格按照要求上报</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每次</w:t>
            </w:r>
          </w:p>
        </w:tc>
        <w:tc>
          <w:tcPr>
            <w:tcW w:w="2715" w:type="dxa"/>
            <w:gridSpan w:val="8"/>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w:t>
            </w:r>
            <w:r>
              <w:rPr>
                <w:rFonts w:ascii="宋体" w:hAnsi="宋体"/>
                <w:color w:val="000000" w:themeColor="text1"/>
                <w:kern w:val="1"/>
                <w:szCs w:val="21"/>
                <w:highlight w:val="none"/>
                <w:lang w:eastAsia="ar-SA"/>
                <w14:textFill>
                  <w14:solidFill>
                    <w14:schemeClr w14:val="tx1"/>
                  </w14:solidFill>
                </w14:textFill>
              </w:rPr>
              <w:t>0.</w:t>
            </w:r>
            <w:r>
              <w:rPr>
                <w:rFonts w:hint="eastAsia" w:ascii="宋体" w:hAnsi="宋体"/>
                <w:color w:val="000000" w:themeColor="text1"/>
                <w:kern w:val="1"/>
                <w:szCs w:val="21"/>
                <w:highlight w:val="none"/>
                <w:lang w:eastAsia="ar-SA"/>
                <w14:textFill>
                  <w14:solidFill>
                    <w14:schemeClr w14:val="tx1"/>
                  </w14:solidFill>
                </w14:textFill>
              </w:rPr>
              <w:t>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717" w:type="dxa"/>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八</w:t>
            </w:r>
            <w:r>
              <w:rPr>
                <w:rFonts w:ascii="宋体" w:hAnsi="宋体"/>
                <w:color w:val="000000" w:themeColor="text1"/>
                <w:kern w:val="1"/>
                <w:szCs w:val="21"/>
                <w:highlight w:val="none"/>
                <w:lang w:eastAsia="ar-SA"/>
                <w14:textFill>
                  <w14:solidFill>
                    <w14:schemeClr w14:val="tx1"/>
                  </w14:solidFill>
                </w14:textFill>
              </w:rPr>
              <w:t>)</w:t>
            </w:r>
            <w:r>
              <w:rPr>
                <w:rFonts w:hint="eastAsia" w:ascii="宋体" w:hAnsi="宋体"/>
                <w:color w:val="000000" w:themeColor="text1"/>
                <w:kern w:val="1"/>
                <w:szCs w:val="21"/>
                <w:highlight w:val="none"/>
                <w:lang w:eastAsia="ar-SA"/>
                <w14:textFill>
                  <w14:solidFill>
                    <w14:schemeClr w14:val="tx1"/>
                  </w14:solidFill>
                </w14:textFill>
              </w:rPr>
              <w:t>其他</w:t>
            </w:r>
          </w:p>
        </w:tc>
        <w:tc>
          <w:tcPr>
            <w:tcW w:w="878"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扣则</w:t>
            </w:r>
            <w:r>
              <w:rPr>
                <w:rFonts w:ascii="宋体" w:hAnsi="宋体"/>
                <w:color w:val="000000" w:themeColor="text1"/>
                <w:kern w:val="1"/>
                <w:szCs w:val="21"/>
                <w:highlight w:val="none"/>
                <w:lang w:eastAsia="ar-SA"/>
                <w14:textFill>
                  <w14:solidFill>
                    <w14:schemeClr w14:val="tx1"/>
                  </w14:solidFill>
                </w14:textFill>
              </w:rPr>
              <w:t>4</w:t>
            </w:r>
            <w:r>
              <w:rPr>
                <w:rFonts w:hint="eastAsia" w:ascii="宋体" w:hAnsi="宋体"/>
                <w:color w:val="000000" w:themeColor="text1"/>
                <w:kern w:val="1"/>
                <w:szCs w:val="21"/>
                <w:highlight w:val="none"/>
                <w:lang w:eastAsia="ar-SA"/>
                <w14:textFill>
                  <w14:solidFill>
                    <w14:schemeClr w14:val="tx1"/>
                  </w14:solidFill>
                </w14:textFill>
              </w:rPr>
              <w:t>3</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其他未列举但涉及到安全或对园林景观有不良影响的</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uppressAutoHyphens/>
              <w:spacing w:line="360" w:lineRule="auto"/>
              <w:jc w:val="center"/>
              <w:rPr>
                <w:rFonts w:ascii="宋体" w:hAnsi="宋体"/>
                <w:color w:val="000000" w:themeColor="text1"/>
                <w:kern w:val="1"/>
                <w:szCs w:val="21"/>
                <w:highlight w:val="none"/>
                <w:lang w:eastAsia="ar-SA"/>
                <w14:textFill>
                  <w14:solidFill>
                    <w14:schemeClr w14:val="tx1"/>
                  </w14:solidFill>
                </w14:textFill>
              </w:rPr>
            </w:pPr>
          </w:p>
        </w:tc>
        <w:tc>
          <w:tcPr>
            <w:tcW w:w="2715" w:type="dxa"/>
            <w:gridSpan w:val="8"/>
            <w:tcBorders>
              <w:top w:val="single" w:color="auto" w:sz="4" w:space="0"/>
              <w:left w:val="single" w:color="auto" w:sz="4" w:space="0"/>
              <w:bottom w:val="single" w:color="auto" w:sz="4" w:space="0"/>
              <w:right w:val="single" w:color="auto" w:sz="4" w:space="0"/>
            </w:tcBorders>
            <w:noWrap w:val="0"/>
            <w:vAlign w:val="top"/>
          </w:tcPr>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由</w:t>
            </w:r>
            <w:r>
              <w:rPr>
                <w:rFonts w:hint="eastAsia" w:ascii="宋体" w:hAnsi="宋体"/>
                <w:color w:val="000000" w:themeColor="text1"/>
                <w:kern w:val="1"/>
                <w:szCs w:val="21"/>
                <w:highlight w:val="none"/>
                <w:lang w:val="en-US" w:eastAsia="zh-CN"/>
                <w14:textFill>
                  <w14:solidFill>
                    <w14:schemeClr w14:val="tx1"/>
                  </w14:solidFill>
                </w14:textFill>
              </w:rPr>
              <w:t>市园林</w:t>
            </w:r>
            <w:r>
              <w:rPr>
                <w:rFonts w:hint="eastAsia" w:ascii="宋体" w:hAnsi="宋体"/>
                <w:color w:val="000000" w:themeColor="text1"/>
                <w:kern w:val="1"/>
                <w:szCs w:val="21"/>
                <w:highlight w:val="none"/>
                <w:lang w:eastAsia="ar-SA"/>
                <w14:textFill>
                  <w14:solidFill>
                    <w14:schemeClr w14:val="tx1"/>
                  </w14:solidFill>
                </w14:textFill>
              </w:rPr>
              <w:t>绿化</w:t>
            </w:r>
            <w:r>
              <w:rPr>
                <w:rFonts w:hint="eastAsia" w:ascii="宋体" w:hAnsi="宋体"/>
                <w:color w:val="000000" w:themeColor="text1"/>
                <w:kern w:val="1"/>
                <w:szCs w:val="21"/>
                <w:highlight w:val="none"/>
                <w:lang w:val="en-US" w:eastAsia="zh-CN"/>
                <w14:textFill>
                  <w14:solidFill>
                    <w14:schemeClr w14:val="tx1"/>
                  </w14:solidFill>
                </w14:textFill>
              </w:rPr>
              <w:t>管理</w:t>
            </w:r>
            <w:r>
              <w:rPr>
                <w:rFonts w:hint="eastAsia" w:ascii="宋体" w:hAnsi="宋体"/>
                <w:color w:val="000000" w:themeColor="text1"/>
                <w:kern w:val="1"/>
                <w:szCs w:val="21"/>
                <w:highlight w:val="none"/>
                <w:lang w:eastAsia="ar-SA"/>
                <w14:textFill>
                  <w14:solidFill>
                    <w14:schemeClr w14:val="tx1"/>
                  </w14:solidFill>
                </w14:textFill>
              </w:rPr>
              <w:t>中心视具体内容及扣分标准现场认定</w:t>
            </w:r>
          </w:p>
        </w:tc>
      </w:tr>
    </w:tbl>
    <w:p>
      <w:pPr>
        <w:suppressAutoHyphens/>
        <w:spacing w:line="360" w:lineRule="auto"/>
        <w:rPr>
          <w:rFonts w:hint="eastAsia" w:ascii="宋体" w:hAnsi="宋体"/>
          <w:color w:val="000000" w:themeColor="text1"/>
          <w:kern w:val="1"/>
          <w:szCs w:val="21"/>
          <w:highlight w:val="none"/>
          <w:lang w:eastAsia="ar-SA"/>
          <w14:textFill>
            <w14:solidFill>
              <w14:schemeClr w14:val="tx1"/>
            </w14:solidFill>
          </w14:textFill>
        </w:rPr>
      </w:pPr>
    </w:p>
    <w:p>
      <w:pPr>
        <w:suppressAutoHyphens/>
        <w:spacing w:line="360" w:lineRule="auto"/>
        <w:ind w:left="945" w:hanging="945" w:hangingChars="450"/>
        <w:rPr>
          <w:rFonts w:hint="eastAsia"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说明：</w:t>
      </w:r>
      <w:r>
        <w:rPr>
          <w:rFonts w:ascii="宋体" w:hAnsi="宋体"/>
          <w:color w:val="000000" w:themeColor="text1"/>
          <w:kern w:val="1"/>
          <w:szCs w:val="21"/>
          <w:highlight w:val="none"/>
          <w:lang w:eastAsia="ar-SA"/>
          <w14:textFill>
            <w14:solidFill>
              <w14:schemeClr w14:val="tx1"/>
            </w14:solidFill>
          </w14:textFill>
        </w:rPr>
        <w:t xml:space="preserve">1. </w:t>
      </w:r>
      <w:r>
        <w:rPr>
          <w:rFonts w:hint="eastAsia" w:ascii="宋体" w:hAnsi="宋体"/>
          <w:color w:val="000000" w:themeColor="text1"/>
          <w:kern w:val="1"/>
          <w:szCs w:val="21"/>
          <w:highlight w:val="none"/>
          <w:lang w:eastAsia="ar-SA"/>
          <w14:textFill>
            <w14:solidFill>
              <w14:schemeClr w14:val="tx1"/>
            </w14:solidFill>
          </w14:textFill>
        </w:rPr>
        <w:t>检查人员对扣分项给予限期整改，整改期限内同一地点同一事项不再重复扣分。</w:t>
      </w:r>
    </w:p>
    <w:p>
      <w:pPr>
        <w:suppressAutoHyphens/>
        <w:spacing w:line="360" w:lineRule="auto"/>
        <w:ind w:left="210" w:leftChars="100" w:firstLine="840" w:firstLineChars="4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整改期限后仍出现问题的，可再次扣罚，并可加倍扣罚；</w:t>
      </w:r>
    </w:p>
    <w:p>
      <w:pPr>
        <w:suppressAutoHyphens/>
        <w:spacing w:line="360" w:lineRule="auto"/>
        <w:rPr>
          <w:rFonts w:ascii="宋体" w:hAnsi="宋体"/>
          <w:color w:val="000000" w:themeColor="text1"/>
          <w:kern w:val="1"/>
          <w:szCs w:val="21"/>
          <w:highlight w:val="none"/>
          <w:lang w:eastAsia="ar-SA"/>
          <w14:textFill>
            <w14:solidFill>
              <w14:schemeClr w14:val="tx1"/>
            </w14:solidFill>
          </w14:textFill>
        </w:rPr>
      </w:pPr>
      <w:r>
        <w:rPr>
          <w:rFonts w:ascii="宋体" w:hAnsi="宋体"/>
          <w:color w:val="000000" w:themeColor="text1"/>
          <w:kern w:val="1"/>
          <w:szCs w:val="21"/>
          <w:highlight w:val="none"/>
          <w:lang w:eastAsia="ar-SA"/>
          <w14:textFill>
            <w14:solidFill>
              <w14:schemeClr w14:val="tx1"/>
            </w14:solidFill>
          </w14:textFill>
        </w:rPr>
        <w:t xml:space="preserve">      2.</w:t>
      </w:r>
      <w:r>
        <w:rPr>
          <w:rFonts w:hint="eastAsia" w:ascii="宋体" w:hAnsi="宋体"/>
          <w:color w:val="000000" w:themeColor="text1"/>
          <w:kern w:val="1"/>
          <w:szCs w:val="21"/>
          <w:highlight w:val="none"/>
          <w:lang w:eastAsia="ar-SA"/>
          <w14:textFill>
            <w14:solidFill>
              <w14:schemeClr w14:val="tx1"/>
            </w14:solidFill>
          </w14:textFill>
        </w:rPr>
        <w:t>一般扣分情况整改期限规定：</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）违反安全操作规程、有安全隐患的情况立即整改；</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2</w:t>
      </w:r>
      <w:r>
        <w:rPr>
          <w:rFonts w:hint="eastAsia" w:ascii="宋体" w:hAnsi="宋体"/>
          <w:color w:val="000000" w:themeColor="text1"/>
          <w:kern w:val="1"/>
          <w:szCs w:val="21"/>
          <w:highlight w:val="none"/>
          <w:lang w:eastAsia="ar-SA"/>
          <w14:textFill>
            <w14:solidFill>
              <w14:schemeClr w14:val="tx1"/>
            </w14:solidFill>
          </w14:textFill>
        </w:rPr>
        <w:t>）黄土裸露整改时限为</w:t>
      </w:r>
      <w:r>
        <w:rPr>
          <w:rFonts w:ascii="宋体" w:hAnsi="宋体"/>
          <w:color w:val="000000" w:themeColor="text1"/>
          <w:kern w:val="1"/>
          <w:szCs w:val="21"/>
          <w:highlight w:val="none"/>
          <w:lang w:eastAsia="ar-SA"/>
          <w14:textFill>
            <w14:solidFill>
              <w14:schemeClr w14:val="tx1"/>
            </w14:solidFill>
          </w14:textFill>
        </w:rPr>
        <w:t>1-7</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3</w:t>
      </w:r>
      <w:r>
        <w:rPr>
          <w:rFonts w:hint="eastAsia" w:ascii="宋体" w:hAnsi="宋体"/>
          <w:color w:val="000000" w:themeColor="text1"/>
          <w:kern w:val="1"/>
          <w:szCs w:val="21"/>
          <w:highlight w:val="none"/>
          <w:lang w:eastAsia="ar-SA"/>
          <w14:textFill>
            <w14:solidFill>
              <w14:schemeClr w14:val="tx1"/>
            </w14:solidFill>
          </w14:textFill>
        </w:rPr>
        <w:t>）倒伏树木的整改时限为</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天，但影响交通及安全，须立即整改；</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bookmarkStart w:id="61" w:name="_Toc438565091"/>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4</w:t>
      </w:r>
      <w:r>
        <w:rPr>
          <w:rFonts w:hint="eastAsia" w:ascii="宋体" w:hAnsi="宋体"/>
          <w:color w:val="000000" w:themeColor="text1"/>
          <w:kern w:val="1"/>
          <w:szCs w:val="21"/>
          <w:highlight w:val="none"/>
          <w:lang w:eastAsia="ar-SA"/>
          <w14:textFill>
            <w14:solidFill>
              <w14:schemeClr w14:val="tx1"/>
            </w14:solidFill>
          </w14:textFill>
        </w:rPr>
        <w:t>）非自然倾斜树木、死株的整改时限为</w:t>
      </w:r>
      <w:r>
        <w:rPr>
          <w:rFonts w:ascii="宋体" w:hAnsi="宋体"/>
          <w:color w:val="000000" w:themeColor="text1"/>
          <w:kern w:val="1"/>
          <w:szCs w:val="21"/>
          <w:highlight w:val="none"/>
          <w:lang w:eastAsia="ar-SA"/>
          <w14:textFill>
            <w14:solidFill>
              <w14:schemeClr w14:val="tx1"/>
            </w14:solidFill>
          </w14:textFill>
        </w:rPr>
        <w:t>1-5</w:t>
      </w:r>
      <w:r>
        <w:rPr>
          <w:rFonts w:hint="eastAsia" w:ascii="宋体" w:hAnsi="宋体"/>
          <w:color w:val="000000" w:themeColor="text1"/>
          <w:kern w:val="1"/>
          <w:szCs w:val="21"/>
          <w:highlight w:val="none"/>
          <w:lang w:eastAsia="ar-SA"/>
          <w14:textFill>
            <w14:solidFill>
              <w14:schemeClr w14:val="tx1"/>
            </w14:solidFill>
          </w14:textFill>
        </w:rPr>
        <w:t>天；</w:t>
      </w:r>
      <w:bookmarkEnd w:id="61"/>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5</w:t>
      </w:r>
      <w:r>
        <w:rPr>
          <w:rFonts w:hint="eastAsia" w:ascii="宋体" w:hAnsi="宋体"/>
          <w:color w:val="000000" w:themeColor="text1"/>
          <w:kern w:val="1"/>
          <w:szCs w:val="21"/>
          <w:highlight w:val="none"/>
          <w:lang w:eastAsia="ar-SA"/>
          <w14:textFill>
            <w14:solidFill>
              <w14:schemeClr w14:val="tx1"/>
            </w14:solidFill>
          </w14:textFill>
        </w:rPr>
        <w:t>）卫生整改需当天完成；</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6</w:t>
      </w:r>
      <w:r>
        <w:rPr>
          <w:rFonts w:hint="eastAsia" w:ascii="宋体" w:hAnsi="宋体"/>
          <w:color w:val="000000" w:themeColor="text1"/>
          <w:kern w:val="1"/>
          <w:szCs w:val="21"/>
          <w:highlight w:val="none"/>
          <w:lang w:eastAsia="ar-SA"/>
          <w14:textFill>
            <w14:solidFill>
              <w14:schemeClr w14:val="tx1"/>
            </w14:solidFill>
          </w14:textFill>
        </w:rPr>
        <w:t>）园林设施卫生整改时限为</w:t>
      </w:r>
      <w:r>
        <w:rPr>
          <w:rFonts w:ascii="宋体" w:hAnsi="宋体"/>
          <w:color w:val="000000" w:themeColor="text1"/>
          <w:kern w:val="1"/>
          <w:szCs w:val="21"/>
          <w:highlight w:val="none"/>
          <w:lang w:eastAsia="ar-SA"/>
          <w14:textFill>
            <w14:solidFill>
              <w14:schemeClr w14:val="tx1"/>
            </w14:solidFill>
          </w14:textFill>
        </w:rPr>
        <w:t>1-3</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7</w:t>
      </w:r>
      <w:r>
        <w:rPr>
          <w:rFonts w:hint="eastAsia" w:ascii="宋体" w:hAnsi="宋体"/>
          <w:color w:val="000000" w:themeColor="text1"/>
          <w:kern w:val="1"/>
          <w:szCs w:val="21"/>
          <w:highlight w:val="none"/>
          <w:lang w:eastAsia="ar-SA"/>
          <w14:textFill>
            <w14:solidFill>
              <w14:schemeClr w14:val="tx1"/>
            </w14:solidFill>
          </w14:textFill>
        </w:rPr>
        <w:t>）杂草整改时限为</w:t>
      </w:r>
      <w:r>
        <w:rPr>
          <w:rFonts w:ascii="宋体" w:hAnsi="宋体"/>
          <w:color w:val="000000" w:themeColor="text1"/>
          <w:kern w:val="1"/>
          <w:szCs w:val="21"/>
          <w:highlight w:val="none"/>
          <w:lang w:eastAsia="ar-SA"/>
          <w14:textFill>
            <w14:solidFill>
              <w14:schemeClr w14:val="tx1"/>
            </w14:solidFill>
          </w14:textFill>
        </w:rPr>
        <w:t>1-5</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8</w:t>
      </w:r>
      <w:r>
        <w:rPr>
          <w:rFonts w:hint="eastAsia" w:ascii="宋体" w:hAnsi="宋体"/>
          <w:color w:val="000000" w:themeColor="text1"/>
          <w:kern w:val="1"/>
          <w:szCs w:val="21"/>
          <w:highlight w:val="none"/>
          <w:lang w:eastAsia="ar-SA"/>
          <w14:textFill>
            <w14:solidFill>
              <w14:schemeClr w14:val="tx1"/>
            </w14:solidFill>
          </w14:textFill>
        </w:rPr>
        <w:t>）病虫害防治的整改时限为</w:t>
      </w:r>
      <w:r>
        <w:rPr>
          <w:rFonts w:ascii="宋体" w:hAnsi="宋体"/>
          <w:color w:val="000000" w:themeColor="text1"/>
          <w:kern w:val="1"/>
          <w:szCs w:val="21"/>
          <w:highlight w:val="none"/>
          <w:lang w:eastAsia="ar-SA"/>
          <w14:textFill>
            <w14:solidFill>
              <w14:schemeClr w14:val="tx1"/>
            </w14:solidFill>
          </w14:textFill>
        </w:rPr>
        <w:t>1-3</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9</w:t>
      </w:r>
      <w:r>
        <w:rPr>
          <w:rFonts w:hint="eastAsia" w:ascii="宋体" w:hAnsi="宋体"/>
          <w:color w:val="000000" w:themeColor="text1"/>
          <w:kern w:val="1"/>
          <w:szCs w:val="21"/>
          <w:highlight w:val="none"/>
          <w:lang w:eastAsia="ar-SA"/>
          <w14:textFill>
            <w14:solidFill>
              <w14:schemeClr w14:val="tx1"/>
            </w14:solidFill>
          </w14:textFill>
        </w:rPr>
        <w:t>）园林设施破损整改时限为</w:t>
      </w:r>
      <w:r>
        <w:rPr>
          <w:rFonts w:ascii="宋体" w:hAnsi="宋体"/>
          <w:color w:val="000000" w:themeColor="text1"/>
          <w:kern w:val="1"/>
          <w:szCs w:val="21"/>
          <w:highlight w:val="none"/>
          <w:lang w:eastAsia="ar-SA"/>
          <w14:textFill>
            <w14:solidFill>
              <w14:schemeClr w14:val="tx1"/>
            </w14:solidFill>
          </w14:textFill>
        </w:rPr>
        <w:t>1-5</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10</w:t>
      </w:r>
      <w:r>
        <w:rPr>
          <w:rFonts w:hint="eastAsia" w:ascii="宋体" w:hAnsi="宋体"/>
          <w:color w:val="000000" w:themeColor="text1"/>
          <w:kern w:val="1"/>
          <w:szCs w:val="21"/>
          <w:highlight w:val="none"/>
          <w:lang w:eastAsia="ar-SA"/>
          <w14:textFill>
            <w14:solidFill>
              <w14:schemeClr w14:val="tx1"/>
            </w14:solidFill>
          </w14:textFill>
        </w:rPr>
        <w:t>）水电设施损坏整改时限为</w:t>
      </w:r>
      <w:r>
        <w:rPr>
          <w:rFonts w:ascii="宋体" w:hAnsi="宋体"/>
          <w:color w:val="000000" w:themeColor="text1"/>
          <w:kern w:val="1"/>
          <w:szCs w:val="21"/>
          <w:highlight w:val="none"/>
          <w:lang w:eastAsia="ar-SA"/>
          <w14:textFill>
            <w14:solidFill>
              <w14:schemeClr w14:val="tx1"/>
            </w14:solidFill>
          </w14:textFill>
        </w:rPr>
        <w:t>2</w:t>
      </w:r>
      <w:r>
        <w:rPr>
          <w:rFonts w:hint="eastAsia" w:ascii="宋体" w:hAnsi="宋体"/>
          <w:color w:val="000000" w:themeColor="text1"/>
          <w:kern w:val="1"/>
          <w:szCs w:val="21"/>
          <w:highlight w:val="none"/>
          <w:lang w:eastAsia="ar-SA"/>
          <w14:textFill>
            <w14:solidFill>
              <w14:schemeClr w14:val="tx1"/>
            </w14:solidFill>
          </w14:textFill>
        </w:rPr>
        <w:t>个小时至</w:t>
      </w:r>
      <w:r>
        <w:rPr>
          <w:rFonts w:ascii="宋体" w:hAnsi="宋体"/>
          <w:color w:val="000000" w:themeColor="text1"/>
          <w:kern w:val="1"/>
          <w:szCs w:val="21"/>
          <w:highlight w:val="none"/>
          <w:lang w:eastAsia="ar-SA"/>
          <w14:textFill>
            <w14:solidFill>
              <w14:schemeClr w14:val="tx1"/>
            </w14:solidFill>
          </w14:textFill>
        </w:rPr>
        <w:t>1</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r>
        <w:rPr>
          <w:rFonts w:hint="eastAsia" w:ascii="宋体" w:hAnsi="宋体"/>
          <w:color w:val="000000" w:themeColor="text1"/>
          <w:kern w:val="1"/>
          <w:szCs w:val="21"/>
          <w:highlight w:val="none"/>
          <w:lang w:eastAsia="ar-SA"/>
          <w14:textFill>
            <w14:solidFill>
              <w14:schemeClr w14:val="tx1"/>
            </w14:solidFill>
          </w14:textFill>
        </w:rPr>
        <w:t>（</w:t>
      </w:r>
      <w:r>
        <w:rPr>
          <w:rFonts w:ascii="宋体" w:hAnsi="宋体"/>
          <w:color w:val="000000" w:themeColor="text1"/>
          <w:kern w:val="1"/>
          <w:szCs w:val="21"/>
          <w:highlight w:val="none"/>
          <w:lang w:eastAsia="ar-SA"/>
          <w14:textFill>
            <w14:solidFill>
              <w14:schemeClr w14:val="tx1"/>
            </w14:solidFill>
          </w14:textFill>
        </w:rPr>
        <w:t>11</w:t>
      </w:r>
      <w:r>
        <w:rPr>
          <w:rFonts w:hint="eastAsia" w:ascii="宋体" w:hAnsi="宋体"/>
          <w:color w:val="000000" w:themeColor="text1"/>
          <w:kern w:val="1"/>
          <w:szCs w:val="21"/>
          <w:highlight w:val="none"/>
          <w:lang w:eastAsia="ar-SA"/>
          <w14:textFill>
            <w14:solidFill>
              <w14:schemeClr w14:val="tx1"/>
            </w14:solidFill>
          </w14:textFill>
        </w:rPr>
        <w:t>）管理用房整改时限为</w:t>
      </w:r>
      <w:r>
        <w:rPr>
          <w:rFonts w:ascii="宋体" w:hAnsi="宋体"/>
          <w:color w:val="000000" w:themeColor="text1"/>
          <w:kern w:val="1"/>
          <w:szCs w:val="21"/>
          <w:highlight w:val="none"/>
          <w:lang w:eastAsia="ar-SA"/>
          <w14:textFill>
            <w14:solidFill>
              <w14:schemeClr w14:val="tx1"/>
            </w14:solidFill>
          </w14:textFill>
        </w:rPr>
        <w:t>15</w:t>
      </w:r>
      <w:r>
        <w:rPr>
          <w:rFonts w:hint="eastAsia" w:ascii="宋体" w:hAnsi="宋体"/>
          <w:color w:val="000000" w:themeColor="text1"/>
          <w:kern w:val="1"/>
          <w:szCs w:val="21"/>
          <w:highlight w:val="none"/>
          <w:lang w:eastAsia="ar-SA"/>
          <w14:textFill>
            <w14:solidFill>
              <w14:schemeClr w14:val="tx1"/>
            </w14:solidFill>
          </w14:textFill>
        </w:rPr>
        <w:t>天。</w:t>
      </w:r>
    </w:p>
    <w:p>
      <w:pPr>
        <w:suppressAutoHyphens/>
        <w:spacing w:line="360" w:lineRule="auto"/>
        <w:ind w:firstLine="630" w:firstLineChars="300"/>
        <w:rPr>
          <w:rFonts w:ascii="宋体" w:hAnsi="宋体"/>
          <w:color w:val="000000" w:themeColor="text1"/>
          <w:kern w:val="1"/>
          <w:szCs w:val="21"/>
          <w:highlight w:val="none"/>
          <w:lang w:eastAsia="ar-SA"/>
          <w14:textFill>
            <w14:solidFill>
              <w14:schemeClr w14:val="tx1"/>
            </w14:solidFill>
          </w14:textFill>
        </w:rPr>
      </w:pPr>
      <w:bookmarkStart w:id="62" w:name="_Toc438629328"/>
      <w:r>
        <w:rPr>
          <w:rFonts w:hint="eastAsia" w:ascii="宋体" w:hAnsi="宋体"/>
          <w:color w:val="000000" w:themeColor="text1"/>
          <w:kern w:val="1"/>
          <w:szCs w:val="21"/>
          <w:highlight w:val="none"/>
          <w:lang w:eastAsia="ar-SA"/>
          <w14:textFill>
            <w14:solidFill>
              <w14:schemeClr w14:val="tx1"/>
            </w14:solidFill>
          </w14:textFill>
        </w:rPr>
        <w:t>以上情况检查人员可视具体时间、具体路段及工作量适当调整</w:t>
      </w:r>
      <w:bookmarkEnd w:id="62"/>
    </w:p>
    <w:p>
      <w:pPr>
        <w:spacing w:line="480" w:lineRule="exact"/>
        <w:rPr>
          <w:rFonts w:ascii="仿宋_GB2312" w:eastAsia="仿宋_GB2312"/>
          <w:b/>
          <w:color w:val="000000" w:themeColor="text1"/>
          <w:sz w:val="36"/>
          <w:szCs w:val="36"/>
          <w:highlight w:val="none"/>
          <w14:textFill>
            <w14:solidFill>
              <w14:schemeClr w14:val="tx1"/>
            </w14:solidFill>
          </w14:textFill>
        </w:rPr>
      </w:pPr>
    </w:p>
    <w:p>
      <w:pPr>
        <w:pStyle w:val="2"/>
        <w:rPr>
          <w:rFonts w:ascii="仿宋_GB2312" w:eastAsia="仿宋_GB2312"/>
          <w:b/>
          <w:color w:val="000000" w:themeColor="text1"/>
          <w:sz w:val="36"/>
          <w:szCs w:val="36"/>
          <w:highlight w:val="none"/>
          <w14:textFill>
            <w14:solidFill>
              <w14:schemeClr w14:val="tx1"/>
            </w14:solidFill>
          </w14:textFill>
        </w:rPr>
      </w:pPr>
    </w:p>
    <w:p>
      <w:pPr>
        <w:pStyle w:val="2"/>
        <w:ind w:left="0" w:leftChars="0" w:firstLine="0" w:firstLineChars="0"/>
        <w:rPr>
          <w:rFonts w:hint="eastAsia" w:ascii="仿宋_GB2312" w:eastAsia="仿宋_GB2312"/>
          <w:b/>
          <w:color w:val="000000" w:themeColor="text1"/>
          <w:sz w:val="36"/>
          <w:szCs w:val="36"/>
          <w:highlight w:val="none"/>
          <w14:textFill>
            <w14:solidFill>
              <w14:schemeClr w14:val="tx1"/>
            </w14:solidFill>
          </w14:textFill>
        </w:rPr>
        <w:sectPr>
          <w:headerReference r:id="rId6" w:type="first"/>
          <w:footerReference r:id="rId9" w:type="first"/>
          <w:headerReference r:id="rId5" w:type="default"/>
          <w:footerReference r:id="rId7" w:type="default"/>
          <w:footerReference r:id="rId8" w:type="even"/>
          <w:pgSz w:w="11906" w:h="16838"/>
          <w:pgMar w:top="1134" w:right="1247" w:bottom="1560" w:left="1247" w:header="851" w:footer="992" w:gutter="0"/>
          <w:pgNumType w:fmt="decimal" w:start="1"/>
          <w:cols w:space="720" w:num="1"/>
          <w:titlePg/>
          <w:docGrid w:linePitch="312" w:charSpace="0"/>
        </w:sectPr>
      </w:pPr>
      <w:r>
        <w:rPr>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-9525</wp:posOffset>
            </wp:positionH>
            <wp:positionV relativeFrom="paragraph">
              <wp:posOffset>979170</wp:posOffset>
            </wp:positionV>
            <wp:extent cx="5969635" cy="5271135"/>
            <wp:effectExtent l="0" t="0" r="12065" b="5715"/>
            <wp:wrapTight wrapText="bothSides">
              <wp:wrapPolygon>
                <wp:start x="0" y="0"/>
                <wp:lineTo x="0" y="21545"/>
                <wp:lineTo x="21506" y="21545"/>
                <wp:lineTo x="21506"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969635" cy="5271135"/>
                    </a:xfrm>
                    <a:prstGeom prst="rect">
                      <a:avLst/>
                    </a:prstGeom>
                    <a:noFill/>
                    <a:ln>
                      <a:noFill/>
                    </a:ln>
                  </pic:spPr>
                </pic:pic>
              </a:graphicData>
            </a:graphic>
          </wp:anchor>
        </w:drawing>
      </w:r>
    </w:p>
    <w:p>
      <w:pPr>
        <w:pStyle w:val="4"/>
        <w:keepNext w:val="0"/>
        <w:keepLines w:val="0"/>
        <w:jc w:val="center"/>
        <w:rPr>
          <w:rFonts w:hint="eastAsia"/>
          <w:color w:val="000000" w:themeColor="text1"/>
          <w:highlight w:val="none"/>
          <w14:textFill>
            <w14:solidFill>
              <w14:schemeClr w14:val="tx1"/>
            </w14:solidFill>
          </w14:textFill>
        </w:rPr>
      </w:pPr>
      <w:bookmarkStart w:id="63" w:name="_Toc19686831"/>
      <w:r>
        <w:rPr>
          <w:rFonts w:hint="eastAsia"/>
          <w:color w:val="000000" w:themeColor="text1"/>
          <w:highlight w:val="none"/>
          <w14:textFill>
            <w14:solidFill>
              <w14:schemeClr w14:val="tx1"/>
            </w14:solidFill>
          </w14:textFill>
        </w:rPr>
        <w:t>第三章  投标人须知</w:t>
      </w:r>
      <w:bookmarkEnd w:id="63"/>
    </w:p>
    <w:p>
      <w:pPr>
        <w:jc w:val="center"/>
        <w:rPr>
          <w:rFonts w:hint="eastAsia"/>
          <w:color w:val="000000" w:themeColor="text1"/>
          <w:sz w:val="36"/>
          <w:szCs w:val="36"/>
          <w:highlight w:val="none"/>
          <w14:textFill>
            <w14:solidFill>
              <w14:schemeClr w14:val="tx1"/>
            </w14:solidFill>
          </w14:textFill>
        </w:rPr>
      </w:pPr>
      <w:bookmarkStart w:id="64" w:name="_Toc254970667"/>
      <w:bookmarkStart w:id="65" w:name="_Toc254970526"/>
      <w:r>
        <w:rPr>
          <w:rFonts w:hint="eastAsia"/>
          <w:color w:val="000000" w:themeColor="text1"/>
          <w:sz w:val="36"/>
          <w:szCs w:val="36"/>
          <w:highlight w:val="none"/>
          <w14:textFill>
            <w14:solidFill>
              <w14:schemeClr w14:val="tx1"/>
            </w14:solidFill>
          </w14:textFill>
        </w:rPr>
        <w:t>投标人须知前附表</w:t>
      </w:r>
      <w:bookmarkEnd w:id="64"/>
      <w:bookmarkEnd w:id="65"/>
    </w:p>
    <w:tbl>
      <w:tblPr>
        <w:tblStyle w:val="46"/>
        <w:tblW w:w="89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0"/>
        <w:gridCol w:w="742"/>
        <w:gridCol w:w="7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投标人的资格要求详见招标公告。</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投标人出现下列情形之一的，不得参加政府采购活动：</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w:t>
            </w:r>
            <w:r>
              <w:rPr>
                <w:rFonts w:hint="eastAsia" w:ascii="宋体" w:hAnsi="宋体"/>
                <w:color w:val="000000" w:themeColor="text1"/>
                <w:szCs w:val="21"/>
                <w:highlight w:val="none"/>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2.2</w:t>
            </w: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bookmarkStart w:id="66" w:name="_9.2"/>
            <w:bookmarkEnd w:id="66"/>
            <w:bookmarkStart w:id="67" w:name="_5"/>
            <w:bookmarkEnd w:id="67"/>
            <w:bookmarkStart w:id="68" w:name="_8.1"/>
            <w:bookmarkEnd w:id="68"/>
            <w:r>
              <w:rPr>
                <w:rFonts w:hint="eastAsia" w:ascii="宋体" w:hAnsi="宋体"/>
                <w:color w:val="000000" w:themeColor="text1"/>
                <w:szCs w:val="21"/>
                <w:highlight w:val="none"/>
                <w14:textFill>
                  <w14:solidFill>
                    <w14:schemeClr w14:val="tx1"/>
                  </w14:solidFill>
                </w14:textFill>
              </w:rPr>
              <w:t>2</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auto"/>
              <w:rPr>
                <w:rFonts w:ascii="宋体" w:hAnsi="宋体"/>
                <w:color w:val="000000" w:themeColor="text1"/>
                <w:szCs w:val="21"/>
                <w:highlight w:val="none"/>
                <w14:textFill>
                  <w14:solidFill>
                    <w14:schemeClr w14:val="tx1"/>
                  </w14:solidFill>
                </w14:textFill>
              </w:rPr>
            </w:pPr>
            <w:bookmarkStart w:id="69" w:name="_Hlk54105293"/>
            <w:r>
              <w:rPr>
                <w:rFonts w:hint="eastAsia" w:ascii="宋体" w:hAnsi="宋体"/>
                <w:color w:val="000000" w:themeColor="text1"/>
                <w:szCs w:val="21"/>
                <w:highlight w:val="none"/>
                <w14:textFill>
                  <w14:solidFill>
                    <w14:schemeClr w14:val="tx1"/>
                  </w14:solidFill>
                </w14:textFill>
              </w:rPr>
              <w:t>如接受联合体投标，</w:t>
            </w:r>
            <w:bookmarkEnd w:id="69"/>
            <w:r>
              <w:rPr>
                <w:rFonts w:hint="eastAsia" w:ascii="宋体" w:hAnsi="宋体"/>
                <w:color w:val="000000" w:themeColor="text1"/>
                <w:szCs w:val="21"/>
                <w:highlight w:val="none"/>
                <w14:textFill>
                  <w14:solidFill>
                    <w14:schemeClr w14:val="tx1"/>
                  </w14:solidFill>
                </w14:textFill>
              </w:rPr>
              <w:t>联合体投标要求如下：（不接受联合体投标的，以下内容删除，写“无”）</w:t>
            </w:r>
          </w:p>
          <w:p>
            <w:pPr>
              <w:pStyle w:val="17"/>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lang w:eastAsia="zh-CN"/>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不允许分包</w:t>
            </w:r>
          </w:p>
          <w:p>
            <w:pPr>
              <w:pStyle w:val="17"/>
              <w:spacing w:line="360" w:lineRule="auto"/>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□允许分包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采用综合评分法的采购项目，</w:t>
            </w:r>
            <w:r>
              <w:rPr>
                <w:rFonts w:hint="eastAsia" w:ascii="宋体" w:hAnsi="宋体" w:eastAsia="宋体" w:cs="Times New Roman"/>
                <w:color w:val="000000" w:themeColor="text1"/>
                <w:szCs w:val="21"/>
                <w:highlight w:val="none"/>
                <w14:textFill>
                  <w14:solidFill>
                    <w14:schemeClr w14:val="tx1"/>
                  </w14:solidFill>
                </w14:textFill>
              </w:rPr>
              <w:t>提</w:t>
            </w:r>
            <w:r>
              <w:rPr>
                <w:rFonts w:hint="eastAsia" w:ascii="宋体" w:hAnsi="宋体"/>
                <w:color w:val="000000" w:themeColor="text1"/>
                <w:szCs w:val="21"/>
                <w:highlight w:val="none"/>
                <w14:textFill>
                  <w14:solidFill>
                    <w14:schemeClr w14:val="tx1"/>
                  </w14:solidFill>
                </w14:textFill>
              </w:rPr>
              <w:t>供相同品牌产品的不同投标人评审得分相同时，按照下列方式确定一个投标人获得中标人推荐资格：</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□随机抽取；</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☑投标报价最低的；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☑不组织现场考察</w:t>
            </w:r>
          </w:p>
          <w:p>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□组织现场考察：</w:t>
            </w:r>
          </w:p>
          <w:p>
            <w:pPr>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集中时间：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，逾期后果自负。集中地点：</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p>
          <w:p>
            <w:pPr>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；联系电话：</w:t>
            </w:r>
            <w:r>
              <w:rPr>
                <w:rFonts w:ascii="宋体" w:hAnsi="宋体"/>
                <w:color w:val="000000" w:themeColor="text1"/>
                <w:szCs w:val="21"/>
                <w:highlight w:val="none"/>
                <w:u w:val="single"/>
                <w14:textFill>
                  <w14:solidFill>
                    <w14:schemeClr w14:val="tx1"/>
                  </w14:solidFill>
                </w14:textFill>
              </w:rPr>
              <w:t xml:space="preserve">                </w:t>
            </w:r>
          </w:p>
          <w:p>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31" w:hRule="atLeast"/>
          <w:jc w:val="center"/>
        </w:trPr>
        <w:tc>
          <w:tcPr>
            <w:tcW w:w="710"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bookmarkStart w:id="70" w:name="_13.1"/>
            <w:bookmarkEnd w:id="70"/>
            <w:r>
              <w:rPr>
                <w:rFonts w:hint="eastAsia" w:ascii="宋体" w:hAnsi="宋体"/>
                <w:color w:val="000000" w:themeColor="text1"/>
                <w:szCs w:val="21"/>
                <w:highlight w:val="none"/>
                <w14:textFill>
                  <w14:solidFill>
                    <w14:schemeClr w14:val="tx1"/>
                  </w14:solidFill>
                </w14:textFill>
              </w:rPr>
              <w:t>7</w:t>
            </w:r>
          </w:p>
        </w:tc>
        <w:tc>
          <w:tcPr>
            <w:tcW w:w="742"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w:t>
            </w:r>
            <w:bookmarkStart w:id="71" w:name="_Hlt19632543"/>
            <w:r>
              <w:rPr>
                <w:rFonts w:hint="eastAsia" w:ascii="宋体" w:hAnsi="宋体"/>
                <w:color w:val="000000" w:themeColor="text1"/>
                <w:szCs w:val="21"/>
                <w:highlight w:val="none"/>
                <w14:textFill>
                  <w14:solidFill>
                    <w14:schemeClr w14:val="tx1"/>
                  </w14:solidFill>
                </w14:textFill>
              </w:rPr>
              <w:t>1</w:t>
            </w:r>
            <w:bookmarkEnd w:id="71"/>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报价文件：</w:t>
            </w:r>
          </w:p>
          <w:p>
            <w:pPr>
              <w:numPr>
                <w:ilvl w:val="0"/>
                <w:numId w:val="0"/>
              </w:numPr>
              <w:tabs>
                <w:tab w:val="left" w:pos="459"/>
              </w:tabs>
              <w:snapToGrid w:val="0"/>
              <w:spacing w:line="360" w:lineRule="auto"/>
              <w:ind w:left="0" w:firstLine="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投标函（格式后附）；</w:t>
            </w:r>
            <w:r>
              <w:rPr>
                <w:rFonts w:hint="eastAsia" w:ascii="宋体" w:hAnsi="宋体"/>
                <w:b/>
                <w:color w:val="000000" w:themeColor="text1"/>
                <w:szCs w:val="21"/>
                <w:highlight w:val="none"/>
                <w14:textFill>
                  <w14:solidFill>
                    <w14:schemeClr w14:val="tx1"/>
                  </w14:solidFill>
                </w14:textFill>
              </w:rPr>
              <w:t>（必须提供，否则作无效投标处理）</w:t>
            </w:r>
          </w:p>
          <w:p>
            <w:pPr>
              <w:numPr>
                <w:ilvl w:val="0"/>
                <w:numId w:val="0"/>
              </w:numPr>
              <w:tabs>
                <w:tab w:val="left" w:pos="459"/>
              </w:tabs>
              <w:snapToGrid w:val="0"/>
              <w:spacing w:line="360" w:lineRule="auto"/>
              <w:ind w:left="0" w:firstLine="0"/>
              <w:jc w:val="left"/>
              <w:rPr>
                <w:rFonts w:hint="eastAsia" w:ascii="宋体" w:hAnsi="宋体"/>
                <w:color w:val="000000" w:themeColor="text1"/>
                <w:szCs w:val="21"/>
                <w:highlight w:val="none"/>
                <w14:textFill>
                  <w14:solidFill>
                    <w14:schemeClr w14:val="tx1"/>
                  </w14:solidFill>
                </w14:textFill>
              </w:rPr>
            </w:pPr>
            <w:bookmarkStart w:id="72" w:name="_Hlk71299233"/>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开标一览表</w:t>
            </w:r>
            <w:bookmarkEnd w:id="72"/>
            <w:r>
              <w:rPr>
                <w:rFonts w:hint="eastAsia" w:ascii="宋体" w:hAnsi="宋体"/>
                <w:color w:val="000000" w:themeColor="text1"/>
                <w:szCs w:val="21"/>
                <w:highlight w:val="none"/>
                <w14:textFill>
                  <w14:solidFill>
                    <w14:schemeClr w14:val="tx1"/>
                  </w14:solidFill>
                </w14:textFill>
              </w:rPr>
              <w:t>（格式后附）； （</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numPr>
                <w:ilvl w:val="0"/>
                <w:numId w:val="0"/>
              </w:numPr>
              <w:tabs>
                <w:tab w:val="left" w:pos="459"/>
              </w:tabs>
              <w:snapToGrid w:val="0"/>
              <w:spacing w:line="360" w:lineRule="auto"/>
              <w:ind w:left="0" w:firstLine="0"/>
              <w:jc w:val="left"/>
              <w:rPr>
                <w:rFonts w:hint="eastAsia"/>
                <w:color w:val="000000" w:themeColor="text1"/>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3.投标报价表</w:t>
            </w:r>
            <w:r>
              <w:rPr>
                <w:rFonts w:hint="eastAsia" w:ascii="宋体" w:hAnsi="宋体"/>
                <w:color w:val="000000" w:themeColor="text1"/>
                <w:szCs w:val="21"/>
                <w:highlight w:val="none"/>
                <w14:textFill>
                  <w14:solidFill>
                    <w14:schemeClr w14:val="tx1"/>
                  </w14:solidFill>
                </w14:textFill>
              </w:rPr>
              <w:t>（格式后附）； （</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numPr>
                <w:ilvl w:val="0"/>
                <w:numId w:val="0"/>
              </w:numPr>
              <w:tabs>
                <w:tab w:val="left" w:pos="459"/>
              </w:tabs>
              <w:snapToGrid w:val="0"/>
              <w:spacing w:line="360" w:lineRule="auto"/>
              <w:ind w:left="0" w:firstLine="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投标人针对报价需要说明的其他文件和说明（格式自拟）。</w:t>
            </w:r>
          </w:p>
          <w:p>
            <w:pPr>
              <w:snapToGrid w:val="0"/>
              <w:spacing w:line="360" w:lineRule="auto"/>
              <w:ind w:firstLine="422"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w:t>
            </w:r>
            <w:r>
              <w:rPr>
                <w:rFonts w:hint="eastAsia" w:ascii="宋体" w:hAnsi="宋体" w:cs="宋体"/>
                <w:b/>
                <w:bCs/>
                <w:color w:val="000000" w:themeColor="text1"/>
                <w:szCs w:val="21"/>
                <w:highlight w:val="none"/>
                <w14:textFill>
                  <w14:solidFill>
                    <w14:schemeClr w14:val="tx1"/>
                  </w14:solidFill>
                </w14:textFill>
              </w:rPr>
              <w:t>投标函、开标一览表必须由法定代表人或者委托代理人在规定签章处逐一签字并加盖投标人公章，否则</w:t>
            </w:r>
            <w:r>
              <w:rPr>
                <w:rFonts w:hint="eastAsia" w:ascii="宋体" w:hAnsi="宋体" w:cs="宋体"/>
                <w:b/>
                <w:color w:val="000000" w:themeColor="text1"/>
                <w:szCs w:val="21"/>
                <w:highlight w:val="none"/>
                <w14:textFill>
                  <w14:solidFill>
                    <w14:schemeClr w14:val="tx1"/>
                  </w14:solidFill>
                </w14:textFill>
              </w:rPr>
              <w:t>作无效投标处理</w:t>
            </w:r>
            <w:r>
              <w:rPr>
                <w:rFonts w:hint="eastAsia" w:ascii="宋体" w:hAnsi="宋体" w:cs="宋体"/>
                <w:b/>
                <w:bCs/>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bookmarkStart w:id="73" w:name="_13.2"/>
            <w:bookmarkEnd w:id="73"/>
          </w:p>
        </w:tc>
        <w:tc>
          <w:tcPr>
            <w:tcW w:w="742" w:type="dxa"/>
            <w:vMerge w:val="continue"/>
            <w:tcBorders>
              <w:left w:val="single" w:color="auto" w:sz="4" w:space="0"/>
              <w:right w:val="single" w:color="auto" w:sz="4" w:space="0"/>
            </w:tcBorders>
            <w:noWrap w:val="0"/>
            <w:vAlign w:val="center"/>
          </w:tcPr>
          <w:p>
            <w:pPr>
              <w:spacing w:line="360" w:lineRule="auto"/>
              <w:rPr>
                <w:rFonts w:hint="eastAsia" w:ascii="宋体" w:hAnsi="宋体"/>
                <w:color w:val="000000" w:themeColor="text1"/>
                <w:szCs w:val="21"/>
                <w:highlight w:val="none"/>
                <w14:textFill>
                  <w14:solidFill>
                    <w14:schemeClr w14:val="tx1"/>
                  </w14:solidFill>
                </w14:textFill>
              </w:rPr>
            </w:pP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eastAsia="宋体" w:cs="Courier New"/>
                <w:b/>
                <w:color w:val="000000" w:themeColor="text1"/>
                <w:szCs w:val="21"/>
                <w:highlight w:val="none"/>
                <w:lang w:eastAsia="zh-CN"/>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资格证明文件</w:t>
            </w:r>
            <w:r>
              <w:rPr>
                <w:rFonts w:hint="eastAsia" w:ascii="宋体" w:hAnsi="宋体" w:cs="Courier New"/>
                <w:b/>
                <w:color w:val="000000" w:themeColor="text1"/>
                <w:szCs w:val="21"/>
                <w:highlight w:val="none"/>
                <w:lang w:eastAsia="zh-CN"/>
                <w14:textFill>
                  <w14:solidFill>
                    <w14:schemeClr w14:val="tx1"/>
                  </w14:solidFill>
                </w14:textFill>
              </w:rPr>
              <w:t>：</w:t>
            </w:r>
          </w:p>
          <w:p>
            <w:pPr>
              <w:numPr>
                <w:ilvl w:val="0"/>
                <w:numId w:val="0"/>
              </w:num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投标人为法人或者其他组织的，提供</w:t>
            </w:r>
            <w:r>
              <w:rPr>
                <w:rFonts w:hint="eastAsia" w:ascii="宋体" w:hAnsi="宋体"/>
                <w:color w:val="000000" w:themeColor="text1"/>
                <w:szCs w:val="21"/>
                <w:highlight w:val="none"/>
                <w:lang w:eastAsia="zh-CN"/>
                <w14:textFill>
                  <w14:solidFill>
                    <w14:schemeClr w14:val="tx1"/>
                  </w14:solidFill>
                </w14:textFill>
              </w:rPr>
              <w:t>有效的</w:t>
            </w:r>
            <w:r>
              <w:rPr>
                <w:rFonts w:hint="eastAsia" w:ascii="宋体" w:hAnsi="宋体"/>
                <w:color w:val="000000" w:themeColor="text1"/>
                <w:szCs w:val="21"/>
                <w:highlight w:val="none"/>
                <w14:textFill>
                  <w14:solidFill>
                    <w14:schemeClr w14:val="tx1"/>
                  </w14:solidFill>
                </w14:textFill>
              </w:rPr>
              <w:t>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106"/>
                <w:color w:val="000000" w:themeColor="text1"/>
                <w:sz w:val="2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numPr>
                <w:ilvl w:val="0"/>
                <w:numId w:val="0"/>
              </w:num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投标人依法缴纳税收的相关材料（</w:t>
            </w:r>
            <w:r>
              <w:rPr>
                <w:rFonts w:hint="eastAsia" w:ascii="宋体" w:hAnsi="宋体" w:cs="宋体"/>
                <w:color w:val="000000" w:themeColor="text1"/>
                <w:szCs w:val="21"/>
                <w:highlight w:val="none"/>
                <w:u w:val="single"/>
                <w:lang w:eastAsia="zh-CN"/>
                <w14:textFill>
                  <w14:solidFill>
                    <w14:schemeClr w14:val="tx1"/>
                  </w14:solidFill>
                </w14:textFill>
              </w:rPr>
              <w:t>投标人至投标文件提交截止时间前半年内任意连续3</w:t>
            </w:r>
            <w:r>
              <w:rPr>
                <w:rFonts w:hint="eastAsia" w:ascii="宋体" w:hAnsi="宋体" w:cs="宋体"/>
                <w:color w:val="000000" w:themeColor="text1"/>
                <w:szCs w:val="21"/>
                <w:highlight w:val="none"/>
                <w14:textFill>
                  <w14:solidFill>
                    <w14:schemeClr w14:val="tx1"/>
                  </w14:solidFill>
                </w14:textFill>
              </w:rPr>
              <w:t>个月的依法缴纳税收的凭据复印件；</w:t>
            </w:r>
            <w:r>
              <w:rPr>
                <w:rFonts w:hint="eastAsia" w:ascii="宋体" w:hAnsi="宋体"/>
                <w:color w:val="000000" w:themeColor="text1"/>
                <w:szCs w:val="21"/>
                <w:highlight w:val="none"/>
                <w14:textFill>
                  <w14:solidFill>
                    <w14:schemeClr w14:val="tx1"/>
                  </w14:solidFill>
                </w14:textFill>
              </w:rPr>
              <w:t>依法免税的供应商，必须提供相应文件证明其依法免税。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numPr>
                <w:ilvl w:val="0"/>
                <w:numId w:val="0"/>
              </w:num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投标人依法缴纳社会保障资金的相关材料[</w:t>
            </w:r>
            <w:r>
              <w:rPr>
                <w:rFonts w:hint="eastAsia" w:ascii="宋体" w:hAnsi="宋体" w:cs="宋体"/>
                <w:color w:val="000000" w:themeColor="text1"/>
                <w:szCs w:val="21"/>
                <w:highlight w:val="none"/>
                <w:u w:val="single"/>
                <w:lang w:eastAsia="zh-CN"/>
                <w14:textFill>
                  <w14:solidFill>
                    <w14:schemeClr w14:val="tx1"/>
                  </w14:solidFill>
                </w14:textFill>
              </w:rPr>
              <w:t>投标人至投标文件提交截止时间前半年内任意连续3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numPr>
                <w:ilvl w:val="0"/>
                <w:numId w:val="0"/>
              </w:num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color w:val="000000" w:themeColor="text1"/>
                <w:szCs w:val="21"/>
                <w:highlight w:val="none"/>
                <w:lang w:val="en-US" w:eastAsia="zh-CN"/>
                <w14:textFill>
                  <w14:solidFill>
                    <w14:schemeClr w14:val="tx1"/>
                  </w14:solidFill>
                </w14:textFill>
              </w:rPr>
              <w:t>4.</w:t>
            </w:r>
            <w:r>
              <w:rPr>
                <w:rFonts w:hint="eastAsia" w:ascii="新宋体" w:hAnsi="新宋体" w:eastAsia="新宋体" w:cs="新宋体"/>
                <w:color w:val="000000" w:themeColor="text1"/>
                <w:szCs w:val="21"/>
                <w:highlight w:val="none"/>
                <w14:textFill>
                  <w14:solidFill>
                    <w14:schemeClr w14:val="tx1"/>
                  </w14:solidFill>
                </w14:textFill>
              </w:rPr>
              <w:t>投标人财务状况报告（</w:t>
            </w:r>
            <w:r>
              <w:rPr>
                <w:rFonts w:hint="eastAsia" w:ascii="新宋体" w:hAnsi="新宋体" w:eastAsia="新宋体" w:cs="新宋体"/>
                <w:color w:val="000000" w:themeColor="text1"/>
                <w:szCs w:val="21"/>
                <w:highlight w:val="none"/>
                <w:lang w:eastAsia="zh-CN"/>
                <w14:textFill>
                  <w14:solidFill>
                    <w14:schemeClr w14:val="tx1"/>
                  </w14:solidFill>
                </w14:textFill>
              </w:rPr>
              <w:t>2022年度财务状况报告</w:t>
            </w:r>
            <w:r>
              <w:rPr>
                <w:rFonts w:hint="eastAsia" w:ascii="新宋体" w:hAnsi="新宋体" w:eastAsia="新宋体" w:cs="新宋体"/>
                <w:color w:val="000000" w:themeColor="text1"/>
                <w:szCs w:val="21"/>
                <w:highlight w:val="none"/>
                <w14:textFill>
                  <w14:solidFill>
                    <w14:schemeClr w14:val="tx1"/>
                  </w14:solidFill>
                </w14:textFill>
              </w:rPr>
              <w:t>复印件，供应商是法人的，应提供的财务报告或其基本开户银行出具的资信证明；</w:t>
            </w:r>
            <w:r>
              <w:rPr>
                <w:rFonts w:hint="eastAsia" w:ascii="宋体" w:hAnsi="宋体" w:cs="宋体"/>
                <w:color w:val="000000" w:themeColor="text1"/>
                <w:szCs w:val="21"/>
                <w:highlight w:val="none"/>
                <w14:textFill>
                  <w14:solidFill>
                    <w14:schemeClr w14:val="tx1"/>
                  </w14:solidFill>
                </w14:textFill>
              </w:rPr>
              <w:t>供应商是其他组织或自然人的，应提供财务报告或银行出具的资信证明）；</w:t>
            </w:r>
            <w:r>
              <w:rPr>
                <w:rFonts w:hint="eastAsia" w:ascii="宋体" w:hAnsi="宋体"/>
                <w:b/>
                <w:color w:val="000000" w:themeColor="text1"/>
                <w:szCs w:val="21"/>
                <w:highlight w:val="none"/>
                <w14:textFill>
                  <w14:solidFill>
                    <w14:schemeClr w14:val="tx1"/>
                  </w14:solidFill>
                </w14:textFill>
              </w:rPr>
              <w:t>（必须提供，否则作无效投标处理）</w:t>
            </w:r>
          </w:p>
          <w:p>
            <w:pPr>
              <w:numPr>
                <w:ilvl w:val="0"/>
                <w:numId w:val="0"/>
              </w:num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投标人直接控股、管理关系信息表（格式后附）；</w:t>
            </w:r>
            <w:r>
              <w:rPr>
                <w:rFonts w:hint="eastAsia" w:ascii="宋体" w:hAnsi="宋体"/>
                <w:b/>
                <w:color w:val="000000" w:themeColor="text1"/>
                <w:szCs w:val="21"/>
                <w:highlight w:val="none"/>
                <w14:textFill>
                  <w14:solidFill>
                    <w14:schemeClr w14:val="tx1"/>
                  </w14:solidFill>
                </w14:textFill>
              </w:rPr>
              <w:t>（必须提供，否则作无效投标处理）</w:t>
            </w:r>
          </w:p>
          <w:p>
            <w:pPr>
              <w:numPr>
                <w:ilvl w:val="0"/>
                <w:numId w:val="0"/>
              </w:numPr>
              <w:snapToGrid w:val="0"/>
              <w:spacing w:line="360" w:lineRule="auto"/>
              <w:ind w:firstLine="420" w:firstLineChars="200"/>
              <w:jc w:val="left"/>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投标声明（格式后附）；</w:t>
            </w:r>
            <w:r>
              <w:rPr>
                <w:rFonts w:hint="eastAsia" w:ascii="宋体" w:hAnsi="宋体"/>
                <w:b/>
                <w:color w:val="000000" w:themeColor="text1"/>
                <w:szCs w:val="21"/>
                <w:highlight w:val="none"/>
                <w14:textFill>
                  <w14:solidFill>
                    <w14:schemeClr w14:val="tx1"/>
                  </w14:solidFill>
                </w14:textFill>
              </w:rPr>
              <w:t>（必须提供，否则作无效投标处理）</w:t>
            </w:r>
          </w:p>
          <w:p>
            <w:pPr>
              <w:pStyle w:val="19"/>
              <w:spacing w:line="360" w:lineRule="auto"/>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7.中小企业声明函</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（必须提供，否则作无效投标处理）</w:t>
            </w:r>
          </w:p>
          <w:p>
            <w:pPr>
              <w:numPr>
                <w:ilvl w:val="0"/>
                <w:numId w:val="0"/>
              </w:num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除招标文件规定必须提供以外，投标人认为需要提供的其他证明材料。</w:t>
            </w:r>
          </w:p>
          <w:p>
            <w:pPr>
              <w:snapToGrid w:val="0"/>
              <w:spacing w:line="360" w:lineRule="auto"/>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以上标明“必须提供”的材料属于复印件的，必须加盖投标人公章，否则</w:t>
            </w:r>
            <w:r>
              <w:rPr>
                <w:rFonts w:hint="eastAsia" w:ascii="宋体" w:hAnsi="宋体" w:cs="Courier New"/>
                <w:b/>
                <w:color w:val="000000" w:themeColor="text1"/>
                <w:szCs w:val="21"/>
                <w:highlight w:val="none"/>
                <w14:textFill>
                  <w14:solidFill>
                    <w14:schemeClr w14:val="tx1"/>
                  </w14:solidFill>
                </w14:textFill>
              </w:rPr>
              <w:t>作无效投标处理。</w:t>
            </w:r>
          </w:p>
          <w:p>
            <w:pPr>
              <w:snapToGrid w:val="0"/>
              <w:spacing w:line="360" w:lineRule="auto"/>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投标声明必须由法定代表人在规定签章处签字并加盖投标人公章，否则作无效投标处理。</w:t>
            </w:r>
          </w:p>
          <w:p>
            <w:pPr>
              <w:snapToGrid w:val="0"/>
              <w:spacing w:line="360" w:lineRule="auto"/>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3.投标人直接控股、管理关系信息表必须由法定代表人或者委托代理人在规定签章处签字并加盖投标人公章，否则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vMerge w:val="continue"/>
            <w:tcBorders>
              <w:left w:val="single" w:color="auto" w:sz="4" w:space="0"/>
              <w:right w:val="single" w:color="auto" w:sz="4" w:space="0"/>
            </w:tcBorders>
            <w:noWrap w:val="0"/>
            <w:vAlign w:val="center"/>
          </w:tcPr>
          <w:p>
            <w:pPr>
              <w:spacing w:line="360" w:lineRule="auto"/>
              <w:rPr>
                <w:rFonts w:hint="eastAsia" w:ascii="宋体" w:hAnsi="宋体"/>
                <w:color w:val="000000" w:themeColor="text1"/>
                <w:szCs w:val="21"/>
                <w:highlight w:val="none"/>
                <w14:textFill>
                  <w14:solidFill>
                    <w14:schemeClr w14:val="tx1"/>
                  </w14:solidFill>
                </w14:textFill>
              </w:rPr>
            </w:pPr>
            <w:bookmarkStart w:id="74" w:name="_13.3"/>
            <w:bookmarkEnd w:id="74"/>
          </w:p>
        </w:tc>
        <w:tc>
          <w:tcPr>
            <w:tcW w:w="742" w:type="dxa"/>
            <w:vMerge w:val="continue"/>
            <w:tcBorders>
              <w:left w:val="single" w:color="auto" w:sz="4" w:space="0"/>
              <w:right w:val="single" w:color="auto" w:sz="4" w:space="0"/>
            </w:tcBorders>
            <w:noWrap w:val="0"/>
            <w:vAlign w:val="center"/>
          </w:tcPr>
          <w:p>
            <w:pPr>
              <w:spacing w:line="360" w:lineRule="auto"/>
              <w:rPr>
                <w:rFonts w:hint="eastAsia" w:ascii="宋体" w:hAnsi="宋体"/>
                <w:color w:val="000000" w:themeColor="text1"/>
                <w:szCs w:val="21"/>
                <w:highlight w:val="none"/>
                <w14:textFill>
                  <w14:solidFill>
                    <w14:schemeClr w14:val="tx1"/>
                  </w14:solidFill>
                </w14:textFill>
              </w:rPr>
            </w:pP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商务文件：</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1.无串通投标行为的承诺函（格式后附）；（</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2.法定代表人身份证明及法定代表人有效身份证正反面复印件（格式后附）；（</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.法定代表人授权委托书及委托代理人有效身份证正反面复印件（格式后附）；（</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商务条款偏离表（格式后附）；（</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.投标人情况介绍（格式自拟）；</w:t>
            </w:r>
          </w:p>
          <w:p>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.除招标文件规定必须提供以外，投标人认为需要提供的其他证明材料（格式自拟）。</w:t>
            </w:r>
          </w:p>
          <w:p>
            <w:pPr>
              <w:snapToGrid w:val="0"/>
              <w:spacing w:line="360" w:lineRule="auto"/>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注：1.法定代表人授权委托书必须由法定代表人及委托代理人签字或签章，并加盖投标人公章，否则作无效投标处理。</w:t>
            </w:r>
          </w:p>
          <w:p>
            <w:pPr>
              <w:snapToGrid w:val="0"/>
              <w:spacing w:line="360" w:lineRule="auto"/>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2.以上标明“必须提供”的材料属于复印件的，必须加盖投标人公章，否则作无效投标处理。</w:t>
            </w:r>
          </w:p>
          <w:p>
            <w:pPr>
              <w:snapToGrid w:val="0"/>
              <w:spacing w:line="360" w:lineRule="auto"/>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3.以上材料未附格式的，由投标人自行拟定。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vMerge w:val="continue"/>
            <w:tcBorders>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000000" w:themeColor="text1"/>
                <w:szCs w:val="21"/>
                <w:highlight w:val="none"/>
                <w14:textFill>
                  <w14:solidFill>
                    <w14:schemeClr w14:val="tx1"/>
                  </w14:solidFill>
                </w14:textFill>
              </w:rPr>
            </w:pPr>
            <w:bookmarkStart w:id="75" w:name="_13.4"/>
            <w:bookmarkEnd w:id="75"/>
          </w:p>
        </w:tc>
        <w:tc>
          <w:tcPr>
            <w:tcW w:w="742" w:type="dxa"/>
            <w:vMerge w:val="continue"/>
            <w:tcBorders>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000000" w:themeColor="text1"/>
                <w:szCs w:val="21"/>
                <w:highlight w:val="none"/>
                <w14:textFill>
                  <w14:solidFill>
                    <w14:schemeClr w14:val="tx1"/>
                  </w14:solidFill>
                </w14:textFill>
              </w:rPr>
            </w:pP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技术文件：</w:t>
            </w:r>
          </w:p>
          <w:p>
            <w:pPr>
              <w:tabs>
                <w:tab w:val="left" w:pos="2330"/>
              </w:tabs>
              <w:snapToGrid w:val="0"/>
              <w:spacing w:line="360" w:lineRule="auto"/>
              <w:ind w:left="0" w:leftChars="0" w:firstLine="0" w:firstLineChars="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1.技术响应表；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ind w:left="0" w:leftChars="0" w:firstLine="0" w:firstLineChars="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2.绿化养护方案；</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ind w:left="0" w:leftChars="0" w:firstLine="0" w:firstLineChars="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3.服务方案；</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ind w:left="0" w:leftChars="0" w:firstLine="0" w:firstLineChars="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4.拟投入项目实施人员一览表；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ind w:left="0" w:leftChars="0" w:firstLine="0" w:firstLineChars="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5.投标人对本项目的合理化建议和改进措施；</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pPr>
              <w:snapToGrid w:val="0"/>
              <w:spacing w:line="360" w:lineRule="auto"/>
              <w:ind w:left="0" w:leftChars="0" w:firstLine="0" w:firstLineChars="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.除招标文件规定必须提供以外，投标人需要说明的其他文件和说明（格式自拟）。（投标人根据“第二章 采购需求”及“第四章 评标方法及评标标准”提供有关证明材料）。</w:t>
            </w:r>
          </w:p>
          <w:p>
            <w:pPr>
              <w:snapToGrid w:val="0"/>
              <w:spacing w:line="360" w:lineRule="auto"/>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注：以上标明“必须提供”的材料属于复印件的，必须加盖投标人公章，否则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bookmarkStart w:id="76" w:name="_13.5"/>
            <w:bookmarkEnd w:id="76"/>
            <w:r>
              <w:rPr>
                <w:rFonts w:hint="eastAsia" w:ascii="宋体" w:hAnsi="宋体"/>
                <w:color w:val="000000" w:themeColor="text1"/>
                <w:szCs w:val="21"/>
                <w:highlight w:val="none"/>
                <w14:textFill>
                  <w14:solidFill>
                    <w14:schemeClr w14:val="tx1"/>
                  </w14:solidFill>
                </w14:textFill>
              </w:rPr>
              <w:t>8</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w:t>
            </w:r>
            <w:r>
              <w:rPr>
                <w:rFonts w:ascii="宋体" w:hAnsi="宋体"/>
                <w:color w:val="000000" w:themeColor="text1"/>
                <w:szCs w:val="21"/>
                <w:highlight w:val="none"/>
                <w14:textFill>
                  <w14:solidFill>
                    <w14:schemeClr w14:val="tx1"/>
                  </w14:solidFill>
                </w14:textFill>
              </w:rPr>
              <w:t>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16" w:leftChars="0" w:hanging="16" w:hangingChars="8"/>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备份电子响应文件光盘（或U盘）密封方式：单独放入一个密封袋中，加贴封条，并在封套封口处加盖供应商单位公章，在封套上标记“电子响应文件”字样，在投标截止时间前提交。（由供应商自行选择是否提交电子备份电子响应文件，但不提交电子备份电子响应文件的，不作为否决条件；若供应商在规定时间内无法解密或解密失败，供应商未在投标截止时间前递交电子备份电子响应文件的，自行承担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bookmarkStart w:id="77" w:name="_16.2"/>
            <w:bookmarkEnd w:id="77"/>
            <w:r>
              <w:rPr>
                <w:rFonts w:hint="eastAsia" w:ascii="宋体" w:hAnsi="宋体"/>
                <w:color w:val="000000" w:themeColor="text1"/>
                <w:szCs w:val="21"/>
                <w:highlight w:val="none"/>
                <w14:textFill>
                  <w14:solidFill>
                    <w14:schemeClr w14:val="tx1"/>
                  </w14:solidFill>
                </w14:textFill>
              </w:rPr>
              <w:t>9</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w:t>
            </w:r>
            <w:bookmarkStart w:id="78" w:name="_Hlt19194066"/>
            <w:bookmarkStart w:id="79" w:name="_Hlt19693759"/>
            <w:bookmarkStart w:id="80" w:name="_Hlt19693758"/>
            <w:bookmarkStart w:id="81" w:name="_Hlt19194067"/>
            <w:r>
              <w:rPr>
                <w:rFonts w:hint="eastAsia" w:ascii="宋体" w:hAnsi="宋体"/>
                <w:color w:val="000000" w:themeColor="text1"/>
                <w:szCs w:val="21"/>
                <w:highlight w:val="none"/>
                <w14:textFill>
                  <w14:solidFill>
                    <w14:schemeClr w14:val="tx1"/>
                  </w14:solidFill>
                </w14:textFill>
              </w:rPr>
              <w:t>.</w:t>
            </w:r>
            <w:bookmarkEnd w:id="78"/>
            <w:bookmarkEnd w:id="79"/>
            <w:bookmarkEnd w:id="80"/>
            <w:bookmarkEnd w:id="81"/>
            <w:r>
              <w:rPr>
                <w:rFonts w:hint="eastAsia" w:ascii="宋体" w:hAnsi="宋体"/>
                <w:color w:val="000000" w:themeColor="text1"/>
                <w:szCs w:val="21"/>
                <w:highlight w:val="none"/>
                <w14:textFill>
                  <w14:solidFill>
                    <w14:schemeClr w14:val="tx1"/>
                  </w14:solidFill>
                </w14:textFill>
              </w:rPr>
              <w:t>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bookmarkStart w:id="82" w:name="_17.1"/>
            <w:bookmarkEnd w:id="82"/>
            <w:r>
              <w:rPr>
                <w:rFonts w:hint="eastAsia" w:ascii="宋体" w:hAnsi="宋体"/>
                <w:color w:val="000000" w:themeColor="text1"/>
                <w:szCs w:val="21"/>
                <w:highlight w:val="none"/>
                <w14:textFill>
                  <w14:solidFill>
                    <w14:schemeClr w14:val="tx1"/>
                  </w14:solidFill>
                </w14:textFill>
              </w:rPr>
              <w:t>10</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w:t>
            </w:r>
            <w:r>
              <w:rPr>
                <w:rFonts w:ascii="宋体" w:hAnsi="宋体"/>
                <w:color w:val="000000" w:themeColor="text1"/>
                <w:szCs w:val="21"/>
                <w:highlight w:val="none"/>
                <w14:textFill>
                  <w14:solidFill>
                    <w14:schemeClr w14:val="tx1"/>
                  </w14:solidFill>
                </w14:textFill>
              </w:rPr>
              <w:t>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投标有效期：自投标截止之日起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9</w:t>
            </w:r>
            <w:r>
              <w:rPr>
                <w:rFonts w:hint="eastAsia" w:ascii="宋体" w:hAnsi="宋体"/>
                <w:color w:val="000000" w:themeColor="text1"/>
                <w:szCs w:val="21"/>
                <w:highlight w:val="none"/>
                <w:u w:val="single"/>
                <w14:textFill>
                  <w14:solidFill>
                    <w14:schemeClr w14:val="tx1"/>
                  </w14:solidFill>
                </w14:textFill>
              </w:rPr>
              <w:t>0</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bookmarkStart w:id="83" w:name="_18"/>
            <w:bookmarkEnd w:id="83"/>
            <w:r>
              <w:rPr>
                <w:rFonts w:hint="eastAsia" w:ascii="宋体" w:hAnsi="宋体"/>
                <w:color w:val="000000" w:themeColor="text1"/>
                <w:szCs w:val="21"/>
                <w:highlight w:val="none"/>
                <w14:textFill>
                  <w14:solidFill>
                    <w14:schemeClr w14:val="tx1"/>
                  </w14:solidFill>
                </w14:textFill>
              </w:rPr>
              <w:t>11</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r>
              <w:rPr>
                <w:rFonts w:ascii="宋体" w:hAnsi="宋体"/>
                <w:color w:val="000000" w:themeColor="text1"/>
                <w:szCs w:val="21"/>
                <w:highlight w:val="none"/>
                <w14:textFill>
                  <w14:solidFill>
                    <w14:schemeClr w14:val="tx1"/>
                  </w14:solidFill>
                </w14:textFill>
              </w:rPr>
              <w:t>.1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投标保证金的交纳方式：详见招标公告。</w:t>
            </w:r>
          </w:p>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投标保证金的金额：详见招标公告。</w:t>
            </w:r>
          </w:p>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相关要求：</w:t>
            </w:r>
          </w:p>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投标保证金采用银行转账交纳方式的，在</w:t>
            </w:r>
            <w:r>
              <w:rPr>
                <w:rFonts w:hint="eastAsia" w:ascii="宋体" w:hAnsi="宋体" w:cs="宋体"/>
                <w:bCs/>
                <w:color w:val="000000" w:themeColor="text1"/>
                <w:szCs w:val="21"/>
                <w:highlight w:val="none"/>
                <w14:textFill>
                  <w14:solidFill>
                    <w14:schemeClr w14:val="tx1"/>
                  </w14:solidFill>
                </w14:textFill>
              </w:rPr>
              <w:t>投标文件截止时间</w:t>
            </w:r>
            <w:r>
              <w:rPr>
                <w:rFonts w:hint="eastAsia" w:ascii="宋体" w:hAnsi="宋体" w:cs="宋体"/>
                <w:color w:val="000000" w:themeColor="text1"/>
                <w:szCs w:val="21"/>
                <w:highlight w:val="none"/>
                <w14:textFill>
                  <w14:solidFill>
                    <w14:schemeClr w14:val="tx1"/>
                  </w14:solidFill>
                </w14:textFill>
              </w:rPr>
              <w:t>前交至采购代理机构指定账户并且到账，投标人应将银行转账底单的复印件作为投标保证金提交凭证，放置于商务文件中，</w:t>
            </w:r>
            <w:r>
              <w:rPr>
                <w:rFonts w:hint="eastAsia" w:ascii="宋体" w:hAnsi="宋体" w:cs="宋体"/>
                <w:b/>
                <w:color w:val="000000" w:themeColor="text1"/>
                <w:szCs w:val="21"/>
                <w:highlight w:val="none"/>
                <w14:textFill>
                  <w14:solidFill>
                    <w14:schemeClr w14:val="tx1"/>
                  </w14:solidFill>
                </w14:textFill>
              </w:rPr>
              <w:t>否则作无效投标处理</w:t>
            </w:r>
            <w:r>
              <w:rPr>
                <w:rFonts w:hint="eastAsia" w:ascii="宋体" w:hAnsi="宋体" w:cs="宋体"/>
                <w:color w:val="000000" w:themeColor="text1"/>
                <w:szCs w:val="21"/>
                <w:highlight w:val="none"/>
                <w14:textFill>
                  <w14:solidFill>
                    <w14:schemeClr w14:val="tx1"/>
                  </w14:solidFill>
                </w14:textFill>
              </w:rPr>
              <w:t>。</w:t>
            </w:r>
          </w:p>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投标保证金采用支票、汇票或本票交纳方式的，投标人应将支票、汇票或本票的复印件作为投标保证金提交凭证，放置于商务文件中，</w:t>
            </w:r>
            <w:r>
              <w:rPr>
                <w:rFonts w:hint="eastAsia" w:ascii="宋体" w:hAnsi="宋体" w:cs="宋体"/>
                <w:b/>
                <w:color w:val="000000" w:themeColor="text1"/>
                <w:szCs w:val="21"/>
                <w:highlight w:val="none"/>
                <w14:textFill>
                  <w14:solidFill>
                    <w14:schemeClr w14:val="tx1"/>
                  </w14:solidFill>
                </w14:textFill>
              </w:rPr>
              <w:t>否则作无效投标处理</w:t>
            </w:r>
            <w:r>
              <w:rPr>
                <w:rFonts w:hint="eastAsia" w:ascii="宋体" w:hAnsi="宋体" w:cs="宋体"/>
                <w:color w:val="000000" w:themeColor="text1"/>
                <w:szCs w:val="21"/>
                <w:highlight w:val="none"/>
                <w14:textFill>
                  <w14:solidFill>
                    <w14:schemeClr w14:val="tx1"/>
                  </w14:solidFill>
                </w14:textFill>
              </w:rPr>
              <w:t>。</w:t>
            </w:r>
          </w:p>
          <w:p>
            <w:pPr>
              <w:snapToGrid w:val="0"/>
              <w:spacing w:line="360" w:lineRule="auto"/>
              <w:textAlignment w:val="baseline"/>
              <w:rPr>
                <w:rFonts w:ascii="宋体" w:cs="宋体"/>
                <w:color w:val="000000" w:themeColor="text1"/>
                <w:sz w:val="20"/>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投标保证金指定帐户：详见招标公告。</w:t>
            </w:r>
          </w:p>
          <w:p>
            <w:pPr>
              <w:snapToGrid w:val="0"/>
              <w:spacing w:line="360" w:lineRule="auto"/>
              <w:textAlignment w:val="baseline"/>
              <w:rPr>
                <w:rFonts w:ascii="宋体" w:cs="宋体"/>
                <w:b/>
                <w:color w:val="000000" w:themeColor="text1"/>
                <w:sz w:val="20"/>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投标人为联合体的，可以由联合体中的一方或者多方共同交纳投标保证金，其交纳的保证金对联合体各方均具有约束力。</w:t>
            </w:r>
          </w:p>
          <w:p>
            <w:pPr>
              <w:snapToGrid w:val="0"/>
              <w:spacing w:line="360" w:lineRule="auto"/>
              <w:textAlignment w:val="baseline"/>
              <w:rPr>
                <w:rFonts w:ascii="宋体" w:cs="宋体"/>
                <w:b/>
                <w:color w:val="000000" w:themeColor="text1"/>
                <w:sz w:val="2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备注：</w:t>
            </w:r>
            <w:r>
              <w:rPr>
                <w:rFonts w:ascii="宋体" w:hAnsi="宋体" w:cs="宋体"/>
                <w:b/>
                <w:color w:val="000000" w:themeColor="text1"/>
                <w:szCs w:val="21"/>
                <w:highlight w:val="none"/>
                <w14:textFill>
                  <w14:solidFill>
                    <w14:schemeClr w14:val="tx1"/>
                  </w14:solidFill>
                </w14:textFill>
              </w:rPr>
              <w:t xml:space="preserve"> </w:t>
            </w:r>
          </w:p>
          <w:p>
            <w:pPr>
              <w:snapToGrid w:val="0"/>
              <w:spacing w:line="360" w:lineRule="auto"/>
              <w:textAlignment w:val="baseline"/>
              <w:rPr>
                <w:rFonts w:ascii="宋体" w:cs="宋体"/>
                <w:b/>
                <w:color w:val="000000" w:themeColor="text1"/>
                <w:sz w:val="20"/>
                <w:szCs w:val="21"/>
                <w:highlight w:val="none"/>
                <w14:textFill>
                  <w14:solidFill>
                    <w14:schemeClr w14:val="tx1"/>
                  </w14:solidFill>
                </w14:textFill>
              </w:rPr>
            </w:pPr>
            <w:r>
              <w:rPr>
                <w:rFonts w:ascii="宋体" w:hAnsi="宋体" w:cs="宋体"/>
                <w:b/>
                <w:color w:val="000000" w:themeColor="text1"/>
                <w:szCs w:val="21"/>
                <w:highlight w:val="none"/>
                <w14:textFill>
                  <w14:solidFill>
                    <w14:schemeClr w14:val="tx1"/>
                  </w14:solidFill>
                </w14:textFill>
              </w:rPr>
              <w:t>1.</w:t>
            </w:r>
            <w:r>
              <w:rPr>
                <w:rFonts w:hint="eastAsia" w:ascii="宋体" w:hAnsi="宋体" w:cs="宋体"/>
                <w:b/>
                <w:color w:val="000000" w:themeColor="text1"/>
                <w:szCs w:val="21"/>
                <w:highlight w:val="none"/>
                <w14:textFill>
                  <w14:solidFill>
                    <w14:schemeClr w14:val="tx1"/>
                  </w14:solidFill>
                </w14:textFill>
              </w:rPr>
              <w:t>投标保证金在投标截止时间后提交的，或不按规定交纳方式交纳的，或未足额交纳的（包含保函额度不足的），视为无效投标保证金。</w:t>
            </w:r>
          </w:p>
          <w:p>
            <w:pPr>
              <w:snapToGrid w:val="0"/>
              <w:spacing w:line="360" w:lineRule="auto"/>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ascii="宋体" w:hAnsi="宋体" w:cs="宋体"/>
                <w:b/>
                <w:color w:val="000000" w:themeColor="text1"/>
                <w:szCs w:val="21"/>
                <w:highlight w:val="none"/>
                <w14:textFill>
                  <w14:solidFill>
                    <w14:schemeClr w14:val="tx1"/>
                  </w14:solidFill>
                </w14:textFill>
              </w:rPr>
              <w:t>2.</w:t>
            </w:r>
            <w:r>
              <w:rPr>
                <w:rFonts w:hint="eastAsia" w:ascii="宋体" w:hAnsi="宋体" w:cs="宋体"/>
                <w:b/>
                <w:color w:val="000000" w:themeColor="text1"/>
                <w:szCs w:val="21"/>
                <w:highlight w:val="none"/>
                <w14:textFill>
                  <w14:solidFill>
                    <w14:schemeClr w14:val="tx1"/>
                  </w14:solidFill>
                </w14:textFill>
              </w:rPr>
              <w:t>投标人采用现钞方式或从个人账户（自然人投标除外）转出的投标保证金，视</w:t>
            </w:r>
            <w:r>
              <w:rPr>
                <w:rFonts w:hint="eastAsia" w:ascii="宋体" w:hAnsi="宋体" w:eastAsia="宋体" w:cs="宋体"/>
                <w:b/>
                <w:color w:val="000000" w:themeColor="text1"/>
                <w:szCs w:val="21"/>
                <w:highlight w:val="none"/>
                <w14:textFill>
                  <w14:solidFill>
                    <w14:schemeClr w14:val="tx1"/>
                  </w14:solidFill>
                </w14:textFill>
              </w:rPr>
              <w:t>为无效投标保证金。</w:t>
            </w:r>
          </w:p>
          <w:p>
            <w:pPr>
              <w:snapToGrid w:val="0"/>
              <w:spacing w:line="360" w:lineRule="auto"/>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3.支票、汇票或本票出现无效或者背书情形的，视为无效投标保证金。</w:t>
            </w:r>
          </w:p>
          <w:p>
            <w:pPr>
              <w:snapToGrid w:val="0"/>
              <w:spacing w:line="360" w:lineRule="auto"/>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4.保函有效期低于投标有效期的，视为无效投标保证金。</w:t>
            </w:r>
          </w:p>
          <w:p>
            <w:pPr>
              <w:snapToGrid w:val="0"/>
              <w:spacing w:line="360" w:lineRule="auto"/>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5.采用银行、保险机构出具保函的，必须为无条件保函，否则视为无效投标保证金。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12</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p>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本项目接受备份投标文件。</w:t>
            </w:r>
          </w:p>
          <w:p>
            <w:pPr>
              <w:spacing w:line="360" w:lineRule="auto"/>
              <w:textAlignment w:val="baseline"/>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备份投标文件提交方式</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投标人可以在投标截止时间前采用以下方式</w:t>
            </w:r>
            <w:r>
              <w:rPr>
                <w:color w:val="000000" w:themeColor="text1"/>
                <w:highlight w:val="none"/>
                <w14:textFill>
                  <w14:solidFill>
                    <w14:schemeClr w14:val="tx1"/>
                  </w14:solidFill>
                </w14:textFill>
              </w:rPr>
              <w:t>向采购代理机构提交电子备份投标文件</w:t>
            </w:r>
            <w:r>
              <w:rPr>
                <w:rFonts w:hint="eastAsia"/>
                <w:color w:val="000000" w:themeColor="text1"/>
                <w:highlight w:val="none"/>
                <w14:textFill>
                  <w14:solidFill>
                    <w14:schemeClr w14:val="tx1"/>
                  </w14:solidFill>
                </w14:textFill>
              </w:rPr>
              <w:t>：</w:t>
            </w:r>
          </w:p>
          <w:p>
            <w:pPr>
              <w:spacing w:line="360" w:lineRule="auto"/>
              <w:textAlignment w:val="baseline"/>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现场提交</w:t>
            </w:r>
            <w:r>
              <w:rPr>
                <w:rFonts w:hint="eastAsia"/>
                <w:color w:val="000000" w:themeColor="text1"/>
                <w:highlight w:val="none"/>
                <w14:textFill>
                  <w14:solidFill>
                    <w14:schemeClr w14:val="tx1"/>
                  </w14:solidFill>
                </w14:textFill>
              </w:rPr>
              <w:t>方式，提交</w:t>
            </w:r>
            <w:r>
              <w:rPr>
                <w:color w:val="000000" w:themeColor="text1"/>
                <w:highlight w:val="none"/>
                <w14:textFill>
                  <w14:solidFill>
                    <w14:schemeClr w14:val="tx1"/>
                  </w14:solidFill>
                </w14:textFill>
              </w:rPr>
              <w:t>地址：</w:t>
            </w:r>
            <w:r>
              <w:rPr>
                <w:rFonts w:hint="eastAsia"/>
                <w:color w:val="000000" w:themeColor="text1"/>
                <w:highlight w:val="none"/>
                <w14:textFill>
                  <w14:solidFill>
                    <w14:schemeClr w14:val="tx1"/>
                  </w14:solidFill>
                </w14:textFill>
              </w:rPr>
              <w:t>崇左市公共资源交易中心（崇左市城南新区石景林路东段政务服务中心综合楼五楼）；</w:t>
            </w:r>
          </w:p>
          <w:p>
            <w:pPr>
              <w:spacing w:line="360" w:lineRule="auto"/>
              <w:textAlignment w:val="baseline"/>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电子邮件</w:t>
            </w:r>
            <w:r>
              <w:rPr>
                <w:rFonts w:hint="eastAsia"/>
                <w:color w:val="000000" w:themeColor="text1"/>
                <w:highlight w:val="none"/>
                <w14:textFill>
                  <w14:solidFill>
                    <w14:schemeClr w14:val="tx1"/>
                  </w14:solidFill>
                </w14:textFill>
              </w:rPr>
              <w:t>方式，</w:t>
            </w:r>
            <w:r>
              <w:rPr>
                <w:color w:val="000000" w:themeColor="text1"/>
                <w:highlight w:val="none"/>
                <w14:textFill>
                  <w14:solidFill>
                    <w14:schemeClr w14:val="tx1"/>
                  </w14:solidFill>
                </w14:textFill>
              </w:rPr>
              <w:t>接收电子备份投标文件的</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电子邮箱为：</w:t>
            </w:r>
            <w:r>
              <w:rPr>
                <w:rFonts w:hint="eastAsia"/>
                <w:color w:val="000000" w:themeColor="text1"/>
                <w:highlight w:val="none"/>
                <w:lang w:val="en-US" w:eastAsia="zh-CN"/>
                <w14:textFill>
                  <w14:solidFill>
                    <w14:schemeClr w14:val="tx1"/>
                  </w14:solidFill>
                </w14:textFill>
              </w:rPr>
              <w:t xml:space="preserve">1810958943@qq.com </w:t>
            </w:r>
            <w:r>
              <w:rPr>
                <w:rFonts w:hint="eastAsia"/>
                <w:color w:val="000000" w:themeColor="text1"/>
                <w:highlight w:val="none"/>
                <w14:textFill>
                  <w14:solidFill>
                    <w14:schemeClr w14:val="tx1"/>
                  </w14:solidFill>
                </w14:textFill>
              </w:rPr>
              <w:t>；</w:t>
            </w:r>
          </w:p>
          <w:p>
            <w:pPr>
              <w:spacing w:line="360" w:lineRule="auto"/>
              <w:textAlignment w:val="baseline"/>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（3）邮寄方式，邮寄地址：</w:t>
            </w:r>
            <w:r>
              <w:rPr>
                <w:rFonts w:hint="eastAsia"/>
                <w:color w:val="000000" w:themeColor="text1"/>
                <w:highlight w:val="none"/>
                <w:lang w:eastAsia="zh-CN"/>
                <w14:textFill>
                  <w14:solidFill>
                    <w14:schemeClr w14:val="tx1"/>
                  </w14:solidFill>
                </w14:textFill>
              </w:rPr>
              <w:t>广西真诚工程咨询有限公司</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 xml:space="preserve">崇左市建设路原恒宇宾馆五楼  </w:t>
            </w:r>
            <w:r>
              <w:rPr>
                <w:rFonts w:hint="eastAsia"/>
                <w:color w:val="000000" w:themeColor="text1"/>
                <w:highlight w:val="none"/>
                <w14:textFill>
                  <w14:solidFill>
                    <w14:schemeClr w14:val="tx1"/>
                  </w14:solidFill>
                </w14:textFill>
              </w:rPr>
              <w:t>），收件人：</w:t>
            </w:r>
            <w:r>
              <w:rPr>
                <w:rFonts w:hint="eastAsia"/>
                <w:color w:val="000000" w:themeColor="text1"/>
                <w:highlight w:val="none"/>
                <w:lang w:eastAsia="zh-CN"/>
                <w14:textFill>
                  <w14:solidFill>
                    <w14:schemeClr w14:val="tx1"/>
                  </w14:solidFill>
                </w14:textFill>
              </w:rPr>
              <w:t>杨工</w:t>
            </w:r>
            <w:r>
              <w:rPr>
                <w:rFonts w:hint="eastAsia"/>
                <w:color w:val="000000" w:themeColor="text1"/>
                <w:highlight w:val="none"/>
                <w14:textFill>
                  <w14:solidFill>
                    <w14:schemeClr w14:val="tx1"/>
                  </w14:solidFill>
                </w14:textFill>
              </w:rPr>
              <w:t>，联系方式：</w:t>
            </w:r>
            <w:r>
              <w:rPr>
                <w:rFonts w:hint="eastAsia"/>
                <w:color w:val="000000" w:themeColor="text1"/>
                <w:highlight w:val="none"/>
                <w:lang w:eastAsia="zh-CN"/>
                <w14:textFill>
                  <w14:solidFill>
                    <w14:schemeClr w14:val="tx1"/>
                  </w14:solidFill>
                </w14:textFill>
              </w:rPr>
              <w:t>0771-7832861</w:t>
            </w:r>
            <w:r>
              <w:rPr>
                <w:rFonts w:hint="eastAsia"/>
                <w:color w:val="000000" w:themeColor="text1"/>
                <w:highlight w:val="none"/>
                <w14:textFill>
                  <w14:solidFill>
                    <w14:schemeClr w14:val="tx1"/>
                  </w14:solidFill>
                </w14:textFill>
              </w:rPr>
              <w:t>；</w:t>
            </w:r>
          </w:p>
          <w:p>
            <w:pPr>
              <w:snapToGrid w:val="0"/>
              <w:spacing w:line="360" w:lineRule="auto"/>
              <w:rPr>
                <w:rFonts w:ascii="宋体" w:hAnsi="宋体" w:cs="宋体"/>
                <w:b/>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投标人未</w:t>
            </w:r>
            <w:r>
              <w:rPr>
                <w:rFonts w:hint="eastAsia"/>
                <w:color w:val="000000" w:themeColor="text1"/>
                <w:highlight w:val="none"/>
                <w14:textFill>
                  <w14:solidFill>
                    <w14:schemeClr w14:val="tx1"/>
                  </w14:solidFill>
                </w14:textFill>
              </w:rPr>
              <w:t>按</w:t>
            </w:r>
            <w:r>
              <w:rPr>
                <w:color w:val="000000" w:themeColor="text1"/>
                <w:highlight w:val="none"/>
                <w14:textFill>
                  <w14:solidFill>
                    <w14:schemeClr w14:val="tx1"/>
                  </w14:solidFill>
                </w14:textFill>
              </w:rPr>
              <w:t>上述规定提交的电子备份投标文件，采购代理机构不予接收或承认。若投标人</w:t>
            </w:r>
            <w:r>
              <w:rPr>
                <w:rFonts w:hint="eastAsia"/>
                <w:color w:val="000000" w:themeColor="text1"/>
                <w:highlight w:val="none"/>
                <w14:textFill>
                  <w14:solidFill>
                    <w14:schemeClr w14:val="tx1"/>
                  </w14:solidFill>
                </w14:textFill>
              </w:rPr>
              <w:t>无法在</w:t>
            </w:r>
            <w:r>
              <w:rPr>
                <w:color w:val="000000" w:themeColor="text1"/>
                <w:highlight w:val="none"/>
                <w14:textFill>
                  <w14:solidFill>
                    <w14:schemeClr w14:val="tx1"/>
                  </w14:solidFill>
                </w14:textFill>
              </w:rPr>
              <w:t>规定的时间内解密</w:t>
            </w:r>
            <w:r>
              <w:rPr>
                <w:rFonts w:hint="eastAsia"/>
                <w:color w:val="000000" w:themeColor="text1"/>
                <w:highlight w:val="none"/>
                <w14:textFill>
                  <w14:solidFill>
                    <w14:schemeClr w14:val="tx1"/>
                  </w14:solidFill>
                </w14:textFill>
              </w:rPr>
              <w:t>投标文件</w:t>
            </w:r>
            <w:r>
              <w:rPr>
                <w:color w:val="000000" w:themeColor="text1"/>
                <w:highlight w:val="none"/>
                <w14:textFill>
                  <w14:solidFill>
                    <w14:schemeClr w14:val="tx1"/>
                  </w14:solidFill>
                </w14:textFill>
              </w:rPr>
              <w:t>或</w:t>
            </w:r>
            <w:r>
              <w:rPr>
                <w:rFonts w:hint="eastAsia"/>
                <w:color w:val="000000" w:themeColor="text1"/>
                <w:highlight w:val="none"/>
                <w14:textFill>
                  <w14:solidFill>
                    <w14:schemeClr w14:val="tx1"/>
                  </w14:solidFill>
                </w14:textFill>
              </w:rPr>
              <w:t>者</w:t>
            </w:r>
            <w:r>
              <w:rPr>
                <w:color w:val="000000" w:themeColor="text1"/>
                <w:highlight w:val="none"/>
                <w14:textFill>
                  <w14:solidFill>
                    <w14:schemeClr w14:val="tx1"/>
                  </w14:solidFill>
                </w14:textFill>
              </w:rPr>
              <w:t>解密失败的，采购代理机构</w:t>
            </w:r>
            <w:r>
              <w:rPr>
                <w:rFonts w:hint="eastAsia"/>
                <w:color w:val="000000" w:themeColor="text1"/>
                <w:highlight w:val="none"/>
                <w14:textFill>
                  <w14:solidFill>
                    <w14:schemeClr w14:val="tx1"/>
                  </w14:solidFill>
                </w14:textFill>
              </w:rPr>
              <w:t>将</w:t>
            </w:r>
            <w:r>
              <w:rPr>
                <w:color w:val="000000" w:themeColor="text1"/>
                <w:highlight w:val="none"/>
                <w14:textFill>
                  <w14:solidFill>
                    <w14:schemeClr w14:val="tx1"/>
                  </w14:solidFill>
                </w14:textFill>
              </w:rPr>
              <w:t>电子备份投标文件按“政府采购云平台”操作规范上传至“政府采购云平台”，电子备份投标文件上传成功后，投标人原上传的“电子加密投标文件”自动失效。若投标人在规定时间内无法解密或解密失败且未提供电子备份投标文件的（包含提供的电子备份投标文件无效或无法</w:t>
            </w:r>
            <w:r>
              <w:rPr>
                <w:rFonts w:hint="eastAsia"/>
                <w:color w:val="000000" w:themeColor="text1"/>
                <w:highlight w:val="none"/>
                <w14:textFill>
                  <w14:solidFill>
                    <w14:schemeClr w14:val="tx1"/>
                  </w14:solidFill>
                </w14:textFill>
              </w:rPr>
              <w:t>解读</w:t>
            </w:r>
            <w:r>
              <w:rPr>
                <w:color w:val="000000" w:themeColor="text1"/>
                <w:highlight w:val="none"/>
                <w14:textFill>
                  <w14:solidFill>
                    <w14:schemeClr w14:val="tx1"/>
                  </w14:solidFill>
                </w14:textFill>
              </w:rPr>
              <w:t>的情况），</w:t>
            </w:r>
            <w:r>
              <w:rPr>
                <w:rFonts w:hint="eastAsia"/>
                <w:color w:val="000000" w:themeColor="text1"/>
                <w:highlight w:val="none"/>
                <w14:textFill>
                  <w14:solidFill>
                    <w14:schemeClr w14:val="tx1"/>
                  </w14:solidFill>
                </w14:textFill>
              </w:rPr>
              <w:t>投标人的投标文件作无效处理</w:t>
            </w:r>
            <w:r>
              <w:rPr>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84" w:name="_19.2"/>
            <w:bookmarkEnd w:id="84"/>
            <w:bookmarkStart w:id="85" w:name="_21.1"/>
            <w:bookmarkEnd w:id="85"/>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3</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1.投标截止时间：详见招标公告</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86" w:name="_23"/>
            <w:bookmarkEnd w:id="86"/>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4</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1.开标时间：详见招标公告</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87" w:name="_25.3"/>
            <w:bookmarkEnd w:id="87"/>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5</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25.3（3）</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信用查询截止时点：资格审查结束前</w:t>
            </w:r>
          </w:p>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查询记录和证据留存方式：在查询网站中直接打印查询记录，打印材料作为评审资料保存。</w:t>
            </w:r>
          </w:p>
          <w:p>
            <w:pPr>
              <w:snapToGrid w:val="0"/>
              <w:spacing w:line="360" w:lineRule="auto"/>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88" w:name="_26"/>
            <w:bookmarkEnd w:id="88"/>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6</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评标委员会的人数：</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7</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89" w:name="_28.3"/>
            <w:bookmarkEnd w:id="89"/>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7</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29.1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评标方法：</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□最低评标报价法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71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90" w:name="_29.2.2（2）"/>
            <w:bookmarkEnd w:id="90"/>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8</w:t>
            </w:r>
          </w:p>
        </w:tc>
        <w:tc>
          <w:tcPr>
            <w:tcW w:w="742"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w:t>
            </w:r>
            <w:r>
              <w:rPr>
                <w:rFonts w:ascii="宋体" w:hAnsi="宋体"/>
                <w:color w:val="000000" w:themeColor="text1"/>
                <w:szCs w:val="21"/>
                <w:highlight w:val="none"/>
                <w14:textFill>
                  <w14:solidFill>
                    <w14:schemeClr w14:val="tx1"/>
                  </w14:solidFill>
                </w14:textFill>
              </w:rPr>
              <w:t>.2</w:t>
            </w:r>
          </w:p>
        </w:tc>
        <w:tc>
          <w:tcPr>
            <w:tcW w:w="7485" w:type="dxa"/>
            <w:tcBorders>
              <w:top w:val="single" w:color="auto" w:sz="4" w:space="0"/>
              <w:left w:val="single" w:color="auto" w:sz="4" w:space="0"/>
              <w:right w:val="single" w:color="auto" w:sz="4" w:space="0"/>
            </w:tcBorders>
            <w:noWrap w:val="0"/>
            <w:vAlign w:val="center"/>
          </w:tcPr>
          <w:p>
            <w:pPr>
              <w:snapToGrid w:val="0"/>
              <w:spacing w:line="360" w:lineRule="auto"/>
              <w:rPr>
                <w:rFonts w:hint="default" w:eastAsia="宋体"/>
                <w:color w:val="000000" w:themeColor="text1"/>
                <w:highlight w:val="none"/>
                <w:lang w:val="en-US" w:eastAsia="zh-CN"/>
                <w14:textFill>
                  <w14:solidFill>
                    <w14:schemeClr w14:val="tx1"/>
                  </w14:solidFill>
                </w14:textFill>
              </w:rPr>
            </w:pPr>
            <w:r>
              <w:rPr>
                <w:rFonts w:hint="eastAsia" w:hAnsi="宋体"/>
                <w:color w:val="000000" w:themeColor="text1"/>
                <w:sz w:val="21"/>
                <w:highlight w:val="none"/>
                <w14:textFill>
                  <w14:solidFill>
                    <w14:schemeClr w14:val="tx1"/>
                  </w14:solidFill>
                </w14:textFill>
              </w:rPr>
              <w:t>中标候选人推荐数量</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 xml:space="preserve"> 3 </w:t>
            </w:r>
            <w:r>
              <w:rPr>
                <w:rFonts w:hint="eastAsia"/>
                <w:color w:val="000000" w:themeColor="text1"/>
                <w:highlight w:val="none"/>
                <w:lang w:val="en-US" w:eastAsia="zh-CN"/>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9</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w:t>
            </w:r>
            <w:r>
              <w:rPr>
                <w:rFonts w:ascii="宋体" w:hAnsi="宋体"/>
                <w:color w:val="000000" w:themeColor="text1"/>
                <w:szCs w:val="21"/>
                <w:highlight w:val="none"/>
                <w14:textFill>
                  <w14:solidFill>
                    <w14:schemeClr w14:val="tx1"/>
                  </w14:solidFill>
                </w14:textFill>
              </w:rPr>
              <w:t>.1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采用综合评分法的采购项目，</w:t>
            </w:r>
            <w:r>
              <w:rPr>
                <w:rFonts w:hint="eastAsia" w:ascii="宋体" w:hAnsi="宋体" w:eastAsia="宋体" w:cs="Times New Roman"/>
                <w:color w:val="000000" w:themeColor="text1"/>
                <w:szCs w:val="21"/>
                <w:highlight w:val="none"/>
                <w14:textFill>
                  <w14:solidFill>
                    <w14:schemeClr w14:val="tx1"/>
                  </w14:solidFill>
                </w14:textFill>
              </w:rPr>
              <w:t>采</w:t>
            </w:r>
            <w:r>
              <w:rPr>
                <w:rFonts w:hint="eastAsia" w:ascii="宋体" w:hAnsi="宋体"/>
                <w:color w:val="000000" w:themeColor="text1"/>
                <w:szCs w:val="21"/>
                <w:highlight w:val="none"/>
                <w14:textFill>
                  <w14:solidFill>
                    <w14:schemeClr w14:val="tx1"/>
                  </w14:solidFill>
                </w14:textFill>
              </w:rPr>
              <w:t>购人确定中标人时，出现中标候选人并列的情形，采购人按以下的方式确定中标人：</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bookmarkStart w:id="91" w:name="_39.1"/>
            <w:bookmarkEnd w:id="91"/>
            <w:r>
              <w:rPr>
                <w:rFonts w:hint="eastAsia" w:ascii="宋体" w:hAnsi="宋体"/>
                <w:color w:val="000000" w:themeColor="text1"/>
                <w:szCs w:val="21"/>
                <w:highlight w:val="none"/>
                <w:lang w:val="en-US" w:eastAsia="zh-CN"/>
                <w14:textFill>
                  <w14:solidFill>
                    <w14:schemeClr w14:val="tx1"/>
                  </w14:solidFill>
                </w14:textFill>
              </w:rPr>
              <w:t>20</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r>
              <w:rPr>
                <w:rFonts w:ascii="宋体" w:hAnsi="宋体"/>
                <w:color w:val="000000" w:themeColor="text1"/>
                <w:szCs w:val="21"/>
                <w:highlight w:val="none"/>
                <w14:textFill>
                  <w14:solidFill>
                    <w14:schemeClr w14:val="tx1"/>
                  </w14:solidFill>
                </w14:textFill>
              </w:rPr>
              <w:t>.1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履约保证金金额：每分标按中标金额的</w:t>
            </w:r>
            <w:r>
              <w:rPr>
                <w:rFonts w:hint="eastAsia" w:ascii="宋体" w:hAnsi="宋体" w:cs="Arial"/>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%（注：履约保证金不超过</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履约保证金递交方式：银行转账、支票、汇票、本票或者金融、担保机构出具的保函等非现金方式（参照投标保证金）</w:t>
            </w:r>
          </w:p>
          <w:p>
            <w:pPr>
              <w:autoSpaceDE w:val="0"/>
              <w:autoSpaceDN w:val="0"/>
              <w:snapToGrid w:val="0"/>
              <w:spacing w:line="360" w:lineRule="auto"/>
              <w:textAlignment w:val="bottom"/>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履约保证金退付方式、时间及条件：</w:t>
            </w:r>
            <w:r>
              <w:rPr>
                <w:rFonts w:hint="eastAsia" w:ascii="宋体" w:hAnsi="宋体"/>
                <w:color w:val="000000" w:themeColor="text1"/>
                <w:szCs w:val="21"/>
                <w:highlight w:val="none"/>
                <w:u w:val="single"/>
                <w14:textFill>
                  <w14:solidFill>
                    <w14:schemeClr w14:val="tx1"/>
                  </w14:solidFill>
                </w14:textFill>
              </w:rPr>
              <w:t xml:space="preserve">                         。</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履约保证金指定账户：</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开户名称：</w:t>
            </w:r>
            <w:r>
              <w:rPr>
                <w:rFonts w:hint="eastAsia" w:ascii="宋体" w:hAnsi="宋体" w:cs="Arial"/>
                <w:color w:val="000000" w:themeColor="text1"/>
                <w:szCs w:val="21"/>
                <w:highlight w:val="none"/>
                <w:u w:val="single"/>
                <w14:textFill>
                  <w14:solidFill>
                    <w14:schemeClr w14:val="tx1"/>
                  </w14:solidFill>
                </w14:textFill>
              </w:rPr>
              <w:t xml:space="preserve">                </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r>
              <w:rPr>
                <w:rFonts w:hint="eastAsia" w:ascii="宋体" w:hAnsi="宋体" w:cs="Arial"/>
                <w:color w:val="000000" w:themeColor="text1"/>
                <w:szCs w:val="21"/>
                <w:highlight w:val="none"/>
                <w:u w:val="single"/>
                <w14:textFill>
                  <w14:solidFill>
                    <w14:schemeClr w14:val="tx1"/>
                  </w14:solidFill>
                </w14:textFill>
              </w:rPr>
              <w:t xml:space="preserve">                </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银行账号：</w:t>
            </w:r>
            <w:r>
              <w:rPr>
                <w:rFonts w:hint="eastAsia" w:ascii="宋体" w:hAnsi="宋体" w:cs="Arial"/>
                <w:color w:val="000000" w:themeColor="text1"/>
                <w:szCs w:val="21"/>
                <w:highlight w:val="none"/>
                <w:u w:val="single"/>
                <w14:textFill>
                  <w14:solidFill>
                    <w14:schemeClr w14:val="tx1"/>
                  </w14:solidFill>
                </w14:textFill>
              </w:rPr>
              <w:t xml:space="preserve">                </w:t>
            </w:r>
          </w:p>
          <w:p>
            <w:pPr>
              <w:spacing w:line="360" w:lineRule="auto"/>
              <w:jc w:val="left"/>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备注：</w:t>
            </w:r>
          </w:p>
          <w:p>
            <w:pPr>
              <w:spacing w:line="360" w:lineRule="auto"/>
              <w:jc w:val="left"/>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r>
              <w:rPr>
                <w:rFonts w:hint="eastAsia" w:ascii="宋体" w:hAnsi="宋体"/>
                <w:b/>
                <w:color w:val="000000" w:themeColor="text1"/>
                <w:szCs w:val="21"/>
                <w:highlight w:val="none"/>
                <w14:textFill>
                  <w14:solidFill>
                    <w14:schemeClr w14:val="tx1"/>
                  </w14:solidFill>
                </w14:textFill>
              </w:rPr>
              <w:t xml:space="preserve"> </w:t>
            </w:r>
            <w:bookmarkStart w:id="92" w:name="_Hlk54170335"/>
            <w:r>
              <w:rPr>
                <w:rFonts w:hint="eastAsia" w:ascii="宋体" w:hAnsi="宋体"/>
                <w:b/>
                <w:color w:val="000000" w:themeColor="text1"/>
                <w:szCs w:val="21"/>
                <w:highlight w:val="none"/>
                <w14:textFill>
                  <w14:solidFill>
                    <w14:schemeClr w14:val="tx1"/>
                  </w14:solidFill>
                </w14:textFill>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92"/>
            <w:r>
              <w:rPr>
                <w:rFonts w:ascii="宋体" w:hAnsi="宋体" w:cs="Courier New"/>
                <w:color w:val="000000" w:themeColor="text1"/>
                <w:szCs w:val="21"/>
                <w:highlight w:val="none"/>
                <w14:textFill>
                  <w14:solidFill>
                    <w14:schemeClr w14:val="tx1"/>
                  </w14:solidFill>
                </w14:textFill>
              </w:rPr>
              <w:br w:type="textWrapping"/>
            </w:r>
            <w:r>
              <w:rPr>
                <w:rFonts w:ascii="宋体" w:hAnsi="宋体"/>
                <w:b/>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color w:val="000000" w:themeColor="text1"/>
                <w:szCs w:val="21"/>
                <w:highlight w:val="none"/>
                <w14:textFill>
                  <w14:solidFill>
                    <w14:schemeClr w14:val="tx1"/>
                  </w14:solidFill>
                </w14:textFill>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宋体" w:hAnsi="宋体"/>
                <w:b/>
                <w:color w:val="000000" w:themeColor="text1"/>
                <w:szCs w:val="21"/>
                <w:highlight w:val="none"/>
                <w14:textFill>
                  <w14:solidFill>
                    <w14:schemeClr w14:val="tx1"/>
                  </w14:solidFill>
                </w14:textFill>
              </w:rPr>
              <w:br w:type="textWrapping"/>
            </w:r>
            <w:r>
              <w:rPr>
                <w:rFonts w:ascii="宋体" w:hAnsi="宋体"/>
                <w:b/>
                <w:color w:val="000000" w:themeColor="text1"/>
                <w:szCs w:val="21"/>
                <w:highlight w:val="none"/>
                <w14:textFill>
                  <w14:solidFill>
                    <w14:schemeClr w14:val="tx1"/>
                  </w14:solidFill>
                </w14:textFill>
              </w:rPr>
              <w:t>3.采用金融、担保机构出具的保函的，必须为无条件保函，否则不予签订合同。</w:t>
            </w:r>
          </w:p>
          <w:p>
            <w:pPr>
              <w:spacing w:line="360" w:lineRule="auto"/>
              <w:jc w:val="left"/>
              <w:rPr>
                <w:rFonts w:hint="eastAsia" w:ascii="宋体" w:hAnsi="宋体" w:cs="宋体"/>
                <w:color w:val="000000" w:themeColor="text1"/>
                <w:kern w:val="0"/>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93" w:name="_40.1"/>
            <w:bookmarkEnd w:id="93"/>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1</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签订合同携带的证明材料： </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委托代理人负责签订合同的，须携带授权委托书及委托代理人身份证原件等其他资格证件。</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法定代表人负责签订合同的，须携带法定代表人</w:t>
            </w:r>
            <w:r>
              <w:rPr>
                <w:rFonts w:ascii="宋体" w:hAnsi="宋体"/>
                <w:color w:val="000000" w:themeColor="text1"/>
                <w:szCs w:val="21"/>
                <w:highlight w:val="none"/>
                <w14:textFill>
                  <w14:solidFill>
                    <w14:schemeClr w14:val="tx1"/>
                  </w14:solidFill>
                </w14:textFill>
              </w:rPr>
              <w:t>身份证明原件</w:t>
            </w:r>
            <w:r>
              <w:rPr>
                <w:rFonts w:hint="eastAsia" w:ascii="宋体" w:hAnsi="宋体"/>
                <w:color w:val="000000" w:themeColor="text1"/>
                <w:szCs w:val="21"/>
                <w:highlight w:val="none"/>
                <w14:textFill>
                  <w14:solidFill>
                    <w14:schemeClr w14:val="tx1"/>
                  </w14:solidFill>
                </w14:textFill>
              </w:rPr>
              <w:t>及</w:t>
            </w:r>
            <w:r>
              <w:rPr>
                <w:rFonts w:ascii="宋体" w:hAnsi="宋体"/>
                <w:color w:val="000000" w:themeColor="text1"/>
                <w:szCs w:val="21"/>
                <w:highlight w:val="none"/>
                <w14:textFill>
                  <w14:solidFill>
                    <w14:schemeClr w14:val="tx1"/>
                  </w14:solidFill>
                </w14:textFill>
              </w:rPr>
              <w:t>身份证原件</w:t>
            </w:r>
            <w:r>
              <w:rPr>
                <w:rFonts w:hint="eastAsia" w:ascii="宋体" w:hAnsi="宋体"/>
                <w:color w:val="000000" w:themeColor="text1"/>
                <w:szCs w:val="21"/>
                <w:highlight w:val="none"/>
                <w14:textFill>
                  <w14:solidFill>
                    <w14:schemeClr w14:val="tx1"/>
                  </w14:solidFill>
                </w14:textFill>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27"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2</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8.2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接收质疑函方式：以书面形式</w:t>
            </w:r>
          </w:p>
          <w:p>
            <w:pPr>
              <w:snapToGrid w:val="0"/>
              <w:spacing w:line="360" w:lineRule="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r>
              <w:rPr>
                <w:rFonts w:hint="eastAsia" w:ascii="宋体" w:hAnsi="宋体"/>
                <w:color w:val="000000" w:themeColor="text1"/>
                <w:szCs w:val="21"/>
                <w:highlight w:val="none"/>
                <w:u w:val="single"/>
                <w:lang w:eastAsia="zh-CN"/>
                <w14:textFill>
                  <w14:solidFill>
                    <w14:schemeClr w14:val="tx1"/>
                  </w14:solidFill>
                </w14:textFill>
              </w:rPr>
              <w:t>广西真诚工程咨询有限公司</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0771-7832861</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 xml:space="preserve">崇左市建设路原恒宇宾馆五楼  </w:t>
            </w:r>
            <w:r>
              <w:rPr>
                <w:rFonts w:hint="eastAsia" w:ascii="宋体" w:hAnsi="宋体" w:cs="仿宋"/>
                <w:color w:val="000000" w:themeColor="text1"/>
                <w:highlight w:val="none"/>
                <w:lang w:eastAsia="zh-CN"/>
                <w14:textFill>
                  <w14:solidFill>
                    <w14:schemeClr w14:val="tx1"/>
                  </w14:solidFill>
                </w14:textFill>
              </w:rPr>
              <w:t>。</w:t>
            </w:r>
          </w:p>
          <w:p>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现场提交质疑办理业务时间：每天8时</w:t>
            </w:r>
            <w:r>
              <w:rPr>
                <w:rFonts w:hint="eastAsia" w:hAnsi="宋体"/>
                <w:color w:val="000000" w:themeColor="text1"/>
                <w:highlight w:val="none"/>
                <w:lang w:val="en-US" w:eastAsia="zh-CN"/>
                <w14:textFill>
                  <w14:solidFill>
                    <w14:schemeClr w14:val="tx1"/>
                  </w14:solidFill>
                </w14:textFill>
              </w:rPr>
              <w:t>0</w:t>
            </w:r>
            <w:r>
              <w:rPr>
                <w:rFonts w:hint="eastAsia" w:hAnsi="宋体"/>
                <w:color w:val="000000" w:themeColor="text1"/>
                <w:highlight w:val="none"/>
                <w14:textFill>
                  <w14:solidFill>
                    <w14:schemeClr w14:val="tx1"/>
                  </w14:solidFill>
                </w14:textFill>
              </w:rPr>
              <w:t>0分到12时00分，15时00分到18时00分，业务时间以外、双休日和法定节假日不办理业务。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bookmarkStart w:id="94" w:name="_42"/>
            <w:bookmarkEnd w:id="94"/>
            <w:bookmarkStart w:id="95" w:name="_41"/>
            <w:bookmarkEnd w:id="95"/>
            <w:bookmarkStart w:id="96" w:name="_Hlt17709148"/>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3</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bookmarkEnd w:id="96"/>
            <w:r>
              <w:rPr>
                <w:rFonts w:ascii="宋体" w:hAnsi="宋体"/>
                <w:color w:val="000000" w:themeColor="text1"/>
                <w:szCs w:val="21"/>
                <w:highlight w:val="none"/>
                <w14:textFill>
                  <w14:solidFill>
                    <w14:schemeClr w14:val="tx1"/>
                  </w14:solidFill>
                </w14:textFill>
              </w:rPr>
              <w:t>9.1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pStyle w:val="25"/>
              <w:snapToGrid w:val="0"/>
              <w:spacing w:line="400" w:lineRule="exact"/>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1.采购代理服务费支付方式：</w:t>
            </w:r>
          </w:p>
          <w:p>
            <w:pPr>
              <w:pStyle w:val="25"/>
              <w:snapToGrid w:val="0"/>
              <w:spacing w:line="400" w:lineRule="exact"/>
              <w:rPr>
                <w:rFonts w:hint="eastAsia" w:ascii="新宋体" w:hAnsi="新宋体" w:eastAsia="新宋体" w:cs="新宋体"/>
                <w:color w:val="000000" w:themeColor="text1"/>
                <w:sz w:val="21"/>
                <w:highlight w:val="none"/>
                <w14:textFill>
                  <w14:solidFill>
                    <w14:schemeClr w14:val="tx1"/>
                  </w14:solidFill>
                </w14:textFill>
              </w:rPr>
            </w:pPr>
            <w:r>
              <w:rPr>
                <w:rFonts w:hint="eastAsia" w:ascii="新宋体" w:hAnsi="新宋体" w:eastAsia="新宋体" w:cs="新宋体"/>
                <w:color w:val="000000" w:themeColor="text1"/>
                <w:sz w:val="21"/>
                <w:highlight w:val="none"/>
                <w14:textFill>
                  <w14:solidFill>
                    <w14:schemeClr w14:val="tx1"/>
                  </w14:solidFill>
                </w14:textFill>
              </w:rPr>
              <w:t>☑本项目每个分标代理服务费按如下规定由</w:t>
            </w:r>
            <w:r>
              <w:rPr>
                <w:rFonts w:hint="eastAsia" w:ascii="新宋体" w:hAnsi="新宋体" w:eastAsia="新宋体" w:cs="新宋体"/>
                <w:color w:val="000000" w:themeColor="text1"/>
                <w:sz w:val="21"/>
                <w:highlight w:val="none"/>
                <w:u w:val="single"/>
                <w14:textFill>
                  <w14:solidFill>
                    <w14:schemeClr w14:val="tx1"/>
                  </w14:solidFill>
                </w14:textFill>
              </w:rPr>
              <w:t>中标供应商</w:t>
            </w:r>
            <w:r>
              <w:rPr>
                <w:rFonts w:hint="eastAsia" w:ascii="新宋体" w:hAnsi="新宋体" w:eastAsia="新宋体" w:cs="新宋体"/>
                <w:color w:val="000000" w:themeColor="text1"/>
                <w:sz w:val="21"/>
                <w:highlight w:val="none"/>
                <w14:textFill>
                  <w14:solidFill>
                    <w14:schemeClr w14:val="tx1"/>
                  </w14:solidFill>
                </w14:textFill>
              </w:rPr>
              <w:t>一次性向采购代理机构支付。</w:t>
            </w:r>
          </w:p>
          <w:p>
            <w:pPr>
              <w:pStyle w:val="25"/>
              <w:snapToGrid w:val="0"/>
              <w:spacing w:line="400" w:lineRule="exact"/>
              <w:rPr>
                <w:rFonts w:hint="eastAsia" w:hAnsi="宋体" w:cs="宋体"/>
                <w:color w:val="000000" w:themeColor="text1"/>
                <w:sz w:val="21"/>
                <w:highlight w:val="none"/>
                <w14:textFill>
                  <w14:solidFill>
                    <w14:schemeClr w14:val="tx1"/>
                  </w14:solidFill>
                </w14:textFill>
              </w:rPr>
            </w:pPr>
            <w:r>
              <w:rPr>
                <w:rFonts w:hint="eastAsia" w:ascii="新宋体" w:hAnsi="新宋体" w:eastAsia="新宋体" w:cs="新宋体"/>
                <w:color w:val="000000" w:themeColor="text1"/>
                <w:sz w:val="21"/>
                <w:highlight w:val="none"/>
                <w14:textFill>
                  <w14:solidFill>
                    <w14:schemeClr w14:val="tx1"/>
                  </w14:solidFill>
                </w14:textFill>
              </w:rPr>
              <w:t>2.</w:t>
            </w:r>
            <w:r>
              <w:rPr>
                <w:rFonts w:hint="eastAsia" w:ascii="新宋体" w:hAnsi="新宋体" w:eastAsia="新宋体" w:cs="新宋体"/>
                <w:color w:val="000000" w:themeColor="text1"/>
                <w:sz w:val="21"/>
                <w:szCs w:val="21"/>
                <w:highlight w:val="none"/>
                <w14:textFill>
                  <w14:solidFill>
                    <w14:schemeClr w14:val="tx1"/>
                  </w14:solidFill>
                </w14:textFill>
              </w:rPr>
              <w:t>采购代理服务费根据计价格[2002]1980号文件及发改办价格[2003]857号文件规定收费标准</w:t>
            </w:r>
            <w:r>
              <w:rPr>
                <w:rFonts w:hint="eastAsia" w:ascii="新宋体" w:hAnsi="新宋体" w:eastAsia="新宋体" w:cs="新宋体"/>
                <w:color w:val="000000" w:themeColor="text1"/>
                <w:sz w:val="21"/>
                <w:szCs w:val="21"/>
                <w:highlight w:val="none"/>
                <w:lang w:eastAsia="zh-CN"/>
                <w14:textFill>
                  <w14:solidFill>
                    <w14:schemeClr w14:val="tx1"/>
                  </w14:solidFill>
                </w14:textFill>
              </w:rPr>
              <w:t>在发出中标通知书前向中标供应商一次性收取</w:t>
            </w:r>
            <w:r>
              <w:rPr>
                <w:rFonts w:hint="eastAsia" w:ascii="新宋体" w:hAnsi="新宋体" w:eastAsia="新宋体" w:cs="新宋体"/>
                <w:color w:val="000000" w:themeColor="text1"/>
                <w:sz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4</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40.1</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5</w:t>
            </w:r>
          </w:p>
        </w:tc>
        <w:tc>
          <w:tcPr>
            <w:tcW w:w="74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40.2</w:t>
            </w:r>
          </w:p>
        </w:tc>
        <w:tc>
          <w:tcPr>
            <w:tcW w:w="7485" w:type="dxa"/>
            <w:tcBorders>
              <w:top w:val="single" w:color="auto" w:sz="4" w:space="0"/>
              <w:left w:val="single" w:color="auto" w:sz="4" w:space="0"/>
              <w:bottom w:val="single" w:color="auto" w:sz="4" w:space="0"/>
              <w:right w:val="single" w:color="auto" w:sz="4" w:space="0"/>
            </w:tcBorders>
            <w:noWrap w:val="0"/>
            <w:vAlign w:val="center"/>
          </w:tcPr>
          <w:p>
            <w:pPr>
              <w:pStyle w:val="25"/>
              <w:snapToGrid w:val="0"/>
              <w:spacing w:line="360" w:lineRule="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25"/>
              <w:snapToGrid w:val="0"/>
              <w:spacing w:line="360" w:lineRule="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2.本招标文件所称的“电子签章”，是指经“政采云”平台认可的CA认证的电子签名数据为表现形式的印章，可用于签署电子投标文件，电子印章与实物印章具有同等法律效力，不因其采用电子化表现形式而否定其法律效力。</w:t>
            </w:r>
          </w:p>
          <w:p>
            <w:pPr>
              <w:pStyle w:val="25"/>
              <w:snapToGrid w:val="0"/>
              <w:spacing w:line="360" w:lineRule="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5"/>
              <w:snapToGrid w:val="0"/>
              <w:spacing w:line="360" w:lineRule="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4.本招标文件中描述投标人的“签字”是指投标人的法定代表人或者委托代理人亲自在文件规定签字处亲笔写上个人的名字的行为，私章、签字章、印鉴、影印等其他形式均不能代替亲笔签字。</w:t>
            </w:r>
          </w:p>
          <w:p>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pPr>
        <w:pStyle w:val="5"/>
        <w:keepNext w:val="0"/>
        <w:keepLines w:val="0"/>
        <w:jc w:val="center"/>
        <w:rPr>
          <w:rFonts w:hint="eastAsia"/>
          <w:color w:val="000000" w:themeColor="text1"/>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hint="eastAsia" w:ascii="宋体" w:hAnsi="宋体" w:cs="宋体"/>
          <w:b/>
          <w:color w:val="000000" w:themeColor="text1"/>
          <w:sz w:val="32"/>
          <w:szCs w:val="32"/>
          <w:highlight w:val="none"/>
          <w14:textFill>
            <w14:solidFill>
              <w14:schemeClr w14:val="tx1"/>
            </w14:solidFill>
          </w14:textFill>
        </w:rPr>
      </w:pPr>
    </w:p>
    <w:p>
      <w:pPr>
        <w:spacing w:line="400" w:lineRule="exact"/>
        <w:jc w:val="center"/>
        <w:textAlignment w:val="baseline"/>
        <w:rPr>
          <w:rFonts w:asci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投标人须知正文</w:t>
      </w:r>
    </w:p>
    <w:p>
      <w:pPr>
        <w:spacing w:line="400" w:lineRule="exact"/>
        <w:jc w:val="center"/>
        <w:textAlignment w:val="baseline"/>
        <w:rPr>
          <w:rFonts w:ascii="宋体" w:cs="宋体"/>
          <w:b/>
          <w:color w:val="000000" w:themeColor="text1"/>
          <w:sz w:val="32"/>
          <w:szCs w:val="32"/>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97" w:name="_Toc254970527"/>
      <w:bookmarkStart w:id="98" w:name="_Toc254970668"/>
      <w:r>
        <w:rPr>
          <w:rFonts w:ascii="黑体" w:hAnsi="黑体" w:eastAsia="黑体"/>
          <w:color w:val="000000" w:themeColor="text1"/>
          <w:sz w:val="24"/>
          <w:highlight w:val="none"/>
          <w14:textFill>
            <w14:solidFill>
              <w14:schemeClr w14:val="tx1"/>
            </w14:solidFill>
          </w14:textFill>
        </w:rPr>
        <w:t>1.</w:t>
      </w:r>
      <w:r>
        <w:rPr>
          <w:rFonts w:hint="eastAsia" w:ascii="黑体" w:hAnsi="黑体" w:eastAsia="黑体"/>
          <w:color w:val="000000" w:themeColor="text1"/>
          <w:sz w:val="24"/>
          <w:highlight w:val="none"/>
          <w14:textFill>
            <w14:solidFill>
              <w14:schemeClr w14:val="tx1"/>
            </w14:solidFill>
          </w14:textFill>
        </w:rPr>
        <w:t>适用范围</w:t>
      </w:r>
      <w:bookmarkEnd w:id="97"/>
      <w:bookmarkEnd w:id="98"/>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1.2</w:t>
      </w:r>
      <w:r>
        <w:rPr>
          <w:rFonts w:hint="eastAsia" w:ascii="宋体" w:hAnsi="宋体"/>
          <w:color w:val="000000" w:themeColor="text1"/>
          <w:szCs w:val="21"/>
          <w:highlight w:val="none"/>
          <w14:textFill>
            <w14:solidFill>
              <w14:schemeClr w14:val="tx1"/>
            </w14:solidFill>
          </w14:textFill>
        </w:rPr>
        <w:t>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99" w:name="_Toc254970669"/>
      <w:bookmarkStart w:id="100" w:name="_Toc254970528"/>
      <w:r>
        <w:rPr>
          <w:rFonts w:ascii="黑体" w:hAnsi="黑体" w:eastAsia="黑体"/>
          <w:color w:val="000000" w:themeColor="text1"/>
          <w:sz w:val="24"/>
          <w:highlight w:val="none"/>
          <w14:textFill>
            <w14:solidFill>
              <w14:schemeClr w14:val="tx1"/>
            </w14:solidFill>
          </w14:textFill>
        </w:rPr>
        <w:t>2.</w:t>
      </w:r>
      <w:r>
        <w:rPr>
          <w:rFonts w:hint="eastAsia" w:ascii="黑体" w:hAnsi="黑体" w:eastAsia="黑体"/>
          <w:color w:val="000000" w:themeColor="text1"/>
          <w:sz w:val="24"/>
          <w:highlight w:val="none"/>
          <w14:textFill>
            <w14:solidFill>
              <w14:schemeClr w14:val="tx1"/>
            </w14:solidFill>
          </w14:textFill>
        </w:rPr>
        <w:t>定义</w:t>
      </w:r>
      <w:bookmarkEnd w:id="99"/>
      <w:bookmarkEnd w:id="100"/>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2.1</w:t>
      </w:r>
      <w:r>
        <w:rPr>
          <w:rFonts w:hint="eastAsia" w:ascii="宋体" w:hAnsi="宋体"/>
          <w:b w:val="0"/>
          <w:color w:val="000000" w:themeColor="text1"/>
          <w:sz w:val="21"/>
          <w:szCs w:val="21"/>
          <w:highlight w:val="none"/>
          <w14:textFill>
            <w14:solidFill>
              <w14:schemeClr w14:val="tx1"/>
            </w14:solidFill>
          </w14:textFill>
        </w:rPr>
        <w:t>“采购人”是指依法进行政府采购的国家机关、事业单位、团体组织。</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2.2</w:t>
      </w:r>
      <w:r>
        <w:rPr>
          <w:rFonts w:hint="eastAsia" w:ascii="宋体" w:hAnsi="宋体"/>
          <w:b w:val="0"/>
          <w:color w:val="000000" w:themeColor="text1"/>
          <w:sz w:val="21"/>
          <w:szCs w:val="21"/>
          <w:highlight w:val="none"/>
          <w14:textFill>
            <w14:solidFill>
              <w14:schemeClr w14:val="tx1"/>
            </w14:solidFill>
          </w14:textFill>
        </w:rPr>
        <w:t>“采购代理机构”是指政府采购集中采购机构和集中采购机构以外的采购代理机构。</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2.3</w:t>
      </w:r>
      <w:r>
        <w:rPr>
          <w:rFonts w:hint="eastAsia" w:ascii="宋体" w:hAnsi="宋体"/>
          <w:b w:val="0"/>
          <w:color w:val="000000" w:themeColor="text1"/>
          <w:sz w:val="21"/>
          <w:szCs w:val="21"/>
          <w:highlight w:val="none"/>
          <w14:textFill>
            <w14:solidFill>
              <w14:schemeClr w14:val="tx1"/>
            </w14:solidFill>
          </w14:textFill>
        </w:rPr>
        <w:t>“供应商”是指向采购人提供货物、工程或者服务的法人、其他组织或者自然人。</w:t>
      </w:r>
    </w:p>
    <w:p>
      <w:pPr>
        <w:pStyle w:val="8"/>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2.4</w:t>
      </w:r>
      <w:r>
        <w:rPr>
          <w:rFonts w:hint="eastAsia" w:ascii="宋体" w:hAnsi="宋体"/>
          <w:color w:val="000000" w:themeColor="text1"/>
          <w:szCs w:val="21"/>
          <w:highlight w:val="none"/>
          <w14:textFill>
            <w14:solidFill>
              <w14:schemeClr w14:val="tx1"/>
            </w14:solidFill>
          </w14:textFill>
        </w:rPr>
        <w:t>“投标人”是指响应招标、参加投标竞争的法人、其他组织或者自然人。</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2.5</w:t>
      </w:r>
      <w:r>
        <w:rPr>
          <w:rFonts w:hint="eastAsia" w:ascii="宋体" w:hAnsi="宋体"/>
          <w:b w:val="0"/>
          <w:color w:val="000000" w:themeColor="text1"/>
          <w:sz w:val="21"/>
          <w:szCs w:val="21"/>
          <w:highlight w:val="none"/>
          <w14:textFill>
            <w14:solidFill>
              <w14:schemeClr w14:val="tx1"/>
            </w14:solidFill>
          </w14:textFill>
        </w:rPr>
        <w:t>“服务”是指除货物和工程以外的其他政府采购对象。</w:t>
      </w:r>
    </w:p>
    <w:p>
      <w:pPr>
        <w:pStyle w:val="7"/>
        <w:keepNext w:val="0"/>
        <w:keepLines w:val="0"/>
        <w:spacing w:before="0" w:after="0" w:line="360" w:lineRule="auto"/>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2.6</w:t>
      </w:r>
      <w:r>
        <w:rPr>
          <w:rFonts w:hint="eastAsia" w:ascii="宋体" w:hAnsi="宋体"/>
          <w:b w:val="0"/>
          <w:color w:val="000000" w:themeColor="text1"/>
          <w:sz w:val="21"/>
          <w:szCs w:val="21"/>
          <w:highlight w:val="none"/>
          <w14:textFill>
            <w14:solidFill>
              <w14:schemeClr w14:val="tx1"/>
            </w14:solidFill>
          </w14:textFill>
        </w:rPr>
        <w:t>“书面形式”是指合同书、信件和数据电文（包括电报、电传、传真、电子数据交换和电子邮件）等可以有形地表现所载内容的形式。</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2.7</w:t>
      </w:r>
      <w:r>
        <w:rPr>
          <w:rFonts w:hint="eastAsia" w:ascii="宋体" w:hAnsi="宋体"/>
          <w:b w:val="0"/>
          <w:color w:val="000000" w:themeColor="text1"/>
          <w:sz w:val="21"/>
          <w:szCs w:val="21"/>
          <w:highlight w:val="none"/>
          <w14:textFill>
            <w14:solidFill>
              <w14:schemeClr w14:val="tx1"/>
            </w14:solidFill>
          </w14:textFill>
        </w:rPr>
        <w:t>“实质性要求”是指招标文件中已经指明不满足则投标无效的条款，或者不能负偏离的条款。</w:t>
      </w:r>
    </w:p>
    <w:p>
      <w:pPr>
        <w:snapToGrid w:val="0"/>
        <w:spacing w:line="360" w:lineRule="auto"/>
        <w:ind w:firstLine="420" w:firstLineChars="200"/>
        <w:jc w:val="left"/>
        <w:rPr>
          <w:rFonts w:ascii="宋体" w:cs="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w:t>
      </w:r>
      <w:r>
        <w:rPr>
          <w:rFonts w:ascii="宋体"/>
          <w:color w:val="000000" w:themeColor="text1"/>
          <w:szCs w:val="21"/>
          <w:highlight w:val="none"/>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101" w:name="_Toc254970529"/>
      <w:bookmarkStart w:id="102" w:name="_Toc254970670"/>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3.</w:t>
      </w:r>
      <w:bookmarkEnd w:id="101"/>
      <w:bookmarkEnd w:id="102"/>
      <w:r>
        <w:rPr>
          <w:rFonts w:hint="eastAsia" w:ascii="黑体" w:hAnsi="黑体" w:eastAsia="黑体"/>
          <w:color w:val="000000" w:themeColor="text1"/>
          <w:sz w:val="24"/>
          <w:highlight w:val="none"/>
          <w14:textFill>
            <w14:solidFill>
              <w14:schemeClr w14:val="tx1"/>
            </w14:solidFill>
          </w14:textFill>
        </w:rPr>
        <w:t>投标人的资格要求</w:t>
      </w:r>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投标人的资格要求详见“投标人须知前附表”。</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03" w:name="_Toc254970671"/>
      <w:bookmarkStart w:id="104" w:name="_Toc254970530"/>
      <w:r>
        <w:rPr>
          <w:rFonts w:ascii="黑体" w:hAnsi="黑体" w:eastAsia="黑体"/>
          <w:color w:val="000000" w:themeColor="text1"/>
          <w:sz w:val="24"/>
          <w:highlight w:val="none"/>
          <w14:textFill>
            <w14:solidFill>
              <w14:schemeClr w14:val="tx1"/>
            </w14:solidFill>
          </w14:textFill>
        </w:rPr>
        <w:t>4.</w:t>
      </w:r>
      <w:r>
        <w:rPr>
          <w:rFonts w:hint="eastAsia" w:ascii="黑体" w:hAnsi="黑体" w:eastAsia="黑体"/>
          <w:color w:val="000000" w:themeColor="text1"/>
          <w:sz w:val="24"/>
          <w:highlight w:val="none"/>
          <w14:textFill>
            <w14:solidFill>
              <w14:schemeClr w14:val="tx1"/>
            </w14:solidFill>
          </w14:textFill>
        </w:rPr>
        <w:t>投标委托</w:t>
      </w:r>
      <w:bookmarkEnd w:id="103"/>
      <w:bookmarkEnd w:id="104"/>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投标人代表参加投标活动过程中必须携带个人有效身份证件。如投标人代表不是法定代表人，须持有授权委托书（正本用原件，副本用复印件，按第六章要求格式填写）。</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05" w:name="_5.投标费用"/>
      <w:bookmarkEnd w:id="105"/>
      <w:bookmarkStart w:id="106" w:name="_Toc254970672"/>
      <w:bookmarkStart w:id="107" w:name="_Toc254970531"/>
      <w:r>
        <w:rPr>
          <w:rFonts w:ascii="黑体" w:hAnsi="黑体" w:eastAsia="黑体"/>
          <w:color w:val="000000" w:themeColor="text1"/>
          <w:sz w:val="24"/>
          <w:highlight w:val="none"/>
          <w14:textFill>
            <w14:solidFill>
              <w14:schemeClr w14:val="tx1"/>
            </w14:solidFill>
          </w14:textFill>
        </w:rPr>
        <w:t>5.</w:t>
      </w:r>
      <w:r>
        <w:rPr>
          <w:rFonts w:hint="eastAsia" w:ascii="黑体" w:hAnsi="黑体" w:eastAsia="黑体"/>
          <w:color w:val="000000" w:themeColor="text1"/>
          <w:sz w:val="24"/>
          <w:highlight w:val="none"/>
          <w14:textFill>
            <w14:solidFill>
              <w14:schemeClr w14:val="tx1"/>
            </w14:solidFill>
          </w14:textFill>
        </w:rPr>
        <w:t>投标费用</w:t>
      </w:r>
      <w:bookmarkEnd w:id="106"/>
      <w:bookmarkEnd w:id="107"/>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投标费用：投标人应承担参与本次采购活动有关的所有费用，包括但不限于获取招标文件、勘查现场、编制和提交投标文件、参加澄清说明、签订合同等，不论投标结果如何，均应自行承担。</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6.</w:t>
      </w:r>
      <w:r>
        <w:rPr>
          <w:rFonts w:hint="eastAsia" w:ascii="黑体" w:hAnsi="黑体" w:eastAsia="黑体"/>
          <w:color w:val="000000" w:themeColor="text1"/>
          <w:sz w:val="24"/>
          <w:highlight w:val="none"/>
          <w14:textFill>
            <w14:solidFill>
              <w14:schemeClr w14:val="tx1"/>
            </w14:solidFill>
          </w14:textFill>
        </w:rPr>
        <w:t>联合体投标</w:t>
      </w:r>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6.1</w:t>
      </w:r>
      <w:r>
        <w:rPr>
          <w:rFonts w:hint="eastAsia" w:ascii="宋体" w:hAnsi="宋体"/>
          <w:color w:val="000000" w:themeColor="text1"/>
          <w:szCs w:val="21"/>
          <w:highlight w:val="none"/>
          <w14:textFill>
            <w14:solidFill>
              <w14:schemeClr w14:val="tx1"/>
            </w14:solidFill>
          </w14:textFill>
        </w:rPr>
        <w:t>本项目是否接受联合体投标，详见“投标人须知前附表”。</w:t>
      </w:r>
    </w:p>
    <w:p>
      <w:pPr>
        <w:snapToGrid w:val="0"/>
        <w:spacing w:line="360" w:lineRule="auto"/>
        <w:ind w:firstLine="420" w:firstLineChars="200"/>
        <w:jc w:val="left"/>
        <w:rPr>
          <w:rFonts w:asci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6.2</w:t>
      </w:r>
      <w:r>
        <w:rPr>
          <w:rFonts w:hint="eastAsia" w:ascii="宋体" w:hAnsi="宋体"/>
          <w:bCs/>
          <w:color w:val="000000" w:themeColor="text1"/>
          <w:szCs w:val="21"/>
          <w:highlight w:val="none"/>
          <w14:textFill>
            <w14:solidFill>
              <w14:schemeClr w14:val="tx1"/>
            </w14:solidFill>
          </w14:textFill>
        </w:rPr>
        <w:t>如接受联合体投标，联合体投标要求详见“投标人须知前附表”。</w:t>
      </w:r>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6.3</w:t>
      </w:r>
      <w:r>
        <w:rPr>
          <w:rFonts w:hint="eastAsia" w:ascii="宋体" w:hAnsi="宋体"/>
          <w:color w:val="000000" w:themeColor="text1"/>
          <w:szCs w:val="21"/>
          <w:highlight w:val="none"/>
          <w14:textFill>
            <w14:solidFill>
              <w14:schemeClr w14:val="tx1"/>
            </w14:solidFill>
          </w14:textFill>
        </w:rPr>
        <w:t>根据《政府采购促进中小企业发展管理办法》（财库〔</w:t>
      </w:r>
      <w:r>
        <w:rPr>
          <w:rFonts w:ascii="宋体" w:hAnsi="宋体"/>
          <w:color w:val="000000" w:themeColor="text1"/>
          <w:szCs w:val="21"/>
          <w:highlight w:val="none"/>
          <w14:textFill>
            <w14:solidFill>
              <w14:schemeClr w14:val="tx1"/>
            </w14:solidFill>
          </w14:textFill>
        </w:rPr>
        <w:t>2020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46</w:t>
      </w:r>
      <w:r>
        <w:rPr>
          <w:rFonts w:hint="eastAsia" w:ascii="宋体" w:hAnsi="宋体"/>
          <w:color w:val="000000" w:themeColor="text1"/>
          <w:szCs w:val="21"/>
          <w:highlight w:val="none"/>
          <w14:textFill>
            <w14:solidFill>
              <w14:schemeClr w14:val="tx1"/>
            </w14:solidFill>
          </w14:textFill>
        </w:rPr>
        <w:t>号）第九条第二款的规定，接受大中型企业与小微企业组成联合体或者允许大中型企业向一家或者多家小微企业分包的采购项目，对于联合协议或者分包意向协议约定小微企业的合同份额占到合同总金额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以上的，采购人、采购代理机构应当对联合体或者大中型企业的报价给予</w:t>
      </w:r>
      <w:r>
        <w:rPr>
          <w:rFonts w:ascii="宋体" w:hAnsi="宋体"/>
          <w:color w:val="000000" w:themeColor="text1"/>
          <w:szCs w:val="21"/>
          <w:highlight w:val="none"/>
          <w14:textFill>
            <w14:solidFill>
              <w14:schemeClr w14:val="tx1"/>
            </w14:solidFill>
          </w14:textFill>
        </w:rPr>
        <w:t>2%-3%</w:t>
      </w:r>
      <w:r>
        <w:rPr>
          <w:rFonts w:hint="eastAsia" w:ascii="宋体" w:hAnsi="宋体"/>
          <w:color w:val="000000" w:themeColor="text1"/>
          <w:szCs w:val="21"/>
          <w:highlight w:val="none"/>
          <w14:textFill>
            <w14:solidFill>
              <w14:schemeClr w14:val="tx1"/>
            </w14:solidFill>
          </w14:textFill>
        </w:rPr>
        <w:t>的扣除，用扣除后的价格参加评审。</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7.</w:t>
      </w:r>
      <w:r>
        <w:rPr>
          <w:rFonts w:hint="eastAsia" w:ascii="黑体" w:hAnsi="黑体" w:eastAsia="黑体"/>
          <w:color w:val="000000" w:themeColor="text1"/>
          <w:sz w:val="24"/>
          <w:highlight w:val="none"/>
          <w14:textFill>
            <w14:solidFill>
              <w14:schemeClr w14:val="tx1"/>
            </w14:solidFill>
          </w14:textFill>
        </w:rPr>
        <w:t>转包与分包</w:t>
      </w:r>
      <w:r>
        <w:rPr>
          <w:rFonts w:ascii="黑体" w:hAnsi="黑体" w:eastAsia="黑体"/>
          <w:color w:val="000000" w:themeColor="text1"/>
          <w:sz w:val="24"/>
          <w:highlight w:val="none"/>
          <w14:textFill>
            <w14:solidFill>
              <w14:schemeClr w14:val="tx1"/>
            </w14:solidFill>
          </w14:textFill>
        </w:rPr>
        <w:t xml:space="preserve">             </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08" w:name="_Toc254970532"/>
      <w:bookmarkStart w:id="109" w:name="_Toc254970673"/>
      <w:r>
        <w:rPr>
          <w:rFonts w:ascii="宋体" w:hAnsi="宋体"/>
          <w:b w:val="0"/>
          <w:color w:val="000000" w:themeColor="text1"/>
          <w:sz w:val="21"/>
          <w:szCs w:val="21"/>
          <w:highlight w:val="none"/>
          <w14:textFill>
            <w14:solidFill>
              <w14:schemeClr w14:val="tx1"/>
            </w14:solidFill>
          </w14:textFill>
        </w:rPr>
        <w:t>7.1</w:t>
      </w:r>
      <w:r>
        <w:rPr>
          <w:rFonts w:hint="eastAsia" w:ascii="宋体" w:hAnsi="宋体"/>
          <w:b w:val="0"/>
          <w:color w:val="000000" w:themeColor="text1"/>
          <w:sz w:val="21"/>
          <w:szCs w:val="21"/>
          <w:highlight w:val="none"/>
          <w14:textFill>
            <w14:solidFill>
              <w14:schemeClr w14:val="tx1"/>
            </w14:solidFill>
          </w14:textFill>
        </w:rPr>
        <w:t>本项目不允许转包。</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7.2</w:t>
      </w:r>
      <w:r>
        <w:rPr>
          <w:rFonts w:hint="eastAsia" w:ascii="宋体" w:hAnsi="宋体"/>
          <w:b w:val="0"/>
          <w:color w:val="000000" w:themeColor="text1"/>
          <w:sz w:val="21"/>
          <w:szCs w:val="21"/>
          <w:highlight w:val="none"/>
          <w14:textFill>
            <w14:solidFill>
              <w14:schemeClr w14:val="tx1"/>
            </w14:solidFill>
          </w14:textFill>
        </w:rPr>
        <w:t>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7.3</w:t>
      </w:r>
      <w:r>
        <w:rPr>
          <w:rFonts w:hint="eastAsia" w:ascii="宋体" w:hAnsi="宋体"/>
          <w:b w:val="0"/>
          <w:color w:val="000000" w:themeColor="text1"/>
          <w:sz w:val="21"/>
          <w:szCs w:val="21"/>
          <w:highlight w:val="none"/>
          <w14:textFill>
            <w14:solidFill>
              <w14:schemeClr w14:val="tx1"/>
            </w14:solidFill>
          </w14:textFill>
        </w:rPr>
        <w:t>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8.</w:t>
      </w:r>
      <w:r>
        <w:rPr>
          <w:rFonts w:hint="eastAsia" w:ascii="黑体" w:hAnsi="黑体" w:eastAsia="黑体"/>
          <w:color w:val="000000" w:themeColor="text1"/>
          <w:sz w:val="24"/>
          <w:highlight w:val="none"/>
          <w14:textFill>
            <w14:solidFill>
              <w14:schemeClr w14:val="tx1"/>
            </w14:solidFill>
          </w14:textFill>
        </w:rPr>
        <w:t>特别说明</w:t>
      </w:r>
      <w:bookmarkEnd w:id="108"/>
      <w:bookmarkEnd w:id="109"/>
    </w:p>
    <w:p>
      <w:pPr>
        <w:pStyle w:val="7"/>
        <w:keepNext w:val="0"/>
        <w:keepLines w:val="0"/>
        <w:spacing w:before="0" w:after="0" w:line="360" w:lineRule="auto"/>
        <w:ind w:firstLine="367" w:firstLineChars="175"/>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8.1</w:t>
      </w:r>
      <w:r>
        <w:rPr>
          <w:rFonts w:hint="eastAsia" w:ascii="宋体" w:hAnsi="宋体"/>
          <w:b w:val="0"/>
          <w:color w:val="000000" w:themeColor="text1"/>
          <w:sz w:val="21"/>
          <w:szCs w:val="21"/>
          <w:highlight w:val="none"/>
          <w14:textFill>
            <w14:solidFill>
              <w14:schemeClr w14:val="tx1"/>
            </w14:solidFill>
          </w14:textFill>
        </w:rPr>
        <w:t>如果本招标文件要求提供投标人或制造商的资格、信誉、荣誉、业绩与企业认证等材料的，资格、信誉、荣誉、业绩与企业认证等必须为投标人或者制造商所拥有或自身获得</w:t>
      </w:r>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firstLine="367" w:firstLineChars="175"/>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8.2</w:t>
      </w:r>
      <w:r>
        <w:rPr>
          <w:rFonts w:hint="eastAsia" w:ascii="宋体" w:hAnsi="宋体"/>
          <w:b w:val="0"/>
          <w:color w:val="000000" w:themeColor="text1"/>
          <w:sz w:val="21"/>
          <w:szCs w:val="21"/>
          <w:highlight w:val="none"/>
          <w14:textFill>
            <w14:solidFill>
              <w14:schemeClr w14:val="tx1"/>
            </w14:solidFill>
          </w14:textFill>
        </w:rPr>
        <w:t>投标人应仔细阅读招标文件的所有内容，按照招标文件的要求提交投标文件，并对所提供的全部资料的真实性承担法律责任。</w:t>
      </w:r>
    </w:p>
    <w:p>
      <w:pPr>
        <w:pStyle w:val="7"/>
        <w:keepNext w:val="0"/>
        <w:keepLines w:val="0"/>
        <w:spacing w:before="0" w:after="0" w:line="360" w:lineRule="auto"/>
        <w:ind w:firstLine="367" w:firstLineChars="175"/>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8.3</w:t>
      </w:r>
      <w:r>
        <w:rPr>
          <w:rFonts w:hint="eastAsia" w:ascii="宋体" w:hAnsi="宋体"/>
          <w:b w:val="0"/>
          <w:color w:val="000000" w:themeColor="text1"/>
          <w:sz w:val="21"/>
          <w:szCs w:val="21"/>
          <w:highlight w:val="none"/>
          <w14:textFill>
            <w14:solidFill>
              <w14:schemeClr w14:val="tx1"/>
            </w14:solidFill>
          </w14:textFill>
        </w:rPr>
        <w:t>投标人在投标活动中提供任何虚假材料，将报监管部门查处；中标后发现的，中标人须依照《中华人民共和国消费者权益保护法》规定赔偿采购人，且民事赔偿并不免除违法投标人的行政与刑事责任。</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9.</w:t>
      </w:r>
      <w:r>
        <w:rPr>
          <w:rFonts w:hint="eastAsia" w:ascii="黑体" w:hAnsi="黑体" w:eastAsia="黑体"/>
          <w:color w:val="000000" w:themeColor="text1"/>
          <w:sz w:val="24"/>
          <w:highlight w:val="none"/>
          <w14:textFill>
            <w14:solidFill>
              <w14:schemeClr w14:val="tx1"/>
            </w14:solidFill>
          </w14:textFill>
        </w:rPr>
        <w:t>回避与串通投标</w:t>
      </w:r>
    </w:p>
    <w:p>
      <w:pPr>
        <w:pStyle w:val="7"/>
        <w:keepNext w:val="0"/>
        <w:keepLines w:val="0"/>
        <w:spacing w:before="0" w:after="0" w:line="360" w:lineRule="auto"/>
        <w:ind w:firstLine="367" w:firstLineChars="175"/>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9.1</w:t>
      </w:r>
      <w:r>
        <w:rPr>
          <w:rFonts w:hint="eastAsia" w:ascii="宋体" w:hAnsi="宋体"/>
          <w:b w:val="0"/>
          <w:color w:val="000000" w:themeColor="text1"/>
          <w:sz w:val="21"/>
          <w:szCs w:val="21"/>
          <w:highlight w:val="none"/>
          <w14:textFill>
            <w14:solidFill>
              <w14:schemeClr w14:val="tx1"/>
            </w14:solidFill>
          </w14:textFill>
        </w:rPr>
        <w:t>在政府采购活动中，采购人员及相关人员与供应商有下列利害关系之一的，应当回避：</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w:t>
      </w:r>
      <w:r>
        <w:rPr>
          <w:rFonts w:hAnsi="宋体"/>
          <w:color w:val="000000" w:themeColor="text1"/>
          <w:kern w:val="2"/>
          <w:sz w:val="21"/>
          <w:highlight w:val="none"/>
          <w14:textFill>
            <w14:solidFill>
              <w14:schemeClr w14:val="tx1"/>
            </w14:solidFill>
          </w14:textFill>
        </w:rPr>
        <w:t>1</w:t>
      </w:r>
      <w:r>
        <w:rPr>
          <w:rFonts w:hint="eastAsia" w:hAnsi="宋体"/>
          <w:color w:val="000000" w:themeColor="text1"/>
          <w:kern w:val="2"/>
          <w:sz w:val="21"/>
          <w:highlight w:val="none"/>
          <w14:textFill>
            <w14:solidFill>
              <w14:schemeClr w14:val="tx1"/>
            </w14:solidFill>
          </w14:textFill>
        </w:rPr>
        <w:t>）参加采购活动前</w:t>
      </w:r>
      <w:r>
        <w:rPr>
          <w:rFonts w:hAnsi="宋体"/>
          <w:color w:val="000000" w:themeColor="text1"/>
          <w:kern w:val="2"/>
          <w:sz w:val="21"/>
          <w:highlight w:val="none"/>
          <w14:textFill>
            <w14:solidFill>
              <w14:schemeClr w14:val="tx1"/>
            </w14:solidFill>
          </w14:textFill>
        </w:rPr>
        <w:t>3</w:t>
      </w:r>
      <w:r>
        <w:rPr>
          <w:rFonts w:hint="eastAsia" w:hAnsi="宋体"/>
          <w:color w:val="000000" w:themeColor="text1"/>
          <w:kern w:val="2"/>
          <w:sz w:val="21"/>
          <w:highlight w:val="none"/>
          <w14:textFill>
            <w14:solidFill>
              <w14:schemeClr w14:val="tx1"/>
            </w14:solidFill>
          </w14:textFill>
        </w:rPr>
        <w:t>年内与供应商存在劳动关系；</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w:t>
      </w:r>
      <w:r>
        <w:rPr>
          <w:rFonts w:hAnsi="宋体"/>
          <w:color w:val="000000" w:themeColor="text1"/>
          <w:kern w:val="2"/>
          <w:sz w:val="21"/>
          <w:highlight w:val="none"/>
          <w14:textFill>
            <w14:solidFill>
              <w14:schemeClr w14:val="tx1"/>
            </w14:solidFill>
          </w14:textFill>
        </w:rPr>
        <w:t>2</w:t>
      </w:r>
      <w:r>
        <w:rPr>
          <w:rFonts w:hint="eastAsia" w:hAnsi="宋体"/>
          <w:color w:val="000000" w:themeColor="text1"/>
          <w:kern w:val="2"/>
          <w:sz w:val="21"/>
          <w:highlight w:val="none"/>
          <w14:textFill>
            <w14:solidFill>
              <w14:schemeClr w14:val="tx1"/>
            </w14:solidFill>
          </w14:textFill>
        </w:rPr>
        <w:t>）参加采购活动前</w:t>
      </w:r>
      <w:r>
        <w:rPr>
          <w:rFonts w:hAnsi="宋体"/>
          <w:color w:val="000000" w:themeColor="text1"/>
          <w:kern w:val="2"/>
          <w:sz w:val="21"/>
          <w:highlight w:val="none"/>
          <w14:textFill>
            <w14:solidFill>
              <w14:schemeClr w14:val="tx1"/>
            </w14:solidFill>
          </w14:textFill>
        </w:rPr>
        <w:t>3</w:t>
      </w:r>
      <w:r>
        <w:rPr>
          <w:rFonts w:hint="eastAsia" w:hAnsi="宋体"/>
          <w:color w:val="000000" w:themeColor="text1"/>
          <w:kern w:val="2"/>
          <w:sz w:val="21"/>
          <w:highlight w:val="none"/>
          <w14:textFill>
            <w14:solidFill>
              <w14:schemeClr w14:val="tx1"/>
            </w14:solidFill>
          </w14:textFill>
        </w:rPr>
        <w:t>年内担任供应商的董事、监事；</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w:t>
      </w:r>
      <w:r>
        <w:rPr>
          <w:rFonts w:hAnsi="宋体"/>
          <w:color w:val="000000" w:themeColor="text1"/>
          <w:kern w:val="2"/>
          <w:sz w:val="21"/>
          <w:highlight w:val="none"/>
          <w14:textFill>
            <w14:solidFill>
              <w14:schemeClr w14:val="tx1"/>
            </w14:solidFill>
          </w14:textFill>
        </w:rPr>
        <w:t>3</w:t>
      </w:r>
      <w:r>
        <w:rPr>
          <w:rFonts w:hint="eastAsia" w:hAnsi="宋体"/>
          <w:color w:val="000000" w:themeColor="text1"/>
          <w:kern w:val="2"/>
          <w:sz w:val="21"/>
          <w:highlight w:val="none"/>
          <w14:textFill>
            <w14:solidFill>
              <w14:schemeClr w14:val="tx1"/>
            </w14:solidFill>
          </w14:textFill>
        </w:rPr>
        <w:t>）参加采购活动前</w:t>
      </w:r>
      <w:r>
        <w:rPr>
          <w:rFonts w:hAnsi="宋体"/>
          <w:color w:val="000000" w:themeColor="text1"/>
          <w:kern w:val="2"/>
          <w:sz w:val="21"/>
          <w:highlight w:val="none"/>
          <w14:textFill>
            <w14:solidFill>
              <w14:schemeClr w14:val="tx1"/>
            </w14:solidFill>
          </w14:textFill>
        </w:rPr>
        <w:t>3</w:t>
      </w:r>
      <w:r>
        <w:rPr>
          <w:rFonts w:hint="eastAsia" w:hAnsi="宋体"/>
          <w:color w:val="000000" w:themeColor="text1"/>
          <w:kern w:val="2"/>
          <w:sz w:val="21"/>
          <w:highlight w:val="none"/>
          <w14:textFill>
            <w14:solidFill>
              <w14:schemeClr w14:val="tx1"/>
            </w14:solidFill>
          </w14:textFill>
        </w:rPr>
        <w:t>年内是供应商的控股股东或者实际控制人；</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w:t>
      </w:r>
      <w:r>
        <w:rPr>
          <w:rFonts w:hAnsi="宋体"/>
          <w:color w:val="000000" w:themeColor="text1"/>
          <w:kern w:val="2"/>
          <w:sz w:val="21"/>
          <w:highlight w:val="none"/>
          <w14:textFill>
            <w14:solidFill>
              <w14:schemeClr w14:val="tx1"/>
            </w14:solidFill>
          </w14:textFill>
        </w:rPr>
        <w:t>4</w:t>
      </w:r>
      <w:r>
        <w:rPr>
          <w:rFonts w:hint="eastAsia" w:hAnsi="宋体"/>
          <w:color w:val="000000" w:themeColor="text1"/>
          <w:kern w:val="2"/>
          <w:sz w:val="21"/>
          <w:highlight w:val="none"/>
          <w14:textFill>
            <w14:solidFill>
              <w14:schemeClr w14:val="tx1"/>
            </w14:solidFill>
          </w14:textFill>
        </w:rPr>
        <w:t>）与供应商的法定代表人或者负责人有夫妻、直系血亲、三代以内旁系血亲或者近姻亲关系；</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w:t>
      </w:r>
      <w:r>
        <w:rPr>
          <w:rFonts w:hAnsi="宋体"/>
          <w:color w:val="000000" w:themeColor="text1"/>
          <w:kern w:val="2"/>
          <w:sz w:val="21"/>
          <w:highlight w:val="none"/>
          <w14:textFill>
            <w14:solidFill>
              <w14:schemeClr w14:val="tx1"/>
            </w14:solidFill>
          </w14:textFill>
        </w:rPr>
        <w:t>5</w:t>
      </w:r>
      <w:r>
        <w:rPr>
          <w:rFonts w:hint="eastAsia" w:hAnsi="宋体"/>
          <w:color w:val="000000" w:themeColor="text1"/>
          <w:kern w:val="2"/>
          <w:sz w:val="21"/>
          <w:highlight w:val="none"/>
          <w14:textFill>
            <w14:solidFill>
              <w14:schemeClr w14:val="tx1"/>
            </w14:solidFill>
          </w14:textFill>
        </w:rPr>
        <w:t>）与供应商有其他可能影响政府采购活动公平、公正进行的关系。</w:t>
      </w:r>
    </w:p>
    <w:p>
      <w:pPr>
        <w:pStyle w:val="25"/>
        <w:snapToGrid w:val="0"/>
        <w:spacing w:line="360" w:lineRule="auto"/>
        <w:ind w:left="2" w:leftChars="1" w:firstLine="420" w:firstLineChars="200"/>
        <w:rPr>
          <w:rFonts w:hAnsi="宋体"/>
          <w:color w:val="000000" w:themeColor="text1"/>
          <w:kern w:val="2"/>
          <w:sz w:val="2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7"/>
        <w:keepNext w:val="0"/>
        <w:keepLines w:val="0"/>
        <w:spacing w:before="0" w:after="0" w:line="360" w:lineRule="auto"/>
        <w:ind w:left="420" w:leftChars="200"/>
        <w:rPr>
          <w:rFonts w:asci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9.2</w:t>
      </w:r>
      <w:r>
        <w:rPr>
          <w:rFonts w:hint="eastAsia" w:ascii="宋体" w:hAnsi="宋体"/>
          <w:color w:val="000000" w:themeColor="text1"/>
          <w:sz w:val="21"/>
          <w:szCs w:val="21"/>
          <w:highlight w:val="none"/>
          <w14:textFill>
            <w14:solidFill>
              <w14:schemeClr w14:val="tx1"/>
            </w14:solidFill>
          </w14:textFill>
        </w:rPr>
        <w:t>有下列情形之一的视为投标人相互串通投标，投标文件将被视为无效：</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1</w:t>
      </w:r>
      <w:r>
        <w:rPr>
          <w:rFonts w:hint="eastAsia" w:hAnsi="宋体"/>
          <w:b/>
          <w:color w:val="000000" w:themeColor="text1"/>
          <w:kern w:val="2"/>
          <w:sz w:val="21"/>
          <w:highlight w:val="none"/>
          <w14:textFill>
            <w14:solidFill>
              <w14:schemeClr w14:val="tx1"/>
            </w14:solidFill>
          </w14:textFill>
        </w:rPr>
        <w:t>）不同投标人的投标文件由同一单位或者个人编制；</w:t>
      </w:r>
      <w:r>
        <w:rPr>
          <w:rFonts w:hAnsi="宋体"/>
          <w:b/>
          <w:color w:val="000000" w:themeColor="text1"/>
          <w:kern w:val="2"/>
          <w:sz w:val="21"/>
          <w:highlight w:val="none"/>
          <w14:textFill>
            <w14:solidFill>
              <w14:schemeClr w14:val="tx1"/>
            </w14:solidFill>
          </w14:textFill>
        </w:rPr>
        <w:t xml:space="preserve"> </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2</w:t>
      </w:r>
      <w:r>
        <w:rPr>
          <w:rFonts w:hint="eastAsia" w:hAnsi="宋体"/>
          <w:b/>
          <w:color w:val="000000" w:themeColor="text1"/>
          <w:kern w:val="2"/>
          <w:sz w:val="21"/>
          <w:highlight w:val="none"/>
          <w14:textFill>
            <w14:solidFill>
              <w14:schemeClr w14:val="tx1"/>
            </w14:solidFill>
          </w14:textFill>
        </w:rPr>
        <w:t>）不同投标人委托同一单位或者个人办理投标事宜；</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3</w:t>
      </w:r>
      <w:r>
        <w:rPr>
          <w:rFonts w:hint="eastAsia" w:hAnsi="宋体"/>
          <w:b/>
          <w:color w:val="000000" w:themeColor="text1"/>
          <w:kern w:val="2"/>
          <w:sz w:val="21"/>
          <w:highlight w:val="none"/>
          <w14:textFill>
            <w14:solidFill>
              <w14:schemeClr w14:val="tx1"/>
            </w14:solidFill>
          </w14:textFill>
        </w:rPr>
        <w:t>）不同的投标人的投标文件载明的项目管理员为同一个人；</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4</w:t>
      </w:r>
      <w:r>
        <w:rPr>
          <w:rFonts w:hint="eastAsia" w:hAnsi="宋体"/>
          <w:b/>
          <w:color w:val="000000" w:themeColor="text1"/>
          <w:kern w:val="2"/>
          <w:sz w:val="21"/>
          <w:highlight w:val="none"/>
          <w14:textFill>
            <w14:solidFill>
              <w14:schemeClr w14:val="tx1"/>
            </w14:solidFill>
          </w14:textFill>
        </w:rPr>
        <w:t>）不同投标人的投标文件异常一致或者投标报价呈规律性差异；</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5</w:t>
      </w:r>
      <w:r>
        <w:rPr>
          <w:rFonts w:hint="eastAsia" w:hAnsi="宋体"/>
          <w:b/>
          <w:color w:val="000000" w:themeColor="text1"/>
          <w:kern w:val="2"/>
          <w:sz w:val="21"/>
          <w:highlight w:val="none"/>
          <w14:textFill>
            <w14:solidFill>
              <w14:schemeClr w14:val="tx1"/>
            </w14:solidFill>
          </w14:textFill>
        </w:rPr>
        <w:t>）不同投标人的投标文件相互混装；</w:t>
      </w:r>
    </w:p>
    <w:p>
      <w:pPr>
        <w:pStyle w:val="25"/>
        <w:snapToGrid w:val="0"/>
        <w:spacing w:line="360" w:lineRule="auto"/>
        <w:ind w:left="2" w:leftChars="1" w:firstLine="422" w:firstLineChars="200"/>
        <w:rPr>
          <w:rFonts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w:t>
      </w:r>
      <w:r>
        <w:rPr>
          <w:rFonts w:hAnsi="宋体"/>
          <w:b/>
          <w:color w:val="000000" w:themeColor="text1"/>
          <w:kern w:val="2"/>
          <w:sz w:val="21"/>
          <w:highlight w:val="none"/>
          <w14:textFill>
            <w14:solidFill>
              <w14:schemeClr w14:val="tx1"/>
            </w14:solidFill>
          </w14:textFill>
        </w:rPr>
        <w:t>6</w:t>
      </w:r>
      <w:r>
        <w:rPr>
          <w:rFonts w:hint="eastAsia" w:hAnsi="宋体"/>
          <w:b/>
          <w:color w:val="000000" w:themeColor="text1"/>
          <w:kern w:val="2"/>
          <w:sz w:val="21"/>
          <w:highlight w:val="none"/>
          <w14:textFill>
            <w14:solidFill>
              <w14:schemeClr w14:val="tx1"/>
            </w14:solidFill>
          </w14:textFill>
        </w:rPr>
        <w:t>）不同投标人的投标保证金从同一单位或者个人账户转出。</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9.3</w:t>
      </w:r>
      <w:r>
        <w:rPr>
          <w:rFonts w:hint="eastAsia" w:ascii="宋体" w:hAnsi="宋体"/>
          <w:b w:val="0"/>
          <w:color w:val="000000" w:themeColor="text1"/>
          <w:sz w:val="21"/>
          <w:szCs w:val="21"/>
          <w:highlight w:val="none"/>
          <w14:textFill>
            <w14:solidFill>
              <w14:schemeClr w14:val="tx1"/>
            </w14:solidFill>
          </w14:textFill>
        </w:rPr>
        <w:t>供应商有下列情形之一的，属于恶意串通行为，将报同级监督管理部门：</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）供应商直接或者间接从采购人或者采购代理机构处获得其他供应商的相关信息并修改其投标文件或者响应文件；</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）供应商按照采购人或者采购代理机构的授意撤换、修改投标文件或者响应文件；</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）供应商之间协商报价、技术方案等投标文件或者响应文件的实质性内容；</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）属于同一集团、协会、商会等组织成员的供应商按照该组织要求协同参加政府采购活动；</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）供应商之间商定部分供应商放弃参加政府采购活动或者放弃中标；</w:t>
      </w:r>
    </w:p>
    <w:p>
      <w:pPr>
        <w:spacing w:line="380" w:lineRule="exact"/>
        <w:ind w:firstLine="420" w:firstLineChars="200"/>
        <w:textAlignment w:val="baseline"/>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）供应商与采购人或者采购代理机构之间、供应商相互之间，为谋求特定供应商中标或者排斥其他供应商的其他串通行为。</w:t>
      </w:r>
    </w:p>
    <w:p>
      <w:pPr>
        <w:spacing w:line="380" w:lineRule="exact"/>
        <w:ind w:left="1" w:firstLine="398" w:firstLineChars="199"/>
        <w:jc w:val="center"/>
        <w:textAlignment w:val="baseline"/>
        <w:rPr>
          <w:rFonts w:ascii="宋体" w:cs="宋体"/>
          <w:color w:val="000000" w:themeColor="text1"/>
          <w:sz w:val="20"/>
          <w:szCs w:val="24"/>
          <w:highlight w:val="none"/>
          <w14:textFill>
            <w14:solidFill>
              <w14:schemeClr w14:val="tx1"/>
            </w14:solidFill>
          </w14:textFill>
        </w:rPr>
      </w:pPr>
      <w:bookmarkStart w:id="110" w:name="_Toc254970534"/>
      <w:bookmarkStart w:id="111" w:name="_Toc254970675"/>
    </w:p>
    <w:p>
      <w:pPr>
        <w:spacing w:line="380" w:lineRule="exact"/>
        <w:jc w:val="center"/>
        <w:textAlignment w:val="baseline"/>
        <w:rPr>
          <w:rFonts w:ascii="宋体" w:cs="宋体"/>
          <w:b/>
          <w:bCs/>
          <w:color w:val="000000" w:themeColor="text1"/>
          <w:sz w:val="32"/>
          <w:szCs w:val="32"/>
          <w:highlight w:val="none"/>
          <w14:textFill>
            <w14:solidFill>
              <w14:schemeClr w14:val="tx1"/>
            </w14:solidFill>
          </w14:textFill>
        </w:rPr>
      </w:pPr>
    </w:p>
    <w:p>
      <w:pPr>
        <w:spacing w:line="380" w:lineRule="exact"/>
        <w:jc w:val="center"/>
        <w:textAlignment w:val="baseline"/>
        <w:rPr>
          <w:rFonts w:asci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二、招标文件</w:t>
      </w:r>
      <w:bookmarkEnd w:id="110"/>
      <w:bookmarkEnd w:id="111"/>
    </w:p>
    <w:p>
      <w:pPr>
        <w:spacing w:line="380" w:lineRule="exact"/>
        <w:jc w:val="center"/>
        <w:textAlignment w:val="baseline"/>
        <w:rPr>
          <w:rFonts w:ascii="宋体" w:cs="宋体"/>
          <w:color w:val="000000" w:themeColor="text1"/>
          <w:sz w:val="20"/>
          <w:szCs w:val="21"/>
          <w:highlight w:val="none"/>
          <w14:textFill>
            <w14:solidFill>
              <w14:schemeClr w14:val="tx1"/>
            </w14:solidFill>
          </w14:textFill>
        </w:rPr>
      </w:pP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10.</w:t>
      </w:r>
      <w:r>
        <w:rPr>
          <w:rFonts w:hint="eastAsia" w:ascii="黑体" w:hAnsi="黑体" w:eastAsia="黑体"/>
          <w:color w:val="000000" w:themeColor="text1"/>
          <w:sz w:val="24"/>
          <w:highlight w:val="none"/>
          <w14:textFill>
            <w14:solidFill>
              <w14:schemeClr w14:val="tx1"/>
            </w14:solidFill>
          </w14:textFill>
        </w:rPr>
        <w:t>招标文件的组成</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）招标公告；</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）采购需求；</w:t>
      </w:r>
      <w:r>
        <w:rPr>
          <w:rFonts w:ascii="宋体" w:hAnsi="宋体"/>
          <w:color w:val="000000" w:themeColor="text1"/>
          <w:szCs w:val="21"/>
          <w:highlight w:val="none"/>
          <w14:textFill>
            <w14:solidFill>
              <w14:schemeClr w14:val="tx1"/>
            </w14:solidFill>
          </w14:textFill>
        </w:rPr>
        <w:t xml:space="preserve"> </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）投标人须知；</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）评标方法及评标标准；</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）拟签订的合同文本；</w:t>
      </w:r>
    </w:p>
    <w:p>
      <w:pPr>
        <w:snapToGrid w:val="0"/>
        <w:spacing w:line="360" w:lineRule="auto"/>
        <w:ind w:firstLine="420"/>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）投标文件格式。</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11.</w:t>
      </w:r>
      <w:r>
        <w:rPr>
          <w:rFonts w:hint="eastAsia" w:ascii="黑体" w:hAnsi="黑体" w:eastAsia="黑体"/>
          <w:color w:val="000000" w:themeColor="text1"/>
          <w:sz w:val="24"/>
          <w:highlight w:val="none"/>
          <w14:textFill>
            <w14:solidFill>
              <w14:schemeClr w14:val="tx1"/>
            </w14:solidFill>
          </w14:textFill>
        </w:rPr>
        <w:t>招标文件的澄清、修改</w:t>
      </w:r>
      <w:r>
        <w:rPr>
          <w:rFonts w:ascii="黑体" w:hAnsi="黑体" w:eastAsia="黑体"/>
          <w:color w:val="000000" w:themeColor="text1"/>
          <w:sz w:val="24"/>
          <w:highlight w:val="none"/>
          <w14:textFill>
            <w14:solidFill>
              <w14:schemeClr w14:val="tx1"/>
            </w14:solidFill>
          </w14:textFill>
        </w:rPr>
        <w:t xml:space="preserve"> </w:t>
      </w:r>
      <w:r>
        <w:rPr>
          <w:rFonts w:hint="eastAsia" w:ascii="黑体" w:hAnsi="黑体" w:eastAsia="黑体"/>
          <w:color w:val="000000" w:themeColor="text1"/>
          <w:sz w:val="24"/>
          <w:highlight w:val="none"/>
          <w14:textFill>
            <w14:solidFill>
              <w14:schemeClr w14:val="tx1"/>
            </w14:solidFill>
          </w14:textFill>
        </w:rPr>
        <w:t>、现场考察和答疑会</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11.1</w:t>
      </w:r>
      <w:r>
        <w:rPr>
          <w:rFonts w:hint="eastAsia" w:ascii="宋体" w:hAnsi="宋体"/>
          <w:b w:val="0"/>
          <w:color w:val="000000" w:themeColor="text1"/>
          <w:sz w:val="21"/>
          <w:szCs w:val="21"/>
          <w:highlight w:val="none"/>
          <w14:textFill>
            <w14:solidFill>
              <w14:schemeClr w14:val="tx1"/>
            </w14:solidFill>
          </w14:textFill>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澄清或者修改的内容可能影响投标文件编制的，采购人或者采购代理机构应当在投标截止时间至少</w:t>
      </w:r>
      <w:r>
        <w:rPr>
          <w:rFonts w:hAnsi="宋体"/>
          <w:color w:val="000000" w:themeColor="text1"/>
          <w:sz w:val="21"/>
          <w:highlight w:val="none"/>
          <w14:textFill>
            <w14:solidFill>
              <w14:schemeClr w14:val="tx1"/>
            </w14:solidFill>
          </w14:textFill>
        </w:rPr>
        <w:t>15</w:t>
      </w:r>
      <w:r>
        <w:rPr>
          <w:rFonts w:hint="eastAsia" w:hAnsi="宋体"/>
          <w:color w:val="000000" w:themeColor="text1"/>
          <w:sz w:val="21"/>
          <w:highlight w:val="none"/>
          <w14:textFill>
            <w14:solidFill>
              <w14:schemeClr w14:val="tx1"/>
            </w14:solidFill>
          </w14:textFill>
        </w:rPr>
        <w:t>日前，以书面形式通知所有获取招标文件的潜在投标人；不足</w:t>
      </w:r>
      <w:r>
        <w:rPr>
          <w:rFonts w:hAnsi="宋体"/>
          <w:color w:val="000000" w:themeColor="text1"/>
          <w:sz w:val="21"/>
          <w:highlight w:val="none"/>
          <w14:textFill>
            <w14:solidFill>
              <w14:schemeClr w14:val="tx1"/>
            </w14:solidFill>
          </w14:textFill>
        </w:rPr>
        <w:t>15</w:t>
      </w:r>
      <w:r>
        <w:rPr>
          <w:rFonts w:hint="eastAsia" w:hAnsi="宋体"/>
          <w:color w:val="000000" w:themeColor="text1"/>
          <w:sz w:val="21"/>
          <w:highlight w:val="none"/>
          <w14:textFill>
            <w14:solidFill>
              <w14:schemeClr w14:val="tx1"/>
            </w14:solidFill>
          </w14:textFill>
        </w:rPr>
        <w:t>日的，采购人或者采购代理机构应当顺延提交投标文件的截止时间。投标人应当按照桂财采【</w:t>
      </w:r>
      <w:r>
        <w:rPr>
          <w:rFonts w:hAnsi="宋体"/>
          <w:color w:val="000000" w:themeColor="text1"/>
          <w:sz w:val="21"/>
          <w:highlight w:val="none"/>
          <w14:textFill>
            <w14:solidFill>
              <w14:schemeClr w14:val="tx1"/>
            </w14:solidFill>
          </w14:textFill>
        </w:rPr>
        <w:t>2007</w:t>
      </w:r>
      <w:r>
        <w:rPr>
          <w:rFonts w:hint="eastAsia" w:hAnsi="宋体"/>
          <w:color w:val="000000" w:themeColor="text1"/>
          <w:sz w:val="21"/>
          <w:highlight w:val="none"/>
          <w14:textFill>
            <w14:solidFill>
              <w14:schemeClr w14:val="tx1"/>
            </w14:solidFill>
          </w14:textFill>
        </w:rPr>
        <w:t>】</w:t>
      </w:r>
      <w:r>
        <w:rPr>
          <w:rFonts w:hAnsi="宋体"/>
          <w:color w:val="000000" w:themeColor="text1"/>
          <w:sz w:val="21"/>
          <w:highlight w:val="none"/>
          <w14:textFill>
            <w14:solidFill>
              <w14:schemeClr w14:val="tx1"/>
            </w14:solidFill>
          </w14:textFill>
        </w:rPr>
        <w:t>65</w:t>
      </w:r>
      <w:r>
        <w:rPr>
          <w:rFonts w:hint="eastAsia" w:hAnsi="宋体"/>
          <w:color w:val="000000" w:themeColor="text1"/>
          <w:sz w:val="21"/>
          <w:highlight w:val="none"/>
          <w14:textFill>
            <w14:solidFill>
              <w14:schemeClr w14:val="tx1"/>
            </w14:solidFill>
          </w14:textFill>
        </w:rPr>
        <w:t>号文件第二十九条规定，在澄清或者修改通知发出后</w:t>
      </w:r>
      <w:r>
        <w:rPr>
          <w:rFonts w:hAnsi="宋体"/>
          <w:color w:val="000000" w:themeColor="text1"/>
          <w:sz w:val="21"/>
          <w:highlight w:val="none"/>
          <w14:textFill>
            <w14:solidFill>
              <w14:schemeClr w14:val="tx1"/>
            </w14:solidFill>
          </w14:textFill>
        </w:rPr>
        <w:t>24</w:t>
      </w:r>
      <w:r>
        <w:rPr>
          <w:rFonts w:hint="eastAsia" w:hAnsi="宋体"/>
          <w:color w:val="000000" w:themeColor="text1"/>
          <w:sz w:val="21"/>
          <w:highlight w:val="none"/>
          <w14:textFill>
            <w14:solidFill>
              <w14:schemeClr w14:val="tx1"/>
            </w14:solidFill>
          </w14:textFill>
        </w:rPr>
        <w:t>小时内以书面形式进行确认（采用网上下载招标文件形式的除外），否则视为已经收到。</w:t>
      </w:r>
    </w:p>
    <w:p>
      <w:pPr>
        <w:spacing w:line="380" w:lineRule="exac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11.2</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p>
      <w:pPr>
        <w:pStyle w:val="19"/>
        <w:rPr>
          <w:color w:val="000000" w:themeColor="text1"/>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bookmarkStart w:id="112" w:name="_Toc254970535"/>
      <w:bookmarkStart w:id="113" w:name="_Toc254970676"/>
      <w:r>
        <w:rPr>
          <w:rFonts w:hint="eastAsia"/>
          <w:color w:val="000000" w:themeColor="text1"/>
          <w:highlight w:val="none"/>
          <w14:textFill>
            <w14:solidFill>
              <w14:schemeClr w14:val="tx1"/>
            </w14:solidFill>
          </w14:textFill>
        </w:rPr>
        <w:t>三、投标文件的编制</w:t>
      </w:r>
      <w:bookmarkEnd w:id="112"/>
      <w:bookmarkEnd w:id="113"/>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14" w:name="_Toc254970536"/>
      <w:bookmarkStart w:id="115" w:name="_Toc254970677"/>
      <w:r>
        <w:rPr>
          <w:rFonts w:ascii="黑体" w:hAnsi="黑体" w:eastAsia="黑体"/>
          <w:color w:val="000000" w:themeColor="text1"/>
          <w:sz w:val="24"/>
          <w:highlight w:val="none"/>
          <w14:textFill>
            <w14:solidFill>
              <w14:schemeClr w14:val="tx1"/>
            </w14:solidFill>
          </w14:textFill>
        </w:rPr>
        <w:t>12.</w:t>
      </w:r>
      <w:r>
        <w:rPr>
          <w:rFonts w:hint="eastAsia" w:ascii="黑体" w:hAnsi="黑体" w:eastAsia="黑体"/>
          <w:color w:val="000000" w:themeColor="text1"/>
          <w:sz w:val="24"/>
          <w:highlight w:val="none"/>
          <w14:textFill>
            <w14:solidFill>
              <w14:schemeClr w14:val="tx1"/>
            </w14:solidFill>
          </w14:textFill>
        </w:rPr>
        <w:t>投标文件的编制原则</w:t>
      </w:r>
    </w:p>
    <w:p>
      <w:pPr>
        <w:snapToGrid w:val="0"/>
        <w:spacing w:line="360" w:lineRule="auto"/>
        <w:ind w:firstLine="420"/>
        <w:jc w:val="left"/>
        <w:rPr>
          <w:rFonts w:ascii="宋体" w:cs="Courier New"/>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投标人必须按照招标文件的要求编制投标文件。投标文件必须对招标文件提出的要求和条件作出明确响应。</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13.</w:t>
      </w:r>
      <w:r>
        <w:rPr>
          <w:rFonts w:hint="eastAsia" w:ascii="黑体" w:hAnsi="黑体" w:eastAsia="黑体"/>
          <w:color w:val="000000" w:themeColor="text1"/>
          <w:sz w:val="24"/>
          <w:highlight w:val="none"/>
          <w14:textFill>
            <w14:solidFill>
              <w14:schemeClr w14:val="tx1"/>
            </w14:solidFill>
          </w14:textFill>
        </w:rPr>
        <w:t>投标文件的组成</w:t>
      </w:r>
      <w:bookmarkEnd w:id="114"/>
      <w:bookmarkEnd w:id="115"/>
    </w:p>
    <w:p>
      <w:pPr>
        <w:snapToGrid w:val="0"/>
        <w:spacing w:line="360" w:lineRule="auto"/>
        <w:ind w:firstLine="420" w:firstLineChars="200"/>
        <w:jc w:val="left"/>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13.1</w:t>
      </w:r>
      <w:r>
        <w:rPr>
          <w:rFonts w:hint="eastAsia" w:ascii="宋体" w:hAnsi="宋体"/>
          <w:color w:val="000000" w:themeColor="text1"/>
          <w:szCs w:val="21"/>
          <w:highlight w:val="none"/>
          <w14:textFill>
            <w14:solidFill>
              <w14:schemeClr w14:val="tx1"/>
            </w14:solidFill>
          </w14:textFill>
        </w:rPr>
        <w:t>投标文件由报价文件、资格证明文件、商务文件、技术文件四部分组成。</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16" w:name="_13.1报价文件:_具体材料见“投标人须知前附表”。"/>
      <w:bookmarkEnd w:id="116"/>
      <w:r>
        <w:rPr>
          <w:rFonts w:hint="eastAsia" w:ascii="宋体" w:hAns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1</w:t>
      </w:r>
      <w:r>
        <w:rPr>
          <w:rFonts w:hint="eastAsia" w:ascii="宋体" w:hAnsi="宋体"/>
          <w:b w:val="0"/>
          <w:color w:val="000000" w:themeColor="text1"/>
          <w:sz w:val="21"/>
          <w:szCs w:val="21"/>
          <w:highlight w:val="none"/>
          <w14:textFill>
            <w14:solidFill>
              <w14:schemeClr w14:val="tx1"/>
            </w14:solidFill>
          </w14:textFill>
        </w:rPr>
        <w:t>）报价文件：</w:t>
      </w:r>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具体材料见</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投标人须知前附表</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17" w:name="_13.2资格证明文件：具体材料见“投标人须知前附表”。"/>
      <w:bookmarkEnd w:id="117"/>
      <w:r>
        <w:rPr>
          <w:rFonts w:hint="eastAsia" w:ascii="宋体" w:hAns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2</w:t>
      </w:r>
      <w:r>
        <w:rPr>
          <w:rFonts w:hint="eastAsia" w:ascii="宋体" w:hAnsi="宋体"/>
          <w:b w:val="0"/>
          <w:color w:val="000000" w:themeColor="text1"/>
          <w:sz w:val="21"/>
          <w:szCs w:val="21"/>
          <w:highlight w:val="none"/>
          <w14:textFill>
            <w14:solidFill>
              <w14:schemeClr w14:val="tx1"/>
            </w14:solidFill>
          </w14:textFill>
        </w:rPr>
        <w:t>）资格证明文件：具体材料见</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投标人须知前附表</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18" w:name="_13.3商务文件:_具体材料见“投标人须知前附表”。"/>
      <w:bookmarkEnd w:id="118"/>
      <w:r>
        <w:rPr>
          <w:rFonts w:hint="eastAsia" w:ascii="宋体" w:hAns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3</w:t>
      </w:r>
      <w:r>
        <w:rPr>
          <w:rFonts w:hint="eastAsia" w:ascii="宋体" w:hAnsi="宋体"/>
          <w:b w:val="0"/>
          <w:color w:val="000000" w:themeColor="text1"/>
          <w:sz w:val="21"/>
          <w:szCs w:val="21"/>
          <w:highlight w:val="none"/>
          <w14:textFill>
            <w14:solidFill>
              <w14:schemeClr w14:val="tx1"/>
            </w14:solidFill>
          </w14:textFill>
        </w:rPr>
        <w:t>）商务文件：具体材料见</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投标人须知前附表</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19" w:name="_13.4技术文件：具体材料见“投标人须知前附表”。"/>
      <w:bookmarkEnd w:id="119"/>
      <w:r>
        <w:rPr>
          <w:rFonts w:hint="eastAsia" w:ascii="宋体" w:hAns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）技术文件：具体材料见</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投标人须知前附表</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20" w:name="_13.5投标文件电子版：具体材料见“投标人须知前附表”。"/>
      <w:bookmarkEnd w:id="120"/>
      <w:r>
        <w:rPr>
          <w:rFonts w:ascii="宋体" w:hAnsi="宋体"/>
          <w:b w:val="0"/>
          <w:color w:val="000000" w:themeColor="text1"/>
          <w:sz w:val="21"/>
          <w:szCs w:val="21"/>
          <w:highlight w:val="none"/>
          <w14:textFill>
            <w14:solidFill>
              <w14:schemeClr w14:val="tx1"/>
            </w14:solidFill>
          </w14:textFill>
        </w:rPr>
        <w:t>13.2</w:t>
      </w:r>
      <w:r>
        <w:rPr>
          <w:rFonts w:hint="eastAsia" w:ascii="宋体" w:hAnsi="宋体"/>
          <w:b w:val="0"/>
          <w:color w:val="000000" w:themeColor="text1"/>
          <w:sz w:val="21"/>
          <w:szCs w:val="21"/>
          <w:highlight w:val="none"/>
          <w14:textFill>
            <w14:solidFill>
              <w14:schemeClr w14:val="tx1"/>
            </w14:solidFill>
          </w14:textFill>
        </w:rPr>
        <w:t>投标文件电子版：具体要求见</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投标人须知前附表</w:t>
      </w:r>
      <w:r>
        <w:rPr>
          <w:rFonts w:hint="eastAsia" w:asci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21" w:name="_Toc254970678"/>
      <w:bookmarkStart w:id="122" w:name="_Toc254970537"/>
      <w:r>
        <w:rPr>
          <w:rFonts w:ascii="黑体" w:hAnsi="黑体" w:eastAsia="黑体"/>
          <w:color w:val="000000" w:themeColor="text1"/>
          <w:sz w:val="24"/>
          <w:highlight w:val="none"/>
          <w14:textFill>
            <w14:solidFill>
              <w14:schemeClr w14:val="tx1"/>
            </w14:solidFill>
          </w14:textFill>
        </w:rPr>
        <w:t>14.</w:t>
      </w:r>
      <w:r>
        <w:rPr>
          <w:rFonts w:hint="eastAsia" w:ascii="黑体" w:hAnsi="黑体" w:eastAsia="黑体"/>
          <w:color w:val="000000" w:themeColor="text1"/>
          <w:sz w:val="24"/>
          <w:highlight w:val="none"/>
          <w14:textFill>
            <w14:solidFill>
              <w14:schemeClr w14:val="tx1"/>
            </w14:solidFill>
          </w14:textFill>
        </w:rPr>
        <w:t>投标文件的语言及计量</w:t>
      </w:r>
      <w:bookmarkEnd w:id="121"/>
      <w:bookmarkEnd w:id="122"/>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14.1</w:t>
      </w:r>
      <w:r>
        <w:rPr>
          <w:rFonts w:hint="eastAsia" w:ascii="宋体" w:hAnsi="宋体"/>
          <w:b w:val="0"/>
          <w:color w:val="000000" w:themeColor="text1"/>
          <w:sz w:val="21"/>
          <w:szCs w:val="21"/>
          <w:highlight w:val="none"/>
          <w14:textFill>
            <w14:solidFill>
              <w14:schemeClr w14:val="tx1"/>
            </w14:solidFill>
          </w14:textFill>
        </w:rPr>
        <w:t>语言文字</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14.2</w:t>
      </w:r>
      <w:r>
        <w:rPr>
          <w:rFonts w:hint="eastAsia" w:ascii="宋体" w:hAnsi="宋体"/>
          <w:b w:val="0"/>
          <w:color w:val="000000" w:themeColor="text1"/>
          <w:sz w:val="21"/>
          <w:szCs w:val="21"/>
          <w:highlight w:val="none"/>
          <w14:textFill>
            <w14:solidFill>
              <w14:schemeClr w14:val="tx1"/>
            </w14:solidFill>
          </w14:textFill>
        </w:rPr>
        <w:t>投标计量单位</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15.</w:t>
      </w:r>
      <w:r>
        <w:rPr>
          <w:rFonts w:hint="eastAsia" w:ascii="黑体" w:hAnsi="黑体" w:eastAsia="黑体"/>
          <w:color w:val="000000" w:themeColor="text1"/>
          <w:sz w:val="24"/>
          <w:highlight w:val="none"/>
          <w14:textFill>
            <w14:solidFill>
              <w14:schemeClr w14:val="tx1"/>
            </w14:solidFill>
          </w14:textFill>
        </w:rPr>
        <w:t>投标的风险</w:t>
      </w:r>
    </w:p>
    <w:p>
      <w:pPr>
        <w:pStyle w:val="25"/>
        <w:snapToGrid w:val="0"/>
        <w:spacing w:line="360" w:lineRule="auto"/>
        <w:ind w:firstLine="420" w:firstLineChars="200"/>
        <w:jc w:val="lef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投标人没有按照招标文件要求提供全部资料，或者投标人没有对招标文件作出实质性响应是投标人的风险，并可能导致其投标被拒绝。</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23" w:name="_Toc254970679"/>
      <w:bookmarkStart w:id="124" w:name="_Toc254970538"/>
      <w:r>
        <w:rPr>
          <w:rFonts w:ascii="黑体" w:hAnsi="黑体" w:eastAsia="黑体"/>
          <w:color w:val="000000" w:themeColor="text1"/>
          <w:sz w:val="24"/>
          <w:highlight w:val="none"/>
          <w14:textFill>
            <w14:solidFill>
              <w14:schemeClr w14:val="tx1"/>
            </w14:solidFill>
          </w14:textFill>
        </w:rPr>
        <w:t>16.</w:t>
      </w:r>
      <w:r>
        <w:rPr>
          <w:rFonts w:hint="eastAsia" w:ascii="黑体" w:hAnsi="黑体" w:eastAsia="黑体"/>
          <w:color w:val="000000" w:themeColor="text1"/>
          <w:sz w:val="24"/>
          <w:highlight w:val="none"/>
          <w14:textFill>
            <w14:solidFill>
              <w14:schemeClr w14:val="tx1"/>
            </w14:solidFill>
          </w14:textFill>
        </w:rPr>
        <w:t>投标报价</w:t>
      </w:r>
      <w:bookmarkEnd w:id="123"/>
      <w:bookmarkEnd w:id="124"/>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16.1</w:t>
      </w:r>
      <w:r>
        <w:rPr>
          <w:rFonts w:hint="eastAsia" w:ascii="宋体" w:hAnsi="宋体"/>
          <w:b w:val="0"/>
          <w:color w:val="000000" w:themeColor="text1"/>
          <w:sz w:val="21"/>
          <w:szCs w:val="21"/>
          <w:highlight w:val="none"/>
          <w14:textFill>
            <w14:solidFill>
              <w14:schemeClr w14:val="tx1"/>
            </w14:solidFill>
          </w14:textFill>
        </w:rPr>
        <w:t>投标报价应按“第六章　投标文件格式”中“开标一览表”格式填写。</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bookmarkStart w:id="125" w:name="_16.2投标报价具体定义见投标人须知前附表。"/>
      <w:bookmarkEnd w:id="125"/>
      <w:r>
        <w:rPr>
          <w:rFonts w:ascii="宋体" w:hAnsi="宋体"/>
          <w:b w:val="0"/>
          <w:color w:val="000000" w:themeColor="text1"/>
          <w:sz w:val="21"/>
          <w:szCs w:val="21"/>
          <w:highlight w:val="none"/>
          <w14:textFill>
            <w14:solidFill>
              <w14:schemeClr w14:val="tx1"/>
            </w14:solidFill>
          </w14:textFill>
        </w:rPr>
        <w:t>16.2</w:t>
      </w:r>
      <w:r>
        <w:rPr>
          <w:rFonts w:hint="eastAsia" w:ascii="宋体" w:hAnsi="宋体"/>
          <w:b w:val="0"/>
          <w:color w:val="000000" w:themeColor="text1"/>
          <w:sz w:val="21"/>
          <w:szCs w:val="21"/>
          <w:highlight w:val="none"/>
          <w14:textFill>
            <w14:solidFill>
              <w14:schemeClr w14:val="tx1"/>
            </w14:solidFill>
          </w14:textFill>
        </w:rPr>
        <w:t>投标报价具体包括内容详见“投标人须知前附表”。</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16.3</w:t>
      </w:r>
      <w:r>
        <w:rPr>
          <w:rFonts w:hint="eastAsia" w:ascii="宋体" w:hAnsi="宋体"/>
          <w:b w:val="0"/>
          <w:color w:val="000000" w:themeColor="text1"/>
          <w:sz w:val="21"/>
          <w:szCs w:val="21"/>
          <w:highlight w:val="none"/>
          <w14:textFill>
            <w14:solidFill>
              <w14:schemeClr w14:val="tx1"/>
            </w14:solidFill>
          </w14:textFill>
        </w:rPr>
        <w:t>投标人必须就所投每个分标的全部内容分别作完整唯一总价报价，不得存在漏项报价；投标人必须就所投分标的单项内容作唯一报价。</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17.</w:t>
      </w:r>
      <w:r>
        <w:rPr>
          <w:rFonts w:hint="eastAsia" w:ascii="黑体" w:hAnsi="黑体" w:eastAsia="黑体"/>
          <w:color w:val="000000" w:themeColor="text1"/>
          <w:sz w:val="24"/>
          <w:highlight w:val="none"/>
          <w14:textFill>
            <w14:solidFill>
              <w14:schemeClr w14:val="tx1"/>
            </w14:solidFill>
          </w14:textFill>
        </w:rPr>
        <w:t>投标有效期</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bookmarkStart w:id="126" w:name="_17.1投标有效期应按“投标人须知中的前附表”规定的期限。"/>
      <w:bookmarkEnd w:id="126"/>
      <w:r>
        <w:rPr>
          <w:rFonts w:ascii="宋体" w:hAnsi="宋体"/>
          <w:b w:val="0"/>
          <w:color w:val="000000" w:themeColor="text1"/>
          <w:sz w:val="21"/>
          <w:szCs w:val="21"/>
          <w:highlight w:val="none"/>
          <w14:textFill>
            <w14:solidFill>
              <w14:schemeClr w14:val="tx1"/>
            </w14:solidFill>
          </w14:textFill>
        </w:rPr>
        <w:t>17.1</w:t>
      </w:r>
      <w:r>
        <w:rPr>
          <w:rFonts w:hint="eastAsia" w:ascii="宋体" w:hAnsi="宋体"/>
          <w:b w:val="0"/>
          <w:color w:val="000000" w:themeColor="text1"/>
          <w:sz w:val="21"/>
          <w:szCs w:val="21"/>
          <w:highlight w:val="none"/>
          <w14:textFill>
            <w14:solidFill>
              <w14:schemeClr w14:val="tx1"/>
            </w14:solidFill>
          </w14:textFill>
        </w:rPr>
        <w:t>投标有效期是指为保证采购人有足够的时间在开标后完成评标、定标、合同签订等工作而要求投标人提交的投标文件在一定时间内保持有效的期限。</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17.2</w:t>
      </w:r>
      <w:bookmarkStart w:id="127" w:name="_Toc254970681"/>
      <w:bookmarkStart w:id="128" w:name="_Toc254970540"/>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投标有效期应按规定的期限作出承诺，具体详见“投标人须知前附表”。</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17.3</w:t>
      </w:r>
      <w:r>
        <w:rPr>
          <w:rFonts w:hint="eastAsia" w:ascii="宋体" w:hAnsi="宋体"/>
          <w:b w:val="0"/>
          <w:color w:val="000000" w:themeColor="text1"/>
          <w:sz w:val="21"/>
          <w:szCs w:val="21"/>
          <w:highlight w:val="none"/>
          <w14:textFill>
            <w14:solidFill>
              <w14:schemeClr w14:val="tx1"/>
            </w14:solidFill>
          </w14:textFill>
        </w:rPr>
        <w:t>投标人的投标文件在投标有效期内均保持有效。</w:t>
      </w:r>
      <w:bookmarkEnd w:id="127"/>
      <w:bookmarkEnd w:id="128"/>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29" w:name="_18.投标保证金"/>
      <w:bookmarkEnd w:id="129"/>
      <w:bookmarkStart w:id="130" w:name="_Toc254970682"/>
      <w:bookmarkStart w:id="131" w:name="_Toc254970541"/>
      <w:r>
        <w:rPr>
          <w:rFonts w:ascii="黑体" w:hAnsi="黑体" w:eastAsia="黑体"/>
          <w:color w:val="000000" w:themeColor="text1"/>
          <w:sz w:val="24"/>
          <w:highlight w:val="none"/>
          <w14:textFill>
            <w14:solidFill>
              <w14:schemeClr w14:val="tx1"/>
            </w14:solidFill>
          </w14:textFill>
        </w:rPr>
        <w:t>18.</w:t>
      </w:r>
      <w:r>
        <w:rPr>
          <w:rFonts w:hint="eastAsia" w:ascii="黑体" w:hAnsi="黑体" w:eastAsia="黑体"/>
          <w:color w:val="000000" w:themeColor="text1"/>
          <w:sz w:val="24"/>
          <w:highlight w:val="none"/>
          <w14:textFill>
            <w14:solidFill>
              <w14:schemeClr w14:val="tx1"/>
            </w14:solidFill>
          </w14:textFill>
        </w:rPr>
        <w:t>投标保证金</w:t>
      </w:r>
      <w:bookmarkEnd w:id="130"/>
      <w:bookmarkEnd w:id="131"/>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18.1</w:t>
      </w:r>
      <w:r>
        <w:rPr>
          <w:rFonts w:hint="eastAsia" w:ascii="宋体" w:hAnsi="宋体"/>
          <w:b w:val="0"/>
          <w:color w:val="000000" w:themeColor="text1"/>
          <w:sz w:val="21"/>
          <w:szCs w:val="21"/>
          <w:highlight w:val="none"/>
          <w14:textFill>
            <w14:solidFill>
              <w14:schemeClr w14:val="tx1"/>
            </w14:solidFill>
          </w14:textFill>
        </w:rPr>
        <w:t>投标人须按“投标人须知前附表”</w:t>
      </w:r>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的规定提交投标保证金。</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18.2</w:t>
      </w:r>
      <w:r>
        <w:rPr>
          <w:rFonts w:hint="eastAsia" w:ascii="宋体" w:hAnsi="宋体"/>
          <w:b w:val="0"/>
          <w:color w:val="000000" w:themeColor="text1"/>
          <w:sz w:val="21"/>
          <w:szCs w:val="21"/>
          <w:highlight w:val="none"/>
          <w14:textFill>
            <w14:solidFill>
              <w14:schemeClr w14:val="tx1"/>
            </w14:solidFill>
          </w14:textFill>
        </w:rPr>
        <w:t>投标保证金的退还</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未中标人的投标保证金自中标通知书发出之日起</w:t>
      </w:r>
      <w:r>
        <w:rPr>
          <w:rFonts w:hint="eastAsia" w:ascii="宋体" w:hAnsi="宋体"/>
          <w:b w:val="0"/>
          <w:color w:val="000000" w:themeColor="text1"/>
          <w:sz w:val="21"/>
          <w:szCs w:val="21"/>
          <w:highlight w:val="none"/>
          <w:lang w:val="en-US" w:eastAsia="zh-CN"/>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个工作日内退还；中标人的投标保证金自政府采购合同签订之日起</w:t>
      </w:r>
      <w:r>
        <w:rPr>
          <w:rFonts w:hint="eastAsia" w:ascii="宋体" w:hAnsi="宋体"/>
          <w:b w:val="0"/>
          <w:color w:val="000000" w:themeColor="text1"/>
          <w:sz w:val="21"/>
          <w:szCs w:val="21"/>
          <w:highlight w:val="none"/>
          <w:lang w:val="en-US" w:eastAsia="zh-CN"/>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个工作日内退还。</w:t>
      </w:r>
      <w:r>
        <w:rPr>
          <w:rFonts w:ascii="宋体" w:hAnsi="宋体"/>
          <w:b w:val="0"/>
          <w:color w:val="000000" w:themeColor="text1"/>
          <w:sz w:val="21"/>
          <w:szCs w:val="21"/>
          <w:highlight w:val="none"/>
          <w14:textFill>
            <w14:solidFill>
              <w14:schemeClr w14:val="tx1"/>
            </w14:solidFill>
          </w14:textFill>
        </w:rPr>
        <w:t xml:space="preserve"> </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18.3</w:t>
      </w:r>
      <w:r>
        <w:rPr>
          <w:rFonts w:hint="eastAsia" w:ascii="宋体" w:hAnsi="宋体"/>
          <w:b w:val="0"/>
          <w:color w:val="000000" w:themeColor="text1"/>
          <w:sz w:val="21"/>
          <w:szCs w:val="21"/>
          <w:highlight w:val="none"/>
          <w14:textFill>
            <w14:solidFill>
              <w14:schemeClr w14:val="tx1"/>
            </w14:solidFill>
          </w14:textFill>
        </w:rPr>
        <w:t>除逾期退还投标保证金和终止招标的情形以外，投标保证金不计息。</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18.4</w:t>
      </w:r>
      <w:r>
        <w:rPr>
          <w:rFonts w:hint="eastAsia" w:ascii="宋体" w:hAnsi="宋体"/>
          <w:b w:val="0"/>
          <w:color w:val="000000" w:themeColor="text1"/>
          <w:sz w:val="21"/>
          <w:szCs w:val="21"/>
          <w:highlight w:val="none"/>
          <w14:textFill>
            <w14:solidFill>
              <w14:schemeClr w14:val="tx1"/>
            </w14:solidFill>
          </w14:textFill>
        </w:rPr>
        <w:t>投标人有下列情形之一的，投标保证金将不予退还：</w:t>
      </w:r>
      <w:r>
        <w:rPr>
          <w:rFonts w:ascii="宋体" w:hAnsi="宋体"/>
          <w:b w:val="0"/>
          <w:color w:val="000000" w:themeColor="text1"/>
          <w:sz w:val="21"/>
          <w:szCs w:val="21"/>
          <w:highlight w:val="none"/>
          <w14:textFill>
            <w14:solidFill>
              <w14:schemeClr w14:val="tx1"/>
            </w14:solidFill>
          </w14:textFill>
        </w:rPr>
        <w:t xml:space="preserve"> </w:t>
      </w:r>
    </w:p>
    <w:p>
      <w:pPr>
        <w:snapToGrid w:val="0"/>
        <w:spacing w:line="360" w:lineRule="auto"/>
        <w:ind w:firstLine="411" w:firstLineChars="196"/>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）投标人在投标有效期内撤销投标文件的；</w:t>
      </w:r>
    </w:p>
    <w:p>
      <w:pPr>
        <w:snapToGrid w:val="0"/>
        <w:spacing w:line="360" w:lineRule="auto"/>
        <w:ind w:firstLine="411" w:firstLineChars="196"/>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）未按规定提交履约保证金的；</w:t>
      </w:r>
    </w:p>
    <w:p>
      <w:pPr>
        <w:snapToGrid w:val="0"/>
        <w:spacing w:line="360" w:lineRule="auto"/>
        <w:ind w:firstLine="411" w:firstLineChars="196"/>
        <w:jc w:val="left"/>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）投标人在投标过程中弄虚作假，提供虚假材料的；</w:t>
      </w:r>
    </w:p>
    <w:p>
      <w:pPr>
        <w:snapToGrid w:val="0"/>
        <w:spacing w:line="360" w:lineRule="auto"/>
        <w:ind w:firstLine="411" w:firstLineChars="196"/>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）中标人无正当理由不与采购人签订合同的；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bookmarkStart w:id="132" w:name="_Toc254970542"/>
      <w:bookmarkStart w:id="133" w:name="_Toc254970683"/>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）投标人出现本章第</w:t>
      </w:r>
      <w:r>
        <w:rPr>
          <w:rFonts w:ascii="宋体" w:hAnsi="宋体"/>
          <w:color w:val="000000" w:themeColor="text1"/>
          <w:szCs w:val="21"/>
          <w:highlight w:val="none"/>
          <w14:textFill>
            <w14:solidFill>
              <w14:schemeClr w14:val="tx1"/>
            </w14:solidFill>
          </w14:textFill>
        </w:rPr>
        <w:t>9.2</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9.3</w:t>
      </w:r>
      <w:r>
        <w:rPr>
          <w:rFonts w:hint="eastAsia" w:ascii="宋体" w:hAnsi="宋体"/>
          <w:color w:val="000000" w:themeColor="text1"/>
          <w:szCs w:val="21"/>
          <w:highlight w:val="none"/>
          <w14:textFill>
            <w14:solidFill>
              <w14:schemeClr w14:val="tx1"/>
            </w14:solidFill>
          </w14:textFill>
        </w:rPr>
        <w:t>情形的；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法律法规规定的其他情形</w:t>
      </w:r>
      <w:r>
        <w:rPr>
          <w:rFonts w:hint="eastAsia" w:ascii="宋体" w:hAnsi="宋体"/>
          <w:color w:val="000000" w:themeColor="text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19.</w:t>
      </w:r>
      <w:r>
        <w:rPr>
          <w:rFonts w:hint="eastAsia" w:ascii="黑体" w:hAnsi="黑体" w:eastAsia="黑体"/>
          <w:color w:val="000000" w:themeColor="text1"/>
          <w:sz w:val="24"/>
          <w:highlight w:val="none"/>
          <w14:textFill>
            <w14:solidFill>
              <w14:schemeClr w14:val="tx1"/>
            </w14:solidFill>
          </w14:textFill>
        </w:rPr>
        <w:t>投标文件的</w:t>
      </w:r>
      <w:bookmarkEnd w:id="132"/>
      <w:bookmarkEnd w:id="133"/>
      <w:r>
        <w:rPr>
          <w:rFonts w:hint="eastAsia" w:ascii="黑体" w:hAnsi="黑体" w:eastAsia="黑体"/>
          <w:color w:val="000000" w:themeColor="text1"/>
          <w:sz w:val="24"/>
          <w:highlight w:val="none"/>
          <w14:textFill>
            <w14:solidFill>
              <w14:schemeClr w14:val="tx1"/>
            </w14:solidFill>
          </w14:textFill>
        </w:rPr>
        <w:t>编制</w:t>
      </w:r>
    </w:p>
    <w:p>
      <w:pPr>
        <w:pStyle w:val="7"/>
        <w:keepNext w:val="0"/>
        <w:keepLines w:val="0"/>
        <w:spacing w:before="0" w:after="0" w:line="360" w:lineRule="auto"/>
        <w:ind w:firstLine="315" w:firstLineChars="150"/>
        <w:rPr>
          <w:rFonts w:hint="eastAsia" w:ascii="宋体" w:hAns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19.1投标人应先安装“政采云电子交易客户端”（请自行前往“政采云”平台进行下载），并按照本项目招标文件规定的格式和顺序和“政采云”平台的要求编制并加密。投标文件内容不完整、编排混乱导致投标文件被误读、漏读或者查找不到相关内容的，由此引发的后果由投标人承担。</w:t>
      </w:r>
    </w:p>
    <w:p>
      <w:pPr>
        <w:pStyle w:val="7"/>
        <w:keepNext w:val="0"/>
        <w:keepLines w:val="0"/>
        <w:spacing w:before="0" w:after="0" w:line="360" w:lineRule="auto"/>
        <w:ind w:firstLine="315" w:firstLineChars="15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19.2为确保网上操作合法、有效和安全，投标人应当在投标截止时间前完成在“政采云”平台的身份认证，确保在电子投标过程中能够对相关数据电文进行加密和使用电子签名。</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19.3投标文件须由投标人在规定位置签字、盖章（具体以投标人须知前附表或投标文件格式规定为准），</w:t>
      </w:r>
      <w:r>
        <w:rPr>
          <w:rFonts w:hint="eastAsia" w:ascii="宋体" w:hAnsi="宋体"/>
          <w:bCs/>
          <w:color w:val="000000" w:themeColor="text1"/>
          <w:sz w:val="21"/>
          <w:szCs w:val="21"/>
          <w:highlight w:val="none"/>
          <w14:textFill>
            <w14:solidFill>
              <w14:schemeClr w14:val="tx1"/>
            </w14:solidFill>
          </w14:textFill>
        </w:rPr>
        <w:t>否则按无效投标处理</w:t>
      </w:r>
      <w:r>
        <w:rPr>
          <w:rFonts w:hint="eastAsia" w:hAnsi="宋体" w:cs="宋体"/>
          <w:b w:val="0"/>
          <w:bCs/>
          <w:color w:val="000000" w:themeColor="text1"/>
          <w:sz w:val="21"/>
          <w:highlight w:val="none"/>
          <w14:textFill>
            <w14:solidFill>
              <w14:schemeClr w14:val="tx1"/>
            </w14:solidFill>
          </w14:textFill>
        </w:rPr>
        <w:t>。</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19.4</w:t>
      </w:r>
      <w:r>
        <w:rPr>
          <w:rFonts w:hint="eastAsia" w:ascii="宋体" w:hAnsi="宋体"/>
          <w:b w:val="0"/>
          <w:color w:val="000000" w:themeColor="text1"/>
          <w:sz w:val="21"/>
          <w:szCs w:val="21"/>
          <w:highlight w:val="none"/>
          <w14:textFill>
            <w14:solidFill>
              <w14:schemeClr w14:val="tx1"/>
            </w14:solidFill>
          </w14:textFill>
        </w:rPr>
        <w:t>投标文件中标注的投标人名称应与主体资格证明（如营业执照、事业单位法人证书、执业许可证、自然人身份证等）及公章一致，</w:t>
      </w:r>
      <w:r>
        <w:rPr>
          <w:rFonts w:hint="eastAsia" w:ascii="宋体" w:hAnsi="宋体"/>
          <w:color w:val="000000" w:themeColor="text1"/>
          <w:sz w:val="21"/>
          <w:szCs w:val="21"/>
          <w:highlight w:val="none"/>
          <w14:textFill>
            <w14:solidFill>
              <w14:schemeClr w14:val="tx1"/>
            </w14:solidFill>
          </w14:textFill>
        </w:rPr>
        <w:t>否则按无效投标处理</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19.5</w:t>
      </w:r>
      <w:r>
        <w:rPr>
          <w:rFonts w:hint="eastAsia" w:ascii="宋体" w:hAnsi="宋体"/>
          <w:b w:val="0"/>
          <w:color w:val="000000" w:themeColor="text1"/>
          <w:sz w:val="21"/>
          <w:szCs w:val="21"/>
          <w:highlight w:val="none"/>
          <w14:textFill>
            <w14:solidFill>
              <w14:schemeClr w14:val="tx1"/>
            </w14:solidFill>
          </w14:textFill>
        </w:rPr>
        <w:t>投标文件应尽量避免涂改、行间插字或者删除。如果出现上述情况，改动之处应由投标人的法定代表人或者其委托代理人签字或者加盖公章。投标文件因字迹潦草或者表达不清所引起的后果由投标人承担。</w:t>
      </w:r>
    </w:p>
    <w:p>
      <w:pPr>
        <w:spacing w:line="360" w:lineRule="auto"/>
        <w:ind w:firstLine="482" w:firstLineChars="200"/>
        <w:rPr>
          <w:rFonts w:hint="eastAsia"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20.备份投标文件</w:t>
      </w:r>
    </w:p>
    <w:p>
      <w:pPr>
        <w:spacing w:line="360" w:lineRule="auto"/>
        <w:ind w:firstLine="420" w:firstLineChars="200"/>
        <w:rPr>
          <w:rFonts w:ascii="宋体"/>
          <w:b w:val="0"/>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电子备份投标文件是指通过“政采云电子投标客户端”在线编制生成且后缀名为“</w:t>
      </w:r>
      <w:r>
        <w:rPr>
          <w:color w:val="000000" w:themeColor="text1"/>
          <w:highlight w:val="none"/>
          <w14:textFill>
            <w14:solidFill>
              <w14:schemeClr w14:val="tx1"/>
            </w14:solidFill>
          </w14:textFill>
        </w:rPr>
        <w:t>bfbs</w:t>
      </w:r>
      <w:r>
        <w:rPr>
          <w:rFonts w:hint="eastAsia"/>
          <w:color w:val="000000" w:themeColor="text1"/>
          <w:highlight w:val="none"/>
          <w14:textFill>
            <w14:solidFill>
              <w14:schemeClr w14:val="tx1"/>
            </w14:solidFill>
          </w14:textFill>
        </w:rPr>
        <w:t>”的文件，提交要求</w:t>
      </w:r>
      <w:r>
        <w:rPr>
          <w:rFonts w:hint="eastAsia" w:hAnsi="宋体"/>
          <w:bCs/>
          <w:color w:val="000000" w:themeColor="text1"/>
          <w:szCs w:val="21"/>
          <w:highlight w:val="none"/>
          <w14:textFill>
            <w14:solidFill>
              <w14:schemeClr w14:val="tx1"/>
            </w14:solidFill>
          </w14:textFill>
        </w:rPr>
        <w:t>详见在“投标人须知前附表”</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21.</w:t>
      </w:r>
      <w:r>
        <w:rPr>
          <w:rFonts w:hint="eastAsia" w:ascii="黑体" w:hAnsi="黑体" w:eastAsia="黑体"/>
          <w:color w:val="000000" w:themeColor="text1"/>
          <w:sz w:val="24"/>
          <w:highlight w:val="none"/>
          <w14:textFill>
            <w14:solidFill>
              <w14:schemeClr w14:val="tx1"/>
            </w14:solidFill>
          </w14:textFill>
        </w:rPr>
        <w:t>投标文件的提交</w:t>
      </w:r>
    </w:p>
    <w:p>
      <w:pPr>
        <w:spacing w:line="360" w:lineRule="auto"/>
        <w:ind w:firstLine="420" w:firstLineChars="200"/>
        <w:rPr>
          <w:rFonts w:hint="eastAsia" w:hAnsi="宋体"/>
          <w:b/>
          <w:color w:val="000000" w:themeColor="text1"/>
          <w:highlight w:val="none"/>
          <w14:textFill>
            <w14:solidFill>
              <w14:schemeClr w14:val="tx1"/>
            </w14:solidFill>
          </w14:textFill>
        </w:rPr>
      </w:pPr>
      <w:bookmarkStart w:id="134" w:name="_21.1投标人必须在“投标人须知中的前附表”规定的投标文件接收时间和投"/>
      <w:bookmarkEnd w:id="134"/>
      <w:r>
        <w:rPr>
          <w:rFonts w:hint="eastAsia" w:hAnsi="宋体"/>
          <w:bCs/>
          <w:color w:val="000000" w:themeColor="text1"/>
          <w:szCs w:val="21"/>
          <w:highlight w:val="none"/>
          <w14:textFill>
            <w14:solidFill>
              <w14:schemeClr w14:val="tx1"/>
            </w14:solidFill>
          </w14:textFill>
        </w:rPr>
        <w:t>21.1投标人必须在“投标人须知前附表”规定的</w:t>
      </w:r>
      <w:r>
        <w:rPr>
          <w:rFonts w:hint="eastAsia" w:ascii="宋体" w:hAnsi="宋体"/>
          <w:color w:val="000000" w:themeColor="text1"/>
          <w:szCs w:val="21"/>
          <w:highlight w:val="none"/>
          <w14:textFill>
            <w14:solidFill>
              <w14:schemeClr w14:val="tx1"/>
            </w14:solidFill>
          </w14:textFill>
        </w:rPr>
        <w:t>投标文件提交截止时间前将</w:t>
      </w:r>
      <w:r>
        <w:rPr>
          <w:rFonts w:hint="eastAsia" w:hAnsi="宋体"/>
          <w:bCs/>
          <w:color w:val="000000" w:themeColor="text1"/>
          <w:szCs w:val="21"/>
          <w:highlight w:val="none"/>
          <w14:textFill>
            <w14:solidFill>
              <w14:schemeClr w14:val="tx1"/>
            </w14:solidFill>
          </w14:textFill>
        </w:rPr>
        <w:t>电子投标文件提交至投标地点。电子投标文件应在制作完成后，</w:t>
      </w:r>
      <w:r>
        <w:rPr>
          <w:rFonts w:hAnsi="宋体"/>
          <w:bCs/>
          <w:color w:val="000000" w:themeColor="text1"/>
          <w:szCs w:val="21"/>
          <w:highlight w:val="none"/>
          <w14:textFill>
            <w14:solidFill>
              <w14:schemeClr w14:val="tx1"/>
            </w14:solidFill>
          </w14:textFill>
        </w:rPr>
        <w:t>在投标截止时间前</w:t>
      </w:r>
      <w:r>
        <w:rPr>
          <w:rFonts w:hint="eastAsia" w:hAnsi="宋体"/>
          <w:bCs/>
          <w:color w:val="000000" w:themeColor="text1"/>
          <w:szCs w:val="21"/>
          <w:highlight w:val="none"/>
          <w14:textFill>
            <w14:solidFill>
              <w14:schemeClr w14:val="tx1"/>
            </w14:solidFill>
          </w14:textFill>
        </w:rPr>
        <w:t>通过有效数字证书（CA认证锁）进行电子签章、加密，然后通过网络将加密的电子投标文件递交至</w:t>
      </w:r>
      <w:r>
        <w:rPr>
          <w:rFonts w:hint="eastAsia" w:ascii="宋体" w:hAnsi="宋体"/>
          <w:b/>
          <w:color w:val="000000" w:themeColor="text1"/>
          <w:szCs w:val="21"/>
          <w:highlight w:val="none"/>
          <w14:textFill>
            <w14:solidFill>
              <w14:schemeClr w14:val="tx1"/>
            </w14:solidFill>
          </w14:textFill>
        </w:rPr>
        <w:t>“政采云”平台</w:t>
      </w:r>
      <w:r>
        <w:rPr>
          <w:rFonts w:hint="eastAsia" w:hAnsi="宋体"/>
          <w:bCs/>
          <w:color w:val="000000" w:themeColor="text1"/>
          <w:szCs w:val="21"/>
          <w:highlight w:val="none"/>
          <w14:textFill>
            <w14:solidFill>
              <w14:schemeClr w14:val="tx1"/>
            </w14:solidFill>
          </w14:textFill>
        </w:rPr>
        <w:t xml:space="preserve">。 </w:t>
      </w:r>
      <w:r>
        <w:rPr>
          <w:rFonts w:hint="eastAsia" w:hAnsi="宋体"/>
          <w:b/>
          <w:color w:val="000000" w:themeColor="text1"/>
          <w:highlight w:val="none"/>
          <w14:textFill>
            <w14:solidFill>
              <w14:schemeClr w14:val="tx1"/>
            </w14:solidFill>
          </w14:textFill>
        </w:rPr>
        <w:t xml:space="preserve"> </w:t>
      </w:r>
    </w:p>
    <w:p>
      <w:pPr>
        <w:pStyle w:val="7"/>
        <w:keepNext w:val="0"/>
        <w:keepLines w:val="0"/>
        <w:spacing w:before="0" w:after="0" w:line="360" w:lineRule="auto"/>
        <w:ind w:firstLine="422" w:firstLineChars="200"/>
        <w:rPr>
          <w:rFonts w:ascii="宋体"/>
          <w:b w:val="0"/>
          <w:color w:val="000000" w:themeColor="text1"/>
          <w:sz w:val="21"/>
          <w:szCs w:val="21"/>
          <w:highlight w:val="none"/>
          <w14:textFill>
            <w14:solidFill>
              <w14:schemeClr w14:val="tx1"/>
            </w14:solidFill>
          </w14:textFill>
        </w:rPr>
      </w:pPr>
      <w:r>
        <w:rPr>
          <w:rFonts w:hint="eastAsia" w:ascii="宋体" w:hAnsi="宋体"/>
          <w:b/>
          <w:color w:val="000000" w:themeColor="text1"/>
          <w:sz w:val="21"/>
          <w:szCs w:val="21"/>
          <w:highlight w:val="none"/>
          <w14:textFill>
            <w14:solidFill>
              <w14:schemeClr w14:val="tx1"/>
            </w14:solidFill>
          </w14:textFill>
        </w:rPr>
        <w:t>21.</w:t>
      </w:r>
      <w:r>
        <w:rPr>
          <w:rFonts w:ascii="宋体" w:hAnsi="宋体"/>
          <w:b/>
          <w:color w:val="000000" w:themeColor="text1"/>
          <w:sz w:val="21"/>
          <w:szCs w:val="21"/>
          <w:highlight w:val="none"/>
          <w14:textFill>
            <w14:solidFill>
              <w14:schemeClr w14:val="tx1"/>
            </w14:solidFill>
          </w14:textFill>
        </w:rPr>
        <w:t>2</w:t>
      </w:r>
      <w:r>
        <w:rPr>
          <w:rFonts w:hint="eastAsia" w:ascii="宋体" w:hAnsi="宋体"/>
          <w:b/>
          <w:color w:val="000000" w:themeColor="text1"/>
          <w:sz w:val="21"/>
          <w:szCs w:val="21"/>
          <w:highlight w:val="none"/>
          <w14:textFill>
            <w14:solidFill>
              <w14:schemeClr w14:val="tx1"/>
            </w14:solidFill>
          </w14:textFill>
        </w:rPr>
        <w:t>未在规定时间内提交或者未按照招标文件要求加密的电子投标文件，“政采云”平台将拒收</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22. </w:t>
      </w:r>
      <w:r>
        <w:rPr>
          <w:rFonts w:hint="eastAsia" w:ascii="黑体" w:hAnsi="黑体" w:eastAsia="黑体"/>
          <w:color w:val="000000" w:themeColor="text1"/>
          <w:sz w:val="24"/>
          <w:highlight w:val="none"/>
          <w14:textFill>
            <w14:solidFill>
              <w14:schemeClr w14:val="tx1"/>
            </w14:solidFill>
          </w14:textFill>
        </w:rPr>
        <w:t>投标文件的补充、修改、撤回与退回</w:t>
      </w:r>
    </w:p>
    <w:p>
      <w:pPr>
        <w:snapToGrid w:val="0"/>
        <w:spacing w:line="360" w:lineRule="auto"/>
        <w:ind w:firstLine="420"/>
        <w:jc w:val="left"/>
        <w:rPr>
          <w:rFonts w:hint="eastAsia"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r>
        <w:rPr>
          <w:rFonts w:hint="eastAsia" w:ascii="宋体" w:hAnsi="宋体" w:cs="宋体"/>
          <w:color w:val="000000" w:themeColor="text1"/>
          <w:szCs w:val="21"/>
          <w:highlight w:val="none"/>
          <w14:textFill>
            <w14:solidFill>
              <w14:schemeClr w14:val="tx1"/>
            </w14:solidFill>
          </w14:textFill>
        </w:rPr>
        <w:t>（补充、修改或者撤回方式可</w:t>
      </w:r>
      <w:r>
        <w:rPr>
          <w:rFonts w:hint="eastAsia" w:ascii="宋体" w:hAnsi="宋体"/>
          <w:color w:val="000000" w:themeColor="text1"/>
          <w:szCs w:val="21"/>
          <w:highlight w:val="none"/>
          <w14:textFill>
            <w14:solidFill>
              <w14:schemeClr w14:val="tx1"/>
            </w14:solidFill>
          </w14:textFill>
        </w:rPr>
        <w:t>登陆</w:t>
      </w:r>
      <w:r>
        <w:rPr>
          <w:rFonts w:hint="eastAsia" w:ascii="宋体" w:hAnsi="宋体" w:cs="宋体"/>
          <w:color w:val="000000" w:themeColor="text1"/>
          <w:kern w:val="0"/>
          <w:szCs w:val="21"/>
          <w:highlight w:val="none"/>
          <w14:textFill>
            <w14:solidFill>
              <w14:schemeClr w14:val="tx1"/>
            </w14:solidFill>
          </w14:textFill>
        </w:rPr>
        <w:t>“政采云”平台，</w:t>
      </w:r>
      <w:r>
        <w:rPr>
          <w:rFonts w:hint="eastAsia" w:ascii="宋体" w:hAnsi="宋体"/>
          <w:color w:val="000000" w:themeColor="text1"/>
          <w:szCs w:val="21"/>
          <w:highlight w:val="none"/>
          <w14:textFill>
            <w14:solidFill>
              <w14:schemeClr w14:val="tx1"/>
            </w14:solidFill>
          </w14:textFill>
        </w:rPr>
        <w:t>依次进入“服务中心”中查看</w:t>
      </w:r>
      <w:r>
        <w:rPr>
          <w:rFonts w:hint="eastAsia" w:ascii="宋体" w:hAnsi="宋体" w:cs="宋体"/>
          <w:color w:val="000000" w:themeColor="text1"/>
          <w:szCs w:val="21"/>
          <w:highlight w:val="none"/>
          <w14:textFill>
            <w14:solidFill>
              <w14:schemeClr w14:val="tx1"/>
            </w14:solidFill>
          </w14:textFill>
        </w:rPr>
        <w:t xml:space="preserve"> “电子投标文件制作与投送教程”）</w:t>
      </w:r>
    </w:p>
    <w:p>
      <w:pPr>
        <w:pStyle w:val="68"/>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22.</w:t>
      </w:r>
      <w:r>
        <w:rPr>
          <w:rFonts w:hint="eastAsia" w:ascii="宋体" w:hAnsi="宋体" w:cs="宋体"/>
          <w:color w:val="000000" w:themeColor="text1"/>
          <w:sz w:val="21"/>
          <w:szCs w:val="21"/>
          <w:highlight w:val="none"/>
          <w14:textFill>
            <w14:solidFill>
              <w14:schemeClr w14:val="tx1"/>
            </w14:solidFill>
          </w14:textFill>
        </w:rPr>
        <w:t>2“政采云”平台收到投标文件，将妥善保存并即时向供应商发出确认回执通知。在投标截止时间前，除供应商补充、修改或者撤回投标文件外，任何单位和个人不得解密或提取投标文件。</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在投标截止时间后，采购人和采购代理机构对已提交的投标文件概不退回。</w:t>
      </w:r>
    </w:p>
    <w:p>
      <w:pPr>
        <w:pStyle w:val="20"/>
        <w:snapToGrid w:val="0"/>
        <w:spacing w:line="360" w:lineRule="auto"/>
        <w:ind w:firstLine="31680"/>
        <w:rPr>
          <w:rFonts w:ascii="宋体" w:hAnsi="宋体" w:eastAsia="宋体"/>
          <w:snapToGrid w:val="0"/>
          <w:color w:val="000000" w:themeColor="text1"/>
          <w:sz w:val="21"/>
          <w:szCs w:val="21"/>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bookmarkStart w:id="135" w:name="_Toc254970544"/>
      <w:bookmarkStart w:id="136" w:name="_Toc254970685"/>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35"/>
      <w:bookmarkEnd w:id="136"/>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37" w:name="_23.开标时间和地点"/>
      <w:bookmarkEnd w:id="137"/>
      <w:r>
        <w:rPr>
          <w:rFonts w:ascii="黑体" w:hAnsi="黑体" w:eastAsia="黑体"/>
          <w:color w:val="000000" w:themeColor="text1"/>
          <w:sz w:val="24"/>
          <w:highlight w:val="none"/>
          <w14:textFill>
            <w14:solidFill>
              <w14:schemeClr w14:val="tx1"/>
            </w14:solidFill>
          </w14:textFill>
        </w:rPr>
        <w:t>23.</w:t>
      </w:r>
      <w:r>
        <w:rPr>
          <w:rFonts w:hint="eastAsia" w:ascii="黑体" w:hAnsi="黑体" w:eastAsia="黑体"/>
          <w:color w:val="000000" w:themeColor="text1"/>
          <w:sz w:val="24"/>
          <w:highlight w:val="none"/>
          <w14:textFill>
            <w14:solidFill>
              <w14:schemeClr w14:val="tx1"/>
            </w14:solidFill>
          </w14:textFill>
        </w:rPr>
        <w:t>开标时间和地点</w:t>
      </w:r>
    </w:p>
    <w:p>
      <w:pPr>
        <w:pStyle w:val="25"/>
        <w:snapToGrid w:val="0"/>
        <w:spacing w:line="360" w:lineRule="auto"/>
        <w:ind w:firstLine="420" w:firstLineChars="200"/>
        <w:rPr>
          <w:rFonts w:hAnsi="宋体"/>
          <w:bCs/>
          <w:color w:val="000000" w:themeColor="text1"/>
          <w:sz w:val="21"/>
          <w:szCs w:val="21"/>
          <w:highlight w:val="none"/>
          <w14:textFill>
            <w14:solidFill>
              <w14:schemeClr w14:val="tx1"/>
            </w14:solidFill>
          </w14:textFill>
        </w:rPr>
      </w:pPr>
      <w:r>
        <w:rPr>
          <w:rFonts w:hint="eastAsia" w:hAnsi="宋体"/>
          <w:bCs/>
          <w:color w:val="000000" w:themeColor="text1"/>
          <w:sz w:val="21"/>
          <w:szCs w:val="21"/>
          <w:highlight w:val="none"/>
          <w14:textFill>
            <w14:solidFill>
              <w14:schemeClr w14:val="tx1"/>
            </w14:solidFill>
          </w14:textFill>
        </w:rPr>
        <w:t>开标时间及地点详见“投标人须知前附表”。</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24.</w:t>
      </w:r>
      <w:r>
        <w:rPr>
          <w:rFonts w:hint="eastAsia" w:ascii="黑体" w:hAnsi="黑体" w:eastAsia="黑体"/>
          <w:color w:val="000000" w:themeColor="text1"/>
          <w:sz w:val="24"/>
          <w:highlight w:val="none"/>
          <w14:textFill>
            <w14:solidFill>
              <w14:schemeClr w14:val="tx1"/>
            </w14:solidFill>
          </w14:textFill>
        </w:rPr>
        <w:t>开标程序</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24.1提交投标文件截止时间止，投标人不足3家的，不得开标。</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24.2采购代理机构将按照招标文件规定的时间通过“政采云”平台组织线上开标活动，所有供应商均应当准时在线参加，投标人因未在线参加开标而导致投标文件无法按时解密等一切后果由投标人自己承担。</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24.3开标程序</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解密电子投标文件。“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须</w:t>
      </w:r>
      <w:r>
        <w:rPr>
          <w:rFonts w:hint="eastAsia" w:ascii="宋体" w:hAnsi="宋体" w:eastAsia="宋体" w:cs="宋体"/>
          <w:color w:val="000000" w:themeColor="text1"/>
          <w:sz w:val="21"/>
          <w:szCs w:val="21"/>
          <w:highlight w:val="none"/>
          <w:lang w:val="en-US" w:eastAsia="zh-CN"/>
          <w14:textFill>
            <w14:solidFill>
              <w14:schemeClr w14:val="tx1"/>
            </w14:solidFill>
          </w14:textFill>
        </w:rPr>
        <w:t>凭</w:t>
      </w:r>
      <w:r>
        <w:rPr>
          <w:rFonts w:hint="eastAsia" w:ascii="宋体" w:hAnsi="宋体" w:eastAsia="宋体" w:cs="宋体"/>
          <w:color w:val="000000" w:themeColor="text1"/>
          <w:sz w:val="21"/>
          <w:szCs w:val="21"/>
          <w:highlight w:val="none"/>
          <w14:textFill>
            <w14:solidFill>
              <w14:schemeClr w14:val="tx1"/>
            </w14:solidFill>
          </w14:textFill>
        </w:rPr>
        <w:t>加密时所用的CA锁准时登录到“政采云”平台电子开标大厅签到并对电子投标文件解密。开标后5分钟投标人还未能完成解密的要主动联系代理机构或者</w:t>
      </w:r>
      <w:r>
        <w:rPr>
          <w:rFonts w:hint="eastAsia" w:ascii="宋体" w:hAnsi="宋体" w:eastAsia="宋体" w:cs="宋体"/>
          <w:color w:val="000000" w:themeColor="text1"/>
          <w:sz w:val="21"/>
          <w:szCs w:val="21"/>
          <w:highlight w:val="none"/>
          <w:lang w:val="en-US" w:eastAsia="zh-CN"/>
          <w14:textFill>
            <w14:solidFill>
              <w14:schemeClr w14:val="tx1"/>
            </w14:solidFill>
          </w14:textFill>
        </w:rPr>
        <w:t>拨打政采云客服电话</w:t>
      </w:r>
      <w:r>
        <w:rPr>
          <w:rFonts w:hint="eastAsia" w:ascii="宋体" w:hAnsi="宋体" w:eastAsia="宋体" w:cs="宋体"/>
          <w:color w:val="000000" w:themeColor="text1"/>
          <w:sz w:val="21"/>
          <w:szCs w:val="21"/>
          <w:highlight w:val="none"/>
          <w14:textFill>
            <w14:solidFill>
              <w14:schemeClr w14:val="tx1"/>
            </w14:solidFill>
          </w14:textFill>
        </w:rPr>
        <w:t>咨询排查异常，</w:t>
      </w:r>
      <w:r>
        <w:rPr>
          <w:rFonts w:hint="eastAsia" w:ascii="宋体" w:hAnsi="宋体" w:eastAsia="宋体" w:cs="宋体"/>
          <w:color w:val="000000" w:themeColor="text1"/>
          <w:sz w:val="21"/>
          <w:szCs w:val="21"/>
          <w:highlight w:val="none"/>
          <w:lang w:val="en-US" w:eastAsia="zh-CN"/>
          <w14:textFill>
            <w14:solidFill>
              <w14:schemeClr w14:val="tx1"/>
            </w14:solidFill>
          </w14:textFill>
        </w:rPr>
        <w:t>如</w:t>
      </w:r>
      <w:r>
        <w:rPr>
          <w:rFonts w:hint="eastAsia" w:ascii="宋体" w:hAnsi="宋体" w:eastAsia="宋体" w:cs="宋体"/>
          <w:color w:val="000000" w:themeColor="text1"/>
          <w:sz w:val="21"/>
          <w:szCs w:val="21"/>
          <w:highlight w:val="none"/>
          <w14:textFill>
            <w14:solidFill>
              <w14:schemeClr w14:val="tx1"/>
            </w14:solidFill>
          </w14:textFill>
        </w:rPr>
        <w:t>投标文件仍未按时解密，或者投标人没预留联系方式或预留联系方式无效，导致代理机构无法联系到投标人进行解密的，均视为无效投标。</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（解密异常情况处理：详见本章29.3 电子交易活动的中止。）</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（2）电子唱标。投标文件解密结束，各投标供应商报价均在“政采云”平台远程不见面开标大厅展示；</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8"/>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（5）开标结束。</w:t>
      </w:r>
    </w:p>
    <w:p>
      <w:pPr>
        <w:pStyle w:val="25"/>
        <w:snapToGrid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特别说明：如遇“政采云”平台电子化开标或评审程序调整的，按调整后执行。</w:t>
      </w:r>
    </w:p>
    <w:p>
      <w:pPr>
        <w:pStyle w:val="25"/>
        <w:snapToGrid w:val="0"/>
        <w:spacing w:line="360" w:lineRule="auto"/>
        <w:ind w:left="689" w:leftChars="228" w:hanging="210" w:hangingChars="100"/>
        <w:rPr>
          <w:rFonts w:hAnsi="宋体"/>
          <w:color w:val="000000" w:themeColor="text1"/>
          <w:sz w:val="21"/>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五、资格审查</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25.</w:t>
      </w:r>
      <w:r>
        <w:rPr>
          <w:rFonts w:hint="eastAsia" w:ascii="黑体" w:hAnsi="黑体" w:eastAsia="黑体"/>
          <w:color w:val="000000" w:themeColor="text1"/>
          <w:sz w:val="24"/>
          <w:highlight w:val="none"/>
          <w14:textFill>
            <w14:solidFill>
              <w14:schemeClr w14:val="tx1"/>
            </w14:solidFill>
          </w14:textFill>
        </w:rPr>
        <w:t>资格审查</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25.1</w:t>
      </w:r>
      <w:r>
        <w:rPr>
          <w:rFonts w:ascii="宋体" w:hAnsi="宋体"/>
          <w:b/>
          <w:color w:val="000000" w:themeColor="text1"/>
          <w:sz w:val="21"/>
          <w:szCs w:val="21"/>
          <w:highlight w:val="none"/>
          <w14:textFill>
            <w14:solidFill>
              <w14:schemeClr w14:val="tx1"/>
            </w14:solidFill>
          </w14:textFill>
        </w:rPr>
        <w:t>开标结束后，</w:t>
      </w:r>
      <w:r>
        <w:rPr>
          <w:rFonts w:hint="eastAsia" w:ascii="宋体" w:hAnsi="宋体"/>
          <w:b/>
          <w:color w:val="000000" w:themeColor="text1"/>
          <w:sz w:val="21"/>
          <w:szCs w:val="21"/>
          <w:highlight w:val="none"/>
          <w14:textFill>
            <w14:solidFill>
              <w14:schemeClr w14:val="tx1"/>
            </w14:solidFill>
          </w14:textFill>
        </w:rPr>
        <w:t>采购人或者采购代理机构通过电子开评标系统依据招标文件对电子投标文件进行线上资格审查</w:t>
      </w:r>
      <w:r>
        <w:rPr>
          <w:rFonts w:hint="eastAsia" w:ascii="宋体" w:hAnsi="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25.2</w:t>
      </w:r>
      <w:r>
        <w:rPr>
          <w:rFonts w:hint="eastAsia" w:ascii="宋体" w:hAnsi="宋体"/>
          <w:b w:val="0"/>
          <w:color w:val="000000" w:themeColor="text1"/>
          <w:sz w:val="21"/>
          <w:szCs w:val="21"/>
          <w:highlight w:val="none"/>
          <w14:textFill>
            <w14:solidFill>
              <w14:schemeClr w14:val="tx1"/>
            </w14:solidFill>
          </w14:textFill>
        </w:rPr>
        <w:t>资格审查标准为本招标文件中载明对投标人资格要求的条件。本项目资格审查采用合格制，凡符合招标文件规定的投标人资格要求的投标人均通过资格审查。</w:t>
      </w:r>
    </w:p>
    <w:p>
      <w:pPr>
        <w:pStyle w:val="7"/>
        <w:keepNext w:val="0"/>
        <w:keepLines w:val="0"/>
        <w:spacing w:before="0" w:after="0" w:line="360" w:lineRule="auto"/>
        <w:ind w:firstLine="422" w:firstLineChars="200"/>
        <w:rPr>
          <w:rFonts w:ascii="宋体"/>
          <w:color w:val="000000" w:themeColor="text1"/>
          <w:sz w:val="21"/>
          <w:szCs w:val="21"/>
          <w:highlight w:val="none"/>
          <w14:textFill>
            <w14:solidFill>
              <w14:schemeClr w14:val="tx1"/>
            </w14:solidFill>
          </w14:textFill>
        </w:rPr>
      </w:pPr>
      <w:bookmarkStart w:id="138" w:name="_25.3_投标人有下列情形之一的，资格审查不通过而导致其投标无效："/>
      <w:bookmarkEnd w:id="138"/>
      <w:r>
        <w:rPr>
          <w:rFonts w:ascii="宋体" w:hAnsi="宋体"/>
          <w:color w:val="000000" w:themeColor="text1"/>
          <w:sz w:val="21"/>
          <w:szCs w:val="21"/>
          <w:highlight w:val="none"/>
          <w14:textFill>
            <w14:solidFill>
              <w14:schemeClr w14:val="tx1"/>
            </w14:solidFill>
          </w14:textFill>
        </w:rPr>
        <w:t xml:space="preserve">25.3 </w:t>
      </w:r>
      <w:r>
        <w:rPr>
          <w:rFonts w:hint="eastAsia" w:ascii="宋体" w:hAnsi="宋体"/>
          <w:color w:val="000000" w:themeColor="text1"/>
          <w:sz w:val="21"/>
          <w:szCs w:val="21"/>
          <w:highlight w:val="none"/>
          <w14:textFill>
            <w14:solidFill>
              <w14:schemeClr w14:val="tx1"/>
            </w14:solidFill>
          </w14:textFill>
        </w:rPr>
        <w:t>投标人有下列情形之一的，资格审查不通过，作无效投标处理：</w:t>
      </w:r>
    </w:p>
    <w:p>
      <w:pPr>
        <w:pStyle w:val="25"/>
        <w:snapToGrid w:val="0"/>
        <w:spacing w:line="360" w:lineRule="auto"/>
        <w:ind w:firstLine="422" w:firstLineChars="200"/>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1</w:t>
      </w:r>
      <w:r>
        <w:rPr>
          <w:rFonts w:hint="eastAsia" w:hAnsi="宋体"/>
          <w:b/>
          <w:color w:val="000000" w:themeColor="text1"/>
          <w:sz w:val="21"/>
          <w:highlight w:val="none"/>
          <w14:textFill>
            <w14:solidFill>
              <w14:schemeClr w14:val="tx1"/>
            </w14:solidFill>
          </w14:textFill>
        </w:rPr>
        <w:t>）未按招标文件规定的方式获取本招标文件的投标人；</w:t>
      </w:r>
    </w:p>
    <w:p>
      <w:pPr>
        <w:pStyle w:val="25"/>
        <w:snapToGrid w:val="0"/>
        <w:spacing w:line="360" w:lineRule="auto"/>
        <w:ind w:firstLine="422" w:firstLineChars="200"/>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2</w:t>
      </w:r>
      <w:r>
        <w:rPr>
          <w:rFonts w:hint="eastAsia" w:hAnsi="宋体"/>
          <w:b/>
          <w:color w:val="000000" w:themeColor="text1"/>
          <w:sz w:val="21"/>
          <w:highlight w:val="none"/>
          <w14:textFill>
            <w14:solidFill>
              <w14:schemeClr w14:val="tx1"/>
            </w14:solidFill>
          </w14:textFill>
        </w:rPr>
        <w:t>）不具备招标文件中规定的资格要求的；</w:t>
      </w:r>
    </w:p>
    <w:p>
      <w:pPr>
        <w:pStyle w:val="25"/>
        <w:snapToGrid w:val="0"/>
        <w:spacing w:line="360" w:lineRule="auto"/>
        <w:ind w:firstLine="422" w:firstLineChars="200"/>
        <w:rPr>
          <w:rFonts w:hint="eastAsia"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3</w:t>
      </w:r>
      <w:r>
        <w:rPr>
          <w:rFonts w:hint="eastAsia" w:hAnsi="宋体"/>
          <w:b/>
          <w:color w:val="000000" w:themeColor="text1"/>
          <w:sz w:val="21"/>
          <w:highlight w:val="none"/>
          <w14:textFill>
            <w14:solidFill>
              <w14:schemeClr w14:val="tx1"/>
            </w14:solidFill>
          </w14:textFill>
        </w:rPr>
        <w:t>）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政采云”平台已与“信用中国”网站、中国政府采购网实现数据对接，可直接在线查询）</w:t>
      </w:r>
    </w:p>
    <w:p>
      <w:pPr>
        <w:pStyle w:val="25"/>
        <w:snapToGrid w:val="0"/>
        <w:spacing w:line="360" w:lineRule="auto"/>
        <w:ind w:firstLine="422" w:firstLineChars="200"/>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4</w:t>
      </w:r>
      <w:r>
        <w:rPr>
          <w:rFonts w:hint="eastAsia" w:hAnsi="宋体"/>
          <w:b/>
          <w:color w:val="000000" w:themeColor="text1"/>
          <w:sz w:val="21"/>
          <w:highlight w:val="none"/>
          <w14:textFill>
            <w14:solidFill>
              <w14:schemeClr w14:val="tx1"/>
            </w14:solidFill>
          </w14:textFill>
        </w:rPr>
        <w:t>）同一合同项下的不同投标人，单位负责人为同一人或者存在直接控股、管理关系的；为本项目提供过整体设计、规范编制或者项目管理、监理、检测等服务的供应商，再参加该采购项目的其他采购活动的；</w:t>
      </w:r>
    </w:p>
    <w:p>
      <w:pPr>
        <w:pStyle w:val="25"/>
        <w:snapToGrid w:val="0"/>
        <w:spacing w:line="360" w:lineRule="auto"/>
        <w:ind w:firstLine="422" w:firstLineChars="200"/>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5</w:t>
      </w:r>
      <w:r>
        <w:rPr>
          <w:rFonts w:hint="eastAsia" w:hAnsi="宋体"/>
          <w:b/>
          <w:color w:val="000000" w:themeColor="text1"/>
          <w:sz w:val="21"/>
          <w:highlight w:val="none"/>
          <w14:textFill>
            <w14:solidFill>
              <w14:schemeClr w14:val="tx1"/>
            </w14:solidFill>
          </w14:textFill>
        </w:rPr>
        <w:t>）投标文件中的资格证明文件缺少任一项“投标人须知前附表”资格证明文件规定“必须提供”的文件资料的；</w:t>
      </w:r>
    </w:p>
    <w:p>
      <w:pPr>
        <w:pStyle w:val="25"/>
        <w:snapToGrid w:val="0"/>
        <w:spacing w:line="360" w:lineRule="auto"/>
        <w:ind w:firstLine="422" w:firstLineChars="200"/>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w:t>
      </w:r>
      <w:r>
        <w:rPr>
          <w:rFonts w:hAnsi="宋体"/>
          <w:b/>
          <w:color w:val="000000" w:themeColor="text1"/>
          <w:sz w:val="21"/>
          <w:highlight w:val="none"/>
          <w14:textFill>
            <w14:solidFill>
              <w14:schemeClr w14:val="tx1"/>
            </w14:solidFill>
          </w14:textFill>
        </w:rPr>
        <w:t>6</w:t>
      </w:r>
      <w:r>
        <w:rPr>
          <w:rFonts w:hint="eastAsia" w:hAnsi="宋体"/>
          <w:b/>
          <w:color w:val="000000" w:themeColor="text1"/>
          <w:sz w:val="21"/>
          <w:highlight w:val="none"/>
          <w14:textFill>
            <w14:solidFill>
              <w14:schemeClr w14:val="tx1"/>
            </w14:solidFill>
          </w14:textFill>
        </w:rPr>
        <w:t>）投标文件中的资格证明文件出现任一项不符合“投标人须知前附表”资格证明文件规定“必须提供”的文件资料要求或者无效的。</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25.4</w:t>
      </w:r>
      <w:r>
        <w:rPr>
          <w:rFonts w:hint="eastAsia" w:ascii="宋体" w:hAnsi="宋体"/>
          <w:color w:val="000000" w:themeColor="text1"/>
          <w:sz w:val="21"/>
          <w:szCs w:val="21"/>
          <w:highlight w:val="none"/>
          <w14:textFill>
            <w14:solidFill>
              <w14:schemeClr w14:val="tx1"/>
            </w14:solidFill>
          </w14:textFill>
        </w:rPr>
        <w:t>合格投标人不足</w:t>
      </w:r>
      <w:r>
        <w:rPr>
          <w:rFonts w:ascii="宋体" w:hAnsi="宋体"/>
          <w:color w:val="000000" w:themeColor="text1"/>
          <w:sz w:val="21"/>
          <w:szCs w:val="21"/>
          <w:highlight w:val="none"/>
          <w14:textFill>
            <w14:solidFill>
              <w14:schemeClr w14:val="tx1"/>
            </w14:solidFill>
          </w14:textFill>
        </w:rPr>
        <w:t>3</w:t>
      </w:r>
      <w:r>
        <w:rPr>
          <w:rFonts w:hint="eastAsia" w:ascii="宋体" w:hAnsi="宋体"/>
          <w:color w:val="000000" w:themeColor="text1"/>
          <w:sz w:val="21"/>
          <w:szCs w:val="21"/>
          <w:highlight w:val="none"/>
          <w14:textFill>
            <w14:solidFill>
              <w14:schemeClr w14:val="tx1"/>
            </w14:solidFill>
          </w14:textFill>
        </w:rPr>
        <w:t>家的，不得评标。</w:t>
      </w:r>
    </w:p>
    <w:p>
      <w:pPr>
        <w:pStyle w:val="25"/>
        <w:snapToGrid w:val="0"/>
        <w:spacing w:line="360" w:lineRule="auto"/>
        <w:ind w:left="689" w:leftChars="228" w:hanging="210" w:hangingChars="100"/>
        <w:rPr>
          <w:rFonts w:hAnsi="宋体"/>
          <w:color w:val="000000" w:themeColor="text1"/>
          <w:sz w:val="21"/>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39" w:name="_26.组建评标委员会"/>
      <w:bookmarkEnd w:id="139"/>
      <w:r>
        <w:rPr>
          <w:rFonts w:ascii="黑体" w:hAnsi="黑体" w:eastAsia="黑体"/>
          <w:color w:val="000000" w:themeColor="text1"/>
          <w:sz w:val="24"/>
          <w:highlight w:val="none"/>
          <w14:textFill>
            <w14:solidFill>
              <w14:schemeClr w14:val="tx1"/>
            </w14:solidFill>
          </w14:textFill>
        </w:rPr>
        <w:t>26.</w:t>
      </w:r>
      <w:r>
        <w:rPr>
          <w:rFonts w:hint="eastAsia" w:ascii="黑体" w:hAnsi="黑体" w:eastAsia="黑体"/>
          <w:color w:val="000000" w:themeColor="text1"/>
          <w:sz w:val="24"/>
          <w:highlight w:val="none"/>
          <w14:textFill>
            <w14:solidFill>
              <w14:schemeClr w14:val="tx1"/>
            </w14:solidFill>
          </w14:textFill>
        </w:rPr>
        <w:t>组建评标委员会</w:t>
      </w:r>
    </w:p>
    <w:p>
      <w:pPr>
        <w:pStyle w:val="25"/>
        <w:snapToGrid w:val="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26.1评标委员会由采购人代表和评审专家组成，具体人数详见“投标人须知前附表”，其中评审专家不得少于成员总数的三分之二。</w:t>
      </w:r>
    </w:p>
    <w:p>
      <w:pPr>
        <w:pStyle w:val="25"/>
        <w:snapToGrid w:val="0"/>
        <w:spacing w:line="360" w:lineRule="auto"/>
        <w:ind w:left="2" w:leftChars="1"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26.2参加过采购项目前期咨询论证的专家，不得参加该采购项目的评审活动。</w:t>
      </w:r>
    </w:p>
    <w:p>
      <w:pPr>
        <w:pStyle w:val="25"/>
        <w:snapToGrid w:val="0"/>
        <w:spacing w:line="360" w:lineRule="auto"/>
        <w:ind w:left="2" w:leftChars="1" w:firstLine="420" w:firstLineChars="200"/>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26.3</w:t>
      </w:r>
      <w:r>
        <w:rPr>
          <w:rFonts w:hint="eastAsia" w:hAnsi="宋体"/>
          <w:bCs/>
          <w:color w:val="000000" w:themeColor="text1"/>
          <w:sz w:val="21"/>
          <w:szCs w:val="21"/>
          <w:highlight w:val="none"/>
          <w14:textFill>
            <w14:solidFill>
              <w14:schemeClr w14:val="tx1"/>
            </w14:solidFill>
          </w14:textFill>
        </w:rPr>
        <w:t>采购代理机构必须基于“政采云”平台选取评审专家，如采购代理机构未按规定选取专家的，视为本次开评标无效，应当重新采购</w:t>
      </w:r>
      <w:r>
        <w:rPr>
          <w:rFonts w:hint="eastAsia" w:hAnsi="宋体"/>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27.</w:t>
      </w:r>
      <w:r>
        <w:rPr>
          <w:rFonts w:hint="eastAsia" w:ascii="黑体" w:hAnsi="黑体" w:eastAsia="黑体"/>
          <w:color w:val="000000" w:themeColor="text1"/>
          <w:sz w:val="24"/>
          <w:highlight w:val="none"/>
          <w14:textFill>
            <w14:solidFill>
              <w14:schemeClr w14:val="tx1"/>
            </w14:solidFill>
          </w14:textFill>
        </w:rPr>
        <w:t>评标的依据</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评标委员会以</w:t>
      </w:r>
      <w:r>
        <w:rPr>
          <w:rFonts w:hint="eastAsia" w:hAnsi="宋体" w:cs="宋体"/>
          <w:color w:val="000000" w:themeColor="text1"/>
          <w:sz w:val="21"/>
          <w:highlight w:val="none"/>
          <w14:textFill>
            <w14:solidFill>
              <w14:schemeClr w14:val="tx1"/>
            </w14:solidFill>
          </w14:textFill>
        </w:rPr>
        <w:t>“第四章</w:t>
      </w:r>
      <w:r>
        <w:rPr>
          <w:rFonts w:hAnsi="宋体" w:cs="宋体"/>
          <w:color w:val="000000" w:themeColor="text1"/>
          <w:sz w:val="21"/>
          <w:highlight w:val="none"/>
          <w14:textFill>
            <w14:solidFill>
              <w14:schemeClr w14:val="tx1"/>
            </w14:solidFill>
          </w14:textFill>
        </w:rPr>
        <w:t xml:space="preserve"> </w:t>
      </w:r>
      <w:r>
        <w:rPr>
          <w:rFonts w:hint="eastAsia" w:hAnsi="宋体" w:cs="宋体"/>
          <w:color w:val="000000" w:themeColor="text1"/>
          <w:sz w:val="21"/>
          <w:highlight w:val="none"/>
          <w14:textFill>
            <w14:solidFill>
              <w14:schemeClr w14:val="tx1"/>
            </w14:solidFill>
          </w14:textFill>
        </w:rPr>
        <w:t>评标方法和评标标准”</w:t>
      </w:r>
      <w:r>
        <w:rPr>
          <w:rFonts w:hint="eastAsia" w:hAnsi="宋体"/>
          <w:color w:val="000000" w:themeColor="text1"/>
          <w:sz w:val="21"/>
          <w:highlight w:val="none"/>
          <w14:textFill>
            <w14:solidFill>
              <w14:schemeClr w14:val="tx1"/>
            </w14:solidFill>
          </w14:textFill>
        </w:rPr>
        <w:t>为依据对投标文件进行评审，没有规定的方法、评审因素和标准，不作为评标依据。</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28.</w:t>
      </w:r>
      <w:r>
        <w:rPr>
          <w:rFonts w:hint="eastAsia" w:ascii="黑体" w:hAnsi="黑体" w:eastAsia="黑体"/>
          <w:color w:val="000000" w:themeColor="text1"/>
          <w:sz w:val="24"/>
          <w:highlight w:val="none"/>
          <w14:textFill>
            <w14:solidFill>
              <w14:schemeClr w14:val="tx1"/>
            </w14:solidFill>
          </w14:textFill>
        </w:rPr>
        <w:t>评标原则</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28.1</w:t>
      </w:r>
      <w:r>
        <w:rPr>
          <w:rFonts w:hint="eastAsia" w:hAnsi="宋体"/>
          <w:color w:val="000000" w:themeColor="text1"/>
          <w:sz w:val="2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28.2</w:t>
      </w:r>
      <w:r>
        <w:rPr>
          <w:rFonts w:hint="eastAsia" w:hAnsi="宋体"/>
          <w:color w:val="000000" w:themeColor="text1"/>
          <w:sz w:val="21"/>
          <w:highlight w:val="none"/>
          <w14:textFill>
            <w14:solidFill>
              <w14:schemeClr w14:val="tx1"/>
            </w14:solidFill>
          </w14:textFill>
        </w:rPr>
        <w:t>评委表决。评标委员会成员对需要共同认定的事项存在争议的，应当按照少数服从多数的原则作出结论。</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28.3</w:t>
      </w:r>
      <w:r>
        <w:rPr>
          <w:rFonts w:hint="eastAsia" w:hAnsi="宋体"/>
          <w:color w:val="000000" w:themeColor="text1"/>
          <w:sz w:val="2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28.4</w:t>
      </w:r>
      <w:r>
        <w:rPr>
          <w:rFonts w:hint="eastAsia" w:hAnsi="宋体"/>
          <w:color w:val="000000" w:themeColor="text1"/>
          <w:sz w:val="2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r>
        <w:rPr>
          <w:rFonts w:hint="eastAsia" w:hAnsi="宋体"/>
          <w:b/>
          <w:color w:val="000000" w:themeColor="text1"/>
          <w:sz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29.</w:t>
      </w:r>
      <w:r>
        <w:rPr>
          <w:rFonts w:hint="eastAsia" w:ascii="黑体" w:hAnsi="黑体" w:eastAsia="黑体"/>
          <w:color w:val="000000" w:themeColor="text1"/>
          <w:sz w:val="24"/>
          <w:highlight w:val="none"/>
          <w14:textFill>
            <w14:solidFill>
              <w14:schemeClr w14:val="tx1"/>
            </w14:solidFill>
          </w14:textFill>
        </w:rPr>
        <w:t>评标方法及中标候选人推荐</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29.1</w:t>
      </w:r>
      <w:r>
        <w:rPr>
          <w:rFonts w:hint="eastAsia" w:hAnsi="宋体"/>
          <w:color w:val="000000" w:themeColor="text1"/>
          <w:sz w:val="21"/>
          <w:highlight w:val="none"/>
          <w14:textFill>
            <w14:solidFill>
              <w14:schemeClr w14:val="tx1"/>
            </w14:solidFill>
          </w14:textFill>
        </w:rPr>
        <w:t>本项目的评标方法详见“投标人须知前附表”。</w:t>
      </w:r>
    </w:p>
    <w:p>
      <w:pPr>
        <w:pStyle w:val="25"/>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29.2</w:t>
      </w:r>
      <w:r>
        <w:rPr>
          <w:rFonts w:hAnsi="宋体" w:cs="宋体"/>
          <w:color w:val="000000" w:themeColor="text1"/>
          <w:sz w:val="21"/>
          <w:highlight w:val="non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中标候选人推荐数量详见“投标人须知前附表”。</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29.3 电子交易活动的中止。采购过程中出现以下情形，导致电子交易平台无法正常运行，或者无法保证电子交易的公平、公正和安全时，采购代理机构可以中止电子交易活动：</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（1）电子交易平台发生故障而无法登录访问的； </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（2）电子交易平台应用或数据库出现错误，不能进行正常操作的；</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（3）电子交易平台发现严重安全漏洞，有潜在泄密危险的；</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（4）病毒发作导致不能进行正常操作的； </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（5）其他无法保证电子交易的公平、公正和安全的情况。</w:t>
      </w:r>
    </w:p>
    <w:p>
      <w:pPr>
        <w:snapToGrid w:val="0"/>
        <w:spacing w:line="360" w:lineRule="auto"/>
        <w:ind w:firstLine="420" w:firstLineChars="200"/>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rFonts w:hint="eastAsia" w:ascii="宋体" w:hAnsi="宋体"/>
          <w:color w:val="000000" w:themeColor="text1"/>
          <w:szCs w:val="21"/>
          <w:highlight w:val="none"/>
          <w:lang w:eastAsia="zh-CN"/>
          <w14:textFill>
            <w14:solidFill>
              <w14:schemeClr w14:val="tx1"/>
            </w14:solidFill>
          </w14:textFill>
        </w:rPr>
        <w:t>。</w:t>
      </w:r>
    </w:p>
    <w:p>
      <w:pPr>
        <w:pStyle w:val="25"/>
        <w:snapToGrid w:val="0"/>
        <w:spacing w:line="360" w:lineRule="auto"/>
        <w:rPr>
          <w:rFonts w:hAnsi="宋体"/>
          <w:color w:val="000000" w:themeColor="text1"/>
          <w:sz w:val="21"/>
          <w:highlight w:val="none"/>
          <w14:textFill>
            <w14:solidFill>
              <w14:schemeClr w14:val="tx1"/>
            </w14:solidFill>
          </w14:textFill>
        </w:rPr>
      </w:pPr>
    </w:p>
    <w:p>
      <w:pPr>
        <w:pStyle w:val="5"/>
        <w:keepNext w:val="0"/>
        <w:keepLines w:val="0"/>
        <w:jc w:val="center"/>
        <w:rPr>
          <w:color w:val="000000" w:themeColor="text1"/>
          <w:highlight w:val="none"/>
          <w14:textFill>
            <w14:solidFill>
              <w14:schemeClr w14:val="tx1"/>
            </w14:solidFill>
          </w14:textFill>
        </w:rPr>
      </w:pPr>
      <w:bookmarkStart w:id="140" w:name="_Toc254970546"/>
      <w:bookmarkStart w:id="141" w:name="_Toc254970687"/>
      <w:r>
        <w:rPr>
          <w:rFonts w:hint="eastAsia"/>
          <w:color w:val="000000" w:themeColor="text1"/>
          <w:highlight w:val="none"/>
          <w14:textFill>
            <w14:solidFill>
              <w14:schemeClr w14:val="tx1"/>
            </w14:solidFill>
          </w14:textFill>
        </w:rPr>
        <w:t>七、</w:t>
      </w:r>
      <w:bookmarkEnd w:id="140"/>
      <w:bookmarkEnd w:id="141"/>
      <w:r>
        <w:rPr>
          <w:rFonts w:hint="eastAsia"/>
          <w:color w:val="000000" w:themeColor="text1"/>
          <w:highlight w:val="none"/>
          <w14:textFill>
            <w14:solidFill>
              <w14:schemeClr w14:val="tx1"/>
            </w14:solidFill>
          </w14:textFill>
        </w:rPr>
        <w:t>中标和合同</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30 </w:t>
      </w:r>
      <w:r>
        <w:rPr>
          <w:rFonts w:hint="eastAsia" w:ascii="黑体" w:hAnsi="黑体" w:eastAsia="黑体"/>
          <w:color w:val="000000" w:themeColor="text1"/>
          <w:sz w:val="24"/>
          <w:highlight w:val="none"/>
          <w14:textFill>
            <w14:solidFill>
              <w14:schemeClr w14:val="tx1"/>
            </w14:solidFill>
          </w14:textFill>
        </w:rPr>
        <w:t>确定中标人</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30.1</w:t>
      </w:r>
      <w:r>
        <w:rPr>
          <w:rFonts w:hint="eastAsia" w:ascii="宋体" w:hAnsi="宋体"/>
          <w:color w:val="000000" w:themeColor="text1"/>
          <w:szCs w:val="21"/>
          <w:highlight w:val="none"/>
          <w14:textFill>
            <w14:solidFill>
              <w14:schemeClr w14:val="tx1"/>
            </w14:solidFill>
          </w14:textFill>
        </w:rPr>
        <w:t>采购代理机构在评标结束之日起</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个工作日内将评标报告送采购人，采购人在收到评标报告之日起</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30.2</w:t>
      </w:r>
      <w:r>
        <w:rPr>
          <w:rFonts w:hint="eastAsia" w:ascii="宋体" w:hAnsi="宋体"/>
          <w:color w:val="000000" w:themeColor="text1"/>
          <w:szCs w:val="21"/>
          <w:highlight w:val="none"/>
          <w14:textFill>
            <w14:solidFill>
              <w14:schemeClr w14:val="tx1"/>
            </w14:solidFill>
          </w14:textFill>
        </w:rPr>
        <w:t>采购人在收到评标报告</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30.3</w:t>
      </w:r>
      <w:r>
        <w:rPr>
          <w:rFonts w:hint="eastAsia" w:ascii="宋体" w:hAnsi="宋体"/>
          <w:color w:val="000000" w:themeColor="text1"/>
          <w:szCs w:val="21"/>
          <w:highlight w:val="none"/>
          <w14:textFill>
            <w14:solidFill>
              <w14:schemeClr w14:val="tx1"/>
            </w14:solidFill>
          </w14:textFill>
        </w:rPr>
        <w:t>出现下列情形之一的，应予废标：</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）符合专业条件的供应商或者对招标文件作实质响应的供应商不足三家的；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）出现影响采购公正的违法、违规行为的；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）投标人的报价均超过了采购预算，采购人不能支付的；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）因重大变故，采购任务取消的。</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废标后，采购人应当将废标理由通知所有投标人。</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31. </w:t>
      </w:r>
      <w:r>
        <w:rPr>
          <w:rFonts w:hint="eastAsia" w:ascii="黑体" w:hAnsi="黑体" w:eastAsia="黑体"/>
          <w:color w:val="000000" w:themeColor="text1"/>
          <w:sz w:val="24"/>
          <w:highlight w:val="none"/>
          <w14:textFill>
            <w14:solidFill>
              <w14:schemeClr w14:val="tx1"/>
            </w14:solidFill>
          </w14:textFill>
        </w:rPr>
        <w:t>结果公告</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31.1</w:t>
      </w:r>
      <w:r>
        <w:rPr>
          <w:rFonts w:hint="eastAsia" w:ascii="宋体" w:hAnsi="宋体"/>
          <w:b w:val="0"/>
          <w:color w:val="000000" w:themeColor="text1"/>
          <w:sz w:val="21"/>
          <w:szCs w:val="21"/>
          <w:highlight w:val="none"/>
          <w14:textFill>
            <w14:solidFill>
              <w14:schemeClr w14:val="tx1"/>
            </w14:solidFill>
          </w14:textFill>
        </w:rPr>
        <w:t>采购人或者采购代理机构应当自中标人确定之日起</w:t>
      </w:r>
      <w:r>
        <w:rPr>
          <w:rFonts w:ascii="宋体" w:hAnsi="宋体"/>
          <w:b w:val="0"/>
          <w:color w:val="000000" w:themeColor="text1"/>
          <w:sz w:val="21"/>
          <w:szCs w:val="21"/>
          <w:highlight w:val="none"/>
          <w14:textFill>
            <w14:solidFill>
              <w14:schemeClr w14:val="tx1"/>
            </w14:solidFill>
          </w14:textFill>
        </w:rPr>
        <w:t>2</w:t>
      </w:r>
      <w:r>
        <w:rPr>
          <w:rFonts w:hint="eastAsia" w:ascii="宋体" w:hAnsi="宋体"/>
          <w:b w:val="0"/>
          <w:color w:val="000000" w:themeColor="text1"/>
          <w:sz w:val="21"/>
          <w:szCs w:val="21"/>
          <w:highlight w:val="none"/>
          <w14:textFill>
            <w14:solidFill>
              <w14:schemeClr w14:val="tx1"/>
            </w14:solidFill>
          </w14:textFill>
        </w:rPr>
        <w:t>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31.2</w:t>
      </w:r>
      <w:r>
        <w:rPr>
          <w:rFonts w:hint="eastAsia" w:ascii="宋体" w:hAnsi="宋体"/>
          <w:b w:val="0"/>
          <w:color w:val="000000" w:themeColor="text1"/>
          <w:sz w:val="21"/>
          <w:szCs w:val="21"/>
          <w:highlight w:val="none"/>
          <w14:textFill>
            <w14:solidFill>
              <w14:schemeClr w14:val="tx1"/>
            </w14:solidFill>
          </w14:textFill>
        </w:rPr>
        <w:t>中标供应商享受《政府采购促进中小企业发展管理办法》（财库〔</w:t>
      </w:r>
      <w:r>
        <w:rPr>
          <w:rFonts w:ascii="宋体" w:hAnsi="宋体"/>
          <w:b w:val="0"/>
          <w:color w:val="000000" w:themeColor="text1"/>
          <w:sz w:val="21"/>
          <w:szCs w:val="21"/>
          <w:highlight w:val="none"/>
          <w14:textFill>
            <w14:solidFill>
              <w14:schemeClr w14:val="tx1"/>
            </w14:solidFill>
          </w14:textFill>
        </w:rPr>
        <w:t>2020</w:t>
      </w:r>
      <w:r>
        <w:rPr>
          <w:rFonts w:hint="eastAsia" w:ascii="宋体" w:hAns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46</w:t>
      </w:r>
      <w:r>
        <w:rPr>
          <w:rFonts w:hint="eastAsia" w:ascii="宋体" w:hAnsi="宋体"/>
          <w:b w:val="0"/>
          <w:color w:val="000000" w:themeColor="text1"/>
          <w:sz w:val="21"/>
          <w:szCs w:val="21"/>
          <w:highlight w:val="none"/>
          <w14:textFill>
            <w14:solidFill>
              <w14:schemeClr w14:val="tx1"/>
            </w14:solidFill>
          </w14:textFill>
        </w:rPr>
        <w:t>号）规定的中小企业扶持政策的，采购人、采购代理机构应当随中标结果公开中标供应商的《中小企业声明函》。</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32.</w:t>
      </w:r>
      <w:r>
        <w:rPr>
          <w:rFonts w:hint="eastAsia" w:ascii="黑体" w:hAnsi="黑体" w:eastAsia="黑体"/>
          <w:color w:val="000000" w:themeColor="text1"/>
          <w:sz w:val="24"/>
          <w:highlight w:val="none"/>
          <w14:textFill>
            <w14:solidFill>
              <w14:schemeClr w14:val="tx1"/>
            </w14:solidFill>
          </w14:textFill>
        </w:rPr>
        <w:t>发出中标通知书</w:t>
      </w:r>
    </w:p>
    <w:p>
      <w:pPr>
        <w:pStyle w:val="7"/>
        <w:keepNext w:val="0"/>
        <w:keepLines w:val="0"/>
        <w:spacing w:before="0" w:after="0" w:line="360" w:lineRule="auto"/>
        <w:ind w:firstLine="420" w:firstLineChars="200"/>
        <w:rPr>
          <w:rFonts w:asci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在发布中标公告的同时，采购代理机构向中标人通过“政采云”平台发出电子中标通知书。对未通过资格审查的投标人，应当告知其未通过的原因；采用综合评分办法评审的，还应当告知未中标人本人的评审得分与排序。</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33. </w:t>
      </w:r>
      <w:r>
        <w:rPr>
          <w:rFonts w:hint="eastAsia" w:ascii="黑体" w:hAnsi="黑体" w:eastAsia="黑体"/>
          <w:color w:val="000000" w:themeColor="text1"/>
          <w:sz w:val="24"/>
          <w:highlight w:val="none"/>
          <w14:textFill>
            <w14:solidFill>
              <w14:schemeClr w14:val="tx1"/>
            </w14:solidFill>
          </w14:textFill>
        </w:rPr>
        <w:t>无义务解释未中标原因</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采购代理机构无义务向未中标的投标人解释未中标原因和退还投标文件。</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34.</w:t>
      </w:r>
      <w:r>
        <w:rPr>
          <w:rFonts w:hint="eastAsia" w:ascii="黑体" w:hAnsi="黑体" w:eastAsia="黑体"/>
          <w:color w:val="000000" w:themeColor="text1"/>
          <w:sz w:val="24"/>
          <w:highlight w:val="none"/>
          <w14:textFill>
            <w14:solidFill>
              <w14:schemeClr w14:val="tx1"/>
            </w14:solidFill>
          </w14:textFill>
        </w:rPr>
        <w:t>合同授予标准</w:t>
      </w:r>
    </w:p>
    <w:p>
      <w:pPr>
        <w:snapToGrid w:val="0"/>
        <w:spacing w:line="360" w:lineRule="auto"/>
        <w:ind w:firstLine="420" w:firstLineChars="200"/>
        <w:rPr>
          <w:rFonts w:asci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35.</w:t>
      </w:r>
      <w:r>
        <w:rPr>
          <w:rFonts w:hint="eastAsia" w:ascii="黑体" w:hAnsi="黑体" w:eastAsia="黑体"/>
          <w:color w:val="000000" w:themeColor="text1"/>
          <w:sz w:val="24"/>
          <w:highlight w:val="none"/>
          <w14:textFill>
            <w14:solidFill>
              <w14:schemeClr w14:val="tx1"/>
            </w14:solidFill>
          </w14:textFill>
        </w:rPr>
        <w:t>履约保证金</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bookmarkStart w:id="142" w:name="_39.1中标人须于签订合同前按本须知前附表规定的金额转账或电汇到指定账"/>
      <w:bookmarkEnd w:id="142"/>
      <w:r>
        <w:rPr>
          <w:rFonts w:ascii="宋体" w:hAnsi="宋体"/>
          <w:b w:val="0"/>
          <w:color w:val="000000" w:themeColor="text1"/>
          <w:sz w:val="21"/>
          <w:szCs w:val="21"/>
          <w:highlight w:val="none"/>
          <w14:textFill>
            <w14:solidFill>
              <w14:schemeClr w14:val="tx1"/>
            </w14:solidFill>
          </w14:textFill>
        </w:rPr>
        <w:t xml:space="preserve"> 35.1 </w:t>
      </w:r>
      <w:r>
        <w:rPr>
          <w:rFonts w:hint="eastAsia" w:ascii="宋体" w:hAnsi="宋体"/>
          <w:b w:val="0"/>
          <w:color w:val="000000" w:themeColor="text1"/>
          <w:sz w:val="21"/>
          <w:szCs w:val="21"/>
          <w:highlight w:val="none"/>
          <w14:textFill>
            <w14:solidFill>
              <w14:schemeClr w14:val="tx1"/>
            </w14:solidFill>
          </w14:textFill>
        </w:rPr>
        <w:t>履约保证金的金额、提交方式、退付的时间和条件详见</w:t>
      </w:r>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b w:val="0"/>
          <w:color w:val="000000" w:themeColor="text1"/>
          <w:sz w:val="21"/>
          <w:szCs w:val="21"/>
          <w:highlight w:val="none"/>
          <w14:textFill>
            <w14:solidFill>
              <w14:schemeClr w14:val="tx1"/>
            </w14:solidFill>
          </w14:textFill>
        </w:rPr>
        <w:t>“投标人须知前附表”。中标人未按规定提交履约保证金的，视为拒绝与采购人签订合同。</w:t>
      </w:r>
    </w:p>
    <w:p>
      <w:pPr>
        <w:pStyle w:val="7"/>
        <w:keepNext w:val="0"/>
        <w:keepLines w:val="0"/>
        <w:spacing w:before="0" w:after="0" w:line="360" w:lineRule="auto"/>
        <w:ind w:firstLine="420" w:firstLine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35.2 </w:t>
      </w:r>
      <w:r>
        <w:rPr>
          <w:rFonts w:hint="eastAsia" w:ascii="宋体" w:hAnsi="宋体"/>
          <w:b w:val="0"/>
          <w:color w:val="000000" w:themeColor="text1"/>
          <w:sz w:val="21"/>
          <w:szCs w:val="21"/>
          <w:highlight w:val="none"/>
          <w14:textFill>
            <w14:solidFill>
              <w14:schemeClr w14:val="tx1"/>
            </w14:solidFill>
          </w14:textFill>
        </w:rPr>
        <w:t>在履约保证金退还日期前，若中标人的开户名称、开户银行、帐号有变动的，请以书面形式通知履约保证金收取单位，否则由此产生的后果由中标人自行承担。</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36.</w:t>
      </w:r>
      <w:r>
        <w:rPr>
          <w:rFonts w:hint="eastAsia" w:ascii="黑体" w:hAnsi="黑体" w:eastAsia="黑体"/>
          <w:color w:val="000000" w:themeColor="text1"/>
          <w:sz w:val="24"/>
          <w:highlight w:val="none"/>
          <w14:textFill>
            <w14:solidFill>
              <w14:schemeClr w14:val="tx1"/>
            </w14:solidFill>
          </w14:textFill>
        </w:rPr>
        <w:t>签订合同</w:t>
      </w:r>
    </w:p>
    <w:p>
      <w:pPr>
        <w:pStyle w:val="7"/>
        <w:keepNext w:val="0"/>
        <w:keepLines w:val="0"/>
        <w:spacing w:before="0" w:after="0" w:line="360" w:lineRule="auto"/>
        <w:ind w:firstLine="315" w:firstLineChars="150"/>
        <w:rPr>
          <w:rFonts w:hint="eastAsia" w:ascii="宋体" w:hAnsi="宋体" w:eastAsia="宋体"/>
          <w:b w:val="0"/>
          <w:color w:val="000000" w:themeColor="text1"/>
          <w:kern w:val="2"/>
          <w:sz w:val="21"/>
          <w:szCs w:val="21"/>
          <w:highlight w:val="none"/>
          <w14:textFill>
            <w14:solidFill>
              <w14:schemeClr w14:val="tx1"/>
            </w14:solidFill>
          </w14:textFill>
        </w:rPr>
      </w:pPr>
      <w:bookmarkStart w:id="143" w:name="_40.1投标人接到中标通知书后，按须知前附表规定向采购人出示相关资格证"/>
      <w:bookmarkEnd w:id="143"/>
      <w:r>
        <w:rPr>
          <w:rFonts w:ascii="宋体" w:hAnsi="宋体"/>
          <w:b w:val="0"/>
          <w:color w:val="000000" w:themeColor="text1"/>
          <w:sz w:val="21"/>
          <w:szCs w:val="21"/>
          <w:highlight w:val="none"/>
          <w14:textFill>
            <w14:solidFill>
              <w14:schemeClr w14:val="tx1"/>
            </w14:solidFill>
          </w14:textFill>
        </w:rPr>
        <w:t xml:space="preserve"> </w:t>
      </w:r>
      <w:r>
        <w:rPr>
          <w:rFonts w:hint="eastAsia" w:ascii="宋体" w:hAnsi="宋体" w:eastAsia="宋体"/>
          <w:b w:val="0"/>
          <w:bCs/>
          <w:color w:val="000000" w:themeColor="text1"/>
          <w:kern w:val="2"/>
          <w:sz w:val="21"/>
          <w:szCs w:val="21"/>
          <w:highlight w:val="none"/>
          <w14:textFill>
            <w14:solidFill>
              <w14:schemeClr w14:val="tx1"/>
            </w14:solidFill>
          </w14:textFill>
        </w:rPr>
        <w:t>36.1签订电子采购合同：中标人领取电子中标通知书后，</w:t>
      </w:r>
      <w:r>
        <w:rPr>
          <w:rFonts w:hint="eastAsia" w:ascii="宋体" w:hAnsi="宋体" w:eastAsia="宋体"/>
          <w:b w:val="0"/>
          <w:bCs/>
          <w:color w:val="000000" w:themeColor="text1"/>
          <w:kern w:val="0"/>
          <w:sz w:val="21"/>
          <w:szCs w:val="21"/>
          <w:highlight w:val="none"/>
          <w14:textFill>
            <w14:solidFill>
              <w14:schemeClr w14:val="tx1"/>
            </w14:solidFill>
          </w14:textFill>
        </w:rPr>
        <w:t>在</w:t>
      </w:r>
      <w:r>
        <w:rPr>
          <w:rFonts w:hint="eastAsia" w:ascii="宋体" w:hAnsi="宋体" w:eastAsia="宋体"/>
          <w:b w:val="0"/>
          <w:bCs/>
          <w:color w:val="000000" w:themeColor="text1"/>
          <w:kern w:val="0"/>
          <w:sz w:val="21"/>
          <w:szCs w:val="21"/>
          <w:highlight w:val="none"/>
          <w:lang w:val="zh-CN"/>
          <w14:textFill>
            <w14:solidFill>
              <w14:schemeClr w14:val="tx1"/>
            </w14:solidFill>
          </w14:textFill>
        </w:rPr>
        <w:t>规定的日期、时间、地点，由法定代表人或其授权代表与采购人代表签订电子采购合同。如中标人为联合体的，由联合体成员各方法定代表人或其授权代表与采购人代表签订合同。</w:t>
      </w:r>
    </w:p>
    <w:p>
      <w:pPr>
        <w:keepNext w:val="0"/>
        <w:keepLines w:val="0"/>
        <w:widowControl w:val="0"/>
        <w:numPr>
          <w:ilvl w:val="4"/>
          <w:numId w:val="1"/>
        </w:numPr>
        <w:spacing w:before="0" w:after="0" w:line="360" w:lineRule="auto"/>
        <w:ind w:firstLine="315" w:firstLineChars="150"/>
        <w:jc w:val="both"/>
        <w:outlineLvl w:val="4"/>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t xml:space="preserve"> 线下签订纸质合同：投标人领取中标通知书后，按“投标人须知前附表”规定向采购人出示相关证明材料，经采购人核验合格后方可签订合同。</w:t>
      </w:r>
    </w:p>
    <w:p>
      <w:pPr>
        <w:keepNext w:val="0"/>
        <w:keepLines w:val="0"/>
        <w:widowControl w:val="0"/>
        <w:numPr>
          <w:ilvl w:val="0"/>
          <w:numId w:val="0"/>
        </w:numPr>
        <w:spacing w:before="0" w:after="0" w:line="360" w:lineRule="auto"/>
        <w:ind w:firstLine="420" w:firstLineChars="200"/>
        <w:jc w:val="both"/>
        <w:outlineLvl w:val="4"/>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t>36.2签订合同时间：按中标通知书规定的时间与采购人签订合同。</w:t>
      </w:r>
    </w:p>
    <w:p>
      <w:pPr>
        <w:keepNext w:val="0"/>
        <w:keepLines w:val="0"/>
        <w:widowControl w:val="0"/>
        <w:numPr>
          <w:ilvl w:val="4"/>
          <w:numId w:val="1"/>
        </w:numPr>
        <w:spacing w:before="0" w:after="0" w:line="360" w:lineRule="auto"/>
        <w:jc w:val="both"/>
        <w:outlineLvl w:val="4"/>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t xml:space="preserve">    36.</w:t>
      </w:r>
      <w:r>
        <w:rPr>
          <w:rFonts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t>3</w:t>
      </w:r>
      <w:r>
        <w:rPr>
          <w:rFonts w:hint="eastAsia" w:ascii="宋体" w:hAnsi="宋体" w:eastAsia="宋体" w:cs="Times New Roman"/>
          <w:b w:val="0"/>
          <w:color w:val="000000" w:themeColor="text1"/>
          <w:kern w:val="2"/>
          <w:sz w:val="21"/>
          <w:szCs w:val="21"/>
          <w:highlight w:val="none"/>
          <w:lang w:val="en-US" w:eastAsia="zh-CN" w:bidi="ar-SA"/>
          <w14:textFill>
            <w14:solidFill>
              <w14:schemeClr w14:val="tx1"/>
            </w14:solidFill>
          </w14:textFill>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pPr>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36.5采购人或中标供应商不得单方面向合同另一方提出任何招标文件没有约定的条件或不合理的要求，作为签订合同的条件；也不得协商另行订立背离招标文件和合同实质性内容的协议。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36.6</w:t>
      </w:r>
      <w:r>
        <w:rPr>
          <w:rFonts w:hint="eastAsia" w:ascii="宋体" w:hAnsi="宋体" w:eastAsia="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pPr>
        <w:pStyle w:val="7"/>
        <w:keepNext w:val="0"/>
        <w:keepLines w:val="0"/>
        <w:spacing w:before="0" w:after="0" w:line="360" w:lineRule="auto"/>
        <w:ind w:firstLine="316" w:firstLineChars="150"/>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36.7采购人需追加与合同标的相同的货物或者货物的，在不改变原合同条款且已报财政部门批准落实资金的前提下，可从原中标供应商处添购，所签订的补充添置合同的采购资金总额不超过原采购合同金额的10%</w:t>
      </w:r>
      <w:r>
        <w:rPr>
          <w:rFonts w:hint="eastAsia" w:ascii="宋体" w:hAnsi="宋体" w:eastAsia="宋体" w:cs="宋体"/>
          <w:b w:val="0"/>
          <w:color w:val="000000" w:themeColor="text1"/>
          <w:sz w:val="21"/>
          <w:szCs w:val="21"/>
          <w:highlight w:val="none"/>
          <w14:textFill>
            <w14:solidFill>
              <w14:schemeClr w14:val="tx1"/>
            </w14:solidFill>
          </w14:textFill>
        </w:rPr>
        <w:t>。</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44" w:name="_41.政府采购合同公告"/>
      <w:bookmarkEnd w:id="144"/>
      <w:r>
        <w:rPr>
          <w:rFonts w:ascii="黑体" w:hAnsi="黑体" w:eastAsia="黑体"/>
          <w:color w:val="000000" w:themeColor="text1"/>
          <w:sz w:val="24"/>
          <w:highlight w:val="none"/>
          <w14:textFill>
            <w14:solidFill>
              <w14:schemeClr w14:val="tx1"/>
            </w14:solidFill>
          </w14:textFill>
        </w:rPr>
        <w:t>37.</w:t>
      </w:r>
      <w:r>
        <w:rPr>
          <w:rFonts w:hint="eastAsia" w:ascii="黑体" w:hAnsi="黑体" w:eastAsia="黑体"/>
          <w:color w:val="000000" w:themeColor="text1"/>
          <w:sz w:val="24"/>
          <w:highlight w:val="none"/>
          <w14:textFill>
            <w14:solidFill>
              <w14:schemeClr w14:val="tx1"/>
            </w14:solidFill>
          </w14:textFill>
        </w:rPr>
        <w:t>政府采购合同公告</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采购人或者受托采购代理机构应当自政府采购合同签订之日起</w:t>
      </w:r>
      <w:r>
        <w:rPr>
          <w:rFonts w:hAnsi="宋体"/>
          <w:color w:val="000000" w:themeColor="text1"/>
          <w:sz w:val="21"/>
          <w:highlight w:val="none"/>
          <w14:textFill>
            <w14:solidFill>
              <w14:schemeClr w14:val="tx1"/>
            </w14:solidFill>
          </w14:textFill>
        </w:rPr>
        <w:t>2</w:t>
      </w:r>
      <w:r>
        <w:rPr>
          <w:rFonts w:hint="eastAsia" w:hAnsi="宋体"/>
          <w:color w:val="000000" w:themeColor="text1"/>
          <w:sz w:val="21"/>
          <w:highlight w:val="none"/>
          <w14:textFill>
            <w14:solidFill>
              <w14:schemeClr w14:val="tx1"/>
            </w14:solidFill>
          </w14:textFill>
        </w:rPr>
        <w:t>个工作日内，将政府采购合同在省级以上人民政府财政部门指定的媒体上公告，但政府采购合同中涉及国家秘密、商业秘密的内容除外。</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38. </w:t>
      </w:r>
      <w:r>
        <w:rPr>
          <w:rFonts w:hint="eastAsia" w:ascii="黑体" w:hAnsi="黑体" w:eastAsia="黑体"/>
          <w:color w:val="000000" w:themeColor="text1"/>
          <w:sz w:val="24"/>
          <w:highlight w:val="none"/>
          <w14:textFill>
            <w14:solidFill>
              <w14:schemeClr w14:val="tx1"/>
            </w14:solidFill>
          </w14:textFill>
        </w:rPr>
        <w:t>询问、质疑和投诉</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38.1</w:t>
      </w:r>
      <w:r>
        <w:rPr>
          <w:rFonts w:hint="eastAsia" w:ascii="宋体" w:hAnsi="宋体"/>
          <w:b w:val="0"/>
          <w:color w:val="000000" w:themeColor="text1"/>
          <w:sz w:val="21"/>
          <w:szCs w:val="21"/>
          <w:highlight w:val="none"/>
          <w14:textFill>
            <w14:solidFill>
              <w14:schemeClr w14:val="tx1"/>
            </w14:solidFill>
          </w14:textFill>
        </w:rPr>
        <w:t>供应商对政府采购活动事项有疑问的，可以向采购人提出询问，采购人或者采购代理机构应当在</w:t>
      </w:r>
      <w:r>
        <w:rPr>
          <w:rFonts w:ascii="宋体" w:hAnsi="宋体"/>
          <w:b w:val="0"/>
          <w:color w:val="000000" w:themeColor="text1"/>
          <w:sz w:val="21"/>
          <w:szCs w:val="21"/>
          <w:highlight w:val="none"/>
          <w14:textFill>
            <w14:solidFill>
              <w14:schemeClr w14:val="tx1"/>
            </w14:solidFill>
          </w14:textFill>
        </w:rPr>
        <w:t>3</w:t>
      </w:r>
      <w:r>
        <w:rPr>
          <w:rFonts w:hint="eastAsia" w:ascii="宋体" w:hAnsi="宋体"/>
          <w:b w:val="0"/>
          <w:color w:val="000000" w:themeColor="text1"/>
          <w:sz w:val="21"/>
          <w:szCs w:val="21"/>
          <w:highlight w:val="none"/>
          <w14:textFill>
            <w14:solidFill>
              <w14:schemeClr w14:val="tx1"/>
            </w14:solidFill>
          </w14:textFill>
        </w:rPr>
        <w:t>个工作日内对供应商依法提出的询问作出答复，但答复的内容不得涉及商业秘密。</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38.2</w:t>
      </w:r>
      <w:r>
        <w:rPr>
          <w:rFonts w:hint="eastAsia" w:ascii="宋体" w:hAnsi="宋体"/>
          <w:b w:val="0"/>
          <w:color w:val="000000" w:themeColor="text1"/>
          <w:sz w:val="21"/>
          <w:szCs w:val="21"/>
          <w:highlight w:val="none"/>
          <w14:textFill>
            <w14:solidFill>
              <w14:schemeClr w14:val="tx1"/>
            </w14:solidFill>
          </w14:textFill>
        </w:rPr>
        <w:t>供应商认为招标文件、采购过程或者中标结果使自己的合法权益受到损害的，必须在知道或者应知其权益受到损害之日起</w:t>
      </w:r>
      <w:r>
        <w:rPr>
          <w:rFonts w:ascii="宋体" w:hAnsi="宋体"/>
          <w:b w:val="0"/>
          <w:color w:val="000000" w:themeColor="text1"/>
          <w:sz w:val="21"/>
          <w:szCs w:val="21"/>
          <w:highlight w:val="none"/>
          <w14:textFill>
            <w14:solidFill>
              <w14:schemeClr w14:val="tx1"/>
            </w14:solidFill>
          </w14:textFill>
        </w:rPr>
        <w:t>7</w:t>
      </w:r>
      <w:r>
        <w:rPr>
          <w:rFonts w:hint="eastAsia" w:ascii="宋体" w:hAnsi="宋体"/>
          <w:b w:val="0"/>
          <w:color w:val="000000" w:themeColor="text1"/>
          <w:sz w:val="21"/>
          <w:szCs w:val="21"/>
          <w:highlight w:val="none"/>
          <w14:textFill>
            <w14:solidFill>
              <w14:schemeClr w14:val="tx1"/>
            </w14:solidFill>
          </w14:textFill>
        </w:rPr>
        <w:t>个工作日内，以书面形式向采购人、采购代理机构提出质疑。采购人、采购代理机构接收质疑函的方式、联系部门、联系电话和通讯地址等信息详见“投标人须知前附表”。具体质疑起算时间如下：</w:t>
      </w:r>
      <w:r>
        <w:rPr>
          <w:rFonts w:ascii="宋体" w:hAnsi="宋体"/>
          <w:b w:val="0"/>
          <w:color w:val="000000" w:themeColor="text1"/>
          <w:sz w:val="21"/>
          <w:szCs w:val="21"/>
          <w:highlight w:val="none"/>
          <w14:textFill>
            <w14:solidFill>
              <w14:schemeClr w14:val="tx1"/>
            </w14:solidFill>
          </w14:textFill>
        </w:rPr>
        <w:t xml:space="preserve"> </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w:t>
      </w:r>
      <w:r>
        <w:rPr>
          <w:rFonts w:hAnsi="宋体"/>
          <w:color w:val="000000" w:themeColor="text1"/>
          <w:sz w:val="21"/>
          <w:highlight w:val="none"/>
          <w14:textFill>
            <w14:solidFill>
              <w14:schemeClr w14:val="tx1"/>
            </w14:solidFill>
          </w14:textFill>
        </w:rPr>
        <w:t>1</w:t>
      </w:r>
      <w:r>
        <w:rPr>
          <w:rFonts w:hint="eastAsia" w:hAnsi="宋体"/>
          <w:color w:val="000000" w:themeColor="text1"/>
          <w:sz w:val="21"/>
          <w:highlight w:val="none"/>
          <w14:textFill>
            <w14:solidFill>
              <w14:schemeClr w14:val="tx1"/>
            </w14:solidFill>
          </w14:textFill>
        </w:rPr>
        <w:t>）对可以质疑的招标文件提出质疑的，为收到招标文件之日或者招标文件公告期限届满之日；</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w:t>
      </w:r>
      <w:r>
        <w:rPr>
          <w:rFonts w:hAnsi="宋体"/>
          <w:color w:val="000000" w:themeColor="text1"/>
          <w:sz w:val="21"/>
          <w:highlight w:val="none"/>
          <w14:textFill>
            <w14:solidFill>
              <w14:schemeClr w14:val="tx1"/>
            </w14:solidFill>
          </w14:textFill>
        </w:rPr>
        <w:t>2</w:t>
      </w:r>
      <w:r>
        <w:rPr>
          <w:rFonts w:hint="eastAsia" w:hAnsi="宋体"/>
          <w:color w:val="000000" w:themeColor="text1"/>
          <w:sz w:val="21"/>
          <w:highlight w:val="none"/>
          <w14:textFill>
            <w14:solidFill>
              <w14:schemeClr w14:val="tx1"/>
            </w14:solidFill>
          </w14:textFill>
        </w:rPr>
        <w:t>）对采购过程提出质疑的，为各采购程序环节结束之日；</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w:t>
      </w:r>
      <w:r>
        <w:rPr>
          <w:rFonts w:hAnsi="宋体"/>
          <w:color w:val="000000" w:themeColor="text1"/>
          <w:sz w:val="21"/>
          <w:highlight w:val="none"/>
          <w14:textFill>
            <w14:solidFill>
              <w14:schemeClr w14:val="tx1"/>
            </w14:solidFill>
          </w14:textFill>
        </w:rPr>
        <w:t>3</w:t>
      </w:r>
      <w:r>
        <w:rPr>
          <w:rFonts w:hint="eastAsia" w:hAnsi="宋体"/>
          <w:color w:val="000000" w:themeColor="text1"/>
          <w:sz w:val="21"/>
          <w:highlight w:val="none"/>
          <w14:textFill>
            <w14:solidFill>
              <w14:schemeClr w14:val="tx1"/>
            </w14:solidFill>
          </w14:textFill>
        </w:rPr>
        <w:t>）对中标结果提出质疑的，为中标结果公告期限届满之日。</w:t>
      </w:r>
    </w:p>
    <w:p>
      <w:pPr>
        <w:pStyle w:val="7"/>
        <w:keepNext w:val="0"/>
        <w:keepLines w:val="0"/>
        <w:spacing w:before="0" w:after="0" w:line="360" w:lineRule="auto"/>
        <w:ind w:firstLine="315" w:firstLineChars="150"/>
        <w:rPr>
          <w:rFonts w:ascii="宋体"/>
          <w:b w:val="0"/>
          <w:color w:val="000000" w:themeColor="text1"/>
          <w:sz w:val="21"/>
          <w:szCs w:val="21"/>
          <w:highlight w:val="none"/>
          <w14:textFill>
            <w14:solidFill>
              <w14:schemeClr w14:val="tx1"/>
            </w14:solidFill>
          </w14:textFill>
        </w:rPr>
      </w:pPr>
      <w:bookmarkStart w:id="145" w:name="_9.2质疑、投诉应当采用书面形式，质疑函、投诉书均应明确阐述招标文件、"/>
      <w:bookmarkEnd w:id="145"/>
      <w:r>
        <w:rPr>
          <w:rFonts w:ascii="宋体" w:hAnsi="宋体"/>
          <w:b w:val="0"/>
          <w:color w:val="000000" w:themeColor="text1"/>
          <w:sz w:val="21"/>
          <w:szCs w:val="21"/>
          <w:highlight w:val="none"/>
          <w14:textFill>
            <w14:solidFill>
              <w14:schemeClr w14:val="tx1"/>
            </w14:solidFill>
          </w14:textFill>
        </w:rPr>
        <w:t xml:space="preserve"> 38</w:t>
      </w:r>
      <w:r>
        <w:rPr>
          <w:rFonts w:ascii="宋体"/>
          <w:b w:val="0"/>
          <w:color w:val="000000" w:themeColor="text1"/>
          <w:sz w:val="21"/>
          <w:szCs w:val="21"/>
          <w:highlight w:val="none"/>
          <w14:textFill>
            <w14:solidFill>
              <w14:schemeClr w14:val="tx1"/>
            </w14:solidFill>
          </w14:textFill>
        </w:rPr>
        <w:t>.</w:t>
      </w:r>
      <w:r>
        <w:rPr>
          <w:rFonts w:ascii="宋体" w:hAnsi="宋体"/>
          <w:b w:val="0"/>
          <w:color w:val="000000" w:themeColor="text1"/>
          <w:sz w:val="21"/>
          <w:szCs w:val="21"/>
          <w:highlight w:val="none"/>
          <w14:textFill>
            <w14:solidFill>
              <w14:schemeClr w14:val="tx1"/>
            </w14:solidFill>
          </w14:textFill>
        </w:rPr>
        <w:t xml:space="preserve">3 </w:t>
      </w:r>
      <w:r>
        <w:rPr>
          <w:rFonts w:hint="eastAsia" w:hAnsi="宋体"/>
          <w:b w:val="0"/>
          <w:bCs/>
          <w:color w:val="000000" w:themeColor="text1"/>
          <w:sz w:val="2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1</w:t>
      </w:r>
      <w:r>
        <w:rPr>
          <w:rFonts w:hint="eastAsia" w:hAnsi="宋体"/>
          <w:bCs/>
          <w:color w:val="000000" w:themeColor="text1"/>
          <w:sz w:val="21"/>
          <w:highlight w:val="none"/>
          <w14:textFill>
            <w14:solidFill>
              <w14:schemeClr w14:val="tx1"/>
            </w14:solidFill>
          </w14:textFill>
        </w:rPr>
        <w:t>）供应商的姓名或者名称、地址、邮编、联系人及联系电话；</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2</w:t>
      </w:r>
      <w:r>
        <w:rPr>
          <w:rFonts w:hint="eastAsia" w:hAnsi="宋体"/>
          <w:bCs/>
          <w:color w:val="000000" w:themeColor="text1"/>
          <w:sz w:val="21"/>
          <w:highlight w:val="none"/>
          <w14:textFill>
            <w14:solidFill>
              <w14:schemeClr w14:val="tx1"/>
            </w14:solidFill>
          </w14:textFill>
        </w:rPr>
        <w:t>）质疑项目的名称、编号；</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3</w:t>
      </w:r>
      <w:r>
        <w:rPr>
          <w:rFonts w:hint="eastAsia" w:hAnsi="宋体"/>
          <w:bCs/>
          <w:color w:val="000000" w:themeColor="text1"/>
          <w:sz w:val="21"/>
          <w:highlight w:val="none"/>
          <w14:textFill>
            <w14:solidFill>
              <w14:schemeClr w14:val="tx1"/>
            </w14:solidFill>
          </w14:textFill>
        </w:rPr>
        <w:t>）具体、明确的质疑事项和与质疑事项相关的请求；</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4</w:t>
      </w:r>
      <w:r>
        <w:rPr>
          <w:rFonts w:hint="eastAsia" w:hAnsi="宋体"/>
          <w:bCs/>
          <w:color w:val="000000" w:themeColor="text1"/>
          <w:sz w:val="21"/>
          <w:highlight w:val="none"/>
          <w14:textFill>
            <w14:solidFill>
              <w14:schemeClr w14:val="tx1"/>
            </w14:solidFill>
          </w14:textFill>
        </w:rPr>
        <w:t>）事实依据；</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5</w:t>
      </w:r>
      <w:r>
        <w:rPr>
          <w:rFonts w:hint="eastAsia" w:hAnsi="宋体"/>
          <w:bCs/>
          <w:color w:val="000000" w:themeColor="text1"/>
          <w:sz w:val="21"/>
          <w:highlight w:val="none"/>
          <w14:textFill>
            <w14:solidFill>
              <w14:schemeClr w14:val="tx1"/>
            </w14:solidFill>
          </w14:textFill>
        </w:rPr>
        <w:t>）必要的法律依据；</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w:t>
      </w:r>
      <w:r>
        <w:rPr>
          <w:rFonts w:hAnsi="宋体"/>
          <w:bCs/>
          <w:color w:val="000000" w:themeColor="text1"/>
          <w:sz w:val="21"/>
          <w:highlight w:val="none"/>
          <w14:textFill>
            <w14:solidFill>
              <w14:schemeClr w14:val="tx1"/>
            </w14:solidFill>
          </w14:textFill>
        </w:rPr>
        <w:t>6</w:t>
      </w:r>
      <w:r>
        <w:rPr>
          <w:rFonts w:hint="eastAsia" w:hAnsi="宋体"/>
          <w:bCs/>
          <w:color w:val="000000" w:themeColor="text1"/>
          <w:sz w:val="21"/>
          <w:highlight w:val="none"/>
          <w14:textFill>
            <w14:solidFill>
              <w14:schemeClr w14:val="tx1"/>
            </w14:solidFill>
          </w14:textFill>
        </w:rPr>
        <w:t>）提出质疑的日期。</w:t>
      </w:r>
    </w:p>
    <w:p>
      <w:pPr>
        <w:pStyle w:val="25"/>
        <w:snapToGrid w:val="0"/>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pPr>
        <w:pStyle w:val="7"/>
        <w:keepNext w:val="0"/>
        <w:keepLines w:val="0"/>
        <w:snapToGrid w:val="0"/>
        <w:spacing w:before="0" w:after="0" w:line="360" w:lineRule="auto"/>
        <w:ind w:firstLine="420" w:firstLineChars="200"/>
        <w:rPr>
          <w:rFonts w:ascii="宋体"/>
          <w:b w:val="0"/>
          <w:bCs/>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w:t>
      </w:r>
      <w:r>
        <w:rPr>
          <w:rFonts w:ascii="宋体" w:hAnsi="宋体"/>
          <w:b w:val="0"/>
          <w:bCs/>
          <w:color w:val="000000" w:themeColor="text1"/>
          <w:sz w:val="21"/>
          <w:szCs w:val="21"/>
          <w:highlight w:val="none"/>
          <w14:textFill>
            <w14:solidFill>
              <w14:schemeClr w14:val="tx1"/>
            </w14:solidFill>
          </w14:textFill>
        </w:rPr>
        <w:t>8.4</w:t>
      </w:r>
      <w:r>
        <w:rPr>
          <w:rFonts w:hint="eastAsia" w:ascii="宋体" w:hAnsi="宋体"/>
          <w:b w:val="0"/>
          <w:bCs/>
          <w:color w:val="000000" w:themeColor="text1"/>
          <w:sz w:val="21"/>
          <w:szCs w:val="21"/>
          <w:highlight w:val="none"/>
          <w14:textFill>
            <w14:solidFill>
              <w14:schemeClr w14:val="tx1"/>
            </w14:solidFill>
          </w14:textFill>
        </w:rPr>
        <w:t>采购人、采购代理机构认为供应商质疑不成立，或者成立但未对中标结果构成影响的，继续开展采购活动；认为供应商质疑成立且影响或者可能影响中标结果的，按照下列情况处理：</w:t>
      </w:r>
    </w:p>
    <w:p>
      <w:pPr>
        <w:pStyle w:val="25"/>
        <w:snapToGrid w:val="0"/>
        <w:spacing w:line="360" w:lineRule="auto"/>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pPr>
        <w:pStyle w:val="25"/>
        <w:snapToGrid w:val="0"/>
        <w:spacing w:line="360" w:lineRule="auto"/>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pPr>
        <w:pStyle w:val="25"/>
        <w:snapToGrid w:val="0"/>
        <w:spacing w:line="360" w:lineRule="auto"/>
        <w:ind w:firstLine="42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质疑答复导致中标结果改变的，采购人或者采购代理机构应当将有关情况书面报告本级财政部门。</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38.5</w:t>
      </w:r>
      <w:r>
        <w:rPr>
          <w:rFonts w:hint="eastAsia" w:hAnsi="宋体"/>
          <w:color w:val="000000" w:themeColor="text1"/>
          <w:sz w:val="21"/>
          <w:highlight w:val="none"/>
          <w14:textFill>
            <w14:solidFill>
              <w14:schemeClr w14:val="tx1"/>
            </w14:solidFill>
          </w14:textFill>
        </w:rPr>
        <w:t>质疑供应商对采购人、采购代理机构的答复不满意，或者采购人、采购代理机构未在规定时间内作出答复的，可以在答复期满后</w:t>
      </w:r>
      <w:r>
        <w:rPr>
          <w:rFonts w:hAnsi="宋体"/>
          <w:color w:val="000000" w:themeColor="text1"/>
          <w:sz w:val="21"/>
          <w:highlight w:val="none"/>
          <w14:textFill>
            <w14:solidFill>
              <w14:schemeClr w14:val="tx1"/>
            </w14:solidFill>
          </w14:textFill>
        </w:rPr>
        <w:t>15</w:t>
      </w:r>
      <w:r>
        <w:rPr>
          <w:rFonts w:hint="eastAsia" w:hAnsi="宋体"/>
          <w:color w:val="000000" w:themeColor="text1"/>
          <w:sz w:val="21"/>
          <w:highlight w:val="none"/>
          <w14:textFill>
            <w14:solidFill>
              <w14:schemeClr w14:val="tx1"/>
            </w14:solidFill>
          </w14:textFill>
        </w:rPr>
        <w:t>个工作日内向《政府采购质疑和投诉办法》（财政部令第</w:t>
      </w:r>
      <w:r>
        <w:rPr>
          <w:rFonts w:hAnsi="宋体"/>
          <w:color w:val="000000" w:themeColor="text1"/>
          <w:sz w:val="21"/>
          <w:highlight w:val="none"/>
          <w14:textFill>
            <w14:solidFill>
              <w14:schemeClr w14:val="tx1"/>
            </w14:solidFill>
          </w14:textFill>
        </w:rPr>
        <w:t>94</w:t>
      </w:r>
      <w:r>
        <w:rPr>
          <w:rFonts w:hint="eastAsia" w:hAnsi="宋体"/>
          <w:color w:val="000000" w:themeColor="text1"/>
          <w:sz w:val="21"/>
          <w:highlight w:val="none"/>
          <w14:textFill>
            <w14:solidFill>
              <w14:schemeClr w14:val="tx1"/>
            </w14:solidFill>
          </w14:textFill>
        </w:rPr>
        <w:t>号）第六条规定的财政部门提起投诉（投诉书格式后附）。</w:t>
      </w:r>
    </w:p>
    <w:p>
      <w:pPr>
        <w:pStyle w:val="5"/>
        <w:keepNext w:val="0"/>
        <w:keepLines w:val="0"/>
        <w:spacing w:before="240" w:after="240" w:line="415" w:lineRule="auto"/>
        <w:jc w:val="center"/>
        <w:rPr>
          <w:color w:val="000000" w:themeColor="text1"/>
          <w:highlight w:val="none"/>
          <w14:textFill>
            <w14:solidFill>
              <w14:schemeClr w14:val="tx1"/>
            </w14:solidFill>
          </w14:textFill>
        </w:rPr>
      </w:pPr>
      <w:bookmarkStart w:id="146" w:name="_八、其他事项"/>
      <w:bookmarkEnd w:id="146"/>
      <w:r>
        <w:rPr>
          <w:rFonts w:hint="eastAsia"/>
          <w:color w:val="000000" w:themeColor="text1"/>
          <w:highlight w:val="none"/>
          <w14:textFill>
            <w14:solidFill>
              <w14:schemeClr w14:val="tx1"/>
            </w14:solidFill>
          </w14:textFill>
        </w:rPr>
        <w:t>八、其他事项</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bookmarkStart w:id="147" w:name="_42.代理服务费"/>
      <w:bookmarkEnd w:id="147"/>
      <w:r>
        <w:rPr>
          <w:rFonts w:ascii="黑体" w:hAnsi="黑体" w:eastAsia="黑体"/>
          <w:color w:val="000000" w:themeColor="text1"/>
          <w:sz w:val="24"/>
          <w:highlight w:val="none"/>
          <w14:textFill>
            <w14:solidFill>
              <w14:schemeClr w14:val="tx1"/>
            </w14:solidFill>
          </w14:textFill>
        </w:rPr>
        <w:t>39.</w:t>
      </w:r>
      <w:r>
        <w:rPr>
          <w:rFonts w:hint="eastAsia" w:ascii="黑体" w:hAnsi="黑体" w:eastAsia="黑体"/>
          <w:color w:val="000000" w:themeColor="text1"/>
          <w:sz w:val="24"/>
          <w:highlight w:val="none"/>
          <w14:textFill>
            <w14:solidFill>
              <w14:schemeClr w14:val="tx1"/>
            </w14:solidFill>
          </w14:textFill>
        </w:rPr>
        <w:t>代理服务费</w:t>
      </w:r>
    </w:p>
    <w:p>
      <w:pPr>
        <w:pStyle w:val="7"/>
        <w:keepNext w:val="0"/>
        <w:keepLines w:val="0"/>
        <w:spacing w:before="0" w:after="0" w:line="360" w:lineRule="auto"/>
        <w:ind w:left="420" w:leftChars="200"/>
        <w:rPr>
          <w:rFonts w:asci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39.1</w:t>
      </w:r>
      <w:r>
        <w:rPr>
          <w:rFonts w:hint="eastAsia" w:ascii="宋体" w:hAnsi="宋体"/>
          <w:b w:val="0"/>
          <w:color w:val="000000" w:themeColor="text1"/>
          <w:sz w:val="21"/>
          <w:szCs w:val="21"/>
          <w:highlight w:val="none"/>
          <w14:textFill>
            <w14:solidFill>
              <w14:schemeClr w14:val="tx1"/>
            </w14:solidFill>
          </w14:textFill>
        </w:rPr>
        <w:t>代理服务收取标准及缴费账户详见“投标人须知前附表”，投标人为联合体的，可以由联合体中的一方或者多方共同交纳代理服务费。</w:t>
      </w:r>
    </w:p>
    <w:p>
      <w:pPr>
        <w:pStyle w:val="7"/>
        <w:keepNext w:val="0"/>
        <w:keepLines w:val="0"/>
        <w:spacing w:before="0" w:after="0" w:line="360" w:lineRule="auto"/>
        <w:ind w:left="420" w:leftChars="200"/>
        <w:rPr>
          <w:rFonts w:ascii="宋体"/>
          <w:color w:val="000000" w:themeColor="text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39.2</w:t>
      </w:r>
      <w:r>
        <w:rPr>
          <w:rFonts w:hint="eastAsia" w:ascii="宋体" w:hAnsi="宋体"/>
          <w:b w:val="0"/>
          <w:color w:val="000000" w:themeColor="text1"/>
          <w:sz w:val="21"/>
          <w:szCs w:val="21"/>
          <w:highlight w:val="none"/>
          <w14:textFill>
            <w14:solidFill>
              <w14:schemeClr w14:val="tx1"/>
            </w14:solidFill>
          </w14:textFill>
        </w:rPr>
        <w:t>代理服务收费标准：</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费率</w:t>
            </w:r>
          </w:p>
          <w:p>
            <w:pPr>
              <w:spacing w:line="360" w:lineRule="auto"/>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中标金额</w:t>
            </w:r>
          </w:p>
        </w:tc>
        <w:tc>
          <w:tcPr>
            <w:tcW w:w="1659" w:type="dxa"/>
            <w:noWrap w:val="0"/>
            <w:vAlign w:val="center"/>
          </w:tcPr>
          <w:p>
            <w:pPr>
              <w:spacing w:line="360" w:lineRule="auto"/>
              <w:ind w:firstLine="105" w:firstLineChars="50"/>
              <w:jc w:val="center"/>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货物招标</w:t>
            </w:r>
          </w:p>
        </w:tc>
        <w:tc>
          <w:tcPr>
            <w:tcW w:w="1687" w:type="dxa"/>
            <w:noWrap w:val="0"/>
            <w:vAlign w:val="center"/>
          </w:tcPr>
          <w:p>
            <w:pPr>
              <w:spacing w:line="360" w:lineRule="auto"/>
              <w:jc w:val="center"/>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服务招标</w:t>
            </w:r>
          </w:p>
        </w:tc>
        <w:tc>
          <w:tcPr>
            <w:tcW w:w="1659" w:type="dxa"/>
            <w:noWrap w:val="0"/>
            <w:vAlign w:val="center"/>
          </w:tcPr>
          <w:p>
            <w:pPr>
              <w:spacing w:line="360" w:lineRule="auto"/>
              <w:jc w:val="center"/>
              <w:rPr>
                <w:rFonts w:asci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w:t>
            </w:r>
            <w:r>
              <w:rPr>
                <w:rFonts w:hint="eastAsia" w:ascii="宋体" w:hAnsi="宋体"/>
                <w:color w:val="000000" w:themeColor="text1"/>
                <w:szCs w:val="21"/>
                <w:highlight w:val="none"/>
                <w14:textFill>
                  <w14:solidFill>
                    <w14:schemeClr w14:val="tx1"/>
                  </w14:solidFill>
                </w14:textFill>
              </w:rPr>
              <w:t>万元以下</w:t>
            </w:r>
          </w:p>
        </w:tc>
        <w:tc>
          <w:tcPr>
            <w:tcW w:w="1659"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  1.5%                </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1.5%</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500</w:t>
            </w:r>
            <w:r>
              <w:rPr>
                <w:rFonts w:hint="eastAsia" w:ascii="宋体" w:hAnsi="宋体"/>
                <w:color w:val="000000" w:themeColor="text1"/>
                <w:szCs w:val="21"/>
                <w:highlight w:val="none"/>
                <w14:textFill>
                  <w14:solidFill>
                    <w14:schemeClr w14:val="tx1"/>
                  </w14:solidFill>
                </w14:textFill>
              </w:rPr>
              <w:t>万元</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1.1%                 </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0.8%</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500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1000</w:t>
            </w:r>
            <w:r>
              <w:rPr>
                <w:rFonts w:hint="eastAsia" w:ascii="宋体" w:hAnsi="宋体"/>
                <w:color w:val="000000" w:themeColor="text1"/>
                <w:szCs w:val="21"/>
                <w:highlight w:val="none"/>
                <w14:textFill>
                  <w14:solidFill>
                    <w14:schemeClr w14:val="tx1"/>
                  </w14:solidFill>
                </w14:textFill>
              </w:rPr>
              <w:t>万元</w:t>
            </w:r>
          </w:p>
        </w:tc>
        <w:tc>
          <w:tcPr>
            <w:tcW w:w="1659"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  0.8%                </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0.45%</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5000</w:t>
            </w:r>
            <w:r>
              <w:rPr>
                <w:rFonts w:hint="eastAsia" w:ascii="宋体" w:hAnsi="宋体"/>
                <w:color w:val="000000" w:themeColor="text1"/>
                <w:szCs w:val="21"/>
                <w:highlight w:val="none"/>
                <w14:textFill>
                  <w14:solidFill>
                    <w14:schemeClr w14:val="tx1"/>
                  </w14:solidFill>
                </w14:textFill>
              </w:rPr>
              <w:t>万元</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0.5%                </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0.25%</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5000</w:t>
            </w:r>
            <w:r>
              <w:rPr>
                <w:rFonts w:hint="eastAsia" w:ascii="宋体" w:hAnsi="宋体"/>
                <w:color w:val="000000" w:themeColor="text1"/>
                <w:szCs w:val="21"/>
                <w:highlight w:val="none"/>
                <w14:textFill>
                  <w14:solidFill>
                    <w14:schemeClr w14:val="tx1"/>
                  </w14:solidFill>
                </w14:textFill>
              </w:rPr>
              <w:t>万元～</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亿元</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0.25%                 </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0.1%</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亿元</w:t>
            </w:r>
          </w:p>
        </w:tc>
        <w:tc>
          <w:tcPr>
            <w:tcW w:w="1659"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0.05%</w:t>
            </w:r>
          </w:p>
        </w:tc>
        <w:tc>
          <w:tcPr>
            <w:tcW w:w="1687"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0.05%</w:t>
            </w:r>
          </w:p>
        </w:tc>
        <w:tc>
          <w:tcPr>
            <w:tcW w:w="1659"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亿元</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0.035%</w:t>
            </w:r>
          </w:p>
        </w:tc>
        <w:tc>
          <w:tcPr>
            <w:tcW w:w="1687"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0.035%</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50</w:t>
            </w:r>
            <w:r>
              <w:rPr>
                <w:rFonts w:hint="eastAsia" w:ascii="宋体" w:hAnsi="宋体"/>
                <w:color w:val="000000" w:themeColor="text1"/>
                <w:szCs w:val="21"/>
                <w:highlight w:val="none"/>
                <w14:textFill>
                  <w14:solidFill>
                    <w14:schemeClr w14:val="tx1"/>
                  </w14:solidFill>
                </w14:textFill>
              </w:rPr>
              <w:t>亿元</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0.008%</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0.008%</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50</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100</w:t>
            </w:r>
            <w:r>
              <w:rPr>
                <w:rFonts w:hint="eastAsia" w:ascii="宋体" w:hAnsi="宋体"/>
                <w:color w:val="000000" w:themeColor="text1"/>
                <w:szCs w:val="21"/>
                <w:highlight w:val="none"/>
                <w14:textFill>
                  <w14:solidFill>
                    <w14:schemeClr w14:val="tx1"/>
                  </w14:solidFill>
                </w14:textFill>
              </w:rPr>
              <w:t>亿元</w:t>
            </w:r>
          </w:p>
        </w:tc>
        <w:tc>
          <w:tcPr>
            <w:tcW w:w="1659"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0.006%</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0.006%</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w:t>
            </w:r>
            <w:r>
              <w:rPr>
                <w:rFonts w:hint="eastAsia" w:ascii="宋体" w:hAnsi="宋体"/>
                <w:color w:val="000000" w:themeColor="text1"/>
                <w:szCs w:val="21"/>
                <w:highlight w:val="none"/>
                <w14:textFill>
                  <w14:solidFill>
                    <w14:schemeClr w14:val="tx1"/>
                  </w14:solidFill>
                </w14:textFill>
              </w:rPr>
              <w:t>亿以上</w:t>
            </w:r>
          </w:p>
        </w:tc>
        <w:tc>
          <w:tcPr>
            <w:tcW w:w="1659" w:type="dxa"/>
            <w:noWrap w:val="0"/>
            <w:vAlign w:val="top"/>
          </w:tcPr>
          <w:p>
            <w:pPr>
              <w:spacing w:line="360" w:lineRule="auto"/>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0.004%</w:t>
            </w:r>
          </w:p>
        </w:tc>
        <w:tc>
          <w:tcPr>
            <w:tcW w:w="1687" w:type="dxa"/>
            <w:noWrap w:val="0"/>
            <w:vAlign w:val="top"/>
          </w:tcPr>
          <w:p>
            <w:pPr>
              <w:spacing w:line="360" w:lineRule="auto"/>
              <w:ind w:firstLine="210" w:firstLineChars="10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0.004%</w:t>
            </w:r>
          </w:p>
        </w:tc>
        <w:tc>
          <w:tcPr>
            <w:tcW w:w="1659" w:type="dxa"/>
            <w:noWrap w:val="0"/>
            <w:vAlign w:val="top"/>
          </w:tcPr>
          <w:p>
            <w:pPr>
              <w:spacing w:line="360" w:lineRule="auto"/>
              <w:ind w:firstLine="105" w:firstLineChars="50"/>
              <w:rPr>
                <w:rFonts w:asci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0.004%</w:t>
            </w:r>
          </w:p>
        </w:tc>
      </w:tr>
    </w:tbl>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r>
        <w:rPr>
          <w:rFonts w:ascii="宋体" w:hAnsi="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 xml:space="preserve"> </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）按本表费率计算的收费为采购代理的收费基准价格；</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）采购代理收费按差额定率累进法计算。</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例如：某服务采购代理业务中标金额或者暂定价为</w:t>
      </w:r>
      <w:r>
        <w:rPr>
          <w:rFonts w:ascii="宋体" w:hAnsi="宋体" w:cs="宋体"/>
          <w:color w:val="000000" w:themeColor="text1"/>
          <w:szCs w:val="21"/>
          <w:highlight w:val="none"/>
          <w14:textFill>
            <w14:solidFill>
              <w14:schemeClr w14:val="tx1"/>
            </w14:solidFill>
          </w14:textFill>
        </w:rPr>
        <w:t>200</w:t>
      </w:r>
      <w:r>
        <w:rPr>
          <w:rFonts w:hint="eastAsia" w:ascii="宋体" w:hAnsi="宋体" w:cs="宋体"/>
          <w:color w:val="000000" w:themeColor="text1"/>
          <w:szCs w:val="21"/>
          <w:highlight w:val="none"/>
          <w14:textFill>
            <w14:solidFill>
              <w14:schemeClr w14:val="tx1"/>
            </w14:solidFill>
          </w14:textFill>
        </w:rPr>
        <w:t>万元，计算采购代理收费额如下：</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 xml:space="preserve">100 </w:t>
      </w:r>
      <w:r>
        <w:rPr>
          <w:rFonts w:hint="eastAsia" w:ascii="宋体" w:hAnsi="宋体" w:cs="宋体"/>
          <w:color w:val="000000" w:themeColor="text1"/>
          <w:szCs w:val="21"/>
          <w:highlight w:val="none"/>
          <w14:textFill>
            <w14:solidFill>
              <w14:schemeClr w14:val="tx1"/>
            </w14:solidFill>
          </w14:textFill>
        </w:rPr>
        <w:t>万元</w:t>
      </w:r>
      <w:r>
        <w:rPr>
          <w:rFonts w:hint="eastAsia" w:asci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l.5 %</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 xml:space="preserve"> 1.5 </w:t>
      </w:r>
      <w:r>
        <w:rPr>
          <w:rFonts w:hint="eastAsia" w:ascii="宋体" w:hAnsi="宋体" w:cs="宋体"/>
          <w:color w:val="000000" w:themeColor="text1"/>
          <w:szCs w:val="21"/>
          <w:highlight w:val="none"/>
          <w14:textFill>
            <w14:solidFill>
              <w14:schemeClr w14:val="tx1"/>
            </w14:solidFill>
          </w14:textFill>
        </w:rPr>
        <w:t>万元</w:t>
      </w:r>
    </w:p>
    <w:p>
      <w:pPr>
        <w:spacing w:line="360" w:lineRule="auto"/>
        <w:ind w:firstLine="420" w:firstLineChars="200"/>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 xml:space="preserve"> 200 </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 xml:space="preserve"> 100 </w:t>
      </w:r>
      <w:r>
        <w:rPr>
          <w:rFonts w:hint="eastAsia" w:ascii="宋体" w:hAnsi="宋体" w:cs="宋体"/>
          <w:color w:val="000000" w:themeColor="text1"/>
          <w:szCs w:val="21"/>
          <w:highlight w:val="none"/>
          <w14:textFill>
            <w14:solidFill>
              <w14:schemeClr w14:val="tx1"/>
            </w14:solidFill>
          </w14:textFill>
        </w:rPr>
        <w:t>）万元</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0.8%</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0.8</w:t>
      </w:r>
      <w:r>
        <w:rPr>
          <w:rFonts w:hint="eastAsia" w:ascii="宋体" w:hAnsi="宋体" w:cs="宋体"/>
          <w:color w:val="000000" w:themeColor="text1"/>
          <w:szCs w:val="21"/>
          <w:highlight w:val="none"/>
          <w14:textFill>
            <w14:solidFill>
              <w14:schemeClr w14:val="tx1"/>
            </w14:solidFill>
          </w14:textFill>
        </w:rPr>
        <w:t>万元</w:t>
      </w:r>
    </w:p>
    <w:p>
      <w:pPr>
        <w:pStyle w:val="25"/>
        <w:snapToGrid w:val="0"/>
        <w:spacing w:line="360" w:lineRule="auto"/>
        <w:ind w:firstLine="420" w:firstLineChars="200"/>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合计收费＝</w:t>
      </w:r>
      <w:r>
        <w:rPr>
          <w:rFonts w:hAnsi="宋体" w:cs="宋体"/>
          <w:color w:val="000000" w:themeColor="text1"/>
          <w:sz w:val="21"/>
          <w:highlight w:val="none"/>
          <w14:textFill>
            <w14:solidFill>
              <w14:schemeClr w14:val="tx1"/>
            </w14:solidFill>
          </w14:textFill>
        </w:rPr>
        <w:t xml:space="preserve"> 1.5+0.8</w:t>
      </w:r>
      <w:r>
        <w:rPr>
          <w:rFonts w:hint="eastAsia" w:hAnsi="宋体" w:cs="宋体"/>
          <w:color w:val="000000" w:themeColor="text1"/>
          <w:sz w:val="21"/>
          <w:highlight w:val="none"/>
          <w14:textFill>
            <w14:solidFill>
              <w14:schemeClr w14:val="tx1"/>
            </w14:solidFill>
          </w14:textFill>
        </w:rPr>
        <w:t>＝</w:t>
      </w:r>
      <w:r>
        <w:rPr>
          <w:rFonts w:hAnsi="宋体" w:cs="宋体"/>
          <w:color w:val="000000" w:themeColor="text1"/>
          <w:sz w:val="21"/>
          <w:highlight w:val="none"/>
          <w14:textFill>
            <w14:solidFill>
              <w14:schemeClr w14:val="tx1"/>
            </w14:solidFill>
          </w14:textFill>
        </w:rPr>
        <w:t xml:space="preserve"> 2.3</w:t>
      </w:r>
      <w:r>
        <w:rPr>
          <w:rFonts w:hint="eastAsia" w:hAnsi="宋体" w:cs="宋体"/>
          <w:color w:val="000000" w:themeColor="text1"/>
          <w:sz w:val="21"/>
          <w:highlight w:val="none"/>
          <w14:textFill>
            <w14:solidFill>
              <w14:schemeClr w14:val="tx1"/>
            </w14:solidFill>
          </w14:textFill>
        </w:rPr>
        <w:t>（万元）</w:t>
      </w:r>
    </w:p>
    <w:p>
      <w:pPr>
        <w:pStyle w:val="7"/>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 xml:space="preserve">40. </w:t>
      </w:r>
      <w:r>
        <w:rPr>
          <w:rFonts w:hint="eastAsia" w:ascii="黑体" w:hAnsi="黑体" w:eastAsia="黑体"/>
          <w:color w:val="000000" w:themeColor="text1"/>
          <w:sz w:val="24"/>
          <w:highlight w:val="none"/>
          <w14:textFill>
            <w14:solidFill>
              <w14:schemeClr w14:val="tx1"/>
            </w14:solidFill>
          </w14:textFill>
        </w:rPr>
        <w:t>需要补充的其他内容</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Ansi="宋体" w:cs="宋体"/>
          <w:color w:val="000000" w:themeColor="text1"/>
          <w:sz w:val="21"/>
          <w:highlight w:val="none"/>
          <w14:textFill>
            <w14:solidFill>
              <w14:schemeClr w14:val="tx1"/>
            </w14:solidFill>
          </w14:textFill>
        </w:rPr>
        <w:t>40.1</w:t>
      </w:r>
      <w:r>
        <w:rPr>
          <w:rFonts w:hint="eastAsia" w:hAnsi="宋体" w:cs="宋体"/>
          <w:color w:val="000000" w:themeColor="text1"/>
          <w:sz w:val="21"/>
          <w:highlight w:val="none"/>
          <w14:textFill>
            <w14:solidFill>
              <w14:schemeClr w14:val="tx1"/>
            </w14:solidFill>
          </w14:textFill>
        </w:rPr>
        <w:t>本招标文件解释规则详见“投标人须知前附表”。</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Ansi="宋体" w:cs="宋体"/>
          <w:color w:val="000000" w:themeColor="text1"/>
          <w:sz w:val="21"/>
          <w:highlight w:val="none"/>
          <w14:textFill>
            <w14:solidFill>
              <w14:schemeClr w14:val="tx1"/>
            </w14:solidFill>
          </w14:textFill>
        </w:rPr>
        <w:t xml:space="preserve">40.2 </w:t>
      </w:r>
      <w:r>
        <w:rPr>
          <w:rFonts w:hint="eastAsia" w:hAnsi="宋体" w:cs="宋体"/>
          <w:color w:val="000000" w:themeColor="text1"/>
          <w:sz w:val="21"/>
          <w:highlight w:val="none"/>
          <w14:textFill>
            <w14:solidFill>
              <w14:schemeClr w14:val="tx1"/>
            </w14:solidFill>
          </w14:textFill>
        </w:rPr>
        <w:t>其他事项详见“投标人须知前附表”。</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Ansi="宋体" w:cs="宋体"/>
          <w:color w:val="000000" w:themeColor="text1"/>
          <w:sz w:val="21"/>
          <w:highlight w:val="none"/>
          <w14:textFill>
            <w14:solidFill>
              <w14:schemeClr w14:val="tx1"/>
            </w14:solidFill>
          </w14:textFill>
        </w:rPr>
        <w:t>40.3</w:t>
      </w:r>
      <w:r>
        <w:rPr>
          <w:rFonts w:hint="eastAsia" w:hAnsi="宋体" w:cs="宋体"/>
          <w:color w:val="000000" w:themeColor="text1"/>
          <w:sz w:val="21"/>
          <w:highlight w:val="none"/>
          <w14:textFill>
            <w14:solidFill>
              <w14:schemeClr w14:val="tx1"/>
            </w14:solidFill>
          </w14:textFill>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w:t>
      </w:r>
      <w:r>
        <w:rPr>
          <w:rFonts w:hAnsi="宋体" w:cs="宋体"/>
          <w:color w:val="000000" w:themeColor="text1"/>
          <w:sz w:val="21"/>
          <w:highlight w:val="none"/>
          <w14:textFill>
            <w14:solidFill>
              <w14:schemeClr w14:val="tx1"/>
            </w14:solidFill>
          </w14:textFill>
        </w:rPr>
        <w:t>1</w:t>
      </w:r>
      <w:r>
        <w:rPr>
          <w:rFonts w:hint="eastAsia" w:hAnsi="宋体" w:cs="宋体"/>
          <w:color w:val="000000" w:themeColor="text1"/>
          <w:sz w:val="21"/>
          <w:highlight w:val="none"/>
          <w14:textFill>
            <w14:solidFill>
              <w14:schemeClr w14:val="tx1"/>
            </w14:solidFill>
          </w14:textFill>
        </w:rPr>
        <w:t>）在货物采购项目中，货物由中小企业制造，即货物由中小企业生产且使用该中小企业商号或者注册商标，不对其中涉及的工程承建商和服务的承接商作出要求；</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w:t>
      </w:r>
      <w:r>
        <w:rPr>
          <w:rFonts w:hAnsi="宋体" w:cs="宋体"/>
          <w:color w:val="000000" w:themeColor="text1"/>
          <w:sz w:val="21"/>
          <w:highlight w:val="none"/>
          <w14:textFill>
            <w14:solidFill>
              <w14:schemeClr w14:val="tx1"/>
            </w14:solidFill>
          </w14:textFill>
        </w:rPr>
        <w:t>2</w:t>
      </w:r>
      <w:r>
        <w:rPr>
          <w:rFonts w:hint="eastAsia" w:hAnsi="宋体" w:cs="宋体"/>
          <w:color w:val="000000" w:themeColor="text1"/>
          <w:sz w:val="21"/>
          <w:highlight w:val="none"/>
          <w14:textFill>
            <w14:solidFill>
              <w14:schemeClr w14:val="tx1"/>
            </w14:solidFill>
          </w14:textFill>
        </w:rPr>
        <w:t>）在工程采购项目中，工程由中小企业承建，即工程施工单位为中小企业，不对其中涉及的货物的制造商和服务的承接商作出要求；</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w:t>
      </w:r>
      <w:r>
        <w:rPr>
          <w:rFonts w:hAnsi="宋体" w:cs="宋体"/>
          <w:color w:val="000000" w:themeColor="text1"/>
          <w:sz w:val="21"/>
          <w:highlight w:val="none"/>
          <w14:textFill>
            <w14:solidFill>
              <w14:schemeClr w14:val="tx1"/>
            </w14:solidFill>
          </w14:textFill>
        </w:rPr>
        <w:t>3</w:t>
      </w:r>
      <w:r>
        <w:rPr>
          <w:rFonts w:hint="eastAsia" w:hAnsi="宋体" w:cs="宋体"/>
          <w:color w:val="000000" w:themeColor="text1"/>
          <w:sz w:val="21"/>
          <w:highlight w:val="none"/>
          <w14:textFill>
            <w14:solidFill>
              <w14:schemeClr w14:val="tx1"/>
            </w14:solidFill>
          </w14:textFill>
        </w:rPr>
        <w:t>）在服务采购项目中，服务由中小企业承接，即提供服务的人员为中小企业依照《中华人民共和国劳动合同法》订立劳动合同的从业人员，不对其中涉及的货物的制造商和工程承建商作出要求。</w:t>
      </w:r>
    </w:p>
    <w:p>
      <w:pPr>
        <w:pStyle w:val="25"/>
        <w:spacing w:line="360" w:lineRule="auto"/>
        <w:ind w:firstLine="420" w:firstLineChars="200"/>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pStyle w:val="25"/>
        <w:spacing w:before="120" w:after="120" w:line="360" w:lineRule="auto"/>
        <w:ind w:firstLine="420" w:firstLineChars="200"/>
        <w:contextualSpacing/>
        <w:rPr>
          <w:rFonts w:hint="eastAsia" w:hAnsi="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依据本招标文件规定享受扶持政策获得政府采购合同的，小微企业不得将合同分包给大中型企业，中型企业不得将合同分包给大型企业。</w:t>
      </w:r>
      <w:r>
        <w:rPr>
          <w:rFonts w:hAnsi="宋体"/>
          <w:color w:val="000000" w:themeColor="text1"/>
          <w:highlight w:val="none"/>
          <w14:textFill>
            <w14:solidFill>
              <w14:schemeClr w14:val="tx1"/>
            </w14:solidFill>
          </w14:textFill>
        </w:rPr>
        <w:br w:type="page"/>
      </w:r>
    </w:p>
    <w:p>
      <w:pPr>
        <w:pStyle w:val="25"/>
        <w:snapToGrid w:val="0"/>
        <w:spacing w:before="120" w:after="120"/>
        <w:ind w:firstLine="40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附件1：</w:t>
      </w:r>
    </w:p>
    <w:p>
      <w:pPr>
        <w:shd w:val="clear" w:color="auto" w:fill="FFFFFF"/>
        <w:spacing w:line="480" w:lineRule="atLeast"/>
        <w:jc w:val="center"/>
        <w:rPr>
          <w:rFonts w:hint="eastAsia" w:ascii="仿宋" w:hAnsi="仿宋" w:eastAsia="仿宋" w:cs="宋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广西壮族自治区政府采购项目合同验收书</w:t>
      </w:r>
      <w:r>
        <w:rPr>
          <w:rFonts w:hint="eastAsia" w:ascii="仿宋" w:hAnsi="仿宋" w:eastAsia="仿宋" w:cs="宋体"/>
          <w:color w:val="000000" w:themeColor="text1"/>
          <w:kern w:val="0"/>
          <w:sz w:val="32"/>
          <w:szCs w:val="32"/>
          <w:highlight w:val="none"/>
          <w14:textFill>
            <w14:solidFill>
              <w14:schemeClr w14:val="tx1"/>
            </w14:solidFill>
          </w14:textFill>
        </w:rPr>
        <w:t>（格式）</w:t>
      </w:r>
    </w:p>
    <w:p>
      <w:pPr>
        <w:shd w:val="clear" w:color="auto" w:fill="FFFFFF"/>
        <w:spacing w:line="480" w:lineRule="atLeast"/>
        <w:jc w:val="center"/>
        <w:rPr>
          <w:rFonts w:hint="eastAsia" w:ascii="仿宋" w:hAnsi="仿宋" w:eastAsia="仿宋" w:cs="宋体"/>
          <w:color w:val="000000" w:themeColor="text1"/>
          <w:kern w:val="0"/>
          <w:sz w:val="32"/>
          <w:szCs w:val="32"/>
          <w:highlight w:val="none"/>
          <w14:textFill>
            <w14:solidFill>
              <w14:schemeClr w14:val="tx1"/>
            </w14:solidFill>
          </w14:textFill>
        </w:rPr>
      </w:pPr>
    </w:p>
    <w:p>
      <w:pPr>
        <w:shd w:val="clear" w:color="auto" w:fill="FFFFFF"/>
        <w:snapToGrid w:val="0"/>
        <w:spacing w:line="320" w:lineRule="atLeast"/>
        <w:ind w:firstLine="48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根据政府采购项目（</w:t>
      </w:r>
      <w:r>
        <w:rPr>
          <w:rFonts w:hint="eastAsia" w:ascii="宋体" w:hAnsi="宋体" w:cs="宋体"/>
          <w:color w:val="000000" w:themeColor="text1"/>
          <w:kern w:val="0"/>
          <w:szCs w:val="21"/>
          <w:highlight w:val="none"/>
          <w:u w:val="single"/>
          <w14:textFill>
            <w14:solidFill>
              <w14:schemeClr w14:val="tx1"/>
            </w14:solidFill>
          </w14:textFill>
        </w:rPr>
        <w:t>采购合同编号：</w:t>
      </w:r>
      <w:r>
        <w:rPr>
          <w:rFonts w:hint="eastAsia" w:ascii="宋体" w:hAnsi="宋体" w:cs="宋体"/>
          <w:color w:val="000000" w:themeColor="text1"/>
          <w:kern w:val="0"/>
          <w:szCs w:val="21"/>
          <w:highlight w:val="none"/>
          <w:u w:val="single"/>
          <w14:textFill>
            <w14:solidFill>
              <w14:schemeClr w14:val="tx1"/>
            </w14:solidFill>
          </w14:textFill>
        </w:rPr>
        <w:softHyphen/>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）的约定，我单位对（</w:t>
      </w:r>
      <w:r>
        <w:rPr>
          <w:rFonts w:hint="eastAsia" w:ascii="宋体" w:hAnsi="宋体" w:cs="宋体"/>
          <w:color w:val="000000" w:themeColor="text1"/>
          <w:kern w:val="0"/>
          <w:szCs w:val="21"/>
          <w:highlight w:val="none"/>
          <w:u w:val="single"/>
          <w14:textFill>
            <w14:solidFill>
              <w14:schemeClr w14:val="tx1"/>
            </w14:solidFill>
          </w14:textFill>
        </w:rPr>
        <w:t xml:space="preserve"> 项目名称 </w:t>
      </w:r>
      <w:r>
        <w:rPr>
          <w:rFonts w:hint="eastAsia" w:ascii="宋体" w:hAnsi="宋体" w:cs="宋体"/>
          <w:color w:val="000000" w:themeColor="text1"/>
          <w:kern w:val="0"/>
          <w:szCs w:val="21"/>
          <w:highlight w:val="none"/>
          <w14:textFill>
            <w14:solidFill>
              <w14:schemeClr w14:val="tx1"/>
            </w14:solidFill>
          </w14:textFill>
        </w:rPr>
        <w:t>） 政府采购项目中标（或者成交）投标人（</w:t>
      </w:r>
      <w:r>
        <w:rPr>
          <w:rFonts w:hint="eastAsia" w:ascii="宋体" w:hAnsi="宋体" w:cs="宋体"/>
          <w:color w:val="000000" w:themeColor="text1"/>
          <w:kern w:val="0"/>
          <w:szCs w:val="21"/>
          <w:highlight w:val="none"/>
          <w:u w:val="single"/>
          <w14:textFill>
            <w14:solidFill>
              <w14:schemeClr w14:val="tx1"/>
            </w14:solidFill>
          </w14:textFill>
        </w:rPr>
        <w:t xml:space="preserve"> 公司名称 </w:t>
      </w:r>
      <w:r>
        <w:rPr>
          <w:rFonts w:hint="eastAsia" w:ascii="宋体" w:hAnsi="宋体" w:cs="宋体"/>
          <w:color w:val="000000" w:themeColor="text1"/>
          <w:kern w:val="0"/>
          <w:szCs w:val="21"/>
          <w:highlight w:val="none"/>
          <w14:textFill>
            <w14:solidFill>
              <w14:schemeClr w14:val="tx1"/>
            </w14:solidFill>
          </w14:textFill>
        </w:rPr>
        <w:t>） 提供的货物（或者工程、服务）进行了验收，验收情况如下：</w:t>
      </w:r>
    </w:p>
    <w:tbl>
      <w:tblPr>
        <w:tblStyle w:val="46"/>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5"/>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480"/>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□自行验收 □委托验收</w:t>
            </w:r>
          </w:p>
        </w:tc>
      </w:tr>
      <w:tr>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序号</w:t>
            </w:r>
          </w:p>
        </w:tc>
        <w:tc>
          <w:tcPr>
            <w:tcW w:w="1921" w:type="dxa"/>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名 称</w:t>
            </w:r>
          </w:p>
        </w:tc>
        <w:tc>
          <w:tcPr>
            <w:tcW w:w="2902" w:type="dxa"/>
            <w:gridSpan w:val="3"/>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数量</w:t>
            </w:r>
          </w:p>
        </w:tc>
        <w:tc>
          <w:tcPr>
            <w:tcW w:w="2354" w:type="dxa"/>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金 额</w:t>
            </w: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5"/>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合 计</w:t>
            </w: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 xml:space="preserve">合计大写金额： </w:t>
            </w:r>
            <w:r>
              <w:rPr>
                <w:rFonts w:hint="eastAsia" w:ascii="Verdana" w:hAnsi="Verdana" w:cs="宋体"/>
                <w:color w:val="000000" w:themeColor="text1"/>
                <w:kern w:val="0"/>
                <w:szCs w:val="21"/>
                <w:highlight w:val="none"/>
                <w14:textFill>
                  <w14:solidFill>
                    <w14:schemeClr w14:val="tx1"/>
                  </w14:solidFill>
                </w14:textFill>
              </w:rPr>
              <w:t xml:space="preserve">亿 </w:t>
            </w:r>
            <w:r>
              <w:rPr>
                <w:rFonts w:ascii="Verdana" w:hAnsi="Verdana" w:cs="宋体"/>
                <w:color w:val="000000" w:themeColor="text1"/>
                <w:kern w:val="0"/>
                <w:szCs w:val="21"/>
                <w:highlight w:val="none"/>
                <w14:textFill>
                  <w14:solidFill>
                    <w14:schemeClr w14:val="tx1"/>
                  </w14:solidFill>
                </w14:textFill>
              </w:rPr>
              <w:t>仟 佰 拾 万 仟 佰 拾 元</w:t>
            </w:r>
          </w:p>
        </w:tc>
      </w:tr>
      <w:tr>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实际供货日期</w:t>
            </w:r>
          </w:p>
        </w:tc>
        <w:tc>
          <w:tcPr>
            <w:tcW w:w="271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46"/>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合同交货验收日期</w:t>
            </w:r>
          </w:p>
        </w:tc>
        <w:tc>
          <w:tcPr>
            <w:tcW w:w="303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71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303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napToGrid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napToGrid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验收小组意见</w:t>
            </w:r>
          </w:p>
        </w:tc>
        <w:tc>
          <w:tcPr>
            <w:tcW w:w="8040" w:type="dxa"/>
            <w:gridSpan w:val="7"/>
            <w:tcBorders>
              <w:top w:val="nil"/>
              <w:left w:val="nil"/>
              <w:bottom w:val="single" w:color="auto" w:sz="8" w:space="0"/>
              <w:right w:val="single" w:color="auto" w:sz="8" w:space="0"/>
            </w:tcBorders>
            <w:noWrap w:val="0"/>
            <w:vAlign w:val="center"/>
          </w:tcPr>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验收结论性意见：</w:t>
            </w:r>
          </w:p>
        </w:tc>
      </w:tr>
      <w:tr>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pPr>
              <w:jc w:val="left"/>
              <w:rPr>
                <w:rFonts w:ascii="Verdana" w:hAnsi="Verdana" w:cs="宋体"/>
                <w:color w:val="000000" w:themeColor="text1"/>
                <w:kern w:val="0"/>
                <w:szCs w:val="21"/>
                <w:highlight w:val="none"/>
                <w14:textFill>
                  <w14:solidFill>
                    <w14:schemeClr w14:val="tx1"/>
                  </w14:solidFill>
                </w14:textFill>
              </w:rPr>
            </w:pPr>
          </w:p>
        </w:tc>
        <w:tc>
          <w:tcPr>
            <w:tcW w:w="8040" w:type="dxa"/>
            <w:gridSpan w:val="7"/>
            <w:tcBorders>
              <w:top w:val="nil"/>
              <w:left w:val="nil"/>
              <w:bottom w:val="single" w:color="auto" w:sz="8" w:space="0"/>
              <w:right w:val="single" w:color="auto" w:sz="8" w:space="0"/>
            </w:tcBorders>
            <w:noWrap w:val="0"/>
            <w:vAlign w:val="center"/>
          </w:tcPr>
          <w:p>
            <w:pPr>
              <w:spacing w:before="100" w:beforeAutospacing="1" w:after="100" w:afterAutospacing="1" w:line="320" w:lineRule="atLeast"/>
              <w:ind w:firstLine="96"/>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有异议的意见和说明理由：</w:t>
            </w:r>
          </w:p>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签字：</w:t>
            </w:r>
          </w:p>
        </w:tc>
      </w:tr>
      <w:tr>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验收小组成员签字：</w:t>
            </w:r>
          </w:p>
        </w:tc>
      </w:tr>
      <w:tr>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监督人员或者其他相关人员签字：</w:t>
            </w:r>
          </w:p>
          <w:p>
            <w:pPr>
              <w:spacing w:before="100" w:beforeAutospacing="1" w:after="100" w:afterAutospacing="1" w:line="320" w:lineRule="atLeast"/>
              <w:ind w:firstLine="74"/>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pPr>
              <w:spacing w:before="100" w:beforeAutospacing="1" w:after="100" w:afterAutospacing="1" w:line="320" w:lineRule="atLeast"/>
              <w:ind w:firstLine="74"/>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中标或者成交人负责人签字或者盖章：</w:t>
            </w:r>
          </w:p>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联系电话： 年 月 日</w:t>
            </w:r>
          </w:p>
        </w:tc>
        <w:tc>
          <w:tcPr>
            <w:tcW w:w="5219" w:type="dxa"/>
            <w:gridSpan w:val="4"/>
            <w:tcBorders>
              <w:top w:val="nil"/>
              <w:left w:val="nil"/>
              <w:bottom w:val="single" w:color="auto" w:sz="8" w:space="0"/>
              <w:right w:val="single" w:color="auto" w:sz="8" w:space="0"/>
            </w:tcBorders>
            <w:noWrap w:val="0"/>
            <w:vAlign w:val="center"/>
          </w:tcPr>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采购人或者受托机构的意见（盖章）：</w:t>
            </w:r>
          </w:p>
          <w:p>
            <w:pPr>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联系电话： 年 月 日</w:t>
            </w:r>
          </w:p>
        </w:tc>
      </w:tr>
    </w:tbl>
    <w:p>
      <w:pPr>
        <w:jc w:val="left"/>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int="eastAsia" w:hAnsi="宋体"/>
          <w:color w:val="000000" w:themeColor="text1"/>
          <w:highlight w:val="none"/>
          <w14:textFill>
            <w14:solidFill>
              <w14:schemeClr w14:val="tx1"/>
            </w14:solidFill>
          </w14:textFill>
        </w:rPr>
        <w:t>附件2：</w:t>
      </w:r>
    </w:p>
    <w:p>
      <w:pPr>
        <w:jc w:val="cente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政府采购项目履约保证金退付意见书（参考）</w:t>
      </w:r>
    </w:p>
    <w:p>
      <w:pPr>
        <w:jc w:val="center"/>
        <w:rPr>
          <w:rFonts w:hint="eastAsia" w:ascii="黑体" w:hAnsi="黑体" w:eastAsia="黑体"/>
          <w:color w:val="000000" w:themeColor="text1"/>
          <w:sz w:val="36"/>
          <w:szCs w:val="36"/>
          <w:highlight w:val="none"/>
          <w14:textFill>
            <w14:solidFill>
              <w14:schemeClr w14:val="tx1"/>
            </w14:solidFill>
          </w14:textFill>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供</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应</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商</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申</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请</w:t>
            </w:r>
          </w:p>
        </w:tc>
        <w:tc>
          <w:tcPr>
            <w:tcW w:w="8456" w:type="dxa"/>
            <w:noWrap w:val="0"/>
            <w:vAlign w:val="center"/>
          </w:tcPr>
          <w:p>
            <w:pP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noWrap w:val="0"/>
            <w:vAlign w:val="center"/>
          </w:tcPr>
          <w:p>
            <w:pPr>
              <w:rPr>
                <w:rFonts w:hint="eastAsia"/>
                <w:color w:val="000000" w:themeColor="text1"/>
                <w:sz w:val="24"/>
                <w:highlight w:val="none"/>
                <w14:textFill>
                  <w14:solidFill>
                    <w14:schemeClr w14:val="tx1"/>
                  </w14:solidFill>
                </w14:textFill>
              </w:rPr>
            </w:pPr>
          </w:p>
        </w:tc>
        <w:tc>
          <w:tcPr>
            <w:tcW w:w="8456" w:type="dxa"/>
            <w:noWrap w:val="0"/>
            <w:vAlign w:val="center"/>
          </w:tcPr>
          <w:p>
            <w:pP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noWrap w:val="0"/>
            <w:vAlign w:val="top"/>
          </w:tcPr>
          <w:p>
            <w:pPr>
              <w:rPr>
                <w:rFonts w:hint="eastAsia"/>
                <w:color w:val="000000" w:themeColor="text1"/>
                <w:sz w:val="24"/>
                <w:highlight w:val="none"/>
                <w14:textFill>
                  <w14:solidFill>
                    <w14:schemeClr w14:val="tx1"/>
                  </w14:solidFill>
                </w14:textFill>
              </w:rPr>
            </w:pPr>
          </w:p>
        </w:tc>
        <w:tc>
          <w:tcPr>
            <w:tcW w:w="8456" w:type="dxa"/>
            <w:noWrap w:val="0"/>
            <w:vAlign w:val="top"/>
          </w:tcPr>
          <w:p>
            <w:pP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pPr>
              <w:spacing w:line="4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该项目已于</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日验收并交付使用。根据合同规定，该项目的履约保证金期限于</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日已满，请将履约保证金</w:t>
            </w:r>
          </w:p>
          <w:p>
            <w:pPr>
              <w:spacing w:line="40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（小写）退付到达以下帐户。</w:t>
            </w:r>
          </w:p>
          <w:p>
            <w:pPr>
              <w:spacing w:line="400" w:lineRule="exact"/>
              <w:ind w:firstLine="705"/>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单位名称：</w:t>
            </w:r>
          </w:p>
          <w:p>
            <w:pPr>
              <w:spacing w:line="400" w:lineRule="exact"/>
              <w:ind w:firstLine="705"/>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开户银行：</w:t>
            </w:r>
          </w:p>
          <w:p>
            <w:pPr>
              <w:spacing w:line="400" w:lineRule="exact"/>
              <w:ind w:firstLine="705"/>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帐   号：</w:t>
            </w:r>
          </w:p>
          <w:p>
            <w:pPr>
              <w:spacing w:line="40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联系人及电话：</w:t>
            </w:r>
          </w:p>
          <w:p>
            <w:pPr>
              <w:spacing w:line="400" w:lineRule="exact"/>
              <w:rPr>
                <w:rFonts w:hint="eastAsia"/>
                <w:color w:val="000000" w:themeColor="text1"/>
                <w:sz w:val="24"/>
                <w:highlight w:val="none"/>
                <w14:textFill>
                  <w14:solidFill>
                    <w14:schemeClr w14:val="tx1"/>
                  </w14:solidFill>
                </w14:textFill>
              </w:rPr>
            </w:pPr>
          </w:p>
          <w:p>
            <w:pPr>
              <w:spacing w:line="520" w:lineRule="exact"/>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投标人签章：</w:t>
            </w:r>
          </w:p>
          <w:p>
            <w:pPr>
              <w:spacing w:line="520" w:lineRule="exact"/>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采</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购</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人</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意</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见</w:t>
            </w:r>
          </w:p>
        </w:tc>
        <w:tc>
          <w:tcPr>
            <w:tcW w:w="8456" w:type="dxa"/>
            <w:noWrap w:val="0"/>
            <w:vAlign w:val="top"/>
          </w:tcPr>
          <w:p>
            <w:pPr>
              <w:rPr>
                <w:rFonts w:hint="eastAsia"/>
                <w:color w:val="000000" w:themeColor="text1"/>
                <w:sz w:val="24"/>
                <w:highlight w:val="none"/>
                <w14:textFill>
                  <w14:solidFill>
                    <w14:schemeClr w14:val="tx1"/>
                  </w14:solidFill>
                </w14:textFill>
              </w:rPr>
            </w:pPr>
          </w:p>
          <w:p>
            <w:pP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退付意见：（是否同意退付履约保证金及退付金额）</w:t>
            </w:r>
          </w:p>
          <w:p>
            <w:pPr>
              <w:rPr>
                <w:rFonts w:hint="eastAsia"/>
                <w:color w:val="000000" w:themeColor="text1"/>
                <w:sz w:val="24"/>
                <w:highlight w:val="none"/>
                <w14:textFill>
                  <w14:solidFill>
                    <w14:schemeClr w14:val="tx1"/>
                  </w14:solidFill>
                </w14:textFill>
              </w:rPr>
            </w:pPr>
          </w:p>
          <w:p>
            <w:pPr>
              <w:rPr>
                <w:rFonts w:hint="eastAsia"/>
                <w:color w:val="000000" w:themeColor="text1"/>
                <w:sz w:val="24"/>
                <w:highlight w:val="none"/>
                <w14:textFill>
                  <w14:solidFill>
                    <w14:schemeClr w14:val="tx1"/>
                  </w14:solidFill>
                </w14:textFill>
              </w:rPr>
            </w:pPr>
          </w:p>
          <w:p>
            <w:pPr>
              <w:rPr>
                <w:rFonts w:hint="eastAsia"/>
                <w:color w:val="000000" w:themeColor="text1"/>
                <w:sz w:val="24"/>
                <w:highlight w:val="none"/>
                <w14:textFill>
                  <w14:solidFill>
                    <w14:schemeClr w14:val="tx1"/>
                  </w14:solidFill>
                </w14:textFill>
              </w:rPr>
            </w:pPr>
          </w:p>
          <w:p>
            <w:pPr>
              <w:rPr>
                <w:rFonts w:hint="eastAsia"/>
                <w:color w:val="000000" w:themeColor="text1"/>
                <w:sz w:val="24"/>
                <w:highlight w:val="none"/>
                <w14:textFill>
                  <w14:solidFill>
                    <w14:schemeClr w14:val="tx1"/>
                  </w14:solidFill>
                </w14:textFill>
              </w:rPr>
            </w:pPr>
          </w:p>
          <w:p>
            <w:pPr>
              <w:spacing w:line="52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联系人及电话：                         采购人签章</w:t>
            </w:r>
          </w:p>
          <w:p>
            <w:pPr>
              <w:spacing w:line="520" w:lineRule="exact"/>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备注</w:t>
            </w:r>
          </w:p>
        </w:tc>
        <w:tc>
          <w:tcPr>
            <w:tcW w:w="8456" w:type="dxa"/>
            <w:noWrap w:val="0"/>
            <w:vAlign w:val="top"/>
          </w:tcPr>
          <w:p>
            <w:pPr>
              <w:rPr>
                <w:rFonts w:hint="eastAsia"/>
                <w:color w:val="000000" w:themeColor="text1"/>
                <w:sz w:val="24"/>
                <w:highlight w:val="none"/>
                <w14:textFill>
                  <w14:solidFill>
                    <w14:schemeClr w14:val="tx1"/>
                  </w14:solidFill>
                </w14:textFill>
              </w:rPr>
            </w:pPr>
          </w:p>
        </w:tc>
      </w:tr>
    </w:tbl>
    <w:p>
      <w:pPr>
        <w:pStyle w:val="19"/>
        <w:ind w:left="420" w:leftChars="114" w:hanging="181" w:hangingChars="100"/>
        <w:rPr>
          <w:rFonts w:hint="eastAsia" w:ascii="宋体"/>
          <w:b/>
          <w:bCs/>
          <w:color w:val="000000" w:themeColor="text1"/>
          <w:sz w:val="18"/>
          <w:highlight w:val="none"/>
          <w14:textFill>
            <w14:solidFill>
              <w14:schemeClr w14:val="tx1"/>
            </w14:solidFill>
          </w14:textFill>
        </w:rPr>
      </w:pPr>
      <w:r>
        <w:rPr>
          <w:rFonts w:hint="eastAsia" w:ascii="宋体"/>
          <w:b/>
          <w:bCs/>
          <w:color w:val="000000" w:themeColor="text1"/>
          <w:sz w:val="18"/>
          <w:highlight w:val="none"/>
          <w14:textFill>
            <w14:solidFill>
              <w14:schemeClr w14:val="tx1"/>
            </w14:solidFill>
          </w14:textFill>
        </w:rPr>
        <w:t>注：投标人凭经采购人审批的退付意见书到保证金收取单位办理履约保证金退付事宜。</w:t>
      </w: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25"/>
        <w:snapToGrid w:val="0"/>
        <w:spacing w:before="120" w:after="120"/>
        <w:rPr>
          <w:rFonts w:hint="eastAsia" w:hAnsi="宋体"/>
          <w:color w:val="000000" w:themeColor="text1"/>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bookmarkStart w:id="148" w:name="_Toc254970548"/>
      <w:bookmarkStart w:id="149" w:name="_Toc19686832"/>
      <w:bookmarkStart w:id="150" w:name="_Toc254970689"/>
      <w:bookmarkStart w:id="151" w:name="_Toc330456896"/>
      <w:r>
        <w:rPr>
          <w:rFonts w:hint="eastAsia"/>
          <w:color w:val="000000" w:themeColor="text1"/>
          <w:highlight w:val="none"/>
          <w14:textFill>
            <w14:solidFill>
              <w14:schemeClr w14:val="tx1"/>
            </w14:solidFill>
          </w14:textFill>
        </w:rPr>
        <w:t>第四章  评标方法及评标标准</w:t>
      </w:r>
      <w:bookmarkEnd w:id="148"/>
      <w:bookmarkEnd w:id="149"/>
      <w:bookmarkEnd w:id="150"/>
      <w:bookmarkEnd w:id="151"/>
    </w:p>
    <w:p>
      <w:pPr>
        <w:pStyle w:val="25"/>
        <w:spacing w:before="120" w:after="120"/>
        <w:outlineLvl w:val="0"/>
        <w:rPr>
          <w:rFonts w:hint="eastAsia" w:hAnsi="宋体"/>
          <w:b/>
          <w:color w:val="000000" w:themeColor="text1"/>
          <w:highlight w:val="none"/>
          <w14:textFill>
            <w14:solidFill>
              <w14:schemeClr w14:val="tx1"/>
            </w14:solidFill>
          </w14:textFill>
        </w:rPr>
      </w:pPr>
      <w:bookmarkStart w:id="152" w:name="_Toc254970690"/>
      <w:bookmarkStart w:id="153" w:name="_Toc254970549"/>
    </w:p>
    <w:bookmarkEnd w:id="152"/>
    <w:bookmarkEnd w:id="153"/>
    <w:p>
      <w:pPr>
        <w:pStyle w:val="25"/>
        <w:spacing w:before="120" w:after="120"/>
        <w:outlineLvl w:val="0"/>
        <w:rPr>
          <w:rFonts w:hint="eastAsia" w:hAnsi="宋体"/>
          <w:bCs/>
          <w:color w:val="000000" w:themeColor="text1"/>
          <w:sz w:val="32"/>
          <w:szCs w:val="32"/>
          <w:highlight w:val="none"/>
          <w14:textFill>
            <w14:solidFill>
              <w14:schemeClr w14:val="tx1"/>
            </w14:solidFill>
          </w14:textFill>
        </w:rPr>
      </w:pPr>
    </w:p>
    <w:p>
      <w:pPr>
        <w:pStyle w:val="25"/>
        <w:spacing w:before="120" w:after="120"/>
        <w:outlineLvl w:val="0"/>
        <w:rPr>
          <w:rFonts w:hint="eastAsia" w:hAnsi="宋体"/>
          <w:bCs/>
          <w:color w:val="000000" w:themeColor="text1"/>
          <w:sz w:val="32"/>
          <w:szCs w:val="32"/>
          <w:highlight w:val="none"/>
          <w14:textFill>
            <w14:solidFill>
              <w14:schemeClr w14:val="tx1"/>
            </w14:solidFill>
          </w14:textFill>
        </w:rPr>
      </w:pPr>
    </w:p>
    <w:p>
      <w:pPr>
        <w:pStyle w:val="25"/>
        <w:spacing w:before="120" w:after="120"/>
        <w:outlineLvl w:val="0"/>
        <w:rPr>
          <w:rFonts w:hint="eastAsia" w:hAnsi="宋体"/>
          <w:bCs/>
          <w:color w:val="000000" w:themeColor="text1"/>
          <w:sz w:val="32"/>
          <w:szCs w:val="32"/>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pStyle w:val="25"/>
        <w:spacing w:line="360" w:lineRule="exact"/>
        <w:rPr>
          <w:rFonts w:hint="eastAsia" w:hAnsi="宋体"/>
          <w:b/>
          <w:color w:val="000000" w:themeColor="text1"/>
          <w:sz w:val="24"/>
          <w:highlight w:val="none"/>
          <w14:textFill>
            <w14:solidFill>
              <w14:schemeClr w14:val="tx1"/>
            </w14:solidFill>
          </w14:textFill>
        </w:rPr>
      </w:pPr>
    </w:p>
    <w:p>
      <w:pPr>
        <w:pStyle w:val="25"/>
        <w:spacing w:line="360" w:lineRule="exact"/>
        <w:rPr>
          <w:rFonts w:hint="eastAsia" w:hAnsi="宋体"/>
          <w:b/>
          <w:color w:val="000000" w:themeColor="text1"/>
          <w:sz w:val="24"/>
          <w:highlight w:val="none"/>
          <w14:textFill>
            <w14:solidFill>
              <w14:schemeClr w14:val="tx1"/>
            </w14:solidFill>
          </w14:textFill>
        </w:rPr>
      </w:pPr>
    </w:p>
    <w:p>
      <w:pPr>
        <w:pStyle w:val="25"/>
        <w:spacing w:line="360" w:lineRule="exact"/>
        <w:rPr>
          <w:rFonts w:hint="eastAsia" w:hAnsi="宋体"/>
          <w:bCs/>
          <w:color w:val="000000" w:themeColor="text1"/>
          <w:highlight w:val="none"/>
          <w14:textFill>
            <w14:solidFill>
              <w14:schemeClr w14:val="tx1"/>
            </w14:solidFill>
          </w14:textFill>
        </w:rPr>
      </w:pPr>
    </w:p>
    <w:p>
      <w:pPr>
        <w:pStyle w:val="5"/>
        <w:keepNext w:val="0"/>
        <w:keepLines w:val="0"/>
        <w:jc w:val="center"/>
        <w:rPr>
          <w:rFonts w:hint="eastAsia"/>
          <w:color w:val="000000" w:themeColor="text1"/>
          <w:sz w:val="30"/>
          <w:szCs w:val="30"/>
          <w:highlight w:val="none"/>
          <w14:textFill>
            <w14:solidFill>
              <w14:schemeClr w14:val="tx1"/>
            </w14:solidFill>
          </w14:textFill>
        </w:rPr>
      </w:pPr>
    </w:p>
    <w:p>
      <w:pPr>
        <w:pStyle w:val="5"/>
        <w:keepNext w:val="0"/>
        <w:keepLines w:val="0"/>
        <w:jc w:val="center"/>
        <w:rPr>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一、评标方法</w:t>
      </w:r>
    </w:p>
    <w:p>
      <w:pPr>
        <w:pStyle w:val="25"/>
        <w:spacing w:line="360" w:lineRule="auto"/>
        <w:ind w:firstLine="42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pStyle w:val="5"/>
        <w:keepNext w:val="0"/>
        <w:keepLines w:val="0"/>
        <w:jc w:val="center"/>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二、评标程序</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1.符合性审查</w:t>
      </w:r>
    </w:p>
    <w:p>
      <w:pPr>
        <w:pStyle w:val="25"/>
        <w:snapToGrid w:val="0"/>
        <w:spacing w:line="360" w:lineRule="auto"/>
        <w:ind w:left="1" w:firstLine="420"/>
        <w:rPr>
          <w:rFonts w:hint="eastAsia"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2</w:t>
      </w:r>
      <w:r>
        <w:rPr>
          <w:rFonts w:ascii="宋体" w:hAnsi="宋体"/>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符合性审查不通过而导致投标无效的情形</w:t>
      </w:r>
    </w:p>
    <w:p>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投标人的投标文件中存在对招标文件的任何实质性要求和条件的负偏离，将被视为投标无效。</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2.1在报价评审时，如发现下列情形之一的，将被视为投标无效：</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投标文件未提供“投标人须知前附表”第13.1条规定中“必须提供”的文件资料的;</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未采用人民币报价或者未按照招标文件标明的币种报价的；</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各分标报价超出招标文件相应分标规定最高限价，或者超出相应分标采购预算金额的；</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修正后的报价，投标人不确认的；</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投标人属于本章第</w:t>
      </w:r>
      <w:r>
        <w:rPr>
          <w:rFonts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条第（2）项情形的；</w:t>
      </w:r>
    </w:p>
    <w:p>
      <w:pPr>
        <w:pStyle w:val="8"/>
        <w:numPr>
          <w:ilvl w:val="0"/>
          <w:numId w:val="5"/>
        </w:numPr>
        <w:spacing w:line="36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投标文件响应的标的数量及单位与招标文件要求实质性不一致的。</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2.2在商务评审时，如发现下列情形之一的，将被视为投标无效：</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投标文件未按招标文件要求签署、盖章的；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委托代理人未能出具有效身份证明或者出具的身份证明与授权委托书中的信息不符的； </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为无效投标保证金的或者未按照招标文件的规定提交投标保证金的；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投标文件未提供“投标人须知前附表”第13.</w:t>
      </w:r>
      <w:r>
        <w:rPr>
          <w:rFonts w:ascii="宋体" w:hAnsi="宋体"/>
          <w:b/>
          <w:color w:val="000000" w:themeColor="text1"/>
          <w:szCs w:val="21"/>
          <w:highlight w:val="none"/>
          <w14:textFill>
            <w14:solidFill>
              <w14:schemeClr w14:val="tx1"/>
            </w14:solidFill>
          </w14:textFill>
        </w:rPr>
        <w:t>1</w:t>
      </w:r>
      <w:r>
        <w:rPr>
          <w:rFonts w:hint="eastAsia" w:ascii="宋体" w:hAnsi="宋体"/>
          <w:b/>
          <w:color w:val="000000" w:themeColor="text1"/>
          <w:szCs w:val="21"/>
          <w:highlight w:val="none"/>
          <w14:textFill>
            <w14:solidFill>
              <w14:schemeClr w14:val="tx1"/>
            </w14:solidFill>
          </w14:textFill>
        </w:rPr>
        <w:t>条规定中“必须提供”或者“委托时必须提供”的文件资料的;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商务条款</w:t>
      </w:r>
      <w:r>
        <w:rPr>
          <w:rFonts w:hint="eastAsia" w:ascii="宋体" w:hAnsi="宋体"/>
          <w:b/>
          <w:color w:val="000000" w:themeColor="text1"/>
          <w:szCs w:val="21"/>
          <w:highlight w:val="none"/>
          <w:lang w:eastAsia="zh-CN"/>
          <w14:textFill>
            <w14:solidFill>
              <w14:schemeClr w14:val="tx1"/>
            </w14:solidFill>
          </w14:textFill>
        </w:rPr>
        <w:t>出现</w:t>
      </w:r>
      <w:r>
        <w:rPr>
          <w:rFonts w:hint="eastAsia" w:ascii="宋体" w:hAnsi="宋体"/>
          <w:b/>
          <w:color w:val="000000" w:themeColor="text1"/>
          <w:szCs w:val="21"/>
          <w:highlight w:val="none"/>
          <w14:textFill>
            <w14:solidFill>
              <w14:schemeClr w14:val="tx1"/>
            </w14:solidFill>
          </w14:textFill>
        </w:rPr>
        <w:t>负偏离的。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投标文件的实质性内容未使用中文表述、使用计量单位不符合招标文件要求的；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投标文件中的文件资料因填写不齐全或者内容虚假或者出现其他情形而导致被评标委员会认定无效的；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投标文件含有采购人不能接受的附加条件的；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属于投标人须知正文第</w:t>
      </w:r>
      <w:r>
        <w:rPr>
          <w:rFonts w:ascii="宋体" w:hAnsi="宋体"/>
          <w:b/>
          <w:color w:val="000000" w:themeColor="text1"/>
          <w:szCs w:val="21"/>
          <w:highlight w:val="none"/>
          <w14:textFill>
            <w14:solidFill>
              <w14:schemeClr w14:val="tx1"/>
            </w14:solidFill>
          </w14:textFill>
        </w:rPr>
        <w:t>9.2</w:t>
      </w:r>
      <w:r>
        <w:rPr>
          <w:rFonts w:hint="eastAsia" w:ascii="宋体" w:hAnsi="宋体"/>
          <w:b/>
          <w:color w:val="000000" w:themeColor="text1"/>
          <w:szCs w:val="21"/>
          <w:highlight w:val="none"/>
          <w14:textFill>
            <w14:solidFill>
              <w14:schemeClr w14:val="tx1"/>
            </w14:solidFill>
          </w14:textFill>
        </w:rPr>
        <w:t>条情形的；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投标文件标注的项目名称或者项目编号与招标文件标注的项目名称或者项目编号不一致的；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未响应招标文件实质性要求的；</w:t>
      </w:r>
    </w:p>
    <w:p>
      <w:pPr>
        <w:numPr>
          <w:ilvl w:val="0"/>
          <w:numId w:val="6"/>
        </w:num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法律、法规和招标文件规定的其他无效情形。</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2.3在技术评审时，如发现下列情形之一的，将被视为投标无效：</w:t>
      </w:r>
    </w:p>
    <w:p>
      <w:pPr>
        <w:pStyle w:val="20"/>
        <w:snapToGrid w:val="0"/>
        <w:spacing w:line="360" w:lineRule="auto"/>
        <w:ind w:firstLine="413" w:firstLineChars="196"/>
        <w:rPr>
          <w:rFonts w:hint="eastAsia"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（1）明显不满足招标文件要求的技术规格、安全、质量标准；</w:t>
      </w:r>
    </w:p>
    <w:p>
      <w:pPr>
        <w:pStyle w:val="20"/>
        <w:snapToGrid w:val="0"/>
        <w:spacing w:line="360" w:lineRule="auto"/>
        <w:ind w:firstLine="413" w:firstLineChars="196"/>
        <w:rPr>
          <w:rFonts w:hint="eastAsia"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（2）技术</w:t>
      </w:r>
      <w:r>
        <w:rPr>
          <w:rFonts w:hint="eastAsia" w:ascii="宋体" w:hAnsi="宋体" w:eastAsia="宋体"/>
          <w:b/>
          <w:color w:val="000000" w:themeColor="text1"/>
          <w:kern w:val="2"/>
          <w:sz w:val="21"/>
          <w:szCs w:val="21"/>
          <w:highlight w:val="none"/>
          <w:lang w:eastAsia="zh-CN"/>
          <w14:textFill>
            <w14:solidFill>
              <w14:schemeClr w14:val="tx1"/>
            </w14:solidFill>
          </w14:textFill>
        </w:rPr>
        <w:t>条款出现</w:t>
      </w:r>
      <w:r>
        <w:rPr>
          <w:rFonts w:hint="eastAsia" w:ascii="宋体" w:hAnsi="宋体" w:eastAsia="宋体"/>
          <w:b/>
          <w:color w:val="000000" w:themeColor="text1"/>
          <w:kern w:val="2"/>
          <w:sz w:val="21"/>
          <w:szCs w:val="21"/>
          <w:highlight w:val="none"/>
          <w14:textFill>
            <w14:solidFill>
              <w14:schemeClr w14:val="tx1"/>
            </w14:solidFill>
          </w14:textFill>
        </w:rPr>
        <w:t>负偏离的；</w:t>
      </w:r>
    </w:p>
    <w:p>
      <w:pPr>
        <w:pStyle w:val="20"/>
        <w:snapToGrid w:val="0"/>
        <w:spacing w:line="360" w:lineRule="auto"/>
        <w:ind w:firstLine="413" w:firstLineChars="196"/>
        <w:rPr>
          <w:rFonts w:hint="eastAsia"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（3）投标文件未提供“投标人须知前附表”第13.</w:t>
      </w:r>
      <w:r>
        <w:rPr>
          <w:rFonts w:ascii="宋体" w:hAnsi="宋体" w:eastAsia="宋体"/>
          <w:b/>
          <w:color w:val="000000" w:themeColor="text1"/>
          <w:kern w:val="2"/>
          <w:sz w:val="21"/>
          <w:szCs w:val="21"/>
          <w:highlight w:val="none"/>
          <w14:textFill>
            <w14:solidFill>
              <w14:schemeClr w14:val="tx1"/>
            </w14:solidFill>
          </w14:textFill>
        </w:rPr>
        <w:t>1</w:t>
      </w:r>
      <w:r>
        <w:rPr>
          <w:rFonts w:hint="eastAsia" w:ascii="宋体" w:hAnsi="宋体" w:eastAsia="宋体"/>
          <w:b/>
          <w:color w:val="000000" w:themeColor="text1"/>
          <w:kern w:val="2"/>
          <w:sz w:val="21"/>
          <w:szCs w:val="21"/>
          <w:highlight w:val="none"/>
          <w14:textFill>
            <w14:solidFill>
              <w14:schemeClr w14:val="tx1"/>
            </w14:solidFill>
          </w14:textFill>
        </w:rPr>
        <w:t>条规定中“必须提供”的文件资料的；</w:t>
      </w:r>
    </w:p>
    <w:p>
      <w:pPr>
        <w:pStyle w:val="20"/>
        <w:snapToGrid w:val="0"/>
        <w:spacing w:line="360" w:lineRule="auto"/>
        <w:ind w:firstLine="413" w:firstLineChars="196"/>
        <w:rPr>
          <w:rFonts w:hint="eastAsia"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（4）虚假投标，或者出现其他情形而导致被评标委员会认定无效的；</w:t>
      </w:r>
    </w:p>
    <w:p>
      <w:pPr>
        <w:pStyle w:val="20"/>
        <w:snapToGrid w:val="0"/>
        <w:spacing w:line="360" w:lineRule="auto"/>
        <w:ind w:firstLine="413" w:firstLineChars="196"/>
        <w:rPr>
          <w:rFonts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（5）</w:t>
      </w:r>
      <w:bookmarkStart w:id="154" w:name="_Hlk71706244"/>
      <w:r>
        <w:rPr>
          <w:rFonts w:hint="eastAsia" w:ascii="宋体" w:hAnsi="宋体" w:eastAsia="宋体"/>
          <w:b/>
          <w:color w:val="000000" w:themeColor="text1"/>
          <w:kern w:val="2"/>
          <w:sz w:val="21"/>
          <w:szCs w:val="21"/>
          <w:highlight w:val="none"/>
          <w14:textFill>
            <w14:solidFill>
              <w14:schemeClr w14:val="tx1"/>
            </w14:solidFill>
          </w14:textFill>
        </w:rPr>
        <w:t>招标文件未载明允许提供备选（替代）投标方案或明确不允许提供备选（替代）投标方案时，投标人提供了备选（替代）投标方案的；</w:t>
      </w:r>
      <w:bookmarkEnd w:id="154"/>
    </w:p>
    <w:p>
      <w:pPr>
        <w:pStyle w:val="20"/>
        <w:snapToGrid w:val="0"/>
        <w:spacing w:line="360" w:lineRule="auto"/>
        <w:ind w:firstLine="413" w:firstLineChars="196"/>
        <w:rPr>
          <w:rFonts w:hint="eastAsia" w:ascii="宋体" w:hAnsi="宋体" w:eastAsia="宋体"/>
          <w:b/>
          <w:color w:val="000000" w:themeColor="text1"/>
          <w:kern w:val="2"/>
          <w:sz w:val="21"/>
          <w:szCs w:val="21"/>
          <w:highlight w:val="none"/>
          <w14:textFill>
            <w14:solidFill>
              <w14:schemeClr w14:val="tx1"/>
            </w14:solidFill>
          </w14:textFill>
        </w:rPr>
      </w:pPr>
      <w:r>
        <w:rPr>
          <w:rFonts w:hint="eastAsia" w:ascii="宋体" w:hAnsi="宋体" w:eastAsia="宋体"/>
          <w:b/>
          <w:color w:val="000000" w:themeColor="text1"/>
          <w:kern w:val="2"/>
          <w:sz w:val="21"/>
          <w:szCs w:val="21"/>
          <w:highlight w:val="none"/>
          <w14:textFill>
            <w14:solidFill>
              <w14:schemeClr w14:val="tx1"/>
            </w14:solidFill>
          </w14:textFill>
        </w:rPr>
        <w:t>（6）未响应招标文件实质性要求的。</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w:t>
      </w:r>
      <w:r>
        <w:rPr>
          <w:rFonts w:ascii="宋体" w:hAnsi="宋体"/>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澄清补正</w:t>
      </w:r>
    </w:p>
    <w:p>
      <w:pPr>
        <w:snapToGrid w:val="0"/>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以书面形式要求投标人在规定时间内作出必要的澄清、说明或者纠正。投标人的澄清、说明或者补正必须采用书面形式，并加盖公章，或者由法定代表人或者其授权的代表签字。投标人的澄清、说明或者补正不得超出投标文件的范围或者改变投标文件的实质性内容。</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4.</w:t>
      </w:r>
      <w:r>
        <w:rPr>
          <w:rFonts w:hint="eastAsia" w:ascii="宋体" w:hAnsi="宋体"/>
          <w:color w:val="000000" w:themeColor="text1"/>
          <w:sz w:val="21"/>
          <w:szCs w:val="21"/>
          <w:highlight w:val="none"/>
          <w14:textFill>
            <w14:solidFill>
              <w14:schemeClr w14:val="tx1"/>
            </w14:solidFill>
          </w14:textFill>
        </w:rPr>
        <w:t>投标文件修正</w:t>
      </w:r>
    </w:p>
    <w:p>
      <w:pPr>
        <w:pStyle w:val="7"/>
        <w:keepNext w:val="0"/>
        <w:keepLines w:val="0"/>
        <w:spacing w:before="0" w:after="0" w:line="360" w:lineRule="auto"/>
        <w:ind w:left="420" w:leftChars="200"/>
        <w:rPr>
          <w:rFonts w:hint="eastAsia" w:ascii="宋体" w:hAns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 xml:space="preserve">.1投标文件报价出现前后不一致的，按照下列规定修正： </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（1）投标文件中开标一览表（报价表）内容与投标文件中相应内容不一致的，以开标一览表（报价表）为准；</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（2）大写金额和小写金额不一致的，以大写金额为准；</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（3）单价金额小数点或者百分比有明显错位的，以开标一览表的总价为准，并修改单价；</w:t>
      </w:r>
    </w:p>
    <w:p>
      <w:pPr>
        <w:pStyle w:val="25"/>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（4）总价金额与按单价汇总金额不一致的，以单价金额计算结果为准。</w:t>
      </w:r>
    </w:p>
    <w:p>
      <w:pPr>
        <w:pStyle w:val="25"/>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同时出现两种以上不一致的，按照以上（1）-（4）规定的顺序修正。修正后的报价经投标人确认后产生约束力，投标人不确认的，</w:t>
      </w:r>
      <w:r>
        <w:rPr>
          <w:rFonts w:hint="eastAsia" w:hAnsi="宋体"/>
          <w:b/>
          <w:color w:val="000000" w:themeColor="text1"/>
          <w:kern w:val="2"/>
          <w:sz w:val="21"/>
          <w:highlight w:val="none"/>
          <w14:textFill>
            <w14:solidFill>
              <w14:schemeClr w14:val="tx1"/>
            </w14:solidFill>
          </w14:textFill>
        </w:rPr>
        <w:t>其投标无效</w:t>
      </w:r>
      <w:r>
        <w:rPr>
          <w:rFonts w:hint="eastAsia" w:hAnsi="宋体"/>
          <w:color w:val="000000" w:themeColor="text1"/>
          <w:sz w:val="21"/>
          <w:highlight w:val="none"/>
          <w14:textFill>
            <w14:solidFill>
              <w14:schemeClr w14:val="tx1"/>
            </w14:solidFill>
          </w14:textFill>
        </w:rPr>
        <w:t>。</w:t>
      </w:r>
    </w:p>
    <w:p>
      <w:pPr>
        <w:pStyle w:val="7"/>
        <w:keepNext w:val="0"/>
        <w:keepLines w:val="0"/>
        <w:spacing w:before="0" w:after="0" w:line="360" w:lineRule="auto"/>
        <w:rPr>
          <w:rFonts w:hint="eastAsia" w:ascii="宋体" w:hAnsi="宋体"/>
          <w:b w:val="0"/>
          <w:color w:val="000000" w:themeColor="text1"/>
          <w:sz w:val="21"/>
          <w:szCs w:val="21"/>
          <w:highlight w:val="none"/>
          <w14:textFill>
            <w14:solidFill>
              <w14:schemeClr w14:val="tx1"/>
            </w14:solidFill>
          </w14:textFill>
        </w:rPr>
      </w:pPr>
      <w:r>
        <w:rPr>
          <w:rFonts w:ascii="宋体" w:hAnsi="宋体"/>
          <w:b w:val="0"/>
          <w:color w:val="000000" w:themeColor="text1"/>
          <w:sz w:val="21"/>
          <w:szCs w:val="21"/>
          <w:highlight w:val="none"/>
          <w14:textFill>
            <w14:solidFill>
              <w14:schemeClr w14:val="tx1"/>
            </w14:solidFill>
          </w14:textFill>
        </w:rPr>
        <w:t xml:space="preserve">    4</w:t>
      </w:r>
      <w:r>
        <w:rPr>
          <w:rFonts w:hint="eastAsia" w:ascii="宋体" w:hAnsi="宋体"/>
          <w:b w:val="0"/>
          <w:color w:val="000000" w:themeColor="text1"/>
          <w:sz w:val="21"/>
          <w:szCs w:val="21"/>
          <w:highlight w:val="none"/>
          <w14:textFill>
            <w14:solidFill>
              <w14:schemeClr w14:val="tx1"/>
            </w14:solidFill>
          </w14:textFill>
        </w:rPr>
        <w:t>.2经投标人确认修正后的报价若超过采购预算金额或者最高限价，</w:t>
      </w:r>
      <w:r>
        <w:rPr>
          <w:rFonts w:hint="eastAsia" w:ascii="宋体" w:hAnsi="宋体"/>
          <w:color w:val="000000" w:themeColor="text1"/>
          <w:sz w:val="21"/>
          <w:szCs w:val="21"/>
          <w:highlight w:val="none"/>
          <w14:textFill>
            <w14:solidFill>
              <w14:schemeClr w14:val="tx1"/>
            </w14:solidFill>
          </w14:textFill>
        </w:rPr>
        <w:t>投标人的投标文件作无效投标处理</w:t>
      </w:r>
      <w:r>
        <w:rPr>
          <w:rFonts w:hint="eastAsia" w:ascii="宋体" w:hAnsi="宋体"/>
          <w:b w:val="0"/>
          <w:color w:val="000000" w:themeColor="text1"/>
          <w:sz w:val="21"/>
          <w:szCs w:val="21"/>
          <w:highlight w:val="none"/>
          <w14:textFill>
            <w14:solidFill>
              <w14:schemeClr w14:val="tx1"/>
            </w14:solidFill>
          </w14:textFill>
        </w:rPr>
        <w:t>。</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.3经投标人确认修正后的报价作为评审及签订合同的依据。</w:t>
      </w:r>
    </w:p>
    <w:p>
      <w:pPr>
        <w:pStyle w:val="7"/>
        <w:keepNext w:val="0"/>
        <w:keepLines w:val="0"/>
        <w:spacing w:before="0" w:after="0" w:line="360" w:lineRule="auto"/>
        <w:ind w:left="420" w:leftChars="200"/>
        <w:rPr>
          <w:rFonts w:hint="eastAsia" w:ascii="宋体" w:hAns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5.</w:t>
      </w:r>
      <w:r>
        <w:rPr>
          <w:rFonts w:hint="eastAsia" w:ascii="宋体" w:hAnsi="宋体"/>
          <w:color w:val="000000" w:themeColor="text1"/>
          <w:sz w:val="21"/>
          <w:szCs w:val="21"/>
          <w:highlight w:val="none"/>
          <w14:textFill>
            <w14:solidFill>
              <w14:schemeClr w14:val="tx1"/>
            </w14:solidFill>
          </w14:textFill>
        </w:rPr>
        <w:t>比较与评价</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5.1采用综合评分法的</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（2）评标委员会独立对每个投标人的投标文件进行评价，并汇总每个投标人的得分。</w:t>
      </w:r>
    </w:p>
    <w:p>
      <w:pPr>
        <w:snapToGrid w:val="0"/>
        <w:spacing w:line="360" w:lineRule="auto"/>
        <w:ind w:firstLine="422"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（4）各投标人的得分为所有评委的有效评分的算术平均数。</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（5）评标委员会按照招标文件中的规定推荐中标候选人。</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pStyle w:val="7"/>
        <w:keepNext w:val="0"/>
        <w:keepLines w:val="0"/>
        <w:spacing w:before="0" w:after="0" w:line="240" w:lineRule="auto"/>
        <w:ind w:left="420" w:leftChars="200"/>
        <w:rPr>
          <w:rFonts w:hint="eastAsia" w:ascii="宋体" w:hAnsi="宋体"/>
          <w:b w:val="0"/>
          <w:color w:val="000000" w:themeColor="text1"/>
          <w:sz w:val="21"/>
          <w:szCs w:val="21"/>
          <w:highlight w:val="none"/>
          <w14:textFill>
            <w14:solidFill>
              <w14:schemeClr w14:val="tx1"/>
            </w14:solidFill>
          </w14:textFill>
        </w:rPr>
      </w:pPr>
    </w:p>
    <w:p>
      <w:pPr>
        <w:pStyle w:val="5"/>
        <w:keepNext w:val="0"/>
        <w:keepLines w:val="0"/>
        <w:numPr>
          <w:ilvl w:val="0"/>
          <w:numId w:val="7"/>
        </w:numPr>
        <w:jc w:val="center"/>
        <w:rPr>
          <w:rFonts w:hint="eastAsia"/>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int="eastAsia"/>
          <w:color w:val="000000" w:themeColor="text1"/>
          <w:highlight w:val="none"/>
          <w14:textFill>
            <w14:solidFill>
              <w14:schemeClr w14:val="tx1"/>
            </w14:solidFill>
          </w14:textFill>
        </w:rPr>
        <w:t>评标标准</w:t>
      </w:r>
    </w:p>
    <w:p>
      <w:pPr>
        <w:pStyle w:val="25"/>
        <w:spacing w:line="360" w:lineRule="exact"/>
        <w:rPr>
          <w:b/>
          <w:bCs/>
          <w:color w:val="000000" w:themeColor="text1"/>
          <w:sz w:val="21"/>
          <w:highlight w:val="none"/>
          <w14:textFill>
            <w14:solidFill>
              <w14:schemeClr w14:val="tx1"/>
            </w14:solidFill>
          </w14:textFill>
        </w:rPr>
      </w:pPr>
      <w:r>
        <w:rPr>
          <w:rFonts w:hint="eastAsia" w:hAnsi="宋体" w:cs="Courier New"/>
          <w:bCs/>
          <w:color w:val="000000" w:themeColor="text1"/>
          <w:kern w:val="2"/>
          <w:sz w:val="21"/>
          <w:highlight w:val="none"/>
          <w14:textFill>
            <w14:solidFill>
              <w14:schemeClr w14:val="tx1"/>
            </w14:solidFill>
          </w14:textFill>
        </w:rPr>
        <w:t xml:space="preserve"> </w:t>
      </w:r>
      <w:r>
        <w:rPr>
          <w:rFonts w:hint="eastAsia"/>
          <w:b/>
          <w:bCs/>
          <w:color w:val="000000" w:themeColor="text1"/>
          <w:sz w:val="21"/>
          <w:highlight w:val="none"/>
          <w14:textFill>
            <w14:solidFill>
              <w14:schemeClr w14:val="tx1"/>
            </w14:solidFill>
          </w14:textFill>
        </w:rPr>
        <w:t>一、价格分</w:t>
      </w:r>
      <w:r>
        <w:rPr>
          <w:rFonts w:hint="eastAsia" w:ascii="宋体" w:hAnsi="宋体" w:eastAsia="宋体"/>
          <w:b/>
          <w:color w:val="000000" w:themeColor="text1"/>
          <w:sz w:val="21"/>
          <w:szCs w:val="21"/>
          <w:highlight w:val="none"/>
          <w14:textFill>
            <w14:solidFill>
              <w14:schemeClr w14:val="tx1"/>
            </w14:solidFill>
          </w14:textFill>
        </w:rPr>
        <w:t>……………………………………………………………………</w:t>
      </w:r>
      <w:r>
        <w:rPr>
          <w:rFonts w:hint="eastAsia"/>
          <w:b/>
          <w:bCs/>
          <w:color w:val="000000" w:themeColor="text1"/>
          <w:sz w:val="21"/>
          <w:highlight w:val="none"/>
          <w14:textFill>
            <w14:solidFill>
              <w14:schemeClr w14:val="tx1"/>
            </w14:solidFill>
          </w14:textFill>
        </w:rPr>
        <w:t>（满分</w:t>
      </w:r>
      <w:r>
        <w:rPr>
          <w:rFonts w:hint="eastAsia"/>
          <w:b/>
          <w:bCs/>
          <w:color w:val="000000" w:themeColor="text1"/>
          <w:sz w:val="21"/>
          <w:highlight w:val="none"/>
          <w:lang w:val="en-US" w:eastAsia="zh-CN"/>
          <w14:textFill>
            <w14:solidFill>
              <w14:schemeClr w14:val="tx1"/>
            </w14:solidFill>
          </w14:textFill>
        </w:rPr>
        <w:t>10</w:t>
      </w:r>
      <w:r>
        <w:rPr>
          <w:rFonts w:hint="eastAsia"/>
          <w:b/>
          <w:bCs/>
          <w:color w:val="000000" w:themeColor="text1"/>
          <w:sz w:val="21"/>
          <w:highlight w:val="none"/>
          <w14:textFill>
            <w14:solidFill>
              <w14:schemeClr w14:val="tx1"/>
            </w14:solidFill>
          </w14:textFill>
        </w:rPr>
        <w:t>分）</w:t>
      </w:r>
    </w:p>
    <w:p>
      <w:pPr>
        <w:spacing w:line="41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为了避免价格的恶性竞争，根据中华人民共和国财政部令第87号《政府采购货物和服务招标投标管理办法》第六十条，评标委员会认为有可能“低于成本”或者“明显不合理并影响商品质量或不能诚信履约”的投标文件，将启动成本评审工作程序，成本评审依据可以是</w:t>
      </w:r>
      <w:r>
        <w:rPr>
          <w:rFonts w:hint="eastAsia" w:ascii="宋体" w:hAnsi="宋体"/>
          <w:b/>
          <w:color w:val="000000" w:themeColor="text1"/>
          <w:szCs w:val="21"/>
          <w:highlight w:val="none"/>
          <w:lang w:eastAsia="zh-CN"/>
          <w14:textFill>
            <w14:solidFill>
              <w14:schemeClr w14:val="tx1"/>
            </w14:solidFill>
          </w14:textFill>
        </w:rPr>
        <w:t>以下</w:t>
      </w:r>
      <w:r>
        <w:rPr>
          <w:rFonts w:hint="eastAsia" w:ascii="宋体" w:hAnsi="宋体"/>
          <w:b/>
          <w:color w:val="000000" w:themeColor="text1"/>
          <w:szCs w:val="21"/>
          <w:highlight w:val="none"/>
          <w14:textFill>
            <w14:solidFill>
              <w14:schemeClr w14:val="tx1"/>
            </w14:solidFill>
          </w14:textFill>
        </w:rPr>
        <w:t>内容：投标供应商自身出具的产品详细价格构成说明函原件（包括进货成本、管理费用、人员成本构成、物流运输成本、税收等所有成本和利润）。如果投标人认为自己的投标价有可能</w:t>
      </w:r>
      <w:r>
        <w:rPr>
          <w:rFonts w:hint="eastAsia" w:ascii="宋体" w:hAnsi="宋体"/>
          <w:b/>
          <w:color w:val="000000" w:themeColor="text1"/>
          <w:szCs w:val="21"/>
          <w:highlight w:val="none"/>
          <w:lang w:eastAsia="zh-CN"/>
          <w14:textFill>
            <w14:solidFill>
              <w14:schemeClr w14:val="tx1"/>
            </w14:solidFill>
          </w14:textFill>
        </w:rPr>
        <w:t>过低的</w:t>
      </w:r>
      <w:r>
        <w:rPr>
          <w:rFonts w:hint="eastAsia" w:ascii="宋体" w:hAnsi="宋体"/>
          <w:b/>
          <w:color w:val="000000" w:themeColor="text1"/>
          <w:szCs w:val="21"/>
          <w:highlight w:val="none"/>
          <w14:textFill>
            <w14:solidFill>
              <w14:schemeClr w14:val="tx1"/>
            </w14:solidFill>
          </w14:textFill>
        </w:rPr>
        <w:t>，应提前准备好本招标文件要求的成本评审依据。有可能影响产品质量或者不能诚信履约的，应当要求其在评标现场合理的时间内提供书面说明，必要时提交相关证明材料；投标人不能证明其报价合理性的，评标委员会应当将其作为无效投标处理。如果投标人报价明显低于采购预算，</w:t>
      </w:r>
      <w:r>
        <w:rPr>
          <w:rFonts w:hint="eastAsia" w:ascii="宋体" w:hAnsi="宋体"/>
          <w:b/>
          <w:color w:val="000000" w:themeColor="text1"/>
          <w:szCs w:val="21"/>
          <w:highlight w:val="none"/>
          <w:lang w:eastAsia="zh-CN"/>
          <w14:textFill>
            <w14:solidFill>
              <w14:schemeClr w14:val="tx1"/>
            </w14:solidFill>
          </w14:textFill>
        </w:rPr>
        <w:t>应</w:t>
      </w:r>
      <w:r>
        <w:rPr>
          <w:rFonts w:hint="eastAsia" w:ascii="宋体" w:hAnsi="宋体"/>
          <w:b/>
          <w:color w:val="000000" w:themeColor="text1"/>
          <w:szCs w:val="21"/>
          <w:highlight w:val="none"/>
          <w14:textFill>
            <w14:solidFill>
              <w14:schemeClr w14:val="tx1"/>
            </w14:solidFill>
          </w14:textFill>
        </w:rPr>
        <w:t>提前准备相关证明材料（[包括进货成本、管理费用、人员成本构成、物流运输成本、税收等所有成本和利润）：以备评标委员会查验，以评标委员会通知为准，投标人可提前做好相关材料准备工作。</w:t>
      </w:r>
    </w:p>
    <w:p>
      <w:pPr>
        <w:snapToGrid w:val="0"/>
        <w:spacing w:line="360" w:lineRule="auto"/>
        <w:ind w:firstLine="233" w:firstLineChars="111"/>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（1）本项目为专门面对中小企业项目，小微企业、监狱企业、残疾人福利性单位不再执行价格评审优惠的扶持政策。</w:t>
      </w:r>
    </w:p>
    <w:p>
      <w:pPr>
        <w:snapToGrid w:val="0"/>
        <w:spacing w:line="360" w:lineRule="auto"/>
        <w:ind w:firstLine="233" w:firstLineChars="111"/>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napToGrid w:val="0"/>
        <w:spacing w:line="360" w:lineRule="auto"/>
        <w:ind w:firstLine="233" w:firstLineChars="111"/>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napToGrid w:val="0"/>
        <w:spacing w:line="360" w:lineRule="auto"/>
        <w:ind w:firstLine="233" w:firstLineChars="111"/>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（4）政策性扣除计算方法。</w:t>
      </w:r>
    </w:p>
    <w:p>
      <w:pPr>
        <w:snapToGrid w:val="0"/>
        <w:spacing w:line="360" w:lineRule="auto"/>
        <w:ind w:firstLine="233" w:firstLineChars="111"/>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本项目为专门面对中小企业项目，小微企业、监狱企业、残疾人福利性单位不再执行价格评审优惠的扶持政策，评审价=最后报价。</w:t>
      </w:r>
    </w:p>
    <w:p>
      <w:pPr>
        <w:snapToGrid w:val="0"/>
        <w:spacing w:line="360" w:lineRule="auto"/>
        <w:ind w:firstLine="233" w:firstLineChars="111"/>
        <w:rPr>
          <w:rFonts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5</w:t>
      </w:r>
      <w:r>
        <w:rPr>
          <w:rFonts w:hint="eastAsia" w:hAnsi="宋体"/>
          <w:bCs/>
          <w:color w:val="000000" w:themeColor="text1"/>
          <w:szCs w:val="21"/>
          <w:highlight w:val="none"/>
          <w14:textFill>
            <w14:solidFill>
              <w14:schemeClr w14:val="tx1"/>
            </w14:solidFill>
          </w14:textFill>
        </w:rPr>
        <w:t>）以进入综合评分环节的最低的评标报价为基准价，基准价报价得分为</w:t>
      </w:r>
      <w:r>
        <w:rPr>
          <w:rFonts w:hint="eastAsia"/>
          <w:bCs/>
          <w:color w:val="000000" w:themeColor="text1"/>
          <w:szCs w:val="21"/>
          <w:highlight w:val="none"/>
          <w:lang w:val="en-US" w:eastAsia="zh-CN"/>
          <w14:textFill>
            <w14:solidFill>
              <w14:schemeClr w14:val="tx1"/>
            </w14:solidFill>
          </w14:textFill>
        </w:rPr>
        <w:t>1</w:t>
      </w:r>
      <w:r>
        <w:rPr>
          <w:rFonts w:hint="eastAsia"/>
          <w:bCs/>
          <w:color w:val="000000" w:themeColor="text1"/>
          <w:szCs w:val="21"/>
          <w:highlight w:val="none"/>
          <w14:textFill>
            <w14:solidFill>
              <w14:schemeClr w14:val="tx1"/>
            </w14:solidFill>
          </w14:textFill>
        </w:rPr>
        <w:t>0</w:t>
      </w:r>
      <w:r>
        <w:rPr>
          <w:rFonts w:hint="eastAsia" w:hAnsi="宋体"/>
          <w:bCs/>
          <w:color w:val="000000" w:themeColor="text1"/>
          <w:szCs w:val="21"/>
          <w:highlight w:val="none"/>
          <w14:textFill>
            <w14:solidFill>
              <w14:schemeClr w14:val="tx1"/>
            </w14:solidFill>
          </w14:textFill>
        </w:rPr>
        <w:t>分。</w:t>
      </w:r>
    </w:p>
    <w:p>
      <w:pPr>
        <w:snapToGrid w:val="0"/>
        <w:spacing w:line="360" w:lineRule="auto"/>
        <w:ind w:firstLine="233" w:firstLineChars="111"/>
        <w:rPr>
          <w:rFonts w:hint="eastAsia" w:hAnsi="宋体" w:eastAsia="宋体"/>
          <w:bCs/>
          <w:color w:val="000000" w:themeColor="text1"/>
          <w:szCs w:val="21"/>
          <w:highlight w:val="none"/>
          <w14:textFill>
            <w14:solidFill>
              <w14:schemeClr w14:val="tx1"/>
            </w14:solidFill>
          </w14:textFill>
        </w:rPr>
      </w:pPr>
      <w:r>
        <w:rPr>
          <w:rFonts w:hint="eastAsia" w:hAnsi="宋体" w:eastAsia="宋体"/>
          <w:bCs/>
          <w:color w:val="000000" w:themeColor="text1"/>
          <w:szCs w:val="21"/>
          <w:highlight w:val="none"/>
          <w14:textFill>
            <w14:solidFill>
              <w14:schemeClr w14:val="tx1"/>
            </w14:solidFill>
          </w14:textFill>
        </w:rPr>
        <w:t>（</w:t>
      </w:r>
      <w:r>
        <w:rPr>
          <w:rFonts w:hint="eastAsia" w:hAnsi="宋体" w:eastAsia="宋体"/>
          <w:bCs/>
          <w:color w:val="000000" w:themeColor="text1"/>
          <w:szCs w:val="21"/>
          <w:highlight w:val="none"/>
          <w:lang w:val="en-US" w:eastAsia="zh-CN"/>
          <w14:textFill>
            <w14:solidFill>
              <w14:schemeClr w14:val="tx1"/>
            </w14:solidFill>
          </w14:textFill>
        </w:rPr>
        <w:t>6</w:t>
      </w:r>
      <w:r>
        <w:rPr>
          <w:rFonts w:hint="eastAsia" w:hAnsi="宋体" w:eastAsia="宋体"/>
          <w:bCs/>
          <w:color w:val="000000" w:themeColor="text1"/>
          <w:szCs w:val="21"/>
          <w:highlight w:val="none"/>
          <w14:textFill>
            <w14:solidFill>
              <w14:schemeClr w14:val="tx1"/>
            </w14:solidFill>
          </w14:textFill>
        </w:rPr>
        <w:t>）价格分计算公式：</w:t>
      </w:r>
    </w:p>
    <w:p>
      <w:pPr>
        <w:numPr>
          <w:ilvl w:val="0"/>
          <w:numId w:val="8"/>
        </w:numPr>
        <w:spacing w:line="360" w:lineRule="auto"/>
        <w:rPr>
          <w:rFonts w:hint="eastAsia" w:ascii="宋体" w:hAnsi="宋体"/>
          <w:b/>
          <w:bCs/>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某投标绿化、铺装等按每年养护每平方米的养护费用单价的价格分</w:t>
      </w:r>
      <w:r>
        <w:rPr>
          <w:rFonts w:hAnsi="宋体"/>
          <w:b/>
          <w:color w:val="000000" w:themeColor="text1"/>
          <w:highlight w:val="none"/>
          <w14:textFill>
            <w14:solidFill>
              <w14:schemeClr w14:val="tx1"/>
            </w14:solidFill>
          </w14:textFill>
        </w:rPr>
        <w:t>A:</w:t>
      </w:r>
    </w:p>
    <w:p>
      <w:pPr>
        <w:pStyle w:val="20"/>
        <w:spacing w:line="300" w:lineRule="exact"/>
        <w:ind w:firstLine="422" w:firstLineChars="200"/>
        <w:rPr>
          <w:rFonts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 xml:space="preserve">               　　 投标人最低基准价金额</w:t>
      </w:r>
    </w:p>
    <w:p>
      <w:pPr>
        <w:pStyle w:val="20"/>
        <w:spacing w:line="300" w:lineRule="exact"/>
        <w:ind w:firstLine="422" w:firstLineChars="200"/>
        <w:rPr>
          <w:rFonts w:ascii="宋体" w:hAnsi="宋体" w:eastAsia="宋体"/>
          <w:b/>
          <w:bCs/>
          <w:color w:val="000000" w:themeColor="text1"/>
          <w:kern w:val="2"/>
          <w:sz w:val="21"/>
          <w:szCs w:val="21"/>
          <w:highlight w:val="none"/>
          <w14:textFill>
            <w14:solidFill>
              <w14:schemeClr w14:val="tx1"/>
            </w14:solidFill>
          </w14:textFill>
        </w:rPr>
      </w:pPr>
      <w:r>
        <w:rPr>
          <w:rFonts w:ascii="宋体" w:hAnsi="宋体" w:eastAsia="宋体"/>
          <w:b/>
          <w:bCs/>
          <w:color w:val="000000" w:themeColor="text1"/>
          <w:kern w:val="2"/>
          <w:sz w:val="21"/>
          <w:szCs w:val="2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59264;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Na++RegBAAC4AwAADgAAAGRycy9lMm9Eb2MueG1srVPBbhMx&#10;EL0j8Q+W72Q3kVLBKpseEpVLgUgtHzDxerMWtseynWzyE/wAEjc4ceTO31A+g7E3CaW99NA9WB7P&#10;zJt5b2Znl3uj2U76oNDWfDwqOZNWYKPspuYfb69eveYsRLANaLSy5gcZ+OX85YtZ7yo5wQ51Iz0j&#10;EBuq3tW8i9FVRRFEJw2EETppydmiNxDJ9Jui8dATutHFpCwvih594zwKGQK9LgcnPyL6pwBi2yoh&#10;lyi2Rto4oHqpIRKl0CkX+Dx327ZSxA9tG2RkuubENOaTitB9nc5iPoNq48F1ShxbgKe08ICTAWWp&#10;6BlqCRHY1qtHUEYJjwHbOBJoioFIVoRYjMsH2tx04GTmQlIHdxY9PB+seL9beaaamk85s2Bo4Hdf&#10;fv7+/O3Pr6903v34zqZJpN6FimIXduUTTbG3N+4axafALC46sBuZm709OEIYp4ziv5RkBEel1v07&#10;bCgGthGzYvvWmwRJWrB9HszhPBi5j0zQ4/iiLGl3OBMnXwHVKdH5EN9KNCxdaq6VTZpBBbvrEFMj&#10;UJ1C0rPFK6V1nru2rK/5m+lkmhMCatUkZwoLfrNeaM92kDYnf5kVee6HedzaZiiibcqTeemOlU+s&#10;B/3W2BxW/iQNDTT3dly+tDH37Szgvx9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BKXz1QAA&#10;AAkBAAAPAAAAAAAAAAEAIAAAACIAAABkcnMvZG93bnJldi54bWxQSwECFAAUAAAACACHTuJANa++&#10;RegBAAC4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eastAsia="宋体"/>
          <w:b/>
          <w:bCs/>
          <w:color w:val="000000" w:themeColor="text1"/>
          <w:kern w:val="2"/>
          <w:sz w:val="21"/>
          <w:szCs w:val="21"/>
          <w:highlight w:val="none"/>
          <w14:textFill>
            <w14:solidFill>
              <w14:schemeClr w14:val="tx1"/>
            </w14:solidFill>
          </w14:textFill>
        </w:rPr>
        <w:t>某投标人价格分 ＝                            ×　</w:t>
      </w:r>
      <w:r>
        <w:rPr>
          <w:rFonts w:hint="eastAsia" w:ascii="宋体" w:hAnsi="宋体" w:eastAsia="宋体"/>
          <w:b/>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b/>
          <w:bCs/>
          <w:color w:val="000000" w:themeColor="text1"/>
          <w:kern w:val="2"/>
          <w:sz w:val="21"/>
          <w:szCs w:val="21"/>
          <w:highlight w:val="none"/>
          <w14:textFill>
            <w14:solidFill>
              <w14:schemeClr w14:val="tx1"/>
            </w14:solidFill>
          </w14:textFill>
        </w:rPr>
        <w:t>分</w:t>
      </w:r>
    </w:p>
    <w:p>
      <w:pPr>
        <w:pStyle w:val="20"/>
        <w:spacing w:line="300" w:lineRule="exact"/>
        <w:ind w:firstLine="422" w:firstLineChars="200"/>
        <w:rPr>
          <w:rFonts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 xml:space="preserve">                   　某投标人评标价金额</w:t>
      </w:r>
    </w:p>
    <w:p>
      <w:pPr>
        <w:pStyle w:val="20"/>
        <w:spacing w:line="300" w:lineRule="exact"/>
        <w:ind w:firstLine="422" w:firstLineChars="200"/>
        <w:rPr>
          <w:rFonts w:ascii="宋体" w:hAnsi="宋体" w:eastAsia="宋体"/>
          <w:b/>
          <w:bCs/>
          <w:color w:val="000000" w:themeColor="text1"/>
          <w:kern w:val="2"/>
          <w:sz w:val="21"/>
          <w:szCs w:val="21"/>
          <w:highlight w:val="none"/>
          <w14:textFill>
            <w14:solidFill>
              <w14:schemeClr w14:val="tx1"/>
            </w14:solidFill>
          </w14:textFill>
        </w:rPr>
      </w:pPr>
    </w:p>
    <w:p>
      <w:pPr>
        <w:pStyle w:val="20"/>
        <w:numPr>
          <w:ilvl w:val="0"/>
          <w:numId w:val="8"/>
        </w:numPr>
        <w:spacing w:line="300" w:lineRule="exact"/>
        <w:ind w:firstLineChars="0"/>
        <w:rPr>
          <w:rFonts w:hint="eastAsia"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某投标人</w:t>
      </w:r>
      <w:r>
        <w:rPr>
          <w:rFonts w:hint="eastAsia" w:ascii="Times New Roman" w:hAnsi="宋体" w:eastAsia="宋体"/>
          <w:b/>
          <w:color w:val="000000" w:themeColor="text1"/>
          <w:kern w:val="2"/>
          <w:sz w:val="21"/>
          <w:szCs w:val="24"/>
          <w:highlight w:val="none"/>
          <w14:textFill>
            <w14:solidFill>
              <w14:schemeClr w14:val="tx1"/>
            </w14:solidFill>
          </w14:textFill>
        </w:rPr>
        <w:t>水体（5000m</w:t>
      </w:r>
      <w:r>
        <w:rPr>
          <w:rFonts w:ascii="Times New Roman" w:hAnsi="宋体" w:eastAsia="宋体"/>
          <w:b/>
          <w:color w:val="000000" w:themeColor="text1"/>
          <w:kern w:val="2"/>
          <w:sz w:val="21"/>
          <w:szCs w:val="24"/>
          <w:highlight w:val="none"/>
          <w14:textFill>
            <w14:solidFill>
              <w14:schemeClr w14:val="tx1"/>
            </w14:solidFill>
          </w14:textFill>
        </w:rPr>
        <w:t>²</w:t>
      </w:r>
      <w:r>
        <w:rPr>
          <w:rFonts w:hint="eastAsia" w:ascii="Times New Roman" w:hAnsi="宋体" w:eastAsia="宋体"/>
          <w:b/>
          <w:color w:val="000000" w:themeColor="text1"/>
          <w:kern w:val="2"/>
          <w:sz w:val="21"/>
          <w:szCs w:val="24"/>
          <w:highlight w:val="none"/>
          <w14:textFill>
            <w14:solidFill>
              <w14:schemeClr w14:val="tx1"/>
            </w14:solidFill>
          </w14:textFill>
        </w:rPr>
        <w:t>以上）按每年养护每平方米的养护费用单价的</w:t>
      </w:r>
      <w:r>
        <w:rPr>
          <w:rFonts w:hint="eastAsia" w:ascii="宋体" w:hAnsi="宋体" w:eastAsia="宋体"/>
          <w:b/>
          <w:bCs/>
          <w:color w:val="000000" w:themeColor="text1"/>
          <w:kern w:val="2"/>
          <w:sz w:val="21"/>
          <w:szCs w:val="21"/>
          <w:highlight w:val="none"/>
          <w14:textFill>
            <w14:solidFill>
              <w14:schemeClr w14:val="tx1"/>
            </w14:solidFill>
          </w14:textFill>
        </w:rPr>
        <w:t>价格分B:</w:t>
      </w:r>
    </w:p>
    <w:p>
      <w:pPr>
        <w:pStyle w:val="20"/>
        <w:spacing w:line="300" w:lineRule="exact"/>
        <w:ind w:firstLine="2424" w:firstLineChars="1150"/>
        <w:rPr>
          <w:rFonts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投标人最低基准价金额</w:t>
      </w:r>
    </w:p>
    <w:p>
      <w:pPr>
        <w:pStyle w:val="20"/>
        <w:spacing w:line="300" w:lineRule="exact"/>
        <w:ind w:firstLine="422" w:firstLineChars="200"/>
        <w:rPr>
          <w:rFonts w:hint="eastAsia" w:ascii="宋体" w:hAnsi="宋体" w:eastAsia="宋体"/>
          <w:b/>
          <w:bCs/>
          <w:color w:val="000000" w:themeColor="text1"/>
          <w:kern w:val="2"/>
          <w:sz w:val="21"/>
          <w:szCs w:val="21"/>
          <w:highlight w:val="none"/>
          <w14:textFill>
            <w14:solidFill>
              <w14:schemeClr w14:val="tx1"/>
            </w14:solidFill>
          </w14:textFill>
        </w:rPr>
      </w:pPr>
      <w:r>
        <w:rPr>
          <w:rFonts w:ascii="宋体" w:hAnsi="宋体" w:eastAsia="宋体"/>
          <w:b/>
          <w:bCs/>
          <w:color w:val="000000" w:themeColor="text1"/>
          <w:kern w:val="2"/>
          <w:sz w:val="21"/>
          <w:szCs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0288;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7M8jjucBAAC4AwAADgAAAGRycy9lMm9Eb2MueG1srVPBjtMw&#10;EL0j8Q+W7zRppV1B1HQPrZbLApV2+QDXcRIL22N53Kb9CX4AiRucOHLnb1g+g7HTFna57IEcLHvm&#10;zZuZN5P51d4atlMBNbiaTyclZ8pJaLTrav7+7vrFS84wCtcIA07V/KCQXy2eP5sPvlIz6ME0KjAi&#10;cVgNvuZ9jL4qCpS9sgIn4JUjZwvBikjP0BVNEAOxW1PMyvKyGCA0PoBUiGRdjU5+ZAxPIYS21VKt&#10;QG6tcnFkDcqISC1hrz3yRa62bZWM79oWVWSm5tRpzCclofsmncViLqouCN9reSxBPKWERz1ZoR0l&#10;PVOtRBRsG/Q/VFbLAAhtnEiwxdhIVoS6mJaPtLnthVe5F5Ia/Vl0/H+08u1uHZhuaBM4c8LSwO8/&#10;ff/58cuvH5/pvP/2lU2TSIPHirBLtw6pTbl3t/4G5AdkDpa9cJ3Kxd4dPDHkiOJBSHqgp1Sb4Q00&#10;hBHbCFmxfRtsoiQt2D4P5nAejNpHJsk4vSxL2h3O5MlXiOoU6APG1wosS5eaG+2SZqISuxuMVDpB&#10;T5BkdnCtjclzN44NNX91MbvIAQhGN8mZYBi6zdIEthNpc/KXdCCyB7AAW9eMduNSnMpLd8x86nrU&#10;bwPNYR0SONlpoJnuuHxpY/5+Z9SfH27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kEpfPVAAAA&#10;CQEAAA8AAAAAAAAAAQAgAAAAIgAAAGRycy9kb3ducmV2LnhtbFBLAQIUABQAAAAIAIdO4kDszyOO&#10;5wEAALgDAAAOAAAAAAAAAAEAIAAAACQBAABkcnMvZTJvRG9jLnhtbFBLBQYAAAAABgAGAFkBAAB9&#10;BQAAAAA=&#10;">
                <v:fill on="f" focussize="0,0"/>
                <v:stroke color="#000000" joinstyle="round"/>
                <v:imagedata o:title=""/>
                <o:lock v:ext="edit" aspectratio="f"/>
              </v:line>
            </w:pict>
          </mc:Fallback>
        </mc:AlternateContent>
      </w:r>
      <w:r>
        <w:rPr>
          <w:rFonts w:hint="eastAsia" w:ascii="宋体" w:hAnsi="宋体" w:eastAsia="宋体"/>
          <w:b/>
          <w:bCs/>
          <w:color w:val="000000" w:themeColor="text1"/>
          <w:kern w:val="2"/>
          <w:sz w:val="21"/>
          <w:szCs w:val="21"/>
          <w:highlight w:val="none"/>
          <w14:textFill>
            <w14:solidFill>
              <w14:schemeClr w14:val="tx1"/>
            </w14:solidFill>
          </w14:textFill>
        </w:rPr>
        <w:t>某投标人价格分 ＝                            ×　</w:t>
      </w:r>
      <w:r>
        <w:rPr>
          <w:rFonts w:hint="eastAsia" w:ascii="宋体" w:hAnsi="宋体" w:eastAsia="宋体"/>
          <w:b/>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b/>
          <w:bCs/>
          <w:color w:val="000000" w:themeColor="text1"/>
          <w:kern w:val="2"/>
          <w:sz w:val="21"/>
          <w:szCs w:val="21"/>
          <w:highlight w:val="none"/>
          <w14:textFill>
            <w14:solidFill>
              <w14:schemeClr w14:val="tx1"/>
            </w14:solidFill>
          </w14:textFill>
        </w:rPr>
        <w:t>分</w:t>
      </w:r>
    </w:p>
    <w:p>
      <w:pPr>
        <w:pStyle w:val="20"/>
        <w:spacing w:line="300" w:lineRule="exact"/>
        <w:ind w:firstLine="422" w:firstLineChars="200"/>
        <w:rPr>
          <w:rFonts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 xml:space="preserve">                   　某投标人评标价金额</w:t>
      </w:r>
    </w:p>
    <w:p>
      <w:pPr>
        <w:pStyle w:val="20"/>
        <w:spacing w:line="300" w:lineRule="exact"/>
        <w:ind w:firstLine="211" w:firstLineChars="100"/>
        <w:rPr>
          <w:rFonts w:hint="eastAsia"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bCs/>
          <w:color w:val="000000" w:themeColor="text1"/>
          <w:kern w:val="2"/>
          <w:sz w:val="21"/>
          <w:szCs w:val="21"/>
          <w:highlight w:val="none"/>
          <w14:textFill>
            <w14:solidFill>
              <w14:schemeClr w14:val="tx1"/>
            </w14:solidFill>
          </w14:textFill>
        </w:rPr>
        <w:t>③某投标人价格分=A+B</w:t>
      </w:r>
    </w:p>
    <w:p>
      <w:pPr>
        <w:pStyle w:val="20"/>
        <w:spacing w:line="300" w:lineRule="exact"/>
        <w:ind w:firstLine="420" w:firstLineChars="200"/>
        <w:rPr>
          <w:rFonts w:hint="eastAsia" w:ascii="宋体" w:hAnsi="宋体" w:eastAsia="宋体"/>
          <w:b/>
          <w:bCs/>
          <w:color w:val="000000" w:themeColor="text1"/>
          <w:kern w:val="2"/>
          <w:sz w:val="21"/>
          <w:szCs w:val="21"/>
          <w:highlight w:val="none"/>
          <w14:textFill>
            <w14:solidFill>
              <w14:schemeClr w14:val="tx1"/>
            </w14:solidFill>
          </w14:textFill>
        </w:rPr>
      </w:pPr>
      <w:r>
        <w:rPr>
          <w:rFonts w:hint="eastAsia" w:ascii="宋体" w:hAnsi="宋体" w:eastAsia="宋体"/>
          <w:b w:val="0"/>
          <w:bCs w:val="0"/>
          <w:color w:val="000000" w:themeColor="text1"/>
          <w:kern w:val="2"/>
          <w:sz w:val="21"/>
          <w:szCs w:val="21"/>
          <w:highlight w:val="none"/>
          <w:lang w:eastAsia="zh-CN"/>
          <w14:textFill>
            <w14:solidFill>
              <w14:schemeClr w14:val="tx1"/>
            </w14:solidFill>
          </w14:textFill>
        </w:rPr>
        <w:t>（注：崇左市城区公园绿地养护购买服务 1分标</w:t>
      </w:r>
      <w:r>
        <w:rPr>
          <w:rFonts w:hint="eastAsia" w:ascii="宋体" w:hAnsi="宋体" w:eastAsia="宋体"/>
          <w:b w:val="0"/>
          <w:bCs w:val="0"/>
          <w:color w:val="000000" w:themeColor="text1"/>
          <w:kern w:val="2"/>
          <w:sz w:val="21"/>
          <w:szCs w:val="21"/>
          <w:highlight w:val="none"/>
          <w:lang w:val="en-US" w:eastAsia="zh-CN"/>
          <w14:textFill>
            <w14:solidFill>
              <w14:schemeClr w14:val="tx1"/>
            </w14:solidFill>
          </w14:textFill>
        </w:rPr>
        <w:t xml:space="preserve"> 无</w:t>
      </w:r>
      <w:r>
        <w:rPr>
          <w:rFonts w:hint="eastAsia" w:ascii="Times New Roman" w:hAnsi="宋体" w:eastAsia="宋体"/>
          <w:b w:val="0"/>
          <w:bCs w:val="0"/>
          <w:color w:val="000000" w:themeColor="text1"/>
          <w:kern w:val="2"/>
          <w:sz w:val="21"/>
          <w:szCs w:val="24"/>
          <w:highlight w:val="none"/>
          <w14:textFill>
            <w14:solidFill>
              <w14:schemeClr w14:val="tx1"/>
            </w14:solidFill>
          </w14:textFill>
        </w:rPr>
        <w:t>水体养护</w:t>
      </w:r>
      <w:r>
        <w:rPr>
          <w:rFonts w:hint="eastAsia" w:ascii="Times New Roman" w:hAnsi="宋体" w:eastAsia="宋体"/>
          <w:b w:val="0"/>
          <w:bCs w:val="0"/>
          <w:color w:val="000000" w:themeColor="text1"/>
          <w:kern w:val="2"/>
          <w:sz w:val="21"/>
          <w:szCs w:val="24"/>
          <w:highlight w:val="none"/>
          <w:lang w:eastAsia="zh-CN"/>
          <w14:textFill>
            <w14:solidFill>
              <w14:schemeClr w14:val="tx1"/>
            </w14:solidFill>
          </w14:textFill>
        </w:rPr>
        <w:t>，某投标绿化、铺装等按每年养护每平方米的养护费用单价的价格分A为</w:t>
      </w:r>
      <w:r>
        <w:rPr>
          <w:rFonts w:hint="eastAsia" w:ascii="Times New Roman" w:hAnsi="宋体" w:eastAsia="宋体"/>
          <w:b w:val="0"/>
          <w:bCs w:val="0"/>
          <w:color w:val="000000" w:themeColor="text1"/>
          <w:kern w:val="2"/>
          <w:sz w:val="21"/>
          <w:szCs w:val="24"/>
          <w:highlight w:val="none"/>
          <w:lang w:val="en-US" w:eastAsia="zh-CN"/>
          <w14:textFill>
            <w14:solidFill>
              <w14:schemeClr w14:val="tx1"/>
            </w14:solidFill>
          </w14:textFill>
        </w:rPr>
        <w:t>10分，③某投标人价格分=A</w:t>
      </w:r>
      <w:r>
        <w:rPr>
          <w:rFonts w:hint="eastAsia" w:ascii="宋体" w:hAnsi="宋体" w:eastAsia="宋体"/>
          <w:b w:val="0"/>
          <w:bCs w:val="0"/>
          <w:color w:val="000000" w:themeColor="text1"/>
          <w:kern w:val="2"/>
          <w:sz w:val="21"/>
          <w:szCs w:val="21"/>
          <w:highlight w:val="none"/>
          <w:lang w:eastAsia="zh-CN"/>
          <w14:textFill>
            <w14:solidFill>
              <w14:schemeClr w14:val="tx1"/>
            </w14:solidFill>
          </w14:textFill>
        </w:rPr>
        <w:t>）</w:t>
      </w:r>
    </w:p>
    <w:p>
      <w:pPr>
        <w:spacing w:line="360" w:lineRule="auto"/>
        <w:ind w:firstLine="422" w:firstLineChars="200"/>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2、技术分……………………………………………………………………………</w:t>
      </w:r>
      <w:r>
        <w:rPr>
          <w:rFonts w:hint="eastAsia" w:ascii="宋体" w:hAnsi="宋体" w:eastAsia="宋体"/>
          <w:b/>
          <w:color w:val="000000" w:themeColor="text1"/>
          <w:highlight w:val="none"/>
          <w:lang w:val="en-US" w:eastAsia="zh-CN"/>
          <w14:textFill>
            <w14:solidFill>
              <w14:schemeClr w14:val="tx1"/>
            </w14:solidFill>
          </w14:textFill>
        </w:rPr>
        <w:t>80</w:t>
      </w:r>
      <w:r>
        <w:rPr>
          <w:rFonts w:hint="eastAsia" w:ascii="宋体" w:hAnsi="宋体"/>
          <w:b/>
          <w:color w:val="000000" w:themeColor="text1"/>
          <w:highlight w:val="none"/>
          <w14:textFill>
            <w14:solidFill>
              <w14:schemeClr w14:val="tx1"/>
            </w14:solidFill>
          </w14:textFill>
        </w:rPr>
        <w:t>分</w:t>
      </w:r>
    </w:p>
    <w:p>
      <w:pPr>
        <w:pStyle w:val="25"/>
        <w:spacing w:line="400" w:lineRule="exact"/>
        <w:ind w:firstLine="413" w:firstLineChars="196"/>
        <w:jc w:val="left"/>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（1）项目养护方案（1</w:t>
      </w:r>
      <w:r>
        <w:rPr>
          <w:rFonts w:hint="eastAsia" w:hAnsi="宋体"/>
          <w:b/>
          <w:color w:val="000000" w:themeColor="text1"/>
          <w:sz w:val="21"/>
          <w:highlight w:val="none"/>
          <w:lang w:val="en-US" w:eastAsia="zh-CN"/>
          <w14:textFill>
            <w14:solidFill>
              <w14:schemeClr w14:val="tx1"/>
            </w14:solidFill>
          </w14:textFill>
        </w:rPr>
        <w:t>5</w:t>
      </w:r>
      <w:r>
        <w:rPr>
          <w:rFonts w:hint="eastAsia" w:hAnsi="宋体"/>
          <w:b/>
          <w:color w:val="000000" w:themeColor="text1"/>
          <w:sz w:val="21"/>
          <w:highlight w:val="none"/>
          <w14:textFill>
            <w14:solidFill>
              <w14:schemeClr w14:val="tx1"/>
            </w14:solidFill>
          </w14:textFill>
        </w:rPr>
        <w:t>分）</w:t>
      </w:r>
    </w:p>
    <w:p>
      <w:pPr>
        <w:spacing w:line="40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不入档（0分）：未提供内容或提供的内容不满足本项目要求；</w:t>
      </w:r>
    </w:p>
    <w:p>
      <w:pPr>
        <w:spacing w:line="400" w:lineRule="exact"/>
        <w:ind w:firstLine="420" w:firstLineChars="20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一档（</w:t>
      </w:r>
      <w:r>
        <w:rPr>
          <w:rFonts w:hint="eastAsia" w:hAnsi="宋体"/>
          <w:color w:val="000000" w:themeColor="text1"/>
          <w:szCs w:val="21"/>
          <w:highlight w:val="none"/>
          <w:lang w:val="en-US" w:eastAsia="zh-CN"/>
          <w14:textFill>
            <w14:solidFill>
              <w14:schemeClr w14:val="tx1"/>
            </w14:solidFill>
          </w14:textFill>
        </w:rPr>
        <w:t>5</w:t>
      </w:r>
      <w:r>
        <w:rPr>
          <w:rFonts w:hint="eastAsia" w:hAnsi="宋体"/>
          <w:color w:val="000000" w:themeColor="text1"/>
          <w:szCs w:val="21"/>
          <w:highlight w:val="none"/>
          <w14:textFill>
            <w14:solidFill>
              <w14:schemeClr w14:val="tx1"/>
            </w14:solidFill>
          </w14:textFill>
        </w:rPr>
        <w:t>分）：</w:t>
      </w:r>
      <w:r>
        <w:rPr>
          <w:rFonts w:hint="eastAsia"/>
          <w:color w:val="000000" w:themeColor="text1"/>
          <w:szCs w:val="21"/>
          <w:highlight w:val="none"/>
          <w14:textFill>
            <w14:solidFill>
              <w14:schemeClr w14:val="tx1"/>
            </w14:solidFill>
          </w14:textFill>
        </w:rPr>
        <w:t>一般</w:t>
      </w:r>
      <w:r>
        <w:rPr>
          <w:rFonts w:hint="eastAsia" w:hAnsi="宋体" w:cs="Arial"/>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项目养护方案、执行组织措施、项目执行保障措施可行，基本满足项目要求；</w:t>
      </w:r>
    </w:p>
    <w:p>
      <w:pPr>
        <w:pStyle w:val="25"/>
        <w:spacing w:line="400" w:lineRule="exact"/>
        <w:ind w:firstLine="420" w:firstLineChars="200"/>
        <w:jc w:val="lef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二档（</w:t>
      </w:r>
      <w:r>
        <w:rPr>
          <w:rFonts w:hint="eastAsia" w:hAnsi="宋体"/>
          <w:color w:val="000000" w:themeColor="text1"/>
          <w:sz w:val="21"/>
          <w:highlight w:val="none"/>
          <w:lang w:val="en-US" w:eastAsia="zh-CN"/>
          <w14:textFill>
            <w14:solidFill>
              <w14:schemeClr w14:val="tx1"/>
            </w14:solidFill>
          </w14:textFill>
        </w:rPr>
        <w:t>10</w:t>
      </w:r>
      <w:r>
        <w:rPr>
          <w:rFonts w:hint="eastAsia" w:hAnsi="宋体"/>
          <w:color w:val="000000" w:themeColor="text1"/>
          <w:sz w:val="21"/>
          <w:highlight w:val="none"/>
          <w14:textFill>
            <w14:solidFill>
              <w14:schemeClr w14:val="tx1"/>
            </w14:solidFill>
          </w14:textFill>
        </w:rPr>
        <w:t>分）：</w:t>
      </w:r>
      <w:r>
        <w:rPr>
          <w:rFonts w:hint="eastAsia"/>
          <w:color w:val="000000" w:themeColor="text1"/>
          <w:sz w:val="21"/>
          <w:highlight w:val="none"/>
          <w14:textFill>
            <w14:solidFill>
              <w14:schemeClr w14:val="tx1"/>
            </w14:solidFill>
          </w14:textFill>
        </w:rPr>
        <w:t>良好；项目养护方案、执行组织措施、项目执行保障措施详细可行；</w:t>
      </w:r>
    </w:p>
    <w:p>
      <w:pPr>
        <w:pStyle w:val="25"/>
        <w:spacing w:line="400" w:lineRule="exact"/>
        <w:ind w:firstLine="420" w:firstLineChars="200"/>
        <w:jc w:val="left"/>
        <w:rPr>
          <w:color w:val="000000" w:themeColor="text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三档（</w:t>
      </w:r>
      <w:r>
        <w:rPr>
          <w:rFonts w:hint="eastAsia" w:hAnsi="宋体"/>
          <w:color w:val="000000" w:themeColor="text1"/>
          <w:sz w:val="21"/>
          <w:highlight w:val="none"/>
          <w:lang w:val="en-US" w:eastAsia="zh-CN"/>
          <w14:textFill>
            <w14:solidFill>
              <w14:schemeClr w14:val="tx1"/>
            </w14:solidFill>
          </w14:textFill>
        </w:rPr>
        <w:t>15</w:t>
      </w:r>
      <w:r>
        <w:rPr>
          <w:rFonts w:hint="eastAsia" w:hAnsi="宋体"/>
          <w:color w:val="000000" w:themeColor="text1"/>
          <w:sz w:val="21"/>
          <w:highlight w:val="none"/>
          <w14:textFill>
            <w14:solidFill>
              <w14:schemeClr w14:val="tx1"/>
            </w14:solidFill>
          </w14:textFill>
        </w:rPr>
        <w:t>分</w:t>
      </w:r>
      <w:r>
        <w:rPr>
          <w:rFonts w:hAnsi="宋体"/>
          <w:color w:val="000000" w:themeColor="text1"/>
          <w:sz w:val="21"/>
          <w:highlight w:val="none"/>
          <w14:textFill>
            <w14:solidFill>
              <w14:schemeClr w14:val="tx1"/>
            </w14:solidFill>
          </w14:textFill>
        </w:rPr>
        <w:t>）</w:t>
      </w:r>
      <w:r>
        <w:rPr>
          <w:rFonts w:hint="eastAsia" w:hAnsi="宋体"/>
          <w:color w:val="000000" w:themeColor="text1"/>
          <w:sz w:val="21"/>
          <w:highlight w:val="none"/>
          <w14:textFill>
            <w14:solidFill>
              <w14:schemeClr w14:val="tx1"/>
            </w14:solidFill>
          </w14:textFill>
        </w:rPr>
        <w:t>：</w:t>
      </w:r>
      <w:r>
        <w:rPr>
          <w:rFonts w:hint="eastAsia"/>
          <w:color w:val="000000" w:themeColor="text1"/>
          <w:sz w:val="21"/>
          <w:highlight w:val="none"/>
          <w14:textFill>
            <w14:solidFill>
              <w14:schemeClr w14:val="tx1"/>
            </w14:solidFill>
          </w14:textFill>
        </w:rPr>
        <w:t>优秀；项目养护方案、执行组织措施、项目执行保障措施详细可行，熟悉项目流程及业务、方案资料齐全、完整。</w:t>
      </w:r>
    </w:p>
    <w:p>
      <w:pPr>
        <w:spacing w:line="360" w:lineRule="auto"/>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2</w:t>
      </w:r>
      <w:r>
        <w:rPr>
          <w:rFonts w:hint="eastAsia"/>
          <w:b/>
          <w:color w:val="000000" w:themeColor="text1"/>
          <w:highlight w:val="none"/>
          <w14:textFill>
            <w14:solidFill>
              <w14:schemeClr w14:val="tx1"/>
            </w14:solidFill>
          </w14:textFill>
        </w:rPr>
        <w:t>）对临时性、突击性应急任务响应、承诺及人员保障（</w:t>
      </w:r>
      <w:r>
        <w:rPr>
          <w:b/>
          <w:color w:val="000000" w:themeColor="text1"/>
          <w:highlight w:val="none"/>
          <w14:textFill>
            <w14:solidFill>
              <w14:schemeClr w14:val="tx1"/>
            </w14:solidFill>
          </w14:textFill>
        </w:rPr>
        <w:t>1</w:t>
      </w:r>
      <w:r>
        <w:rPr>
          <w:rFonts w:hint="eastAsia"/>
          <w:b/>
          <w:color w:val="000000" w:themeColor="text1"/>
          <w:highlight w:val="none"/>
          <w:lang w:val="en-US" w:eastAsia="zh-CN"/>
          <w14:textFill>
            <w14:solidFill>
              <w14:schemeClr w14:val="tx1"/>
            </w14:solidFill>
          </w14:textFill>
        </w:rPr>
        <w:t>5</w:t>
      </w:r>
      <w:r>
        <w:rPr>
          <w:rFonts w:hint="eastAsia"/>
          <w:b/>
          <w:color w:val="000000" w:themeColor="text1"/>
          <w:highlight w:val="none"/>
          <w14:textFill>
            <w14:solidFill>
              <w14:schemeClr w14:val="tx1"/>
            </w14:solidFill>
          </w14:textFill>
        </w:rPr>
        <w:t>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不入档（0分）：未提供内容或提供的内容不满足本项目要求</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分）：有对恶劣气候、突发事件及重大活动等针对性的方案，且基本合理；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分）：方案较合理、内容较详细，较符合实际。</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三档（</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分）：方案科学合理、内容全面详细，切合实际，实用性强。</w:t>
      </w:r>
    </w:p>
    <w:p>
      <w:pPr>
        <w:spacing w:line="360" w:lineRule="auto"/>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3</w:t>
      </w:r>
      <w:r>
        <w:rPr>
          <w:rFonts w:hint="eastAsia"/>
          <w:b/>
          <w:color w:val="000000" w:themeColor="text1"/>
          <w:highlight w:val="none"/>
          <w14:textFill>
            <w14:solidFill>
              <w14:schemeClr w14:val="tx1"/>
            </w14:solidFill>
          </w14:textFill>
        </w:rPr>
        <w:t>）养护管理措施及内部考核制度（</w:t>
      </w:r>
      <w:r>
        <w:rPr>
          <w:rFonts w:hint="eastAsia"/>
          <w:b/>
          <w:color w:val="000000" w:themeColor="text1"/>
          <w:highlight w:val="none"/>
          <w:lang w:val="en-US" w:eastAsia="zh-CN"/>
          <w14:textFill>
            <w14:solidFill>
              <w14:schemeClr w14:val="tx1"/>
            </w14:solidFill>
          </w14:textFill>
        </w:rPr>
        <w:t>10</w:t>
      </w:r>
      <w:r>
        <w:rPr>
          <w:rFonts w:hint="eastAsia"/>
          <w:b/>
          <w:color w:val="000000" w:themeColor="text1"/>
          <w:highlight w:val="none"/>
          <w14:textFill>
            <w14:solidFill>
              <w14:schemeClr w14:val="tx1"/>
            </w14:solidFill>
          </w14:textFill>
        </w:rPr>
        <w:t>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结合项目的实际情况拟采取的管理方式，包括：内部管理构架、管理运作机制、激励机制、监督机制、自我约束机制、信息反馈处理机制等。</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不入档（0分）：未提供内容或提供的内容不满足本项目要求</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分）：有一定的养护管理措施及内部考核制度，且基本合理；</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分）：措施及制度较合理、内容较详细。</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三档（</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分）：措施及制度科学合理、内容全面详细，切合实际，实用性强。</w:t>
      </w:r>
    </w:p>
    <w:p>
      <w:pPr>
        <w:spacing w:line="360" w:lineRule="auto"/>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4</w:t>
      </w:r>
      <w:r>
        <w:rPr>
          <w:rFonts w:hint="eastAsia"/>
          <w:b/>
          <w:color w:val="000000" w:themeColor="text1"/>
          <w:highlight w:val="none"/>
          <w14:textFill>
            <w14:solidFill>
              <w14:schemeClr w14:val="tx1"/>
            </w14:solidFill>
          </w14:textFill>
        </w:rPr>
        <w:t>）安全、文明施工、环保措施（</w:t>
      </w:r>
      <w:r>
        <w:rPr>
          <w:b/>
          <w:color w:val="000000" w:themeColor="text1"/>
          <w:highlight w:val="none"/>
          <w14:textFill>
            <w14:solidFill>
              <w14:schemeClr w14:val="tx1"/>
            </w14:solidFill>
          </w14:textFill>
        </w:rPr>
        <w:t>10</w:t>
      </w:r>
      <w:r>
        <w:rPr>
          <w:rFonts w:hint="eastAsia"/>
          <w:b/>
          <w:color w:val="000000" w:themeColor="text1"/>
          <w:highlight w:val="none"/>
          <w14:textFill>
            <w14:solidFill>
              <w14:schemeClr w14:val="tx1"/>
            </w14:solidFill>
          </w14:textFill>
        </w:rPr>
        <w:t>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项目的实际情况拟采取的安全、文明、环保等生产管理措施和保证方案等，包括：安全生产管理机构、安全管理人员的配备情况，安全生产考核办法、安全生产操作规程、应急抢险预案、安全生产事故处理预案、安全生产培训方案、文明施工、环保措施等。</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不入档（0分）：未提供内容或提供的内容不满足本项目要求</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一档（3分）：管理措施基本满足本项目管理要求；</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二档（6分）：管理措施较合理，可执行性及针对性一般。</w:t>
      </w:r>
    </w:p>
    <w:p>
      <w:pPr>
        <w:spacing w:line="360" w:lineRule="auto"/>
        <w:ind w:firstLine="420" w:firstLineChars="200"/>
        <w:rPr>
          <w:rFonts w:hint="eastAsia"/>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三档（</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分）：管理措施科学合理，切合实际、可执行性及针对性强。</w:t>
      </w:r>
    </w:p>
    <w:p>
      <w:pPr>
        <w:numPr>
          <w:ilvl w:val="0"/>
          <w:numId w:val="9"/>
        </w:numPr>
        <w:spacing w:line="360" w:lineRule="auto"/>
        <w:ind w:firstLine="422" w:firstLineChars="200"/>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拟为本项目投入项目管理人员、技术力量（</w:t>
      </w:r>
      <w:r>
        <w:rPr>
          <w:b/>
          <w:color w:val="000000" w:themeColor="text1"/>
          <w:highlight w:val="none"/>
          <w14:textFill>
            <w14:solidFill>
              <w14:schemeClr w14:val="tx1"/>
            </w14:solidFill>
          </w14:textFill>
        </w:rPr>
        <w:t>10</w:t>
      </w:r>
      <w:r>
        <w:rPr>
          <w:rFonts w:hint="eastAsia"/>
          <w:b/>
          <w:color w:val="000000" w:themeColor="text1"/>
          <w:highlight w:val="none"/>
          <w14:textFill>
            <w14:solidFill>
              <w14:schemeClr w14:val="tx1"/>
            </w14:solidFill>
          </w14:textFill>
        </w:rPr>
        <w:t>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不入档（0分）：未提供内容或提供的内容不满足本项目要求</w:t>
      </w:r>
    </w:p>
    <w:p>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一档（3分）：人员配备及岗位设置基本合理，拟投入本项目的管理人员及技术力量达到项目服务最低需求（参照本项目中的采购需求）；</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二档（6分）：</w:t>
      </w:r>
      <w:r>
        <w:rPr>
          <w:rFonts w:hint="eastAsia" w:hAnsi="宋体"/>
          <w:bCs/>
          <w:color w:val="000000" w:themeColor="text1"/>
          <w:szCs w:val="21"/>
          <w:highlight w:val="none"/>
          <w14:textFill>
            <w14:solidFill>
              <w14:schemeClr w14:val="tx1"/>
            </w14:solidFill>
          </w14:textFill>
        </w:rPr>
        <w:t>人员配备及岗位设置合理，拟投入本项目的管理人员及技术力量超过项目服务需求；</w:t>
      </w:r>
    </w:p>
    <w:p>
      <w:pPr>
        <w:spacing w:line="360" w:lineRule="auto"/>
        <w:ind w:firstLine="420" w:firstLineChars="200"/>
        <w:rPr>
          <w:rFonts w:hint="eastAsia" w:eastAsia="宋体"/>
          <w:color w:val="000000" w:themeColor="text1"/>
          <w:highlight w:val="none"/>
          <w:lang w:eastAsia="zh-CN"/>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三档（</w:t>
      </w:r>
      <w:r>
        <w:rPr>
          <w:rFonts w:hAnsi="宋体"/>
          <w:bCs/>
          <w:color w:val="000000" w:themeColor="text1"/>
          <w:szCs w:val="21"/>
          <w:highlight w:val="none"/>
          <w14:textFill>
            <w14:solidFill>
              <w14:schemeClr w14:val="tx1"/>
            </w14:solidFill>
          </w14:textFill>
        </w:rPr>
        <w:t>10</w:t>
      </w:r>
      <w:r>
        <w:rPr>
          <w:rFonts w:hint="eastAsia" w:hAnsi="宋体"/>
          <w:bCs/>
          <w:color w:val="000000" w:themeColor="text1"/>
          <w:szCs w:val="21"/>
          <w:highlight w:val="none"/>
          <w14:textFill>
            <w14:solidFill>
              <w14:schemeClr w14:val="tx1"/>
            </w14:solidFill>
          </w14:textFill>
        </w:rPr>
        <w:t>分）：</w:t>
      </w:r>
      <w:r>
        <w:rPr>
          <w:rFonts w:hint="eastAsia"/>
          <w:color w:val="000000" w:themeColor="text1"/>
          <w:highlight w:val="none"/>
          <w14:textFill>
            <w14:solidFill>
              <w14:schemeClr w14:val="tx1"/>
            </w14:solidFill>
          </w14:textFill>
        </w:rPr>
        <w:t>优于二档，岗位设置科学合理，配置齐全，</w:t>
      </w:r>
      <w:r>
        <w:rPr>
          <w:rFonts w:hint="eastAsia" w:hAnsi="宋体"/>
          <w:bCs/>
          <w:color w:val="000000" w:themeColor="text1"/>
          <w:szCs w:val="21"/>
          <w:highlight w:val="none"/>
          <w14:textFill>
            <w14:solidFill>
              <w14:schemeClr w14:val="tx1"/>
            </w14:solidFill>
          </w14:textFill>
        </w:rPr>
        <w:t>拟投入本项目的管理人员及技术力量</w:t>
      </w:r>
      <w:r>
        <w:rPr>
          <w:rFonts w:hint="eastAsia"/>
          <w:color w:val="000000" w:themeColor="text1"/>
          <w:highlight w:val="none"/>
          <w14:textFill>
            <w14:solidFill>
              <w14:schemeClr w14:val="tx1"/>
            </w14:solidFill>
          </w14:textFill>
        </w:rPr>
        <w:t>优于项目服务要求</w:t>
      </w:r>
      <w:r>
        <w:rPr>
          <w:rFonts w:hint="eastAsia" w:eastAsia="宋体"/>
          <w:color w:val="000000" w:themeColor="text1"/>
          <w:highlight w:val="none"/>
          <w:lang w:eastAsia="zh-CN"/>
          <w14:textFill>
            <w14:solidFill>
              <w14:schemeClr w14:val="tx1"/>
            </w14:solidFill>
          </w14:textFill>
        </w:rPr>
        <w:t>；</w:t>
      </w:r>
    </w:p>
    <w:p>
      <w:pPr>
        <w:spacing w:line="360" w:lineRule="auto"/>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（6）拟为本项目设置安全员（</w:t>
      </w:r>
      <w:r>
        <w:rPr>
          <w:rFonts w:hint="eastAsia"/>
          <w:b/>
          <w:color w:val="000000" w:themeColor="text1"/>
          <w:highlight w:val="none"/>
          <w:lang w:val="en-US" w:eastAsia="zh-CN"/>
          <w14:textFill>
            <w14:solidFill>
              <w14:schemeClr w14:val="tx1"/>
            </w14:solidFill>
          </w14:textFill>
        </w:rPr>
        <w:t>5</w:t>
      </w:r>
      <w:r>
        <w:rPr>
          <w:rFonts w:hint="eastAsia"/>
          <w:b/>
          <w:color w:val="000000" w:themeColor="text1"/>
          <w:highlight w:val="none"/>
          <w14:textFill>
            <w14:solidFill>
              <w14:schemeClr w14:val="tx1"/>
            </w14:solidFill>
          </w14:textFill>
        </w:rPr>
        <w:t>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不入档（</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分）：无设置安全员；或有设置不合理</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分）：设置有安全员，且持有安全员上岗证。</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w:t>
      </w:r>
      <w:r>
        <w:rPr>
          <w:rFonts w:hint="eastAsia" w:hAnsi="宋体"/>
          <w:color w:val="000000" w:themeColor="text1"/>
          <w:szCs w:val="2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分）：设置有安全员，且持有安全员上岗证，且有一定的市政工作经验。</w:t>
      </w:r>
    </w:p>
    <w:p>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三</w:t>
      </w:r>
      <w:r>
        <w:rPr>
          <w:rFonts w:hint="eastAsia"/>
          <w:color w:val="000000" w:themeColor="text1"/>
          <w:highlight w:val="none"/>
          <w14:textFill>
            <w14:solidFill>
              <w14:schemeClr w14:val="tx1"/>
            </w14:solidFill>
          </w14:textFill>
        </w:rPr>
        <w:t>档（</w:t>
      </w:r>
      <w:r>
        <w:rPr>
          <w:rFonts w:hint="eastAsia" w:hAnsi="宋体"/>
          <w:color w:val="000000" w:themeColor="text1"/>
          <w:szCs w:val="2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分）：设置有安全员，且持有安全员上岗证，市政工作经验</w:t>
      </w:r>
      <w:r>
        <w:rPr>
          <w:rFonts w:hint="eastAsia"/>
          <w:color w:val="000000" w:themeColor="text1"/>
          <w:highlight w:val="none"/>
          <w:lang w:eastAsia="zh-CN"/>
          <w14:textFill>
            <w14:solidFill>
              <w14:schemeClr w14:val="tx1"/>
            </w14:solidFill>
          </w14:textFill>
        </w:rPr>
        <w:t>丰富</w:t>
      </w:r>
      <w:r>
        <w:rPr>
          <w:rFonts w:hint="eastAsia"/>
          <w:color w:val="000000" w:themeColor="text1"/>
          <w:highlight w:val="none"/>
          <w14:textFill>
            <w14:solidFill>
              <w14:schemeClr w14:val="tx1"/>
            </w14:solidFill>
          </w14:textFill>
        </w:rPr>
        <w:t>。</w:t>
      </w:r>
    </w:p>
    <w:p>
      <w:pPr>
        <w:spacing w:line="360" w:lineRule="auto"/>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（7）拟为本项目投入生产、管理用车（</w:t>
      </w:r>
      <w:r>
        <w:rPr>
          <w:rFonts w:hint="eastAsia"/>
          <w:b/>
          <w:color w:val="000000" w:themeColor="text1"/>
          <w:highlight w:val="none"/>
          <w:lang w:val="en-US" w:eastAsia="zh-CN"/>
          <w14:textFill>
            <w14:solidFill>
              <w14:schemeClr w14:val="tx1"/>
            </w14:solidFill>
          </w14:textFill>
        </w:rPr>
        <w:t>5</w:t>
      </w:r>
      <w:r>
        <w:rPr>
          <w:rFonts w:hint="eastAsia"/>
          <w:b/>
          <w:color w:val="000000" w:themeColor="text1"/>
          <w:highlight w:val="none"/>
          <w14:textFill>
            <w14:solidFill>
              <w14:schemeClr w14:val="tx1"/>
            </w14:solidFill>
          </w14:textFill>
        </w:rPr>
        <w:t>分）</w:t>
      </w:r>
    </w:p>
    <w:p>
      <w:pPr>
        <w:spacing w:line="360" w:lineRule="auto"/>
        <w:ind w:firstLine="420" w:firstLineChars="200"/>
        <w:rPr>
          <w:rFonts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不入档（</w:t>
      </w:r>
      <w:r>
        <w:rPr>
          <w:rFonts w:hAnsi="宋体"/>
          <w:bCs/>
          <w:color w:val="000000" w:themeColor="text1"/>
          <w:szCs w:val="21"/>
          <w:highlight w:val="none"/>
          <w14:textFill>
            <w14:solidFill>
              <w14:schemeClr w14:val="tx1"/>
            </w14:solidFill>
          </w14:textFill>
        </w:rPr>
        <w:t>0</w:t>
      </w:r>
      <w:r>
        <w:rPr>
          <w:rFonts w:hint="eastAsia" w:hAnsi="宋体"/>
          <w:bCs/>
          <w:color w:val="000000" w:themeColor="text1"/>
          <w:szCs w:val="21"/>
          <w:highlight w:val="none"/>
          <w14:textFill>
            <w14:solidFill>
              <w14:schemeClr w14:val="tx1"/>
            </w14:solidFill>
          </w14:textFill>
        </w:rPr>
        <w:t>分）：生产、管理用车配置不合理，无可操作性；</w:t>
      </w:r>
    </w:p>
    <w:p>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一档（</w:t>
      </w:r>
      <w:r>
        <w:rPr>
          <w:rFonts w:hint="eastAsia" w:hAnsi="宋体"/>
          <w:bCs/>
          <w:color w:val="000000" w:themeColor="text1"/>
          <w:szCs w:val="21"/>
          <w:highlight w:val="none"/>
          <w:lang w:val="en-US" w:eastAsia="zh-CN"/>
          <w14:textFill>
            <w14:solidFill>
              <w14:schemeClr w14:val="tx1"/>
            </w14:solidFill>
          </w14:textFill>
        </w:rPr>
        <w:t>2</w:t>
      </w:r>
      <w:r>
        <w:rPr>
          <w:rFonts w:hint="eastAsia" w:hAnsi="宋体"/>
          <w:bCs/>
          <w:color w:val="000000" w:themeColor="text1"/>
          <w:szCs w:val="21"/>
          <w:highlight w:val="none"/>
          <w14:textFill>
            <w14:solidFill>
              <w14:schemeClr w14:val="tx1"/>
            </w14:solidFill>
          </w14:textFill>
        </w:rPr>
        <w:t>分）：投入数量达到技术参数配置最低要求</w:t>
      </w:r>
      <w:r>
        <w:rPr>
          <w:rFonts w:hint="eastAsia"/>
          <w:color w:val="000000" w:themeColor="text1"/>
          <w:highlight w:val="none"/>
          <w14:textFill>
            <w14:solidFill>
              <w14:schemeClr w14:val="tx1"/>
            </w14:solidFill>
          </w14:textFill>
        </w:rPr>
        <w:t>（参照本项目中的采购需求）</w:t>
      </w:r>
      <w:r>
        <w:rPr>
          <w:rFonts w:hint="eastAsia" w:hAnsi="宋体"/>
          <w:bCs/>
          <w:color w:val="000000" w:themeColor="text1"/>
          <w:szCs w:val="21"/>
          <w:highlight w:val="none"/>
          <w14:textFill>
            <w14:solidFill>
              <w14:schemeClr w14:val="tx1"/>
            </w14:solidFill>
          </w14:textFill>
        </w:rPr>
        <w:t>，配置合理，无自有设备。</w:t>
      </w:r>
    </w:p>
    <w:p>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二档（</w:t>
      </w:r>
      <w:r>
        <w:rPr>
          <w:rFonts w:hint="eastAsia" w:hAnsi="宋体"/>
          <w:color w:val="000000" w:themeColor="text1"/>
          <w:szCs w:val="21"/>
          <w:highlight w:val="none"/>
          <w:lang w:val="en-US" w:eastAsia="zh-CN"/>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分）：</w:t>
      </w:r>
      <w:r>
        <w:rPr>
          <w:rFonts w:hint="eastAsia"/>
          <w:color w:val="000000" w:themeColor="text1"/>
          <w:highlight w:val="none"/>
          <w14:textFill>
            <w14:solidFill>
              <w14:schemeClr w14:val="tx1"/>
            </w14:solidFill>
          </w14:textFill>
        </w:rPr>
        <w:t>自有设备，配置合理，投入设备数量技术参数配置要求</w:t>
      </w:r>
      <w:r>
        <w:rPr>
          <w:rFonts w:hint="eastAsia"/>
          <w:color w:val="000000" w:themeColor="text1"/>
          <w:highlight w:val="none"/>
          <w:lang w:eastAsia="zh-CN"/>
          <w14:textFill>
            <w14:solidFill>
              <w14:schemeClr w14:val="tx1"/>
            </w14:solidFill>
          </w14:textFill>
        </w:rPr>
        <w:t>一般</w:t>
      </w:r>
      <w:r>
        <w:rPr>
          <w:rFonts w:hint="eastAsia"/>
          <w:color w:val="000000" w:themeColor="text1"/>
          <w:highlight w:val="none"/>
          <w14:textFill>
            <w14:solidFill>
              <w14:schemeClr w14:val="tx1"/>
            </w14:solidFill>
          </w14:textFill>
        </w:rPr>
        <w:t>。</w:t>
      </w:r>
    </w:p>
    <w:p>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szCs w:val="21"/>
          <w:highlight w:val="none"/>
          <w:lang w:eastAsia="zh-CN"/>
          <w14:textFill>
            <w14:solidFill>
              <w14:schemeClr w14:val="tx1"/>
            </w14:solidFill>
          </w14:textFill>
        </w:rPr>
        <w:t>三</w:t>
      </w:r>
      <w:r>
        <w:rPr>
          <w:rFonts w:hint="eastAsia" w:hAnsi="宋体"/>
          <w:bCs/>
          <w:color w:val="000000" w:themeColor="text1"/>
          <w:szCs w:val="21"/>
          <w:highlight w:val="none"/>
          <w14:textFill>
            <w14:solidFill>
              <w14:schemeClr w14:val="tx1"/>
            </w14:solidFill>
          </w14:textFill>
        </w:rPr>
        <w:t>档（</w:t>
      </w:r>
      <w:r>
        <w:rPr>
          <w:rFonts w:hint="eastAsia" w:hAnsi="宋体"/>
          <w:color w:val="000000" w:themeColor="text1"/>
          <w:szCs w:val="21"/>
          <w:highlight w:val="none"/>
          <w:lang w:val="en-US" w:eastAsia="zh-CN"/>
          <w14:textFill>
            <w14:solidFill>
              <w14:schemeClr w14:val="tx1"/>
            </w14:solidFill>
          </w14:textFill>
        </w:rPr>
        <w:t>5</w:t>
      </w:r>
      <w:r>
        <w:rPr>
          <w:rFonts w:hint="eastAsia" w:hAnsi="宋体"/>
          <w:bCs/>
          <w:color w:val="000000" w:themeColor="text1"/>
          <w:szCs w:val="21"/>
          <w:highlight w:val="none"/>
          <w14:textFill>
            <w14:solidFill>
              <w14:schemeClr w14:val="tx1"/>
            </w14:solidFill>
          </w14:textFill>
        </w:rPr>
        <w:t>分）：</w:t>
      </w:r>
      <w:r>
        <w:rPr>
          <w:rFonts w:hint="eastAsia"/>
          <w:color w:val="000000" w:themeColor="text1"/>
          <w:highlight w:val="none"/>
          <w14:textFill>
            <w14:solidFill>
              <w14:schemeClr w14:val="tx1"/>
            </w14:solidFill>
          </w14:textFill>
        </w:rPr>
        <w:t>自有设备，配置合理，投入数量满足或优于技术参数配置要求，设备选型先进。</w:t>
      </w:r>
    </w:p>
    <w:p>
      <w:pPr>
        <w:spacing w:line="440" w:lineRule="exact"/>
        <w:ind w:firstLine="422" w:firstLineChars="200"/>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（8）拟为本项目投入园林机械配置（</w:t>
      </w:r>
      <w:r>
        <w:rPr>
          <w:rFonts w:hint="eastAsia"/>
          <w:b/>
          <w:bCs w:val="0"/>
          <w:color w:val="000000" w:themeColor="text1"/>
          <w:highlight w:val="none"/>
          <w:lang w:val="en-US" w:eastAsia="zh-CN"/>
          <w14:textFill>
            <w14:solidFill>
              <w14:schemeClr w14:val="tx1"/>
            </w14:solidFill>
          </w14:textFill>
        </w:rPr>
        <w:t>5</w:t>
      </w:r>
      <w:r>
        <w:rPr>
          <w:rFonts w:hint="eastAsia"/>
          <w:b/>
          <w:bCs w:val="0"/>
          <w:color w:val="000000" w:themeColor="text1"/>
          <w:highlight w:val="none"/>
          <w14:textFill>
            <w14:solidFill>
              <w14:schemeClr w14:val="tx1"/>
            </w14:solidFill>
          </w14:textFill>
        </w:rPr>
        <w:t>分）</w:t>
      </w:r>
    </w:p>
    <w:p>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不入档（</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分）：园林机械配置</w:t>
      </w:r>
      <w:r>
        <w:rPr>
          <w:rFonts w:hint="eastAsia" w:hAnsi="宋体"/>
          <w:bCs/>
          <w:color w:val="000000" w:themeColor="text1"/>
          <w:szCs w:val="21"/>
          <w:highlight w:val="none"/>
          <w14:textFill>
            <w14:solidFill>
              <w14:schemeClr w14:val="tx1"/>
            </w14:solidFill>
          </w14:textFill>
        </w:rPr>
        <w:t>不合理，无可操作性；</w:t>
      </w:r>
    </w:p>
    <w:p>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分）：达到采购要求（参照本项目中的采购需求）；</w:t>
      </w:r>
    </w:p>
    <w:p>
      <w:pPr>
        <w:spacing w:line="440" w:lineRule="exact"/>
        <w:ind w:firstLine="42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二</w:t>
      </w:r>
      <w:r>
        <w:rPr>
          <w:rFonts w:hint="eastAsia"/>
          <w:color w:val="000000" w:themeColor="text1"/>
          <w:highlight w:val="none"/>
          <w14:textFill>
            <w14:solidFill>
              <w14:schemeClr w14:val="tx1"/>
            </w14:solidFill>
          </w14:textFill>
        </w:rPr>
        <w:t>档（</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分）：达到采购要求（参照本项目中的采购需求）</w:t>
      </w:r>
      <w:r>
        <w:rPr>
          <w:rFonts w:hint="eastAsia"/>
          <w:color w:val="000000" w:themeColor="text1"/>
          <w:highlight w:val="none"/>
          <w:lang w:eastAsia="zh-CN"/>
          <w14:textFill>
            <w14:solidFill>
              <w14:schemeClr w14:val="tx1"/>
            </w14:solidFill>
          </w14:textFill>
        </w:rPr>
        <w:t>，投入园林机械配置一般。</w:t>
      </w:r>
    </w:p>
    <w:p>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三</w:t>
      </w:r>
      <w:r>
        <w:rPr>
          <w:rFonts w:hint="eastAsia"/>
          <w:color w:val="000000" w:themeColor="text1"/>
          <w:highlight w:val="none"/>
          <w14:textFill>
            <w14:solidFill>
              <w14:schemeClr w14:val="tx1"/>
            </w14:solidFill>
          </w14:textFill>
        </w:rPr>
        <w:t>档（</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分）：超过采购要求（参照本项目中的采购需求），运用新技术、创新园林绿化养护设备。</w:t>
      </w:r>
    </w:p>
    <w:p>
      <w:pPr>
        <w:spacing w:line="440" w:lineRule="exact"/>
        <w:ind w:firstLine="422" w:firstLineChars="2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（9）拟为本项目投入必要的安全生产设施（</w:t>
      </w:r>
      <w:r>
        <w:rPr>
          <w:rFonts w:hint="eastAsia"/>
          <w:b/>
          <w:color w:val="000000" w:themeColor="text1"/>
          <w:highlight w:val="none"/>
          <w:lang w:val="en-US" w:eastAsia="zh-CN"/>
          <w14:textFill>
            <w14:solidFill>
              <w14:schemeClr w14:val="tx1"/>
            </w14:solidFill>
          </w14:textFill>
        </w:rPr>
        <w:t>5</w:t>
      </w:r>
      <w:r>
        <w:rPr>
          <w:rFonts w:hint="eastAsia"/>
          <w:b/>
          <w:color w:val="000000" w:themeColor="text1"/>
          <w:highlight w:val="none"/>
          <w14:textFill>
            <w14:solidFill>
              <w14:schemeClr w14:val="tx1"/>
            </w14:solidFill>
          </w14:textFill>
        </w:rPr>
        <w:t>分）</w:t>
      </w:r>
    </w:p>
    <w:p>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不入档（</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分）：安全生产设施</w:t>
      </w:r>
      <w:r>
        <w:rPr>
          <w:rFonts w:hint="eastAsia" w:hAnsi="宋体"/>
          <w:bCs/>
          <w:color w:val="000000" w:themeColor="text1"/>
          <w:szCs w:val="21"/>
          <w:highlight w:val="none"/>
          <w14:textFill>
            <w14:solidFill>
              <w14:schemeClr w14:val="tx1"/>
            </w14:solidFill>
          </w14:textFill>
        </w:rPr>
        <w:t>不合理，无可操作性；</w:t>
      </w:r>
    </w:p>
    <w:p>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一档（</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分）：达到采购要求标准；</w:t>
      </w:r>
    </w:p>
    <w:p>
      <w:pPr>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二档（</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分）：</w:t>
      </w:r>
      <w:r>
        <w:rPr>
          <w:rFonts w:hint="eastAsia"/>
          <w:color w:val="000000" w:themeColor="text1"/>
          <w:highlight w:val="none"/>
          <w:lang w:eastAsia="zh-CN"/>
          <w14:textFill>
            <w14:solidFill>
              <w14:schemeClr w14:val="tx1"/>
            </w14:solidFill>
          </w14:textFill>
        </w:rPr>
        <w:t>拟</w:t>
      </w:r>
      <w:r>
        <w:rPr>
          <w:rFonts w:hint="eastAsia"/>
          <w:color w:val="000000" w:themeColor="text1"/>
          <w:highlight w:val="none"/>
          <w14:textFill>
            <w14:solidFill>
              <w14:schemeClr w14:val="tx1"/>
            </w14:solidFill>
          </w14:textFill>
        </w:rPr>
        <w:t>投入</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14:textFill>
            <w14:solidFill>
              <w14:schemeClr w14:val="tx1"/>
            </w14:solidFill>
          </w14:textFill>
        </w:rPr>
        <w:t>安全生产设施数量、品种类别</w:t>
      </w:r>
      <w:r>
        <w:rPr>
          <w:rFonts w:hint="eastAsia"/>
          <w:color w:val="000000" w:themeColor="text1"/>
          <w:highlight w:val="none"/>
          <w:lang w:eastAsia="zh-CN"/>
          <w14:textFill>
            <w14:solidFill>
              <w14:schemeClr w14:val="tx1"/>
            </w14:solidFill>
          </w14:textFill>
        </w:rPr>
        <w:t>优于</w:t>
      </w:r>
      <w:r>
        <w:rPr>
          <w:rFonts w:hint="eastAsia"/>
          <w:color w:val="000000" w:themeColor="text1"/>
          <w:highlight w:val="none"/>
          <w14:textFill>
            <w14:solidFill>
              <w14:schemeClr w14:val="tx1"/>
            </w14:solidFill>
          </w14:textFill>
        </w:rPr>
        <w:t>采购要求标准</w:t>
      </w:r>
      <w:r>
        <w:rPr>
          <w:rFonts w:hint="eastAsia"/>
          <w:color w:val="000000" w:themeColor="text1"/>
          <w:highlight w:val="none"/>
          <w:lang w:eastAsia="zh-CN"/>
          <w14:textFill>
            <w14:solidFill>
              <w14:schemeClr w14:val="tx1"/>
            </w14:solidFill>
          </w14:textFill>
        </w:rPr>
        <w:t>，配置合理</w:t>
      </w:r>
      <w:r>
        <w:rPr>
          <w:rFonts w:hint="eastAsia"/>
          <w:color w:val="000000" w:themeColor="text1"/>
          <w:highlight w:val="none"/>
          <w14:textFill>
            <w14:solidFill>
              <w14:schemeClr w14:val="tx1"/>
            </w14:solidFill>
          </w14:textFill>
        </w:rPr>
        <w:t>。</w:t>
      </w:r>
    </w:p>
    <w:p>
      <w:pPr>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三档（</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w:t>
      </w:r>
      <w:r>
        <w:rPr>
          <w:rFonts w:hint="eastAsia"/>
          <w:color w:val="000000" w:themeColor="text1"/>
          <w:highlight w:val="none"/>
          <w:lang w:eastAsia="zh-CN"/>
          <w14:textFill>
            <w14:solidFill>
              <w14:schemeClr w14:val="tx1"/>
            </w14:solidFill>
          </w14:textFill>
        </w:rPr>
        <w:t>拟</w:t>
      </w:r>
      <w:r>
        <w:rPr>
          <w:rFonts w:hint="eastAsia"/>
          <w:color w:val="000000" w:themeColor="text1"/>
          <w:highlight w:val="none"/>
          <w14:textFill>
            <w14:solidFill>
              <w14:schemeClr w14:val="tx1"/>
            </w14:solidFill>
          </w14:textFill>
        </w:rPr>
        <w:t>投入</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14:textFill>
            <w14:solidFill>
              <w14:schemeClr w14:val="tx1"/>
            </w14:solidFill>
          </w14:textFill>
        </w:rPr>
        <w:t>安全生产设施方案科学合理、内容全面详细，切合实际，实用性强。</w:t>
      </w:r>
    </w:p>
    <w:p>
      <w:pPr>
        <w:spacing w:line="440" w:lineRule="exact"/>
        <w:ind w:firstLine="422" w:firstLineChars="200"/>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w:t>
      </w:r>
      <w:r>
        <w:rPr>
          <w:rFonts w:hint="eastAsia" w:ascii="宋体" w:hAnsi="宋体"/>
          <w:b/>
          <w:color w:val="000000" w:themeColor="text1"/>
          <w:highlight w:val="none"/>
          <w:lang w:eastAsia="zh-CN"/>
          <w14:textFill>
            <w14:solidFill>
              <w14:schemeClr w14:val="tx1"/>
            </w14:solidFill>
          </w14:textFill>
        </w:rPr>
        <w:t>业绩</w:t>
      </w:r>
      <w:r>
        <w:rPr>
          <w:rFonts w:hint="eastAsia" w:ascii="宋体" w:hAnsi="宋体"/>
          <w:b/>
          <w:color w:val="000000" w:themeColor="text1"/>
          <w:highlight w:val="none"/>
          <w14:textFill>
            <w14:solidFill>
              <w14:schemeClr w14:val="tx1"/>
            </w14:solidFill>
          </w14:textFill>
        </w:rPr>
        <w:t>分………………………………………………………………………………</w:t>
      </w:r>
      <w:r>
        <w:rPr>
          <w:rFonts w:hint="eastAsia" w:ascii="宋体" w:hAnsi="宋体"/>
          <w:b/>
          <w:color w:val="000000" w:themeColor="text1"/>
          <w:highlight w:val="none"/>
          <w:lang w:val="en-US" w:eastAsia="zh-CN"/>
          <w14:textFill>
            <w14:solidFill>
              <w14:schemeClr w14:val="tx1"/>
            </w14:solidFill>
          </w14:textFill>
        </w:rPr>
        <w:t>10</w:t>
      </w:r>
      <w:r>
        <w:rPr>
          <w:rFonts w:hint="eastAsia" w:ascii="宋体" w:hAnsi="宋体"/>
          <w:b/>
          <w:color w:val="000000" w:themeColor="text1"/>
          <w:highlight w:val="none"/>
          <w14:textFill>
            <w14:solidFill>
              <w14:schemeClr w14:val="tx1"/>
            </w14:solidFill>
          </w14:textFill>
        </w:rPr>
        <w:t>分</w:t>
      </w:r>
    </w:p>
    <w:p>
      <w:pPr>
        <w:spacing w:line="440" w:lineRule="exact"/>
        <w:ind w:left="145"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（1）根据投标人提供的2016年1月至今同类型的</w:t>
      </w:r>
      <w:r>
        <w:rPr>
          <w:rFonts w:hint="eastAsia"/>
          <w:color w:val="000000" w:themeColor="text1"/>
          <w:highlight w:val="none"/>
          <w:lang w:eastAsia="zh-CN"/>
          <w14:textFill>
            <w14:solidFill>
              <w14:schemeClr w14:val="tx1"/>
            </w14:solidFill>
          </w14:textFill>
        </w:rPr>
        <w:t>园林绿化养护</w:t>
      </w:r>
      <w:r>
        <w:rPr>
          <w:rFonts w:hint="eastAsia"/>
          <w:color w:val="000000" w:themeColor="text1"/>
          <w:highlight w:val="none"/>
          <w14:textFill>
            <w14:solidFill>
              <w14:schemeClr w14:val="tx1"/>
            </w14:solidFill>
          </w14:textFill>
        </w:rPr>
        <w:t>单个</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合同总金额</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00-800万的得3分，80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-1500万的得6分，</w:t>
      </w:r>
      <w:r>
        <w:rPr>
          <w:rFonts w:hint="eastAsia"/>
          <w:color w:val="000000" w:themeColor="text1"/>
          <w:highlight w:val="none"/>
          <w:lang w:val="en-US" w:eastAsia="zh-CN"/>
          <w14:textFill>
            <w14:solidFill>
              <w14:schemeClr w14:val="tx1"/>
            </w14:solidFill>
          </w14:textFill>
        </w:rPr>
        <w:t>1501</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2000</w:t>
      </w:r>
      <w:r>
        <w:rPr>
          <w:rFonts w:hint="eastAsia"/>
          <w:color w:val="000000" w:themeColor="text1"/>
          <w:highlight w:val="none"/>
          <w14:textFill>
            <w14:solidFill>
              <w14:schemeClr w14:val="tx1"/>
            </w14:solidFill>
          </w14:textFill>
        </w:rPr>
        <w:t>万的得</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分，2000万以上的得10分，满分10分；（</w:t>
      </w:r>
      <w:r>
        <w:rPr>
          <w:rFonts w:hint="eastAsia"/>
          <w:color w:val="000000" w:themeColor="text1"/>
          <w:highlight w:val="none"/>
          <w:lang w:eastAsia="zh-CN"/>
          <w14:textFill>
            <w14:solidFill>
              <w14:schemeClr w14:val="tx1"/>
            </w14:solidFill>
          </w14:textFill>
        </w:rPr>
        <w:t>附</w:t>
      </w:r>
      <w:r>
        <w:rPr>
          <w:rFonts w:hint="eastAsia"/>
          <w:color w:val="000000" w:themeColor="text1"/>
          <w:highlight w:val="none"/>
          <w14:textFill>
            <w14:solidFill>
              <w14:schemeClr w14:val="tx1"/>
            </w14:solidFill>
          </w14:textFill>
        </w:rPr>
        <w:t>中标通知书</w:t>
      </w:r>
      <w:r>
        <w:rPr>
          <w:rFonts w:hint="eastAsia"/>
          <w:color w:val="000000" w:themeColor="text1"/>
          <w:highlight w:val="none"/>
          <w:lang w:eastAsia="zh-CN"/>
          <w14:textFill>
            <w14:solidFill>
              <w14:schemeClr w14:val="tx1"/>
            </w14:solidFill>
          </w14:textFill>
        </w:rPr>
        <w:t>证明</w:t>
      </w:r>
      <w:r>
        <w:rPr>
          <w:rFonts w:hint="eastAsia"/>
          <w:color w:val="000000" w:themeColor="text1"/>
          <w14:textFill>
            <w14:solidFill>
              <w14:schemeClr w14:val="tx1"/>
            </w14:solidFill>
          </w14:textFill>
        </w:rPr>
        <w:t>或签订的项目合同复印件并加盖公章为准</w:t>
      </w:r>
      <w:r>
        <w:rPr>
          <w:rFonts w:hint="eastAsia"/>
          <w:color w:val="000000" w:themeColor="text1"/>
          <w:lang w:eastAsia="zh-CN"/>
          <w14:textFill>
            <w14:solidFill>
              <w14:schemeClr w14:val="tx1"/>
            </w14:solidFill>
          </w14:textFill>
        </w:rPr>
        <w:t>，提供多个业绩的以最高</w:t>
      </w:r>
      <w:r>
        <w:rPr>
          <w:rFonts w:hint="eastAsia"/>
          <w:color w:val="000000" w:themeColor="text1"/>
          <w:highlight w:val="none"/>
          <w14:textFill>
            <w14:solidFill>
              <w14:schemeClr w14:val="tx1"/>
            </w14:solidFill>
          </w14:textFill>
        </w:rPr>
        <w:t>单个</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合同总金额</w:t>
      </w:r>
      <w:r>
        <w:rPr>
          <w:rFonts w:hint="eastAsia"/>
          <w:color w:val="000000" w:themeColor="text1"/>
          <w:highlight w:val="none"/>
          <w:lang w:eastAsia="zh-CN"/>
          <w14:textFill>
            <w14:solidFill>
              <w14:schemeClr w14:val="tx1"/>
            </w14:solidFill>
          </w14:textFill>
        </w:rPr>
        <w:t>园林绿化养护业绩打分，业绩分金额分段不累积计算。</w:t>
      </w:r>
      <w:r>
        <w:rPr>
          <w:rFonts w:hint="eastAsia"/>
          <w:color w:val="000000" w:themeColor="text1"/>
          <w:highlight w:val="none"/>
          <w14:textFill>
            <w14:solidFill>
              <w14:schemeClr w14:val="tx1"/>
            </w14:solidFill>
          </w14:textFill>
        </w:rPr>
        <w:t>）</w:t>
      </w:r>
    </w:p>
    <w:p>
      <w:pPr>
        <w:spacing w:line="360" w:lineRule="auto"/>
        <w:ind w:left="145" w:leftChars="69" w:firstLine="422" w:firstLineChars="20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（三）总得分＝</w:t>
      </w:r>
      <w:r>
        <w:rPr>
          <w:b/>
          <w:color w:val="000000" w:themeColor="text1"/>
          <w:highlight w:val="none"/>
          <w14:textFill>
            <w14:solidFill>
              <w14:schemeClr w14:val="tx1"/>
            </w14:solidFill>
          </w14:textFill>
        </w:rPr>
        <w:t>1</w:t>
      </w: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2</w:t>
      </w: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3</w:t>
      </w:r>
      <w:r>
        <w:rPr>
          <w:rFonts w:hint="eastAsia"/>
          <w:b/>
          <w:color w:val="000000" w:themeColor="text1"/>
          <w:highlight w:val="none"/>
          <w14:textFill>
            <w14:solidFill>
              <w14:schemeClr w14:val="tx1"/>
            </w14:solidFill>
          </w14:textFill>
        </w:rPr>
        <w:t>。</w:t>
      </w:r>
    </w:p>
    <w:p>
      <w:pPr>
        <w:spacing w:line="360" w:lineRule="auto"/>
        <w:ind w:firstLine="0" w:firstLineChars="0"/>
        <w:jc w:val="both"/>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四、中标候选人推荐原则</w:t>
      </w:r>
    </w:p>
    <w:p>
      <w:pPr>
        <w:pStyle w:val="25"/>
        <w:spacing w:line="360" w:lineRule="auto"/>
        <w:contextualSpacing/>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（一）综合评分法</w:t>
      </w:r>
    </w:p>
    <w:p>
      <w:pPr>
        <w:pStyle w:val="25"/>
        <w:spacing w:line="360" w:lineRule="auto"/>
        <w:ind w:firstLine="420" w:firstLineChars="200"/>
        <w:contextualSpacing/>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总得分相同时，依次按投标报价低优先、技术分高优先、质量保证期长优先、提交服务成果时间短优先、处理问题到达时间短优先的顺序排列）。</w:t>
      </w:r>
    </w:p>
    <w:p>
      <w:pPr>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注：计分方法按四舍五入取至百分位。</w:t>
      </w:r>
    </w:p>
    <w:p>
      <w:pPr>
        <w:pStyle w:val="25"/>
        <w:spacing w:line="360" w:lineRule="auto"/>
        <w:ind w:firstLine="482" w:firstLineChars="200"/>
        <w:contextualSpacing/>
        <w:rPr>
          <w:rFonts w:hint="eastAsia"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br w:type="page"/>
      </w: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spacing w:before="120" w:beforeLines="50" w:after="120" w:afterLines="50" w:line="400" w:lineRule="exact"/>
        <w:rPr>
          <w:rFonts w:hint="eastAsia" w:ascii="宋体" w:hAnsi="宋体"/>
          <w:b/>
          <w:color w:val="000000" w:themeColor="text1"/>
          <w:sz w:val="24"/>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bookmarkStart w:id="155" w:name="_Toc19686833"/>
      <w:r>
        <w:rPr>
          <w:rFonts w:hint="eastAsia"/>
          <w:color w:val="000000" w:themeColor="text1"/>
          <w:highlight w:val="none"/>
          <w14:textFill>
            <w14:solidFill>
              <w14:schemeClr w14:val="tx1"/>
            </w14:solidFill>
          </w14:textFill>
        </w:rPr>
        <w:t>第五章  拟签订的合同文本</w:t>
      </w:r>
      <w:bookmarkEnd w:id="155"/>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spacing w:line="360" w:lineRule="auto"/>
        <w:ind w:firstLine="640" w:firstLineChars="200"/>
        <w:jc w:val="center"/>
        <w:rPr>
          <w:rFonts w:hint="eastAsia" w:ascii="宋体" w:hAnsi="宋体"/>
          <w:b/>
          <w:bCs/>
          <w:color w:val="000000" w:themeColor="text1"/>
          <w:sz w:val="32"/>
          <w:szCs w:val="32"/>
          <w:highlight w:val="none"/>
          <w14:textFill>
            <w14:solidFill>
              <w14:schemeClr w14:val="tx1"/>
            </w14:solidFill>
          </w14:textFill>
        </w:rPr>
      </w:pPr>
      <w:r>
        <w:rPr>
          <w:rFonts w:ascii="宋体" w:hAnsi="宋体"/>
          <w:bCs/>
          <w:color w:val="000000" w:themeColor="text1"/>
          <w:sz w:val="32"/>
          <w:szCs w:val="32"/>
          <w:highlight w:val="none"/>
          <w14:textFill>
            <w14:solidFill>
              <w14:schemeClr w14:val="tx1"/>
            </w14:solidFill>
          </w14:textFill>
        </w:rPr>
        <w:br w:type="page"/>
      </w:r>
      <w:bookmarkStart w:id="156" w:name="_Hlk55381736"/>
      <w:r>
        <w:rPr>
          <w:rFonts w:hint="eastAsia" w:ascii="宋体" w:hAnsi="宋体"/>
          <w:b/>
          <w:bCs/>
          <w:color w:val="000000" w:themeColor="text1"/>
          <w:sz w:val="32"/>
          <w:szCs w:val="32"/>
          <w:highlight w:val="none"/>
          <w14:textFill>
            <w14:solidFill>
              <w14:schemeClr w14:val="tx1"/>
            </w14:solidFill>
          </w14:textFill>
        </w:rPr>
        <w:t>《广西壮族自治区政府采购合同》参考</w:t>
      </w:r>
      <w:r>
        <w:rPr>
          <w:rFonts w:hint="eastAsia" w:ascii="宋体" w:hAnsi="宋体"/>
          <w:b/>
          <w:color w:val="000000" w:themeColor="text1"/>
          <w:sz w:val="32"/>
          <w:szCs w:val="32"/>
          <w:highlight w:val="none"/>
          <w14:textFill>
            <w14:solidFill>
              <w14:schemeClr w14:val="tx1"/>
            </w14:solidFill>
          </w14:textFill>
        </w:rPr>
        <w:t>文本</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项目名称：</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项目编号：</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甲方（买方）：</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乙方（卖方）：</w:t>
      </w:r>
      <w:r>
        <w:rPr>
          <w:rFonts w:hint="eastAsia" w:hAnsi="宋体"/>
          <w:color w:val="000000" w:themeColor="text1"/>
          <w:sz w:val="21"/>
          <w:highlight w:val="none"/>
          <w:u w:val="single"/>
          <w14:textFill>
            <w14:solidFill>
              <w14:schemeClr w14:val="tx1"/>
            </w14:solidFill>
          </w14:textFill>
        </w:rPr>
        <w:t xml:space="preserve">                                     </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b/>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根据</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年</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月</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日政府采购项目的采购结果，甲方接受乙方对本项目的投标，甲、乙双方同意签署本合同（以下简称合同）。</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1.  采购内容</w:t>
      </w:r>
    </w:p>
    <w:p>
      <w:pPr>
        <w:pStyle w:val="25"/>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1.1 服务名称：</w:t>
      </w:r>
      <w:r>
        <w:rPr>
          <w:rFonts w:hint="eastAsia" w:hAnsi="宋体"/>
          <w:color w:val="000000" w:themeColor="text1"/>
          <w:sz w:val="21"/>
          <w:highlight w:val="none"/>
          <w:u w:val="single"/>
          <w14:textFill>
            <w14:solidFill>
              <w14:schemeClr w14:val="tx1"/>
            </w14:solidFill>
          </w14:textFill>
        </w:rPr>
        <w:t>详见合同附件中报价表</w:t>
      </w:r>
    </w:p>
    <w:p>
      <w:pPr>
        <w:pStyle w:val="25"/>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1.2 数量：</w:t>
      </w:r>
      <w:r>
        <w:rPr>
          <w:rFonts w:hint="eastAsia" w:hAnsi="宋体"/>
          <w:color w:val="000000" w:themeColor="text1"/>
          <w:sz w:val="21"/>
          <w:highlight w:val="none"/>
          <w:u w:val="single"/>
          <w14:textFill>
            <w14:solidFill>
              <w14:schemeClr w14:val="tx1"/>
            </w14:solidFill>
          </w14:textFill>
        </w:rPr>
        <w:t>详见合同附件中报价表</w:t>
      </w:r>
    </w:p>
    <w:p>
      <w:pPr>
        <w:pStyle w:val="25"/>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1.2 </w:t>
      </w:r>
      <w:r>
        <w:rPr>
          <w:rFonts w:hint="eastAsia"/>
          <w:color w:val="000000" w:themeColor="text1"/>
          <w:sz w:val="21"/>
          <w:highlight w:val="none"/>
          <w14:textFill>
            <w14:solidFill>
              <w14:schemeClr w14:val="tx1"/>
            </w14:solidFill>
          </w14:textFill>
        </w:rPr>
        <w:t>服务内容及要求</w:t>
      </w:r>
      <w:r>
        <w:rPr>
          <w:rFonts w:hint="eastAsia" w:ascii="Times New Roman" w:hAnsi="Times New Roman"/>
          <w:color w:val="000000" w:themeColor="text1"/>
          <w:sz w:val="21"/>
          <w:highlight w:val="none"/>
          <w14:textFill>
            <w14:solidFill>
              <w14:schemeClr w14:val="tx1"/>
            </w14:solidFill>
          </w14:textFill>
        </w:rPr>
        <w:t>：</w:t>
      </w:r>
      <w:r>
        <w:rPr>
          <w:rFonts w:hint="eastAsia" w:hAnsi="宋体"/>
          <w:color w:val="000000" w:themeColor="text1"/>
          <w:sz w:val="21"/>
          <w:highlight w:val="none"/>
          <w:u w:val="single"/>
          <w14:textFill>
            <w14:solidFill>
              <w14:schemeClr w14:val="tx1"/>
            </w14:solidFill>
          </w14:textFill>
        </w:rPr>
        <w:t>详见合同附件中投标服务技术资料表</w:t>
      </w:r>
    </w:p>
    <w:p>
      <w:pPr>
        <w:pStyle w:val="25"/>
        <w:keepNext w:val="0"/>
        <w:keepLines w:val="0"/>
        <w:pageBreakBefore w:val="0"/>
        <w:widowControl w:val="0"/>
        <w:tabs>
          <w:tab w:val="left" w:pos="5145"/>
        </w:tabs>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2.  合同金额</w:t>
      </w:r>
    </w:p>
    <w:p>
      <w:pPr>
        <w:pStyle w:val="25"/>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hAnsi="宋体" w:eastAsia="宋体"/>
          <w:color w:val="000000" w:themeColor="text1"/>
          <w:sz w:val="21"/>
          <w:highlight w:val="none"/>
          <w:lang w:eastAsia="zh-CN"/>
          <w14:textFill>
            <w14:solidFill>
              <w14:schemeClr w14:val="tx1"/>
            </w14:solidFill>
          </w14:textFill>
        </w:rPr>
      </w:pPr>
      <w:r>
        <w:rPr>
          <w:rFonts w:hint="eastAsia" w:hAnsi="宋体"/>
          <w:color w:val="000000" w:themeColor="text1"/>
          <w:sz w:val="21"/>
          <w:highlight w:val="none"/>
          <w14:textFill>
            <w14:solidFill>
              <w14:schemeClr w14:val="tx1"/>
            </w14:solidFill>
          </w14:textFill>
        </w:rPr>
        <w:t>2.1本项目以</w:t>
      </w:r>
      <w:r>
        <w:rPr>
          <w:rFonts w:hint="eastAsia" w:hAnsi="宋体"/>
          <w:color w:val="000000" w:themeColor="text1"/>
          <w:sz w:val="21"/>
          <w:highlight w:val="none"/>
          <w:lang w:eastAsia="zh-CN"/>
          <w14:textFill>
            <w14:solidFill>
              <w14:schemeClr w14:val="tx1"/>
            </w14:solidFill>
          </w14:textFill>
        </w:rPr>
        <w:t>中标</w:t>
      </w:r>
      <w:r>
        <w:rPr>
          <w:rFonts w:hint="eastAsia" w:hAnsi="宋体"/>
          <w:color w:val="000000" w:themeColor="text1"/>
          <w:sz w:val="21"/>
          <w:highlight w:val="none"/>
          <w14:textFill>
            <w14:solidFill>
              <w14:schemeClr w14:val="tx1"/>
            </w14:solidFill>
          </w14:textFill>
        </w:rPr>
        <w:t>人所投养护单价进行结算，最终实际面积以现场实际测量为准</w:t>
      </w:r>
      <w:r>
        <w:rPr>
          <w:rFonts w:hint="eastAsia" w:hAnsi="宋体"/>
          <w:color w:val="000000" w:themeColor="text1"/>
          <w:sz w:val="21"/>
          <w:highlight w:val="none"/>
          <w:lang w:eastAsia="zh-CN"/>
          <w14:textFill>
            <w14:solidFill>
              <w14:schemeClr w14:val="tx1"/>
            </w14:solidFill>
          </w14:textFill>
        </w:rPr>
        <w:t>。</w:t>
      </w:r>
    </w:p>
    <w:p>
      <w:pPr>
        <w:pStyle w:val="25"/>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lang w:val="en-US" w:eastAsia="zh-CN"/>
          <w14:textFill>
            <w14:solidFill>
              <w14:schemeClr w14:val="tx1"/>
            </w14:solidFill>
          </w14:textFill>
        </w:rPr>
        <w:t>2.2</w:t>
      </w:r>
      <w:r>
        <w:rPr>
          <w:rFonts w:hint="eastAsia" w:hAnsi="宋体"/>
          <w:color w:val="000000" w:themeColor="text1"/>
          <w:sz w:val="21"/>
          <w:highlight w:val="none"/>
          <w14:textFill>
            <w14:solidFill>
              <w14:schemeClr w14:val="tx1"/>
            </w14:solidFill>
          </w14:textFill>
        </w:rPr>
        <w:t>本合同金额为①绿化、铺装等每年每平方米养护费用</w:t>
      </w:r>
      <w:r>
        <w:rPr>
          <w:rFonts w:hint="eastAsia" w:hAnsi="宋体"/>
          <w:color w:val="000000" w:themeColor="text1"/>
          <w:sz w:val="21"/>
          <w:highlight w:val="none"/>
          <w:u w:val="single"/>
          <w:lang w:val="en-US" w:eastAsia="zh-CN"/>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（元）</w:t>
      </w:r>
    </w:p>
    <w:p>
      <w:pPr>
        <w:pStyle w:val="25"/>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Ansi="宋体"/>
          <w:b/>
          <w:bCs/>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ab/>
      </w:r>
      <w:r>
        <w:rPr>
          <w:rFonts w:hint="eastAsia" w:hAnsi="宋体"/>
          <w:color w:val="000000" w:themeColor="text1"/>
          <w:sz w:val="21"/>
          <w:highlight w:val="none"/>
          <w14:textFill>
            <w14:solidFill>
              <w14:schemeClr w14:val="tx1"/>
            </w14:solidFill>
          </w14:textFill>
        </w:rPr>
        <w:t>②水体（5000m²以上）每年每平方米养护费用</w:t>
      </w:r>
      <w:r>
        <w:rPr>
          <w:rFonts w:hint="eastAsia" w:hAnsi="宋体"/>
          <w:color w:val="000000" w:themeColor="text1"/>
          <w:sz w:val="21"/>
          <w:highlight w:val="none"/>
          <w:lang w:val="en-US" w:eastAsia="zh-CN"/>
          <w14:textFill>
            <w14:solidFill>
              <w14:schemeClr w14:val="tx1"/>
            </w14:solidFill>
          </w14:textFill>
        </w:rPr>
        <w:t xml:space="preserve"> </w:t>
      </w:r>
      <w:r>
        <w:rPr>
          <w:rFonts w:hint="eastAsia" w:hAnsi="宋体"/>
          <w:color w:val="000000" w:themeColor="text1"/>
          <w:sz w:val="21"/>
          <w:highlight w:val="none"/>
          <w:u w:val="single"/>
          <w:lang w:val="en-US" w:eastAsia="zh-CN"/>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（元）。（详见报价表）</w:t>
      </w:r>
    </w:p>
    <w:p>
      <w:pPr>
        <w:pStyle w:val="25"/>
        <w:keepNext w:val="0"/>
        <w:keepLines w:val="0"/>
        <w:pageBreakBefore w:val="0"/>
        <w:widowControl w:val="0"/>
        <w:tabs>
          <w:tab w:val="left" w:pos="5940"/>
        </w:tabs>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3.  提交服务成果时间和地点</w:t>
      </w:r>
    </w:p>
    <w:p>
      <w:pPr>
        <w:pStyle w:val="25"/>
        <w:keepNext w:val="0"/>
        <w:keepLines w:val="0"/>
        <w:pageBreakBefore w:val="0"/>
        <w:widowControl w:val="0"/>
        <w:tabs>
          <w:tab w:val="left" w:pos="5250"/>
          <w:tab w:val="left" w:pos="5940"/>
        </w:tabs>
        <w:kinsoku/>
        <w:wordWrap/>
        <w:overflowPunct/>
        <w:topLinePunct w:val="0"/>
        <w:autoSpaceDE/>
        <w:autoSpaceDN/>
        <w:bidi w:val="0"/>
        <w:adjustRightInd/>
        <w:snapToGrid/>
        <w:spacing w:line="400" w:lineRule="exact"/>
        <w:ind w:firstLine="411" w:firstLineChars="196"/>
        <w:textAlignment w:val="auto"/>
        <w:rPr>
          <w:rFonts w:hAnsi="宋体"/>
          <w:b/>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3.1</w:t>
      </w:r>
      <w:r>
        <w:rPr>
          <w:rFonts w:hint="eastAsia"/>
          <w:color w:val="000000" w:themeColor="text1"/>
          <w:sz w:val="21"/>
          <w:highlight w:val="none"/>
          <w14:textFill>
            <w14:solidFill>
              <w14:schemeClr w14:val="tx1"/>
            </w14:solidFill>
          </w14:textFill>
        </w:rPr>
        <w:t>服务期限</w:t>
      </w:r>
      <w:r>
        <w:rPr>
          <w:rFonts w:hint="eastAsia" w:hAnsi="宋体"/>
          <w:bCs/>
          <w:color w:val="000000" w:themeColor="text1"/>
          <w:sz w:val="21"/>
          <w:highlight w:val="none"/>
          <w14:textFill>
            <w14:solidFill>
              <w14:schemeClr w14:val="tx1"/>
            </w14:solidFill>
          </w14:textFill>
        </w:rPr>
        <w:t>：</w:t>
      </w:r>
      <w:r>
        <w:rPr>
          <w:rFonts w:hint="eastAsia" w:hAnsi="宋体"/>
          <w:color w:val="000000" w:themeColor="text1"/>
          <w:sz w:val="21"/>
          <w:highlight w:val="none"/>
          <w:u w:val="single"/>
          <w14:textFill>
            <w14:solidFill>
              <w14:schemeClr w14:val="tx1"/>
            </w14:solidFill>
          </w14:textFill>
        </w:rPr>
        <w:t xml:space="preserve">                        </w:t>
      </w:r>
    </w:p>
    <w:p>
      <w:pPr>
        <w:pStyle w:val="25"/>
        <w:keepNext w:val="0"/>
        <w:keepLines w:val="0"/>
        <w:pageBreakBefore w:val="0"/>
        <w:widowControl w:val="0"/>
        <w:tabs>
          <w:tab w:val="left" w:pos="5940"/>
        </w:tabs>
        <w:kinsoku/>
        <w:wordWrap/>
        <w:overflowPunct/>
        <w:topLinePunct w:val="0"/>
        <w:autoSpaceDE/>
        <w:autoSpaceDN/>
        <w:bidi w:val="0"/>
        <w:adjustRightInd/>
        <w:snapToGrid/>
        <w:spacing w:line="400" w:lineRule="exact"/>
        <w:ind w:firstLine="411" w:firstLineChars="196"/>
        <w:textAlignment w:val="auto"/>
        <w:rPr>
          <w:rFonts w:hAnsi="宋体"/>
          <w:b/>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3.2</w:t>
      </w:r>
      <w:r>
        <w:rPr>
          <w:rFonts w:hint="eastAsia"/>
          <w:color w:val="000000" w:themeColor="text1"/>
          <w:sz w:val="21"/>
          <w:highlight w:val="none"/>
          <w14:textFill>
            <w14:solidFill>
              <w14:schemeClr w14:val="tx1"/>
            </w14:solidFill>
          </w14:textFill>
        </w:rPr>
        <w:t>服务地点</w:t>
      </w:r>
      <w:r>
        <w:rPr>
          <w:rFonts w:hint="eastAsia" w:hAnsi="宋体"/>
          <w:bCs/>
          <w:color w:val="000000" w:themeColor="text1"/>
          <w:sz w:val="21"/>
          <w:highlight w:val="none"/>
          <w14:textFill>
            <w14:solidFill>
              <w14:schemeClr w14:val="tx1"/>
            </w14:solidFill>
          </w14:textFill>
        </w:rPr>
        <w:t>：</w:t>
      </w:r>
      <w:r>
        <w:rPr>
          <w:rFonts w:hint="eastAsia" w:hAnsi="宋体"/>
          <w:color w:val="000000" w:themeColor="text1"/>
          <w:sz w:val="21"/>
          <w:highlight w:val="none"/>
          <w:u w:val="single"/>
          <w14:textFill>
            <w14:solidFill>
              <w14:schemeClr w14:val="tx1"/>
            </w14:solidFill>
          </w14:textFill>
        </w:rPr>
        <w:t xml:space="preserve">                        </w:t>
      </w:r>
    </w:p>
    <w:p>
      <w:pPr>
        <w:pStyle w:val="25"/>
        <w:keepNext w:val="0"/>
        <w:keepLines w:val="0"/>
        <w:pageBreakBefore w:val="0"/>
        <w:widowControl w:val="0"/>
        <w:tabs>
          <w:tab w:val="left" w:pos="5940"/>
        </w:tabs>
        <w:kinsoku/>
        <w:wordWrap/>
        <w:overflowPunct/>
        <w:topLinePunct w:val="0"/>
        <w:autoSpaceDE/>
        <w:autoSpaceDN/>
        <w:bidi w:val="0"/>
        <w:adjustRightInd/>
        <w:snapToGrid/>
        <w:spacing w:line="400" w:lineRule="exact"/>
        <w:ind w:firstLine="411" w:firstLineChars="196"/>
        <w:textAlignment w:val="auto"/>
        <w:rPr>
          <w:rFonts w:hAnsi="宋体"/>
          <w:b/>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 xml:space="preserve">3.3 </w:t>
      </w:r>
      <w:r>
        <w:rPr>
          <w:rFonts w:hint="eastAsia" w:hAnsi="宋体"/>
          <w:color w:val="000000" w:themeColor="text1"/>
          <w:sz w:val="21"/>
          <w:highlight w:val="none"/>
          <w14:textFill>
            <w14:solidFill>
              <w14:schemeClr w14:val="tx1"/>
            </w14:solidFill>
          </w14:textFill>
        </w:rPr>
        <w:t>乙方必须按投标文件承诺的服务响应条款向甲方提供服务。</w:t>
      </w:r>
    </w:p>
    <w:p>
      <w:pPr>
        <w:pStyle w:val="25"/>
        <w:keepNext w:val="0"/>
        <w:keepLines w:val="0"/>
        <w:pageBreakBefore w:val="0"/>
        <w:widowControl w:val="0"/>
        <w:kinsoku/>
        <w:wordWrap/>
        <w:overflowPunct/>
        <w:topLinePunct w:val="0"/>
        <w:autoSpaceDE/>
        <w:autoSpaceDN/>
        <w:bidi w:val="0"/>
        <w:adjustRightInd/>
        <w:snapToGrid/>
        <w:spacing w:line="400" w:lineRule="exact"/>
        <w:ind w:left="358" w:hanging="358" w:hangingChars="170"/>
        <w:textAlignment w:val="auto"/>
        <w:rPr>
          <w:rFonts w:hAnsi="宋体"/>
          <w:b/>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4.  履约保证金</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无。</w:t>
      </w:r>
    </w:p>
    <w:p>
      <w:pPr>
        <w:pStyle w:val="25"/>
        <w:keepNext w:val="0"/>
        <w:keepLines w:val="0"/>
        <w:pageBreakBefore w:val="0"/>
        <w:widowControl w:val="0"/>
        <w:kinsoku/>
        <w:wordWrap/>
        <w:overflowPunct/>
        <w:topLinePunct w:val="0"/>
        <w:autoSpaceDE/>
        <w:autoSpaceDN/>
        <w:bidi w:val="0"/>
        <w:adjustRightInd/>
        <w:snapToGrid/>
        <w:spacing w:line="400" w:lineRule="exact"/>
        <w:ind w:left="360" w:hanging="361" w:hangingChars="171"/>
        <w:textAlignment w:val="auto"/>
        <w:rPr>
          <w:rFonts w:hAnsi="宋体"/>
          <w:b/>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5.  产权</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b/>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5.1 </w:t>
      </w:r>
      <w:r>
        <w:rPr>
          <w:rFonts w:hint="eastAsia" w:ascii="Times New Roman" w:hAnsi="Times New Roman"/>
          <w:color w:val="000000" w:themeColor="text1"/>
          <w:sz w:val="21"/>
          <w:highlight w:val="none"/>
          <w14:textFill>
            <w14:solidFill>
              <w14:schemeClr w14:val="tx1"/>
            </w14:solidFill>
          </w14:textFill>
        </w:rPr>
        <w:t>乙方应保证所提供的服务或其任何一部分均不会侵犯任何第三方的专利权、商标权或著作权</w:t>
      </w:r>
      <w:r>
        <w:rPr>
          <w:rFonts w:hint="eastAsia" w:hAnsi="宋体"/>
          <w:bCs/>
          <w:color w:val="000000" w:themeColor="text1"/>
          <w:sz w:val="21"/>
          <w:highlight w:val="none"/>
          <w14:textFill>
            <w14:solidFill>
              <w14:schemeClr w14:val="tx1"/>
            </w14:solidFill>
          </w14:textFill>
        </w:rPr>
        <w:t>。</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b/>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5.2 乙方保证所交付服务的所有权完全属于乙方且无任何抵押、查封等产权瑕疵。如乙方所交付服务有产权瑕疵的，视为乙方违约，按照本合同第10.3项的约定处理。</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6.  技术资料</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6.1 甲方应向乙方提供提交服务成果所必需的有关数据、资料等。</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7.  验收</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7.1 乙方应对提交的服务成果作出全面检查和整理，并列出清单，作为甲方验收和使用的技术条件依据，清单应随提交的服务成果交给甲方。</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7.2 乙方在指定地点提交服务成果后，甲方应在5个工作日内依据招标文件、乙方的投标文件等组织验收，验收完毕后作出书面验收报告。验收时乙方必须在现场。</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7.3 对复杂的服务，甲方可请国家认可的专业机构参与验收，并由其出具验收报告，相关费用由甲方承担。</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8.  合同款支付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bCs/>
          <w:color w:val="000000" w:themeColor="text1"/>
          <w:szCs w:val="21"/>
          <w:highlight w:val="none"/>
          <w:u w:val="singl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8.1 付款方式：</w:t>
      </w:r>
      <w:r>
        <w:rPr>
          <w:rFonts w:hint="eastAsia" w:hAnsi="宋体"/>
          <w:bCs/>
          <w:color w:val="000000" w:themeColor="text1"/>
          <w:szCs w:val="21"/>
          <w:highlight w:val="none"/>
          <w:u w:val="single"/>
          <w:lang w:eastAsia="zh-CN"/>
          <w14:textFill>
            <w14:solidFill>
              <w14:schemeClr w14:val="tx1"/>
            </w14:solidFill>
          </w14:textFill>
        </w:rPr>
        <w:t>本项目管护经费根据管护合同按季度拨付，采用先管护后支付的方式，原则上按季度支付（每季度绿化养护费用为按实际完成量乘以对应清单综合单价除以4）如养护面积变化，则按实际养护面积结算。每月根据月度综合汇总得分结果，以85为合格分。85-95分的，按合同兑现管护经费；高于95分的（不含95分），每高1分奖励2000.00元；低于85分的，每低1分扣5000元。季度末申报采购人，采购人收到满一个季度后让中标人出具的正规税务发票后30日内一次性支付中标人该季度的服务费。</w:t>
      </w:r>
      <w:r>
        <w:rPr>
          <w:rFonts w:hint="eastAsia" w:ascii="宋体" w:hAnsi="宋体" w:cs="Courier New"/>
          <w:color w:val="000000" w:themeColor="text1"/>
          <w:szCs w:val="21"/>
          <w:highlight w:val="none"/>
          <w:u w:val="single"/>
          <w14:textFill>
            <w14:solidFill>
              <w14:schemeClr w14:val="tx1"/>
            </w14:solidFill>
          </w14:textFill>
        </w:rPr>
        <w:t>内一次性支付中标人该季度的服务费。</w:t>
      </w:r>
      <w:r>
        <w:rPr>
          <w:rFonts w:hint="eastAsia" w:hAnsi="宋体"/>
          <w:bCs/>
          <w:color w:val="000000" w:themeColor="text1"/>
          <w:szCs w:val="21"/>
          <w:highlight w:val="none"/>
          <w:u w:val="single"/>
          <w14:textFill>
            <w14:solidFill>
              <w14:schemeClr w14:val="tx1"/>
            </w14:solidFill>
          </w14:textFill>
        </w:rPr>
        <w:t xml:space="preserve">  </w:t>
      </w:r>
    </w:p>
    <w:p>
      <w:pPr>
        <w:pStyle w:val="19"/>
        <w:ind w:firstLine="420" w:firstLineChars="200"/>
        <w:rPr>
          <w:rFonts w:hint="eastAsia" w:ascii="Times New Roman" w:hAnsi="宋体"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bCs/>
          <w:color w:val="000000" w:themeColor="text1"/>
          <w:kern w:val="2"/>
          <w:sz w:val="21"/>
          <w:szCs w:val="21"/>
          <w:highlight w:val="none"/>
          <w:lang w:val="en-US" w:eastAsia="zh-CN" w:bidi="ar-SA"/>
          <w14:textFill>
            <w14:solidFill>
              <w14:schemeClr w14:val="tx1"/>
            </w14:solidFill>
          </w14:textFill>
        </w:rPr>
        <w:t>8.2 预付款扣回方式：</w:t>
      </w:r>
      <w:r>
        <w:rPr>
          <w:rFonts w:hint="eastAsia" w:hAnsi="宋体" w:cs="Times New Roman"/>
          <w:bCs/>
          <w:color w:val="000000" w:themeColor="text1"/>
          <w:kern w:val="2"/>
          <w:sz w:val="21"/>
          <w:szCs w:val="21"/>
          <w:highlight w:val="none"/>
          <w:u w:val="single"/>
          <w:lang w:val="en-US" w:eastAsia="zh-CN" w:bidi="ar-SA"/>
          <w14:textFill>
            <w14:solidFill>
              <w14:schemeClr w14:val="tx1"/>
            </w14:solidFill>
          </w14:textFill>
        </w:rPr>
        <w:t>本项目无预付款</w:t>
      </w:r>
      <w:r>
        <w:rPr>
          <w:rFonts w:hint="eastAsia" w:ascii="Times New Roman" w:hAnsi="宋体" w:eastAsia="宋体" w:cs="Times New Roman"/>
          <w:bCs/>
          <w:color w:val="000000" w:themeColor="text1"/>
          <w:kern w:val="2"/>
          <w:sz w:val="21"/>
          <w:szCs w:val="21"/>
          <w:highlight w:val="none"/>
          <w:u w:val="single"/>
          <w:lang w:val="en-US" w:eastAsia="zh-CN" w:bidi="ar-SA"/>
          <w14:textFill>
            <w14:solidFill>
              <w14:schemeClr w14:val="tx1"/>
            </w14:solidFill>
          </w14:textFill>
        </w:rPr>
        <w:t>。</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9.  售后服务要求</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9.1 乙方提供服务的质量保证期为：</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（自提交服务验收合格之日起计）</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9.2 在本合同第9.1项约定的质量保证期内，乙方提供的服务符合合同约定的，待质保期满后由甲方将质量保证金无息退还给乙方。</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9.3 在本合同第9.1项约定的质量保证期内，乙方应对服务出现的问题负责处理解决并承担一切费用。</w:t>
      </w:r>
    </w:p>
    <w:p>
      <w:pPr>
        <w:pStyle w:val="25"/>
        <w:keepNext w:val="0"/>
        <w:keepLines w:val="0"/>
        <w:pageBreakBefore w:val="0"/>
        <w:widowControl w:val="0"/>
        <w:tabs>
          <w:tab w:val="left" w:pos="525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9.4 其他售后服务要求：</w:t>
      </w:r>
      <w:r>
        <w:rPr>
          <w:rFonts w:hint="eastAsia" w:hAnsi="宋体"/>
          <w:color w:val="000000" w:themeColor="text1"/>
          <w:sz w:val="21"/>
          <w:highlight w:val="none"/>
          <w:u w:val="single"/>
          <w14:textFill>
            <w14:solidFill>
              <w14:schemeClr w14:val="tx1"/>
            </w14:solidFill>
          </w14:textFill>
        </w:rPr>
        <w:t>按投标文件商务条款偏离表内容执行。</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10.  违约责任</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10.1 甲方无正当理由拒收服务的，甲方向乙方偿付拒收服务费总值的百分之五违约金。</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10.2 甲方无故逾期验收或办理合同款支付手续的，甲方应按逾期付款总额每日万分之五向乙方支付违约金。</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10.3 乙方逾期交付服务的，乙方应按逾期提供服务总额每日万分之五向甲方支付违约金，由甲方从待付服务费中扣除。逾期超过约定日期10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11.  不可抗力事件处理</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11.1 在合同有效期内，任何一方因不可抗力事件导致不能履行合同，则合同履行期可延长，其延长期与不可抗力影响期相同。</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11.2 不可抗力事件发生后，应立即通知对方，并寄送有关权威机构出具的证明。</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11.3 不可抗力事件延续120天以上，双方应通过友好协商，确定是否继续履行合同。</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12.  诉讼</w:t>
      </w:r>
    </w:p>
    <w:p>
      <w:pPr>
        <w:pStyle w:val="25"/>
        <w:keepNext w:val="0"/>
        <w:keepLines w:val="0"/>
        <w:pageBreakBefore w:val="0"/>
        <w:widowControl w:val="0"/>
        <w:tabs>
          <w:tab w:val="left" w:pos="0"/>
        </w:tabs>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12.1 双方在执行合同中所发生的一切争议，应通过协商解决。如协商不成，可向合同签订地法院起诉，合同签订地在此约定为广西</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w:t>
      </w:r>
    </w:p>
    <w:p>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13.  合同生效及其它</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13.1 合同经双方法定代表人或授权委托代理人签字并加盖单位公章后生效。</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13.2 合同执行中涉及采购资金和采购内容修改或补充的，须经市财政部门审批，并签书面补充协议报采购监督管理部门备案，方可作为主合同不可分割的一部分。</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13.3 下述合同附件为本合同不可分割的部分并与本合同具有同等效力：</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（1）中标通知书；</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（2）招标文件服务需求一览表；</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（3）招标文件的澄清和修改；</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（5）投标函、报价表；</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（5）投标服务技术资料表、商务条款偏离表、售后服务承诺书；</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（6）中标供应商澄清函。</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13.4 本合同未尽事宜，遵照《中华人民共和国合同法》有关条文执行。</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13.5 本合同正本一式两份，具有同等法律效力，甲乙双方各执一份；副本一份。</w:t>
      </w: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000000" w:themeColor="text1"/>
          <w:sz w:val="21"/>
          <w:highlight w:val="none"/>
          <w14:textFill>
            <w14:solidFill>
              <w14:schemeClr w14:val="tx1"/>
            </w14:solidFill>
          </w14:textFill>
        </w:rPr>
      </w:pP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000000" w:themeColor="text1"/>
          <w:sz w:val="21"/>
          <w:highlight w:val="none"/>
          <w14:textFill>
            <w14:solidFill>
              <w14:schemeClr w14:val="tx1"/>
            </w14:solidFill>
          </w14:textFill>
        </w:rPr>
      </w:pP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000000" w:themeColor="text1"/>
          <w:sz w:val="21"/>
          <w:highlight w:val="none"/>
          <w14:textFill>
            <w14:solidFill>
              <w14:schemeClr w14:val="tx1"/>
            </w14:solidFill>
          </w14:textFill>
        </w:rPr>
      </w:pPr>
    </w:p>
    <w:p>
      <w:pPr>
        <w:pStyle w:val="25"/>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000000" w:themeColor="text1"/>
          <w:sz w:val="21"/>
          <w:highlight w:val="none"/>
          <w14:textFill>
            <w14:solidFill>
              <w14:schemeClr w14:val="tx1"/>
            </w14:solidFill>
          </w14:textFill>
        </w:rPr>
      </w:pPr>
    </w:p>
    <w:p>
      <w:pPr>
        <w:pStyle w:val="25"/>
        <w:spacing w:line="360" w:lineRule="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甲方：</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乙方：</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地址：</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地址：</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法定代表人：</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法定代表人：</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委托代理人：</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委托代理人：</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电话：</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电话：</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传真：</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传真：</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w:t>
      </w: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邮政编码：</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    邮政编码：</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开户银行：</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开户名称：</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Ansi="宋体"/>
          <w:color w:val="000000" w:themeColor="text1"/>
          <w:sz w:val="21"/>
          <w:highlight w:val="none"/>
          <w:u w:val="singl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银行账号：</w:t>
      </w:r>
      <w:r>
        <w:rPr>
          <w:rFonts w:hint="eastAsia" w:hAnsi="宋体"/>
          <w:color w:val="000000" w:themeColor="text1"/>
          <w:sz w:val="21"/>
          <w:highlight w:val="none"/>
          <w:u w:val="single"/>
          <w14:textFill>
            <w14:solidFill>
              <w14:schemeClr w14:val="tx1"/>
            </w14:solidFill>
          </w14:textFill>
        </w:rPr>
        <w:t xml:space="preserve">                                </w:t>
      </w:r>
    </w:p>
    <w:p>
      <w:pPr>
        <w:pStyle w:val="25"/>
        <w:spacing w:line="360" w:lineRule="auto"/>
        <w:rPr>
          <w:rFonts w:hint="eastAsia" w:hAnsi="宋体"/>
          <w:color w:val="000000" w:themeColor="text1"/>
          <w:sz w:val="21"/>
          <w:highlight w:val="none"/>
          <w14:textFill>
            <w14:solidFill>
              <w14:schemeClr w14:val="tx1"/>
            </w14:solidFill>
          </w14:textFill>
        </w:rPr>
      </w:pPr>
    </w:p>
    <w:p>
      <w:pPr>
        <w:pStyle w:val="25"/>
        <w:spacing w:line="360" w:lineRule="auto"/>
        <w:rPr>
          <w:rFonts w:hint="eastAsia" w:hAnsi="宋体"/>
          <w:color w:val="000000" w:themeColor="text1"/>
          <w:sz w:val="21"/>
          <w:highlight w:val="none"/>
          <w14:textFill>
            <w14:solidFill>
              <w14:schemeClr w14:val="tx1"/>
            </w14:solidFill>
          </w14:textFill>
        </w:rPr>
      </w:pPr>
    </w:p>
    <w:p>
      <w:pPr>
        <w:pStyle w:val="25"/>
        <w:spacing w:line="360"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合同签订地点： </w:t>
      </w:r>
    </w:p>
    <w:p>
      <w:pPr>
        <w:pStyle w:val="25"/>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合同签订日期：</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年</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月</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日</w:t>
      </w:r>
    </w:p>
    <w:p>
      <w:pPr>
        <w:snapToGrid w:val="0"/>
        <w:spacing w:line="360" w:lineRule="auto"/>
        <w:ind w:left="420" w:hanging="420" w:hanging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p>
    <w:p>
      <w:pPr>
        <w:snapToGrid w:val="0"/>
        <w:jc w:val="center"/>
        <w:rPr>
          <w:rFonts w:ascii="宋体" w:hAnsi="宋体"/>
          <w:bCs/>
          <w:color w:val="000000" w:themeColor="text1"/>
          <w:sz w:val="32"/>
          <w:szCs w:val="32"/>
          <w:highlight w:val="none"/>
          <w14:textFill>
            <w14:solidFill>
              <w14:schemeClr w14:val="tx1"/>
            </w14:solidFill>
          </w14:textFill>
        </w:rPr>
      </w:pPr>
    </w:p>
    <w:bookmarkEnd w:id="156"/>
    <w:p>
      <w:pPr>
        <w:snapToGrid w:val="0"/>
        <w:spacing w:line="480" w:lineRule="auto"/>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snapToGrid w:val="0"/>
        <w:jc w:val="center"/>
        <w:rPr>
          <w:rFonts w:hint="eastAsia" w:ascii="宋体" w:hAnsi="宋体"/>
          <w:bCs/>
          <w:color w:val="000000" w:themeColor="text1"/>
          <w:sz w:val="32"/>
          <w:szCs w:val="32"/>
          <w:highlight w:val="none"/>
          <w14:textFill>
            <w14:solidFill>
              <w14:schemeClr w14:val="tx1"/>
            </w14:solidFill>
          </w14:textFill>
        </w:rPr>
      </w:pPr>
    </w:p>
    <w:p>
      <w:pPr>
        <w:pStyle w:val="4"/>
        <w:keepNext w:val="0"/>
        <w:keepLines w:val="0"/>
        <w:jc w:val="center"/>
        <w:rPr>
          <w:rFonts w:hint="eastAsia"/>
          <w:color w:val="000000" w:themeColor="text1"/>
          <w:highlight w:val="none"/>
          <w14:textFill>
            <w14:solidFill>
              <w14:schemeClr w14:val="tx1"/>
            </w14:solidFill>
          </w14:textFill>
        </w:rPr>
      </w:pPr>
      <w:bookmarkStart w:id="157" w:name="_Toc19686834"/>
      <w:r>
        <w:rPr>
          <w:rFonts w:hint="eastAsia"/>
          <w:color w:val="000000" w:themeColor="text1"/>
          <w:highlight w:val="none"/>
          <w14:textFill>
            <w14:solidFill>
              <w14:schemeClr w14:val="tx1"/>
            </w14:solidFill>
          </w14:textFill>
        </w:rPr>
        <w:t>第六章　投标文件格式</w:t>
      </w:r>
      <w:bookmarkEnd w:id="157"/>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color w:val="000000" w:themeColor="text1"/>
          <w:sz w:val="32"/>
          <w:szCs w:val="20"/>
          <w:highlight w:val="none"/>
          <w14:textFill>
            <w14:solidFill>
              <w14:schemeClr w14:val="tx1"/>
            </w14:solidFill>
          </w14:textFill>
        </w:rPr>
      </w:pPr>
    </w:p>
    <w:p>
      <w:pPr>
        <w:snapToGrid w:val="0"/>
        <w:spacing w:before="50" w:after="50"/>
        <w:outlineLvl w:val="1"/>
        <w:rPr>
          <w:rFonts w:hint="eastAsia" w:ascii="宋体" w:hAnsi="宋体"/>
          <w:b/>
          <w:bCs/>
          <w:color w:val="000000" w:themeColor="text1"/>
          <w:sz w:val="28"/>
          <w:szCs w:val="28"/>
          <w:highlight w:val="none"/>
          <w14:textFill>
            <w14:solidFill>
              <w14:schemeClr w14:val="tx1"/>
            </w14:solidFill>
          </w14:textFill>
        </w:rPr>
      </w:pPr>
      <w:r>
        <w:rPr>
          <w:rFonts w:ascii="宋体" w:hAnsi="宋体"/>
          <w:color w:val="000000" w:themeColor="text1"/>
          <w:sz w:val="32"/>
          <w:szCs w:val="20"/>
          <w:highlight w:val="none"/>
          <w14:textFill>
            <w14:solidFill>
              <w14:schemeClr w14:val="tx1"/>
            </w14:solidFill>
          </w14:textFill>
        </w:rPr>
        <w:br w:type="page"/>
      </w:r>
      <w:bookmarkStart w:id="158" w:name="_Toc254970556"/>
      <w:bookmarkStart w:id="159" w:name="_Toc19686835"/>
      <w:bookmarkStart w:id="160" w:name="_Toc254970697"/>
      <w:r>
        <w:rPr>
          <w:rFonts w:hint="eastAsia" w:ascii="宋体" w:hAnsi="宋体"/>
          <w:b/>
          <w:bCs/>
          <w:color w:val="000000" w:themeColor="text1"/>
          <w:sz w:val="28"/>
          <w:szCs w:val="28"/>
          <w:highlight w:val="none"/>
          <w14:textFill>
            <w14:solidFill>
              <w14:schemeClr w14:val="tx1"/>
            </w14:solidFill>
          </w14:textFill>
        </w:rPr>
        <w:t>一、投标文件外层包装封面格式</w:t>
      </w:r>
      <w:bookmarkEnd w:id="158"/>
      <w:bookmarkEnd w:id="159"/>
      <w:bookmarkEnd w:id="160"/>
      <w:r>
        <w:rPr>
          <w:rFonts w:hint="eastAsia" w:ascii="宋体" w:hAnsi="宋体"/>
          <w:b/>
          <w:color w:val="000000" w:themeColor="text1"/>
          <w:sz w:val="28"/>
          <w:szCs w:val="28"/>
          <w:highlight w:val="none"/>
          <w14:textFill>
            <w14:solidFill>
              <w14:schemeClr w14:val="tx1"/>
            </w14:solidFill>
          </w14:textFill>
        </w:rPr>
        <w:t xml:space="preserve"> </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jc w:val="center"/>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 标 文 件</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szCs w:val="20"/>
          <w:highlight w:val="none"/>
          <w14:textFill>
            <w14:solidFill>
              <w14:schemeClr w14:val="tx1"/>
            </w14:solidFill>
          </w14:textFill>
        </w:rPr>
        <w:t>投标人名称：</w:t>
      </w: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szCs w:val="20"/>
          <w:highlight w:val="none"/>
          <w14:textFill>
            <w14:solidFill>
              <w14:schemeClr w14:val="tx1"/>
            </w14:solidFill>
          </w14:textFill>
        </w:rPr>
        <w:t>投标人地址：</w:t>
      </w:r>
    </w:p>
    <w:p>
      <w:pPr>
        <w:snapToGrid w:val="0"/>
        <w:spacing w:before="120" w:beforeLines="50" w:after="50"/>
        <w:ind w:firstLine="360" w:firstLineChars="1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jc w:val="center"/>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szCs w:val="20"/>
          <w:highlight w:val="none"/>
          <w14:textFill>
            <w14:solidFill>
              <w14:schemeClr w14:val="tx1"/>
            </w14:solidFill>
          </w14:textFill>
        </w:rPr>
        <w:t>投标截止时间前不得启封</w:t>
      </w:r>
    </w:p>
    <w:p>
      <w:pPr>
        <w:snapToGrid w:val="0"/>
        <w:spacing w:before="120" w:beforeLines="50" w:after="50"/>
        <w:ind w:firstLine="4080" w:firstLineChars="170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645"/>
        <w:jc w:val="left"/>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年    月    日</w:t>
      </w:r>
    </w:p>
    <w:p>
      <w:pPr>
        <w:snapToGrid w:val="0"/>
        <w:spacing w:before="120" w:beforeLines="50" w:after="50"/>
        <w:jc w:val="center"/>
        <w:outlineLvl w:val="1"/>
        <w:rPr>
          <w:rFonts w:hint="eastAsia" w:ascii="宋体" w:hAnsi="宋体"/>
          <w:color w:val="000000" w:themeColor="text1"/>
          <w:highlight w:val="none"/>
          <w14:textFill>
            <w14:solidFill>
              <w14:schemeClr w14:val="tx1"/>
            </w14:solidFill>
          </w14:textFill>
        </w:rPr>
      </w:pPr>
    </w:p>
    <w:p>
      <w:pPr>
        <w:snapToGrid w:val="0"/>
        <w:spacing w:before="120" w:beforeLines="50" w:after="50"/>
        <w:jc w:val="center"/>
        <w:outlineLvl w:val="1"/>
        <w:rPr>
          <w:rFonts w:hint="eastAsia" w:ascii="宋体" w:hAnsi="宋体"/>
          <w:color w:val="000000" w:themeColor="text1"/>
          <w:highlight w:val="none"/>
          <w14:textFill>
            <w14:solidFill>
              <w14:schemeClr w14:val="tx1"/>
            </w14:solidFill>
          </w14:textFill>
        </w:rPr>
      </w:pPr>
    </w:p>
    <w:p>
      <w:pPr>
        <w:snapToGrid w:val="0"/>
        <w:spacing w:before="120" w:beforeLines="50" w:after="50"/>
        <w:jc w:val="center"/>
        <w:outlineLvl w:val="1"/>
        <w:rPr>
          <w:rFonts w:hint="eastAsia" w:ascii="宋体" w:hAnsi="宋体"/>
          <w:color w:val="000000" w:themeColor="text1"/>
          <w:highlight w:val="none"/>
          <w14:textFill>
            <w14:solidFill>
              <w14:schemeClr w14:val="tx1"/>
            </w14:solidFill>
          </w14:textFill>
        </w:rPr>
      </w:pPr>
    </w:p>
    <w:p>
      <w:pPr>
        <w:snapToGrid w:val="0"/>
        <w:spacing w:before="120" w:beforeLines="50" w:after="50"/>
        <w:jc w:val="center"/>
        <w:outlineLvl w:val="1"/>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pPr>
        <w:snapToGrid w:val="0"/>
        <w:spacing w:before="120" w:beforeLines="50" w:after="50" w:line="360" w:lineRule="auto"/>
        <w:outlineLvl w:val="1"/>
        <w:rPr>
          <w:rFonts w:hint="eastAsia" w:ascii="宋体" w:hAnsi="宋体"/>
          <w:b/>
          <w:bCs/>
          <w:color w:val="000000" w:themeColor="text1"/>
          <w:sz w:val="28"/>
          <w:szCs w:val="28"/>
          <w:highlight w:val="none"/>
          <w14:textFill>
            <w14:solidFill>
              <w14:schemeClr w14:val="tx1"/>
            </w14:solidFill>
          </w14:textFill>
        </w:rPr>
      </w:pPr>
      <w:bookmarkStart w:id="161" w:name="_Toc19686836"/>
      <w:bookmarkStart w:id="162" w:name="_Toc254970698"/>
      <w:bookmarkStart w:id="163" w:name="_Toc254970557"/>
      <w:r>
        <w:rPr>
          <w:rFonts w:hint="eastAsia" w:ascii="宋体" w:hAnsi="宋体"/>
          <w:b/>
          <w:bCs/>
          <w:color w:val="000000" w:themeColor="text1"/>
          <w:sz w:val="28"/>
          <w:szCs w:val="28"/>
          <w:highlight w:val="none"/>
          <w14:textFill>
            <w14:solidFill>
              <w14:schemeClr w14:val="tx1"/>
            </w14:solidFill>
          </w14:textFill>
        </w:rPr>
        <w:t>二、报价文件格式</w:t>
      </w:r>
      <w:bookmarkEnd w:id="161"/>
    </w:p>
    <w:p>
      <w:pPr>
        <w:snapToGrid w:val="0"/>
        <w:spacing w:before="120" w:beforeLines="50" w:after="50" w:line="360" w:lineRule="auto"/>
        <w:ind w:left="142"/>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 报价文件封面格式： </w:t>
      </w:r>
    </w:p>
    <w:p>
      <w:pPr>
        <w:snapToGrid w:val="0"/>
        <w:spacing w:before="120"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正本/副本</w:t>
      </w:r>
    </w:p>
    <w:p>
      <w:pPr>
        <w:snapToGrid w:val="0"/>
        <w:spacing w:before="120"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w:t>
      </w: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pPr>
        <w:pStyle w:val="8"/>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pPr>
        <w:snapToGrid w:val="0"/>
        <w:spacing w:before="120" w:beforeLines="50" w:after="50" w:line="400" w:lineRule="exact"/>
        <w:rPr>
          <w:rFonts w:hint="eastAsia"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120" w:beforeLines="50" w:after="50" w:line="360" w:lineRule="auto"/>
        <w:jc w:val="left"/>
        <w:rPr>
          <w:rFonts w:hint="eastAsia" w:ascii="宋体" w:hAnsi="宋体"/>
          <w:color w:val="000000" w:themeColor="text1"/>
          <w:sz w:val="24"/>
          <w:szCs w:val="2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2.</w:t>
      </w:r>
      <w:r>
        <w:rPr>
          <w:rFonts w:hint="eastAsia" w:ascii="宋体" w:hAnsi="宋体"/>
          <w:b/>
          <w:bCs/>
          <w:color w:val="000000" w:themeColor="text1"/>
          <w:sz w:val="24"/>
          <w:highlight w:val="none"/>
          <w14:textFill>
            <w14:solidFill>
              <w14:schemeClr w14:val="tx1"/>
            </w14:solidFill>
          </w14:textFill>
        </w:rPr>
        <w:t>报价文件目录</w:t>
      </w:r>
    </w:p>
    <w:p>
      <w:pPr>
        <w:snapToGrid w:val="0"/>
        <w:spacing w:before="50" w:after="120" w:afterLines="50" w:line="360" w:lineRule="auto"/>
        <w:jc w:val="left"/>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snapToGrid w:val="0"/>
        <w:spacing w:before="120" w:beforeLines="50" w:after="50"/>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3.投标函格式：</w:t>
      </w:r>
    </w:p>
    <w:p>
      <w:pPr>
        <w:snapToGrid w:val="0"/>
        <w:spacing w:before="120" w:beforeLines="50" w:after="50" w:line="320" w:lineRule="exact"/>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 标 函</w:t>
      </w:r>
    </w:p>
    <w:p>
      <w:pPr>
        <w:snapToGrid w:val="0"/>
        <w:spacing w:before="120" w:beforeLines="50" w:after="50" w:line="320" w:lineRule="exact"/>
        <w:jc w:val="center"/>
        <w:rPr>
          <w:rFonts w:hint="eastAsia" w:ascii="宋体" w:hAnsi="宋体"/>
          <w:b/>
          <w:color w:val="000000" w:themeColor="text1"/>
          <w:sz w:val="32"/>
          <w:szCs w:val="32"/>
          <w:highlight w:val="none"/>
          <w14:textFill>
            <w14:solidFill>
              <w14:schemeClr w14:val="tx1"/>
            </w14:solidFill>
          </w14:textFill>
        </w:rPr>
      </w:pPr>
    </w:p>
    <w:p>
      <w:pPr>
        <w:spacing w:line="360" w:lineRule="exact"/>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致：</w:t>
      </w:r>
      <w:r>
        <w:rPr>
          <w:rFonts w:hint="eastAsia" w:ascii="宋体" w:hAnsi="宋体"/>
          <w:color w:val="000000" w:themeColor="text1"/>
          <w:sz w:val="24"/>
          <w:highlight w:val="none"/>
          <w:u w:val="single"/>
          <w14:textFill>
            <w14:solidFill>
              <w14:schemeClr w14:val="tx1"/>
            </w14:solidFill>
          </w14:textFill>
        </w:rPr>
        <w:t>采购人名称</w:t>
      </w:r>
      <w:r>
        <w:rPr>
          <w:rFonts w:hint="eastAsia" w:ascii="宋体" w:hAnsi="宋体"/>
          <w:color w:val="000000" w:themeColor="text1"/>
          <w:sz w:val="24"/>
          <w:highlight w:val="none"/>
          <w14:textFill>
            <w14:solidFill>
              <w14:schemeClr w14:val="tx1"/>
            </w14:solidFill>
          </w14:textFill>
        </w:rPr>
        <w:t>：</w:t>
      </w:r>
    </w:p>
    <w:p>
      <w:pPr>
        <w:spacing w:line="360" w:lineRule="exact"/>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根据贵方</w:t>
      </w:r>
      <w:r>
        <w:rPr>
          <w:rFonts w:hint="eastAsia" w:ascii="宋体" w:hAnsi="宋体"/>
          <w:color w:val="000000" w:themeColor="text1"/>
          <w:sz w:val="24"/>
          <w:highlight w:val="none"/>
          <w:u w:val="single"/>
          <w14:textFill>
            <w14:solidFill>
              <w14:schemeClr w14:val="tx1"/>
            </w14:solidFill>
          </w14:textFill>
        </w:rPr>
        <w:t xml:space="preserve"> 项目名称</w:t>
      </w: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）的招标公告，签字代表______</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（姓名）经正式授权并代表投标人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（投标人名称）提交投标文件。</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据此函，我方宣布同意如下：</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1.我方已详细审查全部“招标文件”，包括修改文件（如有的话）以及全部参考资料和有关附件，已经了解我方对于招标文件、采购过程、采购结果有依法进行询问、质疑、投诉的权利及相关渠道和要求。</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2.我方在投标之前已经完全理解并接受招标文件的各项规定和要求，对招标文件的合理性、合法性不再有异议。</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3.本投标有效期自投标截止之日起</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4.如中标，本投标文件至本项目合同履行完毕止均保持有效，我方将按“招标文件”及政府采购法律、法规的规定履行合同责任和义务。</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5.我方同意按照贵方要求提供与投标有关的一切数据或者资料。</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6.我方向贵方提交的所有投标文件、资料都是准确的和真实的。</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7.以上事项如有虚假或者隐瞒，我方愿意承担一切后果，并不再寻求任何旨在减轻或者免除法律责任的辩解。</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8.根据</w:t>
      </w:r>
      <w:r>
        <w:rPr>
          <w:rFonts w:ascii="宋体" w:hAnsi="宋体"/>
          <w:color w:val="000000" w:themeColor="text1"/>
          <w:sz w:val="24"/>
          <w:highlight w:val="none"/>
          <w14:textFill>
            <w14:solidFill>
              <w14:schemeClr w14:val="tx1"/>
            </w14:solidFill>
          </w14:textFill>
        </w:rPr>
        <w:t>《中华人民共和国政府采购法实施条例》第五十条要求对政府采购合同进行公告</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但政府采购合同中涉及国家秘密、商业秘密的内容除外。</w:t>
      </w:r>
      <w:r>
        <w:rPr>
          <w:rFonts w:hint="eastAsia" w:ascii="宋体" w:hAnsi="宋体"/>
          <w:color w:val="000000" w:themeColor="text1"/>
          <w:sz w:val="24"/>
          <w:highlight w:val="none"/>
          <w14:textFill>
            <w14:solidFill>
              <w14:schemeClr w14:val="tx1"/>
            </w14:solidFill>
          </w14:textFill>
        </w:rPr>
        <w:t>我方就对本次投标文件进行注明如下：（两项内容中必须选择一项）</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□我方本次投标文件</w:t>
      </w:r>
      <w:r>
        <w:rPr>
          <w:rFonts w:ascii="宋体" w:hAnsi="宋体" w:cs="宋体"/>
          <w:color w:val="000000" w:themeColor="text1"/>
          <w:kern w:val="0"/>
          <w:sz w:val="24"/>
          <w:highlight w:val="none"/>
          <w14:textFill>
            <w14:solidFill>
              <w14:schemeClr w14:val="tx1"/>
            </w14:solidFill>
          </w14:textFill>
        </w:rPr>
        <w:t>内容中</w:t>
      </w:r>
      <w:r>
        <w:rPr>
          <w:rFonts w:hint="eastAsia" w:ascii="宋体" w:hAnsi="宋体"/>
          <w:color w:val="000000" w:themeColor="text1"/>
          <w:sz w:val="24"/>
          <w:highlight w:val="none"/>
          <w14:textFill>
            <w14:solidFill>
              <w14:schemeClr w14:val="tx1"/>
            </w14:solidFill>
          </w14:textFill>
        </w:rPr>
        <w:t>未</w:t>
      </w:r>
      <w:r>
        <w:rPr>
          <w:rFonts w:ascii="宋体" w:hAnsi="宋体" w:cs="宋体"/>
          <w:color w:val="000000" w:themeColor="text1"/>
          <w:kern w:val="0"/>
          <w:sz w:val="24"/>
          <w:highlight w:val="none"/>
          <w14:textFill>
            <w14:solidFill>
              <w14:schemeClr w14:val="tx1"/>
            </w14:solidFill>
          </w14:textFill>
        </w:rPr>
        <w:t>涉及商业秘密</w:t>
      </w:r>
      <w:r>
        <w:rPr>
          <w:rFonts w:hint="eastAsia" w:ascii="宋体" w:hAnsi="宋体" w:cs="宋体"/>
          <w:color w:val="000000" w:themeColor="text1"/>
          <w:kern w:val="0"/>
          <w:sz w:val="24"/>
          <w:highlight w:val="none"/>
          <w14:textFill>
            <w14:solidFill>
              <w14:schemeClr w14:val="tx1"/>
            </w14:solidFill>
          </w14:textFill>
        </w:rPr>
        <w:t>；</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□我方本次投标文件</w:t>
      </w:r>
      <w:r>
        <w:rPr>
          <w:rFonts w:ascii="宋体" w:hAnsi="宋体" w:cs="宋体"/>
          <w:color w:val="000000" w:themeColor="text1"/>
          <w:kern w:val="0"/>
          <w:sz w:val="24"/>
          <w:highlight w:val="none"/>
          <w14:textFill>
            <w14:solidFill>
              <w14:schemeClr w14:val="tx1"/>
            </w14:solidFill>
          </w14:textFill>
        </w:rPr>
        <w:t>涉及商业秘密</w:t>
      </w:r>
      <w:r>
        <w:rPr>
          <w:rFonts w:hint="eastAsia" w:ascii="宋体" w:hAnsi="宋体" w:cs="宋体"/>
          <w:color w:val="000000" w:themeColor="text1"/>
          <w:kern w:val="0"/>
          <w:sz w:val="24"/>
          <w:highlight w:val="none"/>
          <w14:textFill>
            <w14:solidFill>
              <w14:schemeClr w14:val="tx1"/>
            </w14:solidFill>
          </w14:textFill>
        </w:rPr>
        <w:t>的</w:t>
      </w:r>
      <w:r>
        <w:rPr>
          <w:rFonts w:ascii="宋体" w:hAnsi="宋体" w:cs="宋体"/>
          <w:color w:val="000000" w:themeColor="text1"/>
          <w:kern w:val="0"/>
          <w:sz w:val="24"/>
          <w:highlight w:val="none"/>
          <w14:textFill>
            <w14:solidFill>
              <w14:schemeClr w14:val="tx1"/>
            </w14:solidFill>
          </w14:textFill>
        </w:rPr>
        <w:t>内容</w:t>
      </w:r>
      <w:r>
        <w:rPr>
          <w:rFonts w:hint="eastAsia" w:ascii="宋体" w:hAnsi="宋体" w:cs="宋体"/>
          <w:color w:val="000000" w:themeColor="text1"/>
          <w:kern w:val="0"/>
          <w:sz w:val="24"/>
          <w:highlight w:val="none"/>
          <w14:textFill>
            <w14:solidFill>
              <w14:schemeClr w14:val="tx1"/>
            </w14:solidFill>
          </w14:textFill>
        </w:rPr>
        <w:t>有：</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9.与本投标有关的一切正式往来信函请寄：</w:t>
      </w:r>
    </w:p>
    <w:p>
      <w:pPr>
        <w:spacing w:line="360" w:lineRule="exact"/>
        <w:ind w:firstLine="480" w:firstLineChars="200"/>
        <w:contextualSpacing/>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邮编：</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传真：</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exact"/>
        <w:ind w:firstLine="480" w:firstLineChars="20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exact"/>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银行帐号：</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spacing w:line="360" w:lineRule="exact"/>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法定代表人或者委托代理人签字:___________ </w:t>
      </w:r>
    </w:p>
    <w:p>
      <w:pPr>
        <w:pStyle w:val="25"/>
        <w:spacing w:line="360" w:lineRule="exact"/>
        <w:contextualSpacing/>
        <w:jc w:val="center"/>
        <w:rPr>
          <w:rFonts w:hint="eastAsia" w:hAnsi="宋体"/>
          <w:color w:val="000000" w:themeColor="text1"/>
          <w:sz w:val="24"/>
          <w:szCs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投标人（盖公章）：</w:t>
      </w:r>
    </w:p>
    <w:p>
      <w:pPr>
        <w:pStyle w:val="25"/>
        <w:spacing w:line="360" w:lineRule="exact"/>
        <w:contextualSpacing/>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p>
    <w:p>
      <w:pP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hAnsi="宋体"/>
          <w:color w:val="000000" w:themeColor="text1"/>
          <w:highlight w:val="none"/>
          <w:u w:val="singl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4.开标一览表</w:t>
      </w:r>
    </w:p>
    <w:p>
      <w:pPr>
        <w:snapToGrid w:val="0"/>
        <w:spacing w:before="50" w:after="50"/>
        <w:jc w:val="center"/>
        <w:rPr>
          <w:rFonts w:hint="eastAsia" w:ascii="宋体" w:hAnsi="宋体"/>
          <w:b/>
          <w:color w:val="000000" w:themeColor="text1"/>
          <w:sz w:val="30"/>
          <w:highlight w:val="none"/>
          <w14:textFill>
            <w14:solidFill>
              <w14:schemeClr w14:val="tx1"/>
            </w14:solidFill>
          </w14:textFill>
        </w:rPr>
      </w:pPr>
      <w:r>
        <w:rPr>
          <w:rFonts w:hint="eastAsia" w:ascii="宋体" w:hAnsi="宋体"/>
          <w:b/>
          <w:color w:val="000000" w:themeColor="text1"/>
          <w:sz w:val="30"/>
          <w:highlight w:val="none"/>
          <w14:textFill>
            <w14:solidFill>
              <w14:schemeClr w14:val="tx1"/>
            </w14:solidFill>
          </w14:textFill>
        </w:rPr>
        <w:t>开标一览表</w:t>
      </w:r>
    </w:p>
    <w:p>
      <w:pPr>
        <w:snapToGrid w:val="0"/>
        <w:spacing w:before="50" w:after="50"/>
        <w:jc w:val="center"/>
        <w:rPr>
          <w:rFonts w:hint="eastAsia" w:ascii="宋体" w:hAnsi="宋体"/>
          <w:b/>
          <w:color w:val="000000" w:themeColor="text1"/>
          <w:sz w:val="30"/>
          <w:szCs w:val="20"/>
          <w:highlight w:val="none"/>
          <w14:textFill>
            <w14:solidFill>
              <w14:schemeClr w14:val="tx1"/>
            </w14:solidFill>
          </w14:textFill>
        </w:rPr>
      </w:pPr>
    </w:p>
    <w:p>
      <w:pPr>
        <w:snapToGrid w:val="0"/>
        <w:spacing w:before="50" w:after="5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before="50" w:after="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029"/>
        <w:gridCol w:w="2410"/>
        <w:gridCol w:w="26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6"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ascii="宋体" w:hAnsi="宋体"/>
                <w:b/>
                <w:color w:val="000000" w:themeColor="text1"/>
                <w:kern w:val="0"/>
                <w:szCs w:val="21"/>
                <w:highlight w:val="none"/>
                <w14:textFill>
                  <w14:solidFill>
                    <w14:schemeClr w14:val="tx1"/>
                  </w14:solidFill>
                </w14:textFill>
              </w:rPr>
            </w:pPr>
            <w:bookmarkStart w:id="164" w:name="_Toc271300659"/>
            <w:bookmarkStart w:id="165" w:name="_Toc271206314"/>
            <w:bookmarkStart w:id="166" w:name="_Toc271300740"/>
            <w:r>
              <w:rPr>
                <w:rFonts w:hint="eastAsia" w:ascii="宋体" w:hAnsi="宋体"/>
                <w:b/>
                <w:color w:val="000000" w:themeColor="text1"/>
                <w:kern w:val="0"/>
                <w:szCs w:val="21"/>
                <w:highlight w:val="none"/>
                <w14:textFill>
                  <w14:solidFill>
                    <w14:schemeClr w14:val="tx1"/>
                  </w14:solidFill>
                </w14:textFill>
              </w:rPr>
              <w:t>序号</w:t>
            </w:r>
            <w:bookmarkEnd w:id="164"/>
            <w:bookmarkEnd w:id="165"/>
            <w:bookmarkEnd w:id="166"/>
          </w:p>
        </w:tc>
        <w:tc>
          <w:tcPr>
            <w:tcW w:w="20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项目名称</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numPr>
                <w:ilvl w:val="0"/>
                <w:numId w:val="10"/>
              </w:numPr>
              <w:autoSpaceDE w:val="0"/>
              <w:autoSpaceDN w:val="0"/>
              <w:adjustRightInd w:val="0"/>
              <w:spacing w:line="460" w:lineRule="exact"/>
              <w:ind w:left="0" w:firstLine="0"/>
              <w:jc w:val="center"/>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绿化、铺装等每年每平方米养护费用（元）</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numPr>
                <w:ilvl w:val="0"/>
                <w:numId w:val="10"/>
              </w:numPr>
              <w:autoSpaceDE w:val="0"/>
              <w:autoSpaceDN w:val="0"/>
              <w:adjustRightInd w:val="0"/>
              <w:spacing w:line="460" w:lineRule="exact"/>
              <w:ind w:left="31" w:firstLine="0"/>
              <w:jc w:val="center"/>
              <w:rPr>
                <w:rFonts w:hint="eastAsia" w:ascii="宋体" w:hAnsi="宋体"/>
                <w:b/>
                <w:color w:val="000000" w:themeColor="text1"/>
                <w:kern w:val="0"/>
                <w:szCs w:val="21"/>
                <w:highlight w:val="none"/>
                <w14:textFill>
                  <w14:solidFill>
                    <w14:schemeClr w14:val="tx1"/>
                  </w14:solidFill>
                </w14:textFill>
              </w:rPr>
            </w:pPr>
            <w:r>
              <w:rPr>
                <w:rFonts w:hint="eastAsia" w:ascii="宋体" w:hAnsi="宋体" w:cs="Arial"/>
                <w:b/>
                <w:bCs/>
                <w:color w:val="000000" w:themeColor="text1"/>
                <w:szCs w:val="21"/>
                <w:highlight w:val="none"/>
                <w14:textFill>
                  <w14:solidFill>
                    <w14:schemeClr w14:val="tx1"/>
                  </w14:solidFill>
                </w14:textFill>
              </w:rPr>
              <w:t>水体（5000m²以上）每年每平方米</w:t>
            </w:r>
            <w:r>
              <w:rPr>
                <w:rFonts w:hint="eastAsia" w:ascii="宋体" w:hAnsi="宋体"/>
                <w:b/>
                <w:color w:val="000000" w:themeColor="text1"/>
                <w:kern w:val="0"/>
                <w:szCs w:val="21"/>
                <w:highlight w:val="none"/>
                <w14:textFill>
                  <w14:solidFill>
                    <w14:schemeClr w14:val="tx1"/>
                  </w14:solidFill>
                </w14:textFill>
              </w:rPr>
              <w:t>养护费用（元）</w:t>
            </w:r>
          </w:p>
        </w:tc>
        <w:tc>
          <w:tcPr>
            <w:tcW w:w="99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ascii="宋体" w:hAnsi="宋体"/>
                <w:color w:val="000000" w:themeColor="text1"/>
                <w:kern w:val="0"/>
                <w:szCs w:val="21"/>
                <w:highlight w:val="none"/>
                <w14:textFill>
                  <w14:solidFill>
                    <w14:schemeClr w14:val="tx1"/>
                  </w14:solidFill>
                </w14:textFill>
              </w:rPr>
            </w:pPr>
            <w:bookmarkStart w:id="167" w:name="_Toc271300744"/>
            <w:bookmarkStart w:id="168" w:name="_Toc271300663"/>
            <w:bookmarkStart w:id="169" w:name="_Toc271206318"/>
            <w:r>
              <w:rPr>
                <w:rFonts w:hint="eastAsia" w:ascii="宋体" w:hAnsi="宋体"/>
                <w:color w:val="000000" w:themeColor="text1"/>
                <w:kern w:val="0"/>
                <w:szCs w:val="21"/>
                <w:highlight w:val="none"/>
                <w14:textFill>
                  <w14:solidFill>
                    <w14:schemeClr w14:val="tx1"/>
                  </w14:solidFill>
                </w14:textFill>
              </w:rPr>
              <w:t>1</w:t>
            </w:r>
            <w:bookmarkEnd w:id="167"/>
            <w:bookmarkEnd w:id="168"/>
            <w:bookmarkEnd w:id="169"/>
          </w:p>
        </w:tc>
        <w:tc>
          <w:tcPr>
            <w:tcW w:w="20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ascii="宋体" w:hAnsi="宋体"/>
                <w:color w:val="000000" w:themeColor="text1"/>
                <w:kern w:val="0"/>
                <w:szCs w:val="21"/>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jc w:val="center"/>
              <w:rPr>
                <w:rFonts w:ascii="宋体" w:hAnsi="宋体"/>
                <w:color w:val="000000" w:themeColor="text1"/>
                <w:kern w:val="0"/>
                <w:szCs w:val="21"/>
                <w:highlight w:val="none"/>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ind w:left="480"/>
              <w:jc w:val="center"/>
              <w:rPr>
                <w:rFonts w:ascii="宋体" w:hAnsi="宋体"/>
                <w:color w:val="000000" w:themeColor="text1"/>
                <w:kern w:val="0"/>
                <w:szCs w:val="21"/>
                <w:highlight w:val="none"/>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ind w:left="480"/>
              <w:jc w:val="center"/>
              <w:rPr>
                <w:rFonts w:ascii="宋体" w:hAnsi="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8931"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养护期限：_______________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8931"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养护地点：_______________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8931"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60" w:lineRule="exact"/>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投标报价包含绿化养护管理服务人工费(人工费包含社保费用)，满足养护所需园林机械及工具用具费，养护服务期内园林机械及工具用具维修的各种费用，税金及其他有关成本费用的总和。</w:t>
            </w:r>
          </w:p>
        </w:tc>
      </w:tr>
    </w:tbl>
    <w:p>
      <w:pPr>
        <w:snapToGrid w:val="0"/>
        <w:spacing w:before="50" w:after="50"/>
        <w:jc w:val="left"/>
        <w:rPr>
          <w:rFonts w:hint="eastAsia" w:ascii="宋体" w:hAnsi="宋体"/>
          <w:color w:val="000000" w:themeColor="text1"/>
          <w:szCs w:val="21"/>
          <w:highlight w:val="none"/>
          <w14:textFill>
            <w14:solidFill>
              <w14:schemeClr w14:val="tx1"/>
            </w14:solidFill>
          </w14:textFill>
        </w:rPr>
      </w:pPr>
    </w:p>
    <w:p>
      <w:pPr>
        <w:snapToGrid w:val="0"/>
        <w:spacing w:before="50" w:after="5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注: </w:t>
      </w:r>
    </w:p>
    <w:p>
      <w:pPr>
        <w:snapToGrid w:val="0"/>
        <w:spacing w:before="50" w:after="50"/>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1.投标人的开标一览表必须加盖单位公章并签字，否则其投标作无效标处理。</w:t>
      </w:r>
    </w:p>
    <w:p>
      <w:pPr>
        <w:snapToGrid w:val="0"/>
        <w:spacing w:before="50" w:after="50"/>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2.报价一经涂改，应在涂改处加盖单位公章或者由法定代表人或授权委托人签字或盖章，否则其投标作无效标处理。</w:t>
      </w:r>
    </w:p>
    <w:p>
      <w:pPr>
        <w:snapToGrid w:val="0"/>
        <w:spacing w:before="50" w:after="50"/>
        <w:ind w:firstLine="420" w:firstLineChars="200"/>
        <w:rPr>
          <w:rFonts w:hint="default" w:ascii="宋体" w:hAnsi="宋体"/>
          <w:color w:val="000000" w:themeColor="text1"/>
          <w:szCs w:val="21"/>
          <w:highlight w:val="none"/>
          <w:lang w:val="en-US"/>
          <w14:textFill>
            <w14:solidFill>
              <w14:schemeClr w14:val="tx1"/>
            </w14:solidFill>
          </w14:textFill>
        </w:rPr>
      </w:pPr>
      <w:r>
        <w:rPr>
          <w:rFonts w:hint="eastAsia" w:ascii="宋体" w:hAnsi="宋体"/>
          <w:b w:val="0"/>
          <w:bCs w:val="0"/>
          <w:color w:val="000000" w:themeColor="text1"/>
          <w:kern w:val="2"/>
          <w:sz w:val="21"/>
          <w:szCs w:val="21"/>
          <w:highlight w:val="none"/>
          <w:lang w:val="en-US" w:eastAsia="zh-CN"/>
          <w14:textFill>
            <w14:solidFill>
              <w14:schemeClr w14:val="tx1"/>
            </w14:solidFill>
          </w14:textFill>
        </w:rPr>
        <w:t>3.</w:t>
      </w:r>
      <w:r>
        <w:rPr>
          <w:rFonts w:hint="eastAsia" w:ascii="宋体" w:hAnsi="宋体" w:eastAsia="宋体"/>
          <w:b w:val="0"/>
          <w:bCs w:val="0"/>
          <w:color w:val="000000" w:themeColor="text1"/>
          <w:kern w:val="2"/>
          <w:sz w:val="21"/>
          <w:szCs w:val="21"/>
          <w:highlight w:val="none"/>
          <w:lang w:eastAsia="zh-CN"/>
          <w14:textFill>
            <w14:solidFill>
              <w14:schemeClr w14:val="tx1"/>
            </w14:solidFill>
          </w14:textFill>
        </w:rPr>
        <w:t>崇左市城区公园绿地养护购买服务 1分标</w:t>
      </w:r>
      <w:r>
        <w:rPr>
          <w:rFonts w:hint="eastAsia" w:ascii="宋体" w:hAnsi="宋体" w:eastAsia="宋体"/>
          <w:b w:val="0"/>
          <w:bCs w:val="0"/>
          <w:color w:val="000000" w:themeColor="text1"/>
          <w:kern w:val="2"/>
          <w:sz w:val="21"/>
          <w:szCs w:val="21"/>
          <w:highlight w:val="none"/>
          <w:lang w:val="en-US" w:eastAsia="zh-CN"/>
          <w14:textFill>
            <w14:solidFill>
              <w14:schemeClr w14:val="tx1"/>
            </w14:solidFill>
          </w14:textFill>
        </w:rPr>
        <w:t xml:space="preserve"> 无</w:t>
      </w:r>
      <w:r>
        <w:rPr>
          <w:rFonts w:hint="eastAsia" w:ascii="Times New Roman" w:hAnsi="宋体" w:eastAsia="宋体"/>
          <w:b w:val="0"/>
          <w:bCs w:val="0"/>
          <w:color w:val="000000" w:themeColor="text1"/>
          <w:kern w:val="2"/>
          <w:sz w:val="21"/>
          <w:szCs w:val="24"/>
          <w:highlight w:val="none"/>
          <w14:textFill>
            <w14:solidFill>
              <w14:schemeClr w14:val="tx1"/>
            </w14:solidFill>
          </w14:textFill>
        </w:rPr>
        <w:t>水体养护</w:t>
      </w:r>
      <w:r>
        <w:rPr>
          <w:rFonts w:hint="eastAsia" w:ascii="Times New Roman" w:hAnsi="宋体" w:eastAsia="宋体"/>
          <w:b w:val="0"/>
          <w:bCs w:val="0"/>
          <w:color w:val="000000" w:themeColor="text1"/>
          <w:kern w:val="2"/>
          <w:sz w:val="21"/>
          <w:szCs w:val="24"/>
          <w:highlight w:val="none"/>
          <w:lang w:eastAsia="zh-CN"/>
          <w14:textFill>
            <w14:solidFill>
              <w14:schemeClr w14:val="tx1"/>
            </w14:solidFill>
          </w14:textFill>
        </w:rPr>
        <w:t>，水体（5000m²以上）每年每平方米养护费用（元）</w:t>
      </w:r>
      <w:r>
        <w:rPr>
          <w:rFonts w:hint="eastAsia" w:hAnsi="宋体"/>
          <w:b w:val="0"/>
          <w:bCs w:val="0"/>
          <w:color w:val="000000" w:themeColor="text1"/>
          <w:kern w:val="2"/>
          <w:sz w:val="21"/>
          <w:szCs w:val="24"/>
          <w:highlight w:val="none"/>
          <w:lang w:eastAsia="zh-CN"/>
          <w14:textFill>
            <w14:solidFill>
              <w14:schemeClr w14:val="tx1"/>
            </w14:solidFill>
          </w14:textFill>
        </w:rPr>
        <w:t>可不填写</w:t>
      </w:r>
      <w:r>
        <w:rPr>
          <w:rFonts w:hint="eastAsia" w:ascii="宋体" w:hAnsi="宋体"/>
          <w:color w:val="000000" w:themeColor="text1"/>
          <w:szCs w:val="21"/>
          <w:highlight w:val="none"/>
          <w14:textFill>
            <w14:solidFill>
              <w14:schemeClr w14:val="tx1"/>
            </w14:solidFill>
          </w14:textFill>
        </w:rPr>
        <w:t>。</w:t>
      </w:r>
    </w:p>
    <w:p>
      <w:pPr>
        <w:snapToGrid w:val="0"/>
        <w:spacing w:before="50" w:after="50"/>
        <w:ind w:firstLine="420" w:firstLineChars="200"/>
        <w:rPr>
          <w:rFonts w:hint="eastAsia" w:ascii="宋体" w:hAnsi="宋体"/>
          <w:color w:val="000000" w:themeColor="text1"/>
          <w:szCs w:val="21"/>
          <w:highlight w:val="none"/>
          <w14:textFill>
            <w14:solidFill>
              <w14:schemeClr w14:val="tx1"/>
            </w14:solidFill>
          </w14:textFill>
        </w:rPr>
      </w:pPr>
    </w:p>
    <w:p>
      <w:pPr>
        <w:snapToGrid w:val="0"/>
        <w:spacing w:before="50" w:after="50"/>
        <w:ind w:left="-2" w:leftChars="-1" w:right="-817" w:rightChars="-38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法定代表人或被授权人（签字）：                    </w:t>
      </w:r>
    </w:p>
    <w:p>
      <w:pPr>
        <w:snapToGrid w:val="0"/>
        <w:spacing w:before="50" w:after="50"/>
        <w:ind w:left="-21" w:leftChars="-72" w:right="-817" w:rightChars="-389" w:hanging="130" w:hangingChars="62"/>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pPr>
        <w:snapToGrid w:val="0"/>
        <w:spacing w:before="156" w:beforeLines="50" w:after="50"/>
        <w:jc w:val="left"/>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投标人名称（盖章）：                                 日期：    年   月   日</w:t>
      </w:r>
    </w:p>
    <w:p>
      <w:pPr>
        <w:pStyle w:val="25"/>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snapToGrid w:val="0"/>
        <w:spacing w:before="120" w:beforeLines="50" w:after="50" w:line="360" w:lineRule="auto"/>
        <w:outlineLvl w:val="1"/>
        <w:rPr>
          <w:rFonts w:ascii="宋体" w:hAnsi="宋体"/>
          <w:b/>
          <w:bCs/>
          <w:color w:val="000000" w:themeColor="text1"/>
          <w:sz w:val="24"/>
          <w:highlight w:val="none"/>
          <w14:textFill>
            <w14:solidFill>
              <w14:schemeClr w14:val="tx1"/>
            </w14:solidFill>
          </w14:textFill>
        </w:rPr>
      </w:pPr>
    </w:p>
    <w:p>
      <w:pPr>
        <w:pStyle w:val="6"/>
        <w:rPr>
          <w:rFonts w:ascii="宋体" w:hAnsi="宋体"/>
          <w:b/>
          <w:bCs/>
          <w:color w:val="000000" w:themeColor="text1"/>
          <w:sz w:val="24"/>
          <w:highlight w:val="none"/>
          <w14:textFill>
            <w14:solidFill>
              <w14:schemeClr w14:val="tx1"/>
            </w14:solidFill>
          </w14:textFill>
        </w:rPr>
      </w:pPr>
    </w:p>
    <w:p>
      <w:pPr>
        <w:rPr>
          <w:rFonts w:ascii="宋体" w:hAnsi="宋体"/>
          <w:b/>
          <w:bCs/>
          <w:color w:val="000000" w:themeColor="text1"/>
          <w:sz w:val="24"/>
          <w:highlight w:val="none"/>
          <w14:textFill>
            <w14:solidFill>
              <w14:schemeClr w14:val="tx1"/>
            </w14:solidFill>
          </w14:textFill>
        </w:rPr>
      </w:pPr>
    </w:p>
    <w:p>
      <w:pPr>
        <w:pStyle w:val="6"/>
        <w:rPr>
          <w:rFonts w:ascii="宋体" w:hAnsi="宋体"/>
          <w:b/>
          <w:bCs/>
          <w:color w:val="000000" w:themeColor="text1"/>
          <w:sz w:val="24"/>
          <w:highlight w:val="none"/>
          <w14:textFill>
            <w14:solidFill>
              <w14:schemeClr w14:val="tx1"/>
            </w14:solidFill>
          </w14:textFill>
        </w:rPr>
      </w:pPr>
    </w:p>
    <w:p>
      <w:pPr>
        <w:rPr>
          <w:rFonts w:ascii="宋体" w:hAnsi="宋体"/>
          <w:b/>
          <w:bCs/>
          <w:color w:val="000000" w:themeColor="text1"/>
          <w:sz w:val="24"/>
          <w:highlight w:val="none"/>
          <w14:textFill>
            <w14:solidFill>
              <w14:schemeClr w14:val="tx1"/>
            </w14:solidFill>
          </w14:textFill>
        </w:rPr>
      </w:pPr>
    </w:p>
    <w:p>
      <w:pPr>
        <w:pStyle w:val="6"/>
        <w:rPr>
          <w:color w:val="000000" w:themeColor="text1"/>
          <w14:textFill>
            <w14:solidFill>
              <w14:schemeClr w14:val="tx1"/>
            </w14:solidFill>
          </w14:textFill>
        </w:rPr>
      </w:pPr>
    </w:p>
    <w:p>
      <w:pPr>
        <w:spacing w:line="460" w:lineRule="exact"/>
        <w:jc w:val="left"/>
        <w:rPr>
          <w:rFonts w:hint="eastAsia" w:ascii="宋体" w:hAnsi="宋体" w:cs="宋体"/>
          <w:b/>
          <w:color w:val="000000" w:themeColor="text1"/>
          <w:sz w:val="28"/>
          <w:szCs w:val="21"/>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5</w:t>
      </w:r>
      <w:r>
        <w:rPr>
          <w:rFonts w:hint="eastAsia" w:ascii="宋体" w:hAnsi="宋体"/>
          <w:b/>
          <w:color w:val="000000" w:themeColor="text1"/>
          <w:sz w:val="24"/>
          <w:highlight w:val="none"/>
          <w14:textFill>
            <w14:solidFill>
              <w14:schemeClr w14:val="tx1"/>
            </w14:solidFill>
          </w14:textFill>
        </w:rPr>
        <w:t>.投标报价表</w:t>
      </w:r>
    </w:p>
    <w:p>
      <w:pPr>
        <w:spacing w:line="460" w:lineRule="exact"/>
        <w:jc w:val="center"/>
        <w:rPr>
          <w:rFonts w:hint="eastAsia" w:ascii="宋体" w:hAnsi="宋体" w:cs="宋体"/>
          <w:b/>
          <w:color w:val="000000" w:themeColor="text1"/>
          <w:sz w:val="28"/>
          <w:szCs w:val="21"/>
          <w14:textFill>
            <w14:solidFill>
              <w14:schemeClr w14:val="tx1"/>
            </w14:solidFill>
          </w14:textFill>
        </w:rPr>
      </w:pPr>
      <w:r>
        <w:rPr>
          <w:rFonts w:hint="eastAsia" w:ascii="宋体" w:hAnsi="宋体" w:cs="宋体"/>
          <w:b/>
          <w:color w:val="000000" w:themeColor="text1"/>
          <w:sz w:val="28"/>
          <w:szCs w:val="21"/>
          <w14:textFill>
            <w14:solidFill>
              <w14:schemeClr w14:val="tx1"/>
            </w14:solidFill>
          </w14:textFill>
        </w:rPr>
        <w:t>投标报价表</w:t>
      </w:r>
    </w:p>
    <w:tbl>
      <w:tblPr>
        <w:tblStyle w:val="46"/>
        <w:tblW w:w="9758"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98"/>
        <w:gridCol w:w="1830"/>
        <w:gridCol w:w="1140"/>
        <w:gridCol w:w="1905"/>
        <w:gridCol w:w="90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5"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序号</w:t>
            </w:r>
          </w:p>
        </w:tc>
        <w:tc>
          <w:tcPr>
            <w:tcW w:w="1598"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项目内容</w:t>
            </w:r>
          </w:p>
        </w:tc>
        <w:tc>
          <w:tcPr>
            <w:tcW w:w="183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绿化、铺装等每年每平方米养护费用（元）①</w:t>
            </w:r>
          </w:p>
        </w:tc>
        <w:tc>
          <w:tcPr>
            <w:tcW w:w="11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绿化、铺装等</w:t>
            </w:r>
            <w:r>
              <w:rPr>
                <w:rFonts w:hint="eastAsia" w:hAnsi="宋体" w:cs="宋体"/>
                <w:color w:val="000000" w:themeColor="text1"/>
                <w:kern w:val="2"/>
                <w:sz w:val="21"/>
                <w:lang w:eastAsia="zh-CN"/>
                <w14:textFill>
                  <w14:solidFill>
                    <w14:schemeClr w14:val="tx1"/>
                  </w14:solidFill>
                </w14:textFill>
              </w:rPr>
              <w:t>养护</w:t>
            </w:r>
            <w:r>
              <w:rPr>
                <w:rFonts w:hint="eastAsia" w:hAnsi="宋体" w:cs="宋体"/>
                <w:color w:val="000000" w:themeColor="text1"/>
                <w:kern w:val="2"/>
                <w:sz w:val="21"/>
                <w14:textFill>
                  <w14:solidFill>
                    <w14:schemeClr w14:val="tx1"/>
                  </w14:solidFill>
                </w14:textFill>
              </w:rPr>
              <w:t>面积②</w:t>
            </w:r>
          </w:p>
        </w:tc>
        <w:tc>
          <w:tcPr>
            <w:tcW w:w="1905"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水体（5000m²以上）每年每平方米养护费用（元）③</w:t>
            </w:r>
          </w:p>
        </w:tc>
        <w:tc>
          <w:tcPr>
            <w:tcW w:w="900" w:type="dxa"/>
            <w:noWrap w:val="0"/>
            <w:vAlign w:val="center"/>
          </w:tcPr>
          <w:p>
            <w:pPr>
              <w:pStyle w:val="25"/>
              <w:spacing w:line="400" w:lineRule="exact"/>
              <w:jc w:val="center"/>
              <w:rPr>
                <w:rFonts w:hint="eastAsia" w:ascii="宋体" w:hAnsi="宋体" w:eastAsia="宋体" w:cs="宋体"/>
                <w:color w:val="000000" w:themeColor="text1"/>
                <w:kern w:val="2"/>
                <w:sz w:val="21"/>
                <w:lang w:val="en-US" w:eastAsia="zh-CN"/>
                <w14:textFill>
                  <w14:solidFill>
                    <w14:schemeClr w14:val="tx1"/>
                  </w14:solidFill>
                </w14:textFill>
              </w:rPr>
            </w:pPr>
            <w:r>
              <w:rPr>
                <w:rFonts w:hint="eastAsia" w:hAnsi="宋体" w:cs="宋体"/>
                <w:color w:val="000000" w:themeColor="text1"/>
                <w:kern w:val="2"/>
                <w:sz w:val="21"/>
                <w14:textFill>
                  <w14:solidFill>
                    <w14:schemeClr w14:val="tx1"/>
                  </w14:solidFill>
                </w14:textFill>
              </w:rPr>
              <w:t>水体</w:t>
            </w:r>
            <w:r>
              <w:rPr>
                <w:rFonts w:hint="eastAsia" w:hAnsi="宋体" w:cs="宋体"/>
                <w:color w:val="000000" w:themeColor="text1"/>
                <w:kern w:val="2"/>
                <w:sz w:val="21"/>
                <w:lang w:eastAsia="zh-CN"/>
                <w14:textFill>
                  <w14:solidFill>
                    <w14:schemeClr w14:val="tx1"/>
                  </w14:solidFill>
                </w14:textFill>
              </w:rPr>
              <w:t>养护</w:t>
            </w:r>
            <w:r>
              <w:rPr>
                <w:rFonts w:hint="eastAsia" w:hAnsi="宋体" w:cs="宋体"/>
                <w:color w:val="000000" w:themeColor="text1"/>
                <w:kern w:val="2"/>
                <w:sz w:val="21"/>
                <w14:textFill>
                  <w14:solidFill>
                    <w14:schemeClr w14:val="tx1"/>
                  </w14:solidFill>
                </w14:textFill>
              </w:rPr>
              <w:t>面积</w:t>
            </w:r>
            <w:r>
              <w:rPr>
                <w:rFonts w:hint="eastAsia" w:hAnsi="宋体" w:cs="宋体"/>
                <w:color w:val="000000" w:themeColor="text1"/>
                <w:kern w:val="2"/>
                <w:sz w:val="21"/>
                <w:lang w:eastAsia="zh-CN"/>
                <w14:textFill>
                  <w14:solidFill>
                    <w14:schemeClr w14:val="tx1"/>
                  </w14:solidFill>
                </w14:textFill>
              </w:rPr>
              <w:t>④</w:t>
            </w:r>
          </w:p>
        </w:tc>
        <w:tc>
          <w:tcPr>
            <w:tcW w:w="1740" w:type="dxa"/>
            <w:noWrap w:val="0"/>
            <w:vAlign w:val="center"/>
          </w:tcPr>
          <w:p>
            <w:pPr>
              <w:pStyle w:val="25"/>
              <w:spacing w:line="400" w:lineRule="exact"/>
              <w:jc w:val="center"/>
              <w:rPr>
                <w:rFonts w:hint="default" w:hAnsi="宋体" w:eastAsia="宋体" w:cs="宋体"/>
                <w:color w:val="000000" w:themeColor="text1"/>
                <w:kern w:val="2"/>
                <w:sz w:val="21"/>
                <w:lang w:val="en-US" w:eastAsia="zh-CN"/>
                <w14:textFill>
                  <w14:solidFill>
                    <w14:schemeClr w14:val="tx1"/>
                  </w14:solidFill>
                </w14:textFill>
              </w:rPr>
            </w:pPr>
            <w:r>
              <w:rPr>
                <w:rFonts w:hint="eastAsia" w:hAnsi="宋体" w:cs="宋体"/>
                <w:color w:val="000000" w:themeColor="text1"/>
                <w:kern w:val="2"/>
                <w:sz w:val="21"/>
                <w:lang w:eastAsia="zh-CN"/>
                <w14:textFill>
                  <w14:solidFill>
                    <w14:schemeClr w14:val="tx1"/>
                  </w14:solidFill>
                </w14:textFill>
              </w:rPr>
              <w:t>总价⑤</w:t>
            </w:r>
            <w:r>
              <w:rPr>
                <w:rFonts w:hint="eastAsia" w:hAnsi="宋体" w:cs="宋体"/>
                <w:color w:val="000000" w:themeColor="text1"/>
                <w:kern w:val="2"/>
                <w:sz w:val="21"/>
                <w:lang w:val="en-US" w:eastAsia="zh-CN"/>
                <w14:textFill>
                  <w14:solidFill>
                    <w14:schemeClr w14:val="tx1"/>
                  </w14:solidFill>
                </w14:textFill>
              </w:rPr>
              <w:t>=</w:t>
            </w:r>
            <w:r>
              <w:rPr>
                <w:rFonts w:hint="eastAsia" w:hAnsi="宋体" w:cs="宋体"/>
                <w:color w:val="000000" w:themeColor="text1"/>
                <w:kern w:val="2"/>
                <w:sz w:val="21"/>
                <w14:textFill>
                  <w14:solidFill>
                    <w14:schemeClr w14:val="tx1"/>
                  </w14:solidFill>
                </w14:textFill>
              </w:rPr>
              <w:t>①</w:t>
            </w:r>
            <w:r>
              <w:rPr>
                <w:rFonts w:hint="eastAsia" w:hAnsi="宋体" w:cs="宋体"/>
                <w:color w:val="000000" w:themeColor="text1"/>
                <w:kern w:val="2"/>
                <w:sz w:val="21"/>
                <w:lang w:val="en-US" w:eastAsia="zh-CN"/>
                <w14:textFill>
                  <w14:solidFill>
                    <w14:schemeClr w14:val="tx1"/>
                  </w14:solidFill>
                </w14:textFill>
              </w:rPr>
              <w:t>×</w:t>
            </w:r>
            <w:r>
              <w:rPr>
                <w:rFonts w:hint="eastAsia" w:hAnsi="宋体" w:cs="宋体"/>
                <w:color w:val="000000" w:themeColor="text1"/>
                <w:kern w:val="2"/>
                <w:sz w:val="21"/>
                <w14:textFill>
                  <w14:solidFill>
                    <w14:schemeClr w14:val="tx1"/>
                  </w14:solidFill>
                </w14:textFill>
              </w:rPr>
              <w:t>②</w:t>
            </w:r>
            <w:r>
              <w:rPr>
                <w:rFonts w:hint="eastAsia" w:hAnsi="宋体" w:cs="宋体"/>
                <w:color w:val="000000" w:themeColor="text1"/>
                <w:kern w:val="2"/>
                <w:sz w:val="21"/>
                <w:lang w:val="en-US" w:eastAsia="zh-CN"/>
                <w14:textFill>
                  <w14:solidFill>
                    <w14:schemeClr w14:val="tx1"/>
                  </w14:solidFill>
                </w14:textFill>
              </w:rPr>
              <w:t>×3年+</w:t>
            </w:r>
            <w:r>
              <w:rPr>
                <w:rFonts w:hint="eastAsia" w:hAnsi="宋体" w:cs="宋体"/>
                <w:color w:val="000000" w:themeColor="text1"/>
                <w:kern w:val="2"/>
                <w:sz w:val="21"/>
                <w14:textFill>
                  <w14:solidFill>
                    <w14:schemeClr w14:val="tx1"/>
                  </w14:solidFill>
                </w14:textFill>
              </w:rPr>
              <w:t>③</w:t>
            </w:r>
            <w:r>
              <w:rPr>
                <w:rFonts w:hint="eastAsia" w:hAnsi="宋体" w:cs="宋体"/>
                <w:color w:val="000000" w:themeColor="text1"/>
                <w:kern w:val="2"/>
                <w:sz w:val="21"/>
                <w:lang w:val="en-US" w:eastAsia="zh-CN"/>
                <w14:textFill>
                  <w14:solidFill>
                    <w14:schemeClr w14:val="tx1"/>
                  </w14:solidFill>
                </w14:textFill>
              </w:rPr>
              <w:t>×</w:t>
            </w:r>
            <w:r>
              <w:rPr>
                <w:rFonts w:hint="eastAsia" w:hAnsi="宋体" w:cs="宋体"/>
                <w:color w:val="000000" w:themeColor="text1"/>
                <w:kern w:val="2"/>
                <w:sz w:val="21"/>
                <w:lang w:eastAsia="zh-CN"/>
                <w14:textFill>
                  <w14:solidFill>
                    <w14:schemeClr w14:val="tx1"/>
                  </w14:solidFill>
                </w14:textFill>
              </w:rPr>
              <w:t>④</w:t>
            </w:r>
            <w:r>
              <w:rPr>
                <w:rFonts w:hint="eastAsia" w:hAnsi="宋体" w:cs="宋体"/>
                <w:color w:val="000000" w:themeColor="text1"/>
                <w:kern w:val="2"/>
                <w:sz w:val="21"/>
                <w:lang w:val="en-US" w:eastAsia="zh-CN"/>
                <w14:textFill>
                  <w14:solidFill>
                    <w14:schemeClr w14:val="tx1"/>
                  </w14:solidFill>
                </w14:textFill>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45"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598" w:type="dxa"/>
            <w:noWrap w:val="0"/>
            <w:vAlign w:val="center"/>
          </w:tcPr>
          <w:p>
            <w:pPr>
              <w:snapToGrid w:val="0"/>
              <w:spacing w:line="3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1分标</w:t>
            </w:r>
          </w:p>
        </w:tc>
        <w:tc>
          <w:tcPr>
            <w:tcW w:w="1830"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p>
        </w:tc>
        <w:tc>
          <w:tcPr>
            <w:tcW w:w="11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88万平方米</w:t>
            </w:r>
          </w:p>
        </w:tc>
        <w:tc>
          <w:tcPr>
            <w:tcW w:w="1905" w:type="dxa"/>
            <w:noWrap w:val="0"/>
            <w:vAlign w:val="center"/>
          </w:tcPr>
          <w:p>
            <w:pPr>
              <w:pStyle w:val="25"/>
              <w:spacing w:line="400" w:lineRule="exact"/>
              <w:jc w:val="center"/>
              <w:rPr>
                <w:rFonts w:hint="default" w:hAnsi="宋体" w:eastAsia="宋体" w:cs="宋体"/>
                <w:color w:val="000000" w:themeColor="text1"/>
                <w:kern w:val="2"/>
                <w:sz w:val="21"/>
                <w:lang w:val="en-US" w:eastAsia="zh-CN"/>
                <w14:textFill>
                  <w14:solidFill>
                    <w14:schemeClr w14:val="tx1"/>
                  </w14:solidFill>
                </w14:textFill>
              </w:rPr>
            </w:pPr>
            <w:r>
              <w:rPr>
                <w:rFonts w:hint="eastAsia" w:hAnsi="宋体" w:cs="宋体"/>
                <w:color w:val="000000" w:themeColor="text1"/>
                <w:kern w:val="2"/>
                <w:sz w:val="21"/>
                <w:lang w:val="en-US" w:eastAsia="zh-CN"/>
                <w14:textFill>
                  <w14:solidFill>
                    <w14:schemeClr w14:val="tx1"/>
                  </w14:solidFill>
                </w14:textFill>
              </w:rPr>
              <w:t>/</w:t>
            </w:r>
          </w:p>
        </w:tc>
        <w:tc>
          <w:tcPr>
            <w:tcW w:w="900" w:type="dxa"/>
            <w:noWrap w:val="0"/>
            <w:vAlign w:val="center"/>
          </w:tcPr>
          <w:p>
            <w:pPr>
              <w:pStyle w:val="25"/>
              <w:spacing w:line="400" w:lineRule="exact"/>
              <w:jc w:val="center"/>
              <w:rPr>
                <w:rFonts w:hint="eastAsia" w:hAnsi="宋体" w:eastAsia="宋体" w:cs="宋体"/>
                <w:color w:val="000000" w:themeColor="text1"/>
                <w:kern w:val="2"/>
                <w:sz w:val="21"/>
                <w:lang w:val="en-US" w:eastAsia="zh-CN"/>
                <w14:textFill>
                  <w14:solidFill>
                    <w14:schemeClr w14:val="tx1"/>
                  </w14:solidFill>
                </w14:textFill>
              </w:rPr>
            </w:pPr>
            <w:r>
              <w:rPr>
                <w:rFonts w:hint="eastAsia" w:hAnsi="宋体" w:cs="宋体"/>
                <w:color w:val="000000" w:themeColor="text1"/>
                <w:kern w:val="2"/>
                <w:sz w:val="21"/>
                <w:lang w:val="en-US" w:eastAsia="zh-CN"/>
                <w14:textFill>
                  <w14:solidFill>
                    <w14:schemeClr w14:val="tx1"/>
                  </w14:solidFill>
                </w14:textFill>
              </w:rPr>
              <w:t>/</w:t>
            </w:r>
          </w:p>
        </w:tc>
        <w:tc>
          <w:tcPr>
            <w:tcW w:w="17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45"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598" w:type="dxa"/>
            <w:noWrap w:val="0"/>
            <w:vAlign w:val="center"/>
          </w:tcPr>
          <w:p>
            <w:pPr>
              <w:snapToGrid w:val="0"/>
              <w:spacing w:line="3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2分标</w:t>
            </w:r>
          </w:p>
        </w:tc>
        <w:tc>
          <w:tcPr>
            <w:tcW w:w="1830"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p>
        </w:tc>
        <w:tc>
          <w:tcPr>
            <w:tcW w:w="11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86.375万平方米</w:t>
            </w:r>
          </w:p>
        </w:tc>
        <w:tc>
          <w:tcPr>
            <w:tcW w:w="1905"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p>
        </w:tc>
        <w:tc>
          <w:tcPr>
            <w:tcW w:w="90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5万平方米</w:t>
            </w:r>
          </w:p>
        </w:tc>
        <w:tc>
          <w:tcPr>
            <w:tcW w:w="17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45"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598" w:type="dxa"/>
            <w:noWrap w:val="0"/>
            <w:vAlign w:val="center"/>
          </w:tcPr>
          <w:p>
            <w:pPr>
              <w:snapToGrid w:val="0"/>
              <w:spacing w:line="3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崇左市城区公园绿地养护购买服务</w:t>
            </w:r>
            <w:r>
              <w:rPr>
                <w:rFonts w:hint="eastAsia" w:ascii="宋体" w:hAnsi="宋体"/>
                <w:color w:val="000000" w:themeColor="text1"/>
                <w:szCs w:val="21"/>
                <w:highlight w:val="none"/>
                <w:lang w:val="en-US" w:eastAsia="zh-CN"/>
                <w14:textFill>
                  <w14:solidFill>
                    <w14:schemeClr w14:val="tx1"/>
                  </w14:solidFill>
                </w14:textFill>
              </w:rPr>
              <w:t xml:space="preserve"> 3分标</w:t>
            </w:r>
          </w:p>
        </w:tc>
        <w:tc>
          <w:tcPr>
            <w:tcW w:w="1830" w:type="dxa"/>
            <w:noWrap w:val="0"/>
            <w:vAlign w:val="center"/>
          </w:tcPr>
          <w:p>
            <w:pPr>
              <w:widowControl/>
              <w:spacing w:line="400" w:lineRule="exact"/>
              <w:jc w:val="center"/>
              <w:rPr>
                <w:rFonts w:hint="eastAsia" w:ascii="宋体" w:hAnsi="宋体" w:cs="宋体"/>
                <w:color w:val="000000" w:themeColor="text1"/>
                <w:szCs w:val="21"/>
                <w14:textFill>
                  <w14:solidFill>
                    <w14:schemeClr w14:val="tx1"/>
                  </w14:solidFill>
                </w14:textFill>
              </w:rPr>
            </w:pPr>
          </w:p>
        </w:tc>
        <w:tc>
          <w:tcPr>
            <w:tcW w:w="11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83.75万平方米</w:t>
            </w:r>
          </w:p>
        </w:tc>
        <w:tc>
          <w:tcPr>
            <w:tcW w:w="1905"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p>
        </w:tc>
        <w:tc>
          <w:tcPr>
            <w:tcW w:w="90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50万平方米</w:t>
            </w:r>
          </w:p>
        </w:tc>
        <w:tc>
          <w:tcPr>
            <w:tcW w:w="1740" w:type="dxa"/>
            <w:noWrap w:val="0"/>
            <w:vAlign w:val="center"/>
          </w:tcPr>
          <w:p>
            <w:pPr>
              <w:pStyle w:val="25"/>
              <w:spacing w:line="400" w:lineRule="exact"/>
              <w:jc w:val="center"/>
              <w:rPr>
                <w:rFonts w:hint="eastAsia" w:hAnsi="宋体" w:cs="宋体"/>
                <w:color w:val="000000" w:themeColor="text1"/>
                <w:kern w:val="2"/>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trPr>
        <w:tc>
          <w:tcPr>
            <w:tcW w:w="8018" w:type="dxa"/>
            <w:gridSpan w:val="6"/>
            <w:noWrap w:val="0"/>
            <w:vAlign w:val="center"/>
          </w:tcPr>
          <w:p>
            <w:pPr>
              <w:pStyle w:val="25"/>
              <w:spacing w:line="400" w:lineRule="exact"/>
              <w:jc w:val="left"/>
              <w:rPr>
                <w:rFonts w:hint="eastAsia" w:hAnsi="宋体" w:cs="宋体"/>
                <w:color w:val="000000" w:themeColor="text1"/>
                <w:spacing w:val="-6"/>
                <w:kern w:val="2"/>
                <w:sz w:val="21"/>
                <w14:textFill>
                  <w14:solidFill>
                    <w14:schemeClr w14:val="tx1"/>
                  </w14:solidFill>
                </w14:textFill>
              </w:rPr>
            </w:pPr>
            <w:r>
              <w:rPr>
                <w:rFonts w:hint="eastAsia" w:hAnsi="宋体" w:cs="宋体"/>
                <w:color w:val="000000" w:themeColor="text1"/>
                <w:spacing w:val="-6"/>
                <w:kern w:val="2"/>
                <w:sz w:val="21"/>
                <w14:textFill>
                  <w14:solidFill>
                    <w14:schemeClr w14:val="tx1"/>
                  </w14:solidFill>
                </w14:textFill>
              </w:rPr>
              <w:t>总报价（人民币大写）：</w:t>
            </w:r>
            <w:r>
              <w:rPr>
                <w:rFonts w:hint="eastAsia" w:hAnsi="宋体" w:cs="宋体"/>
                <w:color w:val="000000" w:themeColor="text1"/>
                <w:spacing w:val="-6"/>
                <w:kern w:val="2"/>
                <w:sz w:val="21"/>
                <w:u w:val="single"/>
                <w14:textFill>
                  <w14:solidFill>
                    <w14:schemeClr w14:val="tx1"/>
                  </w14:solidFill>
                </w14:textFill>
              </w:rPr>
              <w:t xml:space="preserve">                           </w:t>
            </w:r>
            <w:r>
              <w:rPr>
                <w:rFonts w:hint="eastAsia" w:hAnsi="宋体" w:cs="宋体"/>
                <w:color w:val="000000" w:themeColor="text1"/>
                <w:spacing w:val="-6"/>
                <w:kern w:val="2"/>
                <w:sz w:val="21"/>
                <w14:textFill>
                  <w14:solidFill>
                    <w14:schemeClr w14:val="tx1"/>
                  </w14:solidFill>
                </w14:textFill>
              </w:rPr>
              <w:t>（¥</w:t>
            </w:r>
            <w:r>
              <w:rPr>
                <w:rFonts w:hint="eastAsia" w:hAnsi="宋体" w:cs="宋体"/>
                <w:color w:val="000000" w:themeColor="text1"/>
                <w:spacing w:val="-6"/>
                <w:kern w:val="2"/>
                <w:sz w:val="21"/>
                <w:u w:val="single"/>
                <w14:textFill>
                  <w14:solidFill>
                    <w14:schemeClr w14:val="tx1"/>
                  </w14:solidFill>
                </w14:textFill>
              </w:rPr>
              <w:t xml:space="preserve">                 </w:t>
            </w:r>
            <w:r>
              <w:rPr>
                <w:rFonts w:hint="eastAsia" w:hAnsi="宋体" w:cs="宋体"/>
                <w:color w:val="000000" w:themeColor="text1"/>
                <w:spacing w:val="-6"/>
                <w:kern w:val="2"/>
                <w:sz w:val="21"/>
                <w14:textFill>
                  <w14:solidFill>
                    <w14:schemeClr w14:val="tx1"/>
                  </w14:solidFill>
                </w14:textFill>
              </w:rPr>
              <w:t>元）。</w:t>
            </w:r>
          </w:p>
          <w:p>
            <w:pPr>
              <w:pStyle w:val="25"/>
              <w:spacing w:line="400" w:lineRule="exact"/>
              <w:jc w:val="left"/>
              <w:rPr>
                <w:rFonts w:hint="eastAsia" w:hAnsi="宋体" w:cs="宋体"/>
                <w:color w:val="000000" w:themeColor="text1"/>
                <w:spacing w:val="-6"/>
                <w:kern w:val="2"/>
                <w:sz w:val="21"/>
                <w:u w:val="single"/>
                <w14:textFill>
                  <w14:solidFill>
                    <w14:schemeClr w14:val="tx1"/>
                  </w14:solidFill>
                </w14:textFill>
              </w:rPr>
            </w:pPr>
            <w:r>
              <w:rPr>
                <w:rFonts w:hint="eastAsia" w:hAnsi="宋体" w:cs="宋体"/>
                <w:color w:val="000000" w:themeColor="text1"/>
                <w:sz w:val="21"/>
                <w14:textFill>
                  <w14:solidFill>
                    <w14:schemeClr w14:val="tx1"/>
                  </w14:solidFill>
                </w14:textFill>
              </w:rPr>
              <w:t>服务期</w:t>
            </w:r>
            <w:r>
              <w:rPr>
                <w:rFonts w:hint="eastAsia" w:hAnsi="宋体" w:cs="宋体"/>
                <w:color w:val="000000" w:themeColor="text1"/>
                <w:spacing w:val="-6"/>
                <w:kern w:val="2"/>
                <w:sz w:val="21"/>
                <w14:textFill>
                  <w14:solidFill>
                    <w14:schemeClr w14:val="tx1"/>
                  </w14:solidFill>
                </w14:textFill>
              </w:rPr>
              <w:t>：</w:t>
            </w:r>
            <w:r>
              <w:rPr>
                <w:rFonts w:hint="eastAsia" w:hAnsi="宋体" w:cs="宋体"/>
                <w:color w:val="000000" w:themeColor="text1"/>
                <w:spacing w:val="-6"/>
                <w:kern w:val="2"/>
                <w:sz w:val="21"/>
                <w:u w:val="single"/>
                <w14:textFill>
                  <w14:solidFill>
                    <w14:schemeClr w14:val="tx1"/>
                  </w14:solidFill>
                </w14:textFill>
              </w:rPr>
              <w:t xml:space="preserve">                                </w:t>
            </w:r>
          </w:p>
        </w:tc>
        <w:tc>
          <w:tcPr>
            <w:tcW w:w="1740" w:type="dxa"/>
            <w:noWrap w:val="0"/>
            <w:vAlign w:val="center"/>
          </w:tcPr>
          <w:p>
            <w:pPr>
              <w:pStyle w:val="25"/>
              <w:spacing w:line="400" w:lineRule="exact"/>
              <w:jc w:val="left"/>
              <w:rPr>
                <w:rFonts w:hint="eastAsia" w:hAnsi="宋体" w:cs="宋体"/>
                <w:color w:val="000000" w:themeColor="text1"/>
                <w:sz w:val="21"/>
                <w14:textFill>
                  <w14:solidFill>
                    <w14:schemeClr w14:val="tx1"/>
                  </w14:solidFill>
                </w14:textFill>
              </w:rPr>
            </w:pPr>
          </w:p>
        </w:tc>
      </w:tr>
    </w:tbl>
    <w:p>
      <w:pPr>
        <w:snapToGrid w:val="0"/>
        <w:spacing w:before="50" w:after="5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注: </w:t>
      </w:r>
    </w:p>
    <w:p>
      <w:pPr>
        <w:snapToGrid w:val="0"/>
        <w:spacing w:before="50" w:after="50"/>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1.投标人的投标报价表必须加盖单位公章并签字，否则其投标作无效标处理。</w:t>
      </w:r>
    </w:p>
    <w:p>
      <w:pPr>
        <w:snapToGrid w:val="0"/>
        <w:spacing w:before="50" w:after="50"/>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2.报价一经涂改，应在涂改处加盖单位公章或者由法定代表人或授权委托人签字或盖章，否则其投标作无效标处理。</w:t>
      </w:r>
    </w:p>
    <w:p>
      <w:pPr>
        <w:snapToGrid w:val="0"/>
        <w:spacing w:before="50" w:after="50"/>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val="0"/>
          <w:bCs w:val="0"/>
          <w:color w:val="000000" w:themeColor="text1"/>
          <w:kern w:val="2"/>
          <w:sz w:val="21"/>
          <w:szCs w:val="21"/>
          <w:highlight w:val="none"/>
          <w:lang w:val="en-US" w:eastAsia="zh-CN"/>
          <w14:textFill>
            <w14:solidFill>
              <w14:schemeClr w14:val="tx1"/>
            </w14:solidFill>
          </w14:textFill>
        </w:rPr>
        <w:t>3.投标人可根据所投标段选用表格对应的一栏进行投标报价，</w:t>
      </w:r>
      <w:r>
        <w:rPr>
          <w:rFonts w:hint="eastAsia" w:ascii="宋体" w:hAnsi="宋体" w:eastAsia="宋体"/>
          <w:b w:val="0"/>
          <w:bCs w:val="0"/>
          <w:color w:val="000000" w:themeColor="text1"/>
          <w:kern w:val="2"/>
          <w:sz w:val="21"/>
          <w:szCs w:val="21"/>
          <w:highlight w:val="none"/>
          <w:lang w:eastAsia="zh-CN"/>
          <w14:textFill>
            <w14:solidFill>
              <w14:schemeClr w14:val="tx1"/>
            </w14:solidFill>
          </w14:textFill>
        </w:rPr>
        <w:t>崇左市城区公园绿地养护购买服务 1分标</w:t>
      </w:r>
      <w:r>
        <w:rPr>
          <w:rFonts w:hint="eastAsia" w:ascii="宋体" w:hAnsi="宋体" w:eastAsia="宋体"/>
          <w:b w:val="0"/>
          <w:bCs w:val="0"/>
          <w:color w:val="000000" w:themeColor="text1"/>
          <w:kern w:val="2"/>
          <w:sz w:val="21"/>
          <w:szCs w:val="21"/>
          <w:highlight w:val="none"/>
          <w:lang w:val="en-US" w:eastAsia="zh-CN"/>
          <w14:textFill>
            <w14:solidFill>
              <w14:schemeClr w14:val="tx1"/>
            </w14:solidFill>
          </w14:textFill>
        </w:rPr>
        <w:t xml:space="preserve"> 无</w:t>
      </w:r>
      <w:r>
        <w:rPr>
          <w:rFonts w:hint="eastAsia" w:ascii="Times New Roman" w:hAnsi="宋体" w:eastAsia="宋体"/>
          <w:b w:val="0"/>
          <w:bCs w:val="0"/>
          <w:color w:val="000000" w:themeColor="text1"/>
          <w:kern w:val="2"/>
          <w:sz w:val="21"/>
          <w:szCs w:val="24"/>
          <w:highlight w:val="none"/>
          <w14:textFill>
            <w14:solidFill>
              <w14:schemeClr w14:val="tx1"/>
            </w14:solidFill>
          </w14:textFill>
        </w:rPr>
        <w:t>水体养护</w:t>
      </w:r>
      <w:r>
        <w:rPr>
          <w:rFonts w:hint="eastAsia" w:ascii="Times New Roman" w:hAnsi="宋体" w:eastAsia="宋体"/>
          <w:b w:val="0"/>
          <w:bCs w:val="0"/>
          <w:color w:val="000000" w:themeColor="text1"/>
          <w:kern w:val="2"/>
          <w:sz w:val="21"/>
          <w:szCs w:val="24"/>
          <w:highlight w:val="none"/>
          <w:lang w:eastAsia="zh-CN"/>
          <w14:textFill>
            <w14:solidFill>
              <w14:schemeClr w14:val="tx1"/>
            </w14:solidFill>
          </w14:textFill>
        </w:rPr>
        <w:t>，水体</w:t>
      </w:r>
      <w:r>
        <w:rPr>
          <w:rFonts w:hint="eastAsia" w:hAnsi="宋体"/>
          <w:b w:val="0"/>
          <w:bCs w:val="0"/>
          <w:color w:val="000000" w:themeColor="text1"/>
          <w:kern w:val="2"/>
          <w:sz w:val="21"/>
          <w:szCs w:val="24"/>
          <w:highlight w:val="none"/>
          <w:lang w:eastAsia="zh-CN"/>
          <w14:textFill>
            <w14:solidFill>
              <w14:schemeClr w14:val="tx1"/>
            </w14:solidFill>
          </w14:textFill>
        </w:rPr>
        <w:t>养护部分报价可不填写</w:t>
      </w:r>
      <w:r>
        <w:rPr>
          <w:rFonts w:hint="eastAsia" w:ascii="宋体" w:hAnsi="宋体"/>
          <w:b w:val="0"/>
          <w:bCs w:val="0"/>
          <w:color w:val="000000" w:themeColor="text1"/>
          <w:kern w:val="2"/>
          <w:sz w:val="21"/>
          <w:szCs w:val="21"/>
          <w:highlight w:val="none"/>
          <w:lang w:eastAsia="zh-CN"/>
          <w14:textFill>
            <w14:solidFill>
              <w14:schemeClr w14:val="tx1"/>
            </w14:solidFill>
          </w14:textFill>
        </w:rPr>
        <w:t>，（本项目以投标人所投养护单价进行结算，最终实际面积以现场实际测量为准）。</w:t>
      </w:r>
    </w:p>
    <w:p>
      <w:pPr>
        <w:pStyle w:val="25"/>
        <w:spacing w:line="460" w:lineRule="exact"/>
        <w:rPr>
          <w:rFonts w:hint="eastAsia" w:hAnsi="宋体" w:cs="宋体"/>
          <w:color w:val="000000" w:themeColor="text1"/>
          <w:sz w:val="21"/>
          <w14:textFill>
            <w14:solidFill>
              <w14:schemeClr w14:val="tx1"/>
            </w14:solidFill>
          </w14:textFill>
        </w:rPr>
      </w:pPr>
    </w:p>
    <w:p>
      <w:pPr>
        <w:pStyle w:val="25"/>
        <w:spacing w:line="460" w:lineRule="exact"/>
        <w:rPr>
          <w:rFonts w:hint="eastAsia"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 xml:space="preserve">投标人(公章)  </w:t>
      </w:r>
      <w:r>
        <w:rPr>
          <w:rFonts w:hint="eastAsia" w:hAnsi="宋体" w:cs="宋体"/>
          <w:color w:val="000000" w:themeColor="text1"/>
          <w:sz w:val="21"/>
          <w:u w:val="single"/>
          <w14:textFill>
            <w14:solidFill>
              <w14:schemeClr w14:val="tx1"/>
            </w14:solidFill>
          </w14:textFill>
        </w:rPr>
        <w:t xml:space="preserve">                              </w:t>
      </w:r>
    </w:p>
    <w:p>
      <w:pPr>
        <w:pStyle w:val="25"/>
        <w:spacing w:line="460" w:lineRule="exact"/>
        <w:rPr>
          <w:rFonts w:hint="eastAsia"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法定代表人或委托代理人签字</w:t>
      </w:r>
      <w:r>
        <w:rPr>
          <w:rFonts w:hint="eastAsia" w:hAnsi="宋体" w:cs="宋体"/>
          <w:color w:val="000000" w:themeColor="text1"/>
          <w:sz w:val="21"/>
          <w:u w:val="single"/>
          <w14:textFill>
            <w14:solidFill>
              <w14:schemeClr w14:val="tx1"/>
            </w14:solidFill>
          </w14:textFill>
        </w:rPr>
        <w:t xml:space="preserve">                  </w:t>
      </w:r>
    </w:p>
    <w:p>
      <w:pPr>
        <w:pStyle w:val="25"/>
        <w:spacing w:line="460" w:lineRule="exact"/>
        <w:rPr>
          <w:rFonts w:hint="eastAsia" w:hAnsi="宋体" w:cs="宋体"/>
          <w:color w:val="000000" w:themeColor="text1"/>
          <w:sz w:val="21"/>
          <w:u w:val="single"/>
          <w14:textFill>
            <w14:solidFill>
              <w14:schemeClr w14:val="tx1"/>
            </w14:solidFill>
          </w14:textFill>
        </w:rPr>
      </w:pPr>
      <w:r>
        <w:rPr>
          <w:rFonts w:hint="eastAsia" w:hAnsi="宋体" w:cs="宋体"/>
          <w:color w:val="000000" w:themeColor="text1"/>
          <w:sz w:val="21"/>
          <w14:textFill>
            <w14:solidFill>
              <w14:schemeClr w14:val="tx1"/>
            </w14:solidFill>
          </w14:textFill>
        </w:rPr>
        <w:t>日期</w:t>
      </w:r>
      <w:r>
        <w:rPr>
          <w:rFonts w:hint="eastAsia" w:hAnsi="宋体" w:cs="宋体"/>
          <w:color w:val="000000" w:themeColor="text1"/>
          <w:sz w:val="21"/>
          <w:u w:val="single"/>
          <w14:textFill>
            <w14:solidFill>
              <w14:schemeClr w14:val="tx1"/>
            </w14:solidFill>
          </w14:textFill>
        </w:rPr>
        <w:t xml:space="preserve">                            </w:t>
      </w:r>
    </w:p>
    <w:p>
      <w:pPr>
        <w:snapToGrid w:val="0"/>
        <w:spacing w:before="120" w:beforeLines="50" w:after="50" w:line="360" w:lineRule="auto"/>
        <w:outlineLvl w:val="1"/>
        <w:rPr>
          <w:rFonts w:ascii="宋体" w:hAnsi="宋体"/>
          <w:b/>
          <w:bCs/>
          <w:color w:val="000000" w:themeColor="text1"/>
          <w:sz w:val="24"/>
          <w:szCs w:val="24"/>
          <w:highlight w:val="none"/>
          <w14:textFill>
            <w14:solidFill>
              <w14:schemeClr w14:val="tx1"/>
            </w14:solidFill>
          </w14:textFill>
        </w:rPr>
      </w:pPr>
    </w:p>
    <w:p>
      <w:pPr>
        <w:snapToGrid w:val="0"/>
        <w:spacing w:before="120" w:beforeLines="50" w:after="50" w:line="360" w:lineRule="auto"/>
        <w:outlineLvl w:val="1"/>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6.</w:t>
      </w:r>
      <w:r>
        <w:rPr>
          <w:rFonts w:hint="eastAsia" w:ascii="宋体" w:hAnsi="宋体"/>
          <w:b/>
          <w:bCs/>
          <w:color w:val="000000" w:themeColor="text1"/>
          <w:sz w:val="24"/>
          <w:szCs w:val="24"/>
          <w:highlight w:val="none"/>
          <w14:textFill>
            <w14:solidFill>
              <w14:schemeClr w14:val="tx1"/>
            </w14:solidFill>
          </w14:textFill>
        </w:rPr>
        <w:t>投标人针对报价需要说明的其他文件和说明（格式自拟）</w:t>
      </w:r>
      <w:r>
        <w:rPr>
          <w:rFonts w:ascii="宋体" w:hAnsi="宋体"/>
          <w:b/>
          <w:bCs/>
          <w:color w:val="000000" w:themeColor="text1"/>
          <w:sz w:val="24"/>
          <w:highlight w:val="none"/>
          <w14:textFill>
            <w14:solidFill>
              <w14:schemeClr w14:val="tx1"/>
            </w14:solidFill>
          </w14:textFill>
        </w:rPr>
        <w:br w:type="page"/>
      </w:r>
      <w:bookmarkStart w:id="170" w:name="_Toc19686837"/>
      <w:r>
        <w:rPr>
          <w:rFonts w:hint="eastAsia" w:ascii="宋体" w:hAnsi="宋体"/>
          <w:b/>
          <w:bCs/>
          <w:color w:val="000000" w:themeColor="text1"/>
          <w:sz w:val="28"/>
          <w:szCs w:val="28"/>
          <w:highlight w:val="none"/>
          <w14:textFill>
            <w14:solidFill>
              <w14:schemeClr w14:val="tx1"/>
            </w14:solidFill>
          </w14:textFill>
        </w:rPr>
        <w:t>三、资格证明文件格式</w:t>
      </w:r>
      <w:bookmarkEnd w:id="162"/>
      <w:bookmarkEnd w:id="163"/>
      <w:bookmarkEnd w:id="170"/>
    </w:p>
    <w:p>
      <w:pPr>
        <w:numPr>
          <w:ilvl w:val="2"/>
          <w:numId w:val="11"/>
        </w:numPr>
        <w:snapToGrid w:val="0"/>
        <w:spacing w:before="120" w:beforeLines="50" w:after="50" w:line="360" w:lineRule="auto"/>
        <w:ind w:left="0" w:firstLine="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资格证明文件封面格式： </w:t>
      </w:r>
    </w:p>
    <w:p>
      <w:pPr>
        <w:snapToGrid w:val="0"/>
        <w:spacing w:before="120"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正本/副本</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w:t>
      </w: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pPr>
        <w:pStyle w:val="8"/>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pPr>
        <w:snapToGrid w:val="0"/>
        <w:spacing w:before="120"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pPr>
        <w:snapToGrid w:val="0"/>
        <w:spacing w:before="120" w:beforeLines="50" w:after="50"/>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pPr>
        <w:numPr>
          <w:ilvl w:val="2"/>
          <w:numId w:val="11"/>
        </w:numPr>
        <w:snapToGrid w:val="0"/>
        <w:spacing w:before="120" w:beforeLines="50" w:after="50" w:line="360" w:lineRule="auto"/>
        <w:ind w:left="0" w:firstLine="0"/>
        <w:jc w:val="left"/>
        <w:rPr>
          <w:rFonts w:hint="eastAsia" w:ascii="宋体" w:hAnsi="宋体"/>
          <w:color w:val="000000" w:themeColor="text1"/>
          <w:sz w:val="24"/>
          <w:szCs w:val="20"/>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br w:type="page"/>
      </w:r>
      <w:r>
        <w:rPr>
          <w:rFonts w:hint="eastAsia" w:ascii="宋体" w:hAnsi="宋体"/>
          <w:b/>
          <w:bCs/>
          <w:color w:val="000000" w:themeColor="text1"/>
          <w:sz w:val="24"/>
          <w:highlight w:val="none"/>
          <w14:textFill>
            <w14:solidFill>
              <w14:schemeClr w14:val="tx1"/>
            </w14:solidFill>
          </w14:textFill>
        </w:rPr>
        <w:t>资格证明文件目录</w:t>
      </w:r>
    </w:p>
    <w:p>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snapToGrid w:val="0"/>
        <w:spacing w:before="50" w:after="120" w:afterLines="50"/>
        <w:jc w:val="left"/>
        <w:rPr>
          <w:rFonts w:hint="eastAsia" w:ascii="宋体" w:hAnsi="宋体"/>
          <w:color w:val="000000" w:themeColor="text1"/>
          <w:sz w:val="24"/>
          <w:highlight w:val="none"/>
          <w14:textFill>
            <w14:solidFill>
              <w14:schemeClr w14:val="tx1"/>
            </w14:solidFill>
          </w14:textFill>
        </w:rPr>
      </w:pPr>
    </w:p>
    <w:p>
      <w:pPr>
        <w:snapToGrid w:val="0"/>
        <w:spacing w:before="50" w:after="120" w:afterLines="50"/>
        <w:jc w:val="left"/>
        <w:rPr>
          <w:rFonts w:hint="eastAsia" w:ascii="宋体" w:hAnsi="宋体"/>
          <w:color w:val="000000" w:themeColor="text1"/>
          <w:sz w:val="24"/>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投标人为法人或者其他组织的，提供有效的营业执照等证明文件（如营业执照或者事业单位法人证书或者执业许可证等），投标人为自然人的，提供身份证复印件</w:t>
      </w: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投标人依法缴纳税收的相关材料（投标人至投标文件提交截止时间</w:t>
      </w:r>
      <w:r>
        <w:rPr>
          <w:rFonts w:hint="eastAsia" w:ascii="宋体" w:hAnsi="宋体"/>
          <w:b/>
          <w:color w:val="000000" w:themeColor="text1"/>
          <w:sz w:val="24"/>
          <w:highlight w:val="none"/>
          <w:lang w:eastAsia="zh-CN"/>
          <w14:textFill>
            <w14:solidFill>
              <w14:schemeClr w14:val="tx1"/>
            </w14:solidFill>
          </w14:textFill>
        </w:rPr>
        <w:t>前半年内任意连续3</w:t>
      </w:r>
      <w:r>
        <w:rPr>
          <w:rFonts w:hint="eastAsia" w:ascii="宋体" w:hAnsi="宋体"/>
          <w:b/>
          <w:color w:val="000000" w:themeColor="text1"/>
          <w:sz w:val="24"/>
          <w:highlight w:val="none"/>
          <w14:textFill>
            <w14:solidFill>
              <w14:schemeClr w14:val="tx1"/>
            </w14:solidFill>
          </w14:textFill>
        </w:rPr>
        <w:t>个月的依法缴纳税收的凭据复印件</w:t>
      </w:r>
      <w:r>
        <w:rPr>
          <w:rFonts w:hint="eastAsia" w:ascii="宋体" w:hAnsi="宋体"/>
          <w:b/>
          <w:color w:val="000000" w:themeColor="text1"/>
          <w:sz w:val="24"/>
          <w:highlight w:val="none"/>
          <w:lang w:eastAsia="zh-CN"/>
          <w14:textFill>
            <w14:solidFill>
              <w14:schemeClr w14:val="tx1"/>
            </w14:solidFill>
          </w14:textFill>
        </w:rPr>
        <w:t>）</w:t>
      </w: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投标人依法缴纳社会保障资金的相关材料[投标人至投标文件提交截止时间</w:t>
      </w:r>
      <w:r>
        <w:rPr>
          <w:rFonts w:hint="eastAsia" w:ascii="宋体" w:hAnsi="宋体"/>
          <w:b/>
          <w:color w:val="000000" w:themeColor="text1"/>
          <w:sz w:val="24"/>
          <w:highlight w:val="none"/>
          <w:lang w:eastAsia="zh-CN"/>
          <w14:textFill>
            <w14:solidFill>
              <w14:schemeClr w14:val="tx1"/>
            </w14:solidFill>
          </w14:textFill>
        </w:rPr>
        <w:t>前半年内任意连续3</w:t>
      </w:r>
      <w:r>
        <w:rPr>
          <w:rFonts w:hint="eastAsia" w:ascii="宋体" w:hAnsi="宋体"/>
          <w:b/>
          <w:color w:val="000000" w:themeColor="text1"/>
          <w:sz w:val="24"/>
          <w:highlight w:val="none"/>
          <w14:textFill>
            <w14:solidFill>
              <w14:schemeClr w14:val="tx1"/>
            </w14:solidFill>
          </w14:textFill>
        </w:rPr>
        <w:t>个月的依法缴纳社会保障资金的缴费凭证（专用收据或者社会保险缴纳清单）复印件</w:t>
      </w:r>
      <w:r>
        <w:rPr>
          <w:rFonts w:hint="eastAsia" w:ascii="宋体" w:hAnsi="宋体"/>
          <w:b/>
          <w:color w:val="000000" w:themeColor="text1"/>
          <w:sz w:val="24"/>
          <w:highlight w:val="none"/>
          <w:lang w:val="en-US" w:eastAsia="zh-CN"/>
          <w14:textFill>
            <w14:solidFill>
              <w14:schemeClr w14:val="tx1"/>
            </w14:solidFill>
          </w14:textFill>
        </w:rPr>
        <w:t>]</w:t>
      </w: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投标人财务状况报告</w:t>
      </w: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投标人直接控股、管理关系信息表</w:t>
      </w:r>
    </w:p>
    <w:p>
      <w:pPr>
        <w:snapToGrid w:val="0"/>
        <w:spacing w:before="50" w:after="120" w:afterLines="50"/>
        <w:jc w:val="center"/>
        <w:rPr>
          <w:rFonts w:hint="eastAsia" w:ascii="宋体" w:hAnsi="宋体"/>
          <w:b/>
          <w:color w:val="000000" w:themeColor="text1"/>
          <w:sz w:val="28"/>
          <w:szCs w:val="28"/>
          <w:highlight w:val="none"/>
          <w14:textFill>
            <w14:solidFill>
              <w14:schemeClr w14:val="tx1"/>
            </w14:solidFill>
          </w14:textFill>
        </w:rPr>
      </w:pPr>
    </w:p>
    <w:p>
      <w:pPr>
        <w:snapToGrid w:val="0"/>
        <w:spacing w:before="50" w:after="120" w:afterLines="50" w:line="360" w:lineRule="auto"/>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投标人直接控股股东信息表</w:t>
      </w:r>
    </w:p>
    <w:tbl>
      <w:tblPr>
        <w:tblStyle w:val="4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bl>
    <w:p>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before="120" w:beforeLines="50" w:line="360" w:lineRule="auto"/>
        <w:ind w:right="480" w:firstLine="3967" w:firstLineChars="1653"/>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法定代表人或者委托代理人（签字）：</w:t>
      </w:r>
      <w:r>
        <w:rPr>
          <w:rFonts w:hint="eastAsia" w:ascii="宋体" w:hAnsi="宋体"/>
          <w:color w:val="000000" w:themeColor="text1"/>
          <w:sz w:val="24"/>
          <w:highlight w:val="none"/>
          <w:u w:val="single"/>
          <w14:textFill>
            <w14:solidFill>
              <w14:schemeClr w14:val="tx1"/>
            </w14:solidFill>
          </w14:textFill>
        </w:rPr>
        <w:t xml:space="preserve">             </w:t>
      </w:r>
    </w:p>
    <w:p>
      <w:pPr>
        <w:snapToGrid w:val="0"/>
        <w:spacing w:before="120" w:beforeLines="50" w:after="50" w:line="360" w:lineRule="auto"/>
        <w:ind w:right="480" w:firstLine="5520" w:firstLineChars="230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投标人（盖公章）：</w:t>
      </w:r>
      <w:r>
        <w:rPr>
          <w:rFonts w:hint="eastAsia" w:ascii="宋体" w:hAnsi="宋体"/>
          <w:color w:val="000000" w:themeColor="text1"/>
          <w:sz w:val="24"/>
          <w:highlight w:val="none"/>
          <w:u w:val="single"/>
          <w14:textFill>
            <w14:solidFill>
              <w14:schemeClr w14:val="tx1"/>
            </w14:solidFill>
          </w14:textFill>
        </w:rPr>
        <w:t xml:space="preserve">                 </w:t>
      </w:r>
    </w:p>
    <w:p>
      <w:pPr>
        <w:snapToGrid w:val="0"/>
        <w:spacing w:before="120" w:beforeLines="50" w:after="50" w:line="360" w:lineRule="auto"/>
        <w:ind w:right="480" w:firstLine="5520" w:firstLineChars="23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pPr>
        <w:snapToGrid w:val="0"/>
        <w:jc w:val="center"/>
        <w:rPr>
          <w:rFonts w:hint="eastAsia"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p>
    <w:p>
      <w:pPr>
        <w:snapToGrid w:val="0"/>
        <w:spacing w:line="360" w:lineRule="auto"/>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投标人直接管理关系信息表</w:t>
      </w:r>
    </w:p>
    <w:tbl>
      <w:tblPr>
        <w:tblStyle w:val="4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000000" w:themeColor="text1"/>
                <w:kern w:val="0"/>
                <w:sz w:val="24"/>
                <w:highlight w:val="none"/>
                <w14:textFill>
                  <w14:solidFill>
                    <w14:schemeClr w14:val="tx1"/>
                  </w14:solidFill>
                </w14:textFill>
              </w:rPr>
            </w:pPr>
          </w:p>
        </w:tc>
      </w:tr>
    </w:tbl>
    <w:p>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line="360" w:lineRule="auto"/>
        <w:jc w:val="left"/>
        <w:rPr>
          <w:rFonts w:hint="eastAsia"/>
          <w:color w:val="000000" w:themeColor="text1"/>
          <w:sz w:val="24"/>
          <w:highlight w:val="none"/>
          <w14:textFill>
            <w14:solidFill>
              <w14:schemeClr w14:val="tx1"/>
            </w14:solidFill>
          </w14:textFill>
        </w:rPr>
      </w:pPr>
    </w:p>
    <w:p>
      <w:pPr>
        <w:snapToGrid w:val="0"/>
        <w:spacing w:line="360" w:lineRule="auto"/>
        <w:jc w:val="left"/>
        <w:rPr>
          <w:rFonts w:hint="eastAsia"/>
          <w:color w:val="000000" w:themeColor="text1"/>
          <w:sz w:val="24"/>
          <w:highlight w:val="none"/>
          <w14:textFill>
            <w14:solidFill>
              <w14:schemeClr w14:val="tx1"/>
            </w14:solidFill>
          </w14:textFill>
        </w:rPr>
      </w:pPr>
    </w:p>
    <w:p>
      <w:pPr>
        <w:snapToGrid w:val="0"/>
        <w:spacing w:line="360" w:lineRule="auto"/>
        <w:jc w:val="left"/>
        <w:rPr>
          <w:rFonts w:hint="eastAsia"/>
          <w:color w:val="000000" w:themeColor="text1"/>
          <w:sz w:val="24"/>
          <w:highlight w:val="none"/>
          <w14:textFill>
            <w14:solidFill>
              <w14:schemeClr w14:val="tx1"/>
            </w14:solidFill>
          </w14:textFill>
        </w:rPr>
      </w:pPr>
    </w:p>
    <w:p>
      <w:pPr>
        <w:snapToGrid w:val="0"/>
        <w:spacing w:line="360" w:lineRule="auto"/>
        <w:jc w:val="left"/>
        <w:rPr>
          <w:rFonts w:hint="eastAsia" w:ascii="宋体" w:hAnsi="宋体"/>
          <w:color w:val="000000" w:themeColor="text1"/>
          <w:sz w:val="24"/>
          <w:highlight w:val="none"/>
          <w14:textFill>
            <w14:solidFill>
              <w14:schemeClr w14:val="tx1"/>
            </w14:solidFill>
          </w14:textFill>
        </w:rPr>
      </w:pPr>
    </w:p>
    <w:p>
      <w:pPr>
        <w:snapToGrid w:val="0"/>
        <w:spacing w:before="120" w:beforeLines="50" w:line="360" w:lineRule="auto"/>
        <w:ind w:right="480" w:firstLine="3967" w:firstLineChars="1653"/>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法定代表人或者委托代理人（签字）：</w:t>
      </w:r>
      <w:r>
        <w:rPr>
          <w:rFonts w:hint="eastAsia" w:ascii="宋体" w:hAnsi="宋体"/>
          <w:color w:val="000000" w:themeColor="text1"/>
          <w:sz w:val="24"/>
          <w:highlight w:val="none"/>
          <w:u w:val="single"/>
          <w14:textFill>
            <w14:solidFill>
              <w14:schemeClr w14:val="tx1"/>
            </w14:solidFill>
          </w14:textFill>
        </w:rPr>
        <w:t xml:space="preserve">             </w:t>
      </w:r>
    </w:p>
    <w:p>
      <w:pPr>
        <w:snapToGrid w:val="0"/>
        <w:spacing w:before="120" w:beforeLines="50" w:after="50" w:line="360" w:lineRule="auto"/>
        <w:ind w:right="480" w:firstLine="5520" w:firstLineChars="23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投标人（盖公章）：</w:t>
      </w:r>
      <w:r>
        <w:rPr>
          <w:rFonts w:hint="eastAsia" w:ascii="宋体" w:hAnsi="宋体"/>
          <w:color w:val="000000" w:themeColor="text1"/>
          <w:sz w:val="24"/>
          <w:highlight w:val="none"/>
          <w:u w:val="single"/>
          <w14:textFill>
            <w14:solidFill>
              <w14:schemeClr w14:val="tx1"/>
            </w14:solidFill>
          </w14:textFill>
        </w:rPr>
        <w:t xml:space="preserve">                 </w:t>
      </w:r>
    </w:p>
    <w:p>
      <w:pPr>
        <w:snapToGrid w:val="0"/>
        <w:spacing w:before="120" w:beforeLines="50" w:after="50" w:line="360" w:lineRule="auto"/>
        <w:ind w:right="480" w:firstLine="240" w:firstLineChars="10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50" w:after="120" w:afterLines="50"/>
        <w:jc w:val="left"/>
        <w:rPr>
          <w:rFonts w:hint="eastAsia" w:ascii="宋体" w:hAnsi="宋体"/>
          <w:color w:val="000000" w:themeColor="text1"/>
          <w:szCs w:val="21"/>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p>
    <w:p>
      <w:pPr>
        <w:numPr>
          <w:ilvl w:val="2"/>
          <w:numId w:val="11"/>
        </w:numPr>
        <w:snapToGrid w:val="0"/>
        <w:spacing w:before="120" w:beforeLines="50" w:after="50"/>
        <w:ind w:left="0" w:firstLine="0"/>
        <w:jc w:val="left"/>
        <w:rPr>
          <w:rFonts w:hint="eastAsia" w:ascii="宋体" w:hAnsi="宋体"/>
          <w:b/>
          <w:color w:val="000000" w:themeColor="text1"/>
          <w:sz w:val="24"/>
          <w:szCs w:val="2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投标声明</w:t>
      </w:r>
    </w:p>
    <w:p>
      <w:pPr>
        <w:snapToGrid w:val="0"/>
        <w:spacing w:before="50" w:after="120"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投标声明</w:t>
      </w:r>
    </w:p>
    <w:p>
      <w:pPr>
        <w:spacing w:line="360" w:lineRule="auto"/>
        <w:contextualSpacing/>
        <w:jc w:val="lef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（采购人名称）：</w:t>
      </w:r>
    </w:p>
    <w:p>
      <w:pPr>
        <w:spacing w:line="360" w:lineRule="auto"/>
        <w:ind w:firstLine="523" w:firstLineChars="218"/>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我方参加贵单位组织</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项目（项目编号：</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）的政府采购活动。我方在此郑重声明：</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 我方承诺符合《中华人民共和国政府采购法》第二十二条规定：</w:t>
      </w:r>
    </w:p>
    <w:p>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（一）具有独立承担民事责任的能力；</w:t>
      </w:r>
    </w:p>
    <w:p>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（二）具有良好的商业信誉和健全的财务会计制度；</w:t>
      </w:r>
    </w:p>
    <w:p>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（三）具有履行合同所必需的设备和专业技术能力；</w:t>
      </w:r>
    </w:p>
    <w:p>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（四）有依法缴纳税收和社会保障资金的良好记录；</w:t>
      </w:r>
    </w:p>
    <w:p>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（五）参加政府采购活动前三年内，在经营活动中没有重大违法记录；</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（六）法律、行政法规规定的其他条件。</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4.以上事项如有虚假或者隐瞒，我方愿意承担一切后果，并不再寻求任何旨在减轻或者免除法律责任的辩解。</w:t>
      </w:r>
    </w:p>
    <w:p>
      <w:pPr>
        <w:spacing w:line="360" w:lineRule="auto"/>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特此承诺。</w:t>
      </w:r>
    </w:p>
    <w:p>
      <w:pPr>
        <w:spacing w:line="360" w:lineRule="auto"/>
        <w:contextualSpacing/>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注：如为联合体投标，盖章处须加盖联合体各方公章并由联合体各方法定代表人分别签字，否则投标无效。</w:t>
      </w:r>
    </w:p>
    <w:p>
      <w:pPr>
        <w:spacing w:line="360" w:lineRule="auto"/>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法定代表人（签字）：</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投标人（盖公章）：</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contextualSpacing/>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pacing w:line="360" w:lineRule="auto"/>
        <w:contextualSpacing/>
        <w:jc w:val="left"/>
        <w:rPr>
          <w:rFonts w:hint="eastAsia" w:ascii="宋体" w:hAnsi="宋体"/>
          <w:color w:val="000000" w:themeColor="text1"/>
          <w:sz w:val="24"/>
          <w:highlight w:val="none"/>
          <w:u w:val="single"/>
          <w14:textFill>
            <w14:solidFill>
              <w14:schemeClr w14:val="tx1"/>
            </w14:solidFill>
          </w14:textFill>
        </w:rPr>
      </w:pPr>
    </w:p>
    <w:p>
      <w:pPr>
        <w:spacing w:line="360" w:lineRule="auto"/>
        <w:contextualSpacing/>
        <w:jc w:val="left"/>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9.</w:t>
      </w:r>
      <w:r>
        <w:rPr>
          <w:rFonts w:hint="eastAsia" w:ascii="宋体" w:hAnsi="宋体" w:cs="宋体"/>
          <w:b/>
          <w:color w:val="000000" w:themeColor="text1"/>
          <w:spacing w:val="6"/>
          <w:sz w:val="28"/>
          <w:szCs w:val="28"/>
          <w:highlight w:val="none"/>
          <w14:textFill>
            <w14:solidFill>
              <w14:schemeClr w14:val="tx1"/>
            </w14:solidFill>
          </w14:textFill>
        </w:rPr>
        <w:t>中小企业声明函</w:t>
      </w:r>
    </w:p>
    <w:p>
      <w:pPr>
        <w:spacing w:line="360" w:lineRule="auto"/>
        <w:jc w:val="center"/>
        <w:outlineLvl w:val="1"/>
        <w:rPr>
          <w:rFonts w:hint="eastAsia" w:ascii="宋体" w:hAnsi="宋体" w:cs="宋体"/>
          <w:b/>
          <w:color w:val="000000" w:themeColor="text1"/>
          <w:spacing w:val="6"/>
          <w:sz w:val="28"/>
          <w:szCs w:val="28"/>
          <w:highlight w:val="none"/>
          <w14:textFill>
            <w14:solidFill>
              <w14:schemeClr w14:val="tx1"/>
            </w14:solidFill>
          </w14:textFill>
        </w:rPr>
      </w:pPr>
      <w:r>
        <w:rPr>
          <w:rFonts w:hint="eastAsia" w:ascii="宋体" w:hAnsi="宋体" w:cs="宋体"/>
          <w:b/>
          <w:color w:val="000000" w:themeColor="text1"/>
          <w:spacing w:val="6"/>
          <w:sz w:val="28"/>
          <w:szCs w:val="28"/>
          <w:highlight w:val="none"/>
          <w14:textFill>
            <w14:solidFill>
              <w14:schemeClr w14:val="tx1"/>
            </w14:solidFill>
          </w14:textFill>
        </w:rPr>
        <w:t>中小企业声明函</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1、本声明函主要供参加政府采购活动的中小企业填写，非中小企业无需填写。</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2、小型、微型企业提供中型企业提供的货物的，视同为中型企业。</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本公司（联合体）郑重声明，根据《政府采购促进中小企业发展管理办法》（财库〔2020〕46号）的规定，本公司 (联合体）参加</w:t>
      </w:r>
      <w:r>
        <w:rPr>
          <w:rFonts w:hint="eastAsia" w:ascii="宋体" w:hAnsi="宋体" w:cs="宋体"/>
          <w:color w:val="000000" w:themeColor="text1"/>
          <w:kern w:val="0"/>
          <w:szCs w:val="21"/>
          <w:highlight w:val="none"/>
          <w:u w:val="single"/>
          <w14:textFill>
            <w14:solidFill>
              <w14:schemeClr w14:val="tx1"/>
            </w14:solidFill>
          </w14:textFill>
        </w:rPr>
        <w:t>（单位名称）</w:t>
      </w:r>
      <w:r>
        <w:rPr>
          <w:rFonts w:hint="eastAsia" w:ascii="宋体" w:hAnsi="宋体" w:cs="宋体"/>
          <w:color w:val="000000" w:themeColor="text1"/>
          <w:kern w:val="0"/>
          <w:szCs w:val="21"/>
          <w:highlight w:val="none"/>
          <w14:textFill>
            <w14:solidFill>
              <w14:schemeClr w14:val="tx1"/>
            </w14:solidFill>
          </w14:textFill>
        </w:rPr>
        <w:t>的</w:t>
      </w:r>
      <w:r>
        <w:rPr>
          <w:rFonts w:hint="eastAsia" w:ascii="宋体" w:hAnsi="宋体" w:cs="宋体"/>
          <w:color w:val="000000" w:themeColor="text1"/>
          <w:kern w:val="0"/>
          <w:szCs w:val="21"/>
          <w:highlight w:val="none"/>
          <w:u w:val="single"/>
          <w14:textFill>
            <w14:solidFill>
              <w14:schemeClr w14:val="tx1"/>
            </w14:solidFill>
          </w14:textFill>
        </w:rPr>
        <w:t>（项目名称）</w:t>
      </w:r>
      <w:r>
        <w:rPr>
          <w:rFonts w:hint="eastAsia" w:ascii="宋体" w:hAnsi="宋体" w:cs="宋体"/>
          <w:color w:val="000000" w:themeColor="text1"/>
          <w:kern w:val="0"/>
          <w:szCs w:val="21"/>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u w:val="single"/>
          <w14:textFill>
            <w14:solidFill>
              <w14:schemeClr w14:val="tx1"/>
            </w14:solidFill>
          </w14:textFill>
        </w:rPr>
        <w:t>(标的名称)</w:t>
      </w:r>
      <w:r>
        <w:rPr>
          <w:rFonts w:hint="eastAsia" w:ascii="宋体" w:hAnsi="宋体" w:cs="宋体"/>
          <w:color w:val="000000" w:themeColor="text1"/>
          <w:kern w:val="0"/>
          <w:szCs w:val="21"/>
          <w:highlight w:val="none"/>
          <w14:textFill>
            <w14:solidFill>
              <w14:schemeClr w14:val="tx1"/>
            </w14:solidFill>
          </w14:textFill>
        </w:rPr>
        <w:t>，属于</w:t>
      </w:r>
      <w:r>
        <w:rPr>
          <w:rFonts w:hint="eastAsia" w:ascii="宋体" w:hAnsi="宋体" w:cs="宋体"/>
          <w:color w:val="000000" w:themeColor="text1"/>
          <w:kern w:val="0"/>
          <w:szCs w:val="21"/>
          <w:highlight w:val="none"/>
          <w:u w:val="single"/>
          <w14:textFill>
            <w14:solidFill>
              <w14:schemeClr w14:val="tx1"/>
            </w14:solidFill>
          </w14:textFill>
        </w:rPr>
        <w:t>(采购文件中明确的所属行业)</w:t>
      </w:r>
      <w:r>
        <w:rPr>
          <w:rFonts w:hint="eastAsia" w:ascii="宋体" w:hAnsi="宋体" w:cs="宋体"/>
          <w:color w:val="000000" w:themeColor="text1"/>
          <w:kern w:val="0"/>
          <w:szCs w:val="21"/>
          <w:highlight w:val="none"/>
          <w14:textFill>
            <w14:solidFill>
              <w14:schemeClr w14:val="tx1"/>
            </w14:solidFill>
          </w14:textFill>
        </w:rPr>
        <w:t>；承建（承接）企业为</w:t>
      </w:r>
      <w:r>
        <w:rPr>
          <w:rFonts w:hint="eastAsia" w:ascii="宋体" w:hAnsi="宋体" w:cs="宋体"/>
          <w:color w:val="000000" w:themeColor="text1"/>
          <w:kern w:val="0"/>
          <w:szCs w:val="21"/>
          <w:highlight w:val="none"/>
          <w:u w:val="single"/>
          <w14:textFill>
            <w14:solidFill>
              <w14:schemeClr w14:val="tx1"/>
            </w14:solidFill>
          </w14:textFill>
        </w:rPr>
        <w:t>（企业名称）</w:t>
      </w:r>
      <w:r>
        <w:rPr>
          <w:rFonts w:hint="eastAsia" w:ascii="宋体" w:hAnsi="宋体" w:cs="宋体"/>
          <w:color w:val="000000" w:themeColor="text1"/>
          <w:kern w:val="0"/>
          <w:szCs w:val="21"/>
          <w:highlight w:val="none"/>
          <w14:textFill>
            <w14:solidFill>
              <w14:schemeClr w14:val="tx1"/>
            </w14:solidFill>
          </w14:textFill>
        </w:rPr>
        <w:t>，从业人员</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人，营业收入为</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万元，资产总额为</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万元，属于</w:t>
      </w:r>
      <w:r>
        <w:rPr>
          <w:rFonts w:hint="eastAsia" w:ascii="宋体" w:hAnsi="宋体" w:cs="宋体"/>
          <w:color w:val="000000" w:themeColor="text1"/>
          <w:kern w:val="0"/>
          <w:szCs w:val="21"/>
          <w:highlight w:val="none"/>
          <w:u w:val="single"/>
          <w14:textFill>
            <w14:solidFill>
              <w14:schemeClr w14:val="tx1"/>
            </w14:solidFill>
          </w14:textFill>
        </w:rPr>
        <w:t>（中型企业、小型企业、微型企业）</w:t>
      </w:r>
      <w:r>
        <w:rPr>
          <w:rFonts w:hint="eastAsia" w:ascii="宋体" w:hAnsi="宋体" w:cs="宋体"/>
          <w:color w:val="000000" w:themeColor="text1"/>
          <w:kern w:val="0"/>
          <w:szCs w:val="21"/>
          <w:highlight w:val="none"/>
          <w14:textFill>
            <w14:solidFill>
              <w14:schemeClr w14:val="tx1"/>
            </w14:solidFill>
          </w14:textFill>
        </w:rPr>
        <w:t>；</w:t>
      </w: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u w:val="single"/>
          <w14:textFill>
            <w14:solidFill>
              <w14:schemeClr w14:val="tx1"/>
            </w14:solidFill>
          </w14:textFill>
        </w:rPr>
        <w:t>(标的名称)</w:t>
      </w:r>
      <w:r>
        <w:rPr>
          <w:rFonts w:hint="eastAsia" w:ascii="宋体" w:hAnsi="宋体" w:cs="宋体"/>
          <w:color w:val="000000" w:themeColor="text1"/>
          <w:kern w:val="0"/>
          <w:szCs w:val="21"/>
          <w:highlight w:val="none"/>
          <w14:textFill>
            <w14:solidFill>
              <w14:schemeClr w14:val="tx1"/>
            </w14:solidFill>
          </w14:textFill>
        </w:rPr>
        <w:t>，属于</w:t>
      </w:r>
      <w:r>
        <w:rPr>
          <w:rFonts w:hint="eastAsia" w:ascii="宋体" w:hAnsi="宋体" w:cs="宋体"/>
          <w:color w:val="000000" w:themeColor="text1"/>
          <w:kern w:val="0"/>
          <w:szCs w:val="21"/>
          <w:highlight w:val="none"/>
          <w:u w:val="single"/>
          <w14:textFill>
            <w14:solidFill>
              <w14:schemeClr w14:val="tx1"/>
            </w14:solidFill>
          </w14:textFill>
        </w:rPr>
        <w:t>(采购文件中明确的所属行业)</w:t>
      </w:r>
      <w:r>
        <w:rPr>
          <w:rFonts w:hint="eastAsia" w:ascii="宋体" w:hAnsi="宋体" w:cs="宋体"/>
          <w:color w:val="000000" w:themeColor="text1"/>
          <w:kern w:val="0"/>
          <w:szCs w:val="21"/>
          <w:highlight w:val="none"/>
          <w14:textFill>
            <w14:solidFill>
              <w14:schemeClr w14:val="tx1"/>
            </w14:solidFill>
          </w14:textFill>
        </w:rPr>
        <w:t>；承建（承接）企业为</w:t>
      </w:r>
      <w:r>
        <w:rPr>
          <w:rFonts w:hint="eastAsia" w:ascii="宋体" w:hAnsi="宋体" w:cs="宋体"/>
          <w:color w:val="000000" w:themeColor="text1"/>
          <w:kern w:val="0"/>
          <w:szCs w:val="21"/>
          <w:highlight w:val="none"/>
          <w:u w:val="single"/>
          <w14:textFill>
            <w14:solidFill>
              <w14:schemeClr w14:val="tx1"/>
            </w14:solidFill>
          </w14:textFill>
        </w:rPr>
        <w:t>（企业名称）</w:t>
      </w:r>
      <w:r>
        <w:rPr>
          <w:rFonts w:hint="eastAsia" w:ascii="宋体" w:hAnsi="宋体" w:cs="宋体"/>
          <w:color w:val="000000" w:themeColor="text1"/>
          <w:kern w:val="0"/>
          <w:szCs w:val="21"/>
          <w:highlight w:val="none"/>
          <w14:textFill>
            <w14:solidFill>
              <w14:schemeClr w14:val="tx1"/>
            </w14:solidFill>
          </w14:textFill>
        </w:rPr>
        <w:t>，从业人员</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人，营业收入为</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万元，资产总额为</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万元，属于</w:t>
      </w:r>
      <w:r>
        <w:rPr>
          <w:rFonts w:hint="eastAsia" w:ascii="宋体" w:hAnsi="宋体" w:cs="宋体"/>
          <w:color w:val="000000" w:themeColor="text1"/>
          <w:kern w:val="0"/>
          <w:szCs w:val="21"/>
          <w:highlight w:val="none"/>
          <w:u w:val="single"/>
          <w14:textFill>
            <w14:solidFill>
              <w14:schemeClr w14:val="tx1"/>
            </w14:solidFill>
          </w14:textFill>
        </w:rPr>
        <w:t>（中型企业、小型企业、微型企业）</w:t>
      </w:r>
      <w:r>
        <w:rPr>
          <w:rFonts w:hint="eastAsia" w:ascii="宋体" w:hAnsi="宋体" w:cs="宋体"/>
          <w:color w:val="000000" w:themeColor="text1"/>
          <w:kern w:val="0"/>
          <w:szCs w:val="21"/>
          <w:highlight w:val="none"/>
          <w14:textFill>
            <w14:solidFill>
              <w14:schemeClr w14:val="tx1"/>
            </w14:solidFill>
          </w14:textFill>
        </w:rPr>
        <w:t>；</w:t>
      </w: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w:t>
      </w: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20" w:firstLineChars="200"/>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本企业对上述声明内容的真实性负责。如有虚假，将依法承担相应责任。</w:t>
      </w:r>
    </w:p>
    <w:p>
      <w:pPr>
        <w:spacing w:line="360" w:lineRule="auto"/>
        <w:rPr>
          <w:rFonts w:hint="eastAsia"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单位名称（盖章）：</w:t>
      </w:r>
    </w:p>
    <w:p>
      <w:pPr>
        <w:spacing w:line="360" w:lineRule="auto"/>
        <w:ind w:firstLine="420" w:firstLineChars="2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w:t>
      </w:r>
      <w:r>
        <w:rPr>
          <w:rFonts w:hint="eastAsia" w:ascii="宋体" w:hAnsi="宋体" w:cs="宋体"/>
          <w:color w:val="000000" w:themeColor="text1"/>
          <w:kern w:val="0"/>
          <w:szCs w:val="21"/>
          <w:highlight w:val="none"/>
          <w14:textFill>
            <w14:solidFill>
              <w14:schemeClr w14:val="tx1"/>
            </w14:solidFill>
          </w14:textFill>
        </w:rPr>
        <w:t xml:space="preserve">：  年  </w:t>
      </w:r>
      <w:r>
        <w:rPr>
          <w:rFonts w:hint="eastAsia" w:ascii="宋体" w:hAnsi="宋体" w:cs="宋体"/>
          <w:color w:val="000000" w:themeColor="text1"/>
          <w:kern w:val="0"/>
          <w:szCs w:val="21"/>
          <w:highlight w:val="none"/>
          <w:lang w:val="zh-CN"/>
          <w14:textFill>
            <w14:solidFill>
              <w14:schemeClr w14:val="tx1"/>
            </w14:solidFill>
          </w14:textFill>
        </w:rPr>
        <w:t>月</w:t>
      </w:r>
      <w:r>
        <w:rPr>
          <w:rFonts w:hint="eastAsia"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val="zh-CN"/>
          <w14:textFill>
            <w14:solidFill>
              <w14:schemeClr w14:val="tx1"/>
            </w14:solidFill>
          </w14:textFill>
        </w:rPr>
        <w:t>日</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从业人员、营业收入、资产总额填报上一年度数据，无上一年度数据的新成立企业可不填报。</w:t>
      </w:r>
    </w:p>
    <w:p>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2、请根据自己的真实情况出具《中小企业声明函》。依法享受中小企业优惠政策的，采购人或者采购代理机构在公告中标结果时，同时公告其《中小企业声明函》，接受社会监督。</w:t>
      </w:r>
    </w:p>
    <w:p>
      <w:pPr>
        <w:widowControl/>
        <w:spacing w:line="360" w:lineRule="auto"/>
        <w:jc w:val="left"/>
        <w:rPr>
          <w:rFonts w:hint="eastAsia" w:ascii="宋体" w:hAnsi="宋体" w:cs="宋体"/>
          <w:color w:val="000000" w:themeColor="text1"/>
          <w:szCs w:val="2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2、属监狱企业的，请提供由省级以上监狱管理局、戒毒管理局（含新疆生产建设兵团）出具的属于监狱企业的证明文件（非监狱企业无需提供）</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3、残疾人福利性单位须提供《残疾人福利性单位声明函》（非残疾人福利性单位无需提供；如提供，则须按格式提供）</w:t>
      </w:r>
    </w:p>
    <w:p>
      <w:pPr>
        <w:spacing w:line="360" w:lineRule="auto"/>
        <w:ind w:firstLine="562" w:firstLineChars="200"/>
        <w:jc w:val="center"/>
        <w:outlineLvl w:val="1"/>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残疾人福利性单位声明函</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本单位对上述声明的真实性负责。如有虚假，将依法承担相应责任。</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单位名称（盖章）：</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日  期：</w:t>
      </w: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注：1、</w:t>
      </w:r>
      <w:r>
        <w:rPr>
          <w:rFonts w:hint="eastAsia" w:ascii="宋体" w:hAnsi="宋体" w:cs="宋体"/>
          <w:b/>
          <w:color w:val="000000" w:themeColor="text1"/>
          <w:szCs w:val="21"/>
          <w:highlight w:val="none"/>
          <w:u w:val="single"/>
          <w:lang w:eastAsia="zh-CN"/>
          <w14:textFill>
            <w14:solidFill>
              <w14:schemeClr w14:val="tx1"/>
            </w14:solidFill>
          </w14:textFill>
        </w:rPr>
        <w:t>中标人</w:t>
      </w:r>
      <w:r>
        <w:rPr>
          <w:rFonts w:hint="eastAsia" w:ascii="宋体" w:hAnsi="宋体" w:cs="宋体"/>
          <w:b/>
          <w:color w:val="000000" w:themeColor="text1"/>
          <w:szCs w:val="21"/>
          <w:highlight w:val="none"/>
          <w:u w:val="single"/>
          <w14:textFill>
            <w14:solidFill>
              <w14:schemeClr w14:val="tx1"/>
            </w14:solidFill>
          </w14:textFill>
        </w:rPr>
        <w:t>为残疾人福利性单位的，</w:t>
      </w:r>
      <w:r>
        <w:rPr>
          <w:rFonts w:hint="eastAsia" w:ascii="宋体" w:hAnsi="宋体" w:cs="宋体"/>
          <w:b/>
          <w:color w:val="000000" w:themeColor="text1"/>
          <w:szCs w:val="21"/>
          <w:highlight w:val="none"/>
          <w:u w:val="single"/>
          <w:lang w:eastAsia="zh-CN"/>
          <w14:textFill>
            <w14:solidFill>
              <w14:schemeClr w14:val="tx1"/>
            </w14:solidFill>
          </w14:textFill>
        </w:rPr>
        <w:t>中标</w:t>
      </w:r>
      <w:r>
        <w:rPr>
          <w:rFonts w:hint="eastAsia" w:ascii="宋体" w:hAnsi="宋体" w:cs="宋体"/>
          <w:b/>
          <w:color w:val="000000" w:themeColor="text1"/>
          <w:szCs w:val="21"/>
          <w:highlight w:val="none"/>
          <w:u w:val="single"/>
          <w14:textFill>
            <w14:solidFill>
              <w14:schemeClr w14:val="tx1"/>
            </w14:solidFill>
          </w14:textFill>
        </w:rPr>
        <w:t>结果将同时公告其《残疾人福利性单位声明函》，接受社会监督</w:t>
      </w:r>
      <w:r>
        <w:rPr>
          <w:rFonts w:hint="eastAsia" w:ascii="宋体" w:hAnsi="宋体" w:cs="宋体"/>
          <w:b/>
          <w:color w:val="000000" w:themeColor="text1"/>
          <w:szCs w:val="21"/>
          <w:highlight w:val="none"/>
          <w14:textFill>
            <w14:solidFill>
              <w14:schemeClr w14:val="tx1"/>
            </w14:solidFill>
          </w14:textFill>
        </w:rPr>
        <w:t>。</w:t>
      </w:r>
    </w:p>
    <w:p>
      <w:pPr>
        <w:spacing w:line="36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w:t>
      </w:r>
      <w:r>
        <w:rPr>
          <w:rFonts w:hint="eastAsia" w:ascii="宋体" w:hAnsi="宋体" w:cs="宋体"/>
          <w:b/>
          <w:color w:val="000000" w:themeColor="text1"/>
          <w:szCs w:val="21"/>
          <w:highlight w:val="none"/>
          <w:u w:val="single"/>
          <w:lang w:eastAsia="zh-CN"/>
          <w14:textFill>
            <w14:solidFill>
              <w14:schemeClr w14:val="tx1"/>
            </w14:solidFill>
          </w14:textFill>
        </w:rPr>
        <w:t>投标人</w:t>
      </w:r>
      <w:r>
        <w:rPr>
          <w:rFonts w:hint="eastAsia" w:ascii="宋体" w:hAnsi="宋体" w:cs="宋体"/>
          <w:b/>
          <w:color w:val="000000" w:themeColor="text1"/>
          <w:szCs w:val="21"/>
          <w:highlight w:val="none"/>
          <w:u w:val="single"/>
          <w14:textFill>
            <w14:solidFill>
              <w14:schemeClr w14:val="tx1"/>
            </w14:solidFill>
          </w14:textFill>
        </w:rPr>
        <w:t>提供的《残疾人福利性单位声明函》与事实不符的，依照《政府采购法》第七十七条第一款的规定追究法律责任</w:t>
      </w:r>
      <w:r>
        <w:rPr>
          <w:rFonts w:hint="eastAsia" w:ascii="宋体" w:hAnsi="宋体" w:cs="宋体"/>
          <w:b/>
          <w:color w:val="000000" w:themeColor="text1"/>
          <w:szCs w:val="21"/>
          <w:highlight w:val="non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spacing w:line="360" w:lineRule="auto"/>
        <w:contextualSpacing/>
        <w:jc w:val="left"/>
        <w:rPr>
          <w:rFonts w:hint="eastAsia" w:ascii="宋体" w:hAnsi="宋体" w:cs="宋体"/>
          <w:b/>
          <w:bCs/>
          <w:color w:val="000000" w:themeColor="text1"/>
          <w:sz w:val="24"/>
          <w:szCs w:val="24"/>
          <w:highlight w:val="none"/>
          <w:lang w:val="en-US" w:eastAsia="zh-CN"/>
          <w14:textFill>
            <w14:solidFill>
              <w14:schemeClr w14:val="tx1"/>
            </w14:solidFill>
          </w14:textFill>
        </w:rPr>
      </w:pPr>
    </w:p>
    <w:p>
      <w:pPr>
        <w:spacing w:line="360" w:lineRule="auto"/>
        <w:contextualSpacing/>
        <w:jc w:val="left"/>
        <w:rPr>
          <w:rFonts w:hint="eastAsia" w:ascii="宋体" w:hAnsi="宋体" w:cs="宋体"/>
          <w:b/>
          <w:bCs/>
          <w:color w:val="000000" w:themeColor="text1"/>
          <w:sz w:val="24"/>
          <w:szCs w:val="24"/>
          <w:highlight w:val="none"/>
          <w:lang w:val="en-US" w:eastAsia="zh-CN"/>
          <w14:textFill>
            <w14:solidFill>
              <w14:schemeClr w14:val="tx1"/>
            </w14:solidFill>
          </w14:textFill>
        </w:rPr>
      </w:pPr>
    </w:p>
    <w:p>
      <w:pPr>
        <w:spacing w:line="360" w:lineRule="auto"/>
        <w:contextualSpacing/>
        <w:jc w:val="left"/>
        <w:rPr>
          <w:rFonts w:hint="eastAsia" w:ascii="宋体" w:hAnsi="宋体" w:cs="宋体"/>
          <w:b/>
          <w:bCs/>
          <w:color w:val="000000" w:themeColor="text1"/>
          <w:sz w:val="24"/>
          <w:szCs w:val="24"/>
          <w:highlight w:val="none"/>
          <w14:textFill>
            <w14:solidFill>
              <w14:schemeClr w14:val="tx1"/>
            </w14:solidFill>
          </w14:textFill>
        </w:rPr>
        <w:sectPr>
          <w:footerReference r:id="rId10" w:type="default"/>
          <w:pgSz w:w="11906" w:h="16838"/>
          <w:pgMar w:top="1440" w:right="1080" w:bottom="1440" w:left="1080" w:header="851" w:footer="992" w:gutter="0"/>
          <w:pgNumType w:fmt="decimal"/>
          <w:cols w:space="720" w:num="1"/>
          <w:docGrid w:linePitch="312" w:charSpace="0"/>
        </w:sectPr>
      </w:pPr>
      <w:r>
        <w:rPr>
          <w:rFonts w:hint="eastAsia" w:ascii="宋体" w:hAnsi="宋体" w:cs="宋体"/>
          <w:b/>
          <w:bCs/>
          <w:color w:val="000000" w:themeColor="text1"/>
          <w:sz w:val="24"/>
          <w:szCs w:val="24"/>
          <w:highlight w:val="none"/>
          <w:lang w:val="en-US" w:eastAsia="zh-CN"/>
          <w14:textFill>
            <w14:solidFill>
              <w14:schemeClr w14:val="tx1"/>
            </w14:solidFill>
          </w14:textFill>
        </w:rPr>
        <w:t>10.</w:t>
      </w:r>
      <w:r>
        <w:rPr>
          <w:rFonts w:hint="eastAsia" w:ascii="宋体" w:hAnsi="宋体" w:cs="宋体"/>
          <w:b/>
          <w:bCs/>
          <w:color w:val="000000" w:themeColor="text1"/>
          <w:sz w:val="24"/>
          <w:szCs w:val="24"/>
          <w:highlight w:val="none"/>
          <w14:textFill>
            <w14:solidFill>
              <w14:schemeClr w14:val="tx1"/>
            </w14:solidFill>
          </w14:textFill>
        </w:rPr>
        <w:t>除招标文件规定必须提供以外，投标人认为需要提供的其他证明材料</w:t>
      </w:r>
      <w:bookmarkStart w:id="171" w:name="_Toc19686838"/>
    </w:p>
    <w:p>
      <w:pPr>
        <w:spacing w:line="360" w:lineRule="auto"/>
        <w:contextualSpacing/>
        <w:jc w:val="left"/>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四、商务文件格式</w:t>
      </w:r>
      <w:bookmarkEnd w:id="171"/>
    </w:p>
    <w:p>
      <w:pPr>
        <w:snapToGrid w:val="0"/>
        <w:spacing w:before="120" w:beforeLines="50" w:after="50" w:line="360" w:lineRule="auto"/>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1.商务文件封面格式： </w:t>
      </w:r>
    </w:p>
    <w:p>
      <w:pPr>
        <w:snapToGrid w:val="0"/>
        <w:spacing w:before="120"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正本/副本</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pPr>
        <w:pStyle w:val="8"/>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pPr>
        <w:snapToGrid w:val="0"/>
        <w:spacing w:before="120"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120" w:beforeLines="50" w:after="50"/>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pPr>
        <w:snapToGrid w:val="0"/>
        <w:spacing w:line="360" w:lineRule="auto"/>
        <w:jc w:val="left"/>
        <w:rPr>
          <w:rFonts w:hint="eastAsia" w:ascii="宋体" w:hAnsi="宋体"/>
          <w:b/>
          <w:bCs/>
          <w:color w:val="000000" w:themeColor="text1"/>
          <w:sz w:val="28"/>
          <w:szCs w:val="28"/>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br w:type="page"/>
      </w:r>
      <w:r>
        <w:rPr>
          <w:rFonts w:hint="eastAsia" w:ascii="宋体" w:hAnsi="宋体"/>
          <w:b/>
          <w:bCs/>
          <w:color w:val="000000" w:themeColor="text1"/>
          <w:sz w:val="28"/>
          <w:szCs w:val="28"/>
          <w:highlight w:val="none"/>
          <w14:textFill>
            <w14:solidFill>
              <w14:schemeClr w14:val="tx1"/>
            </w14:solidFill>
          </w14:textFill>
        </w:rPr>
        <w:t>2.商务文件目录</w:t>
      </w:r>
    </w:p>
    <w:p>
      <w:pPr>
        <w:snapToGrid w:val="0"/>
        <w:spacing w:before="50" w:after="120" w:afterLines="50" w:line="360" w:lineRule="auto"/>
        <w:jc w:val="left"/>
        <w:rPr>
          <w:rFonts w:ascii="微软雅黑" w:hAnsi="微软雅黑" w:eastAsia="微软雅黑"/>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snapToGrid w:val="0"/>
        <w:spacing w:before="50" w:after="120" w:afterLines="50"/>
        <w:jc w:val="left"/>
        <w:rPr>
          <w:rFonts w:hint="eastAsia" w:ascii="宋体" w:hAnsi="宋体"/>
          <w:color w:val="000000" w:themeColor="text1"/>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3.投标人参加本项目无围标串标行为的承诺</w:t>
      </w: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pacing w:line="360" w:lineRule="auto"/>
        <w:ind w:left="420"/>
        <w:contextualSpacing/>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pPr>
        <w:spacing w:line="360" w:lineRule="auto"/>
        <w:contextualSpacing/>
        <w:rPr>
          <w:rFonts w:ascii="宋体" w:hAnsi="宋体"/>
          <w:b/>
          <w:color w:val="000000" w:themeColor="text1"/>
          <w:sz w:val="24"/>
          <w:highlight w:val="none"/>
          <w14:textFill>
            <w14:solidFill>
              <w14:schemeClr w14:val="tx1"/>
            </w14:solidFill>
          </w14:textFill>
        </w:rPr>
      </w:pPr>
    </w:p>
    <w:p>
      <w:pPr>
        <w:spacing w:line="360" w:lineRule="auto"/>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一、我方承诺无下列相互串通投标的情形：</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1.不同投标人的投标文件由同一单位或者个人编制；</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2.不同投标人委托同一单位或者个人办理投标事宜；</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3.不同的投标人的投标文件载明的项目管理员为同一个人；</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4.不同投标人的投标文件异常一致或者投标报价呈规律性差异；</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5.不同投标人的投标文件相互混装；</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6.不同投标人的投标保证金从同一单位或者个人账户转出。</w:t>
      </w:r>
    </w:p>
    <w:p>
      <w:pPr>
        <w:spacing w:line="360" w:lineRule="auto"/>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二、我方承诺无下列恶意串通的情形：</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1.投标人直接或者间接从采购人或者采购代理机构处获得其他投标人的相关信息并修改其投标文件或者响应文件；</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2.投标人按照采购人或者采购代理机构的授意撤换、修改投标文件或者响应文件；</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3.投标人之间协商报价、技术方案等投标文件或者响应文件的实质性内容；</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4.属于同一集团、协会、商会等组织成员的投标人按照该组织要求协同参加政府采购活动；</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6.投标人之间商定部分投标人放弃参加政府采购活动或者放弃中标；</w:t>
      </w:r>
    </w:p>
    <w:p>
      <w:pPr>
        <w:spacing w:line="360" w:lineRule="auto"/>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7.投标人与采购人或者采购代理机构之间、投标人相互之间，为谋求特定投标人中标或者排斥其他投标人的其他串通行为。</w:t>
      </w:r>
    </w:p>
    <w:p>
      <w:pPr>
        <w:spacing w:line="360" w:lineRule="auto"/>
        <w:ind w:firstLine="472" w:firstLineChars="196"/>
        <w:contextualSpacing/>
        <w:jc w:val="left"/>
        <w:rPr>
          <w:rFonts w:hint="eastAsia"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pPr>
        <w:pStyle w:val="25"/>
        <w:spacing w:line="360" w:lineRule="auto"/>
        <w:contextualSpacing/>
        <w:jc w:val="center"/>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投标人名称（公章）</w:t>
      </w:r>
    </w:p>
    <w:p>
      <w:pPr>
        <w:pStyle w:val="25"/>
        <w:spacing w:line="360" w:lineRule="auto"/>
        <w:contextualSpacing/>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4.法定代表人身份证明</w:t>
      </w:r>
    </w:p>
    <w:p>
      <w:pPr>
        <w:spacing w:before="240" w:beforeLines="100" w:after="120" w:afterLines="50"/>
        <w:ind w:left="540"/>
        <w:jc w:val="center"/>
        <w:rPr>
          <w:rFonts w:hint="eastAsia" w:ascii="宋体" w:hAnsi="Courier New"/>
          <w:b/>
          <w:color w:val="000000" w:themeColor="text1"/>
          <w:sz w:val="32"/>
          <w:szCs w:val="32"/>
          <w:highlight w:val="none"/>
          <w14:textFill>
            <w14:solidFill>
              <w14:schemeClr w14:val="tx1"/>
            </w14:solidFill>
          </w14:textFill>
        </w:rPr>
      </w:pPr>
    </w:p>
    <w:p>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rFonts w:hint="eastAsia"/>
          <w:color w:val="000000" w:themeColor="text1"/>
          <w:sz w:val="24"/>
          <w:highlight w:val="none"/>
          <w:u w:val="single"/>
          <w14:textFill>
            <w14:solidFill>
              <w14:schemeClr w14:val="tx1"/>
            </w14:solidFill>
          </w14:textFill>
        </w:rPr>
        <w:t xml:space="preserve">                                 </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pPr>
        <w:spacing w:line="500" w:lineRule="exact"/>
        <w:ind w:left="540"/>
        <w:rPr>
          <w:rFonts w:hint="eastAsia" w:ascii="宋体" w:hAnsi="宋体"/>
          <w:color w:val="000000" w:themeColor="text1"/>
          <w:sz w:val="24"/>
          <w:highlight w:val="none"/>
          <w14:textFill>
            <w14:solidFill>
              <w14:schemeClr w14:val="tx1"/>
            </w14:solidFill>
          </w14:textFill>
        </w:rPr>
      </w:pPr>
    </w:p>
    <w:p>
      <w:pPr>
        <w:spacing w:line="500" w:lineRule="exact"/>
        <w:ind w:left="540"/>
        <w:rPr>
          <w:rFonts w:hint="eastAsia" w:ascii="宋体" w:hAnsi="宋体"/>
          <w:color w:val="000000" w:themeColor="text1"/>
          <w:sz w:val="24"/>
          <w:highlight w:val="none"/>
          <w14:textFill>
            <w14:solidFill>
              <w14:schemeClr w14:val="tx1"/>
            </w14:solidFill>
          </w14:textFill>
        </w:rPr>
      </w:pPr>
    </w:p>
    <w:p>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pPr>
        <w:spacing w:line="500" w:lineRule="exact"/>
        <w:ind w:left="540"/>
        <w:rPr>
          <w:rFonts w:hint="eastAsia" w:ascii="宋体" w:hAnsi="宋体"/>
          <w:color w:val="000000" w:themeColor="text1"/>
          <w:sz w:val="24"/>
          <w:highlight w:val="none"/>
          <w14:textFill>
            <w14:solidFill>
              <w14:schemeClr w14:val="tx1"/>
            </w14:solidFill>
          </w14:textFill>
        </w:rPr>
      </w:pPr>
    </w:p>
    <w:p>
      <w:pPr>
        <w:spacing w:line="500" w:lineRule="exact"/>
        <w:ind w:left="54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投标人名称（公章）</w:t>
      </w:r>
    </w:p>
    <w:p>
      <w:pPr>
        <w:spacing w:line="500" w:lineRule="exact"/>
        <w:ind w:left="540"/>
        <w:jc w:val="right"/>
        <w:rPr>
          <w:rFonts w:hint="eastAsia" w:ascii="宋体" w:hAnsi="宋体"/>
          <w:color w:val="000000" w:themeColor="text1"/>
          <w:sz w:val="24"/>
          <w:highlight w:val="none"/>
          <w14:textFill>
            <w14:solidFill>
              <w14:schemeClr w14:val="tx1"/>
            </w14:solidFill>
          </w14:textFill>
        </w:rPr>
      </w:pPr>
    </w:p>
    <w:p>
      <w:pPr>
        <w:snapToGrid w:val="0"/>
        <w:spacing w:before="120" w:beforeLines="50" w:after="50"/>
        <w:ind w:left="54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pP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5.授权委托书格式</w:t>
      </w:r>
    </w:p>
    <w:p>
      <w:pPr>
        <w:snapToGrid w:val="0"/>
        <w:spacing w:before="120" w:beforeLines="50" w:after="50"/>
        <w:jc w:val="center"/>
        <w:rPr>
          <w:rFonts w:hint="eastAsia" w:ascii="宋体" w:hAnsi="宋体"/>
          <w:b/>
          <w:color w:val="000000" w:themeColor="text1"/>
          <w:sz w:val="44"/>
          <w:szCs w:val="44"/>
          <w:highlight w:val="none"/>
          <w14:textFill>
            <w14:solidFill>
              <w14:schemeClr w14:val="tx1"/>
            </w14:solidFill>
          </w14:textFill>
        </w:rPr>
      </w:pPr>
    </w:p>
    <w:p>
      <w:pPr>
        <w:spacing w:line="360" w:lineRule="auto"/>
        <w:contextualSpacing/>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授权委托书</w:t>
      </w:r>
    </w:p>
    <w:p>
      <w:pPr>
        <w:spacing w:line="360" w:lineRule="auto"/>
        <w:contextualSpacing/>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（如有委托时）</w:t>
      </w:r>
    </w:p>
    <w:p>
      <w:pPr>
        <w:spacing w:line="360" w:lineRule="auto"/>
        <w:contextualSpacing/>
        <w:jc w:val="center"/>
        <w:rPr>
          <w:rFonts w:hint="eastAsia" w:ascii="宋体" w:hAnsi="宋体"/>
          <w:b/>
          <w:color w:val="000000" w:themeColor="text1"/>
          <w:sz w:val="24"/>
          <w:highlight w:val="none"/>
          <w14:textFill>
            <w14:solidFill>
              <w14:schemeClr w14:val="tx1"/>
            </w14:solidFill>
          </w14:textFill>
        </w:rPr>
      </w:pPr>
    </w:p>
    <w:p>
      <w:pPr>
        <w:spacing w:line="360" w:lineRule="auto"/>
        <w:contextualSpacing/>
        <w:rPr>
          <w:rFonts w:hint="eastAsia" w:ascii="宋体" w:hAnsi="宋体"/>
          <w:b/>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致：</w:t>
      </w:r>
      <w:r>
        <w:rPr>
          <w:rFonts w:hint="eastAsia" w:ascii="宋体" w:hAnsi="宋体"/>
          <w:color w:val="000000" w:themeColor="text1"/>
          <w:sz w:val="24"/>
          <w:highlight w:val="none"/>
          <w:u w:val="single"/>
          <w14:textFill>
            <w14:solidFill>
              <w14:schemeClr w14:val="tx1"/>
            </w14:solidFill>
          </w14:textFill>
        </w:rPr>
        <w:t>采购人名称</w:t>
      </w:r>
      <w:r>
        <w:rPr>
          <w:rFonts w:hint="eastAsia" w:ascii="宋体" w:hAnsi="宋体"/>
          <w:color w:val="000000" w:themeColor="text1"/>
          <w:sz w:val="24"/>
          <w:highlight w:val="none"/>
          <w14:textFill>
            <w14:solidFill>
              <w14:schemeClr w14:val="tx1"/>
            </w14:solidFill>
          </w14:textFill>
        </w:rPr>
        <w:t>：</w:t>
      </w:r>
    </w:p>
    <w:p>
      <w:pPr>
        <w:spacing w:line="360" w:lineRule="auto"/>
        <w:ind w:firstLine="566" w:firstLineChars="236"/>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（姓名）系</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（投标人名称）的法定代表人，现授权委托</w:t>
      </w:r>
      <w:r>
        <w:rPr>
          <w:rFonts w:hint="eastAsia" w:ascii="宋体" w:hAnsi="宋体"/>
          <w:color w:val="000000" w:themeColor="text1"/>
          <w:sz w:val="24"/>
          <w:highlight w:val="none"/>
          <w:u w:val="single"/>
          <w14:textFill>
            <w14:solidFill>
              <w14:schemeClr w14:val="tx1"/>
            </w14:solidFill>
          </w14:textFill>
        </w:rPr>
        <w:t xml:space="preserve">              （姓名）</w:t>
      </w:r>
      <w:r>
        <w:rPr>
          <w:rFonts w:hint="eastAsia" w:ascii="宋体" w:hAnsi="宋体"/>
          <w:color w:val="000000" w:themeColor="text1"/>
          <w:sz w:val="24"/>
          <w:highlight w:val="none"/>
          <w14:textFill>
            <w14:solidFill>
              <w14:schemeClr w14:val="tx1"/>
            </w14:solidFill>
          </w14:textFill>
        </w:rPr>
        <w:t>以我方的名义参加</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项目的投标活动，并代表我方全权办理针对上述项目的所有采购程序和环节的具体事务和签署相关文件。</w:t>
      </w:r>
    </w:p>
    <w:p>
      <w:pPr>
        <w:spacing w:line="360" w:lineRule="auto"/>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我方对委托代理人的签字事项负全部责任。</w:t>
      </w:r>
    </w:p>
    <w:p>
      <w:pP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pP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委托代理人无转委托权，特此委托。</w:t>
      </w:r>
    </w:p>
    <w:p>
      <w:pP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附：法定代表人身份证明及委托代理人有效身份证正反面复印件</w:t>
      </w:r>
    </w:p>
    <w:p>
      <w:pPr>
        <w:spacing w:line="360" w:lineRule="auto"/>
        <w:contextualSpacing/>
        <w:rPr>
          <w:rFonts w:hint="eastAsia" w:ascii="宋体" w:hAnsi="宋体"/>
          <w:color w:val="000000" w:themeColor="text1"/>
          <w:sz w:val="24"/>
          <w:highlight w:val="none"/>
          <w14:textFill>
            <w14:solidFill>
              <w14:schemeClr w14:val="tx1"/>
            </w14:solidFill>
          </w14:textFill>
        </w:rPr>
      </w:pPr>
    </w:p>
    <w:p>
      <w:pPr>
        <w:spacing w:line="360" w:lineRule="auto"/>
        <w:contextualSpacing/>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委托代理人（签字）：</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法定代表人（签字或盖章）：</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委托代理人身份证号码：</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spacing w:line="360" w:lineRule="auto"/>
        <w:contextualSpacing/>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投标人（盖公章）：</w:t>
      </w:r>
    </w:p>
    <w:p>
      <w:pPr>
        <w:spacing w:line="360" w:lineRule="auto"/>
        <w:contextualSpacing/>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pacing w:line="360" w:lineRule="auto"/>
        <w:contextualSpacing/>
        <w:rPr>
          <w:rFonts w:hint="eastAsia" w:ascii="宋体" w:hAnsi="宋体"/>
          <w:color w:val="000000" w:themeColor="text1"/>
          <w:sz w:val="24"/>
          <w:highlight w:val="none"/>
          <w14:textFill>
            <w14:solidFill>
              <w14:schemeClr w14:val="tx1"/>
            </w14:solidFill>
          </w14:textFill>
        </w:rPr>
      </w:pPr>
    </w:p>
    <w:p>
      <w:pPr>
        <w:spacing w:line="36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w:t>
      </w:r>
      <w:bookmarkStart w:id="172" w:name="_Hlk65851555"/>
      <w:bookmarkStart w:id="173" w:name="_Hlk65851620"/>
      <w:r>
        <w:rPr>
          <w:rFonts w:hint="eastAsia" w:ascii="宋体" w:hAnsi="宋体" w:cs="仿宋_GB2312"/>
          <w:color w:val="000000" w:themeColor="text1"/>
          <w:sz w:val="24"/>
          <w:highlight w:val="none"/>
          <w14:textFill>
            <w14:solidFill>
              <w14:schemeClr w14:val="tx1"/>
            </w14:solidFill>
          </w14:textFill>
        </w:rPr>
        <w:t>法定代表人必须在授权委托书上亲笔签字或盖章，</w:t>
      </w:r>
      <w:bookmarkEnd w:id="172"/>
      <w:r>
        <w:rPr>
          <w:rFonts w:hint="eastAsia" w:ascii="宋体" w:hAnsi="宋体" w:cs="仿宋_GB2312"/>
          <w:color w:val="000000" w:themeColor="text1"/>
          <w:sz w:val="24"/>
          <w:highlight w:val="none"/>
          <w14:textFill>
            <w14:solidFill>
              <w14:schemeClr w14:val="tx1"/>
            </w14:solidFill>
          </w14:textFill>
        </w:rPr>
        <w:t>委托代理人必须在授权委托书上亲笔签字，</w:t>
      </w:r>
      <w:r>
        <w:rPr>
          <w:rFonts w:hint="eastAsia" w:ascii="宋体" w:hAnsi="宋体" w:cs="仿宋_GB2312"/>
          <w:b/>
          <w:bCs/>
          <w:color w:val="000000" w:themeColor="text1"/>
          <w:sz w:val="24"/>
          <w:highlight w:val="none"/>
          <w14:textFill>
            <w14:solidFill>
              <w14:schemeClr w14:val="tx1"/>
            </w14:solidFill>
          </w14:textFill>
        </w:rPr>
        <w:t>否则作无效投标处理</w:t>
      </w:r>
      <w:r>
        <w:rPr>
          <w:rFonts w:hint="eastAsia" w:ascii="宋体" w:hAnsi="宋体" w:cs="仿宋_GB2312"/>
          <w:color w:val="000000" w:themeColor="text1"/>
          <w:sz w:val="24"/>
          <w:highlight w:val="none"/>
          <w14:textFill>
            <w14:solidFill>
              <w14:schemeClr w14:val="tx1"/>
            </w14:solidFill>
          </w14:textFill>
        </w:rPr>
        <w:t>；</w:t>
      </w:r>
      <w:bookmarkEnd w:id="173"/>
    </w:p>
    <w:p>
      <w:pPr>
        <w:spacing w:line="360" w:lineRule="auto"/>
        <w:ind w:firstLine="480" w:firstLineChars="200"/>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pacing w:line="360" w:lineRule="auto"/>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3.</w:t>
      </w:r>
      <w:r>
        <w:rPr>
          <w:rFonts w:hint="eastAsia" w:ascii="宋体" w:hAnsi="宋体" w:cs="仿宋_GB2312"/>
          <w:color w:val="000000" w:themeColor="text1"/>
          <w:sz w:val="24"/>
          <w:highlight w:val="none"/>
          <w14:textFill>
            <w14:solidFill>
              <w14:schemeClr w14:val="tx1"/>
            </w14:solidFill>
          </w14:textFill>
        </w:rPr>
        <w:t>法人、其他组织投标时“我方”是指“我单位”，自然人投标时“我方”是指“本人”。</w:t>
      </w:r>
    </w:p>
    <w:p>
      <w:pP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pP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6.商务条款偏离表格式(注：按项目需求表具体项目修改)</w:t>
      </w:r>
    </w:p>
    <w:p>
      <w:pPr>
        <w:snapToGrid w:val="0"/>
        <w:spacing w:before="50"/>
        <w:jc w:val="left"/>
        <w:rPr>
          <w:rFonts w:hint="eastAsia" w:ascii="宋体" w:hAnsi="宋体"/>
          <w:color w:val="000000" w:themeColor="text1"/>
          <w:sz w:val="24"/>
          <w:highlight w:val="none"/>
          <w14:textFill>
            <w14:solidFill>
              <w14:schemeClr w14:val="tx1"/>
            </w14:solidFill>
          </w14:textFill>
        </w:rPr>
      </w:pPr>
    </w:p>
    <w:p>
      <w:pPr>
        <w:snapToGrid w:val="0"/>
        <w:spacing w:before="50"/>
        <w:jc w:val="left"/>
        <w:rPr>
          <w:rFonts w:hint="eastAsia" w:ascii="宋体" w:hAnsi="宋体"/>
          <w:color w:val="000000" w:themeColor="text1"/>
          <w:sz w:val="24"/>
          <w:highlight w:val="none"/>
          <w:u w:val="single"/>
          <w14:textFill>
            <w14:solidFill>
              <w14:schemeClr w14:val="tx1"/>
            </w14:solidFill>
          </w14:textFill>
        </w:rPr>
      </w:pPr>
    </w:p>
    <w:tbl>
      <w:tblPr>
        <w:tblStyle w:val="4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招标文件商务条款要求</w:t>
            </w: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售后服务要求</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r>
    </w:tbl>
    <w:p>
      <w:pPr>
        <w:pStyle w:val="18"/>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w:t>
      </w:r>
    </w:p>
    <w:p>
      <w:pPr>
        <w:pStyle w:val="20"/>
        <w:spacing w:line="520" w:lineRule="exact"/>
        <w:ind w:firstLine="0" w:firstLineChars="0"/>
        <w:rPr>
          <w:rFonts w:hint="eastAsia" w:hAnsi="仿宋_GB2312" w:cs="仿宋_GB2312"/>
          <w:color w:val="000000" w:themeColor="text1"/>
          <w:szCs w:val="32"/>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说明：应对照招标文件“第二章 采购需求”中的“一、商务要求”和“二、商务条款其他要求”逐条作明确的投标响应，并作出偏离说明。</w:t>
      </w:r>
    </w:p>
    <w:p>
      <w:pPr>
        <w:pStyle w:val="18"/>
        <w:rPr>
          <w:rFonts w:ascii="宋体" w:hAnsi="宋体"/>
          <w:b w:val="0"/>
          <w:bCs w:val="0"/>
          <w:color w:val="000000" w:themeColor="text1"/>
          <w:highlight w:val="none"/>
          <w14:textFill>
            <w14:solidFill>
              <w14:schemeClr w14:val="tx1"/>
            </w14:solidFill>
          </w14:textFill>
        </w:rPr>
      </w:pPr>
      <w:r>
        <w:rPr>
          <w:rFonts w:ascii="宋体" w:hAnsi="宋体"/>
          <w:b w:val="0"/>
          <w:bCs w:val="0"/>
          <w:color w:val="000000" w:themeColor="text1"/>
          <w:highlight w:val="none"/>
          <w14:textFill>
            <w14:solidFill>
              <w14:schemeClr w14:val="tx1"/>
            </w14:solidFill>
          </w14:textFill>
        </w:rPr>
        <w:t>2.</w:t>
      </w:r>
      <w:r>
        <w:rPr>
          <w:rFonts w:hint="eastAsia" w:ascii="宋体" w:hAnsi="宋体"/>
          <w:b w:val="0"/>
          <w:bCs w:val="0"/>
          <w:color w:val="000000" w:themeColor="text1"/>
          <w:highlight w:val="none"/>
          <w14:textFill>
            <w14:solidFill>
              <w14:schemeClr w14:val="tx1"/>
            </w14:solidFill>
          </w14:textFill>
        </w:rPr>
        <w:t>投标人应根据自身的承诺，对照招标文件要求在“偏离说明”中注明“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”或者“</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”。既不属于“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”也不属于“</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”即为“</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w:t>
      </w:r>
    </w:p>
    <w:p>
      <w:pPr>
        <w:snapToGrid w:val="0"/>
        <w:spacing w:before="50" w:after="50"/>
        <w:rPr>
          <w:rFonts w:ascii="宋体" w:hAnsi="宋体"/>
          <w:color w:val="000000" w:themeColor="text1"/>
          <w:sz w:val="24"/>
          <w:highlight w:val="none"/>
          <w14:textFill>
            <w14:solidFill>
              <w14:schemeClr w14:val="tx1"/>
            </w14:solidFill>
          </w14:textFill>
        </w:rPr>
      </w:pPr>
    </w:p>
    <w:p>
      <w:pPr>
        <w:snapToGrid w:val="0"/>
        <w:spacing w:before="50" w:after="50"/>
        <w:rPr>
          <w:rFonts w:hint="eastAsia" w:ascii="宋体" w:hAnsi="宋体"/>
          <w:color w:val="000000" w:themeColor="text1"/>
          <w:spacing w:val="20"/>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pacing w:val="20"/>
          <w:sz w:val="24"/>
          <w:highlight w:val="none"/>
          <w14:textFill>
            <w14:solidFill>
              <w14:schemeClr w14:val="tx1"/>
            </w14:solidFill>
          </w14:textFill>
        </w:rPr>
        <w:t>（签字）：</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spacing w:before="120" w:beforeLines="50"/>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投标人盖公章：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pPr>
        <w:snapToGrid w:val="0"/>
        <w:spacing w:before="120" w:beforeLines="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spacing w:before="120" w:beforeLines="50"/>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jc w:val="left"/>
        <w:rPr>
          <w:rFonts w:ascii="宋体" w:hAnsi="宋体"/>
          <w:color w:val="000000" w:themeColor="text1"/>
          <w:sz w:val="24"/>
          <w:szCs w:val="20"/>
          <w:highlight w:val="none"/>
          <w14:textFill>
            <w14:solidFill>
              <w14:schemeClr w14:val="tx1"/>
            </w14:solidFill>
          </w14:textFill>
        </w:rPr>
      </w:pPr>
    </w:p>
    <w:p>
      <w:pPr>
        <w:snapToGrid w:val="0"/>
        <w:spacing w:before="120" w:beforeLines="50" w:after="50"/>
        <w:jc w:val="left"/>
        <w:rPr>
          <w:rFonts w:hint="eastAsia" w:ascii="宋体" w:hAnsi="宋体" w:eastAsia="宋体" w:cs="Times New Roman"/>
          <w:b/>
          <w:color w:val="000000" w:themeColor="text1"/>
          <w:sz w:val="24"/>
          <w:highlight w:val="none"/>
          <w:lang w:val="en-US" w:eastAsia="zh-CN"/>
          <w14:textFill>
            <w14:solidFill>
              <w14:schemeClr w14:val="tx1"/>
            </w14:solidFill>
          </w14:textFill>
        </w:rPr>
      </w:pPr>
    </w:p>
    <w:p>
      <w:pPr>
        <w:numPr>
          <w:ilvl w:val="0"/>
          <w:numId w:val="0"/>
        </w:numPr>
        <w:snapToGrid w:val="0"/>
        <w:spacing w:before="120" w:beforeLines="50" w:after="50"/>
        <w:jc w:val="left"/>
        <w:rPr>
          <w:rFonts w:ascii="宋体" w:hAnsi="宋体"/>
          <w:b/>
          <w:bCs/>
          <w:color w:val="000000" w:themeColor="text1"/>
          <w:sz w:val="24"/>
          <w:szCs w:val="20"/>
          <w:highlight w:val="none"/>
          <w14:textFill>
            <w14:solidFill>
              <w14:schemeClr w14:val="tx1"/>
            </w14:solidFill>
          </w14:textFill>
        </w:rPr>
      </w:pPr>
      <w:r>
        <w:rPr>
          <w:rFonts w:hint="eastAsia" w:ascii="宋体" w:hAnsi="宋体" w:eastAsia="宋体" w:cs="Times New Roman"/>
          <w:b/>
          <w:color w:val="000000" w:themeColor="text1"/>
          <w:sz w:val="24"/>
          <w:highlight w:val="none"/>
          <w:lang w:val="en-US" w:eastAsia="zh-CN"/>
          <w14:textFill>
            <w14:solidFill>
              <w14:schemeClr w14:val="tx1"/>
            </w14:solidFill>
          </w14:textFill>
        </w:rPr>
        <w:t>7.投标人情况介绍（格式自拟）</w:t>
      </w:r>
      <w:r>
        <w:rPr>
          <w:rFonts w:ascii="宋体" w:hAnsi="宋体"/>
          <w:color w:val="000000" w:themeColor="text1"/>
          <w:sz w:val="24"/>
          <w:szCs w:val="20"/>
          <w:highlight w:val="none"/>
          <w14:textFill>
            <w14:solidFill>
              <w14:schemeClr w14:val="tx1"/>
            </w14:solidFill>
          </w14:textFill>
        </w:rPr>
        <w:br w:type="page"/>
      </w:r>
      <w:r>
        <w:rPr>
          <w:rFonts w:hint="eastAsia" w:ascii="宋体" w:hAnsi="宋体"/>
          <w:b/>
          <w:bCs/>
          <w:color w:val="000000" w:themeColor="text1"/>
          <w:sz w:val="24"/>
          <w:szCs w:val="20"/>
          <w:highlight w:val="none"/>
          <w:lang w:val="en-US" w:eastAsia="zh-CN"/>
          <w14:textFill>
            <w14:solidFill>
              <w14:schemeClr w14:val="tx1"/>
            </w14:solidFill>
          </w14:textFill>
        </w:rPr>
        <w:t>8.</w:t>
      </w:r>
      <w:r>
        <w:rPr>
          <w:rFonts w:hint="eastAsia" w:ascii="宋体" w:hAnsi="宋体"/>
          <w:b/>
          <w:bCs/>
          <w:color w:val="000000" w:themeColor="text1"/>
          <w:sz w:val="24"/>
          <w:szCs w:val="20"/>
          <w:highlight w:val="none"/>
          <w14:textFill>
            <w14:solidFill>
              <w14:schemeClr w14:val="tx1"/>
            </w14:solidFill>
          </w14:textFill>
        </w:rPr>
        <w:t>除招标文件规定必须提供以外，投标人认为需要提供的其他证明材料（格式自拟）</w:t>
      </w:r>
    </w:p>
    <w:p>
      <w:pPr>
        <w:numPr>
          <w:ilvl w:val="0"/>
          <w:numId w:val="0"/>
        </w:num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57"/>
        <w:rPr>
          <w:rFonts w:hint="eastAsia" w:ascii="宋体" w:hAnsi="宋体"/>
          <w:b/>
          <w:color w:val="000000" w:themeColor="text1"/>
          <w:sz w:val="24"/>
          <w:highlight w:val="none"/>
          <w14:textFill>
            <w14:solidFill>
              <w14:schemeClr w14:val="tx1"/>
            </w14:solidFill>
          </w14:textFill>
        </w:rPr>
      </w:pPr>
    </w:p>
    <w:p>
      <w:pPr>
        <w:pStyle w:val="35"/>
        <w:snapToGrid w:val="0"/>
        <w:ind w:left="480" w:hanging="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附件：</w:t>
      </w:r>
      <w:r>
        <w:rPr>
          <w:rFonts w:hint="eastAsia" w:ascii="宋体" w:hAnsi="宋体"/>
          <w:color w:val="000000" w:themeColor="text1"/>
          <w:sz w:val="24"/>
          <w:highlight w:val="none"/>
          <w14:textFill>
            <w14:solidFill>
              <w14:schemeClr w14:val="tx1"/>
            </w14:solidFill>
          </w14:textFill>
        </w:rPr>
        <w:t xml:space="preserve">投标人业绩情况一览表格式： </w:t>
      </w:r>
    </w:p>
    <w:tbl>
      <w:tblPr>
        <w:tblStyle w:val="4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2"/>
        <w:gridCol w:w="1770"/>
        <w:gridCol w:w="1770"/>
        <w:gridCol w:w="28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2"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177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7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合同金额</w:t>
            </w:r>
          </w:p>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285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themeColor="text1"/>
                <w:sz w:val="24"/>
                <w:highlight w:val="none"/>
                <w14:textFill>
                  <w14:solidFill>
                    <w14:schemeClr w14:val="tx1"/>
                  </w14:solidFill>
                </w14:textFill>
              </w:rPr>
            </w:pPr>
          </w:p>
        </w:tc>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themeColor="text1"/>
                <w:sz w:val="24"/>
                <w:highlight w:val="none"/>
                <w14:textFill>
                  <w14:solidFill>
                    <w14:schemeClr w14:val="tx1"/>
                  </w14:solidFill>
                </w14:textFill>
              </w:rPr>
            </w:pPr>
          </w:p>
        </w:tc>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themeColor="text1"/>
                <w:sz w:val="24"/>
                <w:highlight w:val="none"/>
                <w14:textFill>
                  <w14:solidFill>
                    <w14:schemeClr w14:val="tx1"/>
                  </w14:solidFill>
                </w14:textFill>
              </w:rPr>
            </w:pPr>
          </w:p>
        </w:tc>
        <w:tc>
          <w:tcPr>
            <w:tcW w:w="2856"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2"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856"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28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28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28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28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bl>
    <w:p>
      <w:pPr>
        <w:pStyle w:val="15"/>
        <w:spacing w:before="0" w:after="0" w:line="360" w:lineRule="auto"/>
        <w:contextualSpacing/>
        <w:rPr>
          <w:rFonts w:hint="eastAsia" w:ascii="宋体" w:hAnsi="宋体" w:eastAsia="宋体"/>
          <w:color w:val="000000" w:themeColor="text1"/>
          <w:sz w:val="24"/>
          <w:szCs w:val="24"/>
          <w:highlight w:val="none"/>
          <w14:textFill>
            <w14:solidFill>
              <w14:schemeClr w14:val="tx1"/>
            </w14:solidFill>
          </w14:textFill>
        </w:rPr>
      </w:pPr>
    </w:p>
    <w:p>
      <w:pPr>
        <w:pStyle w:val="15"/>
        <w:spacing w:before="0" w:after="0" w:line="360" w:lineRule="auto"/>
        <w:contextualSpacing/>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注：</w:t>
      </w:r>
      <w:r>
        <w:rPr>
          <w:rFonts w:hint="eastAsia" w:ascii="宋体" w:hAnsi="宋体"/>
          <w:color w:val="000000" w:themeColor="text1"/>
          <w:sz w:val="24"/>
          <w:highlight w:val="none"/>
          <w14:textFill>
            <w14:solidFill>
              <w14:schemeClr w14:val="tx1"/>
            </w14:solidFill>
          </w14:textFill>
        </w:rPr>
        <w:t>投标人根据评标标准具体要求附业绩证明材料。</w:t>
      </w:r>
    </w:p>
    <w:p>
      <w:pPr>
        <w:pStyle w:val="15"/>
        <w:spacing w:before="0" w:after="0" w:line="360" w:lineRule="auto"/>
        <w:contextualSpacing/>
        <w:jc w:val="left"/>
        <w:rPr>
          <w:rFonts w:hint="eastAsia" w:ascii="宋体" w:hAnsi="宋体" w:eastAsia="宋体"/>
          <w:color w:val="000000" w:themeColor="text1"/>
          <w:sz w:val="24"/>
          <w:szCs w:val="24"/>
          <w:highlight w:val="none"/>
          <w:u w:val="singl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法定代表人或者委托代理人（签字）：</w:t>
      </w:r>
      <w:r>
        <w:rPr>
          <w:rFonts w:hint="eastAsia" w:ascii="宋体" w:hAnsi="宋体" w:eastAsia="宋体"/>
          <w:color w:val="000000" w:themeColor="text1"/>
          <w:sz w:val="24"/>
          <w:szCs w:val="24"/>
          <w:highlight w:val="none"/>
          <w:u w:val="single"/>
          <w14:textFill>
            <w14:solidFill>
              <w14:schemeClr w14:val="tx1"/>
            </w14:solidFill>
          </w14:textFill>
        </w:rPr>
        <w:t>　　　　　</w:t>
      </w:r>
    </w:p>
    <w:p>
      <w:pPr>
        <w:spacing w:line="360" w:lineRule="auto"/>
        <w:ind w:right="480"/>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投标人（盖公章）：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50"/>
        <w:ind w:firstLine="480" w:firstLineChars="200"/>
        <w:jc w:val="left"/>
        <w:rPr>
          <w:rFonts w:hint="eastAsia" w:ascii="宋体" w:hAnsi="宋体"/>
          <w:color w:val="000000" w:themeColor="text1"/>
          <w:sz w:val="24"/>
          <w:szCs w:val="20"/>
          <w:highlight w:val="none"/>
          <w14:textFill>
            <w14:solidFill>
              <w14:schemeClr w14:val="tx1"/>
            </w14:solidFill>
          </w14:textFill>
        </w:rPr>
      </w:pPr>
    </w:p>
    <w:p>
      <w:pPr>
        <w:snapToGrid w:val="0"/>
        <w:spacing w:before="50"/>
        <w:jc w:val="left"/>
        <w:rPr>
          <w:rFonts w:hint="eastAsia" w:ascii="宋体" w:hAnsi="宋体"/>
          <w:color w:val="000000" w:themeColor="text1"/>
          <w:sz w:val="24"/>
          <w:highlight w:val="none"/>
          <w14:textFill>
            <w14:solidFill>
              <w14:schemeClr w14:val="tx1"/>
            </w14:solidFill>
          </w14:textFill>
        </w:rPr>
      </w:pPr>
    </w:p>
    <w:p>
      <w:pPr>
        <w:snapToGrid w:val="0"/>
        <w:spacing w:before="120" w:beforeLines="50"/>
        <w:rPr>
          <w:rFonts w:ascii="宋体" w:hAnsi="宋体"/>
          <w:color w:val="000000" w:themeColor="text1"/>
          <w:sz w:val="24"/>
          <w:szCs w:val="20"/>
          <w:highlight w:val="none"/>
          <w14:textFill>
            <w14:solidFill>
              <w14:schemeClr w14:val="tx1"/>
            </w14:solidFill>
          </w14:textFill>
        </w:rPr>
        <w:sectPr>
          <w:footerReference r:id="rId11" w:type="default"/>
          <w:pgSz w:w="11906" w:h="16838"/>
          <w:pgMar w:top="1440" w:right="1080" w:bottom="1440" w:left="1080" w:header="851" w:footer="992" w:gutter="0"/>
          <w:pgNumType w:fmt="decimal"/>
          <w:cols w:space="720" w:num="1"/>
          <w:docGrid w:linePitch="312" w:charSpace="0"/>
        </w:sectPr>
      </w:pPr>
    </w:p>
    <w:p>
      <w:pPr>
        <w:snapToGrid w:val="0"/>
        <w:spacing w:before="120" w:beforeLines="50" w:after="50"/>
        <w:outlineLvl w:val="1"/>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五、技术文件格式</w:t>
      </w:r>
    </w:p>
    <w:p>
      <w:pP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 技术文件封面格式： </w:t>
      </w:r>
    </w:p>
    <w:p>
      <w:pPr>
        <w:snapToGrid w:val="0"/>
        <w:spacing w:before="120" w:beforeLines="50" w:after="50"/>
        <w:rPr>
          <w:rFonts w:hint="eastAsia" w:ascii="宋体" w:hAnsi="宋体"/>
          <w:b/>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
          <w:bCs/>
          <w:color w:val="000000" w:themeColor="text1"/>
          <w:highlight w:val="none"/>
          <w14:textFill>
            <w14:solidFill>
              <w14:schemeClr w14:val="tx1"/>
            </w14:solidFill>
          </w14:textFill>
        </w:rPr>
        <w:t>正本/副本</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pPr>
        <w:snapToGrid w:val="0"/>
        <w:spacing w:before="120"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120"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ind w:left="142"/>
        <w:jc w:val="left"/>
        <w:rPr>
          <w:rFonts w:hint="eastAsia"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br w:type="page"/>
      </w:r>
      <w:r>
        <w:rPr>
          <w:rFonts w:hint="eastAsia" w:ascii="宋体" w:hAnsi="宋体"/>
          <w:b/>
          <w:bCs/>
          <w:color w:val="000000" w:themeColor="text1"/>
          <w:sz w:val="24"/>
          <w:highlight w:val="none"/>
          <w14:textFill>
            <w14:solidFill>
              <w14:schemeClr w14:val="tx1"/>
            </w14:solidFill>
          </w14:textFill>
        </w:rPr>
        <w:t>2. 技术文件目录</w:t>
      </w:r>
    </w:p>
    <w:p>
      <w:pPr>
        <w:snapToGrid w:val="0"/>
        <w:spacing w:before="50" w:after="120" w:afterLines="50" w:line="280" w:lineRule="exact"/>
        <w:ind w:left="283" w:leftChars="135"/>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numPr>
          <w:ilvl w:val="0"/>
          <w:numId w:val="0"/>
        </w:numPr>
        <w:snapToGrid w:val="0"/>
        <w:ind w:left="420" w:leftChars="0" w:firstLine="420" w:firstLineChars="0"/>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lang w:val="en-US" w:eastAsia="zh-CN"/>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技术响应表</w:t>
      </w:r>
    </w:p>
    <w:p>
      <w:pPr>
        <w:snapToGrid w:val="0"/>
        <w:spacing w:before="156" w:beforeLines="50" w:after="50"/>
        <w:ind w:left="142"/>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技术响应表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pPr>
              <w:pStyle w:val="25"/>
              <w:spacing w:line="400" w:lineRule="exact"/>
              <w:jc w:val="center"/>
              <w:rPr>
                <w:rFonts w:hint="eastAsia" w:eastAsia="微软雅黑" w:cs="Courier New"/>
                <w:color w:val="000000" w:themeColor="text1"/>
                <w:kern w:val="2"/>
                <w:sz w:val="21"/>
                <w:highlight w:val="none"/>
                <w14:textFill>
                  <w14:solidFill>
                    <w14:schemeClr w14:val="tx1"/>
                  </w14:solidFill>
                </w14:textFill>
              </w:rPr>
            </w:pPr>
            <w:r>
              <w:rPr>
                <w:rFonts w:hint="eastAsia" w:eastAsia="微软雅黑" w:cs="Courier New"/>
                <w:color w:val="000000" w:themeColor="text1"/>
                <w:kern w:val="2"/>
                <w:sz w:val="21"/>
                <w:highlight w:val="none"/>
                <w14:textFill>
                  <w14:solidFill>
                    <w14:schemeClr w14:val="tx1"/>
                  </w14:solidFill>
                </w14:textFill>
              </w:rPr>
              <w:t>项号</w:t>
            </w:r>
          </w:p>
        </w:tc>
        <w:tc>
          <w:tcPr>
            <w:tcW w:w="2143" w:type="dxa"/>
            <w:noWrap w:val="0"/>
            <w:vAlign w:val="center"/>
          </w:tcPr>
          <w:p>
            <w:pPr>
              <w:pStyle w:val="25"/>
              <w:spacing w:line="400" w:lineRule="exact"/>
              <w:jc w:val="center"/>
              <w:rPr>
                <w:rFonts w:hint="eastAsia" w:eastAsia="微软雅黑" w:cs="Courier New"/>
                <w:color w:val="000000" w:themeColor="text1"/>
                <w:kern w:val="2"/>
                <w:sz w:val="21"/>
                <w:highlight w:val="none"/>
                <w14:textFill>
                  <w14:solidFill>
                    <w14:schemeClr w14:val="tx1"/>
                  </w14:solidFill>
                </w14:textFill>
              </w:rPr>
            </w:pPr>
            <w:r>
              <w:rPr>
                <w:rFonts w:hint="eastAsia" w:eastAsia="微软雅黑" w:cs="Courier New"/>
                <w:color w:val="000000" w:themeColor="text1"/>
                <w:kern w:val="2"/>
                <w:sz w:val="21"/>
                <w:highlight w:val="none"/>
                <w14:textFill>
                  <w14:solidFill>
                    <w14:schemeClr w14:val="tx1"/>
                  </w14:solidFill>
                </w14:textFill>
              </w:rPr>
              <w:t>技术条款</w:t>
            </w:r>
          </w:p>
        </w:tc>
        <w:tc>
          <w:tcPr>
            <w:tcW w:w="1834" w:type="dxa"/>
            <w:noWrap w:val="0"/>
            <w:vAlign w:val="center"/>
          </w:tcPr>
          <w:p>
            <w:pPr>
              <w:pStyle w:val="25"/>
              <w:spacing w:line="400" w:lineRule="exact"/>
              <w:jc w:val="center"/>
              <w:rPr>
                <w:rFonts w:hint="eastAsia" w:eastAsia="微软雅黑" w:cs="Courier New"/>
                <w:color w:val="000000" w:themeColor="text1"/>
                <w:kern w:val="2"/>
                <w:sz w:val="21"/>
                <w:highlight w:val="none"/>
                <w14:textFill>
                  <w14:solidFill>
                    <w14:schemeClr w14:val="tx1"/>
                  </w14:solidFill>
                </w14:textFill>
              </w:rPr>
            </w:pPr>
            <w:r>
              <w:rPr>
                <w:rFonts w:hint="eastAsia" w:eastAsia="微软雅黑" w:cs="Courier New"/>
                <w:color w:val="000000" w:themeColor="text1"/>
                <w:kern w:val="2"/>
                <w:sz w:val="21"/>
                <w:highlight w:val="none"/>
                <w14:textFill>
                  <w14:solidFill>
                    <w14:schemeClr w14:val="tx1"/>
                  </w14:solidFill>
                </w14:textFill>
              </w:rPr>
              <w:t>招标要求</w:t>
            </w:r>
          </w:p>
        </w:tc>
        <w:tc>
          <w:tcPr>
            <w:tcW w:w="2181" w:type="dxa"/>
            <w:noWrap w:val="0"/>
            <w:vAlign w:val="center"/>
          </w:tcPr>
          <w:p>
            <w:pPr>
              <w:pStyle w:val="25"/>
              <w:spacing w:line="400" w:lineRule="exact"/>
              <w:jc w:val="center"/>
              <w:rPr>
                <w:rFonts w:hint="eastAsia" w:eastAsia="微软雅黑" w:cs="Courier New"/>
                <w:color w:val="000000" w:themeColor="text1"/>
                <w:kern w:val="2"/>
                <w:sz w:val="21"/>
                <w:highlight w:val="none"/>
                <w14:textFill>
                  <w14:solidFill>
                    <w14:schemeClr w14:val="tx1"/>
                  </w14:solidFill>
                </w14:textFill>
              </w:rPr>
            </w:pPr>
            <w:r>
              <w:rPr>
                <w:rFonts w:hint="eastAsia" w:eastAsia="微软雅黑" w:cs="Courier New"/>
                <w:color w:val="000000" w:themeColor="text1"/>
                <w:kern w:val="2"/>
                <w:sz w:val="21"/>
                <w:highlight w:val="none"/>
                <w14:textFill>
                  <w14:solidFill>
                    <w14:schemeClr w14:val="tx1"/>
                  </w14:solidFill>
                </w14:textFill>
              </w:rPr>
              <w:t>投标规格</w:t>
            </w:r>
          </w:p>
        </w:tc>
        <w:tc>
          <w:tcPr>
            <w:tcW w:w="1934" w:type="dxa"/>
            <w:noWrap w:val="0"/>
            <w:vAlign w:val="center"/>
          </w:tcPr>
          <w:p>
            <w:pPr>
              <w:pStyle w:val="25"/>
              <w:spacing w:line="400" w:lineRule="exact"/>
              <w:jc w:val="center"/>
              <w:rPr>
                <w:rFonts w:hint="eastAsia" w:eastAsia="微软雅黑" w:cs="Courier New"/>
                <w:color w:val="000000" w:themeColor="text1"/>
                <w:kern w:val="2"/>
                <w:sz w:val="21"/>
                <w:highlight w:val="none"/>
                <w14:textFill>
                  <w14:solidFill>
                    <w14:schemeClr w14:val="tx1"/>
                  </w14:solidFill>
                </w14:textFill>
              </w:rPr>
            </w:pPr>
            <w:r>
              <w:rPr>
                <w:rFonts w:hint="eastAsia" w:eastAsia="微软雅黑" w:cs="Courier New"/>
                <w:color w:val="000000" w:themeColor="text1"/>
                <w:kern w:val="2"/>
                <w:sz w:val="21"/>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jc w:val="center"/>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center"/>
          </w:tcPr>
          <w:p>
            <w:pPr>
              <w:pStyle w:val="25"/>
              <w:spacing w:line="600" w:lineRule="exact"/>
              <w:jc w:val="center"/>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center"/>
          </w:tcPr>
          <w:p>
            <w:pPr>
              <w:pStyle w:val="25"/>
              <w:spacing w:line="600" w:lineRule="exact"/>
              <w:jc w:val="center"/>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center"/>
          </w:tcPr>
          <w:p>
            <w:pPr>
              <w:pStyle w:val="25"/>
              <w:spacing w:line="600" w:lineRule="exact"/>
              <w:jc w:val="center"/>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center"/>
          </w:tcPr>
          <w:p>
            <w:pPr>
              <w:pStyle w:val="25"/>
              <w:spacing w:line="600" w:lineRule="exact"/>
              <w:jc w:val="center"/>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43"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8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2181"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c>
          <w:tcPr>
            <w:tcW w:w="1934" w:type="dxa"/>
            <w:noWrap w:val="0"/>
            <w:vAlign w:val="top"/>
          </w:tcPr>
          <w:p>
            <w:pPr>
              <w:pStyle w:val="25"/>
              <w:spacing w:line="600" w:lineRule="exact"/>
              <w:rPr>
                <w:rFonts w:hint="eastAsia" w:eastAsia="微软雅黑" w:cs="Courier New"/>
                <w:color w:val="000000" w:themeColor="text1"/>
                <w:kern w:val="2"/>
                <w:sz w:val="21"/>
                <w:highlight w:val="none"/>
                <w14:textFill>
                  <w14:solidFill>
                    <w14:schemeClr w14:val="tx1"/>
                  </w14:solidFill>
                </w14:textFill>
              </w:rPr>
            </w:pPr>
          </w:p>
        </w:tc>
      </w:tr>
    </w:tbl>
    <w:p>
      <w:pPr>
        <w:pStyle w:val="18"/>
        <w:rPr>
          <w:rFonts w:hint="eastAsia" w:ascii="宋体" w:hAnsi="宋体"/>
          <w:color w:val="000000" w:themeColor="text1"/>
          <w:spacing w:val="20"/>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注：投标人应根据投标技术条款、对照招标文件要求在“偏离情况”栏注明“正偏离”、“负偏离”或“无偏离”。</w:t>
      </w:r>
    </w:p>
    <w:p>
      <w:pPr>
        <w:snapToGrid w:val="0"/>
        <w:spacing w:before="50" w:after="50"/>
        <w:rPr>
          <w:rFonts w:hint="eastAsia" w:ascii="宋体" w:hAnsi="宋体"/>
          <w:color w:val="000000" w:themeColor="text1"/>
          <w:sz w:val="24"/>
          <w:highlight w:val="none"/>
          <w14:textFill>
            <w14:solidFill>
              <w14:schemeClr w14:val="tx1"/>
            </w14:solidFill>
          </w14:textFill>
        </w:rPr>
      </w:pPr>
    </w:p>
    <w:p>
      <w:pPr>
        <w:snapToGrid w:val="0"/>
        <w:spacing w:before="50" w:after="50"/>
        <w:ind w:firstLine="3120" w:firstLineChars="1300"/>
        <w:rPr>
          <w:rFonts w:hint="eastAsia" w:ascii="宋体" w:hAnsi="宋体"/>
          <w:color w:val="000000" w:themeColor="text1"/>
          <w:spacing w:val="20"/>
          <w:sz w:val="24"/>
          <w:szCs w:val="20"/>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法定代表人或被授权人</w:t>
      </w:r>
      <w:r>
        <w:rPr>
          <w:rFonts w:hint="eastAsia" w:ascii="宋体" w:hAnsi="宋体"/>
          <w:color w:val="000000" w:themeColor="text1"/>
          <w:spacing w:val="20"/>
          <w:sz w:val="24"/>
          <w:highlight w:val="none"/>
          <w14:textFill>
            <w14:solidFill>
              <w14:schemeClr w14:val="tx1"/>
            </w14:solidFill>
          </w14:textFill>
        </w:rPr>
        <w:t>签字：</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ind w:firstLine="3080" w:firstLineChars="1100"/>
        <w:jc w:val="left"/>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投标人盖公章：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pPr>
        <w:snapToGrid w:val="0"/>
        <w:ind w:firstLine="3080" w:firstLineChars="1100"/>
        <w:jc w:val="left"/>
        <w:rPr>
          <w:rFonts w:hint="eastAsia" w:ascii="宋体" w:hAnsi="宋体"/>
          <w:color w:val="000000" w:themeColor="text1"/>
          <w:spacing w:val="20"/>
          <w:sz w:val="24"/>
          <w:highlight w:val="none"/>
          <w:u w:val="singl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jc w:val="left"/>
        <w:rPr>
          <w:rFonts w:hint="eastAsia" w:ascii="宋体" w:hAnsi="宋体"/>
          <w:b/>
          <w:color w:val="000000" w:themeColor="text1"/>
          <w:sz w:val="24"/>
          <w:highlight w:val="none"/>
          <w14:textFill>
            <w14:solidFill>
              <w14:schemeClr w14:val="tx1"/>
            </w14:solidFill>
          </w14:textFill>
        </w:rPr>
      </w:pPr>
      <w:r>
        <w:rPr>
          <w:rFonts w:ascii="宋体" w:hAnsi="宋体"/>
          <w:color w:val="000000" w:themeColor="text1"/>
          <w:spacing w:val="20"/>
          <w:sz w:val="24"/>
          <w:highlight w:val="none"/>
          <w:u w:val="single"/>
          <w14:textFill>
            <w14:solidFill>
              <w14:schemeClr w14:val="tx1"/>
            </w14:solidFill>
          </w14:textFill>
        </w:rPr>
        <w:br w:type="page"/>
      </w:r>
    </w:p>
    <w:p>
      <w:pPr>
        <w:numPr>
          <w:ilvl w:val="0"/>
          <w:numId w:val="0"/>
        </w:numPr>
        <w:snapToGrid w:val="0"/>
        <w:ind w:left="420" w:leftChars="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4.</w:t>
      </w:r>
      <w:r>
        <w:rPr>
          <w:rFonts w:hint="eastAsia" w:ascii="宋体" w:hAnsi="宋体"/>
          <w:b/>
          <w:color w:val="000000" w:themeColor="text1"/>
          <w:sz w:val="24"/>
          <w:highlight w:val="none"/>
          <w14:textFill>
            <w14:solidFill>
              <w14:schemeClr w14:val="tx1"/>
            </w14:solidFill>
          </w14:textFill>
        </w:rPr>
        <w:t>绿化养护方案（投标人可根据“第四章  评标办法及评分标准”自行编写，格式自拟）</w:t>
      </w:r>
    </w:p>
    <w:p>
      <w:pPr>
        <w:snapToGrid w:val="0"/>
        <w:ind w:left="459"/>
        <w:jc w:val="left"/>
        <w:rPr>
          <w:rFonts w:hint="eastAsia" w:ascii="宋体" w:hAnsi="宋体"/>
          <w:b/>
          <w:color w:val="000000" w:themeColor="text1"/>
          <w:sz w:val="24"/>
          <w:highlight w:val="none"/>
          <w14:textFill>
            <w14:solidFill>
              <w14:schemeClr w14:val="tx1"/>
            </w14:solidFill>
          </w14:textFill>
        </w:rPr>
      </w:pPr>
    </w:p>
    <w:p>
      <w:pPr>
        <w:numPr>
          <w:ilvl w:val="0"/>
          <w:numId w:val="0"/>
        </w:numPr>
        <w:snapToGrid w:val="0"/>
        <w:ind w:left="420" w:leftChars="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5.</w:t>
      </w:r>
      <w:r>
        <w:rPr>
          <w:rFonts w:hint="eastAsia" w:ascii="宋体" w:hAnsi="宋体"/>
          <w:b/>
          <w:color w:val="000000" w:themeColor="text1"/>
          <w:sz w:val="24"/>
          <w:highlight w:val="none"/>
          <w14:textFill>
            <w14:solidFill>
              <w14:schemeClr w14:val="tx1"/>
            </w14:solidFill>
          </w14:textFill>
        </w:rPr>
        <w:t>服务方案（投标人可根据“第四章  评标办法及评分标准”自行编写，格式自拟）</w:t>
      </w:r>
    </w:p>
    <w:p>
      <w:pPr>
        <w:snapToGrid w:val="0"/>
        <w:ind w:left="459"/>
        <w:jc w:val="left"/>
        <w:rPr>
          <w:rFonts w:hint="eastAsia" w:ascii="宋体" w:hAnsi="宋体"/>
          <w:b/>
          <w:color w:val="000000" w:themeColor="text1"/>
          <w:sz w:val="24"/>
          <w:highlight w:val="none"/>
          <w14:textFill>
            <w14:solidFill>
              <w14:schemeClr w14:val="tx1"/>
            </w14:solidFill>
          </w14:textFill>
        </w:rPr>
      </w:pPr>
    </w:p>
    <w:p>
      <w:pPr>
        <w:numPr>
          <w:ilvl w:val="0"/>
          <w:numId w:val="0"/>
        </w:numPr>
        <w:snapToGrid w:val="0"/>
        <w:ind w:left="420" w:leftChars="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6.</w:t>
      </w:r>
      <w:r>
        <w:rPr>
          <w:rFonts w:hint="eastAsia" w:ascii="宋体" w:hAnsi="宋体"/>
          <w:b/>
          <w:color w:val="000000" w:themeColor="text1"/>
          <w:sz w:val="24"/>
          <w:highlight w:val="none"/>
          <w14:textFill>
            <w14:solidFill>
              <w14:schemeClr w14:val="tx1"/>
            </w14:solidFill>
          </w14:textFill>
        </w:rPr>
        <w:t>拟投入项目实施人员一览表；</w:t>
      </w:r>
    </w:p>
    <w:p>
      <w:pPr>
        <w:snapToGrid w:val="0"/>
        <w:spacing w:before="156" w:beforeLines="50" w:after="50"/>
        <w:ind w:left="142"/>
        <w:jc w:val="center"/>
        <w:rPr>
          <w:rFonts w:hint="eastAsia" w:ascii="宋体" w:hAnsi="宋体"/>
          <w:b/>
          <w:color w:val="000000" w:themeColor="text1"/>
          <w:sz w:val="24"/>
          <w:highlight w:val="none"/>
          <w14:textFill>
            <w14:solidFill>
              <w14:schemeClr w14:val="tx1"/>
            </w14:solidFill>
          </w14:textFill>
        </w:rPr>
      </w:pPr>
    </w:p>
    <w:p>
      <w:pPr>
        <w:snapToGrid w:val="0"/>
        <w:spacing w:before="156" w:beforeLines="50" w:after="50"/>
        <w:ind w:left="142"/>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项目实施人员（主要从业人员及其技术资格）一览表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姓名</w:t>
            </w:r>
          </w:p>
        </w:tc>
        <w:tc>
          <w:tcPr>
            <w:tcW w:w="709"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职务</w:t>
            </w:r>
          </w:p>
        </w:tc>
        <w:tc>
          <w:tcPr>
            <w:tcW w:w="1701"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专业技术资格</w:t>
            </w:r>
          </w:p>
        </w:tc>
        <w:tc>
          <w:tcPr>
            <w:tcW w:w="1420"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证书编号</w:t>
            </w:r>
          </w:p>
        </w:tc>
        <w:tc>
          <w:tcPr>
            <w:tcW w:w="1698"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参加本单位</w:t>
            </w:r>
          </w:p>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工作时间</w:t>
            </w:r>
          </w:p>
        </w:tc>
        <w:tc>
          <w:tcPr>
            <w:tcW w:w="1843"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pPr>
              <w:snapToGrid w:val="0"/>
              <w:spacing w:before="50" w:after="156" w:afterLines="50"/>
              <w:jc w:val="center"/>
              <w:rPr>
                <w:rFonts w:hint="eastAsia" w:ascii="宋体" w:hAnsi="宋体"/>
                <w:color w:val="000000" w:themeColor="text1"/>
                <w:sz w:val="24"/>
                <w:szCs w:val="20"/>
                <w:highlight w:val="none"/>
                <w14:textFill>
                  <w14:solidFill>
                    <w14:schemeClr w14:val="tx1"/>
                  </w14:solidFill>
                </w14:textFill>
              </w:rPr>
            </w:pPr>
          </w:p>
        </w:tc>
      </w:tr>
    </w:tbl>
    <w:p>
      <w:pPr>
        <w:snapToGrid w:val="0"/>
        <w:spacing w:before="50" w:after="156" w:afterLines="50"/>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注：在填写时，如本表格不适合投标单位的实际情况，可根据本表格式自行制表填写。</w:t>
      </w:r>
    </w:p>
    <w:p>
      <w:pPr>
        <w:snapToGrid w:val="0"/>
        <w:spacing w:before="50" w:after="50"/>
        <w:ind w:firstLine="3120" w:firstLineChars="1300"/>
        <w:rPr>
          <w:rFonts w:hint="eastAsia" w:ascii="宋体" w:hAnsi="宋体"/>
          <w:color w:val="000000" w:themeColor="text1"/>
          <w:spacing w:val="20"/>
          <w:sz w:val="24"/>
          <w:szCs w:val="20"/>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法定代表人或被授权人</w:t>
      </w:r>
      <w:r>
        <w:rPr>
          <w:rFonts w:hint="eastAsia" w:ascii="宋体" w:hAnsi="宋体"/>
          <w:color w:val="000000" w:themeColor="text1"/>
          <w:spacing w:val="20"/>
          <w:sz w:val="24"/>
          <w:highlight w:val="none"/>
          <w14:textFill>
            <w14:solidFill>
              <w14:schemeClr w14:val="tx1"/>
            </w14:solidFill>
          </w14:textFill>
        </w:rPr>
        <w:t>签字：</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ind w:firstLine="3080" w:firstLineChars="1100"/>
        <w:jc w:val="left"/>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投标人盖公章：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pPr>
        <w:snapToGrid w:val="0"/>
        <w:ind w:firstLine="3080" w:firstLineChars="1100"/>
        <w:jc w:val="left"/>
        <w:rPr>
          <w:rFonts w:hint="eastAsia" w:ascii="宋体" w:hAnsi="宋体"/>
          <w:color w:val="000000" w:themeColor="text1"/>
          <w:spacing w:val="20"/>
          <w:sz w:val="24"/>
          <w:highlight w:val="none"/>
          <w:u w:val="singl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pPr>
        <w:snapToGrid w:val="0"/>
        <w:ind w:left="459"/>
        <w:jc w:val="left"/>
        <w:rPr>
          <w:rFonts w:hint="eastAsia" w:ascii="宋体" w:hAnsi="宋体"/>
          <w:color w:val="000000" w:themeColor="text1"/>
          <w:spacing w:val="20"/>
          <w:sz w:val="24"/>
          <w:highlight w:val="none"/>
          <w:u w:val="single"/>
          <w14:textFill>
            <w14:solidFill>
              <w14:schemeClr w14:val="tx1"/>
            </w14:solidFill>
          </w14:textFill>
        </w:rPr>
      </w:pPr>
    </w:p>
    <w:p>
      <w:pPr>
        <w:snapToGrid w:val="0"/>
        <w:ind w:left="459"/>
        <w:jc w:val="left"/>
        <w:rPr>
          <w:rFonts w:hint="eastAsia" w:ascii="宋体" w:hAnsi="宋体"/>
          <w:b/>
          <w:color w:val="000000" w:themeColor="text1"/>
          <w:sz w:val="24"/>
          <w:highlight w:val="none"/>
          <w14:textFill>
            <w14:solidFill>
              <w14:schemeClr w14:val="tx1"/>
            </w14:solidFill>
          </w14:textFill>
        </w:rPr>
      </w:pPr>
    </w:p>
    <w:p>
      <w:pPr>
        <w:numPr>
          <w:ilvl w:val="0"/>
          <w:numId w:val="0"/>
        </w:numPr>
        <w:snapToGrid w:val="0"/>
        <w:ind w:left="420" w:leftChars="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7.</w:t>
      </w:r>
      <w:r>
        <w:rPr>
          <w:rFonts w:hint="eastAsia" w:ascii="宋体" w:hAnsi="宋体"/>
          <w:b/>
          <w:color w:val="000000" w:themeColor="text1"/>
          <w:sz w:val="24"/>
          <w:highlight w:val="none"/>
          <w14:textFill>
            <w14:solidFill>
              <w14:schemeClr w14:val="tx1"/>
            </w14:solidFill>
          </w14:textFill>
        </w:rPr>
        <w:t>投标人对本项目的合理化建议和改进措施；</w:t>
      </w:r>
    </w:p>
    <w:p>
      <w:pPr>
        <w:snapToGrid w:val="0"/>
        <w:ind w:left="459"/>
        <w:jc w:val="left"/>
        <w:rPr>
          <w:rFonts w:hint="eastAsia" w:ascii="宋体" w:hAnsi="宋体"/>
          <w:b/>
          <w:color w:val="000000" w:themeColor="text1"/>
          <w:sz w:val="24"/>
          <w:highlight w:val="none"/>
          <w14:textFill>
            <w14:solidFill>
              <w14:schemeClr w14:val="tx1"/>
            </w14:solidFill>
          </w14:textFill>
        </w:rPr>
      </w:pPr>
    </w:p>
    <w:p>
      <w:pPr>
        <w:snapToGrid w:val="0"/>
        <w:jc w:val="left"/>
        <w:rPr>
          <w:rFonts w:hint="eastAsia" w:ascii="宋体" w:hAnsi="宋体"/>
          <w:b/>
          <w:color w:val="000000" w:themeColor="text1"/>
          <w:sz w:val="24"/>
          <w:highlight w:val="none"/>
          <w14:textFill>
            <w14:solidFill>
              <w14:schemeClr w14:val="tx1"/>
            </w14:solidFill>
          </w14:textFill>
        </w:rPr>
      </w:pPr>
    </w:p>
    <w:p>
      <w:pPr>
        <w:numPr>
          <w:ilvl w:val="0"/>
          <w:numId w:val="0"/>
        </w:numPr>
        <w:snapToGrid w:val="0"/>
        <w:ind w:left="420" w:leftChars="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8.</w:t>
      </w:r>
      <w:r>
        <w:rPr>
          <w:rFonts w:hint="eastAsia" w:ascii="宋体" w:hAnsi="宋体"/>
          <w:b/>
          <w:color w:val="000000" w:themeColor="text1"/>
          <w:sz w:val="24"/>
          <w:highlight w:val="none"/>
          <w14:textFill>
            <w14:solidFill>
              <w14:schemeClr w14:val="tx1"/>
            </w14:solidFill>
          </w14:textFill>
        </w:rPr>
        <w:t>投标人需要说明的其他文件和说明（格式略）。</w:t>
      </w:r>
    </w:p>
    <w:p>
      <w:pPr>
        <w:snapToGrid w:val="0"/>
        <w:spacing w:before="50" w:after="156" w:afterLines="50" w:line="280" w:lineRule="exact"/>
        <w:ind w:left="283" w:leftChars="135"/>
        <w:jc w:val="left"/>
        <w:rPr>
          <w:rFonts w:hint="eastAsia" w:ascii="宋体" w:hAnsi="宋体"/>
          <w:color w:val="auto"/>
          <w:sz w:val="24"/>
          <w:szCs w:val="20"/>
          <w:highlight w:val="none"/>
        </w:rPr>
      </w:pPr>
    </w:p>
    <w:p>
      <w:pPr>
        <w:pStyle w:val="25"/>
        <w:spacing w:line="360" w:lineRule="auto"/>
        <w:rPr>
          <w:rFonts w:hint="eastAsia" w:hAnsi="宋体"/>
          <w:b/>
          <w:color w:val="auto"/>
          <w:highlight w:val="none"/>
        </w:rPr>
      </w:pPr>
    </w:p>
    <w:sectPr>
      <w:footerReference r:id="rId15" w:type="first"/>
      <w:headerReference r:id="rId12" w:type="default"/>
      <w:footerReference r:id="rId13" w:type="default"/>
      <w:footerReference r:id="rId14"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roman"/>
    <w:pitch w:val="default"/>
    <w:sig w:usb0="00000000" w:usb1="00000000" w:usb2="0000003F" w:usb3="00000000" w:csb0="603F01FF" w:csb1="FFFF0000"/>
  </w:font>
  <w:font w:name="Century">
    <w:altName w:val="Nyala"/>
    <w:panose1 w:val="020406040505050203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_x000B__x000C_">
    <w:altName w:val="Times New Roman"/>
    <w:panose1 w:val="00000000000000000000"/>
    <w:charset w:val="00"/>
    <w:family w:val="roman"/>
    <w:pitch w:val="default"/>
    <w:sig w:usb0="00000000" w:usb1="00000000" w:usb2="00000000" w:usb3="00000000" w:csb0="00040001" w:csb1="00000000"/>
  </w:font>
  <w:font w:name="方正小标宋简体">
    <w:altName w:val="仿宋_GB2312"/>
    <w:panose1 w:val="02010601030101010101"/>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0"/>
      </w:rPr>
    </w:pPr>
    <w:r>
      <w:fldChar w:fldCharType="begin"/>
    </w:r>
    <w:r>
      <w:rPr>
        <w:rStyle w:val="50"/>
      </w:rPr>
      <w:instrText xml:space="preserve">PAGE  </w:instrText>
    </w:r>
    <w:r>
      <w:fldChar w:fldCharType="end"/>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jc w:val="both"/>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shape>
          </w:pict>
        </mc:Fallback>
      </mc:AlternateContent>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1"/>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FsI4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MWwji3gEAAL4DAAAOAAAAAAAA&#10;AAEAIAAAAB4BAABkcnMvZTJvRG9jLnhtbFBLBQYAAAAABgAGAFkBAABuBQ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2</w:t>
                    </w:r>
                    <w:r>
                      <w:fldChar w:fldCharType="end"/>
                    </w:r>
                  </w:p>
                </w:txbxContent>
              </v:textbox>
            </v:shape>
          </w:pict>
        </mc:Fallback>
      </mc:AlternateContent>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1"/>
                            <w:jc w:val="center"/>
                          </w:pPr>
                          <w:r>
                            <w:fldChar w:fldCharType="begin"/>
                          </w:r>
                          <w:r>
                            <w:instrText xml:space="preserve"> PAGE   \* MERGEFORMAT </w:instrText>
                          </w:r>
                          <w:r>
                            <w:fldChar w:fldCharType="separate"/>
                          </w:r>
                          <w:r>
                            <w:rPr>
                              <w:lang w:val="zh-CN"/>
                            </w:rPr>
                            <w:t>223</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WH3Et4BAAC+AwAADgAAAGRycy9lMm9Eb2MueG1srVPBjtMwEL0j8Q+W&#10;7zTZaoW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ovOXPC0sDP37+df/w6//zK&#10;rp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hYfcS3gEAAL4DAAAOAAAAAAAA&#10;AAEAIAAAAB4BAABkcnMvZTJvRG9jLnhtbFBLBQYAAAAABgAGAFkBAABuBQAAAAA=&#10;">
              <v:fill on="f" focussize="0,0"/>
              <v:stroke on="f"/>
              <v:imagedata o:title=""/>
              <o:lock v:ext="edit" aspectratio="f"/>
              <v:textbox inset="0mm,0mm,0mm,0mm" style="mso-fit-shape-to-text:t;">
                <w:txbxContent>
                  <w:p>
                    <w:pPr>
                      <w:pStyle w:val="31"/>
                      <w:jc w:val="center"/>
                    </w:pPr>
                    <w:r>
                      <w:fldChar w:fldCharType="begin"/>
                    </w:r>
                    <w:r>
                      <w:instrText xml:space="preserve"> PAGE   \* MERGEFORMAT </w:instrText>
                    </w:r>
                    <w:r>
                      <w:fldChar w:fldCharType="separate"/>
                    </w:r>
                    <w:r>
                      <w:rPr>
                        <w:lang w:val="zh-CN"/>
                      </w:rPr>
                      <w:t>223</w:t>
                    </w:r>
                    <w:r>
                      <w:fldChar w:fldCharType="end"/>
                    </w:r>
                  </w:p>
                </w:txbxContent>
              </v:textbox>
            </v:shape>
          </w:pict>
        </mc:Fallback>
      </mc:AlternateContent>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0"/>
      </w:rPr>
    </w:pPr>
    <w:r>
      <w:fldChar w:fldCharType="begin"/>
    </w:r>
    <w:r>
      <w:rPr>
        <w:rStyle w:val="50"/>
      </w:rPr>
      <w:instrText xml:space="preserve">PAGE  </w:instrText>
    </w:r>
    <w:r>
      <w:fldChar w:fldCharType="end"/>
    </w:r>
  </w:p>
  <w:p>
    <w:pPr>
      <w:pStyle w:val="3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left"/>
    </w:pPr>
    <w:r>
      <w:rPr>
        <w:rFonts w:hint="eastAsia" w:ascii="宋体" w:hAnsi="宋体"/>
        <w:sz w:val="21"/>
        <w:szCs w:val="21"/>
        <w:lang w:eastAsia="zh-CN"/>
      </w:rPr>
      <w:t>崇左市城区公园绿地养护购买服务</w:t>
    </w:r>
    <w:r>
      <w:rPr>
        <w:rFonts w:hint="eastAsia" w:ascii="宋体" w:hAnsi="宋体"/>
        <w:sz w:val="21"/>
        <w:szCs w:val="21"/>
      </w:rPr>
      <w:t xml:space="preserve">  </w:t>
    </w:r>
    <w:r>
      <w:rPr>
        <w:rFonts w:hint="eastAsia" w:ascii="宋体" w:hAnsi="宋体" w:eastAsia="宋体"/>
        <w:sz w:val="21"/>
        <w:szCs w:val="21"/>
        <w:lang w:val="en-US" w:eastAsia="zh-CN"/>
      </w:rPr>
      <w:t xml:space="preserve">                                </w:t>
    </w:r>
    <w:r>
      <w:rPr>
        <w:rFonts w:hint="eastAsia" w:ascii="宋体" w:hAnsi="宋体"/>
        <w:sz w:val="21"/>
        <w:szCs w:val="21"/>
        <w:lang w:eastAsia="zh-CN"/>
      </w:rPr>
      <w:t>CZZC2023-G3-00002-GXZC（重）</w:t>
    </w:r>
    <w:r>
      <w:rPr>
        <w:rFonts w:hint="eastAsia" w:ascii="宋体" w:hAnsi="宋体"/>
        <w:sz w:val="21"/>
        <w:szCs w:val="21"/>
      </w:rPr>
      <w:t xml:space="preserve"> </w:t>
    </w:r>
    <w:r>
      <w:rPr>
        <w:rFonts w:hint="eastAsia" w:ascii="宋体" w:hAnsi="宋体" w:eastAsia="宋体"/>
        <w:sz w:val="21"/>
        <w:szCs w:val="21"/>
        <w:lang w:val="en-US" w:eastAsia="zh-CN"/>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rPr>
        <w:rFonts w:hint="eastAsia" w:eastAsia="宋体"/>
        <w:u w:val="none"/>
        <w:lang w:eastAsia="zh-CN"/>
      </w:rPr>
    </w:pPr>
    <w:r>
      <w:rPr>
        <w:rFonts w:hint="eastAsia" w:ascii="宋体" w:hAnsi="宋体"/>
        <w:sz w:val="21"/>
        <w:szCs w:val="21"/>
        <w:u w:val="none"/>
        <w:lang w:eastAsia="zh-CN"/>
      </w:rPr>
      <w:t>崇左市城区公园绿地养护购买服务</w:t>
    </w:r>
    <w:r>
      <w:rPr>
        <w:rFonts w:hint="eastAsia" w:ascii="宋体" w:hAnsi="宋体"/>
        <w:sz w:val="21"/>
        <w:szCs w:val="21"/>
        <w:u w:val="none"/>
      </w:rPr>
      <w:t xml:space="preserve"> </w:t>
    </w:r>
    <w:r>
      <w:rPr>
        <w:rFonts w:hint="eastAsia" w:ascii="宋体" w:hAnsi="宋体" w:eastAsia="宋体"/>
        <w:sz w:val="21"/>
        <w:szCs w:val="21"/>
        <w:u w:val="none"/>
        <w:lang w:val="en-US" w:eastAsia="zh-CN"/>
      </w:rPr>
      <w:t xml:space="preserve">                                 </w:t>
    </w:r>
    <w:r>
      <w:rPr>
        <w:rFonts w:hint="eastAsia" w:ascii="宋体" w:hAnsi="宋体"/>
        <w:sz w:val="21"/>
        <w:szCs w:val="21"/>
        <w:u w:val="none"/>
        <w:lang w:eastAsia="zh-CN"/>
      </w:rPr>
      <w:t>CZZC2023-G3-00002-GXZC（重）</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38DABD"/>
    <w:multiLevelType w:val="singleLevel"/>
    <w:tmpl w:val="A638DABD"/>
    <w:lvl w:ilvl="0" w:tentative="0">
      <w:start w:val="4"/>
      <w:numFmt w:val="decimal"/>
      <w:suff w:val="nothing"/>
      <w:lvlText w:val="%1、"/>
      <w:lvlJc w:val="left"/>
    </w:lvl>
  </w:abstractNum>
  <w:abstractNum w:abstractNumId="1">
    <w:nsid w:val="A8B85D45"/>
    <w:multiLevelType w:val="singleLevel"/>
    <w:tmpl w:val="A8B85D45"/>
    <w:lvl w:ilvl="0" w:tentative="0">
      <w:start w:val="3"/>
      <w:numFmt w:val="chineseCounting"/>
      <w:suff w:val="nothing"/>
      <w:lvlText w:val="%1、"/>
      <w:lvlJc w:val="left"/>
      <w:rPr>
        <w:rFonts w:hint="eastAsia"/>
      </w:rPr>
    </w:lvl>
  </w:abstractNum>
  <w:abstractNum w:abstractNumId="2">
    <w:nsid w:val="E643AFD5"/>
    <w:multiLevelType w:val="singleLevel"/>
    <w:tmpl w:val="E643AFD5"/>
    <w:lvl w:ilvl="0" w:tentative="0">
      <w:start w:val="4"/>
      <w:numFmt w:val="chineseCounting"/>
      <w:suff w:val="nothing"/>
      <w:lvlText w:val="（%1）"/>
      <w:lvlJc w:val="left"/>
      <w:rPr>
        <w:rFonts w:hint="eastAsia"/>
      </w:rPr>
    </w:lvl>
  </w:abstractNum>
  <w:abstractNum w:abstractNumId="3">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lang w:val="en-US"/>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5">
    <w:nsid w:val="4A195C95"/>
    <w:multiLevelType w:val="multilevel"/>
    <w:tmpl w:val="4A195C95"/>
    <w:lvl w:ilvl="0" w:tentative="0">
      <w:start w:val="1"/>
      <w:numFmt w:val="decimalEnclosedCircle"/>
      <w:lvlText w:val="%1"/>
      <w:lvlJc w:val="left"/>
      <w:pPr>
        <w:ind w:left="567" w:hanging="360"/>
      </w:pPr>
      <w:rPr>
        <w:rFonts w:hint="default" w:ascii="Times New Roman" w:hAnsi="Times New Roman"/>
        <w:color w:val="000000"/>
      </w:rPr>
    </w:lvl>
    <w:lvl w:ilvl="1" w:tentative="0">
      <w:start w:val="1"/>
      <w:numFmt w:val="lowerLetter"/>
      <w:lvlText w:val="%2)"/>
      <w:lvlJc w:val="left"/>
      <w:pPr>
        <w:ind w:left="1047" w:hanging="420"/>
      </w:pPr>
    </w:lvl>
    <w:lvl w:ilvl="2" w:tentative="0">
      <w:start w:val="1"/>
      <w:numFmt w:val="lowerRoman"/>
      <w:lvlText w:val="%3."/>
      <w:lvlJc w:val="right"/>
      <w:pPr>
        <w:ind w:left="1467" w:hanging="420"/>
      </w:pPr>
    </w:lvl>
    <w:lvl w:ilvl="3" w:tentative="0">
      <w:start w:val="1"/>
      <w:numFmt w:val="decimal"/>
      <w:lvlText w:val="%4."/>
      <w:lvlJc w:val="left"/>
      <w:pPr>
        <w:ind w:left="1887" w:hanging="420"/>
      </w:pPr>
    </w:lvl>
    <w:lvl w:ilvl="4" w:tentative="0">
      <w:start w:val="1"/>
      <w:numFmt w:val="lowerLetter"/>
      <w:lvlText w:val="%5)"/>
      <w:lvlJc w:val="left"/>
      <w:pPr>
        <w:ind w:left="2307" w:hanging="420"/>
      </w:pPr>
    </w:lvl>
    <w:lvl w:ilvl="5" w:tentative="0">
      <w:start w:val="1"/>
      <w:numFmt w:val="lowerRoman"/>
      <w:lvlText w:val="%6."/>
      <w:lvlJc w:val="right"/>
      <w:pPr>
        <w:ind w:left="2727" w:hanging="420"/>
      </w:pPr>
    </w:lvl>
    <w:lvl w:ilvl="6" w:tentative="0">
      <w:start w:val="1"/>
      <w:numFmt w:val="decimal"/>
      <w:lvlText w:val="%7."/>
      <w:lvlJc w:val="left"/>
      <w:pPr>
        <w:ind w:left="3147" w:hanging="420"/>
      </w:pPr>
    </w:lvl>
    <w:lvl w:ilvl="7" w:tentative="0">
      <w:start w:val="1"/>
      <w:numFmt w:val="lowerLetter"/>
      <w:lvlText w:val="%8)"/>
      <w:lvlJc w:val="left"/>
      <w:pPr>
        <w:ind w:left="3567" w:hanging="420"/>
      </w:pPr>
    </w:lvl>
    <w:lvl w:ilvl="8" w:tentative="0">
      <w:start w:val="1"/>
      <w:numFmt w:val="lowerRoman"/>
      <w:lvlText w:val="%9."/>
      <w:lvlJc w:val="right"/>
      <w:pPr>
        <w:ind w:left="3987" w:hanging="420"/>
      </w:pPr>
    </w:lvl>
  </w:abstractNum>
  <w:abstractNum w:abstractNumId="6">
    <w:nsid w:val="4C601917"/>
    <w:multiLevelType w:val="singleLevel"/>
    <w:tmpl w:val="4C601917"/>
    <w:lvl w:ilvl="0" w:tentative="0">
      <w:start w:val="1"/>
      <w:numFmt w:val="decimal"/>
      <w:suff w:val="nothing"/>
      <w:lvlText w:val="（%1）"/>
      <w:lvlJc w:val="left"/>
      <w:pPr>
        <w:ind w:left="-2"/>
      </w:pPr>
    </w:lvl>
  </w:abstractNum>
  <w:abstractNum w:abstractNumId="7">
    <w:nsid w:val="4E042D63"/>
    <w:multiLevelType w:val="multilevel"/>
    <w:tmpl w:val="4E042D6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FABD14B"/>
    <w:multiLevelType w:val="singleLevel"/>
    <w:tmpl w:val="5FABD14B"/>
    <w:lvl w:ilvl="0" w:tentative="0">
      <w:start w:val="1"/>
      <w:numFmt w:val="decimal"/>
      <w:suff w:val="nothing"/>
      <w:lvlText w:val="（%1）"/>
      <w:lvlJc w:val="left"/>
    </w:lvl>
  </w:abstractNum>
  <w:abstractNum w:abstractNumId="9">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0">
    <w:nsid w:val="7A482887"/>
    <w:multiLevelType w:val="singleLevel"/>
    <w:tmpl w:val="7A482887"/>
    <w:lvl w:ilvl="0" w:tentative="0">
      <w:start w:val="5"/>
      <w:numFmt w:val="decimal"/>
      <w:suff w:val="nothing"/>
      <w:lvlText w:val="（%1）"/>
      <w:lvlJc w:val="left"/>
    </w:lvl>
  </w:abstractNum>
  <w:num w:numId="1">
    <w:abstractNumId w:val="4"/>
  </w:num>
  <w:num w:numId="2">
    <w:abstractNumId w:val="3"/>
  </w:num>
  <w:num w:numId="3">
    <w:abstractNumId w:val="0"/>
  </w:num>
  <w:num w:numId="4">
    <w:abstractNumId w:val="2"/>
  </w:num>
  <w:num w:numId="5">
    <w:abstractNumId w:val="6"/>
  </w:num>
  <w:num w:numId="6">
    <w:abstractNumId w:val="8"/>
  </w:num>
  <w:num w:numId="7">
    <w:abstractNumId w:val="1"/>
  </w:num>
  <w:num w:numId="8">
    <w:abstractNumId w:val="5"/>
  </w:num>
  <w:num w:numId="9">
    <w:abstractNumId w:val="10"/>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wYjkwMzY2YzBkMDI4NmFiNjFlYzFiNzI5MjRkZTIifQ=="/>
  </w:docVars>
  <w:rsids>
    <w:rsidRoot w:val="00F9008B"/>
    <w:rsid w:val="0000010C"/>
    <w:rsid w:val="000004FE"/>
    <w:rsid w:val="00000FE0"/>
    <w:rsid w:val="00001068"/>
    <w:rsid w:val="0000114A"/>
    <w:rsid w:val="000011E6"/>
    <w:rsid w:val="00001731"/>
    <w:rsid w:val="00001C2D"/>
    <w:rsid w:val="00001C55"/>
    <w:rsid w:val="00001CA8"/>
    <w:rsid w:val="00001FAE"/>
    <w:rsid w:val="00002291"/>
    <w:rsid w:val="00002DBF"/>
    <w:rsid w:val="00002EC0"/>
    <w:rsid w:val="00003224"/>
    <w:rsid w:val="000033F5"/>
    <w:rsid w:val="0000358C"/>
    <w:rsid w:val="00003BEF"/>
    <w:rsid w:val="00004130"/>
    <w:rsid w:val="0000431F"/>
    <w:rsid w:val="00004634"/>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842"/>
    <w:rsid w:val="00012137"/>
    <w:rsid w:val="000121FF"/>
    <w:rsid w:val="00012456"/>
    <w:rsid w:val="000125B8"/>
    <w:rsid w:val="00012692"/>
    <w:rsid w:val="00013446"/>
    <w:rsid w:val="00013509"/>
    <w:rsid w:val="000135BC"/>
    <w:rsid w:val="000135DC"/>
    <w:rsid w:val="000136D6"/>
    <w:rsid w:val="00014085"/>
    <w:rsid w:val="00014DD9"/>
    <w:rsid w:val="00014EE0"/>
    <w:rsid w:val="000151E4"/>
    <w:rsid w:val="00015577"/>
    <w:rsid w:val="000156E4"/>
    <w:rsid w:val="000159A7"/>
    <w:rsid w:val="00015FB8"/>
    <w:rsid w:val="0001609F"/>
    <w:rsid w:val="0001635B"/>
    <w:rsid w:val="00016549"/>
    <w:rsid w:val="00016BF7"/>
    <w:rsid w:val="0001720C"/>
    <w:rsid w:val="0001767E"/>
    <w:rsid w:val="0001776D"/>
    <w:rsid w:val="00017F31"/>
    <w:rsid w:val="00020607"/>
    <w:rsid w:val="0002103A"/>
    <w:rsid w:val="0002128C"/>
    <w:rsid w:val="000217E4"/>
    <w:rsid w:val="00021852"/>
    <w:rsid w:val="00021A12"/>
    <w:rsid w:val="00022622"/>
    <w:rsid w:val="00023363"/>
    <w:rsid w:val="000235F3"/>
    <w:rsid w:val="00023644"/>
    <w:rsid w:val="00023712"/>
    <w:rsid w:val="00024E3C"/>
    <w:rsid w:val="00024EB0"/>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7E"/>
    <w:rsid w:val="00033413"/>
    <w:rsid w:val="000337F3"/>
    <w:rsid w:val="00034B24"/>
    <w:rsid w:val="00034C27"/>
    <w:rsid w:val="00034E2A"/>
    <w:rsid w:val="0003577F"/>
    <w:rsid w:val="00036466"/>
    <w:rsid w:val="0003675E"/>
    <w:rsid w:val="00037F87"/>
    <w:rsid w:val="00037FA2"/>
    <w:rsid w:val="000400D0"/>
    <w:rsid w:val="000425AC"/>
    <w:rsid w:val="00042F4A"/>
    <w:rsid w:val="00043AC8"/>
    <w:rsid w:val="00043BE5"/>
    <w:rsid w:val="00044003"/>
    <w:rsid w:val="00044527"/>
    <w:rsid w:val="00044897"/>
    <w:rsid w:val="00044ACF"/>
    <w:rsid w:val="000454F4"/>
    <w:rsid w:val="00045D1E"/>
    <w:rsid w:val="00045E69"/>
    <w:rsid w:val="00045EF4"/>
    <w:rsid w:val="00046547"/>
    <w:rsid w:val="000466D7"/>
    <w:rsid w:val="00046753"/>
    <w:rsid w:val="00047254"/>
    <w:rsid w:val="00047E41"/>
    <w:rsid w:val="0005022B"/>
    <w:rsid w:val="00050771"/>
    <w:rsid w:val="000509BA"/>
    <w:rsid w:val="000513F3"/>
    <w:rsid w:val="00052287"/>
    <w:rsid w:val="000522E0"/>
    <w:rsid w:val="00053272"/>
    <w:rsid w:val="000532F4"/>
    <w:rsid w:val="000535A9"/>
    <w:rsid w:val="000536AE"/>
    <w:rsid w:val="00054CD5"/>
    <w:rsid w:val="00054D03"/>
    <w:rsid w:val="000550AC"/>
    <w:rsid w:val="0005584D"/>
    <w:rsid w:val="00055CC3"/>
    <w:rsid w:val="00055CEE"/>
    <w:rsid w:val="000566FA"/>
    <w:rsid w:val="00056A2B"/>
    <w:rsid w:val="00056DA8"/>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184"/>
    <w:rsid w:val="00072661"/>
    <w:rsid w:val="00072CCC"/>
    <w:rsid w:val="0007315D"/>
    <w:rsid w:val="00073549"/>
    <w:rsid w:val="0007483E"/>
    <w:rsid w:val="000751DB"/>
    <w:rsid w:val="0007542D"/>
    <w:rsid w:val="0007578F"/>
    <w:rsid w:val="00075E43"/>
    <w:rsid w:val="00077706"/>
    <w:rsid w:val="00077878"/>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A6"/>
    <w:rsid w:val="00085C12"/>
    <w:rsid w:val="00085DA0"/>
    <w:rsid w:val="00085F82"/>
    <w:rsid w:val="00086506"/>
    <w:rsid w:val="00086B6E"/>
    <w:rsid w:val="00086C64"/>
    <w:rsid w:val="0008781A"/>
    <w:rsid w:val="00090951"/>
    <w:rsid w:val="00090A61"/>
    <w:rsid w:val="000918F5"/>
    <w:rsid w:val="000919B5"/>
    <w:rsid w:val="00091C1D"/>
    <w:rsid w:val="00091E08"/>
    <w:rsid w:val="000922D8"/>
    <w:rsid w:val="000932E7"/>
    <w:rsid w:val="0009333A"/>
    <w:rsid w:val="000933C3"/>
    <w:rsid w:val="00093459"/>
    <w:rsid w:val="00093B8B"/>
    <w:rsid w:val="000951E7"/>
    <w:rsid w:val="00095B82"/>
    <w:rsid w:val="00096098"/>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90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439"/>
    <w:rsid w:val="000B5627"/>
    <w:rsid w:val="000B5671"/>
    <w:rsid w:val="000B6BF0"/>
    <w:rsid w:val="000B6CE8"/>
    <w:rsid w:val="000B7DAF"/>
    <w:rsid w:val="000C071C"/>
    <w:rsid w:val="000C0BB4"/>
    <w:rsid w:val="000C0BEE"/>
    <w:rsid w:val="000C1CB9"/>
    <w:rsid w:val="000C2159"/>
    <w:rsid w:val="000C21BB"/>
    <w:rsid w:val="000C289B"/>
    <w:rsid w:val="000C3F01"/>
    <w:rsid w:val="000C410D"/>
    <w:rsid w:val="000C420D"/>
    <w:rsid w:val="000C4773"/>
    <w:rsid w:val="000C4944"/>
    <w:rsid w:val="000C4E24"/>
    <w:rsid w:val="000C5C4A"/>
    <w:rsid w:val="000C5F01"/>
    <w:rsid w:val="000C63C4"/>
    <w:rsid w:val="000C66C1"/>
    <w:rsid w:val="000C6F0B"/>
    <w:rsid w:val="000C6F32"/>
    <w:rsid w:val="000C6FEF"/>
    <w:rsid w:val="000C778C"/>
    <w:rsid w:val="000C7833"/>
    <w:rsid w:val="000C7E1B"/>
    <w:rsid w:val="000C7E73"/>
    <w:rsid w:val="000D001B"/>
    <w:rsid w:val="000D0A45"/>
    <w:rsid w:val="000D136E"/>
    <w:rsid w:val="000D14AC"/>
    <w:rsid w:val="000D15BA"/>
    <w:rsid w:val="000D15BE"/>
    <w:rsid w:val="000D2C9B"/>
    <w:rsid w:val="000D35FD"/>
    <w:rsid w:val="000D3D2D"/>
    <w:rsid w:val="000D3D99"/>
    <w:rsid w:val="000D4653"/>
    <w:rsid w:val="000D4696"/>
    <w:rsid w:val="000D4817"/>
    <w:rsid w:val="000D4882"/>
    <w:rsid w:val="000D4D0C"/>
    <w:rsid w:val="000D4FB9"/>
    <w:rsid w:val="000D54B4"/>
    <w:rsid w:val="000D584B"/>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81B"/>
    <w:rsid w:val="000E64B2"/>
    <w:rsid w:val="000E65D2"/>
    <w:rsid w:val="000E6919"/>
    <w:rsid w:val="000E6B1B"/>
    <w:rsid w:val="000E6F0C"/>
    <w:rsid w:val="000E732D"/>
    <w:rsid w:val="000F07ED"/>
    <w:rsid w:val="000F0CF2"/>
    <w:rsid w:val="000F1401"/>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2F4"/>
    <w:rsid w:val="001011FC"/>
    <w:rsid w:val="0010165F"/>
    <w:rsid w:val="00101E7C"/>
    <w:rsid w:val="001023DC"/>
    <w:rsid w:val="00102572"/>
    <w:rsid w:val="00102946"/>
    <w:rsid w:val="00102FBF"/>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718F"/>
    <w:rsid w:val="00117B7D"/>
    <w:rsid w:val="001205A8"/>
    <w:rsid w:val="00122A6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5D"/>
    <w:rsid w:val="0013089C"/>
    <w:rsid w:val="00130A2D"/>
    <w:rsid w:val="00130F54"/>
    <w:rsid w:val="00131888"/>
    <w:rsid w:val="00131F17"/>
    <w:rsid w:val="0013212F"/>
    <w:rsid w:val="001323F9"/>
    <w:rsid w:val="0013251F"/>
    <w:rsid w:val="00133088"/>
    <w:rsid w:val="00133346"/>
    <w:rsid w:val="001335B1"/>
    <w:rsid w:val="00133B4E"/>
    <w:rsid w:val="0013410F"/>
    <w:rsid w:val="001346AF"/>
    <w:rsid w:val="00134990"/>
    <w:rsid w:val="001354D1"/>
    <w:rsid w:val="00135840"/>
    <w:rsid w:val="00135A0A"/>
    <w:rsid w:val="00135BB9"/>
    <w:rsid w:val="00135DC6"/>
    <w:rsid w:val="0013621D"/>
    <w:rsid w:val="00136354"/>
    <w:rsid w:val="00136674"/>
    <w:rsid w:val="00136B0E"/>
    <w:rsid w:val="00136C3B"/>
    <w:rsid w:val="001376AB"/>
    <w:rsid w:val="0013777C"/>
    <w:rsid w:val="00137D5F"/>
    <w:rsid w:val="00140082"/>
    <w:rsid w:val="00140175"/>
    <w:rsid w:val="00140757"/>
    <w:rsid w:val="00140D07"/>
    <w:rsid w:val="00141A3A"/>
    <w:rsid w:val="001423FA"/>
    <w:rsid w:val="001427B5"/>
    <w:rsid w:val="001428CF"/>
    <w:rsid w:val="00142D0C"/>
    <w:rsid w:val="00142E3C"/>
    <w:rsid w:val="00143387"/>
    <w:rsid w:val="00144013"/>
    <w:rsid w:val="001455C3"/>
    <w:rsid w:val="00145A17"/>
    <w:rsid w:val="00145BBE"/>
    <w:rsid w:val="001460B5"/>
    <w:rsid w:val="0014641F"/>
    <w:rsid w:val="001464A8"/>
    <w:rsid w:val="001467BB"/>
    <w:rsid w:val="00146CA8"/>
    <w:rsid w:val="00147884"/>
    <w:rsid w:val="00150827"/>
    <w:rsid w:val="00150B0D"/>
    <w:rsid w:val="00150E46"/>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A6C"/>
    <w:rsid w:val="00156B10"/>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30A8"/>
    <w:rsid w:val="00163826"/>
    <w:rsid w:val="00163943"/>
    <w:rsid w:val="00163BA1"/>
    <w:rsid w:val="00163F22"/>
    <w:rsid w:val="0016417B"/>
    <w:rsid w:val="0016470E"/>
    <w:rsid w:val="001649D3"/>
    <w:rsid w:val="00164E0A"/>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D82"/>
    <w:rsid w:val="00174E44"/>
    <w:rsid w:val="00175053"/>
    <w:rsid w:val="001753B7"/>
    <w:rsid w:val="0017574B"/>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EEF"/>
    <w:rsid w:val="00181F3E"/>
    <w:rsid w:val="00182FE0"/>
    <w:rsid w:val="00183911"/>
    <w:rsid w:val="001845FB"/>
    <w:rsid w:val="00185DA6"/>
    <w:rsid w:val="00185F64"/>
    <w:rsid w:val="00186096"/>
    <w:rsid w:val="001863BE"/>
    <w:rsid w:val="0018772E"/>
    <w:rsid w:val="00187A94"/>
    <w:rsid w:val="0019029E"/>
    <w:rsid w:val="00190804"/>
    <w:rsid w:val="0019088F"/>
    <w:rsid w:val="00190C51"/>
    <w:rsid w:val="00193ACC"/>
    <w:rsid w:val="00193BFE"/>
    <w:rsid w:val="00195322"/>
    <w:rsid w:val="0019560E"/>
    <w:rsid w:val="001958E3"/>
    <w:rsid w:val="0019601B"/>
    <w:rsid w:val="00196048"/>
    <w:rsid w:val="00196A82"/>
    <w:rsid w:val="00197215"/>
    <w:rsid w:val="0019769B"/>
    <w:rsid w:val="001979F9"/>
    <w:rsid w:val="00197FFE"/>
    <w:rsid w:val="001A0D25"/>
    <w:rsid w:val="001A0E14"/>
    <w:rsid w:val="001A1570"/>
    <w:rsid w:val="001A1917"/>
    <w:rsid w:val="001A1C64"/>
    <w:rsid w:val="001A1DFB"/>
    <w:rsid w:val="001A1E7F"/>
    <w:rsid w:val="001A2918"/>
    <w:rsid w:val="001A2D02"/>
    <w:rsid w:val="001A3076"/>
    <w:rsid w:val="001A31A5"/>
    <w:rsid w:val="001A389C"/>
    <w:rsid w:val="001A3B75"/>
    <w:rsid w:val="001A46FB"/>
    <w:rsid w:val="001A5944"/>
    <w:rsid w:val="001A5FB1"/>
    <w:rsid w:val="001A698A"/>
    <w:rsid w:val="001A6CCC"/>
    <w:rsid w:val="001A6E3B"/>
    <w:rsid w:val="001A70C8"/>
    <w:rsid w:val="001A71C9"/>
    <w:rsid w:val="001A7429"/>
    <w:rsid w:val="001A760C"/>
    <w:rsid w:val="001A7977"/>
    <w:rsid w:val="001A799B"/>
    <w:rsid w:val="001A7AC7"/>
    <w:rsid w:val="001A7C38"/>
    <w:rsid w:val="001B02F8"/>
    <w:rsid w:val="001B2104"/>
    <w:rsid w:val="001B2279"/>
    <w:rsid w:val="001B2729"/>
    <w:rsid w:val="001B2866"/>
    <w:rsid w:val="001B2881"/>
    <w:rsid w:val="001B2B73"/>
    <w:rsid w:val="001B3675"/>
    <w:rsid w:val="001B37C8"/>
    <w:rsid w:val="001B4B2C"/>
    <w:rsid w:val="001B4F10"/>
    <w:rsid w:val="001B5154"/>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39B"/>
    <w:rsid w:val="001D1258"/>
    <w:rsid w:val="001D1AB8"/>
    <w:rsid w:val="001D286F"/>
    <w:rsid w:val="001D2C94"/>
    <w:rsid w:val="001D33D9"/>
    <w:rsid w:val="001D36F6"/>
    <w:rsid w:val="001D4303"/>
    <w:rsid w:val="001D45E5"/>
    <w:rsid w:val="001D461A"/>
    <w:rsid w:val="001D4A9D"/>
    <w:rsid w:val="001D4AAD"/>
    <w:rsid w:val="001D5AFA"/>
    <w:rsid w:val="001D652D"/>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70AD"/>
    <w:rsid w:val="001E7237"/>
    <w:rsid w:val="001E7AF6"/>
    <w:rsid w:val="001F01B8"/>
    <w:rsid w:val="001F0FC3"/>
    <w:rsid w:val="001F1188"/>
    <w:rsid w:val="001F1B8D"/>
    <w:rsid w:val="001F274F"/>
    <w:rsid w:val="001F289C"/>
    <w:rsid w:val="001F2BF9"/>
    <w:rsid w:val="001F3AF2"/>
    <w:rsid w:val="001F5094"/>
    <w:rsid w:val="001F6008"/>
    <w:rsid w:val="001F604B"/>
    <w:rsid w:val="001F641B"/>
    <w:rsid w:val="001F6D4D"/>
    <w:rsid w:val="0020130D"/>
    <w:rsid w:val="00201916"/>
    <w:rsid w:val="00201D06"/>
    <w:rsid w:val="00201E9F"/>
    <w:rsid w:val="00202F25"/>
    <w:rsid w:val="002035B3"/>
    <w:rsid w:val="00203929"/>
    <w:rsid w:val="00203CD6"/>
    <w:rsid w:val="00204460"/>
    <w:rsid w:val="002051EA"/>
    <w:rsid w:val="00205CBC"/>
    <w:rsid w:val="00206259"/>
    <w:rsid w:val="002074B7"/>
    <w:rsid w:val="0020758D"/>
    <w:rsid w:val="00207C1A"/>
    <w:rsid w:val="00207C7B"/>
    <w:rsid w:val="00211470"/>
    <w:rsid w:val="00211922"/>
    <w:rsid w:val="0021213A"/>
    <w:rsid w:val="0021265F"/>
    <w:rsid w:val="00213817"/>
    <w:rsid w:val="00214428"/>
    <w:rsid w:val="002145EB"/>
    <w:rsid w:val="00214F82"/>
    <w:rsid w:val="00215033"/>
    <w:rsid w:val="00215834"/>
    <w:rsid w:val="00215CC2"/>
    <w:rsid w:val="00215ED8"/>
    <w:rsid w:val="00217700"/>
    <w:rsid w:val="002177E2"/>
    <w:rsid w:val="002205F3"/>
    <w:rsid w:val="0022085B"/>
    <w:rsid w:val="00220E53"/>
    <w:rsid w:val="0022176C"/>
    <w:rsid w:val="002225D1"/>
    <w:rsid w:val="002230FA"/>
    <w:rsid w:val="00223DF2"/>
    <w:rsid w:val="00224C0C"/>
    <w:rsid w:val="002256C2"/>
    <w:rsid w:val="002256D0"/>
    <w:rsid w:val="00225C8E"/>
    <w:rsid w:val="00226428"/>
    <w:rsid w:val="002265A9"/>
    <w:rsid w:val="002266CB"/>
    <w:rsid w:val="00227052"/>
    <w:rsid w:val="002272D5"/>
    <w:rsid w:val="0022738E"/>
    <w:rsid w:val="00227906"/>
    <w:rsid w:val="00227934"/>
    <w:rsid w:val="00227E21"/>
    <w:rsid w:val="00231D05"/>
    <w:rsid w:val="002336E2"/>
    <w:rsid w:val="00233AC2"/>
    <w:rsid w:val="00233BAF"/>
    <w:rsid w:val="00233F80"/>
    <w:rsid w:val="00235420"/>
    <w:rsid w:val="00235700"/>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A81"/>
    <w:rsid w:val="002462A5"/>
    <w:rsid w:val="00246B86"/>
    <w:rsid w:val="00247335"/>
    <w:rsid w:val="002473EF"/>
    <w:rsid w:val="002477B9"/>
    <w:rsid w:val="00247CBE"/>
    <w:rsid w:val="00250A1F"/>
    <w:rsid w:val="00250ADA"/>
    <w:rsid w:val="00250F1D"/>
    <w:rsid w:val="00251FF1"/>
    <w:rsid w:val="002520BA"/>
    <w:rsid w:val="00252234"/>
    <w:rsid w:val="002528E3"/>
    <w:rsid w:val="00252944"/>
    <w:rsid w:val="00252D55"/>
    <w:rsid w:val="00252D82"/>
    <w:rsid w:val="00253006"/>
    <w:rsid w:val="002533F5"/>
    <w:rsid w:val="00253C60"/>
    <w:rsid w:val="00253F21"/>
    <w:rsid w:val="0025429D"/>
    <w:rsid w:val="002549E9"/>
    <w:rsid w:val="00254FF6"/>
    <w:rsid w:val="00255099"/>
    <w:rsid w:val="002555C6"/>
    <w:rsid w:val="00255E14"/>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5D10"/>
    <w:rsid w:val="00265E2E"/>
    <w:rsid w:val="002661AB"/>
    <w:rsid w:val="0026742B"/>
    <w:rsid w:val="002674FE"/>
    <w:rsid w:val="002702F6"/>
    <w:rsid w:val="00270748"/>
    <w:rsid w:val="0027117F"/>
    <w:rsid w:val="002712DC"/>
    <w:rsid w:val="00271875"/>
    <w:rsid w:val="002718FF"/>
    <w:rsid w:val="00271955"/>
    <w:rsid w:val="00272278"/>
    <w:rsid w:val="00272432"/>
    <w:rsid w:val="00272633"/>
    <w:rsid w:val="00272E48"/>
    <w:rsid w:val="00272FBF"/>
    <w:rsid w:val="00273A10"/>
    <w:rsid w:val="00273A58"/>
    <w:rsid w:val="00274CAB"/>
    <w:rsid w:val="00274CC9"/>
    <w:rsid w:val="00274E8A"/>
    <w:rsid w:val="00275FCE"/>
    <w:rsid w:val="002766B8"/>
    <w:rsid w:val="0027680F"/>
    <w:rsid w:val="002777C0"/>
    <w:rsid w:val="00281006"/>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63CE"/>
    <w:rsid w:val="00287E20"/>
    <w:rsid w:val="0029110F"/>
    <w:rsid w:val="00291492"/>
    <w:rsid w:val="00291527"/>
    <w:rsid w:val="0029199A"/>
    <w:rsid w:val="00291BBE"/>
    <w:rsid w:val="00291FEB"/>
    <w:rsid w:val="00293146"/>
    <w:rsid w:val="0029361E"/>
    <w:rsid w:val="00293D68"/>
    <w:rsid w:val="0029408A"/>
    <w:rsid w:val="00294352"/>
    <w:rsid w:val="002944A0"/>
    <w:rsid w:val="002946E4"/>
    <w:rsid w:val="0029495C"/>
    <w:rsid w:val="002957D9"/>
    <w:rsid w:val="00295B52"/>
    <w:rsid w:val="00296024"/>
    <w:rsid w:val="00296293"/>
    <w:rsid w:val="00296AF7"/>
    <w:rsid w:val="002972F9"/>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EF"/>
    <w:rsid w:val="002A4B8B"/>
    <w:rsid w:val="002A5107"/>
    <w:rsid w:val="002A535E"/>
    <w:rsid w:val="002A6406"/>
    <w:rsid w:val="002A6432"/>
    <w:rsid w:val="002A6CF0"/>
    <w:rsid w:val="002A6FFC"/>
    <w:rsid w:val="002A7010"/>
    <w:rsid w:val="002A70BA"/>
    <w:rsid w:val="002A7A57"/>
    <w:rsid w:val="002A7BB2"/>
    <w:rsid w:val="002A7DCB"/>
    <w:rsid w:val="002B0685"/>
    <w:rsid w:val="002B0B53"/>
    <w:rsid w:val="002B1617"/>
    <w:rsid w:val="002B1A90"/>
    <w:rsid w:val="002B1D11"/>
    <w:rsid w:val="002B273B"/>
    <w:rsid w:val="002B29AA"/>
    <w:rsid w:val="002B2A7E"/>
    <w:rsid w:val="002B2F1B"/>
    <w:rsid w:val="002B5AFB"/>
    <w:rsid w:val="002B6320"/>
    <w:rsid w:val="002B66AC"/>
    <w:rsid w:val="002B6852"/>
    <w:rsid w:val="002B7664"/>
    <w:rsid w:val="002B77E1"/>
    <w:rsid w:val="002C0656"/>
    <w:rsid w:val="002C0714"/>
    <w:rsid w:val="002C0A96"/>
    <w:rsid w:val="002C1BF4"/>
    <w:rsid w:val="002C1E0D"/>
    <w:rsid w:val="002C2266"/>
    <w:rsid w:val="002C2356"/>
    <w:rsid w:val="002C28EB"/>
    <w:rsid w:val="002C3265"/>
    <w:rsid w:val="002C3AED"/>
    <w:rsid w:val="002C3E56"/>
    <w:rsid w:val="002C414C"/>
    <w:rsid w:val="002C4C2F"/>
    <w:rsid w:val="002C5776"/>
    <w:rsid w:val="002C5EED"/>
    <w:rsid w:val="002C66DE"/>
    <w:rsid w:val="002C7193"/>
    <w:rsid w:val="002C7699"/>
    <w:rsid w:val="002C7A49"/>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65FF"/>
    <w:rsid w:val="002D668B"/>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E89"/>
    <w:rsid w:val="00302052"/>
    <w:rsid w:val="00302142"/>
    <w:rsid w:val="00302169"/>
    <w:rsid w:val="00302612"/>
    <w:rsid w:val="00303254"/>
    <w:rsid w:val="003044D9"/>
    <w:rsid w:val="00304D8A"/>
    <w:rsid w:val="00305216"/>
    <w:rsid w:val="0030555B"/>
    <w:rsid w:val="003061F5"/>
    <w:rsid w:val="00306A49"/>
    <w:rsid w:val="00306D27"/>
    <w:rsid w:val="0030739C"/>
    <w:rsid w:val="00310D51"/>
    <w:rsid w:val="00311B36"/>
    <w:rsid w:val="00311C92"/>
    <w:rsid w:val="00313321"/>
    <w:rsid w:val="003133AE"/>
    <w:rsid w:val="0031371B"/>
    <w:rsid w:val="00314156"/>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B59"/>
    <w:rsid w:val="00326BD4"/>
    <w:rsid w:val="003272C6"/>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3560"/>
    <w:rsid w:val="00343A20"/>
    <w:rsid w:val="0034402B"/>
    <w:rsid w:val="0034449E"/>
    <w:rsid w:val="00344D46"/>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AE4"/>
    <w:rsid w:val="00354B0A"/>
    <w:rsid w:val="0035551B"/>
    <w:rsid w:val="003555ED"/>
    <w:rsid w:val="00355911"/>
    <w:rsid w:val="0035636B"/>
    <w:rsid w:val="00357424"/>
    <w:rsid w:val="00357BE9"/>
    <w:rsid w:val="003601A2"/>
    <w:rsid w:val="00361789"/>
    <w:rsid w:val="0036196D"/>
    <w:rsid w:val="00361A59"/>
    <w:rsid w:val="003627BD"/>
    <w:rsid w:val="00362997"/>
    <w:rsid w:val="00362C59"/>
    <w:rsid w:val="00363040"/>
    <w:rsid w:val="003630B7"/>
    <w:rsid w:val="00363786"/>
    <w:rsid w:val="003638A4"/>
    <w:rsid w:val="003639BF"/>
    <w:rsid w:val="00363E41"/>
    <w:rsid w:val="00363FD2"/>
    <w:rsid w:val="0036572E"/>
    <w:rsid w:val="00366168"/>
    <w:rsid w:val="003663D9"/>
    <w:rsid w:val="003666BF"/>
    <w:rsid w:val="00366707"/>
    <w:rsid w:val="00366FA9"/>
    <w:rsid w:val="00367B1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2106"/>
    <w:rsid w:val="00382657"/>
    <w:rsid w:val="00382708"/>
    <w:rsid w:val="00382B82"/>
    <w:rsid w:val="003844BF"/>
    <w:rsid w:val="003854D5"/>
    <w:rsid w:val="0038552A"/>
    <w:rsid w:val="003859EA"/>
    <w:rsid w:val="0038709E"/>
    <w:rsid w:val="00387D30"/>
    <w:rsid w:val="00391753"/>
    <w:rsid w:val="00391C7F"/>
    <w:rsid w:val="00392454"/>
    <w:rsid w:val="00392C85"/>
    <w:rsid w:val="00392FD8"/>
    <w:rsid w:val="00393E11"/>
    <w:rsid w:val="00394475"/>
    <w:rsid w:val="0039517A"/>
    <w:rsid w:val="00395B51"/>
    <w:rsid w:val="00396796"/>
    <w:rsid w:val="00396EC6"/>
    <w:rsid w:val="003970BA"/>
    <w:rsid w:val="0039746C"/>
    <w:rsid w:val="00397DC6"/>
    <w:rsid w:val="003A0E82"/>
    <w:rsid w:val="003A0FAC"/>
    <w:rsid w:val="003A184D"/>
    <w:rsid w:val="003A1FB7"/>
    <w:rsid w:val="003A371E"/>
    <w:rsid w:val="003A3957"/>
    <w:rsid w:val="003A462A"/>
    <w:rsid w:val="003A595F"/>
    <w:rsid w:val="003A5EEC"/>
    <w:rsid w:val="003A6B7A"/>
    <w:rsid w:val="003A79AE"/>
    <w:rsid w:val="003A7CA3"/>
    <w:rsid w:val="003B00B6"/>
    <w:rsid w:val="003B01C4"/>
    <w:rsid w:val="003B0BB0"/>
    <w:rsid w:val="003B11EE"/>
    <w:rsid w:val="003B15F8"/>
    <w:rsid w:val="003B230B"/>
    <w:rsid w:val="003B23BC"/>
    <w:rsid w:val="003B28BA"/>
    <w:rsid w:val="003B2DB5"/>
    <w:rsid w:val="003B2F05"/>
    <w:rsid w:val="003B3966"/>
    <w:rsid w:val="003B39B7"/>
    <w:rsid w:val="003B4EB0"/>
    <w:rsid w:val="003B5094"/>
    <w:rsid w:val="003B5F6A"/>
    <w:rsid w:val="003B6B7F"/>
    <w:rsid w:val="003B7820"/>
    <w:rsid w:val="003C01A4"/>
    <w:rsid w:val="003C0219"/>
    <w:rsid w:val="003C0C12"/>
    <w:rsid w:val="003C16EE"/>
    <w:rsid w:val="003C1C87"/>
    <w:rsid w:val="003C2C85"/>
    <w:rsid w:val="003C2F61"/>
    <w:rsid w:val="003C345E"/>
    <w:rsid w:val="003C4409"/>
    <w:rsid w:val="003C4997"/>
    <w:rsid w:val="003C4DA5"/>
    <w:rsid w:val="003C5666"/>
    <w:rsid w:val="003C60CC"/>
    <w:rsid w:val="003C64F4"/>
    <w:rsid w:val="003C724B"/>
    <w:rsid w:val="003C73DB"/>
    <w:rsid w:val="003D0185"/>
    <w:rsid w:val="003D02CB"/>
    <w:rsid w:val="003D0382"/>
    <w:rsid w:val="003D069C"/>
    <w:rsid w:val="003D18F6"/>
    <w:rsid w:val="003D191E"/>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427"/>
    <w:rsid w:val="003E1A72"/>
    <w:rsid w:val="003E2880"/>
    <w:rsid w:val="003E28FB"/>
    <w:rsid w:val="003E2A00"/>
    <w:rsid w:val="003E382C"/>
    <w:rsid w:val="003E3D00"/>
    <w:rsid w:val="003E4531"/>
    <w:rsid w:val="003E4771"/>
    <w:rsid w:val="003E54A8"/>
    <w:rsid w:val="003E5833"/>
    <w:rsid w:val="003E5DA8"/>
    <w:rsid w:val="003E7109"/>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51EE"/>
    <w:rsid w:val="003F574E"/>
    <w:rsid w:val="003F60D6"/>
    <w:rsid w:val="003F68E9"/>
    <w:rsid w:val="003F7E15"/>
    <w:rsid w:val="003F7FDA"/>
    <w:rsid w:val="00400E65"/>
    <w:rsid w:val="004013AD"/>
    <w:rsid w:val="00401E20"/>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D68"/>
    <w:rsid w:val="00414FD9"/>
    <w:rsid w:val="00415773"/>
    <w:rsid w:val="00415CAE"/>
    <w:rsid w:val="00415EE7"/>
    <w:rsid w:val="004160FA"/>
    <w:rsid w:val="0041669E"/>
    <w:rsid w:val="0041699B"/>
    <w:rsid w:val="00416ACA"/>
    <w:rsid w:val="00416C56"/>
    <w:rsid w:val="00417294"/>
    <w:rsid w:val="004176B8"/>
    <w:rsid w:val="00417B99"/>
    <w:rsid w:val="00417CE0"/>
    <w:rsid w:val="004209D5"/>
    <w:rsid w:val="00420FAF"/>
    <w:rsid w:val="00421184"/>
    <w:rsid w:val="004212C1"/>
    <w:rsid w:val="004214B7"/>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C3E"/>
    <w:rsid w:val="004275CD"/>
    <w:rsid w:val="00427E74"/>
    <w:rsid w:val="00427FEB"/>
    <w:rsid w:val="00427FF2"/>
    <w:rsid w:val="004305C0"/>
    <w:rsid w:val="00430B20"/>
    <w:rsid w:val="00430B6C"/>
    <w:rsid w:val="0043227C"/>
    <w:rsid w:val="004335C0"/>
    <w:rsid w:val="00435121"/>
    <w:rsid w:val="00435715"/>
    <w:rsid w:val="0043571B"/>
    <w:rsid w:val="00435EE0"/>
    <w:rsid w:val="00435F29"/>
    <w:rsid w:val="0043610C"/>
    <w:rsid w:val="004366FF"/>
    <w:rsid w:val="00437D83"/>
    <w:rsid w:val="004401DD"/>
    <w:rsid w:val="00440344"/>
    <w:rsid w:val="00441264"/>
    <w:rsid w:val="00441B0F"/>
    <w:rsid w:val="004425C6"/>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46A7"/>
    <w:rsid w:val="00454831"/>
    <w:rsid w:val="004548DF"/>
    <w:rsid w:val="00456CC0"/>
    <w:rsid w:val="00457933"/>
    <w:rsid w:val="00457C78"/>
    <w:rsid w:val="00460735"/>
    <w:rsid w:val="00460AD5"/>
    <w:rsid w:val="00460EB8"/>
    <w:rsid w:val="00461090"/>
    <w:rsid w:val="00461991"/>
    <w:rsid w:val="00461ACB"/>
    <w:rsid w:val="00461C43"/>
    <w:rsid w:val="00462125"/>
    <w:rsid w:val="00463216"/>
    <w:rsid w:val="0046334D"/>
    <w:rsid w:val="00463C95"/>
    <w:rsid w:val="00463E1C"/>
    <w:rsid w:val="00464052"/>
    <w:rsid w:val="00465153"/>
    <w:rsid w:val="00465602"/>
    <w:rsid w:val="004656A4"/>
    <w:rsid w:val="00466AFD"/>
    <w:rsid w:val="00470696"/>
    <w:rsid w:val="004713A5"/>
    <w:rsid w:val="00472177"/>
    <w:rsid w:val="00472234"/>
    <w:rsid w:val="004724C9"/>
    <w:rsid w:val="00472585"/>
    <w:rsid w:val="00474130"/>
    <w:rsid w:val="00474EDD"/>
    <w:rsid w:val="00475A6C"/>
    <w:rsid w:val="004764AF"/>
    <w:rsid w:val="00476D04"/>
    <w:rsid w:val="00476F58"/>
    <w:rsid w:val="0047775E"/>
    <w:rsid w:val="00477AAE"/>
    <w:rsid w:val="00477AF6"/>
    <w:rsid w:val="00477B3B"/>
    <w:rsid w:val="00477BCB"/>
    <w:rsid w:val="004801A7"/>
    <w:rsid w:val="00480E47"/>
    <w:rsid w:val="00481224"/>
    <w:rsid w:val="00481666"/>
    <w:rsid w:val="0048181B"/>
    <w:rsid w:val="00481F2B"/>
    <w:rsid w:val="004820C5"/>
    <w:rsid w:val="00482198"/>
    <w:rsid w:val="004823D8"/>
    <w:rsid w:val="00482F20"/>
    <w:rsid w:val="00483196"/>
    <w:rsid w:val="0048340F"/>
    <w:rsid w:val="0048423C"/>
    <w:rsid w:val="00484449"/>
    <w:rsid w:val="004852CE"/>
    <w:rsid w:val="0048540C"/>
    <w:rsid w:val="00485F92"/>
    <w:rsid w:val="004860BD"/>
    <w:rsid w:val="004866E1"/>
    <w:rsid w:val="00486C72"/>
    <w:rsid w:val="00487D3A"/>
    <w:rsid w:val="00490954"/>
    <w:rsid w:val="0049102F"/>
    <w:rsid w:val="0049277A"/>
    <w:rsid w:val="00492B38"/>
    <w:rsid w:val="00492FE4"/>
    <w:rsid w:val="00493035"/>
    <w:rsid w:val="00493321"/>
    <w:rsid w:val="004936DE"/>
    <w:rsid w:val="0049450C"/>
    <w:rsid w:val="004949B0"/>
    <w:rsid w:val="0049544E"/>
    <w:rsid w:val="00495670"/>
    <w:rsid w:val="0049567B"/>
    <w:rsid w:val="0049604B"/>
    <w:rsid w:val="00496AC9"/>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4C"/>
    <w:rsid w:val="004B7995"/>
    <w:rsid w:val="004C02B3"/>
    <w:rsid w:val="004C098E"/>
    <w:rsid w:val="004C0BBE"/>
    <w:rsid w:val="004C0E2F"/>
    <w:rsid w:val="004C1705"/>
    <w:rsid w:val="004C222E"/>
    <w:rsid w:val="004C2561"/>
    <w:rsid w:val="004C2806"/>
    <w:rsid w:val="004C3A7A"/>
    <w:rsid w:val="004C3ADD"/>
    <w:rsid w:val="004C428E"/>
    <w:rsid w:val="004C441A"/>
    <w:rsid w:val="004C4775"/>
    <w:rsid w:val="004C483D"/>
    <w:rsid w:val="004C48A9"/>
    <w:rsid w:val="004C4D05"/>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3A57"/>
    <w:rsid w:val="004D47FF"/>
    <w:rsid w:val="004D4D35"/>
    <w:rsid w:val="004D518F"/>
    <w:rsid w:val="004D54D7"/>
    <w:rsid w:val="004D5BB7"/>
    <w:rsid w:val="004D6053"/>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4D"/>
    <w:rsid w:val="004E58F6"/>
    <w:rsid w:val="004E5E37"/>
    <w:rsid w:val="004E5E4C"/>
    <w:rsid w:val="004E623E"/>
    <w:rsid w:val="004E6589"/>
    <w:rsid w:val="004E6CF9"/>
    <w:rsid w:val="004E734E"/>
    <w:rsid w:val="004E7EC0"/>
    <w:rsid w:val="004E7F48"/>
    <w:rsid w:val="004F014E"/>
    <w:rsid w:val="004F023B"/>
    <w:rsid w:val="004F0BC6"/>
    <w:rsid w:val="004F1123"/>
    <w:rsid w:val="004F1715"/>
    <w:rsid w:val="004F17DA"/>
    <w:rsid w:val="004F3BD2"/>
    <w:rsid w:val="004F4372"/>
    <w:rsid w:val="004F43E0"/>
    <w:rsid w:val="004F45EB"/>
    <w:rsid w:val="004F521B"/>
    <w:rsid w:val="004F52BB"/>
    <w:rsid w:val="004F5582"/>
    <w:rsid w:val="004F59B8"/>
    <w:rsid w:val="004F62A7"/>
    <w:rsid w:val="004F62F9"/>
    <w:rsid w:val="004F66B3"/>
    <w:rsid w:val="004F6FA7"/>
    <w:rsid w:val="004F7352"/>
    <w:rsid w:val="004F7889"/>
    <w:rsid w:val="0050015C"/>
    <w:rsid w:val="00500418"/>
    <w:rsid w:val="00500CCF"/>
    <w:rsid w:val="00500E62"/>
    <w:rsid w:val="005010DE"/>
    <w:rsid w:val="005011FD"/>
    <w:rsid w:val="0050164B"/>
    <w:rsid w:val="00501AA5"/>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9D4"/>
    <w:rsid w:val="00510CF4"/>
    <w:rsid w:val="0051160A"/>
    <w:rsid w:val="005118BA"/>
    <w:rsid w:val="00512D87"/>
    <w:rsid w:val="005130DA"/>
    <w:rsid w:val="00513DDA"/>
    <w:rsid w:val="00513E19"/>
    <w:rsid w:val="005148B4"/>
    <w:rsid w:val="00514B29"/>
    <w:rsid w:val="005152B1"/>
    <w:rsid w:val="005152F0"/>
    <w:rsid w:val="00515856"/>
    <w:rsid w:val="005163E6"/>
    <w:rsid w:val="005172EC"/>
    <w:rsid w:val="0051740D"/>
    <w:rsid w:val="005178CE"/>
    <w:rsid w:val="00521356"/>
    <w:rsid w:val="00521CAB"/>
    <w:rsid w:val="005224EF"/>
    <w:rsid w:val="00522654"/>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569"/>
    <w:rsid w:val="00526726"/>
    <w:rsid w:val="00526F91"/>
    <w:rsid w:val="00527256"/>
    <w:rsid w:val="00527934"/>
    <w:rsid w:val="00527B57"/>
    <w:rsid w:val="00527C8D"/>
    <w:rsid w:val="00527C9C"/>
    <w:rsid w:val="00530AC4"/>
    <w:rsid w:val="00531F7B"/>
    <w:rsid w:val="00532064"/>
    <w:rsid w:val="0053268A"/>
    <w:rsid w:val="00532911"/>
    <w:rsid w:val="0053309E"/>
    <w:rsid w:val="00533169"/>
    <w:rsid w:val="00533194"/>
    <w:rsid w:val="005332C8"/>
    <w:rsid w:val="0053464E"/>
    <w:rsid w:val="005352C8"/>
    <w:rsid w:val="005354C1"/>
    <w:rsid w:val="00535F99"/>
    <w:rsid w:val="00536356"/>
    <w:rsid w:val="00536CBB"/>
    <w:rsid w:val="00536DDD"/>
    <w:rsid w:val="00537033"/>
    <w:rsid w:val="00540A37"/>
    <w:rsid w:val="00540B49"/>
    <w:rsid w:val="005418DB"/>
    <w:rsid w:val="005434E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DE6"/>
    <w:rsid w:val="00555EB3"/>
    <w:rsid w:val="0055624D"/>
    <w:rsid w:val="005567F6"/>
    <w:rsid w:val="00556E29"/>
    <w:rsid w:val="00557474"/>
    <w:rsid w:val="00557DAA"/>
    <w:rsid w:val="00557DAD"/>
    <w:rsid w:val="00561138"/>
    <w:rsid w:val="00561699"/>
    <w:rsid w:val="0056194F"/>
    <w:rsid w:val="005619E1"/>
    <w:rsid w:val="00562076"/>
    <w:rsid w:val="00562629"/>
    <w:rsid w:val="005628FE"/>
    <w:rsid w:val="0056364B"/>
    <w:rsid w:val="00564191"/>
    <w:rsid w:val="00564557"/>
    <w:rsid w:val="0056458C"/>
    <w:rsid w:val="00564628"/>
    <w:rsid w:val="005648B9"/>
    <w:rsid w:val="00564A3C"/>
    <w:rsid w:val="00564F82"/>
    <w:rsid w:val="005653AF"/>
    <w:rsid w:val="00565501"/>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B5B"/>
    <w:rsid w:val="00573F55"/>
    <w:rsid w:val="00574070"/>
    <w:rsid w:val="0057540E"/>
    <w:rsid w:val="005757B6"/>
    <w:rsid w:val="0058000F"/>
    <w:rsid w:val="00580557"/>
    <w:rsid w:val="0058074F"/>
    <w:rsid w:val="00580A76"/>
    <w:rsid w:val="00581042"/>
    <w:rsid w:val="00581703"/>
    <w:rsid w:val="00581B15"/>
    <w:rsid w:val="005821DD"/>
    <w:rsid w:val="00583908"/>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532"/>
    <w:rsid w:val="005A07E7"/>
    <w:rsid w:val="005A0A57"/>
    <w:rsid w:val="005A0B9F"/>
    <w:rsid w:val="005A0DBB"/>
    <w:rsid w:val="005A0EBD"/>
    <w:rsid w:val="005A1270"/>
    <w:rsid w:val="005A1295"/>
    <w:rsid w:val="005A1FBF"/>
    <w:rsid w:val="005A29B1"/>
    <w:rsid w:val="005A2EBF"/>
    <w:rsid w:val="005A380B"/>
    <w:rsid w:val="005A4890"/>
    <w:rsid w:val="005A49D4"/>
    <w:rsid w:val="005A4D7C"/>
    <w:rsid w:val="005A51C9"/>
    <w:rsid w:val="005A5A96"/>
    <w:rsid w:val="005A5D7F"/>
    <w:rsid w:val="005A5DC0"/>
    <w:rsid w:val="005A6B6D"/>
    <w:rsid w:val="005A6ED5"/>
    <w:rsid w:val="005A6F0E"/>
    <w:rsid w:val="005A6F57"/>
    <w:rsid w:val="005A7235"/>
    <w:rsid w:val="005A795B"/>
    <w:rsid w:val="005A7BAF"/>
    <w:rsid w:val="005B05FA"/>
    <w:rsid w:val="005B0652"/>
    <w:rsid w:val="005B1213"/>
    <w:rsid w:val="005B1B55"/>
    <w:rsid w:val="005B1DBD"/>
    <w:rsid w:val="005B26B0"/>
    <w:rsid w:val="005B3EBD"/>
    <w:rsid w:val="005B48E8"/>
    <w:rsid w:val="005B564F"/>
    <w:rsid w:val="005B56D9"/>
    <w:rsid w:val="005B5BA3"/>
    <w:rsid w:val="005B5E62"/>
    <w:rsid w:val="005B7A6D"/>
    <w:rsid w:val="005B7E97"/>
    <w:rsid w:val="005B7F46"/>
    <w:rsid w:val="005C09A7"/>
    <w:rsid w:val="005C102D"/>
    <w:rsid w:val="005C132C"/>
    <w:rsid w:val="005C17FB"/>
    <w:rsid w:val="005C1833"/>
    <w:rsid w:val="005C1838"/>
    <w:rsid w:val="005C18C2"/>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802"/>
    <w:rsid w:val="005C7B50"/>
    <w:rsid w:val="005D029E"/>
    <w:rsid w:val="005D0427"/>
    <w:rsid w:val="005D0776"/>
    <w:rsid w:val="005D07AE"/>
    <w:rsid w:val="005D0C83"/>
    <w:rsid w:val="005D113B"/>
    <w:rsid w:val="005D1272"/>
    <w:rsid w:val="005D1732"/>
    <w:rsid w:val="005D2D9A"/>
    <w:rsid w:val="005D3A6E"/>
    <w:rsid w:val="005D3B21"/>
    <w:rsid w:val="005D4019"/>
    <w:rsid w:val="005D41DC"/>
    <w:rsid w:val="005D460F"/>
    <w:rsid w:val="005D4DC5"/>
    <w:rsid w:val="005D5442"/>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AB6"/>
    <w:rsid w:val="005E7B1E"/>
    <w:rsid w:val="005E7CBC"/>
    <w:rsid w:val="005F0A62"/>
    <w:rsid w:val="005F0FA8"/>
    <w:rsid w:val="005F1C5D"/>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4C"/>
    <w:rsid w:val="005F7A22"/>
    <w:rsid w:val="005F7B9D"/>
    <w:rsid w:val="00600501"/>
    <w:rsid w:val="0060076B"/>
    <w:rsid w:val="00600B0C"/>
    <w:rsid w:val="00602DFA"/>
    <w:rsid w:val="006031D1"/>
    <w:rsid w:val="006033BF"/>
    <w:rsid w:val="006035A0"/>
    <w:rsid w:val="00603702"/>
    <w:rsid w:val="00603B4B"/>
    <w:rsid w:val="00603F20"/>
    <w:rsid w:val="00604F37"/>
    <w:rsid w:val="0060508A"/>
    <w:rsid w:val="006055AF"/>
    <w:rsid w:val="00605942"/>
    <w:rsid w:val="00605C9F"/>
    <w:rsid w:val="006068E8"/>
    <w:rsid w:val="00606ADB"/>
    <w:rsid w:val="006072DE"/>
    <w:rsid w:val="006075F4"/>
    <w:rsid w:val="006078A8"/>
    <w:rsid w:val="00607BAD"/>
    <w:rsid w:val="00607EC7"/>
    <w:rsid w:val="0061048A"/>
    <w:rsid w:val="00610AE7"/>
    <w:rsid w:val="00611178"/>
    <w:rsid w:val="0061148D"/>
    <w:rsid w:val="00611D01"/>
    <w:rsid w:val="006122EC"/>
    <w:rsid w:val="006124B3"/>
    <w:rsid w:val="00612611"/>
    <w:rsid w:val="0061279A"/>
    <w:rsid w:val="00613009"/>
    <w:rsid w:val="006132EA"/>
    <w:rsid w:val="00613CA5"/>
    <w:rsid w:val="0061401C"/>
    <w:rsid w:val="0061420B"/>
    <w:rsid w:val="00614BD4"/>
    <w:rsid w:val="00614D33"/>
    <w:rsid w:val="0061537D"/>
    <w:rsid w:val="0061537F"/>
    <w:rsid w:val="006156D7"/>
    <w:rsid w:val="00615DEA"/>
    <w:rsid w:val="00616A60"/>
    <w:rsid w:val="00616EE6"/>
    <w:rsid w:val="006171FB"/>
    <w:rsid w:val="00617A2A"/>
    <w:rsid w:val="006207F4"/>
    <w:rsid w:val="00620C67"/>
    <w:rsid w:val="00621646"/>
    <w:rsid w:val="00621803"/>
    <w:rsid w:val="00621A34"/>
    <w:rsid w:val="006220F1"/>
    <w:rsid w:val="00623E46"/>
    <w:rsid w:val="00624604"/>
    <w:rsid w:val="00624D2C"/>
    <w:rsid w:val="00624F7F"/>
    <w:rsid w:val="00625145"/>
    <w:rsid w:val="00626768"/>
    <w:rsid w:val="00627402"/>
    <w:rsid w:val="00627474"/>
    <w:rsid w:val="00630480"/>
    <w:rsid w:val="0063058E"/>
    <w:rsid w:val="006305F8"/>
    <w:rsid w:val="0063197B"/>
    <w:rsid w:val="00631DA7"/>
    <w:rsid w:val="006327BB"/>
    <w:rsid w:val="00632B9C"/>
    <w:rsid w:val="00632F18"/>
    <w:rsid w:val="006332D7"/>
    <w:rsid w:val="0063333D"/>
    <w:rsid w:val="00634225"/>
    <w:rsid w:val="00635003"/>
    <w:rsid w:val="006351CE"/>
    <w:rsid w:val="006352FD"/>
    <w:rsid w:val="00635B15"/>
    <w:rsid w:val="00635F6D"/>
    <w:rsid w:val="00636037"/>
    <w:rsid w:val="006362E1"/>
    <w:rsid w:val="006367DA"/>
    <w:rsid w:val="006370E1"/>
    <w:rsid w:val="00637382"/>
    <w:rsid w:val="006375B2"/>
    <w:rsid w:val="006375BB"/>
    <w:rsid w:val="006409EE"/>
    <w:rsid w:val="00640BF7"/>
    <w:rsid w:val="00640FFF"/>
    <w:rsid w:val="00641761"/>
    <w:rsid w:val="006425FC"/>
    <w:rsid w:val="00642631"/>
    <w:rsid w:val="00642DF5"/>
    <w:rsid w:val="0064304A"/>
    <w:rsid w:val="0064380B"/>
    <w:rsid w:val="00643A4F"/>
    <w:rsid w:val="00643FF5"/>
    <w:rsid w:val="006441FD"/>
    <w:rsid w:val="00644E5A"/>
    <w:rsid w:val="00644F2C"/>
    <w:rsid w:val="006450DD"/>
    <w:rsid w:val="00645141"/>
    <w:rsid w:val="00645AEE"/>
    <w:rsid w:val="00646428"/>
    <w:rsid w:val="00646AFD"/>
    <w:rsid w:val="0064707F"/>
    <w:rsid w:val="006471E8"/>
    <w:rsid w:val="00647E90"/>
    <w:rsid w:val="00647FA3"/>
    <w:rsid w:val="006500F7"/>
    <w:rsid w:val="00650769"/>
    <w:rsid w:val="006516B7"/>
    <w:rsid w:val="006518E4"/>
    <w:rsid w:val="00651FB8"/>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0B3F"/>
    <w:rsid w:val="00661639"/>
    <w:rsid w:val="00661655"/>
    <w:rsid w:val="0066174D"/>
    <w:rsid w:val="00661E36"/>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F3E"/>
    <w:rsid w:val="00672482"/>
    <w:rsid w:val="00672A18"/>
    <w:rsid w:val="006735D0"/>
    <w:rsid w:val="006739E9"/>
    <w:rsid w:val="00674D52"/>
    <w:rsid w:val="00674F93"/>
    <w:rsid w:val="0067546F"/>
    <w:rsid w:val="00676CE4"/>
    <w:rsid w:val="00676EC2"/>
    <w:rsid w:val="00676F61"/>
    <w:rsid w:val="00676FA5"/>
    <w:rsid w:val="006771A4"/>
    <w:rsid w:val="006771AD"/>
    <w:rsid w:val="006774A8"/>
    <w:rsid w:val="00677572"/>
    <w:rsid w:val="00681229"/>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61C"/>
    <w:rsid w:val="00695634"/>
    <w:rsid w:val="0069600D"/>
    <w:rsid w:val="006963AE"/>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6B7B"/>
    <w:rsid w:val="006A78F8"/>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BF6"/>
    <w:rsid w:val="006B6C0D"/>
    <w:rsid w:val="006C05FC"/>
    <w:rsid w:val="006C166D"/>
    <w:rsid w:val="006C1818"/>
    <w:rsid w:val="006C1F8B"/>
    <w:rsid w:val="006C2721"/>
    <w:rsid w:val="006C2BE5"/>
    <w:rsid w:val="006C3868"/>
    <w:rsid w:val="006C38FF"/>
    <w:rsid w:val="006C3E6E"/>
    <w:rsid w:val="006C3EEA"/>
    <w:rsid w:val="006C3F92"/>
    <w:rsid w:val="006C43A6"/>
    <w:rsid w:val="006C4A4A"/>
    <w:rsid w:val="006C53EB"/>
    <w:rsid w:val="006C5434"/>
    <w:rsid w:val="006C5D29"/>
    <w:rsid w:val="006C650D"/>
    <w:rsid w:val="006C69A5"/>
    <w:rsid w:val="006C7740"/>
    <w:rsid w:val="006D0389"/>
    <w:rsid w:val="006D0848"/>
    <w:rsid w:val="006D0BA5"/>
    <w:rsid w:val="006D0C15"/>
    <w:rsid w:val="006D0D8B"/>
    <w:rsid w:val="006D0FBF"/>
    <w:rsid w:val="006D10DC"/>
    <w:rsid w:val="006D1586"/>
    <w:rsid w:val="006D19C1"/>
    <w:rsid w:val="006D1CD8"/>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3023"/>
    <w:rsid w:val="006E3369"/>
    <w:rsid w:val="006E3D12"/>
    <w:rsid w:val="006E449C"/>
    <w:rsid w:val="006E4726"/>
    <w:rsid w:val="006E4E72"/>
    <w:rsid w:val="006E50D0"/>
    <w:rsid w:val="006E5EA1"/>
    <w:rsid w:val="006E663E"/>
    <w:rsid w:val="006E6EDF"/>
    <w:rsid w:val="006E7BA5"/>
    <w:rsid w:val="006F01E8"/>
    <w:rsid w:val="006F02D7"/>
    <w:rsid w:val="006F0EBB"/>
    <w:rsid w:val="006F1E96"/>
    <w:rsid w:val="006F2D24"/>
    <w:rsid w:val="006F352A"/>
    <w:rsid w:val="006F37F7"/>
    <w:rsid w:val="006F3909"/>
    <w:rsid w:val="006F4036"/>
    <w:rsid w:val="006F428E"/>
    <w:rsid w:val="006F48E1"/>
    <w:rsid w:val="006F4FA0"/>
    <w:rsid w:val="006F5096"/>
    <w:rsid w:val="006F5160"/>
    <w:rsid w:val="006F5374"/>
    <w:rsid w:val="006F60DF"/>
    <w:rsid w:val="006F6766"/>
    <w:rsid w:val="006F68C1"/>
    <w:rsid w:val="006F6CE2"/>
    <w:rsid w:val="006F6E10"/>
    <w:rsid w:val="007014F8"/>
    <w:rsid w:val="0070150D"/>
    <w:rsid w:val="007016D2"/>
    <w:rsid w:val="007018D8"/>
    <w:rsid w:val="00701979"/>
    <w:rsid w:val="007029E8"/>
    <w:rsid w:val="00703107"/>
    <w:rsid w:val="00703138"/>
    <w:rsid w:val="00703277"/>
    <w:rsid w:val="0070356D"/>
    <w:rsid w:val="00703981"/>
    <w:rsid w:val="00703CDF"/>
    <w:rsid w:val="00703D7E"/>
    <w:rsid w:val="0070495F"/>
    <w:rsid w:val="00704B6E"/>
    <w:rsid w:val="00704F73"/>
    <w:rsid w:val="0070508D"/>
    <w:rsid w:val="0070542E"/>
    <w:rsid w:val="007060D4"/>
    <w:rsid w:val="0070624C"/>
    <w:rsid w:val="00706451"/>
    <w:rsid w:val="00707E0F"/>
    <w:rsid w:val="0071068A"/>
    <w:rsid w:val="00710E19"/>
    <w:rsid w:val="00710E52"/>
    <w:rsid w:val="0071154B"/>
    <w:rsid w:val="0071174F"/>
    <w:rsid w:val="0071196A"/>
    <w:rsid w:val="007131CF"/>
    <w:rsid w:val="007133C0"/>
    <w:rsid w:val="00713613"/>
    <w:rsid w:val="007137C6"/>
    <w:rsid w:val="007138FC"/>
    <w:rsid w:val="0071393D"/>
    <w:rsid w:val="00713E79"/>
    <w:rsid w:val="00714245"/>
    <w:rsid w:val="00715441"/>
    <w:rsid w:val="00715739"/>
    <w:rsid w:val="0071576C"/>
    <w:rsid w:val="00715C94"/>
    <w:rsid w:val="007165F0"/>
    <w:rsid w:val="00716A09"/>
    <w:rsid w:val="007170DB"/>
    <w:rsid w:val="00717880"/>
    <w:rsid w:val="00717CA8"/>
    <w:rsid w:val="007205E7"/>
    <w:rsid w:val="007209C4"/>
    <w:rsid w:val="00721E9E"/>
    <w:rsid w:val="007227FE"/>
    <w:rsid w:val="007233C3"/>
    <w:rsid w:val="00723C95"/>
    <w:rsid w:val="007244E7"/>
    <w:rsid w:val="0072505F"/>
    <w:rsid w:val="00725B00"/>
    <w:rsid w:val="0072680C"/>
    <w:rsid w:val="00726B3D"/>
    <w:rsid w:val="00726C64"/>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A02"/>
    <w:rsid w:val="00736E06"/>
    <w:rsid w:val="00736E37"/>
    <w:rsid w:val="00737286"/>
    <w:rsid w:val="007373DB"/>
    <w:rsid w:val="00737F27"/>
    <w:rsid w:val="00737FD3"/>
    <w:rsid w:val="007407DB"/>
    <w:rsid w:val="00740BFC"/>
    <w:rsid w:val="00740F76"/>
    <w:rsid w:val="00741037"/>
    <w:rsid w:val="007422B3"/>
    <w:rsid w:val="007424BF"/>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0C93"/>
    <w:rsid w:val="00751452"/>
    <w:rsid w:val="007521A5"/>
    <w:rsid w:val="00753959"/>
    <w:rsid w:val="00753DD6"/>
    <w:rsid w:val="0075452D"/>
    <w:rsid w:val="00754A4A"/>
    <w:rsid w:val="007566FB"/>
    <w:rsid w:val="007567A8"/>
    <w:rsid w:val="00756D6A"/>
    <w:rsid w:val="0076043F"/>
    <w:rsid w:val="00760F66"/>
    <w:rsid w:val="007611F8"/>
    <w:rsid w:val="00761200"/>
    <w:rsid w:val="00761931"/>
    <w:rsid w:val="00761BD1"/>
    <w:rsid w:val="007627BA"/>
    <w:rsid w:val="0076291E"/>
    <w:rsid w:val="00762D81"/>
    <w:rsid w:val="0076317B"/>
    <w:rsid w:val="007643D5"/>
    <w:rsid w:val="00765366"/>
    <w:rsid w:val="00765914"/>
    <w:rsid w:val="0076614D"/>
    <w:rsid w:val="0076624C"/>
    <w:rsid w:val="0076627D"/>
    <w:rsid w:val="00766304"/>
    <w:rsid w:val="00767A28"/>
    <w:rsid w:val="00767DD2"/>
    <w:rsid w:val="00770264"/>
    <w:rsid w:val="0077082B"/>
    <w:rsid w:val="00770E60"/>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E7E"/>
    <w:rsid w:val="007804DD"/>
    <w:rsid w:val="00780EC1"/>
    <w:rsid w:val="00780F3B"/>
    <w:rsid w:val="0078115B"/>
    <w:rsid w:val="007816EE"/>
    <w:rsid w:val="00782071"/>
    <w:rsid w:val="00782946"/>
    <w:rsid w:val="00782ECD"/>
    <w:rsid w:val="0078363B"/>
    <w:rsid w:val="00783CCF"/>
    <w:rsid w:val="00783F5B"/>
    <w:rsid w:val="00784609"/>
    <w:rsid w:val="00784720"/>
    <w:rsid w:val="0078481D"/>
    <w:rsid w:val="007859FC"/>
    <w:rsid w:val="00785F1E"/>
    <w:rsid w:val="00785F4C"/>
    <w:rsid w:val="0078609C"/>
    <w:rsid w:val="00786355"/>
    <w:rsid w:val="00787370"/>
    <w:rsid w:val="007874AE"/>
    <w:rsid w:val="0078750B"/>
    <w:rsid w:val="00787F5E"/>
    <w:rsid w:val="0079024D"/>
    <w:rsid w:val="007911B8"/>
    <w:rsid w:val="00791DAE"/>
    <w:rsid w:val="007930E8"/>
    <w:rsid w:val="00793A57"/>
    <w:rsid w:val="00793A9C"/>
    <w:rsid w:val="00793F28"/>
    <w:rsid w:val="007944D2"/>
    <w:rsid w:val="00794B19"/>
    <w:rsid w:val="00794FFA"/>
    <w:rsid w:val="00795B8D"/>
    <w:rsid w:val="00795E34"/>
    <w:rsid w:val="00795F0E"/>
    <w:rsid w:val="00797D8F"/>
    <w:rsid w:val="007A0C00"/>
    <w:rsid w:val="007A0E15"/>
    <w:rsid w:val="007A176E"/>
    <w:rsid w:val="007A19BF"/>
    <w:rsid w:val="007A2A69"/>
    <w:rsid w:val="007A2CF1"/>
    <w:rsid w:val="007A384E"/>
    <w:rsid w:val="007A41B5"/>
    <w:rsid w:val="007A4486"/>
    <w:rsid w:val="007A4682"/>
    <w:rsid w:val="007A5879"/>
    <w:rsid w:val="007A58A8"/>
    <w:rsid w:val="007A5BDC"/>
    <w:rsid w:val="007A629D"/>
    <w:rsid w:val="007A6610"/>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E13"/>
    <w:rsid w:val="007B4046"/>
    <w:rsid w:val="007B4300"/>
    <w:rsid w:val="007B565C"/>
    <w:rsid w:val="007B595F"/>
    <w:rsid w:val="007B5D75"/>
    <w:rsid w:val="007B6D5E"/>
    <w:rsid w:val="007B7115"/>
    <w:rsid w:val="007B736B"/>
    <w:rsid w:val="007C055A"/>
    <w:rsid w:val="007C0853"/>
    <w:rsid w:val="007C0C90"/>
    <w:rsid w:val="007C0E07"/>
    <w:rsid w:val="007C0E86"/>
    <w:rsid w:val="007C249E"/>
    <w:rsid w:val="007C26CF"/>
    <w:rsid w:val="007C271B"/>
    <w:rsid w:val="007C2C14"/>
    <w:rsid w:val="007C3A55"/>
    <w:rsid w:val="007C4166"/>
    <w:rsid w:val="007C44E1"/>
    <w:rsid w:val="007C48DD"/>
    <w:rsid w:val="007C4A05"/>
    <w:rsid w:val="007C5711"/>
    <w:rsid w:val="007C57B9"/>
    <w:rsid w:val="007C6325"/>
    <w:rsid w:val="007C73A3"/>
    <w:rsid w:val="007C7975"/>
    <w:rsid w:val="007C7EF5"/>
    <w:rsid w:val="007D06AC"/>
    <w:rsid w:val="007D0741"/>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62"/>
    <w:rsid w:val="007D6213"/>
    <w:rsid w:val="007D63B2"/>
    <w:rsid w:val="007D651D"/>
    <w:rsid w:val="007D71B7"/>
    <w:rsid w:val="007D7C66"/>
    <w:rsid w:val="007D7CF3"/>
    <w:rsid w:val="007E0274"/>
    <w:rsid w:val="007E02A7"/>
    <w:rsid w:val="007E0415"/>
    <w:rsid w:val="007E0991"/>
    <w:rsid w:val="007E0B2C"/>
    <w:rsid w:val="007E0BD1"/>
    <w:rsid w:val="007E107F"/>
    <w:rsid w:val="007E2FD7"/>
    <w:rsid w:val="007E310B"/>
    <w:rsid w:val="007E38DA"/>
    <w:rsid w:val="007E3D65"/>
    <w:rsid w:val="007E3EE2"/>
    <w:rsid w:val="007E47E7"/>
    <w:rsid w:val="007E4A98"/>
    <w:rsid w:val="007E4EB6"/>
    <w:rsid w:val="007E5DD7"/>
    <w:rsid w:val="007E6FB9"/>
    <w:rsid w:val="007E7139"/>
    <w:rsid w:val="007E7366"/>
    <w:rsid w:val="007E7EA1"/>
    <w:rsid w:val="007E7EA4"/>
    <w:rsid w:val="007F03CE"/>
    <w:rsid w:val="007F04D3"/>
    <w:rsid w:val="007F137D"/>
    <w:rsid w:val="007F17B5"/>
    <w:rsid w:val="007F2D8D"/>
    <w:rsid w:val="007F2EBF"/>
    <w:rsid w:val="007F3044"/>
    <w:rsid w:val="007F3249"/>
    <w:rsid w:val="007F4657"/>
    <w:rsid w:val="007F5609"/>
    <w:rsid w:val="007F5625"/>
    <w:rsid w:val="007F568A"/>
    <w:rsid w:val="007F58B7"/>
    <w:rsid w:val="007F59F7"/>
    <w:rsid w:val="007F5E21"/>
    <w:rsid w:val="007F6413"/>
    <w:rsid w:val="007F676E"/>
    <w:rsid w:val="007F6B11"/>
    <w:rsid w:val="007F6E2B"/>
    <w:rsid w:val="007F7D12"/>
    <w:rsid w:val="007F7F02"/>
    <w:rsid w:val="00800258"/>
    <w:rsid w:val="00800C97"/>
    <w:rsid w:val="0080220F"/>
    <w:rsid w:val="008026A7"/>
    <w:rsid w:val="00802735"/>
    <w:rsid w:val="008028C2"/>
    <w:rsid w:val="00802DDB"/>
    <w:rsid w:val="008037D8"/>
    <w:rsid w:val="00803B7E"/>
    <w:rsid w:val="00803DA6"/>
    <w:rsid w:val="008040D9"/>
    <w:rsid w:val="0080436E"/>
    <w:rsid w:val="00804937"/>
    <w:rsid w:val="00804E1E"/>
    <w:rsid w:val="00804E43"/>
    <w:rsid w:val="008050F5"/>
    <w:rsid w:val="0080519C"/>
    <w:rsid w:val="0080553F"/>
    <w:rsid w:val="00805E48"/>
    <w:rsid w:val="00810BC2"/>
    <w:rsid w:val="00811683"/>
    <w:rsid w:val="00811AFF"/>
    <w:rsid w:val="00812373"/>
    <w:rsid w:val="00813F3A"/>
    <w:rsid w:val="008140E8"/>
    <w:rsid w:val="0081491F"/>
    <w:rsid w:val="00814941"/>
    <w:rsid w:val="00814A65"/>
    <w:rsid w:val="00814BD9"/>
    <w:rsid w:val="008158AC"/>
    <w:rsid w:val="00816805"/>
    <w:rsid w:val="00816BE8"/>
    <w:rsid w:val="00816CD5"/>
    <w:rsid w:val="00816DBD"/>
    <w:rsid w:val="00816FE2"/>
    <w:rsid w:val="00817062"/>
    <w:rsid w:val="00817991"/>
    <w:rsid w:val="00817F58"/>
    <w:rsid w:val="008203C5"/>
    <w:rsid w:val="00820B84"/>
    <w:rsid w:val="008216BD"/>
    <w:rsid w:val="0082199B"/>
    <w:rsid w:val="00821C2A"/>
    <w:rsid w:val="008227B7"/>
    <w:rsid w:val="008243A8"/>
    <w:rsid w:val="00824925"/>
    <w:rsid w:val="00824C8B"/>
    <w:rsid w:val="008252E8"/>
    <w:rsid w:val="00825BA8"/>
    <w:rsid w:val="00825C14"/>
    <w:rsid w:val="0082641D"/>
    <w:rsid w:val="008267CA"/>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3547"/>
    <w:rsid w:val="00833852"/>
    <w:rsid w:val="00833AB9"/>
    <w:rsid w:val="00833B62"/>
    <w:rsid w:val="00834820"/>
    <w:rsid w:val="00834C82"/>
    <w:rsid w:val="00834DB6"/>
    <w:rsid w:val="00834F93"/>
    <w:rsid w:val="00840C4A"/>
    <w:rsid w:val="008411B9"/>
    <w:rsid w:val="0084122F"/>
    <w:rsid w:val="00841573"/>
    <w:rsid w:val="00841D08"/>
    <w:rsid w:val="00842D43"/>
    <w:rsid w:val="0084323E"/>
    <w:rsid w:val="00843D50"/>
    <w:rsid w:val="0084464E"/>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69E0"/>
    <w:rsid w:val="00857AF7"/>
    <w:rsid w:val="00857BE5"/>
    <w:rsid w:val="00860109"/>
    <w:rsid w:val="008601BD"/>
    <w:rsid w:val="00860359"/>
    <w:rsid w:val="00860E43"/>
    <w:rsid w:val="00861252"/>
    <w:rsid w:val="0086171A"/>
    <w:rsid w:val="0086226C"/>
    <w:rsid w:val="00862CD0"/>
    <w:rsid w:val="00863C07"/>
    <w:rsid w:val="008644A4"/>
    <w:rsid w:val="00864A6C"/>
    <w:rsid w:val="00864BB1"/>
    <w:rsid w:val="00864DF7"/>
    <w:rsid w:val="00865278"/>
    <w:rsid w:val="008654F9"/>
    <w:rsid w:val="008658C0"/>
    <w:rsid w:val="00866388"/>
    <w:rsid w:val="00866FE3"/>
    <w:rsid w:val="0086722D"/>
    <w:rsid w:val="00867D56"/>
    <w:rsid w:val="00867D70"/>
    <w:rsid w:val="00870646"/>
    <w:rsid w:val="008706C3"/>
    <w:rsid w:val="00870BAA"/>
    <w:rsid w:val="00870D91"/>
    <w:rsid w:val="008716D1"/>
    <w:rsid w:val="008716ED"/>
    <w:rsid w:val="008718AD"/>
    <w:rsid w:val="0087193F"/>
    <w:rsid w:val="008724E6"/>
    <w:rsid w:val="008728C8"/>
    <w:rsid w:val="00873205"/>
    <w:rsid w:val="008735E8"/>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AAF"/>
    <w:rsid w:val="00880EE2"/>
    <w:rsid w:val="00881732"/>
    <w:rsid w:val="008818A2"/>
    <w:rsid w:val="00881FF9"/>
    <w:rsid w:val="0088213D"/>
    <w:rsid w:val="008821C6"/>
    <w:rsid w:val="0088243D"/>
    <w:rsid w:val="0088251A"/>
    <w:rsid w:val="00882D28"/>
    <w:rsid w:val="00883A67"/>
    <w:rsid w:val="008848E9"/>
    <w:rsid w:val="00884FD8"/>
    <w:rsid w:val="00885244"/>
    <w:rsid w:val="008857C7"/>
    <w:rsid w:val="008858B3"/>
    <w:rsid w:val="00885BF6"/>
    <w:rsid w:val="008866CF"/>
    <w:rsid w:val="00886782"/>
    <w:rsid w:val="008869A1"/>
    <w:rsid w:val="00886B3F"/>
    <w:rsid w:val="0089015D"/>
    <w:rsid w:val="0089021A"/>
    <w:rsid w:val="0089022E"/>
    <w:rsid w:val="00890475"/>
    <w:rsid w:val="00890A7C"/>
    <w:rsid w:val="00890D11"/>
    <w:rsid w:val="008910EE"/>
    <w:rsid w:val="00891A26"/>
    <w:rsid w:val="008923F8"/>
    <w:rsid w:val="008928F1"/>
    <w:rsid w:val="00892BBF"/>
    <w:rsid w:val="00892DB5"/>
    <w:rsid w:val="008942BD"/>
    <w:rsid w:val="0089478A"/>
    <w:rsid w:val="0089480A"/>
    <w:rsid w:val="00894FE5"/>
    <w:rsid w:val="00895658"/>
    <w:rsid w:val="008956DA"/>
    <w:rsid w:val="00895BA9"/>
    <w:rsid w:val="00895D79"/>
    <w:rsid w:val="0089601B"/>
    <w:rsid w:val="0089655D"/>
    <w:rsid w:val="00896784"/>
    <w:rsid w:val="00897051"/>
    <w:rsid w:val="00897824"/>
    <w:rsid w:val="00897BCB"/>
    <w:rsid w:val="00897C07"/>
    <w:rsid w:val="00897DBA"/>
    <w:rsid w:val="008A023C"/>
    <w:rsid w:val="008A02FA"/>
    <w:rsid w:val="008A06A8"/>
    <w:rsid w:val="008A1AAC"/>
    <w:rsid w:val="008A20CA"/>
    <w:rsid w:val="008A239B"/>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100"/>
    <w:rsid w:val="008A7139"/>
    <w:rsid w:val="008A776D"/>
    <w:rsid w:val="008A7C74"/>
    <w:rsid w:val="008B04C0"/>
    <w:rsid w:val="008B09E1"/>
    <w:rsid w:val="008B0A83"/>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C2"/>
    <w:rsid w:val="008B787A"/>
    <w:rsid w:val="008C0A89"/>
    <w:rsid w:val="008C0E71"/>
    <w:rsid w:val="008C1852"/>
    <w:rsid w:val="008C2CFF"/>
    <w:rsid w:val="008C2E1E"/>
    <w:rsid w:val="008C2E22"/>
    <w:rsid w:val="008C2ED2"/>
    <w:rsid w:val="008C38EE"/>
    <w:rsid w:val="008C3D4D"/>
    <w:rsid w:val="008C4026"/>
    <w:rsid w:val="008C417E"/>
    <w:rsid w:val="008C4CDC"/>
    <w:rsid w:val="008C5B51"/>
    <w:rsid w:val="008C5F0A"/>
    <w:rsid w:val="008C6105"/>
    <w:rsid w:val="008C6124"/>
    <w:rsid w:val="008C6334"/>
    <w:rsid w:val="008C66BD"/>
    <w:rsid w:val="008C6968"/>
    <w:rsid w:val="008C742A"/>
    <w:rsid w:val="008C74C7"/>
    <w:rsid w:val="008C7714"/>
    <w:rsid w:val="008C7F4F"/>
    <w:rsid w:val="008D00F3"/>
    <w:rsid w:val="008D0F27"/>
    <w:rsid w:val="008D11F0"/>
    <w:rsid w:val="008D15A2"/>
    <w:rsid w:val="008D18CD"/>
    <w:rsid w:val="008D1F86"/>
    <w:rsid w:val="008D20E0"/>
    <w:rsid w:val="008D2B6E"/>
    <w:rsid w:val="008D335C"/>
    <w:rsid w:val="008D35B7"/>
    <w:rsid w:val="008D4007"/>
    <w:rsid w:val="008D436A"/>
    <w:rsid w:val="008D4C72"/>
    <w:rsid w:val="008D4CF8"/>
    <w:rsid w:val="008D5368"/>
    <w:rsid w:val="008D561B"/>
    <w:rsid w:val="008D582B"/>
    <w:rsid w:val="008D5CF9"/>
    <w:rsid w:val="008D5D0A"/>
    <w:rsid w:val="008D6794"/>
    <w:rsid w:val="008D7F65"/>
    <w:rsid w:val="008E0178"/>
    <w:rsid w:val="008E02F8"/>
    <w:rsid w:val="008E12AF"/>
    <w:rsid w:val="008E1DC9"/>
    <w:rsid w:val="008E211C"/>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DC8"/>
    <w:rsid w:val="008E6465"/>
    <w:rsid w:val="008E6C57"/>
    <w:rsid w:val="008E7082"/>
    <w:rsid w:val="008E72AF"/>
    <w:rsid w:val="008F0952"/>
    <w:rsid w:val="008F1154"/>
    <w:rsid w:val="008F1B84"/>
    <w:rsid w:val="008F1B9D"/>
    <w:rsid w:val="008F1DB6"/>
    <w:rsid w:val="008F337C"/>
    <w:rsid w:val="008F39C0"/>
    <w:rsid w:val="008F39E4"/>
    <w:rsid w:val="008F57CD"/>
    <w:rsid w:val="008F5960"/>
    <w:rsid w:val="008F5CD0"/>
    <w:rsid w:val="008F629A"/>
    <w:rsid w:val="008F6A9B"/>
    <w:rsid w:val="008F6F03"/>
    <w:rsid w:val="008F7603"/>
    <w:rsid w:val="008F769D"/>
    <w:rsid w:val="008F76DC"/>
    <w:rsid w:val="008F7D2F"/>
    <w:rsid w:val="009013C5"/>
    <w:rsid w:val="0090147B"/>
    <w:rsid w:val="00901649"/>
    <w:rsid w:val="00901CBA"/>
    <w:rsid w:val="00901DC6"/>
    <w:rsid w:val="009021DC"/>
    <w:rsid w:val="00903026"/>
    <w:rsid w:val="0090357B"/>
    <w:rsid w:val="00903832"/>
    <w:rsid w:val="009044BE"/>
    <w:rsid w:val="009048EB"/>
    <w:rsid w:val="00904913"/>
    <w:rsid w:val="009050B3"/>
    <w:rsid w:val="00905298"/>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2DD"/>
    <w:rsid w:val="009163E7"/>
    <w:rsid w:val="0091671A"/>
    <w:rsid w:val="009169F6"/>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AF5"/>
    <w:rsid w:val="00926268"/>
    <w:rsid w:val="009264A2"/>
    <w:rsid w:val="0092715D"/>
    <w:rsid w:val="00927299"/>
    <w:rsid w:val="00930632"/>
    <w:rsid w:val="009310BC"/>
    <w:rsid w:val="00931D3F"/>
    <w:rsid w:val="009324C4"/>
    <w:rsid w:val="00932671"/>
    <w:rsid w:val="00932A7A"/>
    <w:rsid w:val="00932D26"/>
    <w:rsid w:val="009330BF"/>
    <w:rsid w:val="00933817"/>
    <w:rsid w:val="00934510"/>
    <w:rsid w:val="0093476C"/>
    <w:rsid w:val="00935A1E"/>
    <w:rsid w:val="00935AA3"/>
    <w:rsid w:val="00935B7C"/>
    <w:rsid w:val="00935E3A"/>
    <w:rsid w:val="00936005"/>
    <w:rsid w:val="0093607C"/>
    <w:rsid w:val="00940008"/>
    <w:rsid w:val="00940FFA"/>
    <w:rsid w:val="00941503"/>
    <w:rsid w:val="0094187D"/>
    <w:rsid w:val="009423ED"/>
    <w:rsid w:val="00942C90"/>
    <w:rsid w:val="00942F29"/>
    <w:rsid w:val="00942FB6"/>
    <w:rsid w:val="009434EB"/>
    <w:rsid w:val="00943EA6"/>
    <w:rsid w:val="009443F2"/>
    <w:rsid w:val="009448F2"/>
    <w:rsid w:val="0094524B"/>
    <w:rsid w:val="009456E3"/>
    <w:rsid w:val="00945759"/>
    <w:rsid w:val="009466E9"/>
    <w:rsid w:val="00946CB3"/>
    <w:rsid w:val="00946D20"/>
    <w:rsid w:val="00946E51"/>
    <w:rsid w:val="009473F4"/>
    <w:rsid w:val="0094767D"/>
    <w:rsid w:val="00950231"/>
    <w:rsid w:val="00950794"/>
    <w:rsid w:val="009507AA"/>
    <w:rsid w:val="009509EF"/>
    <w:rsid w:val="009515CA"/>
    <w:rsid w:val="00951691"/>
    <w:rsid w:val="0095187E"/>
    <w:rsid w:val="00951FCE"/>
    <w:rsid w:val="009521CC"/>
    <w:rsid w:val="0095226C"/>
    <w:rsid w:val="00952C05"/>
    <w:rsid w:val="00952D52"/>
    <w:rsid w:val="009540B7"/>
    <w:rsid w:val="009543D0"/>
    <w:rsid w:val="00954AF9"/>
    <w:rsid w:val="00954DAE"/>
    <w:rsid w:val="00955410"/>
    <w:rsid w:val="009558EE"/>
    <w:rsid w:val="009559D5"/>
    <w:rsid w:val="00955ACB"/>
    <w:rsid w:val="00955C17"/>
    <w:rsid w:val="00955FFA"/>
    <w:rsid w:val="00956170"/>
    <w:rsid w:val="00956BA1"/>
    <w:rsid w:val="00956D42"/>
    <w:rsid w:val="00956F0F"/>
    <w:rsid w:val="0095727F"/>
    <w:rsid w:val="009572AF"/>
    <w:rsid w:val="00957E41"/>
    <w:rsid w:val="0096023A"/>
    <w:rsid w:val="009607AB"/>
    <w:rsid w:val="009615DB"/>
    <w:rsid w:val="00962683"/>
    <w:rsid w:val="00962E23"/>
    <w:rsid w:val="0096487C"/>
    <w:rsid w:val="00964BC2"/>
    <w:rsid w:val="00964D4A"/>
    <w:rsid w:val="00964EAE"/>
    <w:rsid w:val="00965023"/>
    <w:rsid w:val="009650B7"/>
    <w:rsid w:val="0096515D"/>
    <w:rsid w:val="00965841"/>
    <w:rsid w:val="00966623"/>
    <w:rsid w:val="009678DB"/>
    <w:rsid w:val="00970728"/>
    <w:rsid w:val="009707C9"/>
    <w:rsid w:val="00971E0B"/>
    <w:rsid w:val="00972101"/>
    <w:rsid w:val="00972285"/>
    <w:rsid w:val="00972FB5"/>
    <w:rsid w:val="00973607"/>
    <w:rsid w:val="009736FE"/>
    <w:rsid w:val="00973B96"/>
    <w:rsid w:val="00973E3C"/>
    <w:rsid w:val="00974763"/>
    <w:rsid w:val="009757CA"/>
    <w:rsid w:val="00976E76"/>
    <w:rsid w:val="00977A14"/>
    <w:rsid w:val="00977E9B"/>
    <w:rsid w:val="009807BF"/>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6326"/>
    <w:rsid w:val="00986849"/>
    <w:rsid w:val="00986BB7"/>
    <w:rsid w:val="00986D4B"/>
    <w:rsid w:val="00986F6D"/>
    <w:rsid w:val="0098727C"/>
    <w:rsid w:val="00987708"/>
    <w:rsid w:val="00987DF0"/>
    <w:rsid w:val="00987E2E"/>
    <w:rsid w:val="0099008B"/>
    <w:rsid w:val="0099177B"/>
    <w:rsid w:val="00991B8C"/>
    <w:rsid w:val="0099252A"/>
    <w:rsid w:val="0099367E"/>
    <w:rsid w:val="00993FE4"/>
    <w:rsid w:val="0099425E"/>
    <w:rsid w:val="00994CDC"/>
    <w:rsid w:val="009969CD"/>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D40"/>
    <w:rsid w:val="009A5E10"/>
    <w:rsid w:val="009A6665"/>
    <w:rsid w:val="009A743F"/>
    <w:rsid w:val="009A74F7"/>
    <w:rsid w:val="009A7ADF"/>
    <w:rsid w:val="009B00F2"/>
    <w:rsid w:val="009B0FB2"/>
    <w:rsid w:val="009B1113"/>
    <w:rsid w:val="009B1C34"/>
    <w:rsid w:val="009B1D22"/>
    <w:rsid w:val="009B1E86"/>
    <w:rsid w:val="009B27C4"/>
    <w:rsid w:val="009B2BE6"/>
    <w:rsid w:val="009B2D92"/>
    <w:rsid w:val="009B31DE"/>
    <w:rsid w:val="009B3250"/>
    <w:rsid w:val="009B42D2"/>
    <w:rsid w:val="009B4A06"/>
    <w:rsid w:val="009B60EA"/>
    <w:rsid w:val="009B70C8"/>
    <w:rsid w:val="009B737C"/>
    <w:rsid w:val="009B742E"/>
    <w:rsid w:val="009C0AC6"/>
    <w:rsid w:val="009C11B2"/>
    <w:rsid w:val="009C1456"/>
    <w:rsid w:val="009C164F"/>
    <w:rsid w:val="009C1C30"/>
    <w:rsid w:val="009C22DD"/>
    <w:rsid w:val="009C29D5"/>
    <w:rsid w:val="009C30A0"/>
    <w:rsid w:val="009C359E"/>
    <w:rsid w:val="009C37FE"/>
    <w:rsid w:val="009C393B"/>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F71"/>
    <w:rsid w:val="009D111C"/>
    <w:rsid w:val="009D17A0"/>
    <w:rsid w:val="009D1F7A"/>
    <w:rsid w:val="009D2873"/>
    <w:rsid w:val="009D2942"/>
    <w:rsid w:val="009D3A1A"/>
    <w:rsid w:val="009D426A"/>
    <w:rsid w:val="009D5BDB"/>
    <w:rsid w:val="009D6B03"/>
    <w:rsid w:val="009D6B3D"/>
    <w:rsid w:val="009D7422"/>
    <w:rsid w:val="009D78E7"/>
    <w:rsid w:val="009D7E95"/>
    <w:rsid w:val="009E0742"/>
    <w:rsid w:val="009E0B29"/>
    <w:rsid w:val="009E1291"/>
    <w:rsid w:val="009E12BC"/>
    <w:rsid w:val="009E139D"/>
    <w:rsid w:val="009E224D"/>
    <w:rsid w:val="009E26D5"/>
    <w:rsid w:val="009E2A07"/>
    <w:rsid w:val="009E3398"/>
    <w:rsid w:val="009E3577"/>
    <w:rsid w:val="009E37A5"/>
    <w:rsid w:val="009E395B"/>
    <w:rsid w:val="009E3D2B"/>
    <w:rsid w:val="009E3E84"/>
    <w:rsid w:val="009E4097"/>
    <w:rsid w:val="009E4664"/>
    <w:rsid w:val="009E4D8E"/>
    <w:rsid w:val="009E4E90"/>
    <w:rsid w:val="009E4EB7"/>
    <w:rsid w:val="009E57C1"/>
    <w:rsid w:val="009E624A"/>
    <w:rsid w:val="009E6B32"/>
    <w:rsid w:val="009E70F3"/>
    <w:rsid w:val="009E7E98"/>
    <w:rsid w:val="009F00EE"/>
    <w:rsid w:val="009F0827"/>
    <w:rsid w:val="009F0BED"/>
    <w:rsid w:val="009F1673"/>
    <w:rsid w:val="009F3255"/>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A0A"/>
    <w:rsid w:val="00A050A8"/>
    <w:rsid w:val="00A056A3"/>
    <w:rsid w:val="00A05B51"/>
    <w:rsid w:val="00A06286"/>
    <w:rsid w:val="00A06318"/>
    <w:rsid w:val="00A063BC"/>
    <w:rsid w:val="00A068E1"/>
    <w:rsid w:val="00A06A80"/>
    <w:rsid w:val="00A06D8A"/>
    <w:rsid w:val="00A0711F"/>
    <w:rsid w:val="00A07B0B"/>
    <w:rsid w:val="00A102A0"/>
    <w:rsid w:val="00A10860"/>
    <w:rsid w:val="00A114FA"/>
    <w:rsid w:val="00A11AF3"/>
    <w:rsid w:val="00A12C09"/>
    <w:rsid w:val="00A13084"/>
    <w:rsid w:val="00A1327F"/>
    <w:rsid w:val="00A13817"/>
    <w:rsid w:val="00A138D3"/>
    <w:rsid w:val="00A13E0F"/>
    <w:rsid w:val="00A144B7"/>
    <w:rsid w:val="00A149B4"/>
    <w:rsid w:val="00A152D3"/>
    <w:rsid w:val="00A15F4F"/>
    <w:rsid w:val="00A160AB"/>
    <w:rsid w:val="00A16745"/>
    <w:rsid w:val="00A16747"/>
    <w:rsid w:val="00A17E93"/>
    <w:rsid w:val="00A20013"/>
    <w:rsid w:val="00A2056F"/>
    <w:rsid w:val="00A20582"/>
    <w:rsid w:val="00A20C65"/>
    <w:rsid w:val="00A212E9"/>
    <w:rsid w:val="00A21767"/>
    <w:rsid w:val="00A21FD5"/>
    <w:rsid w:val="00A22751"/>
    <w:rsid w:val="00A22940"/>
    <w:rsid w:val="00A23102"/>
    <w:rsid w:val="00A233D8"/>
    <w:rsid w:val="00A2343F"/>
    <w:rsid w:val="00A23505"/>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806"/>
    <w:rsid w:val="00A3068C"/>
    <w:rsid w:val="00A3127F"/>
    <w:rsid w:val="00A31922"/>
    <w:rsid w:val="00A31BCC"/>
    <w:rsid w:val="00A31C70"/>
    <w:rsid w:val="00A325BB"/>
    <w:rsid w:val="00A3297A"/>
    <w:rsid w:val="00A32A58"/>
    <w:rsid w:val="00A32EEC"/>
    <w:rsid w:val="00A3339D"/>
    <w:rsid w:val="00A336C5"/>
    <w:rsid w:val="00A339D9"/>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47E3"/>
    <w:rsid w:val="00A44AAD"/>
    <w:rsid w:val="00A44D3B"/>
    <w:rsid w:val="00A45241"/>
    <w:rsid w:val="00A45280"/>
    <w:rsid w:val="00A45BF7"/>
    <w:rsid w:val="00A463B5"/>
    <w:rsid w:val="00A463BA"/>
    <w:rsid w:val="00A46675"/>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282"/>
    <w:rsid w:val="00A549D3"/>
    <w:rsid w:val="00A54DF0"/>
    <w:rsid w:val="00A57E98"/>
    <w:rsid w:val="00A60849"/>
    <w:rsid w:val="00A6105B"/>
    <w:rsid w:val="00A61355"/>
    <w:rsid w:val="00A61668"/>
    <w:rsid w:val="00A621D3"/>
    <w:rsid w:val="00A628F8"/>
    <w:rsid w:val="00A62B7A"/>
    <w:rsid w:val="00A632EA"/>
    <w:rsid w:val="00A6339D"/>
    <w:rsid w:val="00A634BE"/>
    <w:rsid w:val="00A63AD7"/>
    <w:rsid w:val="00A63BFD"/>
    <w:rsid w:val="00A6491F"/>
    <w:rsid w:val="00A64C72"/>
    <w:rsid w:val="00A64D1A"/>
    <w:rsid w:val="00A65320"/>
    <w:rsid w:val="00A65BA5"/>
    <w:rsid w:val="00A66354"/>
    <w:rsid w:val="00A66870"/>
    <w:rsid w:val="00A66E37"/>
    <w:rsid w:val="00A66ECF"/>
    <w:rsid w:val="00A67E38"/>
    <w:rsid w:val="00A703E4"/>
    <w:rsid w:val="00A704C9"/>
    <w:rsid w:val="00A70DC6"/>
    <w:rsid w:val="00A71080"/>
    <w:rsid w:val="00A71986"/>
    <w:rsid w:val="00A71E73"/>
    <w:rsid w:val="00A72740"/>
    <w:rsid w:val="00A73A64"/>
    <w:rsid w:val="00A742AD"/>
    <w:rsid w:val="00A746D7"/>
    <w:rsid w:val="00A74AB2"/>
    <w:rsid w:val="00A75A27"/>
    <w:rsid w:val="00A75A46"/>
    <w:rsid w:val="00A75B36"/>
    <w:rsid w:val="00A7663A"/>
    <w:rsid w:val="00A7696B"/>
    <w:rsid w:val="00A769D4"/>
    <w:rsid w:val="00A804C7"/>
    <w:rsid w:val="00A80530"/>
    <w:rsid w:val="00A80857"/>
    <w:rsid w:val="00A80A39"/>
    <w:rsid w:val="00A80DF0"/>
    <w:rsid w:val="00A80E64"/>
    <w:rsid w:val="00A81A16"/>
    <w:rsid w:val="00A823A7"/>
    <w:rsid w:val="00A825C8"/>
    <w:rsid w:val="00A82742"/>
    <w:rsid w:val="00A82A29"/>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20E1"/>
    <w:rsid w:val="00A933AE"/>
    <w:rsid w:val="00A93863"/>
    <w:rsid w:val="00A93928"/>
    <w:rsid w:val="00A9415E"/>
    <w:rsid w:val="00A9423F"/>
    <w:rsid w:val="00A94EBD"/>
    <w:rsid w:val="00A9510D"/>
    <w:rsid w:val="00A956AC"/>
    <w:rsid w:val="00A95D2A"/>
    <w:rsid w:val="00A96214"/>
    <w:rsid w:val="00A967E8"/>
    <w:rsid w:val="00A97F4B"/>
    <w:rsid w:val="00AA04C5"/>
    <w:rsid w:val="00AA10B1"/>
    <w:rsid w:val="00AA2803"/>
    <w:rsid w:val="00AA2BF2"/>
    <w:rsid w:val="00AA2D68"/>
    <w:rsid w:val="00AA2D6F"/>
    <w:rsid w:val="00AA3987"/>
    <w:rsid w:val="00AA3B68"/>
    <w:rsid w:val="00AA3E79"/>
    <w:rsid w:val="00AA4FB4"/>
    <w:rsid w:val="00AA5C0B"/>
    <w:rsid w:val="00AA5E3B"/>
    <w:rsid w:val="00AA63AD"/>
    <w:rsid w:val="00AA65B4"/>
    <w:rsid w:val="00AA6A75"/>
    <w:rsid w:val="00AA745E"/>
    <w:rsid w:val="00AB04AB"/>
    <w:rsid w:val="00AB0733"/>
    <w:rsid w:val="00AB09D2"/>
    <w:rsid w:val="00AB0B64"/>
    <w:rsid w:val="00AB0C30"/>
    <w:rsid w:val="00AB176B"/>
    <w:rsid w:val="00AB37E6"/>
    <w:rsid w:val="00AB3DBA"/>
    <w:rsid w:val="00AB431C"/>
    <w:rsid w:val="00AB470E"/>
    <w:rsid w:val="00AB5A7E"/>
    <w:rsid w:val="00AB7538"/>
    <w:rsid w:val="00AB77F3"/>
    <w:rsid w:val="00AC0256"/>
    <w:rsid w:val="00AC0AAD"/>
    <w:rsid w:val="00AC1231"/>
    <w:rsid w:val="00AC1992"/>
    <w:rsid w:val="00AC1E14"/>
    <w:rsid w:val="00AC2CFA"/>
    <w:rsid w:val="00AC3263"/>
    <w:rsid w:val="00AC3E12"/>
    <w:rsid w:val="00AC406E"/>
    <w:rsid w:val="00AC430C"/>
    <w:rsid w:val="00AC4951"/>
    <w:rsid w:val="00AC4A6B"/>
    <w:rsid w:val="00AC5C19"/>
    <w:rsid w:val="00AC60F0"/>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E2"/>
    <w:rsid w:val="00AD4261"/>
    <w:rsid w:val="00AD46F5"/>
    <w:rsid w:val="00AD51A3"/>
    <w:rsid w:val="00AD598B"/>
    <w:rsid w:val="00AD7154"/>
    <w:rsid w:val="00AD797D"/>
    <w:rsid w:val="00AD7E02"/>
    <w:rsid w:val="00AE0034"/>
    <w:rsid w:val="00AE0483"/>
    <w:rsid w:val="00AE08DD"/>
    <w:rsid w:val="00AE13BD"/>
    <w:rsid w:val="00AE1AF9"/>
    <w:rsid w:val="00AE1E60"/>
    <w:rsid w:val="00AE2068"/>
    <w:rsid w:val="00AE2258"/>
    <w:rsid w:val="00AE277E"/>
    <w:rsid w:val="00AE2A36"/>
    <w:rsid w:val="00AE2BC6"/>
    <w:rsid w:val="00AE3251"/>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24E7"/>
    <w:rsid w:val="00AF272B"/>
    <w:rsid w:val="00AF291B"/>
    <w:rsid w:val="00AF2DAA"/>
    <w:rsid w:val="00AF2EBD"/>
    <w:rsid w:val="00AF33AE"/>
    <w:rsid w:val="00AF44B1"/>
    <w:rsid w:val="00AF5800"/>
    <w:rsid w:val="00AF6986"/>
    <w:rsid w:val="00AF69FE"/>
    <w:rsid w:val="00AF6D1B"/>
    <w:rsid w:val="00AF73ED"/>
    <w:rsid w:val="00AF7D69"/>
    <w:rsid w:val="00AF7ED2"/>
    <w:rsid w:val="00B004D8"/>
    <w:rsid w:val="00B00830"/>
    <w:rsid w:val="00B00CC5"/>
    <w:rsid w:val="00B016D2"/>
    <w:rsid w:val="00B02091"/>
    <w:rsid w:val="00B02B43"/>
    <w:rsid w:val="00B03D36"/>
    <w:rsid w:val="00B04540"/>
    <w:rsid w:val="00B05116"/>
    <w:rsid w:val="00B051A7"/>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97"/>
    <w:rsid w:val="00B137BF"/>
    <w:rsid w:val="00B13A1B"/>
    <w:rsid w:val="00B13A76"/>
    <w:rsid w:val="00B142D9"/>
    <w:rsid w:val="00B14BC4"/>
    <w:rsid w:val="00B158A3"/>
    <w:rsid w:val="00B15B25"/>
    <w:rsid w:val="00B15C36"/>
    <w:rsid w:val="00B15EA0"/>
    <w:rsid w:val="00B16069"/>
    <w:rsid w:val="00B17000"/>
    <w:rsid w:val="00B17A4E"/>
    <w:rsid w:val="00B17B30"/>
    <w:rsid w:val="00B17C2F"/>
    <w:rsid w:val="00B2153E"/>
    <w:rsid w:val="00B21FA7"/>
    <w:rsid w:val="00B22022"/>
    <w:rsid w:val="00B225E4"/>
    <w:rsid w:val="00B23F7A"/>
    <w:rsid w:val="00B240B1"/>
    <w:rsid w:val="00B24208"/>
    <w:rsid w:val="00B24728"/>
    <w:rsid w:val="00B248A9"/>
    <w:rsid w:val="00B2490A"/>
    <w:rsid w:val="00B24D28"/>
    <w:rsid w:val="00B24F1C"/>
    <w:rsid w:val="00B25D76"/>
    <w:rsid w:val="00B27032"/>
    <w:rsid w:val="00B30003"/>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236"/>
    <w:rsid w:val="00B3662E"/>
    <w:rsid w:val="00B366D2"/>
    <w:rsid w:val="00B366FA"/>
    <w:rsid w:val="00B36E86"/>
    <w:rsid w:val="00B379BA"/>
    <w:rsid w:val="00B412FD"/>
    <w:rsid w:val="00B41D25"/>
    <w:rsid w:val="00B422BE"/>
    <w:rsid w:val="00B4241D"/>
    <w:rsid w:val="00B426BB"/>
    <w:rsid w:val="00B42EB9"/>
    <w:rsid w:val="00B436F0"/>
    <w:rsid w:val="00B441FE"/>
    <w:rsid w:val="00B44821"/>
    <w:rsid w:val="00B44AD3"/>
    <w:rsid w:val="00B450EB"/>
    <w:rsid w:val="00B45152"/>
    <w:rsid w:val="00B45E54"/>
    <w:rsid w:val="00B464E4"/>
    <w:rsid w:val="00B4689A"/>
    <w:rsid w:val="00B46D5F"/>
    <w:rsid w:val="00B46E7B"/>
    <w:rsid w:val="00B47DC5"/>
    <w:rsid w:val="00B505B3"/>
    <w:rsid w:val="00B50882"/>
    <w:rsid w:val="00B50A74"/>
    <w:rsid w:val="00B520A0"/>
    <w:rsid w:val="00B5257E"/>
    <w:rsid w:val="00B525CE"/>
    <w:rsid w:val="00B52CFD"/>
    <w:rsid w:val="00B545A8"/>
    <w:rsid w:val="00B56527"/>
    <w:rsid w:val="00B576DA"/>
    <w:rsid w:val="00B57710"/>
    <w:rsid w:val="00B601C9"/>
    <w:rsid w:val="00B60D04"/>
    <w:rsid w:val="00B6158F"/>
    <w:rsid w:val="00B61EE8"/>
    <w:rsid w:val="00B623EB"/>
    <w:rsid w:val="00B633A3"/>
    <w:rsid w:val="00B63533"/>
    <w:rsid w:val="00B63BDB"/>
    <w:rsid w:val="00B64A0E"/>
    <w:rsid w:val="00B64DDF"/>
    <w:rsid w:val="00B6601E"/>
    <w:rsid w:val="00B663AA"/>
    <w:rsid w:val="00B66DD5"/>
    <w:rsid w:val="00B67722"/>
    <w:rsid w:val="00B67B97"/>
    <w:rsid w:val="00B67F01"/>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185"/>
    <w:rsid w:val="00B76BCD"/>
    <w:rsid w:val="00B779E6"/>
    <w:rsid w:val="00B804E2"/>
    <w:rsid w:val="00B811B2"/>
    <w:rsid w:val="00B82213"/>
    <w:rsid w:val="00B8276E"/>
    <w:rsid w:val="00B83A62"/>
    <w:rsid w:val="00B83B59"/>
    <w:rsid w:val="00B84252"/>
    <w:rsid w:val="00B8468F"/>
    <w:rsid w:val="00B84FC6"/>
    <w:rsid w:val="00B857F5"/>
    <w:rsid w:val="00B86D6C"/>
    <w:rsid w:val="00B86EB5"/>
    <w:rsid w:val="00B86F47"/>
    <w:rsid w:val="00B874B4"/>
    <w:rsid w:val="00B8787A"/>
    <w:rsid w:val="00B87887"/>
    <w:rsid w:val="00B90123"/>
    <w:rsid w:val="00B90196"/>
    <w:rsid w:val="00B911C1"/>
    <w:rsid w:val="00B922C3"/>
    <w:rsid w:val="00B9272E"/>
    <w:rsid w:val="00B927A7"/>
    <w:rsid w:val="00B92B9E"/>
    <w:rsid w:val="00B93315"/>
    <w:rsid w:val="00B93519"/>
    <w:rsid w:val="00B9372A"/>
    <w:rsid w:val="00B9425C"/>
    <w:rsid w:val="00B94AAF"/>
    <w:rsid w:val="00B94E52"/>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68D9"/>
    <w:rsid w:val="00BA6FD8"/>
    <w:rsid w:val="00BA7172"/>
    <w:rsid w:val="00BA7B01"/>
    <w:rsid w:val="00BB02D7"/>
    <w:rsid w:val="00BB0D9F"/>
    <w:rsid w:val="00BB0DEE"/>
    <w:rsid w:val="00BB1031"/>
    <w:rsid w:val="00BB1B33"/>
    <w:rsid w:val="00BB2480"/>
    <w:rsid w:val="00BB2C4E"/>
    <w:rsid w:val="00BB2E29"/>
    <w:rsid w:val="00BB2F74"/>
    <w:rsid w:val="00BB3206"/>
    <w:rsid w:val="00BB32C2"/>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DB"/>
    <w:rsid w:val="00BC69A2"/>
    <w:rsid w:val="00BC6ED6"/>
    <w:rsid w:val="00BC6F03"/>
    <w:rsid w:val="00BC6FA1"/>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E096B"/>
    <w:rsid w:val="00BE09C3"/>
    <w:rsid w:val="00BE0C27"/>
    <w:rsid w:val="00BE15BB"/>
    <w:rsid w:val="00BE198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B44"/>
    <w:rsid w:val="00BF1F01"/>
    <w:rsid w:val="00BF23CC"/>
    <w:rsid w:val="00BF243F"/>
    <w:rsid w:val="00BF4C2B"/>
    <w:rsid w:val="00BF507A"/>
    <w:rsid w:val="00BF53F1"/>
    <w:rsid w:val="00BF5717"/>
    <w:rsid w:val="00BF5B9D"/>
    <w:rsid w:val="00BF5C45"/>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5DB"/>
    <w:rsid w:val="00C07887"/>
    <w:rsid w:val="00C07FBC"/>
    <w:rsid w:val="00C11113"/>
    <w:rsid w:val="00C11687"/>
    <w:rsid w:val="00C11E28"/>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C92"/>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3A4C"/>
    <w:rsid w:val="00C2419D"/>
    <w:rsid w:val="00C243A4"/>
    <w:rsid w:val="00C24416"/>
    <w:rsid w:val="00C248DB"/>
    <w:rsid w:val="00C26170"/>
    <w:rsid w:val="00C26B5A"/>
    <w:rsid w:val="00C26D52"/>
    <w:rsid w:val="00C303E4"/>
    <w:rsid w:val="00C30775"/>
    <w:rsid w:val="00C30B8D"/>
    <w:rsid w:val="00C3134E"/>
    <w:rsid w:val="00C315D8"/>
    <w:rsid w:val="00C31C4A"/>
    <w:rsid w:val="00C31D2D"/>
    <w:rsid w:val="00C32639"/>
    <w:rsid w:val="00C32808"/>
    <w:rsid w:val="00C32AD2"/>
    <w:rsid w:val="00C33114"/>
    <w:rsid w:val="00C34193"/>
    <w:rsid w:val="00C347FD"/>
    <w:rsid w:val="00C34DAE"/>
    <w:rsid w:val="00C34E1E"/>
    <w:rsid w:val="00C34E5A"/>
    <w:rsid w:val="00C36219"/>
    <w:rsid w:val="00C3698E"/>
    <w:rsid w:val="00C36CCA"/>
    <w:rsid w:val="00C36E1C"/>
    <w:rsid w:val="00C36F42"/>
    <w:rsid w:val="00C3718A"/>
    <w:rsid w:val="00C379C5"/>
    <w:rsid w:val="00C37EEE"/>
    <w:rsid w:val="00C40453"/>
    <w:rsid w:val="00C40AC7"/>
    <w:rsid w:val="00C40E71"/>
    <w:rsid w:val="00C41879"/>
    <w:rsid w:val="00C41A7C"/>
    <w:rsid w:val="00C42CEF"/>
    <w:rsid w:val="00C42D55"/>
    <w:rsid w:val="00C43080"/>
    <w:rsid w:val="00C4370E"/>
    <w:rsid w:val="00C43823"/>
    <w:rsid w:val="00C4384B"/>
    <w:rsid w:val="00C4393C"/>
    <w:rsid w:val="00C43F2D"/>
    <w:rsid w:val="00C44068"/>
    <w:rsid w:val="00C442AE"/>
    <w:rsid w:val="00C4518B"/>
    <w:rsid w:val="00C45780"/>
    <w:rsid w:val="00C458D6"/>
    <w:rsid w:val="00C45919"/>
    <w:rsid w:val="00C4655A"/>
    <w:rsid w:val="00C466BF"/>
    <w:rsid w:val="00C47385"/>
    <w:rsid w:val="00C47555"/>
    <w:rsid w:val="00C476AC"/>
    <w:rsid w:val="00C47E67"/>
    <w:rsid w:val="00C47FD9"/>
    <w:rsid w:val="00C50C1A"/>
    <w:rsid w:val="00C50E1E"/>
    <w:rsid w:val="00C51508"/>
    <w:rsid w:val="00C51D73"/>
    <w:rsid w:val="00C52A05"/>
    <w:rsid w:val="00C52E97"/>
    <w:rsid w:val="00C52EAF"/>
    <w:rsid w:val="00C52EF3"/>
    <w:rsid w:val="00C53189"/>
    <w:rsid w:val="00C534E5"/>
    <w:rsid w:val="00C534F4"/>
    <w:rsid w:val="00C5375B"/>
    <w:rsid w:val="00C53B15"/>
    <w:rsid w:val="00C53DA9"/>
    <w:rsid w:val="00C53EF7"/>
    <w:rsid w:val="00C54280"/>
    <w:rsid w:val="00C54929"/>
    <w:rsid w:val="00C556B1"/>
    <w:rsid w:val="00C55A05"/>
    <w:rsid w:val="00C56101"/>
    <w:rsid w:val="00C565F2"/>
    <w:rsid w:val="00C567E3"/>
    <w:rsid w:val="00C56C45"/>
    <w:rsid w:val="00C573CC"/>
    <w:rsid w:val="00C57B81"/>
    <w:rsid w:val="00C57FB9"/>
    <w:rsid w:val="00C6077B"/>
    <w:rsid w:val="00C60950"/>
    <w:rsid w:val="00C60DD1"/>
    <w:rsid w:val="00C61565"/>
    <w:rsid w:val="00C61574"/>
    <w:rsid w:val="00C615B4"/>
    <w:rsid w:val="00C61ACF"/>
    <w:rsid w:val="00C6211D"/>
    <w:rsid w:val="00C62B32"/>
    <w:rsid w:val="00C63DED"/>
    <w:rsid w:val="00C63E88"/>
    <w:rsid w:val="00C6436D"/>
    <w:rsid w:val="00C64F97"/>
    <w:rsid w:val="00C65585"/>
    <w:rsid w:val="00C656EB"/>
    <w:rsid w:val="00C65DF4"/>
    <w:rsid w:val="00C67B49"/>
    <w:rsid w:val="00C711F5"/>
    <w:rsid w:val="00C713A1"/>
    <w:rsid w:val="00C71828"/>
    <w:rsid w:val="00C72105"/>
    <w:rsid w:val="00C74520"/>
    <w:rsid w:val="00C74954"/>
    <w:rsid w:val="00C76028"/>
    <w:rsid w:val="00C76184"/>
    <w:rsid w:val="00C76462"/>
    <w:rsid w:val="00C7673D"/>
    <w:rsid w:val="00C76A80"/>
    <w:rsid w:val="00C76C27"/>
    <w:rsid w:val="00C76F07"/>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9E0"/>
    <w:rsid w:val="00C84B74"/>
    <w:rsid w:val="00C8512A"/>
    <w:rsid w:val="00C85378"/>
    <w:rsid w:val="00C85970"/>
    <w:rsid w:val="00C85E9B"/>
    <w:rsid w:val="00C874C8"/>
    <w:rsid w:val="00C90165"/>
    <w:rsid w:val="00C902DA"/>
    <w:rsid w:val="00C90733"/>
    <w:rsid w:val="00C921C4"/>
    <w:rsid w:val="00C9235F"/>
    <w:rsid w:val="00C9257F"/>
    <w:rsid w:val="00C9319C"/>
    <w:rsid w:val="00C934F6"/>
    <w:rsid w:val="00C93874"/>
    <w:rsid w:val="00C93A4C"/>
    <w:rsid w:val="00C944EB"/>
    <w:rsid w:val="00C94FD2"/>
    <w:rsid w:val="00C95341"/>
    <w:rsid w:val="00C95B76"/>
    <w:rsid w:val="00C964C3"/>
    <w:rsid w:val="00C96635"/>
    <w:rsid w:val="00C966B7"/>
    <w:rsid w:val="00C969DB"/>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6C3"/>
    <w:rsid w:val="00CA6CAD"/>
    <w:rsid w:val="00CA70A8"/>
    <w:rsid w:val="00CA70D0"/>
    <w:rsid w:val="00CA74A4"/>
    <w:rsid w:val="00CA7683"/>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C002B"/>
    <w:rsid w:val="00CC07E5"/>
    <w:rsid w:val="00CC09F0"/>
    <w:rsid w:val="00CC0C11"/>
    <w:rsid w:val="00CC1F52"/>
    <w:rsid w:val="00CC233F"/>
    <w:rsid w:val="00CC27FD"/>
    <w:rsid w:val="00CC31E8"/>
    <w:rsid w:val="00CC3AB9"/>
    <w:rsid w:val="00CC3C9E"/>
    <w:rsid w:val="00CC45E0"/>
    <w:rsid w:val="00CC4BBE"/>
    <w:rsid w:val="00CC4BC3"/>
    <w:rsid w:val="00CC50C7"/>
    <w:rsid w:val="00CC55AC"/>
    <w:rsid w:val="00CC5859"/>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CD3"/>
    <w:rsid w:val="00CD589F"/>
    <w:rsid w:val="00CD60C9"/>
    <w:rsid w:val="00CD6345"/>
    <w:rsid w:val="00CD6BBB"/>
    <w:rsid w:val="00CD7482"/>
    <w:rsid w:val="00CE07C1"/>
    <w:rsid w:val="00CE1567"/>
    <w:rsid w:val="00CE186F"/>
    <w:rsid w:val="00CE20E3"/>
    <w:rsid w:val="00CE273A"/>
    <w:rsid w:val="00CE321C"/>
    <w:rsid w:val="00CE32E8"/>
    <w:rsid w:val="00CE3700"/>
    <w:rsid w:val="00CE3B69"/>
    <w:rsid w:val="00CE4559"/>
    <w:rsid w:val="00CE5118"/>
    <w:rsid w:val="00CE5487"/>
    <w:rsid w:val="00CE59B5"/>
    <w:rsid w:val="00CE59DB"/>
    <w:rsid w:val="00CE5D3A"/>
    <w:rsid w:val="00CE67D8"/>
    <w:rsid w:val="00CE7381"/>
    <w:rsid w:val="00CE7447"/>
    <w:rsid w:val="00CE74CE"/>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9B0"/>
    <w:rsid w:val="00CF6C05"/>
    <w:rsid w:val="00CF7485"/>
    <w:rsid w:val="00CF7E56"/>
    <w:rsid w:val="00D01744"/>
    <w:rsid w:val="00D01C03"/>
    <w:rsid w:val="00D025CE"/>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10076"/>
    <w:rsid w:val="00D1033B"/>
    <w:rsid w:val="00D10477"/>
    <w:rsid w:val="00D107E2"/>
    <w:rsid w:val="00D11D76"/>
    <w:rsid w:val="00D121F5"/>
    <w:rsid w:val="00D126E4"/>
    <w:rsid w:val="00D131BF"/>
    <w:rsid w:val="00D13A90"/>
    <w:rsid w:val="00D140E6"/>
    <w:rsid w:val="00D158EF"/>
    <w:rsid w:val="00D15C14"/>
    <w:rsid w:val="00D15E74"/>
    <w:rsid w:val="00D15FAA"/>
    <w:rsid w:val="00D16ECB"/>
    <w:rsid w:val="00D16EEE"/>
    <w:rsid w:val="00D17167"/>
    <w:rsid w:val="00D17BA5"/>
    <w:rsid w:val="00D2058D"/>
    <w:rsid w:val="00D2176E"/>
    <w:rsid w:val="00D2182A"/>
    <w:rsid w:val="00D2193D"/>
    <w:rsid w:val="00D22105"/>
    <w:rsid w:val="00D2211C"/>
    <w:rsid w:val="00D22696"/>
    <w:rsid w:val="00D22B55"/>
    <w:rsid w:val="00D23055"/>
    <w:rsid w:val="00D230AD"/>
    <w:rsid w:val="00D2320E"/>
    <w:rsid w:val="00D251AB"/>
    <w:rsid w:val="00D25240"/>
    <w:rsid w:val="00D25AC6"/>
    <w:rsid w:val="00D261D3"/>
    <w:rsid w:val="00D319DF"/>
    <w:rsid w:val="00D31C02"/>
    <w:rsid w:val="00D3225E"/>
    <w:rsid w:val="00D324BC"/>
    <w:rsid w:val="00D33565"/>
    <w:rsid w:val="00D33761"/>
    <w:rsid w:val="00D33762"/>
    <w:rsid w:val="00D34BD1"/>
    <w:rsid w:val="00D35177"/>
    <w:rsid w:val="00D356E1"/>
    <w:rsid w:val="00D40609"/>
    <w:rsid w:val="00D40983"/>
    <w:rsid w:val="00D41188"/>
    <w:rsid w:val="00D417D3"/>
    <w:rsid w:val="00D418D5"/>
    <w:rsid w:val="00D41DB1"/>
    <w:rsid w:val="00D4276D"/>
    <w:rsid w:val="00D42798"/>
    <w:rsid w:val="00D42970"/>
    <w:rsid w:val="00D43AED"/>
    <w:rsid w:val="00D44916"/>
    <w:rsid w:val="00D45AE4"/>
    <w:rsid w:val="00D45CA4"/>
    <w:rsid w:val="00D45EA7"/>
    <w:rsid w:val="00D45F22"/>
    <w:rsid w:val="00D47178"/>
    <w:rsid w:val="00D4752E"/>
    <w:rsid w:val="00D47842"/>
    <w:rsid w:val="00D47BEF"/>
    <w:rsid w:val="00D50826"/>
    <w:rsid w:val="00D51675"/>
    <w:rsid w:val="00D51F73"/>
    <w:rsid w:val="00D52827"/>
    <w:rsid w:val="00D529BE"/>
    <w:rsid w:val="00D52CF6"/>
    <w:rsid w:val="00D53D3E"/>
    <w:rsid w:val="00D547E0"/>
    <w:rsid w:val="00D54992"/>
    <w:rsid w:val="00D55291"/>
    <w:rsid w:val="00D55C48"/>
    <w:rsid w:val="00D55E47"/>
    <w:rsid w:val="00D56392"/>
    <w:rsid w:val="00D56997"/>
    <w:rsid w:val="00D570E6"/>
    <w:rsid w:val="00D5730F"/>
    <w:rsid w:val="00D5774F"/>
    <w:rsid w:val="00D60809"/>
    <w:rsid w:val="00D60D7F"/>
    <w:rsid w:val="00D61C9C"/>
    <w:rsid w:val="00D62111"/>
    <w:rsid w:val="00D62229"/>
    <w:rsid w:val="00D625B8"/>
    <w:rsid w:val="00D626F8"/>
    <w:rsid w:val="00D636DC"/>
    <w:rsid w:val="00D63F4C"/>
    <w:rsid w:val="00D64613"/>
    <w:rsid w:val="00D64702"/>
    <w:rsid w:val="00D66BFD"/>
    <w:rsid w:val="00D66C91"/>
    <w:rsid w:val="00D674EE"/>
    <w:rsid w:val="00D67535"/>
    <w:rsid w:val="00D67BC9"/>
    <w:rsid w:val="00D67DBC"/>
    <w:rsid w:val="00D704D9"/>
    <w:rsid w:val="00D70934"/>
    <w:rsid w:val="00D70BD2"/>
    <w:rsid w:val="00D713F2"/>
    <w:rsid w:val="00D72705"/>
    <w:rsid w:val="00D738BF"/>
    <w:rsid w:val="00D73B93"/>
    <w:rsid w:val="00D73C95"/>
    <w:rsid w:val="00D745C1"/>
    <w:rsid w:val="00D756F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C80"/>
    <w:rsid w:val="00D82D02"/>
    <w:rsid w:val="00D82D0F"/>
    <w:rsid w:val="00D83A5A"/>
    <w:rsid w:val="00D84157"/>
    <w:rsid w:val="00D84BD7"/>
    <w:rsid w:val="00D84DCA"/>
    <w:rsid w:val="00D85114"/>
    <w:rsid w:val="00D857BC"/>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C2F"/>
    <w:rsid w:val="00D92F7F"/>
    <w:rsid w:val="00D930AC"/>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32C"/>
    <w:rsid w:val="00DA0526"/>
    <w:rsid w:val="00DA0639"/>
    <w:rsid w:val="00DA0B8C"/>
    <w:rsid w:val="00DA0CF7"/>
    <w:rsid w:val="00DA0E96"/>
    <w:rsid w:val="00DA1203"/>
    <w:rsid w:val="00DA18DA"/>
    <w:rsid w:val="00DA1F0C"/>
    <w:rsid w:val="00DA3565"/>
    <w:rsid w:val="00DA3A5B"/>
    <w:rsid w:val="00DA3D0B"/>
    <w:rsid w:val="00DA3F51"/>
    <w:rsid w:val="00DA45DB"/>
    <w:rsid w:val="00DA48D9"/>
    <w:rsid w:val="00DA49F8"/>
    <w:rsid w:val="00DA4AAE"/>
    <w:rsid w:val="00DA5572"/>
    <w:rsid w:val="00DA5D5D"/>
    <w:rsid w:val="00DA6A15"/>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40E"/>
    <w:rsid w:val="00DB5A63"/>
    <w:rsid w:val="00DB6166"/>
    <w:rsid w:val="00DB656B"/>
    <w:rsid w:val="00DB691E"/>
    <w:rsid w:val="00DB75A3"/>
    <w:rsid w:val="00DC0574"/>
    <w:rsid w:val="00DC0C65"/>
    <w:rsid w:val="00DC16BF"/>
    <w:rsid w:val="00DC16E1"/>
    <w:rsid w:val="00DC16FC"/>
    <w:rsid w:val="00DC1881"/>
    <w:rsid w:val="00DC1ED7"/>
    <w:rsid w:val="00DC3A6F"/>
    <w:rsid w:val="00DC3D1C"/>
    <w:rsid w:val="00DC43E1"/>
    <w:rsid w:val="00DC5199"/>
    <w:rsid w:val="00DC5A32"/>
    <w:rsid w:val="00DC5E4E"/>
    <w:rsid w:val="00DC651B"/>
    <w:rsid w:val="00DC662F"/>
    <w:rsid w:val="00DC6E78"/>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D49"/>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40A"/>
    <w:rsid w:val="00DF1A9A"/>
    <w:rsid w:val="00DF1C2D"/>
    <w:rsid w:val="00DF1F8A"/>
    <w:rsid w:val="00DF248E"/>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D3F"/>
    <w:rsid w:val="00E03DED"/>
    <w:rsid w:val="00E0437C"/>
    <w:rsid w:val="00E0452C"/>
    <w:rsid w:val="00E04D61"/>
    <w:rsid w:val="00E0504C"/>
    <w:rsid w:val="00E05074"/>
    <w:rsid w:val="00E05489"/>
    <w:rsid w:val="00E05741"/>
    <w:rsid w:val="00E05F7F"/>
    <w:rsid w:val="00E06549"/>
    <w:rsid w:val="00E06930"/>
    <w:rsid w:val="00E06971"/>
    <w:rsid w:val="00E105B3"/>
    <w:rsid w:val="00E10846"/>
    <w:rsid w:val="00E10883"/>
    <w:rsid w:val="00E108F4"/>
    <w:rsid w:val="00E10D4E"/>
    <w:rsid w:val="00E1100C"/>
    <w:rsid w:val="00E11489"/>
    <w:rsid w:val="00E11711"/>
    <w:rsid w:val="00E11E63"/>
    <w:rsid w:val="00E12696"/>
    <w:rsid w:val="00E1310D"/>
    <w:rsid w:val="00E13359"/>
    <w:rsid w:val="00E138BF"/>
    <w:rsid w:val="00E14EFA"/>
    <w:rsid w:val="00E151B9"/>
    <w:rsid w:val="00E158C4"/>
    <w:rsid w:val="00E161E6"/>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C48"/>
    <w:rsid w:val="00E25981"/>
    <w:rsid w:val="00E26141"/>
    <w:rsid w:val="00E266F5"/>
    <w:rsid w:val="00E270D3"/>
    <w:rsid w:val="00E27FC7"/>
    <w:rsid w:val="00E30700"/>
    <w:rsid w:val="00E31360"/>
    <w:rsid w:val="00E31D28"/>
    <w:rsid w:val="00E325FF"/>
    <w:rsid w:val="00E32CB8"/>
    <w:rsid w:val="00E3440F"/>
    <w:rsid w:val="00E34F3A"/>
    <w:rsid w:val="00E35F99"/>
    <w:rsid w:val="00E35F9A"/>
    <w:rsid w:val="00E3637F"/>
    <w:rsid w:val="00E364B6"/>
    <w:rsid w:val="00E36723"/>
    <w:rsid w:val="00E3713C"/>
    <w:rsid w:val="00E3767B"/>
    <w:rsid w:val="00E37E1C"/>
    <w:rsid w:val="00E40126"/>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535F"/>
    <w:rsid w:val="00E455E3"/>
    <w:rsid w:val="00E466BC"/>
    <w:rsid w:val="00E4686A"/>
    <w:rsid w:val="00E479FD"/>
    <w:rsid w:val="00E504D6"/>
    <w:rsid w:val="00E50B6F"/>
    <w:rsid w:val="00E50EBE"/>
    <w:rsid w:val="00E50F69"/>
    <w:rsid w:val="00E50FC6"/>
    <w:rsid w:val="00E52372"/>
    <w:rsid w:val="00E52786"/>
    <w:rsid w:val="00E52F05"/>
    <w:rsid w:val="00E540CA"/>
    <w:rsid w:val="00E55B28"/>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3DA2"/>
    <w:rsid w:val="00E642AF"/>
    <w:rsid w:val="00E644C6"/>
    <w:rsid w:val="00E64555"/>
    <w:rsid w:val="00E64595"/>
    <w:rsid w:val="00E646BB"/>
    <w:rsid w:val="00E64D24"/>
    <w:rsid w:val="00E64FAF"/>
    <w:rsid w:val="00E653A6"/>
    <w:rsid w:val="00E6549C"/>
    <w:rsid w:val="00E654B9"/>
    <w:rsid w:val="00E6589D"/>
    <w:rsid w:val="00E65E8C"/>
    <w:rsid w:val="00E665E7"/>
    <w:rsid w:val="00E66C96"/>
    <w:rsid w:val="00E70130"/>
    <w:rsid w:val="00E71063"/>
    <w:rsid w:val="00E715FC"/>
    <w:rsid w:val="00E71A45"/>
    <w:rsid w:val="00E71C21"/>
    <w:rsid w:val="00E72F23"/>
    <w:rsid w:val="00E730FC"/>
    <w:rsid w:val="00E73481"/>
    <w:rsid w:val="00E7385A"/>
    <w:rsid w:val="00E73CE6"/>
    <w:rsid w:val="00E74056"/>
    <w:rsid w:val="00E74780"/>
    <w:rsid w:val="00E74956"/>
    <w:rsid w:val="00E752F7"/>
    <w:rsid w:val="00E75848"/>
    <w:rsid w:val="00E759D4"/>
    <w:rsid w:val="00E76A3C"/>
    <w:rsid w:val="00E76F9B"/>
    <w:rsid w:val="00E771FC"/>
    <w:rsid w:val="00E773E5"/>
    <w:rsid w:val="00E77BDD"/>
    <w:rsid w:val="00E806D3"/>
    <w:rsid w:val="00E81C34"/>
    <w:rsid w:val="00E81D83"/>
    <w:rsid w:val="00E821BB"/>
    <w:rsid w:val="00E822E9"/>
    <w:rsid w:val="00E826FE"/>
    <w:rsid w:val="00E8275E"/>
    <w:rsid w:val="00E827AF"/>
    <w:rsid w:val="00E82DE9"/>
    <w:rsid w:val="00E83253"/>
    <w:rsid w:val="00E83714"/>
    <w:rsid w:val="00E83831"/>
    <w:rsid w:val="00E844AB"/>
    <w:rsid w:val="00E84C97"/>
    <w:rsid w:val="00E85005"/>
    <w:rsid w:val="00E85296"/>
    <w:rsid w:val="00E8533B"/>
    <w:rsid w:val="00E85E4E"/>
    <w:rsid w:val="00E86327"/>
    <w:rsid w:val="00E86DF0"/>
    <w:rsid w:val="00E87BD2"/>
    <w:rsid w:val="00E87CDC"/>
    <w:rsid w:val="00E90B33"/>
    <w:rsid w:val="00E911E0"/>
    <w:rsid w:val="00E93407"/>
    <w:rsid w:val="00E940A8"/>
    <w:rsid w:val="00E947E8"/>
    <w:rsid w:val="00E94B0F"/>
    <w:rsid w:val="00E9503F"/>
    <w:rsid w:val="00E956F3"/>
    <w:rsid w:val="00E96E68"/>
    <w:rsid w:val="00E97013"/>
    <w:rsid w:val="00E97EA1"/>
    <w:rsid w:val="00EA0BBE"/>
    <w:rsid w:val="00EA1FBC"/>
    <w:rsid w:val="00EA20A1"/>
    <w:rsid w:val="00EA212B"/>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78"/>
    <w:rsid w:val="00EC0301"/>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786C"/>
    <w:rsid w:val="00EC7ADD"/>
    <w:rsid w:val="00EC7C26"/>
    <w:rsid w:val="00ED04FE"/>
    <w:rsid w:val="00ED0DD0"/>
    <w:rsid w:val="00ED1989"/>
    <w:rsid w:val="00ED28F2"/>
    <w:rsid w:val="00ED3145"/>
    <w:rsid w:val="00ED3309"/>
    <w:rsid w:val="00ED356E"/>
    <w:rsid w:val="00ED3BDA"/>
    <w:rsid w:val="00ED5A3B"/>
    <w:rsid w:val="00ED5C30"/>
    <w:rsid w:val="00ED5E02"/>
    <w:rsid w:val="00ED5EED"/>
    <w:rsid w:val="00ED612A"/>
    <w:rsid w:val="00ED6B1C"/>
    <w:rsid w:val="00ED6CF7"/>
    <w:rsid w:val="00ED6F33"/>
    <w:rsid w:val="00ED7716"/>
    <w:rsid w:val="00ED7737"/>
    <w:rsid w:val="00ED7747"/>
    <w:rsid w:val="00ED7CF4"/>
    <w:rsid w:val="00EE0786"/>
    <w:rsid w:val="00EE1B0E"/>
    <w:rsid w:val="00EE22FB"/>
    <w:rsid w:val="00EE2407"/>
    <w:rsid w:val="00EE26AE"/>
    <w:rsid w:val="00EE29C8"/>
    <w:rsid w:val="00EE2A54"/>
    <w:rsid w:val="00EE2FC2"/>
    <w:rsid w:val="00EE3B6B"/>
    <w:rsid w:val="00EE3B88"/>
    <w:rsid w:val="00EE4B75"/>
    <w:rsid w:val="00EE4DBD"/>
    <w:rsid w:val="00EE6AC6"/>
    <w:rsid w:val="00EE6E26"/>
    <w:rsid w:val="00EE784F"/>
    <w:rsid w:val="00EE7A1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D29"/>
    <w:rsid w:val="00EF7138"/>
    <w:rsid w:val="00EF7E0B"/>
    <w:rsid w:val="00F00881"/>
    <w:rsid w:val="00F00917"/>
    <w:rsid w:val="00F00B65"/>
    <w:rsid w:val="00F010BB"/>
    <w:rsid w:val="00F012C1"/>
    <w:rsid w:val="00F0175F"/>
    <w:rsid w:val="00F01A41"/>
    <w:rsid w:val="00F03280"/>
    <w:rsid w:val="00F0362A"/>
    <w:rsid w:val="00F0385C"/>
    <w:rsid w:val="00F03ABE"/>
    <w:rsid w:val="00F03B69"/>
    <w:rsid w:val="00F04345"/>
    <w:rsid w:val="00F047A4"/>
    <w:rsid w:val="00F04F52"/>
    <w:rsid w:val="00F0510F"/>
    <w:rsid w:val="00F0563F"/>
    <w:rsid w:val="00F064EF"/>
    <w:rsid w:val="00F06558"/>
    <w:rsid w:val="00F06F42"/>
    <w:rsid w:val="00F07122"/>
    <w:rsid w:val="00F074C9"/>
    <w:rsid w:val="00F07C82"/>
    <w:rsid w:val="00F07F5E"/>
    <w:rsid w:val="00F1001E"/>
    <w:rsid w:val="00F106BB"/>
    <w:rsid w:val="00F11027"/>
    <w:rsid w:val="00F111BA"/>
    <w:rsid w:val="00F116DD"/>
    <w:rsid w:val="00F11D9F"/>
    <w:rsid w:val="00F11E31"/>
    <w:rsid w:val="00F12C53"/>
    <w:rsid w:val="00F13AA1"/>
    <w:rsid w:val="00F13F2A"/>
    <w:rsid w:val="00F14D9E"/>
    <w:rsid w:val="00F15097"/>
    <w:rsid w:val="00F153F8"/>
    <w:rsid w:val="00F15671"/>
    <w:rsid w:val="00F16695"/>
    <w:rsid w:val="00F202E3"/>
    <w:rsid w:val="00F20C6E"/>
    <w:rsid w:val="00F20D6C"/>
    <w:rsid w:val="00F20ECD"/>
    <w:rsid w:val="00F20F03"/>
    <w:rsid w:val="00F2255F"/>
    <w:rsid w:val="00F225CF"/>
    <w:rsid w:val="00F22882"/>
    <w:rsid w:val="00F22985"/>
    <w:rsid w:val="00F22AEF"/>
    <w:rsid w:val="00F22F7A"/>
    <w:rsid w:val="00F2343C"/>
    <w:rsid w:val="00F23CFC"/>
    <w:rsid w:val="00F24076"/>
    <w:rsid w:val="00F240CB"/>
    <w:rsid w:val="00F24719"/>
    <w:rsid w:val="00F2492F"/>
    <w:rsid w:val="00F2500D"/>
    <w:rsid w:val="00F2596D"/>
    <w:rsid w:val="00F25CAA"/>
    <w:rsid w:val="00F26AD6"/>
    <w:rsid w:val="00F2711C"/>
    <w:rsid w:val="00F27253"/>
    <w:rsid w:val="00F277E8"/>
    <w:rsid w:val="00F27B04"/>
    <w:rsid w:val="00F27E3D"/>
    <w:rsid w:val="00F27EB2"/>
    <w:rsid w:val="00F301D0"/>
    <w:rsid w:val="00F3069F"/>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EE3"/>
    <w:rsid w:val="00F43149"/>
    <w:rsid w:val="00F43660"/>
    <w:rsid w:val="00F43B91"/>
    <w:rsid w:val="00F44542"/>
    <w:rsid w:val="00F448DD"/>
    <w:rsid w:val="00F44D6A"/>
    <w:rsid w:val="00F44DB8"/>
    <w:rsid w:val="00F45760"/>
    <w:rsid w:val="00F45925"/>
    <w:rsid w:val="00F46BA6"/>
    <w:rsid w:val="00F46C97"/>
    <w:rsid w:val="00F4703E"/>
    <w:rsid w:val="00F4775F"/>
    <w:rsid w:val="00F50781"/>
    <w:rsid w:val="00F50CA3"/>
    <w:rsid w:val="00F517ED"/>
    <w:rsid w:val="00F51F3F"/>
    <w:rsid w:val="00F528B5"/>
    <w:rsid w:val="00F528E7"/>
    <w:rsid w:val="00F52C8A"/>
    <w:rsid w:val="00F5352D"/>
    <w:rsid w:val="00F53615"/>
    <w:rsid w:val="00F53A91"/>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CEA"/>
    <w:rsid w:val="00F65F15"/>
    <w:rsid w:val="00F66443"/>
    <w:rsid w:val="00F675EA"/>
    <w:rsid w:val="00F7074A"/>
    <w:rsid w:val="00F70AD6"/>
    <w:rsid w:val="00F71687"/>
    <w:rsid w:val="00F71708"/>
    <w:rsid w:val="00F717C1"/>
    <w:rsid w:val="00F71CDB"/>
    <w:rsid w:val="00F725D3"/>
    <w:rsid w:val="00F7281E"/>
    <w:rsid w:val="00F72C1A"/>
    <w:rsid w:val="00F72C3D"/>
    <w:rsid w:val="00F737AB"/>
    <w:rsid w:val="00F74216"/>
    <w:rsid w:val="00F74F0F"/>
    <w:rsid w:val="00F75731"/>
    <w:rsid w:val="00F75841"/>
    <w:rsid w:val="00F76333"/>
    <w:rsid w:val="00F77100"/>
    <w:rsid w:val="00F8090F"/>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1669"/>
    <w:rsid w:val="00F916DE"/>
    <w:rsid w:val="00F9184F"/>
    <w:rsid w:val="00F91943"/>
    <w:rsid w:val="00F9231D"/>
    <w:rsid w:val="00F92A66"/>
    <w:rsid w:val="00F931CF"/>
    <w:rsid w:val="00F9347D"/>
    <w:rsid w:val="00F93A31"/>
    <w:rsid w:val="00F93D6E"/>
    <w:rsid w:val="00F9423D"/>
    <w:rsid w:val="00F94609"/>
    <w:rsid w:val="00F95182"/>
    <w:rsid w:val="00F957D2"/>
    <w:rsid w:val="00F95D94"/>
    <w:rsid w:val="00F96F86"/>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6E7"/>
    <w:rsid w:val="00FB0822"/>
    <w:rsid w:val="00FB1093"/>
    <w:rsid w:val="00FB13A0"/>
    <w:rsid w:val="00FB1522"/>
    <w:rsid w:val="00FB227E"/>
    <w:rsid w:val="00FB267D"/>
    <w:rsid w:val="00FB2A18"/>
    <w:rsid w:val="00FB2BF4"/>
    <w:rsid w:val="00FB2C8D"/>
    <w:rsid w:val="00FB2DC6"/>
    <w:rsid w:val="00FB59D4"/>
    <w:rsid w:val="00FB5E81"/>
    <w:rsid w:val="00FB6E6C"/>
    <w:rsid w:val="00FB71B0"/>
    <w:rsid w:val="00FB7ABA"/>
    <w:rsid w:val="00FB7C21"/>
    <w:rsid w:val="00FB7C46"/>
    <w:rsid w:val="00FC04E0"/>
    <w:rsid w:val="00FC0D98"/>
    <w:rsid w:val="00FC0E2F"/>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7DC"/>
    <w:rsid w:val="00FE08FB"/>
    <w:rsid w:val="00FE1116"/>
    <w:rsid w:val="00FE2075"/>
    <w:rsid w:val="00FE2080"/>
    <w:rsid w:val="00FE27B9"/>
    <w:rsid w:val="00FE2E37"/>
    <w:rsid w:val="00FE3640"/>
    <w:rsid w:val="00FE3780"/>
    <w:rsid w:val="00FE3954"/>
    <w:rsid w:val="00FE3CF7"/>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F027B"/>
    <w:rsid w:val="00FF1174"/>
    <w:rsid w:val="00FF165A"/>
    <w:rsid w:val="00FF1B72"/>
    <w:rsid w:val="00FF1CF1"/>
    <w:rsid w:val="00FF1F4C"/>
    <w:rsid w:val="00FF228F"/>
    <w:rsid w:val="00FF35DC"/>
    <w:rsid w:val="00FF3A6A"/>
    <w:rsid w:val="00FF3C7A"/>
    <w:rsid w:val="00FF3E09"/>
    <w:rsid w:val="00FF411C"/>
    <w:rsid w:val="00FF44C6"/>
    <w:rsid w:val="00FF4B2E"/>
    <w:rsid w:val="00FF4E4B"/>
    <w:rsid w:val="00FF4E4E"/>
    <w:rsid w:val="00FF5049"/>
    <w:rsid w:val="00FF5D1F"/>
    <w:rsid w:val="00FF5F95"/>
    <w:rsid w:val="00FF6126"/>
    <w:rsid w:val="00FF61F5"/>
    <w:rsid w:val="00FF62AA"/>
    <w:rsid w:val="00FF64D7"/>
    <w:rsid w:val="00FF6B6C"/>
    <w:rsid w:val="00FF6DD4"/>
    <w:rsid w:val="01430679"/>
    <w:rsid w:val="01642E65"/>
    <w:rsid w:val="01676AD6"/>
    <w:rsid w:val="01853295"/>
    <w:rsid w:val="01AA2C10"/>
    <w:rsid w:val="024A5C3B"/>
    <w:rsid w:val="028C018A"/>
    <w:rsid w:val="028C1AA7"/>
    <w:rsid w:val="029509F3"/>
    <w:rsid w:val="02E8715E"/>
    <w:rsid w:val="02F623AE"/>
    <w:rsid w:val="03070C28"/>
    <w:rsid w:val="031802B8"/>
    <w:rsid w:val="037738D8"/>
    <w:rsid w:val="039A5FAA"/>
    <w:rsid w:val="0404715C"/>
    <w:rsid w:val="04432094"/>
    <w:rsid w:val="04597BDC"/>
    <w:rsid w:val="04EC640B"/>
    <w:rsid w:val="05051D8F"/>
    <w:rsid w:val="05643EF9"/>
    <w:rsid w:val="05B8207A"/>
    <w:rsid w:val="05D1707C"/>
    <w:rsid w:val="05EB787F"/>
    <w:rsid w:val="060535CA"/>
    <w:rsid w:val="06117038"/>
    <w:rsid w:val="06361130"/>
    <w:rsid w:val="070759B0"/>
    <w:rsid w:val="07117B6D"/>
    <w:rsid w:val="073B2007"/>
    <w:rsid w:val="073F2826"/>
    <w:rsid w:val="075F0692"/>
    <w:rsid w:val="07710ECD"/>
    <w:rsid w:val="0798728B"/>
    <w:rsid w:val="07DB054A"/>
    <w:rsid w:val="08074364"/>
    <w:rsid w:val="08492ADE"/>
    <w:rsid w:val="084D22C7"/>
    <w:rsid w:val="086D4E61"/>
    <w:rsid w:val="08A625B9"/>
    <w:rsid w:val="08AF163A"/>
    <w:rsid w:val="08B73C40"/>
    <w:rsid w:val="08C861E2"/>
    <w:rsid w:val="08DA5D7A"/>
    <w:rsid w:val="08F53B23"/>
    <w:rsid w:val="08FC4C4A"/>
    <w:rsid w:val="09500D49"/>
    <w:rsid w:val="09687057"/>
    <w:rsid w:val="098E57F0"/>
    <w:rsid w:val="09966AFD"/>
    <w:rsid w:val="09FB1CF0"/>
    <w:rsid w:val="0A053C89"/>
    <w:rsid w:val="0A070656"/>
    <w:rsid w:val="0A4D0D69"/>
    <w:rsid w:val="0A647A8D"/>
    <w:rsid w:val="0A6566E2"/>
    <w:rsid w:val="0A6C6471"/>
    <w:rsid w:val="0A766415"/>
    <w:rsid w:val="0A913ED8"/>
    <w:rsid w:val="0AB3331D"/>
    <w:rsid w:val="0AFF1449"/>
    <w:rsid w:val="0B0F402D"/>
    <w:rsid w:val="0B24171E"/>
    <w:rsid w:val="0B5B1823"/>
    <w:rsid w:val="0B5C3243"/>
    <w:rsid w:val="0B8B716B"/>
    <w:rsid w:val="0BCC299C"/>
    <w:rsid w:val="0C13583B"/>
    <w:rsid w:val="0C152FCB"/>
    <w:rsid w:val="0C302CC6"/>
    <w:rsid w:val="0C466B45"/>
    <w:rsid w:val="0C763B36"/>
    <w:rsid w:val="0CC50CF2"/>
    <w:rsid w:val="0CFA045E"/>
    <w:rsid w:val="0D08680C"/>
    <w:rsid w:val="0D3A4309"/>
    <w:rsid w:val="0D584403"/>
    <w:rsid w:val="0D895E39"/>
    <w:rsid w:val="0D9C74E2"/>
    <w:rsid w:val="0DA87D0C"/>
    <w:rsid w:val="0DB1736A"/>
    <w:rsid w:val="0DEE7765"/>
    <w:rsid w:val="0E316906"/>
    <w:rsid w:val="0E3D1DA2"/>
    <w:rsid w:val="0EAC75A8"/>
    <w:rsid w:val="0F0F4FC5"/>
    <w:rsid w:val="0F507E29"/>
    <w:rsid w:val="0F931306"/>
    <w:rsid w:val="0FFF1142"/>
    <w:rsid w:val="101C0A97"/>
    <w:rsid w:val="10226842"/>
    <w:rsid w:val="10363EE8"/>
    <w:rsid w:val="10430946"/>
    <w:rsid w:val="105C7676"/>
    <w:rsid w:val="10A42F97"/>
    <w:rsid w:val="10E603F7"/>
    <w:rsid w:val="10F67974"/>
    <w:rsid w:val="11712C1E"/>
    <w:rsid w:val="11893282"/>
    <w:rsid w:val="11D438A5"/>
    <w:rsid w:val="122226B6"/>
    <w:rsid w:val="12226D86"/>
    <w:rsid w:val="12251B91"/>
    <w:rsid w:val="12685FCD"/>
    <w:rsid w:val="12777ED6"/>
    <w:rsid w:val="12812DA3"/>
    <w:rsid w:val="12912505"/>
    <w:rsid w:val="129410E2"/>
    <w:rsid w:val="12D21F55"/>
    <w:rsid w:val="13186A47"/>
    <w:rsid w:val="13395538"/>
    <w:rsid w:val="13A902F4"/>
    <w:rsid w:val="13C65594"/>
    <w:rsid w:val="146F2C7A"/>
    <w:rsid w:val="14776627"/>
    <w:rsid w:val="147C04F0"/>
    <w:rsid w:val="149D15C3"/>
    <w:rsid w:val="149E4992"/>
    <w:rsid w:val="150A51C2"/>
    <w:rsid w:val="15350C48"/>
    <w:rsid w:val="153C33BB"/>
    <w:rsid w:val="154712DA"/>
    <w:rsid w:val="15674F52"/>
    <w:rsid w:val="15903271"/>
    <w:rsid w:val="15D260D7"/>
    <w:rsid w:val="15F85E1C"/>
    <w:rsid w:val="160537E1"/>
    <w:rsid w:val="16565F74"/>
    <w:rsid w:val="165C6DB5"/>
    <w:rsid w:val="166122BB"/>
    <w:rsid w:val="170E5D26"/>
    <w:rsid w:val="17A3510F"/>
    <w:rsid w:val="17B61D16"/>
    <w:rsid w:val="17BE59A2"/>
    <w:rsid w:val="17F80783"/>
    <w:rsid w:val="18136B7A"/>
    <w:rsid w:val="184E6A4C"/>
    <w:rsid w:val="19176B36"/>
    <w:rsid w:val="19232D1A"/>
    <w:rsid w:val="195F73CB"/>
    <w:rsid w:val="19AE78E8"/>
    <w:rsid w:val="19B66E06"/>
    <w:rsid w:val="1A0865A8"/>
    <w:rsid w:val="1A305087"/>
    <w:rsid w:val="1A442DE9"/>
    <w:rsid w:val="1A484ACE"/>
    <w:rsid w:val="1A906ADE"/>
    <w:rsid w:val="1AB418EC"/>
    <w:rsid w:val="1AE25DC0"/>
    <w:rsid w:val="1B263857"/>
    <w:rsid w:val="1B56308E"/>
    <w:rsid w:val="1B747639"/>
    <w:rsid w:val="1BE07B84"/>
    <w:rsid w:val="1C365199"/>
    <w:rsid w:val="1C9B18AF"/>
    <w:rsid w:val="1CB9279A"/>
    <w:rsid w:val="1CD55680"/>
    <w:rsid w:val="1CFC33C1"/>
    <w:rsid w:val="1CFD6DBF"/>
    <w:rsid w:val="1D1D20B9"/>
    <w:rsid w:val="1D321E13"/>
    <w:rsid w:val="1D6F0C78"/>
    <w:rsid w:val="1DBC044E"/>
    <w:rsid w:val="1DF723CE"/>
    <w:rsid w:val="1E0E1CA2"/>
    <w:rsid w:val="1E300A7A"/>
    <w:rsid w:val="1E492D1A"/>
    <w:rsid w:val="1E6B44A3"/>
    <w:rsid w:val="1F4849CA"/>
    <w:rsid w:val="1F7152A4"/>
    <w:rsid w:val="1F873477"/>
    <w:rsid w:val="1F934FCC"/>
    <w:rsid w:val="1FBF4DE9"/>
    <w:rsid w:val="1FC73B7A"/>
    <w:rsid w:val="1FCA5C79"/>
    <w:rsid w:val="200C4CF8"/>
    <w:rsid w:val="20102CE5"/>
    <w:rsid w:val="201678DD"/>
    <w:rsid w:val="206C3379"/>
    <w:rsid w:val="2095236C"/>
    <w:rsid w:val="20CF1F24"/>
    <w:rsid w:val="21295F62"/>
    <w:rsid w:val="21455F84"/>
    <w:rsid w:val="215A64BB"/>
    <w:rsid w:val="215E3A28"/>
    <w:rsid w:val="21965576"/>
    <w:rsid w:val="21AA6490"/>
    <w:rsid w:val="21AD14F8"/>
    <w:rsid w:val="21E949C3"/>
    <w:rsid w:val="21EE3228"/>
    <w:rsid w:val="2242527D"/>
    <w:rsid w:val="225F35EB"/>
    <w:rsid w:val="225F6987"/>
    <w:rsid w:val="228B22AB"/>
    <w:rsid w:val="22B65723"/>
    <w:rsid w:val="24211B77"/>
    <w:rsid w:val="242E0765"/>
    <w:rsid w:val="243D5E17"/>
    <w:rsid w:val="24602C2A"/>
    <w:rsid w:val="24904C34"/>
    <w:rsid w:val="24977600"/>
    <w:rsid w:val="249D1991"/>
    <w:rsid w:val="24B831E2"/>
    <w:rsid w:val="24B91EA0"/>
    <w:rsid w:val="250619B1"/>
    <w:rsid w:val="250B120F"/>
    <w:rsid w:val="252B66B7"/>
    <w:rsid w:val="25307BC1"/>
    <w:rsid w:val="253D5F30"/>
    <w:rsid w:val="25866648"/>
    <w:rsid w:val="25941E64"/>
    <w:rsid w:val="25AD37D5"/>
    <w:rsid w:val="25F91A82"/>
    <w:rsid w:val="25FA3E83"/>
    <w:rsid w:val="26756C5A"/>
    <w:rsid w:val="26A50560"/>
    <w:rsid w:val="26B87DDB"/>
    <w:rsid w:val="26CE4388"/>
    <w:rsid w:val="270F55EE"/>
    <w:rsid w:val="272F1A96"/>
    <w:rsid w:val="27811277"/>
    <w:rsid w:val="27F52753"/>
    <w:rsid w:val="27F866C1"/>
    <w:rsid w:val="282834E8"/>
    <w:rsid w:val="28376EA1"/>
    <w:rsid w:val="28B30D57"/>
    <w:rsid w:val="28BD007C"/>
    <w:rsid w:val="28E22AAD"/>
    <w:rsid w:val="28E777DC"/>
    <w:rsid w:val="28E921AF"/>
    <w:rsid w:val="29235E26"/>
    <w:rsid w:val="297A7EB1"/>
    <w:rsid w:val="297B0CF7"/>
    <w:rsid w:val="29851183"/>
    <w:rsid w:val="29A44FD3"/>
    <w:rsid w:val="29D95FA9"/>
    <w:rsid w:val="29F6755F"/>
    <w:rsid w:val="29FD4604"/>
    <w:rsid w:val="2A086895"/>
    <w:rsid w:val="2A3F196F"/>
    <w:rsid w:val="2A972EC4"/>
    <w:rsid w:val="2AA72480"/>
    <w:rsid w:val="2ACA4A8E"/>
    <w:rsid w:val="2AF30CAB"/>
    <w:rsid w:val="2B356238"/>
    <w:rsid w:val="2B75747C"/>
    <w:rsid w:val="2B822DA1"/>
    <w:rsid w:val="2B907AC9"/>
    <w:rsid w:val="2BC86BAA"/>
    <w:rsid w:val="2BD222CB"/>
    <w:rsid w:val="2C08319F"/>
    <w:rsid w:val="2C145116"/>
    <w:rsid w:val="2C362C07"/>
    <w:rsid w:val="2D0C4140"/>
    <w:rsid w:val="2D3C6A0B"/>
    <w:rsid w:val="2D4C0302"/>
    <w:rsid w:val="2DDA6E36"/>
    <w:rsid w:val="2DDE0B32"/>
    <w:rsid w:val="2DE404E6"/>
    <w:rsid w:val="2DE54493"/>
    <w:rsid w:val="2DFB5DEB"/>
    <w:rsid w:val="2E2370E3"/>
    <w:rsid w:val="2E3A67C1"/>
    <w:rsid w:val="2E3F3D88"/>
    <w:rsid w:val="2E4E7287"/>
    <w:rsid w:val="2EA03EBC"/>
    <w:rsid w:val="2EA133AF"/>
    <w:rsid w:val="2EB469F3"/>
    <w:rsid w:val="2EB74727"/>
    <w:rsid w:val="2ED319C7"/>
    <w:rsid w:val="2EDD2DD9"/>
    <w:rsid w:val="2EE863F6"/>
    <w:rsid w:val="2F723467"/>
    <w:rsid w:val="2FA318D5"/>
    <w:rsid w:val="2FD15CB2"/>
    <w:rsid w:val="2FE06E7B"/>
    <w:rsid w:val="2FF3433E"/>
    <w:rsid w:val="301F2BB2"/>
    <w:rsid w:val="30CC2BB3"/>
    <w:rsid w:val="30D54C03"/>
    <w:rsid w:val="311D3BAF"/>
    <w:rsid w:val="31262A5E"/>
    <w:rsid w:val="316F6298"/>
    <w:rsid w:val="31C827E4"/>
    <w:rsid w:val="322B47A5"/>
    <w:rsid w:val="32951B06"/>
    <w:rsid w:val="32A0292F"/>
    <w:rsid w:val="32A02B99"/>
    <w:rsid w:val="32B211AB"/>
    <w:rsid w:val="33191168"/>
    <w:rsid w:val="338D7F9D"/>
    <w:rsid w:val="33B4051A"/>
    <w:rsid w:val="33D414D0"/>
    <w:rsid w:val="33E80C56"/>
    <w:rsid w:val="340909DC"/>
    <w:rsid w:val="349A635D"/>
    <w:rsid w:val="34B46682"/>
    <w:rsid w:val="34BB71FA"/>
    <w:rsid w:val="351209EA"/>
    <w:rsid w:val="35305FD2"/>
    <w:rsid w:val="35383E5E"/>
    <w:rsid w:val="355E0E47"/>
    <w:rsid w:val="35817682"/>
    <w:rsid w:val="35CD358A"/>
    <w:rsid w:val="36251143"/>
    <w:rsid w:val="362D28D4"/>
    <w:rsid w:val="36D0530F"/>
    <w:rsid w:val="36D1183E"/>
    <w:rsid w:val="36FF3C16"/>
    <w:rsid w:val="373D64CA"/>
    <w:rsid w:val="375D5EE3"/>
    <w:rsid w:val="37741276"/>
    <w:rsid w:val="37E52A15"/>
    <w:rsid w:val="38263057"/>
    <w:rsid w:val="385E2515"/>
    <w:rsid w:val="385F359C"/>
    <w:rsid w:val="38921A71"/>
    <w:rsid w:val="392D1538"/>
    <w:rsid w:val="39352CCE"/>
    <w:rsid w:val="39505265"/>
    <w:rsid w:val="3982384C"/>
    <w:rsid w:val="39954B74"/>
    <w:rsid w:val="39F32181"/>
    <w:rsid w:val="3A187DD6"/>
    <w:rsid w:val="3A942B21"/>
    <w:rsid w:val="3A9D3EEC"/>
    <w:rsid w:val="3AB40D3D"/>
    <w:rsid w:val="3ACB616A"/>
    <w:rsid w:val="3AE40409"/>
    <w:rsid w:val="3B3850F1"/>
    <w:rsid w:val="3B710693"/>
    <w:rsid w:val="3B8F0ABC"/>
    <w:rsid w:val="3BA80B19"/>
    <w:rsid w:val="3BE13796"/>
    <w:rsid w:val="3BFC4801"/>
    <w:rsid w:val="3C4240EC"/>
    <w:rsid w:val="3C532219"/>
    <w:rsid w:val="3C6F0939"/>
    <w:rsid w:val="3C7C0ECC"/>
    <w:rsid w:val="3CB35738"/>
    <w:rsid w:val="3CCA2291"/>
    <w:rsid w:val="3D627058"/>
    <w:rsid w:val="3D711B40"/>
    <w:rsid w:val="3DB46D4F"/>
    <w:rsid w:val="3E2674D4"/>
    <w:rsid w:val="3E3173F5"/>
    <w:rsid w:val="3E4453DA"/>
    <w:rsid w:val="3E4A7FB7"/>
    <w:rsid w:val="3E800AA6"/>
    <w:rsid w:val="3E967D69"/>
    <w:rsid w:val="3EAE06C2"/>
    <w:rsid w:val="3EE5122D"/>
    <w:rsid w:val="3F073FE3"/>
    <w:rsid w:val="3F121A78"/>
    <w:rsid w:val="3F1F6138"/>
    <w:rsid w:val="3F3A1FEB"/>
    <w:rsid w:val="3F3F1856"/>
    <w:rsid w:val="3F526E18"/>
    <w:rsid w:val="3F5845D4"/>
    <w:rsid w:val="3F694617"/>
    <w:rsid w:val="3F731171"/>
    <w:rsid w:val="3F9904B0"/>
    <w:rsid w:val="3FAD40DA"/>
    <w:rsid w:val="3FBC6E84"/>
    <w:rsid w:val="40390060"/>
    <w:rsid w:val="404C161C"/>
    <w:rsid w:val="40673BF4"/>
    <w:rsid w:val="40A67243"/>
    <w:rsid w:val="40D838E4"/>
    <w:rsid w:val="40F11129"/>
    <w:rsid w:val="41693248"/>
    <w:rsid w:val="417C3913"/>
    <w:rsid w:val="417F7246"/>
    <w:rsid w:val="41E46E20"/>
    <w:rsid w:val="41FA27E2"/>
    <w:rsid w:val="421D38C6"/>
    <w:rsid w:val="42253D73"/>
    <w:rsid w:val="426C68B1"/>
    <w:rsid w:val="4290030B"/>
    <w:rsid w:val="42D67504"/>
    <w:rsid w:val="43B60A45"/>
    <w:rsid w:val="43D724F5"/>
    <w:rsid w:val="43E455B9"/>
    <w:rsid w:val="440633C5"/>
    <w:rsid w:val="443C3134"/>
    <w:rsid w:val="44446645"/>
    <w:rsid w:val="44C96A3A"/>
    <w:rsid w:val="44E4602A"/>
    <w:rsid w:val="450F591C"/>
    <w:rsid w:val="4574354D"/>
    <w:rsid w:val="45A56503"/>
    <w:rsid w:val="45BB1188"/>
    <w:rsid w:val="463F57AB"/>
    <w:rsid w:val="4657083A"/>
    <w:rsid w:val="46B865FA"/>
    <w:rsid w:val="46BC5B14"/>
    <w:rsid w:val="46D96B59"/>
    <w:rsid w:val="47CD08B6"/>
    <w:rsid w:val="47E9061B"/>
    <w:rsid w:val="47F7715E"/>
    <w:rsid w:val="48523FEC"/>
    <w:rsid w:val="488B6002"/>
    <w:rsid w:val="48BA7832"/>
    <w:rsid w:val="491C7F22"/>
    <w:rsid w:val="49323FD7"/>
    <w:rsid w:val="4A197765"/>
    <w:rsid w:val="4A1C50DC"/>
    <w:rsid w:val="4A434CD9"/>
    <w:rsid w:val="4B1D6E12"/>
    <w:rsid w:val="4C12409B"/>
    <w:rsid w:val="4C91030B"/>
    <w:rsid w:val="4CBB4518"/>
    <w:rsid w:val="4CCC6A3C"/>
    <w:rsid w:val="4CDD2612"/>
    <w:rsid w:val="4CF505C7"/>
    <w:rsid w:val="4D0E7AAE"/>
    <w:rsid w:val="4D1D5534"/>
    <w:rsid w:val="4D8632F0"/>
    <w:rsid w:val="4DB50957"/>
    <w:rsid w:val="4DD070B8"/>
    <w:rsid w:val="4E020E32"/>
    <w:rsid w:val="4E296C5A"/>
    <w:rsid w:val="4E4B14AE"/>
    <w:rsid w:val="4EAC5711"/>
    <w:rsid w:val="4EBF2B9C"/>
    <w:rsid w:val="4EED6563"/>
    <w:rsid w:val="4EEE7BED"/>
    <w:rsid w:val="4F14378E"/>
    <w:rsid w:val="4F162D74"/>
    <w:rsid w:val="4F3B6336"/>
    <w:rsid w:val="4F8025C1"/>
    <w:rsid w:val="4FB3724F"/>
    <w:rsid w:val="50052089"/>
    <w:rsid w:val="507914EB"/>
    <w:rsid w:val="50DD444F"/>
    <w:rsid w:val="50E34BEB"/>
    <w:rsid w:val="51514D76"/>
    <w:rsid w:val="51645E38"/>
    <w:rsid w:val="51707738"/>
    <w:rsid w:val="51833F2A"/>
    <w:rsid w:val="51871E3B"/>
    <w:rsid w:val="51B2004B"/>
    <w:rsid w:val="51CA4268"/>
    <w:rsid w:val="52785240"/>
    <w:rsid w:val="52997E77"/>
    <w:rsid w:val="52FD0108"/>
    <w:rsid w:val="52FD7565"/>
    <w:rsid w:val="530372F7"/>
    <w:rsid w:val="530D7D94"/>
    <w:rsid w:val="533A4B08"/>
    <w:rsid w:val="5382645E"/>
    <w:rsid w:val="539F04BD"/>
    <w:rsid w:val="53C10681"/>
    <w:rsid w:val="53FD484A"/>
    <w:rsid w:val="54015A17"/>
    <w:rsid w:val="54556AEA"/>
    <w:rsid w:val="54BF7E61"/>
    <w:rsid w:val="54CF1B56"/>
    <w:rsid w:val="54EF21E4"/>
    <w:rsid w:val="55131A57"/>
    <w:rsid w:val="554F52EE"/>
    <w:rsid w:val="555727BD"/>
    <w:rsid w:val="55622629"/>
    <w:rsid w:val="557F6AA7"/>
    <w:rsid w:val="559A55E4"/>
    <w:rsid w:val="569751F6"/>
    <w:rsid w:val="56B4037C"/>
    <w:rsid w:val="56CB76A0"/>
    <w:rsid w:val="56CC47E9"/>
    <w:rsid w:val="56EA5D5B"/>
    <w:rsid w:val="57200036"/>
    <w:rsid w:val="57220AE3"/>
    <w:rsid w:val="575329D5"/>
    <w:rsid w:val="577D71D5"/>
    <w:rsid w:val="57BB2D6A"/>
    <w:rsid w:val="5805647F"/>
    <w:rsid w:val="583D1EC5"/>
    <w:rsid w:val="583E5CB4"/>
    <w:rsid w:val="5849194A"/>
    <w:rsid w:val="58713313"/>
    <w:rsid w:val="59770C8B"/>
    <w:rsid w:val="59906A56"/>
    <w:rsid w:val="59BE5BFD"/>
    <w:rsid w:val="5A1F10DB"/>
    <w:rsid w:val="5A3A2DDD"/>
    <w:rsid w:val="5A633137"/>
    <w:rsid w:val="5A70741A"/>
    <w:rsid w:val="5A753D20"/>
    <w:rsid w:val="5A9D25D0"/>
    <w:rsid w:val="5AB3021C"/>
    <w:rsid w:val="5B3D5436"/>
    <w:rsid w:val="5B463DD4"/>
    <w:rsid w:val="5B4C5477"/>
    <w:rsid w:val="5B4E2EF2"/>
    <w:rsid w:val="5B662060"/>
    <w:rsid w:val="5B665B37"/>
    <w:rsid w:val="5B775738"/>
    <w:rsid w:val="5B7A4EBF"/>
    <w:rsid w:val="5B806A41"/>
    <w:rsid w:val="5B8A01F8"/>
    <w:rsid w:val="5B993063"/>
    <w:rsid w:val="5BA71436"/>
    <w:rsid w:val="5BE62AE9"/>
    <w:rsid w:val="5C224812"/>
    <w:rsid w:val="5C5760DA"/>
    <w:rsid w:val="5C652520"/>
    <w:rsid w:val="5C670343"/>
    <w:rsid w:val="5C6D330B"/>
    <w:rsid w:val="5C7C7219"/>
    <w:rsid w:val="5CB747C3"/>
    <w:rsid w:val="5CD4687E"/>
    <w:rsid w:val="5D461C44"/>
    <w:rsid w:val="5D5711F4"/>
    <w:rsid w:val="5D6610B1"/>
    <w:rsid w:val="5D87052E"/>
    <w:rsid w:val="5DED44D8"/>
    <w:rsid w:val="5DF80E14"/>
    <w:rsid w:val="5E1C432A"/>
    <w:rsid w:val="5E3D311E"/>
    <w:rsid w:val="5E42271B"/>
    <w:rsid w:val="5F3165DE"/>
    <w:rsid w:val="5F3F4774"/>
    <w:rsid w:val="5F4502AE"/>
    <w:rsid w:val="5F477AFE"/>
    <w:rsid w:val="5F485EDC"/>
    <w:rsid w:val="5F5A7067"/>
    <w:rsid w:val="5FCA0A23"/>
    <w:rsid w:val="60760CEB"/>
    <w:rsid w:val="60CD1D6E"/>
    <w:rsid w:val="60E3372D"/>
    <w:rsid w:val="61132B6B"/>
    <w:rsid w:val="611B3E90"/>
    <w:rsid w:val="613432BC"/>
    <w:rsid w:val="61B20B7A"/>
    <w:rsid w:val="61C84BB3"/>
    <w:rsid w:val="61D34203"/>
    <w:rsid w:val="61D536E7"/>
    <w:rsid w:val="62172088"/>
    <w:rsid w:val="62B8336A"/>
    <w:rsid w:val="62B95412"/>
    <w:rsid w:val="62BC4273"/>
    <w:rsid w:val="62C6412E"/>
    <w:rsid w:val="62F31C0B"/>
    <w:rsid w:val="63AC5FC7"/>
    <w:rsid w:val="63C1422B"/>
    <w:rsid w:val="64263682"/>
    <w:rsid w:val="64441196"/>
    <w:rsid w:val="64BB08A8"/>
    <w:rsid w:val="64BE5D28"/>
    <w:rsid w:val="65091B75"/>
    <w:rsid w:val="656146F9"/>
    <w:rsid w:val="65D21A26"/>
    <w:rsid w:val="65D36BDC"/>
    <w:rsid w:val="660F1EE2"/>
    <w:rsid w:val="664826E6"/>
    <w:rsid w:val="666605D9"/>
    <w:rsid w:val="66AF3825"/>
    <w:rsid w:val="66BE59EC"/>
    <w:rsid w:val="672244DA"/>
    <w:rsid w:val="672A0BC3"/>
    <w:rsid w:val="6736592B"/>
    <w:rsid w:val="674C3A1A"/>
    <w:rsid w:val="679A2705"/>
    <w:rsid w:val="679C1FCE"/>
    <w:rsid w:val="67A14736"/>
    <w:rsid w:val="67AE7C8B"/>
    <w:rsid w:val="67D00BFD"/>
    <w:rsid w:val="685B1A94"/>
    <w:rsid w:val="68F73F6E"/>
    <w:rsid w:val="691A1B38"/>
    <w:rsid w:val="69283E6F"/>
    <w:rsid w:val="693028A3"/>
    <w:rsid w:val="6942082A"/>
    <w:rsid w:val="694711BB"/>
    <w:rsid w:val="697666DF"/>
    <w:rsid w:val="699F51E0"/>
    <w:rsid w:val="69A9715B"/>
    <w:rsid w:val="69C04634"/>
    <w:rsid w:val="69D54BC3"/>
    <w:rsid w:val="6A376809"/>
    <w:rsid w:val="6A852D2E"/>
    <w:rsid w:val="6A857EC7"/>
    <w:rsid w:val="6A862125"/>
    <w:rsid w:val="6ADE5E82"/>
    <w:rsid w:val="6AE21BA6"/>
    <w:rsid w:val="6AE91E31"/>
    <w:rsid w:val="6AFB033B"/>
    <w:rsid w:val="6B241A17"/>
    <w:rsid w:val="6B335AAA"/>
    <w:rsid w:val="6B9F6169"/>
    <w:rsid w:val="6BBD2BDB"/>
    <w:rsid w:val="6C012121"/>
    <w:rsid w:val="6C057DF5"/>
    <w:rsid w:val="6CEE5E58"/>
    <w:rsid w:val="6CFF0C4D"/>
    <w:rsid w:val="6D1A5AAF"/>
    <w:rsid w:val="6D8A16F7"/>
    <w:rsid w:val="6D9349E4"/>
    <w:rsid w:val="6E01172B"/>
    <w:rsid w:val="6E06022E"/>
    <w:rsid w:val="6E1148C4"/>
    <w:rsid w:val="6E4E5888"/>
    <w:rsid w:val="6E914282"/>
    <w:rsid w:val="6E9C0F6F"/>
    <w:rsid w:val="6EEA7C47"/>
    <w:rsid w:val="6EF84D28"/>
    <w:rsid w:val="6F164A8E"/>
    <w:rsid w:val="6F8946C7"/>
    <w:rsid w:val="6FA5309E"/>
    <w:rsid w:val="6FC54F0F"/>
    <w:rsid w:val="6FD669D3"/>
    <w:rsid w:val="70B26D97"/>
    <w:rsid w:val="714C645E"/>
    <w:rsid w:val="7168393E"/>
    <w:rsid w:val="719A2148"/>
    <w:rsid w:val="71AD7318"/>
    <w:rsid w:val="723F09FA"/>
    <w:rsid w:val="725E4342"/>
    <w:rsid w:val="726D70E7"/>
    <w:rsid w:val="729D3139"/>
    <w:rsid w:val="729E5800"/>
    <w:rsid w:val="72BD5C84"/>
    <w:rsid w:val="72F12366"/>
    <w:rsid w:val="72F17573"/>
    <w:rsid w:val="732D105C"/>
    <w:rsid w:val="73AE70C2"/>
    <w:rsid w:val="74656239"/>
    <w:rsid w:val="74733F10"/>
    <w:rsid w:val="74885729"/>
    <w:rsid w:val="74BF1ED9"/>
    <w:rsid w:val="751863DD"/>
    <w:rsid w:val="755F24B3"/>
    <w:rsid w:val="756368E8"/>
    <w:rsid w:val="75942919"/>
    <w:rsid w:val="75BD0AA0"/>
    <w:rsid w:val="75E70B8A"/>
    <w:rsid w:val="75ED541A"/>
    <w:rsid w:val="7648424B"/>
    <w:rsid w:val="764940C5"/>
    <w:rsid w:val="765417DA"/>
    <w:rsid w:val="76744FA8"/>
    <w:rsid w:val="768E5821"/>
    <w:rsid w:val="76C951E6"/>
    <w:rsid w:val="76F20065"/>
    <w:rsid w:val="76FB6A3C"/>
    <w:rsid w:val="77021347"/>
    <w:rsid w:val="771653DA"/>
    <w:rsid w:val="772540C6"/>
    <w:rsid w:val="7750356B"/>
    <w:rsid w:val="77633E32"/>
    <w:rsid w:val="77F14573"/>
    <w:rsid w:val="78027BA5"/>
    <w:rsid w:val="78791CA5"/>
    <w:rsid w:val="788E7FB1"/>
    <w:rsid w:val="789D37EF"/>
    <w:rsid w:val="79193506"/>
    <w:rsid w:val="7935674F"/>
    <w:rsid w:val="798B5129"/>
    <w:rsid w:val="79C20F22"/>
    <w:rsid w:val="79CC6E38"/>
    <w:rsid w:val="79F80DEC"/>
    <w:rsid w:val="7A524AC2"/>
    <w:rsid w:val="7A681BBB"/>
    <w:rsid w:val="7AAA36FF"/>
    <w:rsid w:val="7AD96988"/>
    <w:rsid w:val="7AF3507A"/>
    <w:rsid w:val="7B003937"/>
    <w:rsid w:val="7B8F5E12"/>
    <w:rsid w:val="7BDB138C"/>
    <w:rsid w:val="7BE554B4"/>
    <w:rsid w:val="7BF053E5"/>
    <w:rsid w:val="7C0C6AD3"/>
    <w:rsid w:val="7C8F6B01"/>
    <w:rsid w:val="7C9C4E59"/>
    <w:rsid w:val="7CAC225F"/>
    <w:rsid w:val="7CBE24A0"/>
    <w:rsid w:val="7CD3756B"/>
    <w:rsid w:val="7CD45E56"/>
    <w:rsid w:val="7D0D7783"/>
    <w:rsid w:val="7D1465C1"/>
    <w:rsid w:val="7D2F532A"/>
    <w:rsid w:val="7D77684E"/>
    <w:rsid w:val="7D947A05"/>
    <w:rsid w:val="7DE5740A"/>
    <w:rsid w:val="7E2F1D63"/>
    <w:rsid w:val="7E302D6D"/>
    <w:rsid w:val="7E761EF5"/>
    <w:rsid w:val="7F187D27"/>
    <w:rsid w:val="7FE755C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9"/>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81"/>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tabs>
        <w:tab w:val="left" w:pos="2155"/>
      </w:tabs>
      <w:adjustRightInd w:val="0"/>
      <w:spacing w:before="120" w:line="360" w:lineRule="auto"/>
      <w:ind w:left="2155" w:hanging="1078"/>
      <w:outlineLvl w:val="3"/>
    </w:pPr>
    <w:rPr>
      <w:rFonts w:ascii="Arial" w:hAnsi="Times New Roman" w:eastAsia="黑体"/>
      <w:kern w:val="0"/>
      <w:sz w:val="28"/>
      <w:szCs w:val="20"/>
    </w:rPr>
  </w:style>
  <w:style w:type="paragraph" w:styleId="7">
    <w:name w:val="heading 5"/>
    <w:basedOn w:val="1"/>
    <w:next w:val="8"/>
    <w:link w:val="82"/>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3"/>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4"/>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85"/>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86"/>
    <w:qFormat/>
    <w:uiPriority w:val="0"/>
    <w:pPr>
      <w:keepNext/>
      <w:keepLines/>
      <w:numPr>
        <w:ilvl w:val="8"/>
        <w:numId w:val="1"/>
      </w:numPr>
      <w:spacing w:before="240" w:after="64" w:line="320" w:lineRule="auto"/>
      <w:outlineLvl w:val="8"/>
    </w:pPr>
    <w:rPr>
      <w:rFonts w:ascii="Arial" w:hAnsi="Arial" w:eastAsia="黑体"/>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customStyle="1" w:styleId="2">
    <w:name w:val="01 正文-首行缩进2字符"/>
    <w:basedOn w:val="1"/>
    <w:qFormat/>
    <w:uiPriority w:val="99"/>
    <w:pPr>
      <w:spacing w:beforeLines="50"/>
      <w:ind w:firstLine="964" w:firstLineChars="200"/>
    </w:pPr>
    <w:rPr>
      <w:rFonts w:ascii="Arial" w:hAnsi="Arial"/>
      <w:color w:val="000000"/>
      <w:sz w:val="28"/>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eastAsia="宋体" w:cs="Times New Roman"/>
      <w:szCs w:val="22"/>
    </w:rPr>
  </w:style>
  <w:style w:type="paragraph" w:styleId="14">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87"/>
    <w:unhideWhenUsed/>
    <w:qFormat/>
    <w:uiPriority w:val="0"/>
    <w:pPr>
      <w:shd w:val="clear" w:color="auto" w:fill="000080"/>
    </w:pPr>
    <w:rPr>
      <w:rFonts w:hint="eastAsia" w:ascii="宋体" w:hAnsi="宋体"/>
      <w:kern w:val="0"/>
      <w:sz w:val="20"/>
      <w:szCs w:val="20"/>
    </w:rPr>
  </w:style>
  <w:style w:type="paragraph" w:styleId="17">
    <w:name w:val="annotation text"/>
    <w:basedOn w:val="1"/>
    <w:link w:val="88"/>
    <w:unhideWhenUsed/>
    <w:qFormat/>
    <w:uiPriority w:val="0"/>
    <w:pPr>
      <w:jc w:val="left"/>
    </w:pPr>
  </w:style>
  <w:style w:type="paragraph" w:styleId="18">
    <w:name w:val="Body Text 3"/>
    <w:basedOn w:val="1"/>
    <w:link w:val="89"/>
    <w:qFormat/>
    <w:uiPriority w:val="0"/>
    <w:pPr>
      <w:spacing w:line="500" w:lineRule="exact"/>
    </w:pPr>
    <w:rPr>
      <w:b/>
      <w:bCs/>
      <w:kern w:val="0"/>
      <w:sz w:val="24"/>
    </w:rPr>
  </w:style>
  <w:style w:type="paragraph" w:styleId="19">
    <w:name w:val="Body Text"/>
    <w:basedOn w:val="1"/>
    <w:next w:val="1"/>
    <w:link w:val="90"/>
    <w:qFormat/>
    <w:uiPriority w:val="99"/>
    <w:pPr>
      <w:spacing w:line="380" w:lineRule="exact"/>
    </w:pPr>
    <w:rPr>
      <w:kern w:val="0"/>
      <w:sz w:val="24"/>
    </w:rPr>
  </w:style>
  <w:style w:type="paragraph" w:styleId="20">
    <w:name w:val="Body Text Indent"/>
    <w:basedOn w:val="1"/>
    <w:link w:val="91"/>
    <w:qFormat/>
    <w:uiPriority w:val="0"/>
    <w:pPr>
      <w:ind w:firstLine="830" w:firstLineChars="352"/>
    </w:pPr>
    <w:rPr>
      <w:rFonts w:ascii="仿宋_GB2312" w:eastAsia="仿宋_GB2312"/>
      <w:kern w:val="0"/>
      <w:sz w:val="32"/>
      <w:szCs w:val="20"/>
    </w:rPr>
  </w:style>
  <w:style w:type="paragraph" w:styleId="21">
    <w:name w:val="List Number 3"/>
    <w:basedOn w:val="1"/>
    <w:qFormat/>
    <w:uiPriority w:val="0"/>
    <w:pPr>
      <w:numPr>
        <w:ilvl w:val="0"/>
        <w:numId w:val="2"/>
      </w:numPr>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ind w:left="1680" w:leftChars="800"/>
    </w:pPr>
    <w:rPr>
      <w:rFonts w:ascii="Calibri" w:hAnsi="Calibri" w:eastAsia="宋体" w:cs="Times New Roman"/>
      <w:szCs w:val="22"/>
    </w:rPr>
  </w:style>
  <w:style w:type="paragraph" w:styleId="24">
    <w:name w:val="toc 3"/>
    <w:basedOn w:val="1"/>
    <w:next w:val="1"/>
    <w:unhideWhenUsed/>
    <w:qFormat/>
    <w:uiPriority w:val="39"/>
    <w:pPr>
      <w:ind w:left="840" w:leftChars="400"/>
    </w:pPr>
    <w:rPr>
      <w:rFonts w:ascii="Calibri" w:hAnsi="Calibri" w:eastAsia="宋体" w:cs="Times New Roman"/>
      <w:szCs w:val="22"/>
    </w:rPr>
  </w:style>
  <w:style w:type="paragraph" w:styleId="25">
    <w:name w:val="Plain Text"/>
    <w:basedOn w:val="1"/>
    <w:next w:val="1"/>
    <w:link w:val="92"/>
    <w:qFormat/>
    <w:uiPriority w:val="0"/>
    <w:rPr>
      <w:rFonts w:ascii="宋体" w:hAnsi="Courier New"/>
      <w:kern w:val="0"/>
      <w:sz w:val="20"/>
      <w:szCs w:val="21"/>
    </w:rPr>
  </w:style>
  <w:style w:type="paragraph" w:styleId="26">
    <w:name w:val="toc 8"/>
    <w:basedOn w:val="1"/>
    <w:next w:val="1"/>
    <w:unhideWhenUsed/>
    <w:qFormat/>
    <w:uiPriority w:val="39"/>
    <w:pPr>
      <w:ind w:left="2940" w:leftChars="1400"/>
    </w:pPr>
    <w:rPr>
      <w:rFonts w:ascii="Calibri" w:hAnsi="Calibri" w:eastAsia="宋体" w:cs="Times New Roman"/>
      <w:szCs w:val="22"/>
    </w:rPr>
  </w:style>
  <w:style w:type="paragraph" w:styleId="27">
    <w:name w:val="Date"/>
    <w:basedOn w:val="1"/>
    <w:next w:val="1"/>
    <w:link w:val="93"/>
    <w:qFormat/>
    <w:uiPriority w:val="0"/>
    <w:pPr>
      <w:ind w:left="100" w:leftChars="2500"/>
    </w:pPr>
    <w:rPr>
      <w:rFonts w:ascii="宋体" w:hAnsi="Courier New"/>
      <w:kern w:val="0"/>
      <w:sz w:val="20"/>
      <w:szCs w:val="21"/>
    </w:rPr>
  </w:style>
  <w:style w:type="paragraph" w:styleId="28">
    <w:name w:val="Body Text Indent 2"/>
    <w:basedOn w:val="1"/>
    <w:link w:val="94"/>
    <w:qFormat/>
    <w:uiPriority w:val="0"/>
    <w:pPr>
      <w:ind w:firstLine="630"/>
    </w:pPr>
    <w:rPr>
      <w:kern w:val="0"/>
      <w:sz w:val="32"/>
      <w:szCs w:val="20"/>
    </w:rPr>
  </w:style>
  <w:style w:type="paragraph" w:styleId="29">
    <w:name w:val="endnote text"/>
    <w:basedOn w:val="1"/>
    <w:link w:val="95"/>
    <w:unhideWhenUsed/>
    <w:qFormat/>
    <w:uiPriority w:val="99"/>
    <w:pPr>
      <w:snapToGrid w:val="0"/>
      <w:jc w:val="left"/>
    </w:pPr>
  </w:style>
  <w:style w:type="paragraph" w:styleId="30">
    <w:name w:val="Balloon Text"/>
    <w:basedOn w:val="1"/>
    <w:link w:val="96"/>
    <w:semiHidden/>
    <w:qFormat/>
    <w:uiPriority w:val="0"/>
    <w:rPr>
      <w:kern w:val="0"/>
      <w:sz w:val="18"/>
      <w:szCs w:val="18"/>
    </w:rPr>
  </w:style>
  <w:style w:type="paragraph" w:styleId="31">
    <w:name w:val="footer"/>
    <w:basedOn w:val="1"/>
    <w:next w:val="1"/>
    <w:link w:val="97"/>
    <w:unhideWhenUsed/>
    <w:qFormat/>
    <w:uiPriority w:val="99"/>
    <w:pPr>
      <w:tabs>
        <w:tab w:val="center" w:pos="4153"/>
        <w:tab w:val="right" w:pos="8306"/>
      </w:tabs>
      <w:snapToGrid w:val="0"/>
      <w:jc w:val="left"/>
    </w:pPr>
    <w:rPr>
      <w:kern w:val="0"/>
      <w:sz w:val="18"/>
      <w:szCs w:val="18"/>
    </w:rPr>
  </w:style>
  <w:style w:type="paragraph" w:styleId="32">
    <w:name w:val="header"/>
    <w:basedOn w:val="1"/>
    <w:link w:val="98"/>
    <w:unhideWhenUsed/>
    <w:qFormat/>
    <w:uiPriority w:val="99"/>
    <w:pPr>
      <w:pBdr>
        <w:bottom w:val="single" w:color="auto" w:sz="6" w:space="1"/>
      </w:pBdr>
      <w:tabs>
        <w:tab w:val="center" w:pos="0"/>
        <w:tab w:val="lef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unhideWhenUsed/>
    <w:qFormat/>
    <w:uiPriority w:val="39"/>
    <w:pPr>
      <w:ind w:left="1260" w:leftChars="600"/>
    </w:pPr>
    <w:rPr>
      <w:rFonts w:ascii="Calibri" w:hAnsi="Calibri" w:eastAsia="宋体" w:cs="Times New Roman"/>
      <w:szCs w:val="22"/>
    </w:rPr>
  </w:style>
  <w:style w:type="paragraph" w:styleId="35">
    <w:name w:val="List"/>
    <w:basedOn w:val="1"/>
    <w:qFormat/>
    <w:uiPriority w:val="0"/>
    <w:pPr>
      <w:ind w:left="200" w:hanging="200" w:hangingChars="200"/>
    </w:pPr>
    <w:rPr>
      <w:sz w:val="28"/>
    </w:rPr>
  </w:style>
  <w:style w:type="paragraph" w:styleId="36">
    <w:name w:val="footnote text"/>
    <w:basedOn w:val="1"/>
    <w:link w:val="99"/>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eastAsia="宋体" w:cs="Times New Roman"/>
      <w:szCs w:val="22"/>
    </w:rPr>
  </w:style>
  <w:style w:type="paragraph" w:styleId="38">
    <w:name w:val="Body Text Indent 3"/>
    <w:basedOn w:val="1"/>
    <w:link w:val="100"/>
    <w:qFormat/>
    <w:uiPriority w:val="0"/>
    <w:pPr>
      <w:spacing w:after="120"/>
      <w:ind w:left="420" w:leftChars="200"/>
    </w:pPr>
    <w:rPr>
      <w:kern w:val="0"/>
      <w:sz w:val="16"/>
      <w:szCs w:val="16"/>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rPr>
      <w:rFonts w:ascii="Calibri" w:hAnsi="Calibri" w:eastAsia="宋体" w:cs="Times New Roman"/>
      <w:szCs w:val="22"/>
    </w:rPr>
  </w:style>
  <w:style w:type="paragraph" w:styleId="41">
    <w:name w:val="Body Text 2"/>
    <w:basedOn w:val="1"/>
    <w:link w:val="101"/>
    <w:qFormat/>
    <w:uiPriority w:val="0"/>
    <w:pPr>
      <w:spacing w:after="120" w:line="480" w:lineRule="auto"/>
    </w:pPr>
    <w:rPr>
      <w:kern w:val="0"/>
      <w:sz w:val="20"/>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102"/>
    <w:qFormat/>
    <w:uiPriority w:val="10"/>
    <w:pPr>
      <w:spacing w:before="240" w:after="60"/>
      <w:jc w:val="center"/>
      <w:outlineLvl w:val="0"/>
    </w:pPr>
    <w:rPr>
      <w:rFonts w:ascii="Cambria" w:hAnsi="Cambria"/>
      <w:b/>
      <w:bCs/>
      <w:sz w:val="32"/>
      <w:szCs w:val="32"/>
    </w:rPr>
  </w:style>
  <w:style w:type="paragraph" w:styleId="45">
    <w:name w:val="annotation subject"/>
    <w:basedOn w:val="17"/>
    <w:next w:val="17"/>
    <w:link w:val="103"/>
    <w:unhideWhenUsed/>
    <w:qFormat/>
    <w:uiPriority w:val="99"/>
    <w:rPr>
      <w:b/>
      <w:bCs/>
    </w:rPr>
  </w:style>
  <w:style w:type="table" w:styleId="47">
    <w:name w:val="Table Grid"/>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endnote reference"/>
    <w:unhideWhenUsed/>
    <w:qFormat/>
    <w:uiPriority w:val="99"/>
    <w:rPr>
      <w:vertAlign w:val="superscript"/>
    </w:rPr>
  </w:style>
  <w:style w:type="character" w:styleId="50">
    <w:name w:val="page number"/>
    <w:qFormat/>
    <w:uiPriority w:val="0"/>
  </w:style>
  <w:style w:type="character" w:styleId="51">
    <w:name w:val="FollowedHyperlink"/>
    <w:qFormat/>
    <w:uiPriority w:val="0"/>
    <w:rPr>
      <w:color w:val="800080"/>
      <w:u w:val="single"/>
    </w:rPr>
  </w:style>
  <w:style w:type="character" w:styleId="52">
    <w:name w:val="Emphasis"/>
    <w:basedOn w:val="48"/>
    <w:qFormat/>
    <w:uiPriority w:val="20"/>
    <w:rPr>
      <w:i/>
    </w:rPr>
  </w:style>
  <w:style w:type="character" w:styleId="53">
    <w:name w:val="Hyperlink"/>
    <w:qFormat/>
    <w:uiPriority w:val="99"/>
    <w:rPr>
      <w:color w:val="0000FF"/>
      <w:u w:val="single"/>
    </w:rPr>
  </w:style>
  <w:style w:type="character" w:styleId="54">
    <w:name w:val="annotation reference"/>
    <w:unhideWhenUsed/>
    <w:qFormat/>
    <w:uiPriority w:val="0"/>
    <w:rPr>
      <w:sz w:val="21"/>
      <w:szCs w:val="21"/>
    </w:rPr>
  </w:style>
  <w:style w:type="character" w:styleId="55">
    <w:name w:val="footnote reference"/>
    <w:unhideWhenUsed/>
    <w:qFormat/>
    <w:uiPriority w:val="99"/>
    <w:rPr>
      <w:vertAlign w:val="superscript"/>
    </w:rPr>
  </w:style>
  <w:style w:type="character" w:customStyle="1" w:styleId="56">
    <w:name w:val="标题 1 字符"/>
    <w:qFormat/>
    <w:uiPriority w:val="9"/>
    <w:rPr>
      <w:rFonts w:ascii="Times New Roman" w:hAnsi="Times New Roman" w:eastAsia="宋体" w:cs="Times New Roman"/>
      <w:b/>
      <w:bCs/>
      <w:kern w:val="44"/>
      <w:sz w:val="44"/>
      <w:szCs w:val="44"/>
    </w:rPr>
  </w:style>
  <w:style w:type="paragraph" w:customStyle="1" w:styleId="57">
    <w:name w:val="表格文字"/>
    <w:basedOn w:val="1"/>
    <w:qFormat/>
    <w:uiPriority w:val="0"/>
    <w:pPr>
      <w:spacing w:before="25" w:after="25"/>
      <w:jc w:val="left"/>
    </w:pPr>
    <w:rPr>
      <w:rFonts w:ascii="Times New Roman" w:hAnsi="Times New Roman" w:eastAsia="宋体" w:cs="Times New Roman"/>
      <w:bCs/>
      <w:spacing w:val="10"/>
      <w:kern w:val="0"/>
      <w:sz w:val="24"/>
    </w:rPr>
  </w:style>
  <w:style w:type="paragraph" w:customStyle="1" w:styleId="5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59">
    <w:name w:val="BodyText"/>
    <w:basedOn w:val="1"/>
    <w:qFormat/>
    <w:uiPriority w:val="0"/>
    <w:pPr>
      <w:spacing w:line="380" w:lineRule="exact"/>
      <w:jc w:val="both"/>
      <w:textAlignment w:val="baseline"/>
    </w:pPr>
    <w:rPr>
      <w:kern w:val="2"/>
      <w:sz w:val="24"/>
      <w:szCs w:val="24"/>
      <w:lang w:val="en-US" w:eastAsia="zh-CN" w:bidi="ar-SA"/>
    </w:rPr>
  </w:style>
  <w:style w:type="paragraph" w:customStyle="1" w:styleId="60">
    <w:name w:val="表格"/>
    <w:basedOn w:val="1"/>
    <w:qFormat/>
    <w:uiPriority w:val="0"/>
    <w:pPr>
      <w:spacing w:line="400" w:lineRule="exact"/>
    </w:pPr>
    <w:rPr>
      <w:sz w:val="24"/>
    </w:rPr>
  </w:style>
  <w:style w:type="paragraph" w:customStyle="1" w:styleId="61">
    <w:name w:val="默认段落字体 Para Char Char Char Char Char Char Char Char Char1 Char Char Char Char"/>
    <w:basedOn w:val="1"/>
    <w:qFormat/>
    <w:uiPriority w:val="0"/>
    <w:rPr>
      <w:rFonts w:ascii="Tahoma" w:hAnsi="Tahoma"/>
      <w:sz w:val="24"/>
      <w:szCs w:val="20"/>
    </w:rPr>
  </w:style>
  <w:style w:type="paragraph" w:customStyle="1" w:styleId="62">
    <w:name w:val="正文首行缩进两字符"/>
    <w:basedOn w:val="1"/>
    <w:qFormat/>
    <w:uiPriority w:val="0"/>
    <w:pPr>
      <w:spacing w:line="360" w:lineRule="auto"/>
      <w:ind w:firstLine="200" w:firstLineChars="200"/>
    </w:pPr>
  </w:style>
  <w:style w:type="paragraph" w:customStyle="1" w:styleId="63">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64">
    <w:name w:val="List Paragraph"/>
    <w:basedOn w:val="1"/>
    <w:qFormat/>
    <w:uiPriority w:val="34"/>
    <w:pPr>
      <w:ind w:firstLine="420" w:firstLineChars="200"/>
    </w:pPr>
  </w:style>
  <w:style w:type="paragraph" w:customStyle="1" w:styleId="65">
    <w:name w:val="列出段落"/>
    <w:basedOn w:val="1"/>
    <w:qFormat/>
    <w:uiPriority w:val="34"/>
    <w:pPr>
      <w:ind w:firstLine="420" w:firstLineChars="200"/>
    </w:pPr>
  </w:style>
  <w:style w:type="paragraph" w:customStyle="1" w:styleId="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67">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68">
    <w:name w:val="正文2"/>
    <w:basedOn w:val="1"/>
    <w:qFormat/>
    <w:uiPriority w:val="0"/>
    <w:pPr>
      <w:adjustRightInd w:val="0"/>
      <w:spacing w:before="156" w:line="360" w:lineRule="auto"/>
      <w:ind w:firstLine="510" w:firstLineChars="200"/>
    </w:pPr>
    <w:rPr>
      <w:sz w:val="24"/>
      <w:szCs w:val="20"/>
    </w:rPr>
  </w:style>
  <w:style w:type="paragraph" w:customStyle="1" w:styleId="69">
    <w:name w:val="样式 首行缩进:  2 字符"/>
    <w:basedOn w:val="1"/>
    <w:qFormat/>
    <w:uiPriority w:val="0"/>
    <w:pPr>
      <w:spacing w:line="400" w:lineRule="exact"/>
      <w:ind w:firstLine="200" w:firstLineChars="200"/>
    </w:pPr>
    <w:rPr>
      <w:rFonts w:cs="宋体"/>
      <w:sz w:val="24"/>
    </w:rPr>
  </w:style>
  <w:style w:type="paragraph" w:customStyle="1" w:styleId="70">
    <w:name w:val="Char1"/>
    <w:basedOn w:val="1"/>
    <w:qFormat/>
    <w:uiPriority w:val="0"/>
    <w:rPr>
      <w:szCs w:val="21"/>
    </w:rPr>
  </w:style>
  <w:style w:type="paragraph" w:customStyle="1" w:styleId="71">
    <w:name w:val="正文段"/>
    <w:basedOn w:val="1"/>
    <w:qFormat/>
    <w:uiPriority w:val="0"/>
    <w:pPr>
      <w:widowControl/>
      <w:snapToGrid w:val="0"/>
      <w:spacing w:after="50" w:afterLines="50"/>
      <w:ind w:firstLine="200" w:firstLineChars="200"/>
    </w:pPr>
    <w:rPr>
      <w:kern w:val="0"/>
      <w:sz w:val="24"/>
      <w:szCs w:val="20"/>
    </w:rPr>
  </w:style>
  <w:style w:type="paragraph" w:customStyle="1" w:styleId="72">
    <w:name w:val="Plain Text"/>
    <w:basedOn w:val="1"/>
    <w:qFormat/>
    <w:uiPriority w:val="0"/>
    <w:rPr>
      <w:rFonts w:ascii="宋体" w:hAnsi="Courier New" w:cs="Century"/>
      <w:szCs w:val="21"/>
    </w:rPr>
  </w:style>
  <w:style w:type="paragraph" w:customStyle="1" w:styleId="73">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74">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75">
    <w:name w:val="N.表格文字正文"/>
    <w:basedOn w:val="1"/>
    <w:qFormat/>
    <w:uiPriority w:val="0"/>
    <w:rPr>
      <w:rFonts w:ascii="Times New Roman" w:hAnsi="Times New Roman" w:eastAsia="华文细黑"/>
    </w:rPr>
  </w:style>
  <w:style w:type="paragraph" w:customStyle="1" w:styleId="76">
    <w:name w:val="首行缩进"/>
    <w:basedOn w:val="1"/>
    <w:qFormat/>
    <w:uiPriority w:val="0"/>
    <w:pPr>
      <w:ind w:firstLine="480" w:firstLineChars="200"/>
    </w:pPr>
  </w:style>
  <w:style w:type="paragraph" w:customStyle="1" w:styleId="7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8">
    <w:name w:val="Heading2"/>
    <w:next w:val="1"/>
    <w:qFormat/>
    <w:uiPriority w:val="0"/>
    <w:pPr>
      <w:keepNext/>
      <w:keepLines/>
      <w:widowControl w:val="0"/>
      <w:spacing w:before="260" w:after="260" w:line="416" w:lineRule="auto"/>
      <w:jc w:val="both"/>
    </w:pPr>
    <w:rPr>
      <w:rFonts w:ascii="Arial" w:hAnsi="Arial" w:eastAsia="黑体" w:cs="Times New Roman"/>
      <w:b/>
      <w:bCs/>
      <w:kern w:val="0"/>
      <w:sz w:val="32"/>
      <w:szCs w:val="32"/>
      <w:lang w:val="en-US" w:eastAsia="zh-CN" w:bidi="ar-SA"/>
    </w:rPr>
  </w:style>
  <w:style w:type="character" w:customStyle="1" w:styleId="79">
    <w:name w:val="标题 2 Char"/>
    <w:link w:val="4"/>
    <w:qFormat/>
    <w:uiPriority w:val="0"/>
    <w:rPr>
      <w:rFonts w:ascii="Arial" w:hAnsi="Arial" w:eastAsia="黑体" w:cs="Times New Roman"/>
      <w:b/>
      <w:bCs/>
      <w:sz w:val="32"/>
      <w:szCs w:val="32"/>
    </w:rPr>
  </w:style>
  <w:style w:type="character" w:customStyle="1" w:styleId="80">
    <w:name w:val="标题 1 Char"/>
    <w:link w:val="3"/>
    <w:qFormat/>
    <w:uiPriority w:val="0"/>
    <w:rPr>
      <w:rFonts w:ascii="Times New Roman" w:hAnsi="Times New Roman" w:eastAsia="宋体" w:cs="Times New Roman"/>
      <w:b/>
      <w:bCs/>
      <w:kern w:val="44"/>
      <w:sz w:val="44"/>
      <w:szCs w:val="44"/>
    </w:rPr>
  </w:style>
  <w:style w:type="character" w:customStyle="1" w:styleId="81">
    <w:name w:val="标题 3 Char"/>
    <w:link w:val="5"/>
    <w:qFormat/>
    <w:uiPriority w:val="0"/>
    <w:rPr>
      <w:rFonts w:ascii="Times New Roman" w:hAnsi="Times New Roman" w:eastAsia="宋体" w:cs="Times New Roman"/>
      <w:b/>
      <w:bCs/>
      <w:sz w:val="32"/>
      <w:szCs w:val="32"/>
    </w:rPr>
  </w:style>
  <w:style w:type="character" w:customStyle="1" w:styleId="82">
    <w:name w:val="标题 5 Char1"/>
    <w:link w:val="7"/>
    <w:qFormat/>
    <w:uiPriority w:val="0"/>
    <w:rPr>
      <w:b/>
      <w:kern w:val="2"/>
      <w:sz w:val="28"/>
      <w:szCs w:val="24"/>
    </w:rPr>
  </w:style>
  <w:style w:type="character" w:customStyle="1" w:styleId="83">
    <w:name w:val="标题 6 Char"/>
    <w:link w:val="9"/>
    <w:qFormat/>
    <w:uiPriority w:val="0"/>
    <w:rPr>
      <w:rFonts w:ascii="Arial" w:hAnsi="Arial" w:eastAsia="黑体"/>
      <w:b/>
      <w:kern w:val="2"/>
      <w:sz w:val="24"/>
      <w:szCs w:val="24"/>
    </w:rPr>
  </w:style>
  <w:style w:type="character" w:customStyle="1" w:styleId="84">
    <w:name w:val="标题 7 Char"/>
    <w:link w:val="10"/>
    <w:qFormat/>
    <w:uiPriority w:val="0"/>
    <w:rPr>
      <w:rFonts w:ascii="Times New Roman" w:hAnsi="Times New Roman"/>
      <w:b/>
      <w:kern w:val="2"/>
      <w:sz w:val="24"/>
      <w:szCs w:val="24"/>
    </w:rPr>
  </w:style>
  <w:style w:type="character" w:customStyle="1" w:styleId="85">
    <w:name w:val="标题 8 Char"/>
    <w:link w:val="11"/>
    <w:qFormat/>
    <w:uiPriority w:val="0"/>
    <w:rPr>
      <w:rFonts w:ascii="Arial" w:hAnsi="Arial" w:eastAsia="黑体"/>
      <w:kern w:val="2"/>
      <w:sz w:val="24"/>
      <w:szCs w:val="24"/>
    </w:rPr>
  </w:style>
  <w:style w:type="character" w:customStyle="1" w:styleId="86">
    <w:name w:val="标题 9 Char"/>
    <w:link w:val="12"/>
    <w:qFormat/>
    <w:uiPriority w:val="0"/>
    <w:rPr>
      <w:rFonts w:ascii="Arial" w:hAnsi="Arial" w:eastAsia="黑体"/>
      <w:kern w:val="2"/>
      <w:sz w:val="21"/>
      <w:szCs w:val="24"/>
    </w:rPr>
  </w:style>
  <w:style w:type="character" w:customStyle="1" w:styleId="87">
    <w:name w:val="文档结构图 Char"/>
    <w:link w:val="16"/>
    <w:qFormat/>
    <w:uiPriority w:val="0"/>
    <w:rPr>
      <w:rFonts w:hint="eastAsia" w:ascii="宋体" w:hAnsi="宋体" w:eastAsia="宋体" w:cs="宋体"/>
    </w:rPr>
  </w:style>
  <w:style w:type="character" w:customStyle="1" w:styleId="88">
    <w:name w:val="批注文字 Char2"/>
    <w:link w:val="17"/>
    <w:qFormat/>
    <w:uiPriority w:val="0"/>
    <w:rPr>
      <w:rFonts w:ascii="Times New Roman" w:hAnsi="Times New Roman"/>
      <w:kern w:val="2"/>
      <w:sz w:val="21"/>
      <w:szCs w:val="24"/>
    </w:rPr>
  </w:style>
  <w:style w:type="character" w:customStyle="1" w:styleId="89">
    <w:name w:val="正文文本 3 Char"/>
    <w:link w:val="18"/>
    <w:qFormat/>
    <w:uiPriority w:val="0"/>
    <w:rPr>
      <w:rFonts w:ascii="Times New Roman" w:hAnsi="Times New Roman" w:eastAsia="宋体" w:cs="Times New Roman"/>
      <w:b/>
      <w:bCs/>
      <w:sz w:val="24"/>
      <w:szCs w:val="24"/>
    </w:rPr>
  </w:style>
  <w:style w:type="character" w:customStyle="1" w:styleId="90">
    <w:name w:val="正文文本 Char"/>
    <w:link w:val="19"/>
    <w:qFormat/>
    <w:uiPriority w:val="99"/>
    <w:rPr>
      <w:rFonts w:ascii="Times New Roman" w:hAnsi="Times New Roman" w:eastAsia="宋体" w:cs="Times New Roman"/>
      <w:sz w:val="24"/>
      <w:szCs w:val="24"/>
    </w:rPr>
  </w:style>
  <w:style w:type="character" w:customStyle="1" w:styleId="91">
    <w:name w:val="正文文本缩进 Char"/>
    <w:link w:val="20"/>
    <w:qFormat/>
    <w:uiPriority w:val="0"/>
    <w:rPr>
      <w:rFonts w:ascii="仿宋_GB2312" w:hAnsi="Times New Roman" w:eastAsia="仿宋_GB2312" w:cs="Times New Roman"/>
      <w:sz w:val="32"/>
      <w:szCs w:val="20"/>
    </w:rPr>
  </w:style>
  <w:style w:type="character" w:customStyle="1" w:styleId="92">
    <w:name w:val="纯文本 Char1"/>
    <w:link w:val="25"/>
    <w:qFormat/>
    <w:uiPriority w:val="0"/>
    <w:rPr>
      <w:rFonts w:ascii="宋体" w:hAnsi="Courier New" w:eastAsia="宋体" w:cs="Courier New"/>
      <w:szCs w:val="21"/>
    </w:rPr>
  </w:style>
  <w:style w:type="character" w:customStyle="1" w:styleId="93">
    <w:name w:val="日期 Char"/>
    <w:link w:val="27"/>
    <w:qFormat/>
    <w:uiPriority w:val="0"/>
    <w:rPr>
      <w:rFonts w:ascii="宋体" w:hAnsi="Courier New" w:eastAsia="宋体" w:cs="Courier New"/>
      <w:szCs w:val="21"/>
    </w:rPr>
  </w:style>
  <w:style w:type="character" w:customStyle="1" w:styleId="94">
    <w:name w:val="正文文本缩进 2 Char"/>
    <w:link w:val="28"/>
    <w:qFormat/>
    <w:uiPriority w:val="0"/>
    <w:rPr>
      <w:rFonts w:ascii="Times New Roman" w:hAnsi="Times New Roman" w:eastAsia="宋体" w:cs="Times New Roman"/>
      <w:sz w:val="32"/>
      <w:szCs w:val="20"/>
    </w:rPr>
  </w:style>
  <w:style w:type="character" w:customStyle="1" w:styleId="95">
    <w:name w:val="尾注文本 Char"/>
    <w:link w:val="29"/>
    <w:semiHidden/>
    <w:qFormat/>
    <w:uiPriority w:val="99"/>
    <w:rPr>
      <w:rFonts w:ascii="Times New Roman" w:hAnsi="Times New Roman"/>
      <w:kern w:val="2"/>
      <w:sz w:val="21"/>
      <w:szCs w:val="24"/>
    </w:rPr>
  </w:style>
  <w:style w:type="character" w:customStyle="1" w:styleId="96">
    <w:name w:val="批注框文本 Char"/>
    <w:link w:val="30"/>
    <w:semiHidden/>
    <w:qFormat/>
    <w:uiPriority w:val="0"/>
    <w:rPr>
      <w:rFonts w:ascii="Times New Roman" w:hAnsi="Times New Roman" w:eastAsia="宋体" w:cs="Times New Roman"/>
      <w:sz w:val="18"/>
      <w:szCs w:val="18"/>
    </w:rPr>
  </w:style>
  <w:style w:type="character" w:customStyle="1" w:styleId="97">
    <w:name w:val="页脚 Char"/>
    <w:link w:val="31"/>
    <w:qFormat/>
    <w:uiPriority w:val="99"/>
    <w:rPr>
      <w:sz w:val="18"/>
      <w:szCs w:val="18"/>
    </w:rPr>
  </w:style>
  <w:style w:type="character" w:customStyle="1" w:styleId="98">
    <w:name w:val="页眉 Char"/>
    <w:link w:val="32"/>
    <w:qFormat/>
    <w:uiPriority w:val="99"/>
    <w:rPr>
      <w:rFonts w:ascii="Times New Roman" w:hAnsi="Times New Roman"/>
      <w:kern w:val="2"/>
      <w:sz w:val="18"/>
      <w:szCs w:val="18"/>
    </w:rPr>
  </w:style>
  <w:style w:type="character" w:customStyle="1" w:styleId="99">
    <w:name w:val="脚注文本 Char"/>
    <w:link w:val="36"/>
    <w:semiHidden/>
    <w:qFormat/>
    <w:uiPriority w:val="99"/>
    <w:rPr>
      <w:rFonts w:ascii="Times New Roman" w:hAnsi="Times New Roman"/>
      <w:kern w:val="2"/>
      <w:sz w:val="18"/>
      <w:szCs w:val="18"/>
    </w:rPr>
  </w:style>
  <w:style w:type="character" w:customStyle="1" w:styleId="100">
    <w:name w:val="正文文本缩进 3 Char"/>
    <w:link w:val="38"/>
    <w:qFormat/>
    <w:uiPriority w:val="0"/>
    <w:rPr>
      <w:rFonts w:ascii="Times New Roman" w:hAnsi="Times New Roman" w:eastAsia="宋体" w:cs="Times New Roman"/>
      <w:sz w:val="16"/>
      <w:szCs w:val="16"/>
    </w:rPr>
  </w:style>
  <w:style w:type="character" w:customStyle="1" w:styleId="101">
    <w:name w:val="正文文本 2 Char"/>
    <w:link w:val="41"/>
    <w:qFormat/>
    <w:uiPriority w:val="0"/>
    <w:rPr>
      <w:rFonts w:ascii="Times New Roman" w:hAnsi="Times New Roman" w:eastAsia="宋体" w:cs="Times New Roman"/>
      <w:szCs w:val="24"/>
    </w:rPr>
  </w:style>
  <w:style w:type="character" w:customStyle="1" w:styleId="102">
    <w:name w:val="标题 Char"/>
    <w:link w:val="44"/>
    <w:qFormat/>
    <w:uiPriority w:val="10"/>
    <w:rPr>
      <w:rFonts w:ascii="Cambria" w:hAnsi="Cambria" w:cs="Times New Roman"/>
      <w:b/>
      <w:bCs/>
      <w:kern w:val="2"/>
      <w:sz w:val="32"/>
      <w:szCs w:val="32"/>
    </w:rPr>
  </w:style>
  <w:style w:type="character" w:customStyle="1" w:styleId="103">
    <w:name w:val="批注主题 Char"/>
    <w:link w:val="45"/>
    <w:semiHidden/>
    <w:qFormat/>
    <w:uiPriority w:val="99"/>
    <w:rPr>
      <w:rFonts w:ascii="Times New Roman" w:hAnsi="Times New Roman"/>
      <w:b/>
      <w:bCs/>
      <w:kern w:val="2"/>
      <w:sz w:val="21"/>
      <w:szCs w:val="24"/>
    </w:rPr>
  </w:style>
  <w:style w:type="character" w:customStyle="1" w:styleId="104">
    <w:name w:val="批注文字 Char1"/>
    <w:semiHidden/>
    <w:qFormat/>
    <w:locked/>
    <w:uiPriority w:val="0"/>
    <w:rPr>
      <w:rFonts w:ascii="Times New Roman" w:hAnsi="Times New Roman"/>
      <w:kern w:val="2"/>
      <w:sz w:val="21"/>
      <w:szCs w:val="24"/>
    </w:rPr>
  </w:style>
  <w:style w:type="character" w:customStyle="1" w:styleId="105">
    <w:name w:val="textcontents"/>
    <w:qFormat/>
    <w:uiPriority w:val="0"/>
  </w:style>
  <w:style w:type="character" w:customStyle="1" w:styleId="10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7">
    <w:name w:val="正文文本 Char1"/>
    <w:semiHidden/>
    <w:qFormat/>
    <w:locked/>
    <w:uiPriority w:val="99"/>
    <w:rPr>
      <w:sz w:val="24"/>
      <w:szCs w:val="24"/>
    </w:rPr>
  </w:style>
  <w:style w:type="character" w:customStyle="1" w:styleId="108">
    <w:name w:val="普通文字 Char Char2"/>
    <w:qFormat/>
    <w:uiPriority w:val="0"/>
    <w:rPr>
      <w:rFonts w:ascii="宋体" w:hAnsi="Courier New" w:eastAsia="宋体"/>
      <w:kern w:val="2"/>
      <w:sz w:val="21"/>
      <w:lang w:val="en-US" w:eastAsia="zh-CN" w:bidi="ar-SA"/>
    </w:rPr>
  </w:style>
  <w:style w:type="character" w:customStyle="1" w:styleId="109">
    <w:name w:val="页脚 字符"/>
    <w:qFormat/>
    <w:uiPriority w:val="99"/>
  </w:style>
  <w:style w:type="character" w:customStyle="1" w:styleId="110">
    <w:name w:val="headline-content4"/>
    <w:qFormat/>
    <w:uiPriority w:val="0"/>
  </w:style>
  <w:style w:type="character" w:customStyle="1" w:styleId="111">
    <w:name w:val="批注文字 字符"/>
    <w:qFormat/>
    <w:uiPriority w:val="0"/>
    <w:rPr>
      <w:rFonts w:ascii="Times New Roman" w:hAnsi="Times New Roman"/>
      <w:kern w:val="2"/>
      <w:sz w:val="21"/>
      <w:szCs w:val="24"/>
    </w:rPr>
  </w:style>
  <w:style w:type="character" w:customStyle="1" w:styleId="112">
    <w:name w:val="正文文本缩进 字符"/>
    <w:qFormat/>
    <w:uiPriority w:val="0"/>
    <w:rPr>
      <w:rFonts w:ascii="仿宋_GB2312" w:hAnsi="Times New Roman" w:eastAsia="仿宋_GB2312" w:cs="Times New Roman"/>
      <w:sz w:val="32"/>
      <w:szCs w:val="20"/>
    </w:rPr>
  </w:style>
  <w:style w:type="character" w:customStyle="1" w:styleId="113">
    <w:name w:val="font21"/>
    <w:basedOn w:val="48"/>
    <w:qFormat/>
    <w:uiPriority w:val="0"/>
    <w:rPr>
      <w:rFonts w:hint="eastAsia" w:ascii="宋体" w:hAnsi="宋体" w:eastAsia="宋体" w:cs="宋体"/>
      <w:b/>
      <w:color w:val="000000"/>
      <w:sz w:val="20"/>
      <w:szCs w:val="20"/>
      <w:u w:val="none"/>
    </w:rPr>
  </w:style>
  <w:style w:type="character" w:customStyle="1" w:styleId="114">
    <w:name w:val="批注文字 Char"/>
    <w:qFormat/>
    <w:uiPriority w:val="0"/>
    <w:rPr>
      <w:rFonts w:ascii="Times New Roman" w:hAnsi="Times New Roman"/>
      <w:kern w:val="2"/>
      <w:sz w:val="21"/>
      <w:szCs w:val="24"/>
    </w:rPr>
  </w:style>
  <w:style w:type="character" w:customStyle="1" w:styleId="115">
    <w:name w:val="font51"/>
    <w:basedOn w:val="48"/>
    <w:qFormat/>
    <w:uiPriority w:val="0"/>
    <w:rPr>
      <w:rFonts w:hint="eastAsia" w:ascii="宋体" w:hAnsi="宋体" w:eastAsia="宋体" w:cs="宋体"/>
      <w:color w:val="000000"/>
      <w:sz w:val="22"/>
      <w:szCs w:val="22"/>
      <w:u w:val="none"/>
    </w:rPr>
  </w:style>
  <w:style w:type="character" w:customStyle="1" w:styleId="116">
    <w:name w:val="font01"/>
    <w:basedOn w:val="48"/>
    <w:qFormat/>
    <w:uiPriority w:val="0"/>
    <w:rPr>
      <w:rFonts w:hint="eastAsia" w:ascii="宋体" w:hAnsi="宋体" w:eastAsia="宋体" w:cs="宋体"/>
      <w:color w:val="000000"/>
      <w:sz w:val="22"/>
      <w:szCs w:val="22"/>
      <w:u w:val="none"/>
    </w:rPr>
  </w:style>
  <w:style w:type="character" w:customStyle="1" w:styleId="117">
    <w:name w:val="纯文本 字符"/>
    <w:qFormat/>
    <w:uiPriority w:val="0"/>
    <w:rPr>
      <w:rFonts w:ascii="宋体" w:hAnsi="Courier New" w:eastAsia="宋体" w:cs="Courier New"/>
      <w:szCs w:val="21"/>
    </w:rPr>
  </w:style>
  <w:style w:type="character" w:customStyle="1" w:styleId="118">
    <w:name w:val="apple-style-span"/>
    <w:qFormat/>
    <w:uiPriority w:val="0"/>
  </w:style>
  <w:style w:type="character" w:customStyle="1" w:styleId="119">
    <w:name w:val="标题 5 Char"/>
    <w:qFormat/>
    <w:uiPriority w:val="0"/>
    <w:rPr>
      <w:b/>
      <w:kern w:val="2"/>
      <w:sz w:val="28"/>
      <w:szCs w:val="24"/>
    </w:rPr>
  </w:style>
  <w:style w:type="character" w:customStyle="1" w:styleId="120">
    <w:name w:val="font31"/>
    <w:basedOn w:val="48"/>
    <w:qFormat/>
    <w:uiPriority w:val="0"/>
    <w:rPr>
      <w:rFonts w:hint="eastAsia" w:ascii="宋体" w:hAnsi="宋体" w:eastAsia="宋体" w:cs="宋体"/>
      <w:b/>
      <w:color w:val="000000"/>
      <w:sz w:val="22"/>
      <w:szCs w:val="22"/>
      <w:u w:val="none"/>
    </w:rPr>
  </w:style>
  <w:style w:type="character" w:customStyle="1" w:styleId="121">
    <w:name w:val="纯文本 字符1"/>
    <w:qFormat/>
    <w:uiPriority w:val="0"/>
    <w:rPr>
      <w:rFonts w:ascii="宋体" w:hAnsi="Courier New"/>
    </w:rPr>
  </w:style>
  <w:style w:type="character" w:customStyle="1" w:styleId="122">
    <w:name w:val="纯文本 Char"/>
    <w:qFormat/>
    <w:uiPriority w:val="0"/>
    <w:rPr>
      <w:rFonts w:ascii="宋体" w:hAnsi="Courier New" w:eastAsia="宋体"/>
      <w:kern w:val="2"/>
      <w:sz w:val="21"/>
      <w:lang w:val="en-US" w:eastAsia="zh-CN" w:bidi="ar-SA"/>
    </w:rPr>
  </w:style>
  <w:style w:type="character" w:customStyle="1" w:styleId="123">
    <w:name w:val="批注文字 字符1"/>
    <w:qFormat/>
    <w:uiPriority w:val="0"/>
    <w:rPr>
      <w:rFonts w:ascii="Times New Roman" w:hAnsi="Times New Roman"/>
      <w:kern w:val="2"/>
      <w:sz w:val="21"/>
      <w:szCs w:val="24"/>
    </w:rPr>
  </w:style>
  <w:style w:type="character" w:customStyle="1" w:styleId="124">
    <w:name w:val="case31"/>
    <w:qFormat/>
    <w:uiPriority w:val="0"/>
    <w:rPr>
      <w:rFonts w:hint="default" w:ascii="_x000B__x000C_" w:hAnsi="_x000B__x000C_"/>
      <w:sz w:val="21"/>
      <w:szCs w:val="21"/>
    </w:rPr>
  </w:style>
  <w:style w:type="character" w:customStyle="1" w:styleId="125">
    <w:name w:val="font41"/>
    <w:basedOn w:val="48"/>
    <w:qFormat/>
    <w:uiPriority w:val="0"/>
    <w:rPr>
      <w:rFonts w:hint="eastAsia" w:ascii="宋体" w:hAnsi="宋体" w:eastAsia="宋体" w:cs="宋体"/>
      <w:color w:val="000000"/>
      <w:sz w:val="20"/>
      <w:szCs w:val="20"/>
      <w:u w:val="none"/>
    </w:rPr>
  </w:style>
  <w:style w:type="table" w:customStyle="1" w:styleId="126">
    <w:name w:val="Table Normal"/>
    <w:semiHidden/>
    <w:qFormat/>
    <w:uiPriority w:val="2"/>
    <w:pPr>
      <w:widowControl w:val="0"/>
    </w:pPr>
    <w:rPr>
      <w:rFonts w:eastAsia="Times New Roman"/>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86</Pages>
  <Words>50842</Words>
  <Characters>54042</Characters>
  <Lines>1284</Lines>
  <Paragraphs>361</Paragraphs>
  <TotalTime>63</TotalTime>
  <ScaleCrop>false</ScaleCrop>
  <LinksUpToDate>false</LinksUpToDate>
  <CharactersWithSpaces>58087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2021-08-03T08:41:00Z</dcterms:created>
  <dc:creator>番茄花园</dc:creator>
  <cp:lastModifiedBy>尚︱燚(yi)洛</cp:lastModifiedBy>
  <cp:lastPrinted>2023-02-02T03:53:00Z</cp:lastPrinted>
  <dcterms:modified xsi:type="dcterms:W3CDTF">2023-02-28T02:08:58Z</dcterms:modified>
  <dc:title>公开招标采购文件范本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02E3F6032E1F4C4592802580058B3E47</vt:lpwstr>
  </property>
  <property fmtid="{D5CDD505-2E9C-101B-9397-08002B2CF9AE}" pid="4" name="commondata">
    <vt:lpwstr>eyJoZGlkIjoiOGYwYjkwMzY2YzBkMDI4NmFiNjFlYzFiNzI5MjRkZTIifQ==</vt:lpwstr>
  </property>
</Properties>
</file>