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177" w:name="_GoBack"/>
      <w:bookmarkEnd w:id="177"/>
    </w:p>
    <w:p>
      <w:pPr>
        <w:jc w:val="center"/>
        <w:rPr>
          <w:color w:val="auto"/>
        </w:rPr>
      </w:pPr>
      <w:r>
        <w:rPr>
          <w:color w:val="auto"/>
        </w:rPr>
        <w:drawing>
          <wp:inline distT="0" distB="0" distL="114300" distR="114300">
            <wp:extent cx="6064885" cy="8582660"/>
            <wp:effectExtent l="0" t="0" r="12065" b="8890"/>
            <wp:docPr id="4" name="图片 4" descr="DOC210617-2021061710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C210617-20210617104926"/>
                    <pic:cNvPicPr>
                      <a:picLocks noChangeAspect="1"/>
                    </pic:cNvPicPr>
                  </pic:nvPicPr>
                  <pic:blipFill>
                    <a:blip r:embed="rId8"/>
                    <a:stretch>
                      <a:fillRect/>
                    </a:stretch>
                  </pic:blipFill>
                  <pic:spPr>
                    <a:xfrm>
                      <a:off x="0" y="0"/>
                      <a:ext cx="6064885" cy="8582660"/>
                    </a:xfrm>
                    <a:prstGeom prst="rect">
                      <a:avLst/>
                    </a:prstGeom>
                  </pic:spPr>
                </pic:pic>
              </a:graphicData>
            </a:graphic>
          </wp:inline>
        </w:drawing>
      </w:r>
      <w:r>
        <w:rPr>
          <w:color w:val="auto"/>
        </w:rPr>
        <w:drawing>
          <wp:inline distT="0" distB="0" distL="114300" distR="114300">
            <wp:extent cx="5246370" cy="743585"/>
            <wp:effectExtent l="0" t="0" r="11430" b="18415"/>
            <wp:docPr id="14" name="图片 3" descr="C:\Users\ADMINI~1\AppData\Local\Temp\1589951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C:\Users\ADMINI~1\AppData\Local\Temp\1589951373(1).png"/>
                    <pic:cNvPicPr>
                      <a:picLocks noChangeAspect="1"/>
                    </pic:cNvPicPr>
                  </pic:nvPicPr>
                  <pic:blipFill>
                    <a:blip r:embed="rId9"/>
                    <a:stretch>
                      <a:fillRect/>
                    </a:stretch>
                  </pic:blipFill>
                  <pic:spPr>
                    <a:xfrm>
                      <a:off x="0" y="0"/>
                      <a:ext cx="5246370" cy="743585"/>
                    </a:xfrm>
                    <a:prstGeom prst="rect">
                      <a:avLst/>
                    </a:prstGeom>
                    <a:noFill/>
                    <a:ln>
                      <a:noFill/>
                    </a:ln>
                  </pic:spPr>
                </pic:pic>
              </a:graphicData>
            </a:graphic>
          </wp:inline>
        </w:drawing>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rFonts w:hint="eastAsia" w:ascii="方正粗黑宋简体" w:hAnsi="方正粗黑宋简体" w:eastAsia="方正粗黑宋简体" w:cs="方正粗黑宋简体"/>
          <w:color w:val="auto"/>
          <w:sz w:val="84"/>
          <w:szCs w:val="84"/>
        </w:rPr>
      </w:pPr>
      <w:r>
        <w:rPr>
          <w:rFonts w:hint="eastAsia" w:ascii="方正粗黑宋简体" w:hAnsi="方正粗黑宋简体" w:eastAsia="方正粗黑宋简体" w:cs="方正粗黑宋简体"/>
          <w:color w:val="auto"/>
          <w:sz w:val="84"/>
          <w:szCs w:val="84"/>
        </w:rPr>
        <w:t>竞争性磋商文件</w:t>
      </w:r>
    </w:p>
    <w:p>
      <w:pPr>
        <w:rPr>
          <w:color w:val="auto"/>
        </w:rPr>
      </w:pPr>
    </w:p>
    <w:p>
      <w:pPr>
        <w:rPr>
          <w:color w:val="auto"/>
        </w:rPr>
      </w:pPr>
    </w:p>
    <w:p>
      <w:pPr>
        <w:pStyle w:val="2"/>
        <w:rPr>
          <w:color w:val="auto"/>
        </w:rPr>
      </w:pPr>
    </w:p>
    <w:p>
      <w:pPr>
        <w:pStyle w:val="2"/>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900" w:lineRule="exact"/>
        <w:ind w:left="2793" w:leftChars="608" w:right="899" w:rightChars="428" w:hanging="1516" w:hangingChars="472"/>
        <w:textAlignment w:val="auto"/>
        <w:rPr>
          <w:rFonts w:hint="eastAsia" w:ascii="仿宋_GB2312" w:hAnsi="宋体" w:eastAsia="仿宋_GB2312"/>
          <w:b/>
          <w:color w:val="auto"/>
          <w:sz w:val="32"/>
          <w:szCs w:val="32"/>
          <w:highlight w:val="none"/>
          <w:lang w:eastAsia="zh-CN"/>
        </w:rPr>
      </w:pPr>
      <w:r>
        <w:rPr>
          <w:rFonts w:hint="eastAsia" w:ascii="仿宋_GB2312" w:hAnsi="宋体" w:eastAsia="仿宋_GB2312"/>
          <w:b/>
          <w:color w:val="auto"/>
          <w:sz w:val="32"/>
          <w:szCs w:val="32"/>
          <w:highlight w:val="none"/>
        </w:rPr>
        <w:t>项目名称：</w:t>
      </w:r>
      <w:r>
        <w:rPr>
          <w:rFonts w:hint="eastAsia" w:ascii="仿宋_GB2312" w:hAnsi="宋体" w:eastAsia="仿宋_GB2312"/>
          <w:b/>
          <w:color w:val="auto"/>
          <w:sz w:val="32"/>
          <w:szCs w:val="32"/>
          <w:highlight w:val="none"/>
          <w:u w:val="single"/>
          <w:lang w:val="en-US" w:eastAsia="zh-CN"/>
        </w:rPr>
        <w:t xml:space="preserve">2021年北海市旅游交通标识和景观标识规划设计及建设服务                 </w:t>
      </w:r>
      <w:r>
        <w:rPr>
          <w:rFonts w:hint="eastAsia" w:ascii="仿宋_GB2312" w:hAnsi="宋体" w:eastAsia="仿宋_GB2312"/>
          <w:b/>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left="0" w:leftChars="0" w:right="899" w:rightChars="428" w:firstLine="1381" w:firstLineChars="430"/>
        <w:textAlignment w:val="auto"/>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项目编号：</w:t>
      </w:r>
      <w:r>
        <w:rPr>
          <w:rFonts w:hint="eastAsia" w:ascii="仿宋_GB2312" w:hAnsi="宋体" w:eastAsia="仿宋_GB2312"/>
          <w:b/>
          <w:color w:val="auto"/>
          <w:sz w:val="32"/>
          <w:szCs w:val="32"/>
          <w:highlight w:val="none"/>
          <w:u w:val="single"/>
          <w:lang w:val="en-US" w:eastAsia="zh-CN"/>
        </w:rPr>
        <w:t xml:space="preserve"> BHZC2021-C3-000265-XRZB         </w:t>
      </w:r>
    </w:p>
    <w:p>
      <w:pPr>
        <w:keepNext w:val="0"/>
        <w:keepLines w:val="0"/>
        <w:pageBreakBefore w:val="0"/>
        <w:widowControl w:val="0"/>
        <w:kinsoku/>
        <w:wordWrap/>
        <w:overflowPunct/>
        <w:topLinePunct w:val="0"/>
        <w:autoSpaceDE/>
        <w:autoSpaceDN/>
        <w:bidi w:val="0"/>
        <w:adjustRightInd/>
        <w:snapToGrid/>
        <w:spacing w:line="900" w:lineRule="exact"/>
        <w:ind w:left="0" w:leftChars="0" w:right="899" w:rightChars="428" w:firstLine="1381" w:firstLineChars="430"/>
        <w:textAlignment w:val="auto"/>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采 购 人：</w:t>
      </w:r>
      <w:r>
        <w:rPr>
          <w:rFonts w:hint="eastAsia" w:ascii="仿宋_GB2312" w:hAnsi="宋体" w:eastAsia="仿宋_GB2312"/>
          <w:b/>
          <w:color w:val="auto"/>
          <w:sz w:val="32"/>
          <w:szCs w:val="32"/>
          <w:highlight w:val="none"/>
          <w:u w:val="single"/>
          <w:lang w:val="en-US" w:eastAsia="zh-CN"/>
        </w:rPr>
        <w:t xml:space="preserve"> 北海市旅游文体局                 </w:t>
      </w:r>
    </w:p>
    <w:p>
      <w:pPr>
        <w:keepNext w:val="0"/>
        <w:keepLines w:val="0"/>
        <w:pageBreakBefore w:val="0"/>
        <w:widowControl w:val="0"/>
        <w:kinsoku/>
        <w:wordWrap/>
        <w:overflowPunct/>
        <w:topLinePunct w:val="0"/>
        <w:autoSpaceDE/>
        <w:autoSpaceDN/>
        <w:bidi w:val="0"/>
        <w:adjustRightInd/>
        <w:snapToGrid/>
        <w:spacing w:line="900" w:lineRule="exact"/>
        <w:ind w:left="0" w:leftChars="0" w:right="899" w:rightChars="428" w:firstLine="1381" w:firstLineChars="430"/>
        <w:textAlignment w:val="auto"/>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采购代理机构：</w:t>
      </w:r>
      <w:r>
        <w:rPr>
          <w:rFonts w:hint="eastAsia" w:ascii="仿宋_GB2312" w:hAnsi="宋体" w:eastAsia="仿宋_GB2312"/>
          <w:b/>
          <w:color w:val="auto"/>
          <w:sz w:val="32"/>
          <w:szCs w:val="32"/>
          <w:highlight w:val="none"/>
          <w:u w:val="single"/>
          <w:lang w:val="en-US" w:eastAsia="zh-CN"/>
        </w:rPr>
        <w:t xml:space="preserve">广西欣荣招标代理有限公司     </w:t>
      </w:r>
      <w:r>
        <w:rPr>
          <w:rFonts w:hint="eastAsia" w:ascii="仿宋_GB2312" w:hAnsi="宋体" w:eastAsia="仿宋_GB2312"/>
          <w:b/>
          <w:color w:val="auto"/>
          <w:sz w:val="32"/>
          <w:szCs w:val="32"/>
          <w:highlight w:val="none"/>
        </w:rPr>
        <w:t xml:space="preserve"> </w:t>
      </w:r>
    </w:p>
    <w:p>
      <w:pPr>
        <w:pStyle w:val="2"/>
        <w:rPr>
          <w:rFonts w:hint="eastAsia" w:ascii="仿宋_GB2312" w:hAnsi="宋体" w:eastAsia="仿宋_GB2312"/>
          <w:b/>
          <w:color w:val="auto"/>
          <w:sz w:val="32"/>
          <w:szCs w:val="32"/>
          <w:highlight w:val="none"/>
        </w:rPr>
      </w:pPr>
    </w:p>
    <w:p>
      <w:pPr>
        <w:pStyle w:val="2"/>
        <w:rPr>
          <w:rFonts w:hint="eastAsia" w:ascii="仿宋_GB2312" w:hAnsi="宋体" w:eastAsia="仿宋_GB2312"/>
          <w:b/>
          <w:color w:val="auto"/>
          <w:sz w:val="32"/>
          <w:szCs w:val="32"/>
          <w:highlight w:val="none"/>
        </w:rPr>
      </w:pPr>
    </w:p>
    <w:p>
      <w:pPr>
        <w:pStyle w:val="2"/>
        <w:rPr>
          <w:rFonts w:hint="eastAsia" w:ascii="仿宋_GB2312" w:hAnsi="宋体" w:eastAsia="仿宋_GB2312"/>
          <w:b/>
          <w:color w:val="auto"/>
          <w:sz w:val="32"/>
          <w:szCs w:val="32"/>
          <w:highlight w:val="none"/>
        </w:rPr>
      </w:pPr>
    </w:p>
    <w:p>
      <w:pPr>
        <w:jc w:val="center"/>
        <w:rPr>
          <w:rFonts w:hint="eastAsia" w:ascii="仿宋_GB2312" w:hAnsi="宋体" w:eastAsia="仿宋_GB2312"/>
          <w:b/>
          <w:color w:val="auto"/>
          <w:sz w:val="32"/>
          <w:szCs w:val="32"/>
          <w:highlight w:val="none"/>
        </w:rPr>
        <w:sectPr>
          <w:footerReference r:id="rId5" w:type="first"/>
          <w:headerReference r:id="rId3" w:type="default"/>
          <w:footerReference r:id="rId4" w:type="even"/>
          <w:pgSz w:w="11906" w:h="16838"/>
          <w:pgMar w:top="1440" w:right="1286" w:bottom="1440" w:left="1400" w:header="851" w:footer="992" w:gutter="0"/>
          <w:pgNumType w:fmt="decimal" w:start="0"/>
          <w:cols w:space="425" w:num="1"/>
          <w:docGrid w:type="lines" w:linePitch="312" w:charSpace="0"/>
        </w:sectPr>
      </w:pPr>
      <w:r>
        <w:rPr>
          <w:rFonts w:hint="eastAsia" w:ascii="仿宋_GB2312" w:hAnsi="宋体" w:eastAsia="仿宋_GB2312"/>
          <w:b/>
          <w:color w:val="auto"/>
          <w:sz w:val="32"/>
          <w:szCs w:val="32"/>
          <w:highlight w:val="none"/>
          <w:lang w:val="en-US" w:eastAsia="zh-CN"/>
        </w:rPr>
        <w:t>2021</w:t>
      </w:r>
      <w:r>
        <w:rPr>
          <w:rFonts w:hint="eastAsia" w:ascii="仿宋_GB2312" w:hAnsi="宋体" w:eastAsia="仿宋_GB2312"/>
          <w:b/>
          <w:color w:val="auto"/>
          <w:sz w:val="32"/>
          <w:szCs w:val="32"/>
          <w:highlight w:val="none"/>
        </w:rPr>
        <w:t>年</w:t>
      </w: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月</w:t>
      </w:r>
      <w:bookmarkStart w:id="0" w:name="_Toc44229877"/>
      <w:bookmarkStart w:id="1" w:name="_Toc3336"/>
    </w:p>
    <w:p>
      <w:pPr>
        <w:pStyle w:val="2"/>
        <w:rPr>
          <w:color w:val="auto"/>
        </w:rPr>
      </w:pPr>
    </w:p>
    <w:sdt>
      <w:sdtPr>
        <w:rPr>
          <w:rFonts w:ascii="宋体" w:hAnsi="宋体" w:eastAsia="宋体" w:cstheme="minorBidi"/>
          <w:color w:val="auto"/>
          <w:kern w:val="2"/>
          <w:sz w:val="32"/>
          <w:szCs w:val="32"/>
          <w:lang w:val="en-US" w:eastAsia="zh-CN" w:bidi="ar-SA"/>
        </w:rPr>
        <w:id w:val="147452110"/>
        <w15:color w:val="DBDBDB"/>
        <w:docPartObj>
          <w:docPartGallery w:val="Table of Contents"/>
          <w:docPartUnique/>
        </w:docPartObj>
      </w:sdtPr>
      <w:sdtEndPr>
        <w:rPr>
          <w:rFonts w:hint="eastAsia" w:asciiTheme="minorHAnsi" w:hAnsiTheme="minorHAnsi" w:eastAsiaTheme="minorEastAsia" w:cstheme="minorBidi"/>
          <w:color w:val="auto"/>
          <w:kern w:val="2"/>
          <w:sz w:val="18"/>
          <w:szCs w:val="24"/>
          <w:lang w:val="en-US" w:eastAsia="zh-CN" w:bidi="ar-SA"/>
        </w:rPr>
      </w:sdtEndPr>
      <w:sdtContent>
        <w:p>
          <w:pPr>
            <w:jc w:val="center"/>
            <w:rPr>
              <w:rFonts w:ascii="宋体" w:hAnsi="宋体" w:eastAsia="宋体"/>
              <w:b/>
              <w:bCs/>
              <w:color w:val="auto"/>
              <w:sz w:val="32"/>
              <w:szCs w:val="32"/>
            </w:rPr>
          </w:pPr>
          <w:r>
            <w:rPr>
              <w:rFonts w:ascii="宋体" w:hAnsi="宋体" w:eastAsia="宋体"/>
              <w:b/>
              <w:bCs/>
              <w:color w:val="auto"/>
              <w:sz w:val="32"/>
              <w:szCs w:val="32"/>
            </w:rPr>
            <w:t>目</w:t>
          </w:r>
          <w:r>
            <w:rPr>
              <w:rFonts w:hint="eastAsia" w:ascii="宋体" w:hAnsi="宋体" w:eastAsia="宋体"/>
              <w:b/>
              <w:bCs/>
              <w:color w:val="auto"/>
              <w:sz w:val="32"/>
              <w:szCs w:val="32"/>
              <w:lang w:val="en-US" w:eastAsia="zh-CN"/>
            </w:rPr>
            <w:t xml:space="preserve">  </w:t>
          </w:r>
          <w:r>
            <w:rPr>
              <w:rFonts w:ascii="宋体" w:hAnsi="宋体" w:eastAsia="宋体"/>
              <w:b/>
              <w:bCs/>
              <w:color w:val="auto"/>
              <w:sz w:val="32"/>
              <w:szCs w:val="32"/>
            </w:rPr>
            <w:t>录</w:t>
          </w:r>
        </w:p>
        <w:p>
          <w:pPr>
            <w:pStyle w:val="2"/>
            <w:rPr>
              <w:color w:val="auto"/>
            </w:rPr>
          </w:pPr>
        </w:p>
        <w:p>
          <w:pPr>
            <w:pStyle w:val="15"/>
            <w:tabs>
              <w:tab w:val="right" w:leader="dot" w:pos="9220"/>
            </w:tabs>
            <w:spacing w:line="480" w:lineRule="auto"/>
            <w:rPr>
              <w:rFonts w:hint="eastAsia" w:ascii="宋体" w:hAnsi="宋体" w:eastAsia="宋体" w:cs="宋体"/>
              <w:color w:val="auto"/>
              <w:sz w:val="21"/>
              <w:szCs w:val="21"/>
            </w:rPr>
          </w:pPr>
          <w:r>
            <w:rPr>
              <w:rFonts w:hint="eastAsia"/>
              <w:color w:val="auto"/>
            </w:rPr>
            <w:fldChar w:fldCharType="begin"/>
          </w:r>
          <w:r>
            <w:rPr>
              <w:rFonts w:hint="eastAsia"/>
              <w:color w:val="auto"/>
            </w:rPr>
            <w:instrText xml:space="preserve">TOC \o "1-3" \h \u </w:instrText>
          </w:r>
          <w:r>
            <w:rPr>
              <w:rFonts w:hint="eastAsia"/>
              <w:color w:val="auto"/>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_Toc25767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第一章 竞争性磋商公告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_Toc25767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220"/>
            </w:tabs>
            <w:spacing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_Toc7084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第二章 供应商须知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_Toc7084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220"/>
            </w:tabs>
            <w:spacing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_Toc21680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lang w:eastAsia="zh-CN"/>
            </w:rPr>
            <w:t>第三章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_Toc21680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220"/>
            </w:tabs>
            <w:spacing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_Toc9049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第四章  评审程序、评审方法和评审标准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_Toc9049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220"/>
            </w:tabs>
            <w:spacing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第五章 响应文件格式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_Toc20083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tabs>
              <w:tab w:val="right" w:leader="dot" w:pos="9220"/>
            </w:tabs>
            <w:spacing w:line="480" w:lineRule="auto"/>
            <w:rPr>
              <w:color w:val="auto"/>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_Toc15186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highlight w:val="none"/>
            </w:rPr>
            <w:t>第六章 合同文本</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_Toc15186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2"/>
            <w:rPr>
              <w:rFonts w:hint="eastAsia"/>
              <w:color w:val="auto"/>
            </w:rPr>
          </w:pPr>
          <w:r>
            <w:rPr>
              <w:rFonts w:hint="eastAsia"/>
              <w:color w:val="auto"/>
            </w:rPr>
            <w:fldChar w:fldCharType="end"/>
          </w:r>
        </w:p>
      </w:sdtContent>
    </w:sdt>
    <w:p>
      <w:pPr>
        <w:rPr>
          <w:rFonts w:hint="eastAsia"/>
          <w:color w:val="auto"/>
          <w:highlight w:val="none"/>
        </w:rPr>
      </w:pPr>
      <w:r>
        <w:rPr>
          <w:rFonts w:hint="eastAsia"/>
          <w:color w:val="auto"/>
          <w:highlight w:val="none"/>
        </w:rPr>
        <w:br w:type="page"/>
      </w:r>
    </w:p>
    <w:p>
      <w:pPr>
        <w:pStyle w:val="4"/>
        <w:keepNext/>
        <w:keepLines/>
        <w:pageBreakBefore w:val="0"/>
        <w:widowControl w:val="0"/>
        <w:kinsoku/>
        <w:wordWrap/>
        <w:overflowPunct/>
        <w:topLinePunct w:val="0"/>
        <w:autoSpaceDE/>
        <w:autoSpaceDN/>
        <w:bidi w:val="0"/>
        <w:adjustRightInd/>
        <w:snapToGrid/>
        <w:spacing w:before="0" w:after="0" w:afterLines="50" w:line="700" w:lineRule="exact"/>
        <w:jc w:val="center"/>
        <w:textAlignment w:val="auto"/>
        <w:outlineLvl w:val="0"/>
        <w:rPr>
          <w:rFonts w:hint="eastAsia"/>
          <w:color w:val="auto"/>
          <w:highlight w:val="none"/>
        </w:rPr>
      </w:pPr>
      <w:bookmarkStart w:id="2" w:name="_Toc25767"/>
      <w:r>
        <w:rPr>
          <w:rFonts w:hint="eastAsia"/>
          <w:color w:val="auto"/>
          <w:highlight w:val="none"/>
        </w:rPr>
        <w:t>第一章 竞争性磋商公告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广西欣荣招标代理有限公司关于</w:t>
      </w:r>
      <w:r>
        <w:rPr>
          <w:rFonts w:hint="eastAsia" w:ascii="宋体" w:hAnsi="宋体" w:eastAsia="宋体" w:cs="宋体"/>
          <w:b/>
          <w:bCs/>
          <w:color w:val="auto"/>
          <w:sz w:val="24"/>
          <w:szCs w:val="24"/>
          <w:lang w:val="en-US" w:eastAsia="zh-CN"/>
        </w:rPr>
        <w:t>2021年北海市旅游交通标识和景观标识规划设计及建设服务</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BHZC2021-C3-000265-XRZB</w:t>
      </w:r>
      <w:r>
        <w:rPr>
          <w:rFonts w:hint="eastAsia" w:ascii="宋体" w:hAnsi="宋体" w:eastAsia="宋体" w:cs="宋体"/>
          <w:b/>
          <w:bCs/>
          <w:color w:val="auto"/>
          <w:sz w:val="24"/>
          <w:szCs w:val="24"/>
        </w:rPr>
        <w:t>）竞争性磋商公告</w:t>
      </w:r>
    </w:p>
    <w:p>
      <w:pPr>
        <w:pStyle w:val="2"/>
        <w:rPr>
          <w:rFonts w:hint="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outlineLvl w:val="9"/>
        <w:rPr>
          <w:rFonts w:ascii="宋体" w:hAnsi="宋体"/>
          <w:color w:val="auto"/>
          <w:szCs w:val="21"/>
          <w:highlight w:val="none"/>
        </w:rPr>
      </w:pPr>
      <w:bookmarkStart w:id="3" w:name="_Hlk37430271"/>
      <w:r>
        <w:rPr>
          <w:rFonts w:hint="eastAsia" w:ascii="宋体" w:hAnsi="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u w:val="single"/>
          <w:lang w:val="en-US" w:eastAsia="zh-CN"/>
        </w:rPr>
        <w:t>2021年北海市旅游交通标识和景观标识规划设计及建设服务</w:t>
      </w:r>
      <w:r>
        <w:rPr>
          <w:rFonts w:hint="eastAsia" w:ascii="宋体" w:hAnsi="宋体"/>
          <w:color w:val="auto"/>
          <w:szCs w:val="21"/>
          <w:highlight w:val="none"/>
        </w:rPr>
        <w:t>采购项目的潜在供应商应在在</w:t>
      </w:r>
      <w:r>
        <w:rPr>
          <w:rFonts w:hint="eastAsia" w:ascii="宋体" w:hAnsi="宋体"/>
          <w:color w:val="auto"/>
          <w:szCs w:val="21"/>
          <w:highlight w:val="none"/>
          <w:u w:val="single"/>
        </w:rPr>
        <w:t>政采云平台（https://www.zcygov.cn/</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获取竞争性磋商文件，并于</w:t>
      </w:r>
      <w:r>
        <w:rPr>
          <w:rFonts w:hint="eastAsia" w:ascii="宋体" w:hAnsi="宋体"/>
          <w:color w:val="auto"/>
          <w:szCs w:val="21"/>
          <w:highlight w:val="none"/>
          <w:u w:val="single"/>
          <w:lang w:val="en-US" w:eastAsia="zh-CN"/>
        </w:rPr>
        <w:t>2021</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pPr>
        <w:pageBreakBefore w:val="0"/>
        <w:widowControl w:val="0"/>
        <w:kinsoku/>
        <w:wordWrap/>
        <w:overflowPunct/>
        <w:topLinePunct w:val="0"/>
        <w:autoSpaceDE/>
        <w:autoSpaceDN/>
        <w:bidi w:val="0"/>
        <w:adjustRightInd/>
        <w:spacing w:before="0" w:after="0" w:line="440" w:lineRule="atLeast"/>
        <w:ind w:firstLine="422" w:firstLineChars="200"/>
        <w:textAlignment w:val="auto"/>
        <w:outlineLvl w:val="9"/>
        <w:rPr>
          <w:rFonts w:hint="eastAsia" w:ascii="宋体" w:hAnsi="宋体" w:eastAsia="宋体" w:cs="宋体"/>
          <w:b/>
          <w:bCs/>
          <w:color w:val="auto"/>
          <w:sz w:val="21"/>
          <w:szCs w:val="21"/>
          <w:highlight w:val="none"/>
        </w:rPr>
      </w:pPr>
      <w:bookmarkStart w:id="4" w:name="_Toc28359012"/>
      <w:bookmarkStart w:id="5" w:name="_Toc44229878"/>
      <w:bookmarkStart w:id="6" w:name="_Toc35393798"/>
      <w:bookmarkStart w:id="7" w:name="_Toc28359089"/>
      <w:bookmarkStart w:id="8" w:name="_Toc35393629"/>
      <w:r>
        <w:rPr>
          <w:rFonts w:hint="eastAsia" w:ascii="宋体" w:hAnsi="宋体" w:eastAsia="宋体" w:cs="宋体"/>
          <w:b/>
          <w:bCs/>
          <w:color w:val="auto"/>
          <w:sz w:val="21"/>
          <w:szCs w:val="21"/>
          <w:highlight w:val="none"/>
        </w:rPr>
        <w:t>一、项目基本情况</w:t>
      </w:r>
      <w:bookmarkEnd w:id="4"/>
      <w:bookmarkEnd w:id="5"/>
      <w:bookmarkEnd w:id="6"/>
      <w:bookmarkEnd w:id="7"/>
      <w:bookmarkEnd w:id="8"/>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项目编号：BHZC2021-C3-000265-XRZB</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2021年北海市旅游交通标识和景观标识规划设计及建设服务</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highlight w:val="none"/>
          <w:lang w:eastAsia="zh-CN"/>
        </w:rPr>
        <w:t>（元）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lang w:val="en-US" w:eastAsia="zh-CN"/>
        </w:rPr>
        <w:t>1200000.00</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bookmarkStart w:id="9" w:name="_Hlk66782034"/>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eastAsia="zh-CN"/>
        </w:rPr>
        <w:t>元</w:t>
      </w:r>
      <w:r>
        <w:rPr>
          <w:rFonts w:hint="eastAsia" w:ascii="宋体" w:hAnsi="宋体" w:eastAsia="宋体" w:cs="宋体"/>
          <w:color w:val="auto"/>
          <w:sz w:val="21"/>
          <w:szCs w:val="21"/>
          <w:highlight w:val="none"/>
        </w:rPr>
        <w:t>）</w:t>
      </w:r>
      <w:bookmarkEnd w:id="9"/>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1200000.00</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采购需求： </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标项名称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2021年北海市旅游交通标识和景观标识规划设计及建设服务</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val="en-US" w:eastAsia="zh-CN"/>
        </w:rPr>
        <w:t>1</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1200000.00</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单位：项</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w:t>
      </w:r>
      <w:r>
        <w:rPr>
          <w:rFonts w:hint="eastAsia" w:ascii="宋体" w:hAnsi="宋体" w:eastAsia="宋体" w:cs="宋体"/>
          <w:color w:val="auto"/>
          <w:sz w:val="21"/>
          <w:szCs w:val="21"/>
          <w:highlight w:val="none"/>
          <w:lang w:eastAsia="zh-CN"/>
        </w:rPr>
        <w:t>为采购人提供</w:t>
      </w:r>
      <w:r>
        <w:rPr>
          <w:rFonts w:hint="eastAsia" w:ascii="宋体" w:hAnsi="宋体" w:eastAsia="宋体" w:cs="宋体"/>
          <w:color w:val="auto"/>
          <w:sz w:val="21"/>
          <w:szCs w:val="21"/>
          <w:highlight w:val="none"/>
          <w:lang w:val="en-US" w:eastAsia="zh-CN"/>
        </w:rPr>
        <w:t>2021年北海市旅游交通标识和景观标识规划设计及建设服务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包括：1、</w:t>
      </w:r>
      <w:r>
        <w:rPr>
          <w:rFonts w:hint="eastAsia" w:ascii="宋体" w:hAnsi="宋体" w:eastAsia="宋体" w:cs="宋体"/>
          <w:color w:val="auto"/>
          <w:sz w:val="21"/>
          <w:szCs w:val="21"/>
          <w:highlight w:val="none"/>
          <w:lang w:eastAsia="zh-CN"/>
        </w:rPr>
        <w:t>完成</w:t>
      </w:r>
      <w:r>
        <w:rPr>
          <w:rFonts w:hint="eastAsia" w:ascii="宋体" w:hAnsi="宋体" w:eastAsia="宋体" w:cs="宋体"/>
          <w:color w:val="auto"/>
          <w:sz w:val="21"/>
          <w:szCs w:val="21"/>
          <w:highlight w:val="none"/>
          <w:lang w:val="en-US" w:eastAsia="zh-CN"/>
        </w:rPr>
        <w:t>17块旅游交通标识牌规划设计及建设服务1项；2、完成10块国家AAAA级旅游景区景观石设计制作及安装服务1项。</w:t>
      </w:r>
      <w:r>
        <w:rPr>
          <w:rFonts w:hint="eastAsia" w:ascii="宋体" w:hAnsi="宋体" w:eastAsia="宋体" w:cs="宋体"/>
          <w:color w:val="auto"/>
          <w:sz w:val="21"/>
          <w:szCs w:val="21"/>
          <w:highlight w:val="none"/>
        </w:rPr>
        <w:t>具体内容详见竞争性磋商文件。</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自合同签订之日起至完成设计及安装并经采购人验收合格后交付使用止。</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w:t>
      </w:r>
    </w:p>
    <w:p>
      <w:pPr>
        <w:pageBreakBefore w:val="0"/>
        <w:widowControl w:val="0"/>
        <w:kinsoku/>
        <w:wordWrap/>
        <w:overflowPunct/>
        <w:topLinePunct w:val="0"/>
        <w:autoSpaceDE/>
        <w:autoSpaceDN/>
        <w:bidi w:val="0"/>
        <w:adjustRightInd/>
        <w:spacing w:before="0" w:after="0" w:line="440" w:lineRule="atLeast"/>
        <w:ind w:firstLine="422" w:firstLineChars="200"/>
        <w:textAlignment w:val="auto"/>
        <w:outlineLvl w:val="9"/>
        <w:rPr>
          <w:rFonts w:hint="eastAsia" w:ascii="宋体" w:hAnsi="宋体" w:eastAsia="宋体" w:cs="宋体"/>
          <w:b/>
          <w:bCs/>
          <w:color w:val="auto"/>
          <w:sz w:val="21"/>
          <w:szCs w:val="21"/>
          <w:highlight w:val="none"/>
        </w:rPr>
      </w:pPr>
      <w:bookmarkStart w:id="10" w:name="_Toc28359013"/>
      <w:bookmarkStart w:id="11" w:name="_Toc35393630"/>
      <w:bookmarkStart w:id="12" w:name="_Toc44229879"/>
      <w:bookmarkStart w:id="13" w:name="_Toc35393799"/>
      <w:bookmarkStart w:id="14" w:name="_Toc28359090"/>
      <w:r>
        <w:rPr>
          <w:rFonts w:hint="eastAsia" w:ascii="宋体" w:hAnsi="宋体" w:eastAsia="宋体" w:cs="宋体"/>
          <w:b/>
          <w:bCs/>
          <w:color w:val="auto"/>
          <w:sz w:val="21"/>
          <w:szCs w:val="21"/>
          <w:highlight w:val="none"/>
        </w:rPr>
        <w:t>二、供应商的资格条件：</w:t>
      </w:r>
      <w:bookmarkEnd w:id="10"/>
      <w:bookmarkEnd w:id="11"/>
      <w:bookmarkEnd w:id="12"/>
      <w:bookmarkEnd w:id="13"/>
      <w:bookmarkEnd w:id="14"/>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rPr>
      </w:pPr>
      <w:bookmarkStart w:id="15" w:name="_Toc44229880"/>
      <w:bookmarkStart w:id="16" w:name="_Toc28359014"/>
      <w:bookmarkStart w:id="17" w:name="_Toc28359091"/>
      <w:bookmarkStart w:id="18" w:name="_Toc35393631"/>
      <w:bookmarkStart w:id="19" w:name="_Toc35393800"/>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u w:val="none"/>
          <w:lang w:eastAsia="zh-CN"/>
        </w:rPr>
        <w:t>无</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u w:val="single"/>
          <w:lang w:eastAsia="zh-CN"/>
        </w:rPr>
        <w:t>无</w:t>
      </w:r>
    </w:p>
    <w:p>
      <w:pPr>
        <w:pageBreakBefore w:val="0"/>
        <w:widowControl w:val="0"/>
        <w:kinsoku/>
        <w:wordWrap/>
        <w:overflowPunct/>
        <w:topLinePunct w:val="0"/>
        <w:autoSpaceDE/>
        <w:autoSpaceDN/>
        <w:bidi w:val="0"/>
        <w:adjustRightInd/>
        <w:spacing w:before="0" w:after="0"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三、获取竞争性磋商文件</w:t>
      </w:r>
      <w:bookmarkEnd w:id="15"/>
      <w:bookmarkEnd w:id="16"/>
      <w:bookmarkEnd w:id="17"/>
      <w:bookmarkEnd w:id="18"/>
      <w:bookmarkEnd w:id="19"/>
    </w:p>
    <w:p>
      <w:pPr>
        <w:pageBreakBefore w:val="0"/>
        <w:widowControl w:val="0"/>
        <w:kinsoku/>
        <w:wordWrap/>
        <w:overflowPunct/>
        <w:topLinePunct w:val="0"/>
        <w:autoSpaceDE/>
        <w:autoSpaceDN/>
        <w:bidi w:val="0"/>
        <w:adjustRightInd/>
        <w:spacing w:line="440" w:lineRule="atLeast"/>
        <w:ind w:firstLine="54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kern w:val="0"/>
          <w:sz w:val="21"/>
          <w:szCs w:val="21"/>
          <w:highlight w:val="none"/>
          <w:u w:val="single"/>
          <w:lang w:val="en-US" w:eastAsia="zh-CN"/>
        </w:rPr>
        <w:t>2021</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lang w:val="en-US" w:eastAsia="zh-CN"/>
        </w:rPr>
        <w:t>6</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lang w:val="en-US" w:eastAsia="zh-CN"/>
        </w:rPr>
        <w:t>18</w:t>
      </w:r>
      <w:r>
        <w:rPr>
          <w:rFonts w:hint="eastAsia" w:ascii="宋体" w:hAnsi="宋体" w:eastAsia="宋体" w:cs="宋体"/>
          <w:bCs/>
          <w:color w:val="auto"/>
          <w:kern w:val="0"/>
          <w:sz w:val="21"/>
          <w:szCs w:val="21"/>
          <w:highlight w:val="none"/>
        </w:rPr>
        <w:t>日至</w:t>
      </w:r>
      <w:r>
        <w:rPr>
          <w:rFonts w:hint="eastAsia" w:ascii="宋体" w:hAnsi="宋体" w:eastAsia="宋体" w:cs="宋体"/>
          <w:bCs/>
          <w:color w:val="auto"/>
          <w:kern w:val="0"/>
          <w:sz w:val="21"/>
          <w:szCs w:val="21"/>
          <w:highlight w:val="none"/>
          <w:u w:val="single"/>
          <w:lang w:val="en-US" w:eastAsia="zh-CN"/>
        </w:rPr>
        <w:t>2021</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lang w:val="en-US" w:eastAsia="zh-CN"/>
        </w:rPr>
        <w:t>6</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lang w:val="en-US" w:eastAsia="zh-CN"/>
        </w:rPr>
        <w:t>24</w:t>
      </w:r>
      <w:r>
        <w:rPr>
          <w:rFonts w:hint="eastAsia" w:ascii="宋体" w:hAnsi="宋体" w:eastAsia="宋体" w:cs="宋体"/>
          <w:bCs/>
          <w:color w:val="auto"/>
          <w:kern w:val="0"/>
          <w:sz w:val="21"/>
          <w:szCs w:val="21"/>
          <w:highlight w:val="none"/>
        </w:rPr>
        <w:t>日，每天上午</w:t>
      </w:r>
      <w:r>
        <w:rPr>
          <w:rFonts w:hint="eastAsia" w:ascii="宋体" w:hAnsi="宋体" w:eastAsia="宋体" w:cs="宋体"/>
          <w:bCs/>
          <w:color w:val="auto"/>
          <w:kern w:val="0"/>
          <w:sz w:val="21"/>
          <w:szCs w:val="21"/>
          <w:highlight w:val="none"/>
          <w:u w:val="single"/>
          <w:lang w:val="en-US" w:eastAsia="zh-CN"/>
        </w:rPr>
        <w:t>08:00</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kern w:val="0"/>
          <w:sz w:val="21"/>
          <w:szCs w:val="21"/>
          <w:highlight w:val="none"/>
          <w:u w:val="single"/>
          <w:lang w:val="en-US" w:eastAsia="zh-CN"/>
        </w:rPr>
        <w:t>12:00</w:t>
      </w:r>
      <w:r>
        <w:rPr>
          <w:rFonts w:hint="eastAsia" w:ascii="宋体" w:hAnsi="宋体" w:eastAsia="宋体" w:cs="宋体"/>
          <w:bCs/>
          <w:color w:val="auto"/>
          <w:kern w:val="0"/>
          <w:sz w:val="21"/>
          <w:szCs w:val="21"/>
          <w:highlight w:val="none"/>
        </w:rPr>
        <w:t>，下午</w:t>
      </w:r>
      <w:r>
        <w:rPr>
          <w:rFonts w:hint="eastAsia" w:ascii="宋体" w:hAnsi="宋体" w:eastAsia="宋体" w:cs="宋体"/>
          <w:bCs/>
          <w:color w:val="auto"/>
          <w:kern w:val="0"/>
          <w:sz w:val="21"/>
          <w:szCs w:val="21"/>
          <w:highlight w:val="none"/>
          <w:u w:val="single"/>
          <w:lang w:val="en-US" w:eastAsia="zh-CN"/>
        </w:rPr>
        <w:t>15:00</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kern w:val="0"/>
          <w:sz w:val="21"/>
          <w:szCs w:val="21"/>
          <w:highlight w:val="none"/>
          <w:u w:val="single"/>
          <w:lang w:val="en-US" w:eastAsia="zh-CN"/>
        </w:rPr>
        <w:t>18:00</w:t>
      </w:r>
      <w:r>
        <w:rPr>
          <w:rFonts w:hint="eastAsia" w:ascii="宋体" w:hAnsi="宋体" w:eastAsia="宋体" w:cs="宋体"/>
          <w:bCs/>
          <w:color w:val="auto"/>
          <w:kern w:val="0"/>
          <w:sz w:val="21"/>
          <w:szCs w:val="21"/>
          <w:highlight w:val="none"/>
        </w:rPr>
        <w:t>（北京时间，法定节假日除外）</w:t>
      </w:r>
    </w:p>
    <w:p>
      <w:pPr>
        <w:pageBreakBefore w:val="0"/>
        <w:widowControl w:val="0"/>
        <w:kinsoku/>
        <w:wordWrap/>
        <w:overflowPunct/>
        <w:topLinePunct w:val="0"/>
        <w:autoSpaceDE/>
        <w:autoSpaceDN/>
        <w:bidi w:val="0"/>
        <w:adjustRightInd/>
        <w:spacing w:line="440" w:lineRule="atLeast"/>
        <w:ind w:firstLine="567"/>
        <w:textAlignment w:val="auto"/>
        <w:outlineLvl w:val="9"/>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地点：</w:t>
      </w:r>
      <w:r>
        <w:rPr>
          <w:rFonts w:hint="eastAsia" w:ascii="宋体" w:hAnsi="宋体" w:eastAsia="宋体" w:cs="宋体"/>
          <w:bCs/>
          <w:color w:val="auto"/>
          <w:kern w:val="0"/>
          <w:sz w:val="21"/>
          <w:szCs w:val="21"/>
          <w:highlight w:val="none"/>
          <w:u w:val="single"/>
        </w:rPr>
        <w:t xml:space="preserve">政采云平台线上获取（https://www.zcygov.cn/） </w:t>
      </w:r>
    </w:p>
    <w:p>
      <w:pPr>
        <w:pageBreakBefore w:val="0"/>
        <w:widowControl w:val="0"/>
        <w:kinsoku/>
        <w:wordWrap/>
        <w:overflowPunct/>
        <w:topLinePunct w:val="0"/>
        <w:autoSpaceDE/>
        <w:autoSpaceDN/>
        <w:bidi w:val="0"/>
        <w:adjustRightInd/>
        <w:spacing w:line="440" w:lineRule="atLeast"/>
        <w:ind w:firstLine="54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bCs/>
          <w:color w:val="auto"/>
          <w:kern w:val="0"/>
          <w:sz w:val="21"/>
          <w:szCs w:val="21"/>
          <w:highlight w:val="none"/>
          <w:u w:val="single"/>
        </w:rPr>
        <w:t>供应商登录政采云平台https://www.zcygov.cn/在线申请获取采购文件（进入“项目采购”应用，在获取采购文件菜单中选择项目，申请获取采购文件）；未注册的供应商可在政采云平台完成注册后再进行下载。如在操作过程中遇到问题或需技术支持，请致电政采云客服热线：400-881-7190。</w:t>
      </w:r>
    </w:p>
    <w:p>
      <w:pPr>
        <w:pageBreakBefore w:val="0"/>
        <w:widowControl w:val="0"/>
        <w:kinsoku/>
        <w:wordWrap/>
        <w:overflowPunct/>
        <w:topLinePunct w:val="0"/>
        <w:autoSpaceDE/>
        <w:autoSpaceDN/>
        <w:bidi w:val="0"/>
        <w:adjustRightInd/>
        <w:spacing w:line="440" w:lineRule="atLeast"/>
        <w:ind w:left="567" w:leftChars="27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w:t>
      </w:r>
      <w:r>
        <w:rPr>
          <w:rFonts w:hint="eastAsia" w:ascii="宋体" w:hAnsi="宋体" w:eastAsia="宋体" w:cs="宋体"/>
          <w:bCs/>
          <w:color w:val="auto"/>
          <w:kern w:val="0"/>
          <w:sz w:val="21"/>
          <w:szCs w:val="21"/>
          <w:highlight w:val="none"/>
          <w:lang w:val="en-US" w:eastAsia="zh-CN"/>
        </w:rPr>
        <w:t>（元）：0</w:t>
      </w:r>
    </w:p>
    <w:p>
      <w:pPr>
        <w:pageBreakBefore w:val="0"/>
        <w:widowControl w:val="0"/>
        <w:kinsoku/>
        <w:wordWrap/>
        <w:overflowPunct/>
        <w:topLinePunct w:val="0"/>
        <w:autoSpaceDE/>
        <w:autoSpaceDN/>
        <w:bidi w:val="0"/>
        <w:adjustRightInd/>
        <w:spacing w:before="0" w:after="0" w:line="440" w:lineRule="atLeast"/>
        <w:ind w:firstLine="422" w:firstLineChars="200"/>
        <w:textAlignment w:val="auto"/>
        <w:outlineLvl w:val="9"/>
        <w:rPr>
          <w:rFonts w:hint="eastAsia" w:ascii="宋体" w:hAnsi="宋体" w:eastAsia="宋体" w:cs="宋体"/>
          <w:b/>
          <w:bCs/>
          <w:color w:val="auto"/>
          <w:sz w:val="21"/>
          <w:szCs w:val="21"/>
          <w:highlight w:val="none"/>
        </w:rPr>
      </w:pPr>
      <w:bookmarkStart w:id="20" w:name="_Toc35393632"/>
      <w:bookmarkStart w:id="21" w:name="_Toc35393801"/>
      <w:bookmarkStart w:id="22" w:name="_Toc28359092"/>
      <w:bookmarkStart w:id="23" w:name="_Toc28359015"/>
      <w:bookmarkStart w:id="24" w:name="_Toc44229881"/>
      <w:r>
        <w:rPr>
          <w:rFonts w:hint="eastAsia" w:ascii="宋体" w:hAnsi="宋体" w:eastAsia="宋体" w:cs="宋体"/>
          <w:b/>
          <w:bCs/>
          <w:color w:val="auto"/>
          <w:sz w:val="21"/>
          <w:szCs w:val="21"/>
          <w:highlight w:val="none"/>
        </w:rPr>
        <w:t>四、响应文件提交</w:t>
      </w:r>
      <w:bookmarkEnd w:id="20"/>
      <w:bookmarkEnd w:id="21"/>
      <w:bookmarkEnd w:id="22"/>
      <w:bookmarkEnd w:id="23"/>
      <w:bookmarkEnd w:id="24"/>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u w:val="single"/>
        </w:rPr>
      </w:pPr>
      <w:bookmarkStart w:id="25" w:name="_Toc35393633"/>
      <w:bookmarkStart w:id="26" w:name="_Toc35393802"/>
      <w:bookmarkStart w:id="27" w:name="_Toc28359016"/>
      <w:bookmarkStart w:id="28" w:name="_Toc44229882"/>
      <w:bookmarkStart w:id="29" w:name="_Toc28359093"/>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月</w:t>
      </w:r>
      <w:r>
        <w:rPr>
          <w:rFonts w:hint="eastAsia" w:ascii="宋体" w:hAnsi="宋体" w:eastAsia="宋体" w:cs="宋体"/>
          <w:bCs/>
          <w:color w:val="auto"/>
          <w:sz w:val="21"/>
          <w:szCs w:val="21"/>
          <w:highlight w:val="none"/>
          <w:u w:val="single"/>
          <w:lang w:val="en-US" w:eastAsia="zh-CN"/>
        </w:rPr>
        <w:t>28</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15:30</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请登录政采云投标客户端投标。加密电子投标文件</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eastAsia="zh-CN"/>
        </w:rPr>
        <w:t>政采云投标客户端上传递交；未加密</w:t>
      </w:r>
      <w:r>
        <w:rPr>
          <w:rFonts w:hint="eastAsia" w:ascii="宋体" w:hAnsi="宋体" w:eastAsia="宋体" w:cs="宋体"/>
          <w:color w:val="auto"/>
          <w:sz w:val="21"/>
          <w:szCs w:val="21"/>
          <w:highlight w:val="none"/>
          <w:lang w:val="en-US" w:eastAsia="zh-CN"/>
        </w:rPr>
        <w:t>电子备份投标文件于截止时间提交</w:t>
      </w:r>
      <w:r>
        <w:rPr>
          <w:rFonts w:hint="eastAsia" w:ascii="宋体" w:hAnsi="宋体" w:eastAsia="宋体" w:cs="宋体"/>
          <w:color w:val="auto"/>
          <w:sz w:val="21"/>
          <w:szCs w:val="21"/>
          <w:highlight w:val="none"/>
          <w:lang w:eastAsia="zh-CN"/>
        </w:rPr>
        <w:t>到</w:t>
      </w:r>
      <w:r>
        <w:rPr>
          <w:rFonts w:hint="eastAsia" w:ascii="宋体" w:hAnsi="宋体" w:eastAsia="宋体" w:cs="宋体"/>
          <w:color w:val="auto"/>
          <w:sz w:val="21"/>
          <w:szCs w:val="21"/>
          <w:highlight w:val="none"/>
        </w:rPr>
        <w:t>广西欣荣招标代理有限公司</w:t>
      </w:r>
      <w:r>
        <w:rPr>
          <w:rFonts w:hint="eastAsia" w:ascii="宋体" w:hAnsi="宋体" w:eastAsia="宋体" w:cs="宋体"/>
          <w:color w:val="auto"/>
          <w:sz w:val="21"/>
          <w:szCs w:val="21"/>
          <w:highlight w:val="none"/>
          <w:lang w:eastAsia="zh-CN"/>
        </w:rPr>
        <w:t>招标部（</w:t>
      </w:r>
      <w:r>
        <w:rPr>
          <w:rFonts w:hint="eastAsia" w:ascii="宋体" w:hAnsi="宋体" w:eastAsia="宋体" w:cs="宋体"/>
          <w:color w:val="auto"/>
          <w:sz w:val="21"/>
          <w:szCs w:val="21"/>
          <w:highlight w:val="none"/>
        </w:rPr>
        <w:t>北海市北海大道263号君临西海岸1幢3108号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采用邮寄方式提交的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请合理安排邮寄时间，因邮寄原因未能在规定时间内送达的后果由投标供应商自行承担，本公司拒收到付邮件</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pacing w:before="0" w:after="0"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五、响应文件开启</w:t>
      </w:r>
      <w:bookmarkEnd w:id="25"/>
      <w:bookmarkEnd w:id="26"/>
      <w:bookmarkEnd w:id="27"/>
      <w:bookmarkEnd w:id="28"/>
      <w:bookmarkEnd w:id="29"/>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开启</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15:30</w:t>
      </w:r>
      <w:r>
        <w:rPr>
          <w:rFonts w:hint="eastAsia" w:ascii="宋体" w:hAnsi="宋体" w:eastAsia="宋体" w:cs="宋体"/>
          <w:color w:val="auto"/>
          <w:sz w:val="21"/>
          <w:szCs w:val="21"/>
          <w:highlight w:val="none"/>
        </w:rPr>
        <w:t>（北京时间）</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u w:val="single"/>
        </w:rPr>
        <w:t>通过政采云平台实行在线解密开启</w:t>
      </w:r>
      <w:r>
        <w:rPr>
          <w:rFonts w:hint="eastAsia" w:ascii="宋体" w:hAnsi="宋体" w:eastAsia="宋体" w:cs="宋体"/>
          <w:color w:val="auto"/>
          <w:sz w:val="21"/>
          <w:szCs w:val="21"/>
          <w:highlight w:val="none"/>
          <w:u w:val="single"/>
          <w:lang w:val="en-US" w:eastAsia="zh-CN"/>
        </w:rPr>
        <w:t xml:space="preserve">  </w:t>
      </w:r>
    </w:p>
    <w:p>
      <w:pPr>
        <w:pageBreakBefore w:val="0"/>
        <w:widowControl w:val="0"/>
        <w:kinsoku/>
        <w:wordWrap/>
        <w:overflowPunct/>
        <w:topLinePunct w:val="0"/>
        <w:autoSpaceDE/>
        <w:autoSpaceDN/>
        <w:bidi w:val="0"/>
        <w:adjustRightInd/>
        <w:spacing w:before="0" w:after="0" w:line="440" w:lineRule="atLeast"/>
        <w:ind w:firstLine="422" w:firstLineChars="200"/>
        <w:textAlignment w:val="auto"/>
        <w:outlineLvl w:val="9"/>
        <w:rPr>
          <w:rFonts w:hint="eastAsia" w:ascii="宋体" w:hAnsi="宋体" w:eastAsia="宋体" w:cs="宋体"/>
          <w:b/>
          <w:bCs/>
          <w:color w:val="auto"/>
          <w:sz w:val="21"/>
          <w:szCs w:val="21"/>
          <w:highlight w:val="none"/>
        </w:rPr>
      </w:pPr>
      <w:bookmarkStart w:id="30" w:name="_Toc28359094"/>
      <w:bookmarkStart w:id="31" w:name="_Toc35393634"/>
      <w:bookmarkStart w:id="32" w:name="_Toc44229883"/>
      <w:bookmarkStart w:id="33" w:name="_Toc28359017"/>
      <w:bookmarkStart w:id="34" w:name="_Toc35393803"/>
      <w:r>
        <w:rPr>
          <w:rFonts w:hint="eastAsia" w:ascii="宋体" w:hAnsi="宋体" w:eastAsia="宋体" w:cs="宋体"/>
          <w:b/>
          <w:bCs/>
          <w:color w:val="auto"/>
          <w:sz w:val="21"/>
          <w:szCs w:val="21"/>
          <w:highlight w:val="none"/>
        </w:rPr>
        <w:t>六、公告期限</w:t>
      </w:r>
      <w:bookmarkEnd w:id="30"/>
      <w:bookmarkEnd w:id="31"/>
      <w:bookmarkEnd w:id="32"/>
      <w:bookmarkEnd w:id="33"/>
      <w:bookmarkEnd w:id="34"/>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pageBreakBefore w:val="0"/>
        <w:widowControl w:val="0"/>
        <w:kinsoku/>
        <w:wordWrap/>
        <w:overflowPunct/>
        <w:topLinePunct w:val="0"/>
        <w:autoSpaceDE/>
        <w:autoSpaceDN/>
        <w:bidi w:val="0"/>
        <w:adjustRightInd/>
        <w:spacing w:before="0" w:after="0" w:line="440" w:lineRule="atLeast"/>
        <w:ind w:firstLine="422" w:firstLineChars="200"/>
        <w:textAlignment w:val="auto"/>
        <w:outlineLvl w:val="9"/>
        <w:rPr>
          <w:rFonts w:hint="eastAsia" w:ascii="宋体" w:hAnsi="宋体" w:eastAsia="宋体" w:cs="宋体"/>
          <w:b/>
          <w:bCs/>
          <w:color w:val="auto"/>
          <w:sz w:val="21"/>
          <w:szCs w:val="21"/>
          <w:highlight w:val="none"/>
        </w:rPr>
      </w:pPr>
      <w:bookmarkStart w:id="35" w:name="_Toc35393635"/>
      <w:bookmarkStart w:id="36" w:name="_Toc35393804"/>
      <w:bookmarkStart w:id="37" w:name="_Toc44229884"/>
      <w:r>
        <w:rPr>
          <w:rFonts w:hint="eastAsia" w:ascii="宋体" w:hAnsi="宋体" w:eastAsia="宋体" w:cs="宋体"/>
          <w:b/>
          <w:bCs/>
          <w:color w:val="auto"/>
          <w:sz w:val="21"/>
          <w:szCs w:val="21"/>
          <w:highlight w:val="none"/>
        </w:rPr>
        <w:t>七、其他补充事宜</w:t>
      </w:r>
      <w:bookmarkEnd w:id="35"/>
      <w:bookmarkEnd w:id="36"/>
      <w:bookmarkEnd w:id="37"/>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.网上查询地址</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www.ccgp.gov.cn（中国政府采购网）、zfcg.gxzf.gov.cn（广西壮族自治区政府采购网）（公告发布媒体包含但不限于上述媒体，按实际情况自行添加）</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bookmarkStart w:id="38" w:name="_Toc44229885"/>
      <w:bookmarkStart w:id="39" w:name="_Toc28359018"/>
      <w:bookmarkStart w:id="40" w:name="_Toc28359095"/>
      <w:bookmarkStart w:id="41" w:name="_Toc35393805"/>
      <w:bookmarkStart w:id="42" w:name="_Toc35393636"/>
      <w:r>
        <w:rPr>
          <w:rFonts w:hint="eastAsia" w:ascii="宋体" w:hAnsi="宋体" w:eastAsia="宋体" w:cs="宋体"/>
          <w:color w:val="auto"/>
          <w:kern w:val="0"/>
          <w:sz w:val="21"/>
          <w:szCs w:val="21"/>
          <w:highlight w:val="none"/>
        </w:rPr>
        <w:t>本项目需要落实的政府采购政策</w:t>
      </w:r>
      <w:r>
        <w:rPr>
          <w:rFonts w:hint="eastAsia" w:ascii="宋体" w:hAnsi="宋体" w:eastAsia="宋体" w:cs="宋体"/>
          <w:color w:val="auto"/>
          <w:kern w:val="0"/>
          <w:sz w:val="21"/>
          <w:szCs w:val="21"/>
          <w:highlight w:val="none"/>
          <w:lang w:eastAsia="zh-CN"/>
        </w:rPr>
        <w:t>：</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（1）落实强制采购节能产品、鼓励节能政策：对国家公布的节能产品政府采购品目清单中属于强制采购的产品，予以强制采购。属于非强制采购的产品，在技术、服务等指标同等条件下，予以优先采购。</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（2）鼓励环保政策：在性能、技术、服务等指标同等条件下，优先采购国家公布的属于环境标志产品政府采购品目清单中产品。</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（3）扶持中小企业政策：评审时小型和微型企业产品的价格给予10%的扣除。监狱企业、残疾人福利性单位视同小型和微型企业，其产品在评审时给予相同的价格扣除。</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本项目通过政采云平台实行在线投标响应（电子投标），为确保网上操作合法、有效和安全，磋商供应商应当在磋商截止时间前完成在“政府采购云平台”的身份认证，确保在电子投标过程中能够对相关数据电文进行加密和使用电子签章。使用“政采云电子交易客户端”需要提前申领CA数字证书，申领流程请自行前往“北海市政府采购中心网站-相关下载- CA证书办理操作指南”进行查阅。具体操作流程详见磋商文件。</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4.其他要求：</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widowControl w:val="0"/>
        <w:kinsoku/>
        <w:wordWrap/>
        <w:overflowPunct/>
        <w:topLinePunct w:val="0"/>
        <w:autoSpaceDE/>
        <w:autoSpaceDN/>
        <w:bidi w:val="0"/>
        <w:adjustRightInd/>
        <w:spacing w:line="440" w:lineRule="atLeast"/>
        <w:ind w:firstLine="424" w:firstLineChars="202"/>
        <w:textAlignment w:val="auto"/>
        <w:outlineLvl w:val="9"/>
        <w:rPr>
          <w:rFonts w:hint="eastAsia"/>
          <w:color w:val="auto"/>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w:t>
      </w:r>
      <w:r>
        <w:rPr>
          <w:rFonts w:hint="eastAsia" w:ascii="宋体" w:hAnsi="宋体" w:eastAsia="宋体" w:cs="宋体"/>
          <w:color w:val="auto"/>
          <w:sz w:val="21"/>
          <w:szCs w:val="21"/>
          <w:highlight w:val="none"/>
        </w:rPr>
        <w:t>参与政府采购活动。</w:t>
      </w:r>
    </w:p>
    <w:p>
      <w:pPr>
        <w:pageBreakBefore w:val="0"/>
        <w:widowControl w:val="0"/>
        <w:kinsoku/>
        <w:wordWrap/>
        <w:overflowPunct/>
        <w:topLinePunct w:val="0"/>
        <w:autoSpaceDE/>
        <w:autoSpaceDN/>
        <w:bidi w:val="0"/>
        <w:adjustRightInd/>
        <w:spacing w:line="440" w:lineRule="atLeast"/>
        <w:ind w:firstLine="422" w:firstLineChars="200"/>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八、凡对本次采购提出询问，请按以下方式联系。</w:t>
      </w:r>
      <w:bookmarkEnd w:id="38"/>
      <w:bookmarkEnd w:id="39"/>
      <w:bookmarkEnd w:id="40"/>
      <w:bookmarkEnd w:id="41"/>
      <w:bookmarkEnd w:id="42"/>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kern w:val="0"/>
          <w:sz w:val="21"/>
          <w:szCs w:val="21"/>
          <w:highlight w:val="none"/>
        </w:rPr>
      </w:pPr>
      <w:bookmarkStart w:id="43" w:name="_Toc28359019"/>
      <w:bookmarkStart w:id="44" w:name="_Toc35393806"/>
      <w:bookmarkStart w:id="45" w:name="_Toc28359096"/>
      <w:bookmarkStart w:id="46" w:name="_Toc35393637"/>
      <w:r>
        <w:rPr>
          <w:rFonts w:hint="eastAsia" w:ascii="宋体" w:hAnsi="宋体" w:eastAsia="宋体" w:cs="宋体"/>
          <w:color w:val="auto"/>
          <w:kern w:val="0"/>
          <w:sz w:val="21"/>
          <w:szCs w:val="21"/>
          <w:highlight w:val="none"/>
        </w:rPr>
        <w:t>1.采购人信息</w:t>
      </w:r>
      <w:bookmarkEnd w:id="43"/>
      <w:bookmarkEnd w:id="44"/>
      <w:bookmarkEnd w:id="45"/>
      <w:bookmarkEnd w:id="46"/>
    </w:p>
    <w:p>
      <w:pPr>
        <w:pageBreakBefore w:val="0"/>
        <w:widowControl w:val="0"/>
        <w:kinsoku/>
        <w:wordWrap/>
        <w:overflowPunct/>
        <w:topLinePunct w:val="0"/>
        <w:autoSpaceDE/>
        <w:autoSpaceDN/>
        <w:bidi w:val="0"/>
        <w:adjustRightInd/>
        <w:spacing w:line="440" w:lineRule="atLeast"/>
        <w:ind w:firstLine="630" w:firstLineChars="3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称：北海市旅游文体局</w:t>
      </w:r>
    </w:p>
    <w:p>
      <w:pPr>
        <w:pageBreakBefore w:val="0"/>
        <w:widowControl w:val="0"/>
        <w:kinsoku/>
        <w:wordWrap/>
        <w:overflowPunct/>
        <w:topLinePunct w:val="0"/>
        <w:autoSpaceDE/>
        <w:autoSpaceDN/>
        <w:bidi w:val="0"/>
        <w:adjustRightInd/>
        <w:spacing w:line="440" w:lineRule="atLeast"/>
        <w:ind w:firstLine="630" w:firstLineChars="3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址：北海市海城区贵州路35号</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传</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eastAsia="zh-CN"/>
        </w:rPr>
        <w:t>真：</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项目联系人：王琼筠 </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项目联系方式：0779-3075018</w:t>
      </w:r>
    </w:p>
    <w:p>
      <w:pPr>
        <w:pageBreakBefore w:val="0"/>
        <w:widowControl w:val="0"/>
        <w:kinsoku/>
        <w:wordWrap/>
        <w:overflowPunct/>
        <w:topLinePunct w:val="0"/>
        <w:autoSpaceDE/>
        <w:autoSpaceDN/>
        <w:bidi w:val="0"/>
        <w:adjustRightInd/>
        <w:spacing w:line="440" w:lineRule="atLeast"/>
        <w:ind w:firstLine="420" w:firstLineChars="200"/>
        <w:textAlignment w:val="auto"/>
        <w:outlineLvl w:val="9"/>
        <w:rPr>
          <w:rFonts w:hint="eastAsia" w:ascii="宋体" w:hAnsi="宋体" w:eastAsia="宋体" w:cs="宋体"/>
          <w:color w:val="auto"/>
          <w:sz w:val="21"/>
          <w:szCs w:val="21"/>
          <w:highlight w:val="none"/>
          <w:u w:val="none"/>
        </w:rPr>
      </w:pPr>
      <w:bookmarkStart w:id="47" w:name="_Toc28359020"/>
      <w:bookmarkStart w:id="48" w:name="_Toc35393807"/>
      <w:bookmarkStart w:id="49" w:name="_Toc28359097"/>
      <w:bookmarkStart w:id="50" w:name="_Toc35393638"/>
      <w:r>
        <w:rPr>
          <w:rFonts w:hint="eastAsia" w:ascii="宋体" w:hAnsi="宋体" w:eastAsia="宋体" w:cs="宋体"/>
          <w:color w:val="auto"/>
          <w:sz w:val="21"/>
          <w:szCs w:val="21"/>
          <w:highlight w:val="none"/>
          <w:u w:val="none"/>
        </w:rPr>
        <w:t>2.采购代理机构信息</w:t>
      </w:r>
      <w:bookmarkEnd w:id="47"/>
      <w:bookmarkEnd w:id="48"/>
      <w:bookmarkEnd w:id="49"/>
      <w:bookmarkEnd w:id="50"/>
      <w:r>
        <w:rPr>
          <w:rFonts w:hint="eastAsia" w:ascii="宋体" w:hAnsi="宋体" w:eastAsia="宋体" w:cs="宋体"/>
          <w:color w:val="auto"/>
          <w:sz w:val="21"/>
          <w:szCs w:val="21"/>
          <w:highlight w:val="none"/>
          <w:u w:val="none"/>
        </w:rPr>
        <w:t>：</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    称：广西欣荣招标代理有限公司</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w:t>
      </w:r>
      <w:r>
        <w:rPr>
          <w:rFonts w:hint="eastAsia" w:ascii="宋体" w:hAnsi="宋体" w:eastAsia="宋体" w:cs="宋体"/>
          <w:color w:val="auto"/>
          <w:sz w:val="21"/>
          <w:szCs w:val="21"/>
          <w:highlight w:val="none"/>
          <w:u w:val="none"/>
          <w:lang w:eastAsia="zh-CN"/>
        </w:rPr>
        <w:t>北海市</w:t>
      </w:r>
      <w:r>
        <w:rPr>
          <w:rFonts w:hint="eastAsia" w:ascii="宋体" w:hAnsi="宋体" w:eastAsia="宋体" w:cs="宋体"/>
          <w:color w:val="auto"/>
          <w:sz w:val="21"/>
          <w:szCs w:val="21"/>
          <w:highlight w:val="none"/>
          <w:u w:val="none"/>
        </w:rPr>
        <w:t>北海大道263号君临西海岸1幢3108号</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传</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eastAsia="zh-CN"/>
        </w:rPr>
        <w:t>真：</w:t>
      </w:r>
      <w:r>
        <w:rPr>
          <w:rFonts w:hint="eastAsia" w:ascii="宋体" w:hAnsi="宋体" w:eastAsia="宋体" w:cs="宋体"/>
          <w:color w:val="auto"/>
          <w:sz w:val="21"/>
          <w:szCs w:val="21"/>
          <w:highlight w:val="none"/>
          <w:u w:val="none"/>
        </w:rPr>
        <w:t>0779-3056856</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ascii="宋体" w:hAnsi="宋体" w:eastAsia="宋体" w:cs="宋体"/>
          <w:color w:val="auto"/>
          <w:sz w:val="21"/>
          <w:szCs w:val="21"/>
          <w:highlight w:val="none"/>
          <w:u w:val="none"/>
          <w:lang w:eastAsia="zh-CN"/>
        </w:rPr>
        <w:t>王荧</w:t>
      </w:r>
      <w:r>
        <w:rPr>
          <w:rFonts w:hint="eastAsia" w:ascii="宋体" w:hAnsi="宋体" w:eastAsia="宋体" w:cs="宋体"/>
          <w:color w:val="auto"/>
          <w:sz w:val="21"/>
          <w:szCs w:val="21"/>
          <w:highlight w:val="none"/>
          <w:u w:val="none"/>
        </w:rPr>
        <w:t xml:space="preserve">  </w:t>
      </w:r>
    </w:p>
    <w:p>
      <w:pPr>
        <w:pageBreakBefore w:val="0"/>
        <w:widowControl w:val="0"/>
        <w:kinsoku/>
        <w:wordWrap/>
        <w:overflowPunct/>
        <w:topLinePunct w:val="0"/>
        <w:autoSpaceDE/>
        <w:autoSpaceDN/>
        <w:bidi w:val="0"/>
        <w:adjustRightInd/>
        <w:spacing w:line="440" w:lineRule="atLeast"/>
        <w:ind w:firstLine="630" w:firstLineChars="3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联系方式：0779-3056856</w:t>
      </w:r>
    </w:p>
    <w:p>
      <w:pPr>
        <w:pageBreakBefore w:val="0"/>
        <w:widowControl w:val="0"/>
        <w:kinsoku/>
        <w:wordWrap/>
        <w:overflowPunct/>
        <w:topLinePunct w:val="0"/>
        <w:autoSpaceDE/>
        <w:autoSpaceDN/>
        <w:bidi w:val="0"/>
        <w:adjustRightInd/>
        <w:spacing w:line="440" w:lineRule="atLeast"/>
        <w:ind w:firstLine="630" w:firstLineChars="300"/>
        <w:jc w:val="right"/>
        <w:textAlignment w:val="auto"/>
        <w:rPr>
          <w:rFonts w:hint="eastAsia" w:ascii="宋体" w:hAnsi="宋体" w:eastAsia="宋体" w:cs="宋体"/>
          <w:color w:val="auto"/>
          <w:sz w:val="21"/>
          <w:szCs w:val="21"/>
          <w:highlight w:val="none"/>
          <w:u w:val="single"/>
        </w:rPr>
      </w:pPr>
    </w:p>
    <w:p>
      <w:pPr>
        <w:pStyle w:val="2"/>
        <w:rPr>
          <w:rFonts w:hint="eastAsia" w:ascii="宋体" w:hAnsi="宋体" w:eastAsia="宋体" w:cs="宋体"/>
          <w:color w:val="auto"/>
          <w:sz w:val="21"/>
          <w:szCs w:val="21"/>
          <w:highlight w:val="none"/>
          <w:u w:val="single"/>
        </w:rPr>
      </w:pPr>
    </w:p>
    <w:tbl>
      <w:tblPr>
        <w:tblStyle w:val="16"/>
        <w:tblW w:w="0" w:type="auto"/>
        <w:jc w:val="center"/>
        <w:tblLayout w:type="fixed"/>
        <w:tblCellMar>
          <w:top w:w="0" w:type="dxa"/>
          <w:left w:w="108" w:type="dxa"/>
          <w:bottom w:w="0" w:type="dxa"/>
          <w:right w:w="108" w:type="dxa"/>
        </w:tblCellMar>
      </w:tblPr>
      <w:tblGrid>
        <w:gridCol w:w="3452"/>
        <w:gridCol w:w="5815"/>
      </w:tblGrid>
      <w:tr>
        <w:tblPrEx>
          <w:tblCellMar>
            <w:top w:w="0" w:type="dxa"/>
            <w:left w:w="108" w:type="dxa"/>
            <w:bottom w:w="0" w:type="dxa"/>
            <w:right w:w="108" w:type="dxa"/>
          </w:tblCellMar>
        </w:tblPrEx>
        <w:trPr>
          <w:trHeight w:val="765" w:hRule="atLeast"/>
          <w:jc w:val="center"/>
        </w:trPr>
        <w:tc>
          <w:tcPr>
            <w:tcW w:w="3452" w:type="dxa"/>
            <w:noWrap w:val="0"/>
            <w:vAlign w:val="center"/>
          </w:tcPr>
          <w:p>
            <w:pPr>
              <w:widowControl/>
              <w:snapToGrid w:val="0"/>
              <w:spacing w:line="460" w:lineRule="exact"/>
              <w:jc w:val="center"/>
              <w:rPr>
                <w:rFonts w:ascii="宋体" w:hAnsi="宋体" w:cs="宋体"/>
                <w:color w:val="auto"/>
                <w:szCs w:val="21"/>
              </w:rPr>
            </w:pPr>
            <w:r>
              <w:rPr>
                <w:rFonts w:hint="eastAsia" w:ascii="宋体" w:hAnsi="宋体" w:cs="宋体"/>
                <w:color w:val="auto"/>
                <w:szCs w:val="21"/>
              </w:rPr>
              <w:t>北海市旅游文体局</w:t>
            </w:r>
          </w:p>
        </w:tc>
        <w:tc>
          <w:tcPr>
            <w:tcW w:w="5815" w:type="dxa"/>
            <w:noWrap w:val="0"/>
            <w:vAlign w:val="center"/>
          </w:tcPr>
          <w:p>
            <w:pPr>
              <w:widowControl/>
              <w:snapToGrid w:val="0"/>
              <w:spacing w:line="460" w:lineRule="exact"/>
              <w:jc w:val="right"/>
              <w:rPr>
                <w:rFonts w:ascii="宋体" w:hAnsi="宋体" w:cs="宋体"/>
                <w:color w:val="auto"/>
                <w:szCs w:val="21"/>
              </w:rPr>
            </w:pPr>
            <w:r>
              <w:rPr>
                <w:rFonts w:hint="eastAsia" w:ascii="宋体" w:hAnsi="宋体" w:cs="宋体"/>
                <w:color w:val="auto"/>
                <w:szCs w:val="21"/>
              </w:rPr>
              <w:t xml:space="preserve"> 广西欣荣招标代理有限公司</w:t>
            </w:r>
          </w:p>
        </w:tc>
      </w:tr>
      <w:tr>
        <w:tblPrEx>
          <w:tblCellMar>
            <w:top w:w="0" w:type="dxa"/>
            <w:left w:w="108" w:type="dxa"/>
            <w:bottom w:w="0" w:type="dxa"/>
            <w:right w:w="108" w:type="dxa"/>
          </w:tblCellMar>
        </w:tblPrEx>
        <w:trPr>
          <w:trHeight w:val="881" w:hRule="atLeast"/>
          <w:jc w:val="center"/>
        </w:trPr>
        <w:tc>
          <w:tcPr>
            <w:tcW w:w="3452" w:type="dxa"/>
            <w:noWrap w:val="0"/>
            <w:vAlign w:val="center"/>
          </w:tcPr>
          <w:p>
            <w:pPr>
              <w:widowControl/>
              <w:snapToGrid w:val="0"/>
              <w:spacing w:line="460" w:lineRule="exact"/>
              <w:jc w:val="right"/>
              <w:rPr>
                <w:rFonts w:hint="eastAsia" w:ascii="宋体" w:hAnsi="宋体" w:cs="宋体"/>
                <w:color w:val="auto"/>
                <w:szCs w:val="21"/>
              </w:rPr>
            </w:pPr>
          </w:p>
        </w:tc>
        <w:tc>
          <w:tcPr>
            <w:tcW w:w="5815" w:type="dxa"/>
            <w:noWrap w:val="0"/>
            <w:vAlign w:val="center"/>
          </w:tcPr>
          <w:p>
            <w:pPr>
              <w:widowControl/>
              <w:snapToGrid w:val="0"/>
              <w:spacing w:line="460" w:lineRule="exact"/>
              <w:jc w:val="right"/>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17</w:t>
            </w:r>
            <w:r>
              <w:rPr>
                <w:rFonts w:hint="eastAsia" w:ascii="宋体" w:hAnsi="宋体" w:cs="宋体"/>
                <w:color w:val="auto"/>
                <w:szCs w:val="21"/>
              </w:rPr>
              <w:t>日</w:t>
            </w:r>
          </w:p>
        </w:tc>
      </w:tr>
      <w:bookmarkEnd w:id="3"/>
    </w:tbl>
    <w:p>
      <w:pPr>
        <w:rPr>
          <w:color w:val="auto"/>
        </w:rPr>
      </w:pPr>
    </w:p>
    <w:p>
      <w:pPr>
        <w:rPr>
          <w:color w:val="auto"/>
        </w:rPr>
      </w:pPr>
      <w:r>
        <w:rPr>
          <w:color w:val="auto"/>
        </w:rPr>
        <w:br w:type="page"/>
      </w:r>
    </w:p>
    <w:p>
      <w:pPr>
        <w:pStyle w:val="4"/>
        <w:keepNext/>
        <w:keepLines/>
        <w:pageBreakBefore w:val="0"/>
        <w:widowControl w:val="0"/>
        <w:kinsoku/>
        <w:wordWrap/>
        <w:overflowPunct/>
        <w:topLinePunct w:val="0"/>
        <w:autoSpaceDE/>
        <w:autoSpaceDN/>
        <w:bidi w:val="0"/>
        <w:adjustRightInd/>
        <w:snapToGrid/>
        <w:spacing w:before="0" w:after="0" w:afterLines="50" w:line="700" w:lineRule="exact"/>
        <w:jc w:val="center"/>
        <w:textAlignment w:val="auto"/>
        <w:outlineLvl w:val="0"/>
        <w:rPr>
          <w:rFonts w:hint="eastAsia"/>
          <w:color w:val="auto"/>
          <w:highlight w:val="none"/>
        </w:rPr>
      </w:pPr>
      <w:bookmarkStart w:id="51" w:name="_Toc10788"/>
      <w:bookmarkStart w:id="52" w:name="_Toc44229894"/>
      <w:bookmarkStart w:id="53" w:name="_Toc7084"/>
      <w:r>
        <w:rPr>
          <w:rFonts w:hint="eastAsia"/>
          <w:color w:val="auto"/>
          <w:highlight w:val="none"/>
        </w:rPr>
        <w:t>第二章 供应商须知</w:t>
      </w:r>
      <w:bookmarkEnd w:id="51"/>
      <w:bookmarkEnd w:id="52"/>
      <w:bookmarkEnd w:id="53"/>
    </w:p>
    <w:p>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s="宋体" w:eastAsiaTheme="minorEastAsia"/>
                <w:color w:val="auto"/>
                <w:szCs w:val="21"/>
                <w:highlight w:val="none"/>
                <w:lang w:eastAsia="zh-CN"/>
              </w:rPr>
            </w:pPr>
            <w:r>
              <w:rPr>
                <w:rFonts w:hint="eastAsia" w:ascii="宋体" w:hAnsi="宋体"/>
                <w:color w:val="auto"/>
                <w:szCs w:val="21"/>
                <w:highlight w:val="none"/>
              </w:rPr>
              <w:t>联合体竞标要求如下：</w:t>
            </w:r>
            <w:r>
              <w:rPr>
                <w:rFonts w:hint="eastAsia" w:ascii="宋体" w:hAnsi="宋体" w:cs="宋体"/>
                <w:color w:val="auto"/>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pPr>
              <w:pStyle w:val="8"/>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52"/>
            </w:r>
            <w:r>
              <w:rPr>
                <w:rFonts w:hint="eastAsia" w:ascii="宋体" w:hAnsi="宋体"/>
                <w:color w:val="auto"/>
                <w:szCs w:val="21"/>
                <w:highlight w:val="none"/>
                <w:lang w:val="en-US" w:eastAsia="zh-CN"/>
              </w:rPr>
              <w:t>不允许分包</w:t>
            </w:r>
          </w:p>
          <w:p>
            <w:pPr>
              <w:pStyle w:val="8"/>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pPr>
              <w:pStyle w:val="8"/>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pPr>
              <w:pStyle w:val="8"/>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pStyle w:val="8"/>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1.供应商为法人或者其他组织的提供其营业执照等证明文件（如营业执照或者事业单位法人证书或者执业许可证等）；（</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rPr>
              <w:t>月内连续</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rPr>
              <w:t>月连续</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b/>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eastAsia="zh-CN"/>
              </w:rPr>
              <w:t>（表）</w:t>
            </w:r>
            <w:r>
              <w:rPr>
                <w:rFonts w:hint="eastAsia" w:ascii="宋体" w:hAnsi="宋体" w:cs="宋体"/>
                <w:color w:val="auto"/>
                <w:szCs w:val="21"/>
                <w:highlight w:val="none"/>
              </w:rPr>
              <w:t>[</w:t>
            </w:r>
            <w:r>
              <w:rPr>
                <w:rFonts w:hint="eastAsia" w:ascii="宋体" w:hAnsi="宋体"/>
                <w:color w:val="auto"/>
                <w:szCs w:val="21"/>
                <w:highlight w:val="none"/>
                <w:u w:val="single"/>
                <w:lang w:val="en-US" w:eastAsia="zh-CN"/>
              </w:rPr>
              <w:t>2020</w:t>
            </w:r>
            <w:r>
              <w:rPr>
                <w:rFonts w:hint="eastAsia" w:ascii="宋体" w:hAnsi="宋体"/>
                <w:color w:val="auto"/>
                <w:szCs w:val="21"/>
                <w:highlight w:val="none"/>
              </w:rPr>
              <w:t>年财务状况报告</w:t>
            </w:r>
            <w:r>
              <w:rPr>
                <w:rFonts w:hint="eastAsia" w:ascii="宋体" w:hAnsi="宋体" w:cs="宋体"/>
                <w:color w:val="auto"/>
                <w:szCs w:val="21"/>
                <w:highlight w:val="none"/>
                <w:lang w:eastAsia="zh-CN"/>
              </w:rPr>
              <w:t>（表）</w:t>
            </w:r>
            <w:r>
              <w:rPr>
                <w:rFonts w:hint="eastAsia" w:ascii="宋体" w:hAnsi="宋体"/>
                <w:color w:val="auto"/>
                <w:szCs w:val="21"/>
                <w:highlight w:val="none"/>
              </w:rPr>
              <w:t>复印件，应提供财务报告</w:t>
            </w:r>
            <w:r>
              <w:rPr>
                <w:rFonts w:hint="eastAsia" w:ascii="宋体" w:hAnsi="宋体" w:cs="宋体"/>
                <w:color w:val="auto"/>
                <w:szCs w:val="21"/>
                <w:highlight w:val="none"/>
                <w:lang w:eastAsia="zh-CN"/>
              </w:rPr>
              <w:t>（表）</w:t>
            </w:r>
            <w:r>
              <w:rPr>
                <w:rFonts w:hint="eastAsia" w:ascii="宋体" w:hAnsi="宋体"/>
                <w:color w:val="auto"/>
                <w:szCs w:val="21"/>
                <w:highlight w:val="none"/>
              </w:rPr>
              <w:t>（包括资产负债表、利润表、现金流量表</w:t>
            </w:r>
            <w:r>
              <w:rPr>
                <w:rFonts w:hint="eastAsia" w:ascii="宋体" w:hAnsi="宋体" w:cs="宋体"/>
                <w:color w:val="auto"/>
                <w:szCs w:val="21"/>
                <w:highlight w:val="none"/>
              </w:rPr>
              <w:t>，属于小微企业的无须提供现金流量表</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2020</w:t>
            </w:r>
            <w:r>
              <w:rPr>
                <w:rFonts w:hint="eastAsia" w:ascii="宋体" w:hAnsi="宋体"/>
                <w:color w:val="auto"/>
                <w:szCs w:val="21"/>
                <w:highlight w:val="none"/>
                <w:lang w:eastAsia="zh-CN"/>
              </w:rPr>
              <w:t>年后成立的公司只需提供最近三个月的财务报表</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.除磋商文件规定必须提供以外，供应商认为需要提供的其他证明材料；</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pPr>
              <w:keepNext w:val="0"/>
              <w:keepLines w:val="0"/>
              <w:pageBreakBefore w:val="0"/>
              <w:widowControl w:val="0"/>
              <w:kinsoku/>
              <w:wordWrap/>
              <w:overflowPunct/>
              <w:topLinePunct w:val="0"/>
              <w:bidi w:val="0"/>
              <w:adjustRightInd/>
              <w:snapToGrid w:val="0"/>
              <w:spacing w:line="40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pPr>
              <w:pStyle w:val="8"/>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报价商务技术文件</w:t>
            </w:r>
          </w:p>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.项目实施人员一览表（格式自拟）； </w:t>
            </w:r>
          </w:p>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.对应采购需求的服务需求、商务条款提供的其他文件资料；</w:t>
            </w:r>
          </w:p>
          <w:p>
            <w:pPr>
              <w:keepNext w:val="0"/>
              <w:keepLines w:val="0"/>
              <w:pageBreakBefore w:val="0"/>
              <w:widowControl w:val="0"/>
              <w:kinsoku/>
              <w:wordWrap/>
              <w:overflowPunct/>
              <w:topLinePunct w:val="0"/>
              <w:bidi w:val="0"/>
              <w:adjustRightInd/>
              <w:spacing w:line="400" w:lineRule="exac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.供应商认为需要提供的其他有关资料。</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pPr>
              <w:keepNext w:val="0"/>
              <w:keepLines w:val="0"/>
              <w:pageBreakBefore w:val="0"/>
              <w:widowControl w:val="0"/>
              <w:kinsoku/>
              <w:wordWrap/>
              <w:overflowPunct/>
              <w:topLinePunct w:val="0"/>
              <w:bidi w:val="0"/>
              <w:adjustRightInd/>
              <w:snapToGrid w:val="0"/>
              <w:spacing w:line="40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pPr>
              <w:keepNext w:val="0"/>
              <w:keepLines w:val="0"/>
              <w:pageBreakBefore w:val="0"/>
              <w:widowControl w:val="0"/>
              <w:kinsoku/>
              <w:wordWrap/>
              <w:overflowPunct/>
              <w:topLinePunct w:val="0"/>
              <w:bidi w:val="0"/>
              <w:adjustRightInd/>
              <w:spacing w:line="400" w:lineRule="exact"/>
              <w:ind w:firstLine="413" w:firstLineChars="196"/>
              <w:rPr>
                <w:rFonts w:hint="eastAsia"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.以上标明“必须提供”的材料属于复印件的，必须加盖供应商公章，否则响应文件按无效响应处理。</w:t>
            </w:r>
          </w:p>
          <w:p>
            <w:pPr>
              <w:keepNext w:val="0"/>
              <w:keepLines w:val="0"/>
              <w:pageBreakBefore w:val="0"/>
              <w:widowControl w:val="0"/>
              <w:kinsoku/>
              <w:wordWrap/>
              <w:overflowPunct/>
              <w:topLinePunct w:val="0"/>
              <w:bidi w:val="0"/>
              <w:adjustRightInd/>
              <w:spacing w:line="40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b w:val="0"/>
                <w:color w:val="auto"/>
                <w:sz w:val="21"/>
                <w:szCs w:val="21"/>
                <w:highlight w:val="none"/>
                <w:lang w:eastAsia="zh-CN"/>
              </w:rPr>
              <w:t>电子</w:t>
            </w:r>
            <w:r>
              <w:rPr>
                <w:rFonts w:hint="eastAsia" w:ascii="宋体" w:hAnsi="宋体"/>
                <w:b w:val="0"/>
                <w:bCs w:val="0"/>
                <w:color w:val="auto"/>
                <w:sz w:val="21"/>
                <w:szCs w:val="21"/>
                <w:highlight w:val="none"/>
                <w:lang w:val="en-US" w:eastAsia="zh-CN"/>
              </w:rPr>
              <w:t>响应</w:t>
            </w:r>
            <w:r>
              <w:rPr>
                <w:rFonts w:hint="eastAsia" w:ascii="宋体" w:hAnsi="宋体"/>
                <w:b w:val="0"/>
                <w:color w:val="auto"/>
                <w:sz w:val="21"/>
                <w:szCs w:val="21"/>
                <w:highlight w:val="none"/>
                <w:lang w:eastAsia="zh-CN"/>
              </w:rPr>
              <w:t>文件格式：</w:t>
            </w:r>
            <w:r>
              <w:rPr>
                <w:rFonts w:hint="eastAsia" w:ascii="宋体" w:hAnsi="宋体"/>
                <w:b w:val="0"/>
                <w:bCs w:val="0"/>
                <w:color w:val="auto"/>
                <w:sz w:val="21"/>
                <w:szCs w:val="21"/>
                <w:highlight w:val="none"/>
                <w:lang w:val="en-US" w:eastAsia="zh-CN"/>
              </w:rPr>
              <w:t>电子加密响应</w:t>
            </w:r>
            <w:r>
              <w:rPr>
                <w:rFonts w:hint="eastAsia" w:ascii="宋体" w:hAnsi="宋体"/>
                <w:b w:val="0"/>
                <w:color w:val="auto"/>
                <w:sz w:val="21"/>
                <w:szCs w:val="21"/>
                <w:highlight w:val="none"/>
                <w:lang w:val="en-US" w:eastAsia="zh-CN"/>
              </w:rPr>
              <w:t>文件格式（*.jmbs格式）、未加密电子备份</w:t>
            </w:r>
            <w:r>
              <w:rPr>
                <w:rFonts w:hint="eastAsia" w:ascii="宋体" w:hAnsi="宋体"/>
                <w:b w:val="0"/>
                <w:bCs w:val="0"/>
                <w:color w:val="auto"/>
                <w:sz w:val="21"/>
                <w:szCs w:val="21"/>
                <w:highlight w:val="none"/>
                <w:lang w:val="en-US" w:eastAsia="zh-CN"/>
              </w:rPr>
              <w:t>响应</w:t>
            </w:r>
            <w:r>
              <w:rPr>
                <w:rFonts w:hint="eastAsia" w:ascii="宋体" w:hAnsi="宋体"/>
                <w:b w:val="0"/>
                <w:color w:val="auto"/>
                <w:sz w:val="21"/>
                <w:szCs w:val="21"/>
                <w:highlight w:val="none"/>
                <w:lang w:val="en-US" w:eastAsia="zh-CN"/>
              </w:rPr>
              <w:t>文件格式（*.bfbs）。未加密电子备份</w:t>
            </w:r>
            <w:r>
              <w:rPr>
                <w:rFonts w:hint="eastAsia" w:ascii="宋体" w:hAnsi="宋体"/>
                <w:b w:val="0"/>
                <w:bCs w:val="0"/>
                <w:color w:val="auto"/>
                <w:sz w:val="21"/>
                <w:szCs w:val="21"/>
                <w:highlight w:val="none"/>
                <w:lang w:val="en-US" w:eastAsia="zh-CN"/>
              </w:rPr>
              <w:t>响应</w:t>
            </w:r>
            <w:r>
              <w:rPr>
                <w:rFonts w:hint="eastAsia" w:ascii="宋体" w:hAnsi="宋体"/>
                <w:b w:val="0"/>
                <w:color w:val="auto"/>
                <w:sz w:val="21"/>
                <w:szCs w:val="21"/>
                <w:highlight w:val="none"/>
                <w:lang w:val="en-US" w:eastAsia="zh-CN"/>
              </w:rPr>
              <w:t>文件是与电子加密投标文件同时生成的备份投标文件</w:t>
            </w:r>
            <w:r>
              <w:rPr>
                <w:rFonts w:hint="eastAsia" w:ascii="宋体" w:hAnsi="宋体"/>
                <w:b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pPr>
              <w:pStyle w:val="6"/>
              <w:keepNext w:val="0"/>
              <w:keepLines w:val="0"/>
              <w:pageBreakBefore w:val="0"/>
              <w:widowControl w:val="0"/>
              <w:tabs>
                <w:tab w:val="left" w:pos="720"/>
                <w:tab w:val="left" w:pos="840"/>
              </w:tabs>
              <w:kinsoku/>
              <w:wordWrap/>
              <w:overflowPunct/>
              <w:topLinePunct w:val="0"/>
              <w:bidi w:val="0"/>
              <w:adjustRightInd/>
              <w:snapToGrid w:val="0"/>
              <w:spacing w:line="400" w:lineRule="exact"/>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60</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本项目不收取磋商保证金。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□本项目收取磋商保证金，具体规定如下：</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磋商保证金的交纳方式：详见竞争性磋商公告或者邀请函。</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磋商保证金的金额：详见竞争性磋商公告或者邀请函。</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相关要求：</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3.磋商保证金指定帐户：详见竞争性磋商公告或者邀请函。</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4.供应商为联合体的，可以由联合体中的一方或者多方共同交纳磋商保证金，其交纳的保证金对联合体各方均具有约束力。</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1.磋商保证金在首次响应文件提交截止时间后提交的，或者不按规定交纳方式交纳的，或者未足额交纳的（包含保函额度不足的），视为无效磋商保证金。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 xml:space="preserve">18.1 </w:t>
            </w:r>
          </w:p>
        </w:tc>
        <w:tc>
          <w:tcPr>
            <w:tcW w:w="7912" w:type="dxa"/>
            <w:noWrap w:val="0"/>
            <w:vAlign w:val="center"/>
          </w:tcPr>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本项目实行</w:t>
            </w:r>
            <w:r>
              <w:rPr>
                <w:rFonts w:hint="eastAsia" w:ascii="宋体" w:hAnsi="宋体" w:cs="宋体"/>
                <w:color w:val="auto"/>
                <w:szCs w:val="21"/>
                <w:highlight w:val="none"/>
              </w:rPr>
              <w:t>全流程</w:t>
            </w:r>
            <w:r>
              <w:rPr>
                <w:rFonts w:hint="eastAsia" w:ascii="宋体" w:hAnsi="宋体" w:cs="宋体"/>
                <w:color w:val="auto"/>
                <w:szCs w:val="21"/>
                <w:highlight w:val="none"/>
                <w:lang w:val="en-US" w:eastAsia="zh-CN"/>
              </w:rPr>
              <w:t>电子投标，供应商应准备电子响应文件。</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供应商需要先安装“政采云电子交易客户端”，供应商将政采云电子交易客户端下载、安装完成后，可通过账号密码或CA登录客户端进行电子响应文件制作。</w:t>
            </w:r>
            <w:r>
              <w:rPr>
                <w:rFonts w:hint="eastAsia" w:ascii="宋体" w:hAnsi="宋体" w:cs="宋体"/>
                <w:color w:val="auto"/>
                <w:szCs w:val="21"/>
                <w:highlight w:val="none"/>
                <w:lang w:val="en-US" w:eastAsia="zh-CN"/>
              </w:rPr>
              <w:t>使用“政采云电子交易客户端”需要提前申领CA数字证书，申领流程请自行前往“北海市政府采购中心网站-相关下载- CA证书办理操作指南”进行查阅。</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政采云电子交易客户端”请自行前往广西壮族自治区政府采购网（http://zfcg.gxzf.gov.cn/OfficeService/DownloadArea/2455918.html?utm=sites_group_front.b8b6c91.0.0.c51f9820a48111eabb9bcbdf01af125e）下载并安装；电子投标具体操作流程参考《政府采购项目电子交易管理操作指南-供应商》；通过政采云平台参与在线投标时如遇平台技术问题详询400-881-7190。</w:t>
            </w:r>
          </w:p>
          <w:p>
            <w:pPr>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注：各供应商应在截标前应确保成为“政采云”正式注册入库供应商，并完成CA数字证书申领。因未注册入库、未办理CA数字证书等原因造成无法投标或投标失败等后果由供应商自行承担。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18.</w:t>
            </w:r>
            <w:r>
              <w:rPr>
                <w:rFonts w:hint="eastAsia" w:ascii="宋体" w:hAnsi="宋体" w:cs="宋体"/>
                <w:color w:val="auto"/>
                <w:szCs w:val="21"/>
                <w:highlight w:val="none"/>
                <w:lang w:val="en-US" w:eastAsia="zh-CN"/>
              </w:rPr>
              <w:t>3</w:t>
            </w:r>
          </w:p>
        </w:tc>
        <w:tc>
          <w:tcPr>
            <w:tcW w:w="7912" w:type="dxa"/>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lang w:eastAsia="zh-CN"/>
              </w:rPr>
              <w:t>电子响应文件格式：加密电子响应文件</w:t>
            </w:r>
            <w:r>
              <w:rPr>
                <w:rFonts w:hint="eastAsia" w:ascii="宋体" w:hAnsi="宋体" w:cs="宋体"/>
                <w:color w:val="auto"/>
                <w:szCs w:val="21"/>
                <w:highlight w:val="none"/>
                <w:lang w:val="en-US" w:eastAsia="zh-CN"/>
              </w:rPr>
              <w:t>（*.jmbs格式）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未加密电子备份响应文件（*.bfbs）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color w:val="auto"/>
              </w:rPr>
            </w:pPr>
            <w:r>
              <w:rPr>
                <w:rFonts w:hint="eastAsia"/>
                <w:color w:val="auto"/>
              </w:rPr>
              <w:t>响应文件提交起止时间：详见竞争性磋商公告。</w:t>
            </w:r>
          </w:p>
          <w:p>
            <w:pPr>
              <w:keepNext w:val="0"/>
              <w:keepLines w:val="0"/>
              <w:pageBreakBefore w:val="0"/>
              <w:widowControl w:val="0"/>
              <w:kinsoku/>
              <w:wordWrap/>
              <w:overflowPunct/>
              <w:topLinePunct w:val="0"/>
              <w:bidi w:val="0"/>
              <w:adjustRightInd/>
              <w:snapToGrid w:val="0"/>
              <w:spacing w:line="400" w:lineRule="exact"/>
              <w:jc w:val="left"/>
              <w:rPr>
                <w:rFonts w:hint="eastAsia"/>
                <w:color w:val="auto"/>
              </w:rPr>
            </w:pPr>
            <w:r>
              <w:rPr>
                <w:rFonts w:hint="eastAsia"/>
                <w:color w:val="auto"/>
              </w:rPr>
              <w:t>响应文件提交截止时间：详见竞争性磋商公告。</w:t>
            </w:r>
          </w:p>
          <w:p>
            <w:pPr>
              <w:keepNext w:val="0"/>
              <w:keepLines w:val="0"/>
              <w:pageBreakBefore w:val="0"/>
              <w:widowControl w:val="0"/>
              <w:kinsoku/>
              <w:wordWrap/>
              <w:overflowPunct/>
              <w:topLinePunct w:val="0"/>
              <w:bidi w:val="0"/>
              <w:adjustRightInd/>
              <w:snapToGrid w:val="0"/>
              <w:spacing w:line="400" w:lineRule="exact"/>
              <w:jc w:val="left"/>
              <w:rPr>
                <w:rFonts w:hint="eastAsia"/>
                <w:color w:val="auto"/>
              </w:rPr>
            </w:pPr>
            <w:r>
              <w:rPr>
                <w:rFonts w:hint="eastAsia"/>
                <w:color w:val="auto"/>
              </w:rPr>
              <w:t>响应文件提交地点：详见竞争性磋商公告。</w:t>
            </w:r>
          </w:p>
          <w:p>
            <w:pPr>
              <w:keepNext w:val="0"/>
              <w:keepLines w:val="0"/>
              <w:pageBreakBefore w:val="0"/>
              <w:widowControl w:val="0"/>
              <w:kinsoku/>
              <w:wordWrap/>
              <w:overflowPunct/>
              <w:topLinePunct w:val="0"/>
              <w:bidi w:val="0"/>
              <w:adjustRightInd/>
              <w:spacing w:line="400" w:lineRule="exact"/>
              <w:ind w:firstLine="420" w:firstLineChars="200"/>
              <w:rPr>
                <w:rFonts w:hint="eastAsia"/>
                <w:color w:val="auto"/>
              </w:rPr>
            </w:pPr>
            <w:r>
              <w:rPr>
                <w:rFonts w:hint="eastAsia"/>
                <w:color w:val="auto"/>
              </w:rPr>
              <w:t>供应商必须在首次响应文件提交截止时间前，将</w:t>
            </w:r>
            <w:r>
              <w:rPr>
                <w:rFonts w:hint="eastAsia" w:ascii="宋体" w:hAnsi="宋体" w:eastAsia="宋体" w:cs="宋体"/>
                <w:color w:val="auto"/>
                <w:sz w:val="21"/>
                <w:szCs w:val="21"/>
                <w:highlight w:val="none"/>
                <w:lang w:eastAsia="zh-CN"/>
              </w:rPr>
              <w:t>加密电子投标文件</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eastAsia="zh-CN"/>
              </w:rPr>
              <w:t>登陆</w:t>
            </w:r>
            <w:r>
              <w:rPr>
                <w:rFonts w:hint="eastAsia" w:ascii="宋体" w:hAnsi="宋体" w:eastAsia="宋体" w:cs="宋体"/>
                <w:color w:val="auto"/>
                <w:sz w:val="21"/>
                <w:szCs w:val="21"/>
                <w:highlight w:val="none"/>
              </w:rPr>
              <w:t>政采云平台</w:t>
            </w:r>
            <w:r>
              <w:rPr>
                <w:rFonts w:hint="eastAsia" w:ascii="宋体" w:hAnsi="宋体" w:eastAsia="宋体" w:cs="宋体"/>
                <w:color w:val="auto"/>
                <w:sz w:val="21"/>
                <w:szCs w:val="21"/>
                <w:highlight w:val="none"/>
                <w:lang w:eastAsia="zh-CN"/>
              </w:rPr>
              <w:t>上传递交；未加密</w:t>
            </w:r>
            <w:r>
              <w:rPr>
                <w:rFonts w:hint="eastAsia" w:ascii="宋体" w:hAnsi="宋体" w:eastAsia="宋体" w:cs="宋体"/>
                <w:color w:val="auto"/>
                <w:sz w:val="21"/>
                <w:szCs w:val="21"/>
                <w:highlight w:val="none"/>
                <w:lang w:val="en-US" w:eastAsia="zh-CN"/>
              </w:rPr>
              <w:t>电子备份投标文件于截止时间提交</w:t>
            </w:r>
            <w:r>
              <w:rPr>
                <w:rFonts w:hint="eastAsia" w:ascii="宋体" w:hAnsi="宋体" w:eastAsia="宋体" w:cs="宋体"/>
                <w:color w:val="auto"/>
                <w:sz w:val="21"/>
                <w:szCs w:val="21"/>
                <w:highlight w:val="none"/>
                <w:lang w:eastAsia="zh-CN"/>
              </w:rPr>
              <w:t>到</w:t>
            </w:r>
            <w:r>
              <w:rPr>
                <w:rFonts w:hint="eastAsia" w:ascii="宋体" w:hAnsi="宋体" w:eastAsia="宋体" w:cs="宋体"/>
                <w:color w:val="auto"/>
                <w:sz w:val="21"/>
                <w:szCs w:val="21"/>
                <w:highlight w:val="none"/>
              </w:rPr>
              <w:t>广西欣荣招标代理有限公司</w:t>
            </w:r>
            <w:r>
              <w:rPr>
                <w:rFonts w:hint="eastAsia" w:ascii="宋体" w:hAnsi="宋体" w:eastAsia="宋体" w:cs="宋体"/>
                <w:color w:val="auto"/>
                <w:sz w:val="21"/>
                <w:szCs w:val="21"/>
                <w:highlight w:val="none"/>
                <w:lang w:eastAsia="zh-CN"/>
              </w:rPr>
              <w:t>招标部（</w:t>
            </w:r>
            <w:r>
              <w:rPr>
                <w:rFonts w:hint="eastAsia" w:ascii="宋体" w:hAnsi="宋体" w:eastAsia="宋体" w:cs="宋体"/>
                <w:color w:val="auto"/>
                <w:sz w:val="21"/>
                <w:szCs w:val="21"/>
                <w:highlight w:val="none"/>
              </w:rPr>
              <w:t>北海市北海大道263号君临西海岸1幢3108号</w:t>
            </w:r>
            <w:r>
              <w:rPr>
                <w:rFonts w:hint="eastAsia" w:ascii="宋体" w:hAnsi="宋体" w:eastAsia="宋体" w:cs="宋体"/>
                <w:color w:val="auto"/>
                <w:sz w:val="21"/>
                <w:szCs w:val="21"/>
                <w:highlight w:val="none"/>
                <w:lang w:eastAsia="zh-CN"/>
              </w:rPr>
              <w:t>）</w:t>
            </w:r>
            <w:r>
              <w:rPr>
                <w:rFonts w:hint="eastAsia"/>
                <w:color w:val="auto"/>
              </w:rPr>
              <w:t>。在首次响应文件提交截止时间后</w:t>
            </w:r>
            <w:r>
              <w:rPr>
                <w:rFonts w:hint="eastAsia" w:ascii="宋体" w:hAnsi="宋体" w:eastAsia="宋体" w:cs="宋体"/>
                <w:color w:val="auto"/>
                <w:sz w:val="21"/>
                <w:szCs w:val="21"/>
                <w:highlight w:val="none"/>
                <w:lang w:eastAsia="zh-CN"/>
              </w:rPr>
              <w:t>加密电子投标文件将无法递交</w:t>
            </w:r>
            <w:r>
              <w:rPr>
                <w:rFonts w:hint="eastAsia"/>
                <w:color w:val="auto"/>
                <w:lang w:eastAsia="zh-CN"/>
              </w:rPr>
              <w:t>政采去平台；</w:t>
            </w:r>
            <w:r>
              <w:rPr>
                <w:rFonts w:hint="eastAsia" w:ascii="宋体" w:hAnsi="宋体" w:eastAsia="宋体" w:cs="宋体"/>
                <w:color w:val="auto"/>
                <w:sz w:val="21"/>
                <w:szCs w:val="21"/>
                <w:highlight w:val="none"/>
                <w:lang w:val="en-US" w:eastAsia="zh-CN"/>
              </w:rPr>
              <w:t>本公司</w:t>
            </w:r>
            <w:r>
              <w:rPr>
                <w:rFonts w:hint="eastAsia"/>
                <w:color w:val="auto"/>
              </w:rPr>
              <w:t>拒收</w:t>
            </w:r>
            <w:r>
              <w:rPr>
                <w:rFonts w:hint="eastAsia"/>
                <w:color w:val="auto"/>
                <w:lang w:eastAsia="zh-CN"/>
              </w:rPr>
              <w:t>在</w:t>
            </w:r>
            <w:r>
              <w:rPr>
                <w:rFonts w:hint="eastAsia"/>
                <w:color w:val="auto"/>
              </w:rPr>
              <w:t>首次响应文件提交截止时间后</w:t>
            </w:r>
            <w:r>
              <w:rPr>
                <w:rFonts w:hint="eastAsia"/>
                <w:color w:val="auto"/>
                <w:lang w:eastAsia="zh-CN"/>
              </w:rPr>
              <w:t>送达的</w:t>
            </w:r>
            <w:r>
              <w:rPr>
                <w:rFonts w:hint="eastAsia" w:ascii="宋体" w:hAnsi="宋体" w:eastAsia="宋体" w:cs="宋体"/>
                <w:color w:val="auto"/>
                <w:sz w:val="21"/>
                <w:szCs w:val="21"/>
                <w:highlight w:val="none"/>
                <w:lang w:eastAsia="zh-CN"/>
              </w:rPr>
              <w:t>未加密</w:t>
            </w:r>
            <w:r>
              <w:rPr>
                <w:rFonts w:hint="eastAsia" w:ascii="宋体" w:hAnsi="宋体" w:eastAsia="宋体" w:cs="宋体"/>
                <w:color w:val="auto"/>
                <w:sz w:val="21"/>
                <w:szCs w:val="21"/>
                <w:highlight w:val="none"/>
                <w:lang w:val="en-US" w:eastAsia="zh-CN"/>
              </w:rPr>
              <w:t>电子备份投标文件，</w:t>
            </w:r>
            <w:r>
              <w:rPr>
                <w:rFonts w:hint="eastAsia" w:ascii="宋体" w:hAnsi="宋体" w:eastAsia="宋体" w:cs="宋体"/>
                <w:color w:val="auto"/>
                <w:sz w:val="21"/>
                <w:szCs w:val="21"/>
                <w:highlight w:val="none"/>
              </w:rPr>
              <w:t>采用邮寄方式提交的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请合理安排邮寄时间，因邮寄原因未能在规定时间内送达的后果由投标供应商自行承担，本公司拒收到付邮件</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ascii="宋体" w:hAnsi="宋体" w:cs="宋体"/>
                <w:color w:val="auto"/>
                <w:szCs w:val="21"/>
                <w:highlight w:val="none"/>
              </w:rPr>
              <w:t>.2</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磋商的顺序：</w:t>
            </w:r>
          </w:p>
          <w:p>
            <w:pPr>
              <w:pStyle w:val="8"/>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sym w:font="Wingdings 2" w:char="0052"/>
            </w:r>
            <w:r>
              <w:rPr>
                <w:rFonts w:hint="eastAsia" w:ascii="宋体" w:hAnsi="宋体" w:cs="宋体"/>
                <w:color w:val="auto"/>
                <w:szCs w:val="21"/>
                <w:highlight w:val="none"/>
                <w:lang w:val="en-US" w:eastAsia="zh-CN"/>
              </w:rPr>
              <w:t>以政采云平台中“项目采购”应用模块获取磋商文件顺序确定各供应商磋商、顺序。</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b/>
                <w:color w:val="auto"/>
                <w:szCs w:val="21"/>
                <w:highlight w:val="none"/>
                <w:lang w:val="en-US" w:eastAsia="zh-CN"/>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9</w:t>
            </w:r>
            <w:r>
              <w:rPr>
                <w:rFonts w:ascii="宋体" w:hAnsi="宋体" w:cs="宋体"/>
                <w:color w:val="auto"/>
                <w:szCs w:val="21"/>
                <w:highlight w:val="none"/>
              </w:rPr>
              <w:t>.1</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履约保证金金额：每分标按成交金额的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%（注：履约保证金不超过成交金额的</w:t>
            </w:r>
            <w:r>
              <w:rPr>
                <w:rFonts w:ascii="宋体" w:hAnsi="宋体" w:cs="宋体"/>
                <w:color w:val="auto"/>
                <w:szCs w:val="21"/>
                <w:highlight w:val="none"/>
              </w:rPr>
              <w:t>5</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履约保证金提交方式：银行转账、支票、汇票、本票或者金融、担保机构出具的保函等非现金方式（参照磋商保证金）。</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备注：</w:t>
            </w:r>
            <w:r>
              <w:rPr>
                <w:rFonts w:hint="eastAsia" w:ascii="宋体" w:hAnsi="宋体" w:cs="宋体"/>
                <w:color w:val="auto"/>
                <w:szCs w:val="21"/>
                <w:highlight w:val="none"/>
                <w:lang w:val="en-US" w:eastAsia="zh-CN"/>
              </w:rPr>
              <w:br w:type="textWrapping"/>
            </w:r>
            <w:r>
              <w:rPr>
                <w:rFonts w:hint="eastAsia" w:ascii="宋体" w:hAnsi="宋体" w:cs="宋体"/>
                <w:b/>
                <w:color w:val="auto"/>
                <w:szCs w:val="21"/>
                <w:highlight w:val="none"/>
                <w:lang w:val="en-US" w:eastAsia="zh-CN"/>
              </w:rPr>
              <w:t>1</w:t>
            </w:r>
            <w:r>
              <w:rPr>
                <w:rFonts w:ascii="宋体" w:hAnsi="宋体" w:cs="宋体"/>
                <w:b/>
                <w:color w:val="auto"/>
                <w:szCs w:val="21"/>
                <w:highlight w:val="none"/>
                <w:lang w:val="en-US" w:eastAsia="zh-CN"/>
              </w:rPr>
              <w:t>.</w:t>
            </w:r>
            <w:r>
              <w:rPr>
                <w:rFonts w:hint="eastAsia" w:ascii="宋体" w:hAnsi="宋体"/>
                <w:b/>
                <w:color w:val="auto"/>
                <w:szCs w:val="21"/>
                <w:highlight w:val="none"/>
                <w:lang w:val="en-US" w:eastAsia="zh-CN"/>
              </w:rPr>
              <w:t xml:space="preserve"> </w:t>
            </w:r>
            <w:bookmarkStart w:id="54" w:name="_Hlk54170335"/>
            <w:r>
              <w:rPr>
                <w:rFonts w:hint="eastAsia" w:ascii="宋体" w:hAnsi="宋体"/>
                <w:b/>
                <w:color w:val="auto"/>
                <w:szCs w:val="21"/>
                <w:highlight w:val="none"/>
                <w:lang w:val="en-US" w:eastAsia="zh-CN"/>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4"/>
            <w:r>
              <w:rPr>
                <w:rFonts w:ascii="宋体" w:hAnsi="宋体" w:cs="Courier New"/>
                <w:color w:val="auto"/>
                <w:szCs w:val="21"/>
                <w:highlight w:val="none"/>
                <w:lang w:val="en-US" w:eastAsia="zh-CN"/>
              </w:rPr>
              <w:br w:type="textWrapping"/>
            </w:r>
            <w:r>
              <w:rPr>
                <w:rFonts w:ascii="宋体" w:hAnsi="宋体" w:cs="宋体"/>
                <w:b/>
                <w:color w:val="auto"/>
                <w:szCs w:val="21"/>
                <w:highlight w:val="none"/>
                <w:lang w:val="en-US" w:eastAsia="zh-CN"/>
              </w:rPr>
              <w:t>2.</w:t>
            </w:r>
            <w:r>
              <w:rPr>
                <w:rFonts w:hint="eastAsia" w:ascii="宋体" w:hAnsi="宋体" w:cs="宋体"/>
                <w:b/>
                <w:color w:val="auto"/>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lang w:val="en-US" w:eastAsia="zh-CN"/>
              </w:rPr>
              <w:br w:type="textWrapping"/>
            </w:r>
            <w:r>
              <w:rPr>
                <w:rFonts w:ascii="宋体" w:hAnsi="宋体" w:cs="宋体"/>
                <w:b/>
                <w:color w:val="auto"/>
                <w:szCs w:val="21"/>
                <w:highlight w:val="none"/>
                <w:lang w:val="en-US" w:eastAsia="zh-CN"/>
              </w:rPr>
              <w:t>3.</w:t>
            </w:r>
            <w:r>
              <w:rPr>
                <w:rFonts w:hint="eastAsia" w:ascii="宋体" w:hAnsi="宋体" w:cs="宋体"/>
                <w:b/>
                <w:color w:val="auto"/>
                <w:szCs w:val="21"/>
                <w:highlight w:val="none"/>
                <w:lang w:val="en-US" w:eastAsia="zh-CN"/>
              </w:rPr>
              <w:t>采用金融、担保机构出具保函的，必须为无条件保函，否则视为未按规定提交履约保证金。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.1</w:t>
            </w:r>
          </w:p>
        </w:tc>
        <w:tc>
          <w:tcPr>
            <w:tcW w:w="791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ascii="宋体" w:hAnsi="宋体" w:cs="宋体"/>
                <w:color w:val="auto"/>
                <w:szCs w:val="21"/>
                <w:highlight w:val="none"/>
              </w:rPr>
              <w:t>.2</w:t>
            </w:r>
          </w:p>
        </w:tc>
        <w:tc>
          <w:tcPr>
            <w:tcW w:w="7912" w:type="dxa"/>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质疑联系部门及联系方式：广西欣荣招标代理有限公司，联系电话：0779-3056856，通讯地址：</w:t>
            </w:r>
            <w:r>
              <w:rPr>
                <w:rFonts w:hint="eastAsia" w:ascii="宋体" w:hAnsi="宋体" w:eastAsia="宋体" w:cs="宋体"/>
                <w:color w:val="auto"/>
                <w:highlight w:val="none"/>
                <w:lang w:eastAsia="zh-CN"/>
              </w:rPr>
              <w:t>北海市</w:t>
            </w:r>
            <w:r>
              <w:rPr>
                <w:rFonts w:hint="eastAsia" w:ascii="宋体" w:hAnsi="宋体" w:eastAsia="宋体" w:cs="宋体"/>
                <w:color w:val="auto"/>
                <w:highlight w:val="none"/>
              </w:rPr>
              <w:t>北海大道263号君临西海岸1幢3108号</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hAnsi="宋体" w:cs="宋体"/>
                <w:color w:val="auto"/>
                <w:highlight w:val="none"/>
              </w:rPr>
              <w:t>业务时间：上午8时00分到12时00分，下午</w:t>
            </w:r>
            <w:r>
              <w:rPr>
                <w:rFonts w:hAnsi="宋体" w:cs="宋体"/>
                <w:color w:val="auto"/>
                <w:highlight w:val="none"/>
              </w:rPr>
              <w:t>3</w:t>
            </w:r>
            <w:r>
              <w:rPr>
                <w:rFonts w:hint="eastAsia" w:hAnsi="宋体" w:cs="宋体"/>
                <w:color w:val="auto"/>
                <w:highlight w:val="none"/>
              </w:rPr>
              <w:t>时00分到</w:t>
            </w:r>
            <w:r>
              <w:rPr>
                <w:rFonts w:hAnsi="宋体" w:cs="宋体"/>
                <w:color w:val="auto"/>
                <w:highlight w:val="none"/>
              </w:rPr>
              <w:t>6</w:t>
            </w:r>
            <w:r>
              <w:rPr>
                <w:rFonts w:hint="eastAsia" w:hAnsi="宋体" w:cs="宋体"/>
                <w:color w:val="auto"/>
                <w:highlight w:val="none"/>
              </w:rPr>
              <w:t>时00分，</w:t>
            </w:r>
            <w:r>
              <w:rPr>
                <w:rFonts w:hint="eastAsia" w:hAnsi="宋体"/>
                <w:color w:val="auto"/>
                <w:highlight w:val="none"/>
              </w:rPr>
              <w:t>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3</w:t>
            </w:r>
            <w:r>
              <w:rPr>
                <w:rFonts w:ascii="宋体" w:hAnsi="宋体" w:cs="宋体"/>
                <w:color w:val="auto"/>
                <w:szCs w:val="21"/>
                <w:highlight w:val="none"/>
              </w:rPr>
              <w:t>.1</w:t>
            </w:r>
          </w:p>
        </w:tc>
        <w:tc>
          <w:tcPr>
            <w:tcW w:w="7912" w:type="dxa"/>
            <w:noWrap w:val="0"/>
            <w:vAlign w:val="center"/>
          </w:tcPr>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领取成交通知书前，一次性向采购代理机构支付。</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成交金额/□采购预算/□暂定成交金额/□其他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条规定的收费计算标准（□货物类/</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服务类/□工程类）采用差额定率累进法计算出收费基准价格，采购代理收费以（</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pPr>
              <w:pStyle w:val="13"/>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w:t>
            </w:r>
            <w:r>
              <w:rPr>
                <w:rFonts w:hint="eastAsia" w:hAnsi="宋体" w:cs="宋体"/>
                <w:color w:val="auto"/>
                <w:kern w:val="2"/>
                <w:sz w:val="21"/>
                <w:highlight w:val="none"/>
              </w:rPr>
              <w:t>广西欣荣招标代理有限公司</w:t>
            </w:r>
            <w:r>
              <w:rPr>
                <w:rFonts w:hint="eastAsia" w:hAnsi="宋体" w:cs="宋体"/>
                <w:color w:val="auto"/>
                <w:sz w:val="21"/>
                <w:highlight w:val="none"/>
                <w:lang w:val="en-US" w:eastAsia="zh-CN"/>
              </w:rPr>
              <w:t xml:space="preserve"> </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w:t>
            </w:r>
            <w:r>
              <w:rPr>
                <w:rFonts w:hint="eastAsia" w:hAnsi="宋体" w:cs="宋体"/>
                <w:color w:val="auto"/>
                <w:kern w:val="2"/>
                <w:sz w:val="21"/>
                <w:highlight w:val="none"/>
              </w:rPr>
              <w:t>中国农业银行股份有限公司北海海城支行</w:t>
            </w:r>
            <w:r>
              <w:rPr>
                <w:rFonts w:hint="eastAsia" w:hAnsi="宋体" w:cs="宋体"/>
                <w:color w:val="auto"/>
                <w:sz w:val="21"/>
                <w:highlight w:val="none"/>
                <w:lang w:val="en-US" w:eastAsia="zh-CN"/>
              </w:rPr>
              <w:t xml:space="preserve"> </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银行账号：</w:t>
            </w:r>
            <w:r>
              <w:rPr>
                <w:rFonts w:hint="eastAsia" w:hAnsi="宋体" w:cs="宋体"/>
                <w:color w:val="auto"/>
                <w:kern w:val="2"/>
                <w:sz w:val="21"/>
                <w:highlight w:val="none"/>
              </w:rPr>
              <w:t>20710101040008424</w:t>
            </w:r>
            <w:r>
              <w:rPr>
                <w:rFonts w:hint="eastAsia" w:hAnsi="宋体" w:cs="宋体"/>
                <w:color w:val="auto"/>
                <w:sz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ascii="宋体" w:hAnsi="宋体" w:cs="宋体"/>
                <w:color w:val="auto"/>
                <w:szCs w:val="21"/>
                <w:highlight w:val="none"/>
              </w:rPr>
              <w:t>.1</w:t>
            </w:r>
          </w:p>
        </w:tc>
        <w:tc>
          <w:tcPr>
            <w:tcW w:w="7912" w:type="dxa"/>
            <w:noWrap w:val="0"/>
            <w:vAlign w:val="center"/>
          </w:tcPr>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kern w:val="2"/>
                <w:sz w:val="21"/>
                <w:highlight w:val="none"/>
                <w:lang w:val="en-US" w:eastAsia="zh-CN"/>
              </w:rPr>
            </w:pPr>
            <w:r>
              <w:rPr>
                <w:rFonts w:hint="eastAsia" w:hAnsi="宋体"/>
                <w:color w:val="auto"/>
                <w:highlight w:val="none"/>
                <w:lang w:val="en-US" w:eastAsia="zh-CN"/>
              </w:rPr>
              <w:t>解释：</w:t>
            </w:r>
            <w:r>
              <w:rPr>
                <w:rFonts w:hAnsi="宋体"/>
                <w:color w:val="auto"/>
                <w:highlight w:val="none"/>
                <w:lang w:val="en-US" w:eastAsia="zh-CN"/>
              </w:rPr>
              <w:t>构成本</w:t>
            </w:r>
            <w:r>
              <w:rPr>
                <w:rFonts w:hint="eastAsia" w:hAnsi="宋体"/>
                <w:color w:val="auto"/>
                <w:highlight w:val="none"/>
                <w:lang w:val="en-US" w:eastAsia="zh-CN"/>
              </w:rPr>
              <w:t>磋商文件</w:t>
            </w:r>
            <w:r>
              <w:rPr>
                <w:rFonts w:hAnsi="宋体"/>
                <w:color w:val="auto"/>
                <w:highlight w:val="none"/>
                <w:lang w:val="en-US" w:eastAsia="zh-CN"/>
              </w:rPr>
              <w:t>的各个组成文件应互为解释，互为说明；除</w:t>
            </w:r>
            <w:r>
              <w:rPr>
                <w:rFonts w:hint="eastAsia" w:hAnsi="宋体"/>
                <w:color w:val="auto"/>
                <w:highlight w:val="none"/>
                <w:lang w:val="en-US" w:eastAsia="zh-CN"/>
              </w:rPr>
              <w:t>磋商文件</w:t>
            </w:r>
            <w:r>
              <w:rPr>
                <w:rFonts w:hAnsi="宋体"/>
                <w:color w:val="auto"/>
                <w:highlight w:val="none"/>
                <w:lang w:val="en-US" w:eastAsia="zh-CN"/>
              </w:rPr>
              <w:t>中有特别规定外，仅适用于</w:t>
            </w:r>
            <w:r>
              <w:rPr>
                <w:rFonts w:hint="eastAsia" w:hAnsi="宋体"/>
                <w:color w:val="auto"/>
                <w:highlight w:val="none"/>
                <w:lang w:val="en-US" w:eastAsia="zh-CN"/>
              </w:rPr>
              <w:t>竞标</w:t>
            </w:r>
            <w:r>
              <w:rPr>
                <w:rFonts w:hAnsi="宋体"/>
                <w:color w:val="auto"/>
                <w:highlight w:val="none"/>
                <w:lang w:val="en-US" w:eastAsia="zh-CN"/>
              </w:rPr>
              <w:t>阶段的规定，按</w:t>
            </w:r>
            <w:r>
              <w:rPr>
                <w:rFonts w:hint="eastAsia" w:hAnsi="宋体"/>
                <w:color w:val="auto"/>
                <w:highlight w:val="none"/>
                <w:lang w:val="en-US" w:eastAsia="zh-CN"/>
              </w:rPr>
              <w:t>更正公告（澄清公告）</w:t>
            </w:r>
            <w:r>
              <w:rPr>
                <w:rFonts w:hAnsi="宋体"/>
                <w:color w:val="auto"/>
                <w:highlight w:val="none"/>
                <w:lang w:val="en-US" w:eastAsia="zh-CN"/>
              </w:rPr>
              <w:t>、</w:t>
            </w:r>
            <w:r>
              <w:rPr>
                <w:rFonts w:hint="eastAsia" w:hAnsi="宋体"/>
                <w:color w:val="auto"/>
                <w:highlight w:val="none"/>
                <w:lang w:val="en-US" w:eastAsia="zh-CN"/>
              </w:rPr>
              <w:t>竞争性磋商</w:t>
            </w:r>
            <w:r>
              <w:rPr>
                <w:rFonts w:hAnsi="宋体"/>
                <w:color w:val="auto"/>
                <w:highlight w:val="none"/>
                <w:lang w:val="en-US" w:eastAsia="zh-CN"/>
              </w:rPr>
              <w:t>公告、</w:t>
            </w:r>
            <w:r>
              <w:rPr>
                <w:rFonts w:hint="eastAsia" w:hAnsi="宋体"/>
                <w:color w:val="auto"/>
                <w:highlight w:val="none"/>
                <w:lang w:val="en-US" w:eastAsia="zh-CN"/>
              </w:rPr>
              <w:t>供应商</w:t>
            </w:r>
            <w:r>
              <w:rPr>
                <w:rFonts w:hAnsi="宋体"/>
                <w:color w:val="auto"/>
                <w:highlight w:val="none"/>
                <w:lang w:val="en-US" w:eastAsia="zh-CN"/>
              </w:rPr>
              <w:t>须知</w:t>
            </w:r>
            <w:r>
              <w:rPr>
                <w:rFonts w:hint="eastAsia" w:hAnsi="宋体"/>
                <w:color w:val="auto"/>
                <w:highlight w:val="none"/>
                <w:lang w:val="en-US" w:eastAsia="zh-CN"/>
              </w:rPr>
              <w:t>、采购需求</w:t>
            </w:r>
            <w:r>
              <w:rPr>
                <w:rFonts w:hAnsi="宋体"/>
                <w:color w:val="auto"/>
                <w:highlight w:val="none"/>
                <w:lang w:val="en-US" w:eastAsia="zh-CN"/>
              </w:rPr>
              <w:t>、</w:t>
            </w:r>
            <w:r>
              <w:rPr>
                <w:rFonts w:hint="eastAsia"/>
                <w:color w:val="auto"/>
                <w:highlight w:val="none"/>
                <w:lang w:val="en-US" w:eastAsia="zh-CN"/>
              </w:rPr>
              <w:t>评审程序、评审方法和评审标准</w:t>
            </w:r>
            <w:r>
              <w:rPr>
                <w:rFonts w:hAnsi="宋体"/>
                <w:color w:val="auto"/>
                <w:highlight w:val="none"/>
                <w:lang w:val="en-US" w:eastAsia="zh-CN"/>
              </w:rPr>
              <w:t>、</w:t>
            </w:r>
            <w:r>
              <w:rPr>
                <w:rFonts w:hint="eastAsia" w:hAnsi="宋体"/>
                <w:color w:val="auto"/>
                <w:highlight w:val="none"/>
                <w:lang w:val="en-US" w:eastAsia="zh-CN"/>
              </w:rPr>
              <w:t>响应</w:t>
            </w:r>
            <w:r>
              <w:rPr>
                <w:rFonts w:hAnsi="宋体"/>
                <w:color w:val="auto"/>
                <w:highlight w:val="none"/>
                <w:lang w:val="en-US" w:eastAsia="zh-CN"/>
              </w:rPr>
              <w:t>文件格式</w:t>
            </w:r>
            <w:r>
              <w:rPr>
                <w:rFonts w:hint="eastAsia" w:hAnsi="宋体"/>
                <w:color w:val="auto"/>
                <w:highlight w:val="none"/>
                <w:lang w:val="en-US" w:eastAsia="zh-CN"/>
              </w:rPr>
              <w:t>、合同文本</w:t>
            </w:r>
            <w:r>
              <w:rPr>
                <w:rFonts w:hAnsi="宋体"/>
                <w:color w:val="auto"/>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lang w:val="en-US" w:eastAsia="zh-CN"/>
              </w:rPr>
              <w:t>更正公告（澄清公告）</w:t>
            </w:r>
            <w:r>
              <w:rPr>
                <w:rFonts w:hAnsi="宋体"/>
                <w:color w:val="auto"/>
                <w:highlight w:val="none"/>
                <w:lang w:val="en-US" w:eastAsia="zh-CN"/>
              </w:rPr>
              <w:t>与同步更新的</w:t>
            </w:r>
            <w:r>
              <w:rPr>
                <w:rFonts w:hint="eastAsia" w:hAnsi="宋体"/>
                <w:color w:val="auto"/>
                <w:highlight w:val="none"/>
                <w:lang w:val="en-US" w:eastAsia="zh-CN"/>
              </w:rPr>
              <w:t>磋商文件</w:t>
            </w:r>
            <w:r>
              <w:rPr>
                <w:rFonts w:hAnsi="宋体"/>
                <w:color w:val="auto"/>
                <w:highlight w:val="none"/>
                <w:lang w:val="en-US" w:eastAsia="zh-CN"/>
              </w:rPr>
              <w:t>不一致时以</w:t>
            </w:r>
            <w:r>
              <w:rPr>
                <w:rFonts w:hint="eastAsia" w:hAnsi="宋体"/>
                <w:color w:val="auto"/>
                <w:highlight w:val="none"/>
                <w:lang w:val="en-US" w:eastAsia="zh-CN"/>
              </w:rPr>
              <w:t>更正公告（澄清公告）</w:t>
            </w:r>
            <w:r>
              <w:rPr>
                <w:rFonts w:hAnsi="宋体"/>
                <w:color w:val="auto"/>
                <w:highlight w:val="none"/>
                <w:lang w:val="en-US" w:eastAsia="zh-CN"/>
              </w:rPr>
              <w:t>为准。按本款前述规定仍不能形成结论的，由</w:t>
            </w:r>
            <w:r>
              <w:rPr>
                <w:rFonts w:hint="eastAsia" w:hAnsi="宋体"/>
                <w:color w:val="auto"/>
                <w:highlight w:val="none"/>
                <w:lang w:val="en-US" w:eastAsia="zh-CN"/>
              </w:rPr>
              <w:t>采购</w:t>
            </w:r>
            <w:r>
              <w:rPr>
                <w:rFonts w:hAnsi="宋体"/>
                <w:color w:val="auto"/>
                <w:highlight w:val="none"/>
                <w:lang w:val="en-US" w:eastAsia="zh-CN"/>
              </w:rPr>
              <w:t>人</w:t>
            </w:r>
            <w:r>
              <w:rPr>
                <w:rFonts w:hint="eastAsia" w:hAnsi="宋体"/>
                <w:color w:val="auto"/>
                <w:highlight w:val="none"/>
                <w:lang w:val="en-US" w:eastAsia="zh-CN"/>
              </w:rPr>
              <w:t>或者采购代理机构</w:t>
            </w:r>
            <w:r>
              <w:rPr>
                <w:rFonts w:hAnsi="宋体"/>
                <w:color w:val="auto"/>
                <w:highlight w:val="none"/>
                <w:lang w:val="en-US" w:eastAsia="zh-CN"/>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ascii="宋体" w:hAnsi="宋体" w:cs="宋体"/>
                <w:color w:val="auto"/>
                <w:szCs w:val="21"/>
                <w:highlight w:val="none"/>
              </w:rPr>
              <w:t>.2</w:t>
            </w:r>
          </w:p>
        </w:tc>
        <w:tc>
          <w:tcPr>
            <w:tcW w:w="7912" w:type="dxa"/>
            <w:noWrap w:val="0"/>
            <w:vAlign w:val="center"/>
          </w:tcPr>
          <w:p>
            <w:pPr>
              <w:pStyle w:val="13"/>
              <w:keepNext w:val="0"/>
              <w:keepLines w:val="0"/>
              <w:pageBreakBefore w:val="0"/>
              <w:widowControl w:val="0"/>
              <w:kinsoku/>
              <w:wordWrap/>
              <w:overflowPunct/>
              <w:topLinePunct w:val="0"/>
              <w:bidi w:val="0"/>
              <w:adjustRightInd/>
              <w:snapToGrid w:val="0"/>
              <w:spacing w:line="400" w:lineRule="exact"/>
              <w:rPr>
                <w:rFonts w:hint="eastAsia" w:hAnsi="宋体" w:eastAsia="宋体" w:cs="宋体"/>
                <w:bCs/>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r>
              <w:rPr>
                <w:rFonts w:hint="eastAsia" w:ascii="宋体" w:hAnsi="宋体" w:eastAsia="宋体" w:cs="宋体"/>
                <w:b/>
                <w:bCs/>
                <w:color w:val="auto"/>
                <w:spacing w:val="-4"/>
                <w:sz w:val="21"/>
                <w:szCs w:val="21"/>
                <w:highlight w:val="none"/>
              </w:rPr>
              <w:t>电子投标文件须加盖公章部分均采用CA签章</w:t>
            </w:r>
            <w:r>
              <w:rPr>
                <w:rFonts w:hint="eastAsia" w:hAnsi="宋体" w:cs="宋体"/>
                <w:b/>
                <w:bCs/>
                <w:color w:val="auto"/>
                <w:spacing w:val="-4"/>
                <w:sz w:val="21"/>
                <w:szCs w:val="21"/>
                <w:highlight w:val="none"/>
                <w:lang w:eastAsia="zh-CN"/>
              </w:rPr>
              <w:t>。</w:t>
            </w:r>
          </w:p>
          <w:p>
            <w:pPr>
              <w:pStyle w:val="13"/>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lang w:val="en-US" w:eastAsia="zh-CN"/>
              </w:rPr>
            </w:pPr>
            <w:r>
              <w:rPr>
                <w:rFonts w:hint="eastAsia" w:hAnsi="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Ansi="宋体" w:cs="宋体"/>
                <w:color w:val="auto"/>
                <w:sz w:val="21"/>
                <w:highlight w:val="none"/>
                <w:lang w:val="en-US" w:eastAsia="zh-CN"/>
              </w:rPr>
              <w:t>3.</w:t>
            </w:r>
            <w:r>
              <w:rPr>
                <w:rFonts w:hint="eastAsia" w:hAnsi="宋体" w:cs="宋体"/>
                <w:color w:val="auto"/>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pPr>
              <w:pStyle w:val="13"/>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lang w:val="en-US" w:eastAsia="zh-CN"/>
              </w:rPr>
            </w:pPr>
            <w:r>
              <w:rPr>
                <w:rFonts w:hAnsi="宋体" w:cs="宋体"/>
                <w:color w:val="auto"/>
                <w:sz w:val="21"/>
                <w:highlight w:val="none"/>
                <w:lang w:val="en-US" w:eastAsia="zh-CN"/>
              </w:rPr>
              <w:t>4.</w:t>
            </w:r>
            <w:r>
              <w:rPr>
                <w:rFonts w:hint="eastAsia" w:hAnsi="宋体" w:cs="宋体"/>
                <w:color w:val="auto"/>
                <w:sz w:val="21"/>
                <w:highlight w:val="none"/>
                <w:lang w:val="en-US" w:eastAsia="zh-CN"/>
              </w:rPr>
              <w:t>自然人竞标的，磋商文件规定盖公章处由自然人摁手指指印。</w:t>
            </w:r>
          </w:p>
          <w:p>
            <w:pPr>
              <w:pStyle w:val="13"/>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bl>
    <w:p>
      <w:pPr>
        <w:rPr>
          <w:color w:val="auto"/>
        </w:rPr>
      </w:pP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供应商须知正文</w:t>
      </w:r>
    </w:p>
    <w:p>
      <w:pPr>
        <w:keepNext w:val="0"/>
        <w:keepLines w:val="0"/>
        <w:pageBreakBefore w:val="0"/>
        <w:widowControl w:val="0"/>
        <w:kinsoku/>
        <w:wordWrap/>
        <w:overflowPunct/>
        <w:topLinePunct w:val="0"/>
        <w:autoSpaceDE/>
        <w:autoSpaceDN/>
        <w:bidi w:val="0"/>
        <w:adjustRightInd/>
        <w:snapToGrid/>
        <w:spacing w:after="0" w:afterLines="50" w:line="76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一、总则</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“评审报价”是指供应商提交的最后报价并经修正（如有）和政策功能价格扣除（如有）后的价格。</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s="宋体"/>
          <w:color w:val="auto"/>
          <w:szCs w:val="21"/>
          <w:highlight w:val="none"/>
        </w:rPr>
        <w:t>5.3</w:t>
      </w:r>
      <w:bookmarkStart w:id="55"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的扣除，用扣除后的价格参加评审。</w:t>
      </w:r>
      <w:bookmarkEnd w:id="55"/>
    </w:p>
    <w:p>
      <w:pPr>
        <w:pStyle w:val="2"/>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黑体" w:hAnsi="黑体" w:eastAsia="黑体" w:cs="宋体"/>
          <w:b/>
          <w:bCs/>
          <w:color w:val="auto"/>
          <w:sz w:val="24"/>
          <w:highlight w:val="none"/>
        </w:rPr>
      </w:pPr>
      <w:bookmarkStart w:id="56" w:name="_Toc254970532"/>
      <w:bookmarkStart w:id="57" w:name="_Toc254970673"/>
      <w:r>
        <w:rPr>
          <w:rFonts w:hint="eastAsia" w:ascii="黑体" w:hAnsi="黑体" w:eastAsia="黑体" w:cs="宋体"/>
          <w:b/>
          <w:bCs/>
          <w:color w:val="auto"/>
          <w:sz w:val="24"/>
          <w:highlight w:val="none"/>
        </w:rPr>
        <w:t>7.特别说明</w:t>
      </w:r>
      <w:bookmarkEnd w:id="56"/>
      <w:bookmarkEnd w:id="57"/>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bookmarkStart w:id="58" w:name="_8.1提供相同品牌产品且通过资格审查、符合性审查的不同投标人参加同一合"/>
      <w:bookmarkEnd w:id="58"/>
      <w:r>
        <w:rPr>
          <w:rFonts w:hint="eastAsia" w:ascii="宋体" w:hAnsi="宋体" w:cs="宋体"/>
          <w:color w:val="auto"/>
          <w:szCs w:val="21"/>
          <w:highlight w:val="none"/>
        </w:rPr>
        <w:t>7.</w:t>
      </w:r>
      <w:r>
        <w:rPr>
          <w:rFonts w:ascii="宋体" w:hAnsi="宋体" w:cs="宋体"/>
          <w:color w:val="auto"/>
          <w:szCs w:val="21"/>
          <w:highlight w:val="none"/>
        </w:rPr>
        <w:t>1</w:t>
      </w:r>
      <w:bookmarkStart w:id="59"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59"/>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keepNext w:val="0"/>
        <w:keepLines w:val="0"/>
        <w:pageBreakBefore w:val="0"/>
        <w:widowControl w:val="0"/>
        <w:tabs>
          <w:tab w:val="left" w:pos="6931"/>
        </w:tabs>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bookmarkStart w:id="60" w:name="_Toc254970534"/>
      <w:bookmarkStart w:id="61" w:name="_Toc254970675"/>
    </w:p>
    <w:p>
      <w:pPr>
        <w:keepNext w:val="0"/>
        <w:keepLines w:val="0"/>
        <w:pageBreakBefore w:val="0"/>
        <w:widowControl w:val="0"/>
        <w:kinsoku/>
        <w:wordWrap/>
        <w:overflowPunct/>
        <w:topLinePunct w:val="0"/>
        <w:autoSpaceDE/>
        <w:autoSpaceDN/>
        <w:bidi w:val="0"/>
        <w:adjustRightInd/>
        <w:snapToGrid/>
        <w:spacing w:after="0" w:afterLines="50" w:line="76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二、磋商文件</w:t>
      </w:r>
      <w:bookmarkEnd w:id="60"/>
      <w:bookmarkEnd w:id="61"/>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（1）竞争性磋商公告；</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 xml:space="preserve">（2）供应商须知；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（3）采购需求；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（4）评审程序、评审方法和评审标准；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（5）响应文件格式；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（6）合同文本。</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pPr>
        <w:keepNext w:val="0"/>
        <w:keepLines w:val="0"/>
        <w:pageBreakBefore w:val="0"/>
        <w:widowControl w:val="0"/>
        <w:kinsoku/>
        <w:wordWrap/>
        <w:overflowPunct/>
        <w:topLinePunct w:val="0"/>
        <w:autoSpaceDE/>
        <w:autoSpaceDN/>
        <w:bidi w:val="0"/>
        <w:adjustRightInd/>
        <w:snapToGrid/>
        <w:spacing w:after="0" w:afterLines="50" w:line="76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三、响应文件的编制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keepNext w:val="0"/>
        <w:keepLines w:val="0"/>
        <w:pageBreakBefore w:val="0"/>
        <w:widowControl w:val="0"/>
        <w:kinsoku/>
        <w:wordWrap/>
        <w:overflowPunct/>
        <w:topLinePunct w:val="0"/>
        <w:autoSpaceDE/>
        <w:autoSpaceDN/>
        <w:bidi w:val="0"/>
        <w:adjustRightInd/>
        <w:snapToGrid/>
        <w:spacing w:line="480" w:lineRule="exact"/>
        <w:ind w:left="840" w:leftChars="200" w:hanging="420" w:hanging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pPr>
        <w:keepNext w:val="0"/>
        <w:keepLines w:val="0"/>
        <w:pageBreakBefore w:val="0"/>
        <w:widowControl w:val="0"/>
        <w:kinsoku/>
        <w:wordWrap/>
        <w:overflowPunct/>
        <w:topLinePunct w:val="0"/>
        <w:autoSpaceDE/>
        <w:autoSpaceDN/>
        <w:bidi w:val="0"/>
        <w:adjustRightInd/>
        <w:snapToGrid/>
        <w:spacing w:line="480" w:lineRule="exact"/>
        <w:ind w:left="840" w:leftChars="200" w:hanging="420" w:hanging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pPr>
        <w:keepNext w:val="0"/>
        <w:keepLines w:val="0"/>
        <w:pageBreakBefore w:val="0"/>
        <w:widowControl w:val="0"/>
        <w:kinsoku/>
        <w:wordWrap/>
        <w:overflowPunct/>
        <w:topLinePunct w:val="0"/>
        <w:autoSpaceDE/>
        <w:autoSpaceDN/>
        <w:bidi w:val="0"/>
        <w:adjustRightInd/>
        <w:snapToGrid/>
        <w:spacing w:line="480" w:lineRule="exact"/>
        <w:ind w:left="840" w:leftChars="200" w:hanging="420" w:hangingChars="200"/>
        <w:textAlignment w:val="auto"/>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格式</w:t>
      </w:r>
      <w:r>
        <w:rPr>
          <w:rFonts w:hint="eastAsia" w:ascii="宋体" w:hAnsi="宋体" w:cs="宋体"/>
          <w:color w:val="auto"/>
          <w:szCs w:val="21"/>
          <w:highlight w:val="none"/>
        </w:rPr>
        <w:t>：详见须知前附表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15.竞标报价要求和构成</w:t>
      </w:r>
    </w:p>
    <w:p>
      <w:pPr>
        <w:keepNext w:val="0"/>
        <w:keepLines w:val="0"/>
        <w:pageBreakBefore w:val="0"/>
        <w:widowControl w:val="0"/>
        <w:tabs>
          <w:tab w:val="left" w:pos="2492"/>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keepNext w:val="0"/>
        <w:keepLines w:val="0"/>
        <w:pageBreakBefore w:val="0"/>
        <w:widowControl w:val="0"/>
        <w:tabs>
          <w:tab w:val="left" w:pos="2492"/>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keepNext w:val="0"/>
        <w:keepLines w:val="0"/>
        <w:pageBreakBefore w:val="0"/>
        <w:widowControl w:val="0"/>
        <w:kinsoku/>
        <w:wordWrap/>
        <w:overflowPunct/>
        <w:topLinePunct w:val="0"/>
        <w:autoSpaceDE/>
        <w:autoSpaceDN/>
        <w:bidi w:val="0"/>
        <w:adjustRightInd/>
        <w:snapToGrid/>
        <w:spacing w:line="480" w:lineRule="exact"/>
        <w:ind w:left="426" w:leftChars="203"/>
        <w:textAlignment w:val="auto"/>
        <w:rPr>
          <w:rFonts w:hint="eastAsia" w:ascii="宋体" w:hAnsi="宋体" w:cs="宋体"/>
          <w:color w:val="auto"/>
          <w:szCs w:val="21"/>
          <w:highlight w:val="none"/>
        </w:rPr>
      </w:pPr>
      <w:r>
        <w:rPr>
          <w:rFonts w:hint="eastAsia" w:ascii="宋体" w:hAnsi="宋体" w:cs="宋体"/>
          <w:color w:val="auto"/>
          <w:szCs w:val="21"/>
          <w:highlight w:val="none"/>
        </w:rPr>
        <w:t>15.3竞标报价要求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auto"/>
          <w:szCs w:val="21"/>
          <w:highlight w:val="none"/>
        </w:rPr>
      </w:pPr>
      <w:r>
        <w:rPr>
          <w:rFonts w:hint="eastAsia" w:ascii="宋体" w:hAnsi="宋体" w:cs="宋体"/>
          <w:color w:val="auto"/>
          <w:szCs w:val="21"/>
          <w:highlight w:val="none"/>
        </w:rPr>
        <w:t>不得存在漏项报价；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62"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62"/>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bookmarkStart w:id="63"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3"/>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18.1 本项目实行</w:t>
      </w:r>
      <w:r>
        <w:rPr>
          <w:rFonts w:hint="eastAsia" w:ascii="宋体" w:hAnsi="宋体" w:eastAsia="宋体" w:cs="Times New Roman"/>
          <w:b w:val="0"/>
          <w:bCs/>
          <w:color w:val="auto"/>
          <w:sz w:val="21"/>
          <w:szCs w:val="21"/>
          <w:highlight w:val="none"/>
        </w:rPr>
        <w:t>全流程</w:t>
      </w:r>
      <w:r>
        <w:rPr>
          <w:rFonts w:hint="eastAsia" w:ascii="宋体" w:hAnsi="宋体" w:cs="宋体"/>
          <w:color w:val="auto"/>
          <w:szCs w:val="21"/>
          <w:highlight w:val="none"/>
          <w:lang w:val="en-US" w:eastAsia="zh-CN"/>
        </w:rPr>
        <w:t>电子投标，供应商应准备电子响应文件。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供应商需要先安装“政采云电子交易客户端”，供应商将政采云电子交易客户端下载、安装完成后，可通过账号密码或CA登录客户端进行电子响应文件制作。</w:t>
      </w:r>
      <w:r>
        <w:rPr>
          <w:rFonts w:hint="eastAsia" w:ascii="宋体" w:hAnsi="宋体" w:cs="宋体"/>
          <w:color w:val="auto"/>
          <w:szCs w:val="21"/>
          <w:highlight w:val="none"/>
          <w:lang w:val="en-US" w:eastAsia="zh-CN"/>
        </w:rPr>
        <w:t>使用“政采云电子交易客户端”需要提前申领CA数字证书，申领流程请自行前往“北海市政府采购中心网站-相关下载- CA证书办理操作指南”进行查阅。</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政采云电子交易客户端”请自行前往广西壮族自治区政府采购网（http://zfcg.gxzf.gov.cn/OfficeService/DownloadArea/2455918.html?utm=sites_group_front.b8b6c91.0.0.c51f9820a48111eabb9bcbdf01af125e）下载并安装；电子投标具体操作流程参考《政府采购项目电子交易管理操作指南-供应商》；通过政采云平台参与在线投标时如遇平台技术问题详询400-881-7190。</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注：各供应商应在截标前应确保成为“政采云”正式注册入库供应商，并完成CA数字证书申领。因未注册入库、未办理CA数字证书等原因造成无法投标或投标失败等后果由供应商自行承担。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供应商应</w:t>
      </w:r>
      <w:r>
        <w:rPr>
          <w:rFonts w:hint="eastAsia" w:ascii="宋体" w:hAnsi="宋体" w:eastAsia="宋体" w:cs="Times New Roman"/>
          <w:b w:val="0"/>
          <w:bCs/>
          <w:color w:val="auto"/>
          <w:sz w:val="21"/>
          <w:szCs w:val="21"/>
          <w:highlight w:val="none"/>
          <w:lang w:val="en-US" w:eastAsia="zh-CN"/>
        </w:rPr>
        <w:t>登陆</w:t>
      </w:r>
      <w:r>
        <w:rPr>
          <w:rFonts w:hint="eastAsia" w:ascii="宋体" w:hAnsi="宋体" w:eastAsia="宋体" w:cs="Times New Roman"/>
          <w:b w:val="0"/>
          <w:bCs/>
          <w:color w:val="auto"/>
          <w:sz w:val="21"/>
          <w:szCs w:val="21"/>
          <w:highlight w:val="none"/>
        </w:rPr>
        <w:t>政采云电子交易客户端</w:t>
      </w:r>
      <w:r>
        <w:rPr>
          <w:rFonts w:hint="eastAsia" w:ascii="宋体" w:hAnsi="宋体" w:cs="宋体"/>
          <w:color w:val="auto"/>
          <w:szCs w:val="21"/>
          <w:highlight w:val="none"/>
        </w:rPr>
        <w:t>按本磋商文件规定的格式和</w:t>
      </w:r>
      <w:r>
        <w:rPr>
          <w:rFonts w:hint="eastAsia" w:ascii="宋体" w:hAnsi="宋体" w:eastAsia="宋体" w:cs="Times New Roman"/>
          <w:b w:val="0"/>
          <w:bCs/>
          <w:color w:val="auto"/>
          <w:sz w:val="21"/>
          <w:szCs w:val="21"/>
          <w:highlight w:val="none"/>
        </w:rPr>
        <w:t>和政采云平台的要求</w:t>
      </w:r>
      <w:r>
        <w:rPr>
          <w:rFonts w:hint="eastAsia" w:ascii="宋体" w:hAnsi="宋体" w:eastAsia="宋体" w:cs="Times New Roman"/>
          <w:b w:val="0"/>
          <w:bCs/>
          <w:color w:val="auto"/>
          <w:sz w:val="21"/>
          <w:szCs w:val="21"/>
          <w:highlight w:val="none"/>
          <w:lang w:eastAsia="zh-CN"/>
        </w:rPr>
        <w:t>制作电子响应文件</w:t>
      </w:r>
      <w:r>
        <w:rPr>
          <w:rFonts w:hint="eastAsia" w:ascii="宋体" w:hAnsi="宋体" w:eastAsia="宋体" w:cs="宋体"/>
          <w:color w:val="auto"/>
          <w:szCs w:val="21"/>
          <w:highlight w:val="none"/>
          <w:lang w:eastAsia="zh-CN"/>
        </w:rPr>
        <w:t>，对相应的内容进行关联定位，以便磋商小组在评审时点击评分项可直接定位到该评分项内容（如对采购文件的某项要求，供应商的电子响应文件未能关联定位提供相应的内容与其对应，则评标委员会在评审时如做出对供应商不利的评审由供应商自行承担。电子响应文件如内容不完整、编排混乱导致投标文件被误读、 漏读，或者在按采购文件规定的部位查找不到相关内容的，由供应商自行承担）</w:t>
      </w:r>
      <w:r>
        <w:rPr>
          <w:rFonts w:hint="eastAsia" w:ascii="宋体" w:hAnsi="宋体" w:cs="宋体"/>
          <w:color w:val="auto"/>
          <w:spacing w:val="-6"/>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响应文件应按资格证明文件、报价商务技术文件分别编制，资格证明文件、报价商务技术文件按顺序</w:t>
      </w:r>
      <w:r>
        <w:rPr>
          <w:rFonts w:hint="eastAsia" w:ascii="宋体" w:hAnsi="宋体" w:cs="宋体"/>
          <w:color w:val="auto"/>
          <w:szCs w:val="21"/>
          <w:highlight w:val="none"/>
          <w:lang w:eastAsia="zh-CN"/>
        </w:rPr>
        <w:t>编制，根据政采云平台的要求按“政府采购项目电子交易管理操作指南-供应商” 导入政采云系统并生成加密电子响应文件</w:t>
      </w:r>
      <w:r>
        <w:rPr>
          <w:rFonts w:hint="eastAsia" w:ascii="宋体" w:hAnsi="宋体" w:cs="宋体"/>
          <w:color w:val="auto"/>
          <w:szCs w:val="21"/>
          <w:highlight w:val="none"/>
          <w:lang w:val="en-US" w:eastAsia="zh-CN"/>
        </w:rPr>
        <w:t>（*.jmbs格式）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未加密电子备份响应文件（*.bfbs）</w:t>
      </w:r>
      <w:r>
        <w:rPr>
          <w:rFonts w:hint="eastAsia" w:ascii="宋体" w:hAnsi="宋体" w:cs="宋体"/>
          <w:color w:val="auto"/>
          <w:szCs w:val="21"/>
          <w:highlight w:val="none"/>
          <w:lang w:eastAsia="zh-CN"/>
        </w:rPr>
        <w:t>一</w:t>
      </w:r>
      <w:r>
        <w:rPr>
          <w:rFonts w:hint="eastAsia" w:ascii="宋体" w:hAnsi="宋体" w:cs="宋体"/>
          <w:color w:val="auto"/>
          <w:szCs w:val="21"/>
          <w:highlight w:val="none"/>
        </w:rPr>
        <w:t>份。</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18.4</w:t>
      </w:r>
      <w:bookmarkStart w:id="64" w:name="_Hlk65832699"/>
      <w:r>
        <w:rPr>
          <w:rFonts w:hint="eastAsia" w:ascii="宋体" w:hAnsi="宋体"/>
          <w:color w:val="auto"/>
          <w:szCs w:val="21"/>
          <w:highlight w:val="none"/>
        </w:rPr>
        <w:t>响应文件须由供应商在规定位置盖公章</w:t>
      </w:r>
      <w:r>
        <w:rPr>
          <w:rFonts w:hint="eastAsia" w:ascii="宋体" w:hAnsi="宋体"/>
          <w:color w:val="auto"/>
          <w:szCs w:val="21"/>
          <w:highlight w:val="none"/>
          <w:lang w:eastAsia="zh-CN"/>
        </w:rPr>
        <w:t>（CA签章）</w:t>
      </w:r>
      <w:r>
        <w:rPr>
          <w:rFonts w:hint="eastAsia" w:ascii="宋体" w:hAnsi="宋体"/>
          <w:color w:val="auto"/>
          <w:szCs w:val="21"/>
          <w:highlight w:val="none"/>
        </w:rPr>
        <w:t>并签字</w:t>
      </w:r>
      <w:bookmarkStart w:id="65" w:name="_Hlk65832569"/>
      <w:r>
        <w:rPr>
          <w:rFonts w:hint="eastAsia" w:ascii="宋体" w:hAnsi="宋体"/>
          <w:color w:val="auto"/>
          <w:szCs w:val="21"/>
          <w:highlight w:val="none"/>
        </w:rPr>
        <w:t>（具体以供应商须知前附表或响应文件格式规定为准）</w:t>
      </w:r>
      <w:bookmarkEnd w:id="64"/>
      <w:bookmarkEnd w:id="65"/>
      <w:r>
        <w:rPr>
          <w:rFonts w:hint="eastAsia" w:ascii="宋体" w:hAnsi="宋体" w:cs="宋体"/>
          <w:color w:val="auto"/>
          <w:szCs w:val="21"/>
          <w:highlight w:val="none"/>
        </w:rPr>
        <w:t>，否则其响应文件按无效响应处理。骑缝盖公章不视为在规定位置盖章。</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CA签章上目前没有法人（负责人）或授权代表签字信息，供应商在响应文件中涉及到签字的位置线下签好字然后扫描或者拍照做成PDF的格式亦可。投标文件中涉及到签字的位置未按要求签字的，提供的材料视为无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 xml:space="preserve"> 未加密的电子备案响应文件以介质存储的数据电文形式（U盘或光盘）单独放入一个密封袋中并加以密封，封口处必须加盖</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公章或者法定代表人签字或者委托代理人签字，以示密封。</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未加密的电子备案响应文件</w:t>
      </w:r>
      <w:r>
        <w:rPr>
          <w:rFonts w:hint="eastAsia" w:ascii="宋体" w:hAnsi="宋体" w:cs="宋体"/>
          <w:color w:val="auto"/>
          <w:szCs w:val="21"/>
          <w:highlight w:val="none"/>
        </w:rPr>
        <w:t>包装封面上应标记“项目名称、项目编号、供应商名称、所竞分标、首次响应文件提交截止时间前不得启封”字样。</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w:t>
      </w:r>
      <w:r>
        <w:rPr>
          <w:rFonts w:hint="eastAsia" w:ascii="宋体" w:hAnsi="宋体"/>
          <w:b w:val="0"/>
          <w:color w:val="auto"/>
          <w:sz w:val="21"/>
          <w:szCs w:val="21"/>
          <w:highlight w:val="none"/>
          <w:lang w:val="en-US" w:eastAsia="zh-CN"/>
        </w:rPr>
        <w:t>通过</w:t>
      </w:r>
      <w:r>
        <w:rPr>
          <w:rFonts w:hint="eastAsia" w:ascii="宋体" w:hAnsi="宋体"/>
          <w:b w:val="0"/>
          <w:color w:val="auto"/>
          <w:sz w:val="21"/>
          <w:szCs w:val="21"/>
          <w:highlight w:val="none"/>
          <w:lang w:eastAsia="zh-CN"/>
        </w:rPr>
        <w:t>政采云电子交易客户端递交加密电子响应文件，并将</w:t>
      </w:r>
      <w:r>
        <w:rPr>
          <w:rFonts w:hint="eastAsia" w:ascii="宋体" w:hAnsi="宋体"/>
          <w:b w:val="0"/>
          <w:color w:val="auto"/>
          <w:sz w:val="21"/>
          <w:szCs w:val="21"/>
          <w:highlight w:val="none"/>
          <w:lang w:val="en-US" w:eastAsia="zh-CN"/>
        </w:rPr>
        <w:t>未加密的</w:t>
      </w:r>
      <w:r>
        <w:rPr>
          <w:rFonts w:hint="eastAsia" w:ascii="宋体" w:hAnsi="宋体"/>
          <w:b w:val="0"/>
          <w:color w:val="auto"/>
          <w:sz w:val="21"/>
          <w:szCs w:val="21"/>
          <w:highlight w:val="none"/>
          <w:lang w:eastAsia="zh-CN"/>
        </w:rPr>
        <w:t>电子备案响应文件</w:t>
      </w:r>
      <w:r>
        <w:rPr>
          <w:rFonts w:hint="eastAsia" w:ascii="宋体" w:hAnsi="宋体"/>
          <w:b w:val="0"/>
          <w:color w:val="auto"/>
          <w:sz w:val="21"/>
          <w:szCs w:val="21"/>
          <w:highlight w:val="none"/>
          <w:lang w:val="en-US" w:eastAsia="zh-CN"/>
        </w:rPr>
        <w:t>送达</w:t>
      </w:r>
      <w:r>
        <w:rPr>
          <w:rFonts w:hint="eastAsia" w:ascii="宋体" w:hAnsi="宋体"/>
          <w:b w:val="0"/>
          <w:color w:val="auto"/>
          <w:sz w:val="21"/>
          <w:szCs w:val="21"/>
          <w:highlight w:val="none"/>
          <w:lang w:eastAsia="zh-CN"/>
        </w:rPr>
        <w:t>广西欣荣招标代理有限公司招标部</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若供应商未提交电子备份</w:t>
      </w:r>
      <w:r>
        <w:rPr>
          <w:rFonts w:hint="eastAsia" w:ascii="宋体" w:hAnsi="宋体"/>
          <w:b w:val="0"/>
          <w:color w:val="auto"/>
          <w:sz w:val="21"/>
          <w:szCs w:val="21"/>
          <w:highlight w:val="none"/>
          <w:lang w:eastAsia="zh-CN"/>
        </w:rPr>
        <w:t>响应</w:t>
      </w:r>
      <w:r>
        <w:rPr>
          <w:rFonts w:hint="eastAsia" w:ascii="宋体" w:hAnsi="宋体" w:cs="宋体"/>
          <w:color w:val="auto"/>
          <w:szCs w:val="21"/>
          <w:highlight w:val="none"/>
          <w:lang w:val="en-US" w:eastAsia="zh-CN"/>
        </w:rPr>
        <w:t>文件，其后果由供应商自行承担。未按规定提供相应的备份</w:t>
      </w:r>
      <w:r>
        <w:rPr>
          <w:rFonts w:hint="eastAsia" w:ascii="宋体" w:hAnsi="宋体"/>
          <w:b w:val="0"/>
          <w:color w:val="auto"/>
          <w:sz w:val="21"/>
          <w:szCs w:val="21"/>
          <w:highlight w:val="none"/>
          <w:lang w:eastAsia="zh-CN"/>
        </w:rPr>
        <w:t>响应</w:t>
      </w:r>
      <w:r>
        <w:rPr>
          <w:rFonts w:hint="eastAsia" w:ascii="宋体" w:hAnsi="宋体" w:cs="宋体"/>
          <w:color w:val="auto"/>
          <w:szCs w:val="21"/>
          <w:highlight w:val="none"/>
          <w:lang w:val="en-US" w:eastAsia="zh-CN"/>
        </w:rPr>
        <w:t>文件，造成项目开评标活动无法进行下去的，投标无效。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w:t>
      </w:r>
      <w:r>
        <w:rPr>
          <w:rFonts w:hint="eastAsia" w:ascii="宋体" w:hAnsi="宋体" w:cs="宋体"/>
          <w:color w:val="auto"/>
          <w:szCs w:val="21"/>
          <w:highlight w:val="none"/>
          <w:lang w:val="en-US" w:eastAsia="zh-CN"/>
        </w:rPr>
        <w:t>未加密的</w:t>
      </w:r>
      <w:r>
        <w:rPr>
          <w:rFonts w:hint="eastAsia" w:ascii="宋体" w:hAnsi="宋体" w:cs="宋体"/>
          <w:color w:val="auto"/>
          <w:szCs w:val="21"/>
          <w:highlight w:val="none"/>
          <w:lang w:eastAsia="zh-CN"/>
        </w:rPr>
        <w:t>电子备案</w:t>
      </w:r>
      <w:r>
        <w:rPr>
          <w:rFonts w:hint="eastAsia" w:ascii="宋体" w:hAnsi="宋体" w:cs="宋体"/>
          <w:color w:val="auto"/>
          <w:szCs w:val="21"/>
          <w:highlight w:val="none"/>
        </w:rPr>
        <w:t>响应</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后，应当如实记载投标文件的送达时间和密封情况，签收保存。</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20.3在</w:t>
      </w:r>
      <w:r>
        <w:rPr>
          <w:rFonts w:hint="eastAsia" w:ascii="宋体" w:hAnsi="宋体"/>
          <w:color w:val="auto"/>
          <w:szCs w:val="21"/>
          <w:highlight w:val="none"/>
        </w:rPr>
        <w:t>首次响应文件提交截止时间</w:t>
      </w:r>
      <w:r>
        <w:rPr>
          <w:rFonts w:hint="eastAsia" w:ascii="宋体" w:hAnsi="宋体" w:cs="宋体"/>
          <w:color w:val="auto"/>
          <w:szCs w:val="21"/>
          <w:highlight w:val="none"/>
        </w:rPr>
        <w:t>后</w:t>
      </w:r>
      <w:r>
        <w:rPr>
          <w:rFonts w:hint="eastAsia" w:ascii="宋体" w:hAnsi="宋体"/>
          <w:b w:val="0"/>
          <w:color w:val="auto"/>
          <w:sz w:val="21"/>
          <w:szCs w:val="21"/>
          <w:highlight w:val="none"/>
          <w:lang w:val="en-US" w:eastAsia="zh-CN"/>
        </w:rPr>
        <w:t>政采云电子交易客户端不再接收加密电子响应文件；</w:t>
      </w:r>
      <w:r>
        <w:rPr>
          <w:rFonts w:hint="eastAsia" w:ascii="宋体" w:hAnsi="宋体" w:cs="宋体"/>
          <w:color w:val="auto"/>
          <w:szCs w:val="21"/>
          <w:highlight w:val="none"/>
        </w:rPr>
        <w:t>在</w:t>
      </w:r>
      <w:r>
        <w:rPr>
          <w:rFonts w:hint="eastAsia" w:ascii="宋体" w:hAnsi="宋体"/>
          <w:color w:val="auto"/>
          <w:szCs w:val="21"/>
          <w:highlight w:val="none"/>
        </w:rPr>
        <w:t>首次响应文件提交截止时间</w:t>
      </w:r>
      <w:r>
        <w:rPr>
          <w:rFonts w:hint="eastAsia" w:ascii="宋体" w:hAnsi="宋体" w:cs="宋体"/>
          <w:color w:val="auto"/>
          <w:szCs w:val="21"/>
          <w:highlight w:val="none"/>
        </w:rPr>
        <w:t>后送达的或者</w:t>
      </w:r>
      <w:bookmarkStart w:id="66" w:name="_Hlk66782274"/>
      <w:r>
        <w:rPr>
          <w:rFonts w:hint="eastAsia" w:ascii="宋体" w:hAnsi="宋体" w:cs="宋体"/>
          <w:color w:val="auto"/>
          <w:szCs w:val="21"/>
          <w:highlight w:val="none"/>
        </w:rPr>
        <w:t>未按照竞争性磋商文件要求密封的</w:t>
      </w:r>
      <w:bookmarkEnd w:id="66"/>
      <w:r>
        <w:rPr>
          <w:rFonts w:hint="eastAsia" w:ascii="宋体" w:hAnsi="宋体" w:cs="宋体"/>
          <w:color w:val="auto"/>
          <w:szCs w:val="21"/>
          <w:highlight w:val="none"/>
          <w:lang w:eastAsia="zh-CN"/>
        </w:rPr>
        <w:t>电子备案</w:t>
      </w:r>
      <w:r>
        <w:rPr>
          <w:rFonts w:hint="eastAsia" w:ascii="宋体" w:hAnsi="宋体" w:cs="宋体"/>
          <w:color w:val="auto"/>
          <w:szCs w:val="21"/>
          <w:highlight w:val="none"/>
        </w:rPr>
        <w:t>响应</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为无效文件，采购人或者采购代理机构应当拒收。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w:t>
      </w:r>
      <w:r>
        <w:rPr>
          <w:rFonts w:hint="eastAsia" w:ascii="宋体" w:hAnsi="宋体" w:cs="宋体"/>
          <w:color w:val="auto"/>
          <w:szCs w:val="21"/>
          <w:highlight w:val="none"/>
          <w:lang w:eastAsia="zh-CN"/>
        </w:rPr>
        <w:t>电子</w:t>
      </w:r>
      <w:r>
        <w:rPr>
          <w:rFonts w:hint="eastAsia" w:ascii="宋体" w:hAnsi="宋体" w:cs="宋体"/>
          <w:color w:val="auto"/>
          <w:szCs w:val="21"/>
          <w:highlight w:val="none"/>
        </w:rPr>
        <w:t>响应文件进行补充、修改或者撤回</w:t>
      </w:r>
      <w:r>
        <w:rPr>
          <w:rFonts w:hint="eastAsia" w:ascii="宋体" w:hAnsi="宋体" w:cs="宋体"/>
          <w:color w:val="auto"/>
          <w:szCs w:val="21"/>
          <w:highlight w:val="none"/>
          <w:lang w:eastAsia="zh-CN"/>
        </w:rPr>
        <w:t>。</w:t>
      </w:r>
      <w:r>
        <w:rPr>
          <w:rFonts w:hint="eastAsia" w:ascii="宋体" w:hAnsi="宋体"/>
          <w:color w:val="auto"/>
          <w:szCs w:val="21"/>
          <w:highlight w:val="none"/>
          <w:lang w:val="en-US" w:eastAsia="zh-CN"/>
        </w:rPr>
        <w:t>补充或者修改电子投标文件的应当先行撤回原文件，补充、修改后重新传输递交，首次响应文件提交截止时间前未完成传输的，视为撤回响应文件。</w:t>
      </w:r>
      <w:r>
        <w:rPr>
          <w:rFonts w:hint="eastAsia" w:ascii="宋体" w:hAnsi="宋体" w:cs="宋体"/>
          <w:color w:val="auto"/>
          <w:szCs w:val="21"/>
          <w:highlight w:val="none"/>
        </w:rPr>
        <w:t>补充、修改的内容作为响应文件的组成部分。补充、修改的内容与响应文件不一致的，以补充、修改的内容为准。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黑体" w:hAnsi="黑体" w:eastAsia="黑体" w:cs="宋体"/>
          <w:b/>
          <w:bCs/>
          <w:color w:val="auto"/>
          <w:sz w:val="24"/>
          <w:highlight w:val="none"/>
        </w:rPr>
      </w:pPr>
      <w:bookmarkStart w:id="67" w:name="_Hlk45702405"/>
      <w:r>
        <w:rPr>
          <w:rFonts w:hint="eastAsia" w:ascii="黑体" w:hAnsi="黑体" w:eastAsia="黑体" w:cs="宋体"/>
          <w:b/>
          <w:bCs/>
          <w:color w:val="auto"/>
          <w:sz w:val="24"/>
          <w:highlight w:val="none"/>
        </w:rPr>
        <w:t>22. 首次响应文件的退回</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在首次响应文件提交截止时间止提交响应文件的供应商不足3家时，应当由供应商法定代表人或者委托代理人签字领回</w:t>
      </w:r>
      <w:r>
        <w:rPr>
          <w:rFonts w:hint="eastAsia" w:ascii="宋体" w:hAnsi="宋体" w:cs="宋体"/>
          <w:color w:val="auto"/>
          <w:szCs w:val="21"/>
          <w:highlight w:val="none"/>
          <w:lang w:val="en-US" w:eastAsia="zh-CN"/>
        </w:rPr>
        <w:t>未加密的电子备份</w:t>
      </w:r>
      <w:r>
        <w:rPr>
          <w:rFonts w:hint="eastAsia" w:ascii="宋体" w:hAnsi="宋体" w:cs="宋体"/>
          <w:color w:val="auto"/>
          <w:szCs w:val="21"/>
          <w:highlight w:val="none"/>
        </w:rPr>
        <w:t>响应文件（</w:t>
      </w:r>
      <w:r>
        <w:rPr>
          <w:rFonts w:hint="eastAsia" w:ascii="宋体" w:hAnsi="宋体" w:cs="宋体"/>
          <w:color w:val="auto"/>
          <w:szCs w:val="21"/>
          <w:highlight w:val="none"/>
          <w:lang w:val="en-US" w:eastAsia="zh-CN"/>
        </w:rPr>
        <w:t>未加密的电子备份</w:t>
      </w:r>
      <w:r>
        <w:rPr>
          <w:rFonts w:hint="eastAsia" w:ascii="宋体" w:hAnsi="宋体" w:cs="宋体"/>
          <w:color w:val="auto"/>
          <w:szCs w:val="21"/>
          <w:highlight w:val="none"/>
        </w:rPr>
        <w:t>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，以到付的方式寄回至原地址），除此之外采购人和采购代理机构对已提交的响应文件概不退回。</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lang w:val="en-US" w:eastAsia="zh-CN"/>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 响应</w:t>
      </w:r>
      <w:r>
        <w:rPr>
          <w:rFonts w:hint="eastAsia" w:ascii="黑体" w:hAnsi="黑体" w:eastAsia="黑体" w:cs="宋体"/>
          <w:b/>
          <w:bCs/>
          <w:color w:val="auto"/>
          <w:sz w:val="24"/>
          <w:highlight w:val="none"/>
          <w:lang w:val="en-US" w:eastAsia="zh-CN"/>
        </w:rPr>
        <w:t>文件启用顺序和效力</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响应文件的启用，按先后顺位分别为电子响应文件、未加密电子备份响应文件。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olor w:val="auto"/>
          <w:szCs w:val="21"/>
          <w:highlight w:val="none"/>
        </w:rPr>
      </w:pPr>
      <w:r>
        <w:rPr>
          <w:rFonts w:hint="eastAsia" w:ascii="宋体" w:hAnsi="宋体" w:cs="宋体"/>
          <w:color w:val="auto"/>
          <w:szCs w:val="21"/>
          <w:highlight w:val="none"/>
          <w:lang w:val="en-US" w:eastAsia="zh-CN"/>
        </w:rPr>
        <w:t>全部供应商的电子响应文件均已按时解密的，未加密电子备份响应文件自动失效。如果某位供应商的电子响应文件无法按时解密的，其电子响应文件为无效，启用未加密电子备份响应文件。投标供应商仅递交未加密电子备份响应文件的，投标无效。</w:t>
      </w:r>
      <w:bookmarkEnd w:id="67"/>
    </w:p>
    <w:p>
      <w:pPr>
        <w:keepNext w:val="0"/>
        <w:keepLines w:val="0"/>
        <w:pageBreakBefore w:val="0"/>
        <w:widowControl w:val="0"/>
        <w:kinsoku/>
        <w:wordWrap/>
        <w:overflowPunct/>
        <w:topLinePunct w:val="0"/>
        <w:autoSpaceDE/>
        <w:autoSpaceDN/>
        <w:bidi w:val="0"/>
        <w:adjustRightInd/>
        <w:snapToGrid/>
        <w:spacing w:after="0" w:afterLines="50" w:line="76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四、评审及磋商</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.磋商小组成立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26.1</w:t>
      </w:r>
      <w:r>
        <w:rPr>
          <w:rFonts w:hint="eastAsia" w:ascii="宋体" w:hAnsi="宋体" w:cs="宋体"/>
          <w:color w:val="auto"/>
          <w:szCs w:val="21"/>
          <w:highlight w:val="none"/>
        </w:rPr>
        <w:t>首次响应文件由磋商小组或者采购代理机构在“供应商须知前附表”规定的时间</w:t>
      </w:r>
      <w:r>
        <w:rPr>
          <w:rFonts w:hint="eastAsia" w:ascii="宋体" w:hAnsi="宋体" w:cs="宋体"/>
          <w:color w:val="auto"/>
          <w:szCs w:val="21"/>
          <w:highlight w:val="none"/>
          <w:lang w:eastAsia="zh-CN"/>
        </w:rPr>
        <w:t>通过“政府采购云平台”</w:t>
      </w:r>
      <w:r>
        <w:rPr>
          <w:rFonts w:hint="eastAsia" w:ascii="宋体" w:hAnsi="宋体" w:cs="宋体"/>
          <w:color w:val="auto"/>
          <w:szCs w:val="21"/>
          <w:highlight w:val="none"/>
        </w:rPr>
        <w:t>向各供应商发出电子加密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文件【开始解密】通知</w:t>
      </w:r>
      <w:r>
        <w:rPr>
          <w:rFonts w:hint="eastAsia" w:ascii="宋体" w:hAnsi="宋体" w:cs="宋体"/>
          <w:color w:val="auto"/>
          <w:szCs w:val="21"/>
          <w:highlight w:val="none"/>
          <w:lang w:eastAsia="zh-CN"/>
        </w:rPr>
        <w:t>，供应商收到</w:t>
      </w:r>
      <w:r>
        <w:rPr>
          <w:rFonts w:hint="eastAsia" w:ascii="宋体" w:hAnsi="宋体" w:cs="宋体"/>
          <w:color w:val="auto"/>
          <w:szCs w:val="21"/>
          <w:highlight w:val="none"/>
        </w:rPr>
        <w:t>【开始解密】</w:t>
      </w:r>
      <w:r>
        <w:rPr>
          <w:rFonts w:hint="eastAsia" w:ascii="宋体" w:hAnsi="宋体" w:cs="宋体"/>
          <w:color w:val="auto"/>
          <w:szCs w:val="21"/>
          <w:highlight w:val="none"/>
          <w:lang w:eastAsia="zh-CN"/>
        </w:rPr>
        <w:t>通知后在</w:t>
      </w:r>
      <w:r>
        <w:rPr>
          <w:rFonts w:hint="eastAsia" w:ascii="宋体" w:hAnsi="宋体" w:cs="宋体"/>
          <w:color w:val="auto"/>
          <w:szCs w:val="21"/>
          <w:highlight w:val="none"/>
        </w:rPr>
        <w:t>规定的时间内自行进行</w:t>
      </w:r>
      <w:r>
        <w:rPr>
          <w:rFonts w:hint="eastAsia" w:ascii="宋体" w:hAnsi="宋体" w:cs="宋体"/>
          <w:color w:val="auto"/>
          <w:szCs w:val="21"/>
          <w:highlight w:val="none"/>
          <w:lang w:eastAsia="zh-CN"/>
        </w:rPr>
        <w:t>电子响应</w:t>
      </w:r>
      <w:r>
        <w:rPr>
          <w:rFonts w:hint="eastAsia" w:ascii="宋体" w:hAnsi="宋体" w:cs="宋体"/>
          <w:color w:val="auto"/>
          <w:szCs w:val="21"/>
          <w:highlight w:val="none"/>
        </w:rPr>
        <w:t>文件解密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供应商在规定的时间内无法完成已递交的“电子加密响应文件”解密的，如已按规定递交了电子备份响应标文件的，将由</w:t>
      </w:r>
      <w:r>
        <w:rPr>
          <w:rFonts w:hint="eastAsia" w:ascii="宋体" w:hAnsi="宋体" w:cs="宋体"/>
          <w:color w:val="auto"/>
          <w:szCs w:val="21"/>
          <w:highlight w:val="none"/>
        </w:rPr>
        <w:t>采购代理机构</w:t>
      </w:r>
      <w:r>
        <w:rPr>
          <w:rFonts w:hint="eastAsia" w:ascii="宋体" w:hAnsi="宋体" w:cs="宋体"/>
          <w:color w:val="auto"/>
          <w:szCs w:val="21"/>
          <w:highlight w:val="none"/>
          <w:lang w:val="en-US" w:eastAsia="zh-CN"/>
        </w:rPr>
        <w:t>按“政府采购云平台”操作规范将电子备份响应文件上传至“政府采购云平台”，上传成功后，“电子加密响应文件”自动失效。如未提供电子备份响应文件，将不进行再次解密程序。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无法在线解密视为供应商放弃磋商。在线解密时间为 30 分钟。</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26.2</w:t>
      </w:r>
      <w:r>
        <w:rPr>
          <w:rFonts w:hint="eastAsia" w:ascii="宋体" w:hAnsi="宋体" w:cs="宋体"/>
          <w:color w:val="auto"/>
          <w:szCs w:val="21"/>
          <w:highlight w:val="none"/>
        </w:rPr>
        <w:t>开启</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文件解密结束后，采购代理机构人员在线开启</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.评审程序、评审方法和评审标准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.1本项目的评审方法为综合评分法。</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ascii="宋体" w:hAnsi="宋体" w:cs="宋体"/>
          <w:color w:val="auto"/>
          <w:szCs w:val="21"/>
          <w:highlight w:val="none"/>
        </w:rPr>
        <w:t>.2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.确定成交供应商及结果公告</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8"/>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ascii="宋体" w:hAnsi="宋体" w:cs="宋体"/>
          <w:color w:val="auto"/>
          <w:szCs w:val="21"/>
          <w:highlight w:val="none"/>
        </w:rPr>
        <w:t>.3</w:t>
      </w:r>
      <w:r>
        <w:rPr>
          <w:rFonts w:hint="eastAsia" w:ascii="宋体" w:hAnsi="宋体" w:cs="宋体"/>
          <w:color w:val="auto"/>
          <w:szCs w:val="21"/>
          <w:highlight w:val="none"/>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val="en-US" w:eastAsia="zh-CN"/>
        </w:rPr>
        <w:t>8</w:t>
      </w:r>
      <w:r>
        <w:rPr>
          <w:rFonts w:ascii="宋体" w:hAnsi="宋体"/>
          <w:bCs/>
          <w:color w:val="auto"/>
          <w:szCs w:val="21"/>
          <w:highlight w:val="none"/>
        </w:rPr>
        <w:t>.4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9</w:t>
      </w:r>
      <w:r>
        <w:rPr>
          <w:rFonts w:hint="eastAsia" w:ascii="黑体" w:hAnsi="黑体" w:eastAsia="黑体" w:cs="宋体"/>
          <w:b/>
          <w:bCs/>
          <w:color w:val="auto"/>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202"/>
        <w:textAlignment w:val="auto"/>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202"/>
        <w:textAlignment w:val="auto"/>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202"/>
        <w:textAlignment w:val="auto"/>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30</w:t>
      </w:r>
      <w:r>
        <w:rPr>
          <w:rFonts w:hint="eastAsia" w:ascii="黑体" w:hAnsi="黑体" w:eastAsia="黑体" w:cs="宋体"/>
          <w:b/>
          <w:bCs/>
          <w:color w:val="auto"/>
          <w:sz w:val="24"/>
          <w:highlight w:val="none"/>
        </w:rPr>
        <w:t>.签订合同</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202"/>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202"/>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.2 签订合同时间：成交供应商应</w:t>
      </w:r>
      <w:r>
        <w:rPr>
          <w:rFonts w:hint="eastAsia" w:ascii="宋体" w:hAnsi="宋体"/>
          <w:b w:val="0"/>
          <w:color w:val="auto"/>
          <w:sz w:val="21"/>
          <w:szCs w:val="21"/>
          <w:highlight w:val="none"/>
          <w:lang w:eastAsia="zh-CN"/>
        </w:rPr>
        <w:t>自领取</w:t>
      </w:r>
      <w:r>
        <w:rPr>
          <w:rFonts w:hint="eastAsia" w:ascii="宋体" w:hAnsi="宋体"/>
          <w:b w:val="0"/>
          <w:color w:val="auto"/>
          <w:sz w:val="21"/>
          <w:szCs w:val="21"/>
          <w:highlight w:val="none"/>
        </w:rPr>
        <w:t>中标通知书</w:t>
      </w:r>
      <w:r>
        <w:rPr>
          <w:rFonts w:hint="eastAsia" w:ascii="宋体" w:hAnsi="宋体"/>
          <w:b w:val="0"/>
          <w:color w:val="auto"/>
          <w:sz w:val="21"/>
          <w:szCs w:val="21"/>
          <w:highlight w:val="none"/>
          <w:lang w:eastAsia="zh-CN"/>
        </w:rPr>
        <w:t>之日起</w:t>
      </w:r>
      <w:r>
        <w:rPr>
          <w:rFonts w:hint="eastAsia" w:ascii="宋体" w:hAnsi="宋体"/>
          <w:b w:val="0"/>
          <w:color w:val="auto"/>
          <w:sz w:val="21"/>
          <w:szCs w:val="21"/>
          <w:highlight w:val="none"/>
          <w:lang w:val="en-US" w:eastAsia="zh-CN"/>
        </w:rPr>
        <w:t>8个工作日内</w:t>
      </w:r>
      <w:r>
        <w:rPr>
          <w:rFonts w:hint="eastAsia" w:ascii="宋体" w:hAnsi="宋体"/>
          <w:b w:val="0"/>
          <w:color w:val="auto"/>
          <w:sz w:val="21"/>
          <w:szCs w:val="21"/>
          <w:highlight w:val="none"/>
        </w:rPr>
        <w:t>与采购人签订合同</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202"/>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keepNext w:val="0"/>
        <w:keepLines w:val="0"/>
        <w:pageBreakBefore w:val="0"/>
        <w:widowControl w:val="0"/>
        <w:kinsoku/>
        <w:wordWrap/>
        <w:overflowPunct/>
        <w:topLinePunct w:val="0"/>
        <w:autoSpaceDE/>
        <w:autoSpaceDN/>
        <w:bidi w:val="0"/>
        <w:adjustRightInd/>
        <w:snapToGrid/>
        <w:spacing w:line="460" w:lineRule="exact"/>
        <w:ind w:firstLine="424" w:firstLineChars="202"/>
        <w:textAlignment w:val="auto"/>
        <w:rPr>
          <w:rFonts w:hint="default" w:eastAsiaTheme="minorEastAsia"/>
          <w:color w:val="auto"/>
          <w:lang w:val="en-US" w:eastAsia="zh-CN"/>
        </w:rPr>
      </w:pPr>
      <w:r>
        <w:rPr>
          <w:rFonts w:hint="eastAsia" w:ascii="宋体" w:hAnsi="宋体" w:cs="宋体"/>
          <w:color w:val="auto"/>
          <w:szCs w:val="21"/>
          <w:highlight w:val="none"/>
          <w:lang w:val="en-US" w:eastAsia="zh-CN"/>
        </w:rPr>
        <w:t>30.4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31</w:t>
      </w:r>
      <w:r>
        <w:rPr>
          <w:rFonts w:hint="eastAsia" w:ascii="黑体" w:hAnsi="黑体" w:eastAsia="黑体" w:cs="宋体"/>
          <w:b/>
          <w:bCs/>
          <w:color w:val="auto"/>
          <w:sz w:val="24"/>
          <w:highlight w:val="none"/>
        </w:rPr>
        <w:t>.政府采购合同公告</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 询问、质疑和投诉</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（2）质疑项目的名称、编号；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（4）事实依据；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（5）必要的法律依据；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（6）提出质疑的日期。</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.其他内容</w:t>
      </w:r>
    </w:p>
    <w:p>
      <w:pPr>
        <w:keepNext w:val="0"/>
        <w:keepLines w:val="0"/>
        <w:pageBreakBefore w:val="0"/>
        <w:widowControl w:val="0"/>
        <w:tabs>
          <w:tab w:val="left" w:pos="2835"/>
        </w:tabs>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.1代理服务收费标准及缴费账户详见“供应商须知前附表”，供应商为联合体的，可以由联合体中的一方或者多方共同交纳代理服务费。</w:t>
      </w:r>
    </w:p>
    <w:p>
      <w:pPr>
        <w:keepNext w:val="0"/>
        <w:keepLines w:val="0"/>
        <w:pageBreakBefore w:val="0"/>
        <w:widowControl w:val="0"/>
        <w:tabs>
          <w:tab w:val="left" w:pos="2835"/>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3</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1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1822"/>
        <w:gridCol w:w="168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816"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费率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1.1%</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0.5%</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0.05%</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0.05%</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1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6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6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keepNext w:val="0"/>
        <w:keepLines w:val="0"/>
        <w:pageBreakBefore w:val="0"/>
        <w:widowControl w:val="0"/>
        <w:kinsoku/>
        <w:wordWrap/>
        <w:overflowPunct/>
        <w:topLinePunct w:val="0"/>
        <w:autoSpaceDE/>
        <w:autoSpaceDN/>
        <w:bidi w:val="0"/>
        <w:adjustRightInd/>
        <w:snapToGrid/>
        <w:spacing w:line="480" w:lineRule="exact"/>
        <w:ind w:firstLine="420" w:firstLineChars="200"/>
        <w:rPr>
          <w:rFonts w:ascii="宋体" w:hAnsi="宋体" w:cs="宋体"/>
          <w:color w:val="auto"/>
          <w:highlight w:val="none"/>
        </w:rPr>
      </w:pPr>
      <w:r>
        <w:rPr>
          <w:rFonts w:ascii="宋体" w:hAnsi="宋体" w:cs="宋体"/>
          <w:color w:val="auto"/>
          <w:highlight w:val="none"/>
        </w:rPr>
        <w:t>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rPr>
          <w:rFonts w:ascii="宋体" w:hAnsi="宋体" w:cs="宋体"/>
          <w:color w:val="auto"/>
          <w:highlight w:val="none"/>
        </w:rPr>
      </w:pPr>
      <w:r>
        <w:rPr>
          <w:rFonts w:ascii="宋体" w:hAnsi="宋体" w:cs="宋体"/>
          <w:color w:val="auto"/>
          <w:highlight w:val="none"/>
        </w:rPr>
        <w:t>100 万元 ×l.5 %＝ 1.5 万元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rPr>
          <w:rFonts w:ascii="宋体" w:hAnsi="宋体" w:cs="宋体"/>
          <w:color w:val="auto"/>
          <w:highlight w:val="none"/>
        </w:rPr>
      </w:pPr>
      <w:r>
        <w:rPr>
          <w:rFonts w:ascii="宋体" w:hAnsi="宋体" w:cs="宋体"/>
          <w:color w:val="auto"/>
          <w:highlight w:val="none"/>
        </w:rPr>
        <w:t>（ 150 － 100 ）万元 ×0.8%＝ 0.4万元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rPr>
          <w:rFonts w:ascii="宋体" w:hAnsi="宋体" w:cs="宋体"/>
          <w:color w:val="auto"/>
          <w:highlight w:val="none"/>
        </w:rPr>
      </w:pPr>
      <w:r>
        <w:rPr>
          <w:rFonts w:ascii="宋体" w:hAnsi="宋体" w:cs="宋体"/>
          <w:color w:val="auto"/>
          <w:highlight w:val="none"/>
        </w:rPr>
        <w:t>合计收费＝ 1.5 ＋ 0.4＝ 1.9 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center"/>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3</w:t>
      </w:r>
      <w:r>
        <w:rPr>
          <w:rFonts w:hAnsi="宋体" w:cs="宋体"/>
          <w:color w:val="auto"/>
          <w:kern w:val="2"/>
          <w:sz w:val="21"/>
          <w:highlight w:val="none"/>
          <w:lang w:val="en-US" w:eastAsia="zh-CN"/>
        </w:rPr>
        <w:t>3.1</w:t>
      </w:r>
      <w:r>
        <w:rPr>
          <w:rFonts w:hint="eastAsia" w:hAnsi="宋体" w:cs="宋体"/>
          <w:color w:val="auto"/>
          <w:kern w:val="2"/>
          <w:sz w:val="21"/>
          <w:highlight w:val="none"/>
          <w:lang w:val="en-US" w:eastAsia="zh-CN"/>
        </w:rPr>
        <w:t>本磋商文件解释规则详见“供应商须知前附表”。</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center"/>
        <w:rPr>
          <w:rFonts w:hAnsi="宋体" w:cs="宋体"/>
          <w:color w:val="auto"/>
          <w:kern w:val="2"/>
          <w:sz w:val="21"/>
          <w:highlight w:val="none"/>
          <w:lang w:val="en-US" w:eastAsia="zh-CN"/>
        </w:rPr>
      </w:pPr>
      <w:r>
        <w:rPr>
          <w:rFonts w:hAnsi="宋体" w:cs="宋体"/>
          <w:color w:val="auto"/>
          <w:kern w:val="2"/>
          <w:sz w:val="21"/>
          <w:highlight w:val="none"/>
          <w:lang w:val="en-US" w:eastAsia="zh-CN"/>
        </w:rPr>
        <w:t>33.2</w:t>
      </w:r>
      <w:r>
        <w:rPr>
          <w:rFonts w:hint="eastAsia" w:hAnsi="宋体" w:cs="宋体"/>
          <w:color w:val="auto"/>
          <w:kern w:val="2"/>
          <w:sz w:val="21"/>
          <w:highlight w:val="none"/>
          <w:lang w:val="en-US" w:eastAsia="zh-CN"/>
        </w:rPr>
        <w:t xml:space="preserve"> 其他事项详见“供应商须知前附表”。</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center"/>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3</w:t>
      </w:r>
      <w:r>
        <w:rPr>
          <w:rFonts w:hAnsi="宋体" w:cs="宋体"/>
          <w:color w:val="auto"/>
          <w:kern w:val="2"/>
          <w:sz w:val="21"/>
          <w:highlight w:val="none"/>
          <w:lang w:val="en-US" w:eastAsia="zh-CN"/>
        </w:rPr>
        <w:t>3.3</w:t>
      </w:r>
      <w:r>
        <w:rPr>
          <w:rFonts w:hint="eastAsia" w:hAnsi="宋体" w:cs="宋体"/>
          <w:color w:val="auto"/>
          <w:kern w:val="2"/>
          <w:sz w:val="21"/>
          <w:highlight w:val="none"/>
          <w:lang w:val="en-US"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hAnsi="宋体"/>
          <w:color w:val="auto"/>
          <w:sz w:val="21"/>
          <w:highlight w:val="none"/>
          <w:lang w:val="en-US" w:eastAsia="zh-CN"/>
        </w:rPr>
        <w:t>的</w:t>
      </w:r>
      <w:r>
        <w:rPr>
          <w:rFonts w:hint="eastAsia" w:hAnsi="宋体" w:cs="宋体"/>
          <w:color w:val="auto"/>
          <w:kern w:val="2"/>
          <w:sz w:val="21"/>
          <w:highlight w:val="none"/>
          <w:lang w:val="en-US" w:eastAsia="zh-CN"/>
        </w:rPr>
        <w:t>，享受本文件规定的中小企业扶持政策。</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center"/>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center"/>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pPr>
        <w:pStyle w:val="2"/>
        <w:keepNext w:val="0"/>
        <w:keepLines w:val="0"/>
        <w:pageBreakBefore w:val="0"/>
        <w:widowControl w:val="0"/>
        <w:kinsoku/>
        <w:wordWrap/>
        <w:overflowPunct/>
        <w:topLinePunct w:val="0"/>
        <w:autoSpaceDE/>
        <w:autoSpaceDN/>
        <w:bidi w:val="0"/>
        <w:adjustRightInd/>
        <w:spacing w:line="440" w:lineRule="exact"/>
        <w:rPr>
          <w:rFonts w:hAnsi="宋体"/>
          <w:b/>
          <w:color w:val="auto"/>
          <w:highlight w:val="none"/>
        </w:rPr>
      </w:pPr>
    </w:p>
    <w:p>
      <w:pPr>
        <w:rPr>
          <w:rFonts w:hAnsi="宋体"/>
          <w:b/>
          <w:color w:val="auto"/>
          <w:highlight w:val="none"/>
        </w:rPr>
      </w:pPr>
      <w:r>
        <w:rPr>
          <w:rFonts w:hAnsi="宋体"/>
          <w:b/>
          <w:color w:val="auto"/>
          <w:highlight w:val="none"/>
        </w:rPr>
        <w:br w:type="page"/>
      </w:r>
    </w:p>
    <w:p>
      <w:pPr>
        <w:spacing w:line="360" w:lineRule="auto"/>
        <w:rPr>
          <w:rFonts w:hint="eastAsia" w:hAnsi="宋体"/>
          <w:color w:val="auto"/>
          <w:highlight w:val="none"/>
        </w:rPr>
      </w:pPr>
      <w:r>
        <w:rPr>
          <w:rFonts w:hint="eastAsia" w:ascii="黑体" w:hAnsi="黑体" w:eastAsia="黑体" w:cs="黑体"/>
          <w:bCs/>
          <w:color w:val="auto"/>
          <w:sz w:val="32"/>
          <w:szCs w:val="32"/>
          <w:highlight w:val="none"/>
        </w:rPr>
        <w:t>附件1：</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line="440" w:lineRule="exact"/>
        <w:ind w:firstLine="482"/>
        <w:jc w:val="left"/>
        <w:textAlignment w:val="auto"/>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16"/>
        <w:tblW w:w="9259" w:type="dxa"/>
        <w:jc w:val="center"/>
        <w:tblLayout w:type="fixed"/>
        <w:tblCellMar>
          <w:top w:w="0" w:type="dxa"/>
          <w:left w:w="0" w:type="dxa"/>
          <w:bottom w:w="0" w:type="dxa"/>
          <w:right w:w="0" w:type="dxa"/>
        </w:tblCellMar>
      </w:tblPr>
      <w:tblGrid>
        <w:gridCol w:w="879"/>
        <w:gridCol w:w="906"/>
        <w:gridCol w:w="1780"/>
        <w:gridCol w:w="874"/>
        <w:gridCol w:w="113"/>
        <w:gridCol w:w="2194"/>
        <w:gridCol w:w="194"/>
        <w:gridCol w:w="752"/>
        <w:gridCol w:w="1567"/>
      </w:tblGrid>
      <w:tr>
        <w:tblPrEx>
          <w:tblCellMar>
            <w:top w:w="0" w:type="dxa"/>
            <w:left w:w="0" w:type="dxa"/>
            <w:bottom w:w="0" w:type="dxa"/>
            <w:right w:w="0" w:type="dxa"/>
          </w:tblCellMar>
        </w:tblPrEx>
        <w:trPr>
          <w:trHeight w:val="520" w:hRule="atLeast"/>
          <w:jc w:val="center"/>
        </w:trPr>
        <w:tc>
          <w:tcPr>
            <w:tcW w:w="3565"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694"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48" w:hRule="atLeast"/>
          <w:jc w:val="center"/>
        </w:trPr>
        <w:tc>
          <w:tcPr>
            <w:tcW w:w="879"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68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3181"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94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567"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512" w:hRule="atLeast"/>
          <w:jc w:val="center"/>
        </w:trPr>
        <w:tc>
          <w:tcPr>
            <w:tcW w:w="879"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686"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181"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46"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567"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879"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686"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181"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46"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567"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879"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686"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3181"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946"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567"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512" w:hRule="atLeast"/>
          <w:jc w:val="center"/>
        </w:trPr>
        <w:tc>
          <w:tcPr>
            <w:tcW w:w="6746"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946"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567"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9" w:hRule="atLeast"/>
          <w:jc w:val="center"/>
        </w:trPr>
        <w:tc>
          <w:tcPr>
            <w:tcW w:w="9259"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9" w:hRule="atLeast"/>
          <w:jc w:val="center"/>
        </w:trPr>
        <w:tc>
          <w:tcPr>
            <w:tcW w:w="1785"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654"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501"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3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1221" w:hRule="atLeast"/>
          <w:jc w:val="center"/>
        </w:trPr>
        <w:tc>
          <w:tcPr>
            <w:tcW w:w="178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7474"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22" w:hRule="atLeast"/>
          <w:jc w:val="center"/>
        </w:trPr>
        <w:tc>
          <w:tcPr>
            <w:tcW w:w="1785"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7474"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904" w:hRule="atLeast"/>
          <w:jc w:val="center"/>
        </w:trPr>
        <w:tc>
          <w:tcPr>
            <w:tcW w:w="1785"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7474"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29" w:hRule="atLeast"/>
          <w:jc w:val="center"/>
        </w:trPr>
        <w:tc>
          <w:tcPr>
            <w:tcW w:w="9259"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904" w:hRule="atLeast"/>
          <w:jc w:val="center"/>
        </w:trPr>
        <w:tc>
          <w:tcPr>
            <w:tcW w:w="9259"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1511" w:hRule="atLeast"/>
          <w:jc w:val="center"/>
        </w:trPr>
        <w:tc>
          <w:tcPr>
            <w:tcW w:w="45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707"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13"/>
        <w:snapToGrid w:val="0"/>
        <w:rPr>
          <w:rFonts w:hint="eastAsia" w:ascii="黑体" w:hAnsi="黑体" w:eastAsia="黑体" w:cs="黑体"/>
          <w:color w:val="auto"/>
          <w:sz w:val="32"/>
          <w:szCs w:val="32"/>
          <w:highlight w:val="none"/>
        </w:rPr>
      </w:pPr>
      <w:r>
        <w:rPr>
          <w:rFonts w:hAnsi="宋体"/>
          <w:color w:val="auto"/>
          <w:highlight w:val="none"/>
        </w:rPr>
        <w:br w:type="page"/>
      </w:r>
      <w:r>
        <w:rPr>
          <w:rFonts w:hint="eastAsia" w:ascii="黑体" w:hAnsi="黑体" w:eastAsia="黑体" w:cs="黑体"/>
          <w:color w:val="auto"/>
          <w:sz w:val="32"/>
          <w:szCs w:val="32"/>
          <w:highlight w:val="none"/>
        </w:rPr>
        <w:t>附件2：</w:t>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67"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供</w:t>
            </w:r>
          </w:p>
          <w:p>
            <w:pPr>
              <w:jc w:val="center"/>
              <w:rPr>
                <w:rFonts w:hint="eastAsia"/>
                <w:color w:val="auto"/>
                <w:sz w:val="21"/>
                <w:szCs w:val="21"/>
                <w:highlight w:val="none"/>
              </w:rPr>
            </w:pPr>
            <w:r>
              <w:rPr>
                <w:rFonts w:hint="eastAsia"/>
                <w:color w:val="auto"/>
                <w:sz w:val="21"/>
                <w:szCs w:val="21"/>
                <w:highlight w:val="none"/>
              </w:rPr>
              <w:t>应</w:t>
            </w:r>
          </w:p>
          <w:p>
            <w:pPr>
              <w:jc w:val="center"/>
              <w:rPr>
                <w:rFonts w:hint="eastAsia"/>
                <w:color w:val="auto"/>
                <w:sz w:val="21"/>
                <w:szCs w:val="21"/>
                <w:highlight w:val="none"/>
              </w:rPr>
            </w:pPr>
            <w:r>
              <w:rPr>
                <w:rFonts w:hint="eastAsia"/>
                <w:color w:val="auto"/>
                <w:sz w:val="21"/>
                <w:szCs w:val="21"/>
                <w:highlight w:val="none"/>
              </w:rPr>
              <w:t>商</w:t>
            </w:r>
          </w:p>
          <w:p>
            <w:pPr>
              <w:jc w:val="center"/>
              <w:rPr>
                <w:rFonts w:hint="eastAsia"/>
                <w:color w:val="auto"/>
                <w:sz w:val="21"/>
                <w:szCs w:val="21"/>
                <w:highlight w:val="none"/>
              </w:rPr>
            </w:pPr>
            <w:r>
              <w:rPr>
                <w:rFonts w:hint="eastAsia"/>
                <w:color w:val="auto"/>
                <w:sz w:val="21"/>
                <w:szCs w:val="21"/>
                <w:highlight w:val="none"/>
              </w:rPr>
              <w:t>申</w:t>
            </w:r>
          </w:p>
          <w:p>
            <w:pPr>
              <w:jc w:val="center"/>
              <w:rPr>
                <w:rFonts w:hint="eastAsia"/>
                <w:color w:val="auto"/>
                <w:sz w:val="21"/>
                <w:szCs w:val="21"/>
                <w:highlight w:val="none"/>
              </w:rPr>
            </w:pPr>
            <w:r>
              <w:rPr>
                <w:rFonts w:hint="eastAsia"/>
                <w:color w:val="auto"/>
                <w:sz w:val="21"/>
                <w:szCs w:val="21"/>
                <w:highlight w:val="none"/>
              </w:rPr>
              <w:t>请</w:t>
            </w:r>
          </w:p>
        </w:tc>
        <w:tc>
          <w:tcPr>
            <w:tcW w:w="8512" w:type="dxa"/>
            <w:noWrap w:val="0"/>
            <w:vAlign w:val="center"/>
          </w:tcPr>
          <w:p>
            <w:pPr>
              <w:rPr>
                <w:rFonts w:hint="eastAsia"/>
                <w:color w:val="auto"/>
                <w:sz w:val="21"/>
                <w:szCs w:val="21"/>
                <w:highlight w:val="none"/>
              </w:rPr>
            </w:pPr>
            <w:r>
              <w:rPr>
                <w:rFonts w:hint="eastAsia"/>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67" w:type="dxa"/>
            <w:vMerge w:val="continue"/>
            <w:noWrap w:val="0"/>
            <w:vAlign w:val="center"/>
          </w:tcPr>
          <w:p>
            <w:pPr>
              <w:rPr>
                <w:rFonts w:hint="eastAsia"/>
                <w:color w:val="auto"/>
                <w:sz w:val="21"/>
                <w:szCs w:val="21"/>
                <w:highlight w:val="none"/>
              </w:rPr>
            </w:pPr>
          </w:p>
        </w:tc>
        <w:tc>
          <w:tcPr>
            <w:tcW w:w="8512" w:type="dxa"/>
            <w:noWrap w:val="0"/>
            <w:vAlign w:val="center"/>
          </w:tcPr>
          <w:p>
            <w:pPr>
              <w:rPr>
                <w:rFonts w:hint="eastAsia"/>
                <w:color w:val="auto"/>
                <w:sz w:val="21"/>
                <w:szCs w:val="21"/>
                <w:highlight w:val="none"/>
              </w:rPr>
            </w:pPr>
            <w:r>
              <w:rPr>
                <w:rFonts w:hint="eastAsia"/>
                <w:color w:val="auto"/>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7" w:type="dxa"/>
            <w:vMerge w:val="continue"/>
            <w:noWrap w:val="0"/>
            <w:vAlign w:val="top"/>
          </w:tcPr>
          <w:p>
            <w:pPr>
              <w:rPr>
                <w:rFonts w:hint="eastAsia"/>
                <w:color w:val="auto"/>
                <w:sz w:val="21"/>
                <w:szCs w:val="21"/>
                <w:highlight w:val="none"/>
              </w:rPr>
            </w:pPr>
          </w:p>
        </w:tc>
        <w:tc>
          <w:tcPr>
            <w:tcW w:w="8512" w:type="dxa"/>
            <w:noWrap w:val="0"/>
            <w:vAlign w:val="top"/>
          </w:tcPr>
          <w:p>
            <w:pPr>
              <w:rPr>
                <w:rFonts w:hint="eastAsia"/>
                <w:color w:val="auto"/>
                <w:sz w:val="21"/>
                <w:szCs w:val="21"/>
                <w:highlight w:val="none"/>
              </w:rPr>
            </w:pPr>
            <w:r>
              <w:rPr>
                <w:rFonts w:hint="eastAsia"/>
                <w:color w:val="auto"/>
                <w:sz w:val="21"/>
                <w:szCs w:val="21"/>
                <w:highlight w:val="none"/>
              </w:rPr>
              <w:t xml:space="preserve">  </w:t>
            </w:r>
          </w:p>
          <w:p>
            <w:pPr>
              <w:ind w:firstLine="420" w:firstLineChars="200"/>
              <w:rPr>
                <w:rFonts w:hint="eastAsia"/>
                <w:color w:val="auto"/>
                <w:sz w:val="21"/>
                <w:szCs w:val="21"/>
                <w:highlight w:val="none"/>
              </w:rPr>
            </w:pPr>
            <w:r>
              <w:rPr>
                <w:rFonts w:hint="eastAsia"/>
                <w:color w:val="auto"/>
                <w:sz w:val="21"/>
                <w:szCs w:val="21"/>
                <w:highlight w:val="none"/>
              </w:rPr>
              <w:t>该项目已于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日验收并交付使用。根据合同规定，该项目的履约保证金期限于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日已满，请将履约保证金</w:t>
            </w:r>
          </w:p>
          <w:p>
            <w:pPr>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（大写）¥</w:t>
            </w:r>
            <w:r>
              <w:rPr>
                <w:rFonts w:hint="eastAsia"/>
                <w:color w:val="auto"/>
                <w:sz w:val="21"/>
                <w:szCs w:val="21"/>
                <w:highlight w:val="none"/>
                <w:u w:val="single"/>
              </w:rPr>
              <w:t xml:space="preserve">          </w:t>
            </w:r>
            <w:r>
              <w:rPr>
                <w:rFonts w:hint="eastAsia"/>
                <w:color w:val="auto"/>
                <w:sz w:val="21"/>
                <w:szCs w:val="21"/>
                <w:highlight w:val="none"/>
              </w:rPr>
              <w:t>（小写）退付到达以下帐户。</w:t>
            </w:r>
          </w:p>
          <w:p>
            <w:pPr>
              <w:rPr>
                <w:rFonts w:hint="eastAsia"/>
                <w:color w:val="auto"/>
                <w:sz w:val="21"/>
                <w:szCs w:val="21"/>
                <w:highlight w:val="none"/>
              </w:rPr>
            </w:pPr>
            <w:r>
              <w:rPr>
                <w:rFonts w:hint="eastAsia"/>
                <w:color w:val="auto"/>
                <w:sz w:val="21"/>
                <w:szCs w:val="21"/>
                <w:highlight w:val="none"/>
              </w:rPr>
              <w:t>单位名称：</w:t>
            </w:r>
          </w:p>
          <w:p>
            <w:pPr>
              <w:rPr>
                <w:rFonts w:hint="eastAsia"/>
                <w:color w:val="auto"/>
                <w:sz w:val="21"/>
                <w:szCs w:val="21"/>
                <w:highlight w:val="none"/>
              </w:rPr>
            </w:pPr>
            <w:r>
              <w:rPr>
                <w:rFonts w:hint="eastAsia"/>
                <w:color w:val="auto"/>
                <w:sz w:val="21"/>
                <w:szCs w:val="21"/>
                <w:highlight w:val="none"/>
              </w:rPr>
              <w:t>开户银行：</w:t>
            </w:r>
          </w:p>
          <w:p>
            <w:pPr>
              <w:rPr>
                <w:rFonts w:hint="eastAsia"/>
                <w:color w:val="auto"/>
                <w:sz w:val="21"/>
                <w:szCs w:val="21"/>
                <w:highlight w:val="none"/>
              </w:rPr>
            </w:pPr>
            <w:r>
              <w:rPr>
                <w:rFonts w:hint="eastAsia"/>
                <w:color w:val="auto"/>
                <w:sz w:val="21"/>
                <w:szCs w:val="21"/>
                <w:highlight w:val="none"/>
              </w:rPr>
              <w:t>帐    号：</w:t>
            </w:r>
          </w:p>
          <w:p>
            <w:pPr>
              <w:rPr>
                <w:rFonts w:hint="eastAsia"/>
                <w:color w:val="auto"/>
                <w:sz w:val="21"/>
                <w:szCs w:val="21"/>
                <w:highlight w:val="none"/>
              </w:rPr>
            </w:pPr>
            <w:r>
              <w:rPr>
                <w:rFonts w:hint="eastAsia"/>
                <w:color w:val="auto"/>
                <w:sz w:val="21"/>
                <w:szCs w:val="21"/>
                <w:highlight w:val="none"/>
              </w:rPr>
              <w:t>联系人及电话：</w:t>
            </w:r>
          </w:p>
          <w:p>
            <w:pPr>
              <w:rPr>
                <w:rFonts w:hint="eastAsia"/>
                <w:color w:val="auto"/>
                <w:sz w:val="21"/>
                <w:szCs w:val="21"/>
                <w:highlight w:val="none"/>
              </w:rPr>
            </w:pPr>
          </w:p>
          <w:p>
            <w:pPr>
              <w:jc w:val="center"/>
              <w:rPr>
                <w:rFonts w:hint="eastAsia"/>
                <w:color w:val="auto"/>
                <w:sz w:val="21"/>
                <w:szCs w:val="21"/>
                <w:highlight w:val="none"/>
              </w:rPr>
            </w:pPr>
            <w:r>
              <w:rPr>
                <w:rFonts w:hint="eastAsia"/>
                <w:color w:val="auto"/>
                <w:sz w:val="21"/>
                <w:szCs w:val="21"/>
                <w:highlight w:val="none"/>
              </w:rPr>
              <w:t xml:space="preserve">                           供应商签章：</w:t>
            </w:r>
          </w:p>
          <w:p>
            <w:pPr>
              <w:jc w:val="center"/>
              <w:rPr>
                <w:rFonts w:hint="eastAsia"/>
                <w:color w:val="auto"/>
                <w:sz w:val="21"/>
                <w:szCs w:val="21"/>
                <w:highlight w:val="none"/>
              </w:rPr>
            </w:pPr>
            <w:r>
              <w:rPr>
                <w:rFonts w:hint="eastAsia"/>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67" w:type="dxa"/>
            <w:noWrap w:val="0"/>
            <w:vAlign w:val="center"/>
          </w:tcPr>
          <w:p>
            <w:pPr>
              <w:jc w:val="center"/>
              <w:rPr>
                <w:rFonts w:hint="eastAsia"/>
                <w:color w:val="auto"/>
                <w:sz w:val="21"/>
                <w:szCs w:val="21"/>
                <w:highlight w:val="none"/>
              </w:rPr>
            </w:pPr>
            <w:r>
              <w:rPr>
                <w:rFonts w:hint="eastAsia"/>
                <w:color w:val="auto"/>
                <w:sz w:val="21"/>
                <w:szCs w:val="21"/>
                <w:highlight w:val="none"/>
              </w:rPr>
              <w:t>采</w:t>
            </w:r>
          </w:p>
          <w:p>
            <w:pPr>
              <w:jc w:val="center"/>
              <w:rPr>
                <w:rFonts w:hint="eastAsia"/>
                <w:color w:val="auto"/>
                <w:sz w:val="21"/>
                <w:szCs w:val="21"/>
                <w:highlight w:val="none"/>
              </w:rPr>
            </w:pPr>
            <w:r>
              <w:rPr>
                <w:rFonts w:hint="eastAsia"/>
                <w:color w:val="auto"/>
                <w:sz w:val="21"/>
                <w:szCs w:val="21"/>
                <w:highlight w:val="none"/>
              </w:rPr>
              <w:t>购</w:t>
            </w:r>
          </w:p>
          <w:p>
            <w:pPr>
              <w:jc w:val="center"/>
              <w:rPr>
                <w:rFonts w:hint="eastAsia"/>
                <w:color w:val="auto"/>
                <w:sz w:val="21"/>
                <w:szCs w:val="21"/>
                <w:highlight w:val="none"/>
              </w:rPr>
            </w:pPr>
            <w:r>
              <w:rPr>
                <w:rFonts w:hint="eastAsia"/>
                <w:color w:val="auto"/>
                <w:sz w:val="21"/>
                <w:szCs w:val="21"/>
                <w:highlight w:val="none"/>
              </w:rPr>
              <w:t>单</w:t>
            </w:r>
          </w:p>
          <w:p>
            <w:pPr>
              <w:jc w:val="center"/>
              <w:rPr>
                <w:rFonts w:hint="eastAsia"/>
                <w:color w:val="auto"/>
                <w:sz w:val="21"/>
                <w:szCs w:val="21"/>
                <w:highlight w:val="none"/>
              </w:rPr>
            </w:pPr>
            <w:r>
              <w:rPr>
                <w:rFonts w:hint="eastAsia"/>
                <w:color w:val="auto"/>
                <w:sz w:val="21"/>
                <w:szCs w:val="21"/>
                <w:highlight w:val="none"/>
              </w:rPr>
              <w:t>位</w:t>
            </w:r>
          </w:p>
          <w:p>
            <w:pPr>
              <w:jc w:val="center"/>
              <w:rPr>
                <w:rFonts w:hint="eastAsia"/>
                <w:color w:val="auto"/>
                <w:sz w:val="21"/>
                <w:szCs w:val="21"/>
                <w:highlight w:val="none"/>
              </w:rPr>
            </w:pPr>
            <w:r>
              <w:rPr>
                <w:rFonts w:hint="eastAsia"/>
                <w:color w:val="auto"/>
                <w:sz w:val="21"/>
                <w:szCs w:val="21"/>
                <w:highlight w:val="none"/>
              </w:rPr>
              <w:t>意</w:t>
            </w:r>
          </w:p>
          <w:p>
            <w:pPr>
              <w:jc w:val="center"/>
              <w:rPr>
                <w:rFonts w:hint="eastAsia"/>
                <w:color w:val="auto"/>
                <w:sz w:val="21"/>
                <w:szCs w:val="21"/>
                <w:highlight w:val="none"/>
              </w:rPr>
            </w:pPr>
            <w:r>
              <w:rPr>
                <w:rFonts w:hint="eastAsia"/>
                <w:color w:val="auto"/>
                <w:sz w:val="21"/>
                <w:szCs w:val="21"/>
                <w:highlight w:val="none"/>
              </w:rPr>
              <w:t>见</w:t>
            </w:r>
          </w:p>
        </w:tc>
        <w:tc>
          <w:tcPr>
            <w:tcW w:w="8512" w:type="dxa"/>
            <w:noWrap w:val="0"/>
            <w:vAlign w:val="top"/>
          </w:tcPr>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退付意见：是否同意退付履约保证金及退付金额：</w:t>
            </w: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 xml:space="preserve">联系人及电话：                                </w:t>
            </w:r>
          </w:p>
          <w:p>
            <w:pPr>
              <w:rPr>
                <w:rFonts w:hint="eastAsia"/>
                <w:color w:val="auto"/>
                <w:sz w:val="21"/>
                <w:szCs w:val="21"/>
                <w:highlight w:val="none"/>
              </w:rPr>
            </w:pPr>
          </w:p>
          <w:p>
            <w:pPr>
              <w:ind w:firstLine="3990" w:firstLineChars="1900"/>
              <w:rPr>
                <w:rFonts w:hint="eastAsia"/>
                <w:color w:val="auto"/>
                <w:sz w:val="21"/>
                <w:szCs w:val="21"/>
                <w:highlight w:val="none"/>
              </w:rPr>
            </w:pPr>
            <w:r>
              <w:rPr>
                <w:rFonts w:hint="eastAsia"/>
                <w:color w:val="auto"/>
                <w:sz w:val="21"/>
                <w:szCs w:val="21"/>
                <w:highlight w:val="none"/>
              </w:rPr>
              <w:t xml:space="preserve"> 采购人签章：</w:t>
            </w:r>
          </w:p>
          <w:p>
            <w:pPr>
              <w:jc w:val="center"/>
              <w:rPr>
                <w:rFonts w:hint="eastAsia"/>
                <w:color w:val="auto"/>
                <w:sz w:val="21"/>
                <w:szCs w:val="21"/>
                <w:highlight w:val="none"/>
              </w:rPr>
            </w:pPr>
            <w:r>
              <w:rPr>
                <w:rFonts w:hint="eastAsia"/>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67" w:type="dxa"/>
            <w:noWrap w:val="0"/>
            <w:vAlign w:val="center"/>
          </w:tcPr>
          <w:p>
            <w:pPr>
              <w:jc w:val="center"/>
              <w:rPr>
                <w:rFonts w:hint="eastAsia"/>
                <w:color w:val="auto"/>
                <w:sz w:val="21"/>
                <w:szCs w:val="21"/>
                <w:highlight w:val="none"/>
              </w:rPr>
            </w:pPr>
            <w:r>
              <w:rPr>
                <w:rFonts w:hint="eastAsia"/>
                <w:color w:val="auto"/>
                <w:sz w:val="21"/>
                <w:szCs w:val="21"/>
                <w:highlight w:val="none"/>
              </w:rPr>
              <w:t>备注</w:t>
            </w:r>
          </w:p>
        </w:tc>
        <w:tc>
          <w:tcPr>
            <w:tcW w:w="8512" w:type="dxa"/>
            <w:noWrap w:val="0"/>
            <w:vAlign w:val="top"/>
          </w:tcPr>
          <w:p>
            <w:pPr>
              <w:rPr>
                <w:rFonts w:hint="eastAsia"/>
                <w:color w:val="auto"/>
                <w:sz w:val="21"/>
                <w:szCs w:val="21"/>
                <w:highlight w:val="none"/>
              </w:rPr>
            </w:pPr>
          </w:p>
        </w:tc>
      </w:tr>
    </w:tbl>
    <w:p>
      <w:pPr>
        <w:pStyle w:val="10"/>
        <w:keepNext w:val="0"/>
        <w:keepLines w:val="0"/>
        <w:pageBreakBefore w:val="0"/>
        <w:widowControl w:val="0"/>
        <w:kinsoku/>
        <w:wordWrap/>
        <w:overflowPunct/>
        <w:topLinePunct w:val="0"/>
        <w:autoSpaceDE/>
        <w:autoSpaceDN/>
        <w:bidi w:val="0"/>
        <w:adjustRightInd/>
        <w:snapToGrid/>
        <w:spacing w:after="0" w:line="460" w:lineRule="exact"/>
        <w:ind w:left="0" w:firstLine="2" w:firstLineChars="1"/>
        <w:textAlignment w:val="auto"/>
        <w:rPr>
          <w:rFonts w:hint="eastAsia"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13"/>
        <w:snapToGrid w:val="0"/>
        <w:spacing w:before="120" w:after="120"/>
        <w:rPr>
          <w:rFonts w:hint="eastAsia" w:hAnsi="宋体"/>
          <w:color w:val="auto"/>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afterLines="50" w:line="700" w:lineRule="exact"/>
        <w:jc w:val="center"/>
        <w:textAlignment w:val="auto"/>
        <w:outlineLvl w:val="0"/>
        <w:rPr>
          <w:rFonts w:hint="eastAsia"/>
          <w:color w:val="auto"/>
          <w:highlight w:val="none"/>
        </w:rPr>
      </w:pPr>
      <w:r>
        <w:rPr>
          <w:rFonts w:hAnsi="宋体"/>
          <w:b/>
          <w:color w:val="auto"/>
          <w:highlight w:val="none"/>
        </w:rPr>
        <w:br w:type="page"/>
      </w:r>
      <w:bookmarkStart w:id="69" w:name="_Toc11334"/>
      <w:bookmarkStart w:id="70" w:name="_Toc44229895"/>
      <w:bookmarkStart w:id="71" w:name="_Toc21680"/>
      <w:r>
        <w:rPr>
          <w:rFonts w:hint="eastAsia" w:hAnsi="宋体"/>
          <w:b/>
          <w:color w:val="auto"/>
          <w:highlight w:val="none"/>
          <w:lang w:eastAsia="zh-CN"/>
        </w:rPr>
        <w:t>第三章</w:t>
      </w:r>
      <w:r>
        <w:rPr>
          <w:rFonts w:hint="eastAsia" w:hAnsi="宋体"/>
          <w:b/>
          <w:color w:val="auto"/>
          <w:highlight w:val="none"/>
          <w:lang w:val="en-US" w:eastAsia="zh-CN"/>
        </w:rPr>
        <w:t xml:space="preserve">  </w:t>
      </w:r>
      <w:r>
        <w:rPr>
          <w:rFonts w:hint="eastAsia"/>
          <w:color w:val="auto"/>
          <w:highlight w:val="none"/>
        </w:rPr>
        <w:t>采购需求</w:t>
      </w:r>
      <w:bookmarkEnd w:id="69"/>
      <w:bookmarkEnd w:id="70"/>
      <w:bookmarkEnd w:id="71"/>
    </w:p>
    <w:p>
      <w:pPr>
        <w:spacing w:line="440" w:lineRule="exact"/>
        <w:jc w:val="center"/>
        <w:rPr>
          <w:rFonts w:hint="eastAsia" w:ascii="宋体" w:hAnsi="宋体"/>
          <w:b/>
          <w:color w:val="auto"/>
          <w:sz w:val="32"/>
          <w:szCs w:val="32"/>
          <w:highlight w:val="none"/>
        </w:rPr>
      </w:pPr>
    </w:p>
    <w:p>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pPr>
        <w:spacing w:line="360" w:lineRule="auto"/>
        <w:jc w:val="left"/>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为落实政府采购政策需满足的要求（根据项目实际情况填写内容）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b/>
          <w:bCs/>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widowControl w:val="0"/>
        <w:kinsoku/>
        <w:wordWrap/>
        <w:overflowPunct/>
        <w:topLinePunct w:val="0"/>
        <w:autoSpaceDE/>
        <w:autoSpaceDN/>
        <w:bidi w:val="0"/>
        <w:adjustRightInd/>
        <w:snapToGrid/>
        <w:spacing w:line="460" w:lineRule="exact"/>
        <w:ind w:firstLine="424" w:firstLineChars="20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服务项目中伴随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2"/>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pPr>
        <w:keepNext w:val="0"/>
        <w:keepLines w:val="0"/>
        <w:pageBreakBefore w:val="0"/>
        <w:widowControl w:val="0"/>
        <w:kinsoku/>
        <w:wordWrap/>
        <w:overflowPunct/>
        <w:topLinePunct w:val="0"/>
        <w:autoSpaceDE/>
        <w:autoSpaceDN/>
        <w:bidi w:val="0"/>
        <w:adjustRightInd/>
        <w:snapToGrid/>
        <w:spacing w:line="460" w:lineRule="exact"/>
        <w:ind w:firstLine="424" w:firstLineChars="20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pPr>
        <w:keepNext w:val="0"/>
        <w:keepLines w:val="0"/>
        <w:pageBreakBefore w:val="0"/>
        <w:widowControl w:val="0"/>
        <w:kinsoku/>
        <w:wordWrap/>
        <w:overflowPunct/>
        <w:topLinePunct w:val="0"/>
        <w:autoSpaceDE/>
        <w:autoSpaceDN/>
        <w:bidi w:val="0"/>
        <w:adjustRightInd/>
        <w:snapToGrid/>
        <w:spacing w:line="460" w:lineRule="exact"/>
        <w:ind w:firstLine="426" w:firstLineChars="202"/>
        <w:jc w:val="left"/>
        <w:textAlignment w:val="auto"/>
        <w:rPr>
          <w:rFonts w:hint="eastAsia"/>
          <w:color w:val="auto"/>
          <w:highlight w:val="none"/>
        </w:rPr>
      </w:pPr>
      <w:r>
        <w:rPr>
          <w:rFonts w:hint="eastAsia" w:ascii="宋体" w:hAnsi="宋体" w:cs="宋体"/>
          <w:b/>
          <w:bCs/>
          <w:color w:val="auto"/>
          <w:szCs w:val="21"/>
          <w:highlight w:val="none"/>
        </w:rPr>
        <w:t>4.供应商应根据自身实际情况如实响应竞争性磋商文件</w:t>
      </w:r>
      <w:r>
        <w:rPr>
          <w:rFonts w:hint="eastAsia" w:ascii="宋体" w:hAnsi="宋体"/>
          <w:b/>
          <w:bCs/>
          <w:color w:val="auto"/>
          <w:szCs w:val="21"/>
          <w:highlight w:val="none"/>
        </w:rPr>
        <w:t>，不得仅将</w:t>
      </w:r>
      <w:r>
        <w:rPr>
          <w:rFonts w:hint="eastAsia" w:ascii="宋体" w:hAnsi="宋体" w:cs="宋体"/>
          <w:b/>
          <w:bCs/>
          <w:color w:val="auto"/>
          <w:szCs w:val="21"/>
          <w:highlight w:val="none"/>
        </w:rPr>
        <w:t>竞争性磋商文件</w:t>
      </w:r>
      <w:r>
        <w:rPr>
          <w:rFonts w:hint="eastAsia" w:ascii="宋体" w:hAnsi="宋体"/>
          <w:b/>
          <w:bCs/>
          <w:color w:val="auto"/>
          <w:szCs w:val="21"/>
          <w:highlight w:val="none"/>
        </w:rPr>
        <w:t>内容简单复制粘贴作为竞标响应，还应当提供相关证明材料，否则将作无效响应处理（定制采购</w:t>
      </w:r>
      <w:r>
        <w:rPr>
          <w:rFonts w:hint="eastAsia" w:ascii="宋体" w:hAnsi="宋体"/>
          <w:b/>
          <w:bCs/>
          <w:color w:val="auto"/>
          <w:szCs w:val="21"/>
          <w:highlight w:val="none"/>
          <w:lang w:val="en-US" w:eastAsia="zh-CN"/>
        </w:rPr>
        <w:t>项目</w:t>
      </w:r>
      <w:r>
        <w:rPr>
          <w:rFonts w:hint="eastAsia" w:ascii="宋体" w:hAnsi="宋体"/>
          <w:b/>
          <w:bCs/>
          <w:color w:val="auto"/>
          <w:szCs w:val="21"/>
          <w:highlight w:val="none"/>
        </w:rPr>
        <w:t>不适用本条款）。</w:t>
      </w:r>
      <w:r>
        <w:rPr>
          <w:rFonts w:hint="eastAsia"/>
          <w:b/>
          <w:bCs/>
          <w:color w:val="auto"/>
          <w:highlight w:val="none"/>
        </w:rPr>
        <w:t>对于重要技术条款或技术参数应当在响应文件中提供技术支持资料，技术支持资料以竞争性磋商文件中规定的形式为准，否则将视为无效技术支持资料。</w:t>
      </w:r>
    </w:p>
    <w:p>
      <w:pPr>
        <w:keepNext w:val="0"/>
        <w:keepLines w:val="0"/>
        <w:pageBreakBefore w:val="0"/>
        <w:widowControl w:val="0"/>
        <w:kinsoku/>
        <w:wordWrap/>
        <w:overflowPunct/>
        <w:topLinePunct w:val="0"/>
        <w:autoSpaceDE/>
        <w:autoSpaceDN/>
        <w:bidi w:val="0"/>
        <w:adjustRightInd/>
        <w:snapToGrid/>
        <w:spacing w:line="460" w:lineRule="exact"/>
        <w:ind w:firstLine="424" w:firstLineChars="202"/>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700" w:lineRule="exact"/>
        <w:jc w:val="center"/>
        <w:textAlignment w:val="auto"/>
        <w:rPr>
          <w:rFonts w:hint="eastAsia" w:ascii="宋体" w:hAnsi="宋体" w:cs="宋体"/>
          <w:b/>
          <w:bCs/>
          <w:color w:val="auto"/>
          <w:sz w:val="30"/>
          <w:szCs w:val="30"/>
          <w:highlight w:val="none"/>
        </w:rPr>
      </w:pPr>
      <w:r>
        <w:rPr>
          <w:rFonts w:hint="eastAsia" w:ascii="宋体" w:hAnsi="宋体" w:cs="宋体"/>
          <w:b/>
          <w:bCs/>
          <w:color w:val="auto"/>
          <w:szCs w:val="21"/>
          <w:highlight w:val="none"/>
        </w:rPr>
        <w:br w:type="page"/>
      </w:r>
      <w:r>
        <w:rPr>
          <w:rFonts w:hint="eastAsia" w:ascii="宋体" w:hAnsi="宋体" w:cs="宋体"/>
          <w:b/>
          <w:bCs/>
          <w:color w:val="auto"/>
          <w:sz w:val="30"/>
          <w:szCs w:val="30"/>
          <w:highlight w:val="none"/>
        </w:rPr>
        <w:t>采购项目需求一览表</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60" w:lineRule="exact"/>
        <w:ind w:firstLine="422" w:firstLineChars="200"/>
        <w:textAlignment w:val="auto"/>
        <w:rPr>
          <w:rFonts w:hint="default" w:ascii="宋体" w:hAnsi="宋体" w:cs="宋体" w:eastAsiaTheme="minorEastAsia"/>
          <w:b w:val="0"/>
          <w:bCs w:val="0"/>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采购预算：</w:t>
      </w:r>
      <w:r>
        <w:rPr>
          <w:rFonts w:hint="eastAsia" w:ascii="宋体" w:hAnsi="宋体" w:cs="宋体"/>
          <w:b w:val="0"/>
          <w:bCs w:val="0"/>
          <w:color w:val="auto"/>
          <w:szCs w:val="21"/>
          <w:highlight w:val="none"/>
          <w:lang w:val="en-US" w:eastAsia="zh-CN"/>
        </w:rPr>
        <w:t>1200000.00元</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1017"/>
        <w:gridCol w:w="600"/>
        <w:gridCol w:w="650"/>
        <w:gridCol w:w="683"/>
        <w:gridCol w:w="5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719"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617"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标的的名称</w:t>
            </w:r>
          </w:p>
        </w:tc>
        <w:tc>
          <w:tcPr>
            <w:tcW w:w="650"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683"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5547"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3" w:hRule="atLeast"/>
          <w:jc w:val="center"/>
        </w:trPr>
        <w:tc>
          <w:tcPr>
            <w:tcW w:w="719"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w:t>
            </w:r>
          </w:p>
        </w:tc>
        <w:tc>
          <w:tcPr>
            <w:tcW w:w="1617"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旅游交通标识牌规划设计及建设服务</w:t>
            </w:r>
          </w:p>
        </w:tc>
        <w:tc>
          <w:tcPr>
            <w:tcW w:w="650"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w:t>
            </w:r>
          </w:p>
        </w:tc>
        <w:tc>
          <w:tcPr>
            <w:tcW w:w="683"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项</w:t>
            </w:r>
          </w:p>
        </w:tc>
        <w:tc>
          <w:tcPr>
            <w:tcW w:w="5547"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一、服务内容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完成17块旅游交通标识牌规划设计及建设服务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二、规划</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规划在2021年广西文化旅游发展大会参观线路的道路边设计、安装F型杆旅游道路交通标识牌，向参会者、游客全面传递指引全市各旅游景点。F型杆旅游道路交通标识牌放置地点要求实地调研参观线路，形成规划设计文件（含施工图绘制、预算编制），且要求安装位置醒目合理，辨识度强，便于传播。包括且不限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（1）F型杆旅游道路交通标识牌系统构成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（2）F型杆旅游道路交通标识牌系统规划；</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（3）F型杆旅游道路交通标识牌系统布局；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（4）F型杆旅游道路交通标识牌后期管理与维护；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（5）结构工艺图等。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三、设计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i w:val="0"/>
                <w:iCs w:val="0"/>
                <w:color w:val="auto"/>
                <w:kern w:val="0"/>
                <w:sz w:val="22"/>
                <w:szCs w:val="22"/>
                <w:u w:val="none"/>
                <w:lang w:val="en-US" w:eastAsia="zh-CN" w:bidi="ar"/>
              </w:rPr>
              <w:t>标</w:t>
            </w:r>
            <w:r>
              <w:rPr>
                <w:rFonts w:hint="eastAsia" w:ascii="宋体" w:hAnsi="宋体" w:cs="宋体"/>
                <w:color w:val="auto"/>
                <w:szCs w:val="21"/>
                <w:highlight w:val="none"/>
                <w:lang w:val="en-US" w:eastAsia="zh-CN"/>
              </w:rPr>
              <w:t>识牌内容：按采购人提供为准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2.旅游道路交通标识牌设计要求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正面：提供旅游景区（点）的中文名称、英文名称、旅游项目类别以及前往旅游景区（点）的方向和距离等信息；背面：反映在简练的文字和意义鲜明的标语，反映在北海举办2021年广西文化旅游发展大会的宣传口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（2）版面颜色:旅游道路交通标识牌指引标志的颜色为棕色底白色字符，应符合GB8416的色号规定。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（3）版面尺寸及布置：旅游道路交通标识牌指引标志的尺寸、文字和图形符号应符合GB8416的规定。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（4）旅游景区（点）中文名称超过6个字时宜缩略简称。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（5）旅游景区（点）英文名称应小写，首字母大写。英文名称超过中文名称长度时可按照英文惯例缩略简写。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四、制作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标识系统制作及相关服务应符合中华人民共和国国家标准或行业标准。特别要求：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1.标识系统的中英等文字应符合国家和采购单位有关标准的规定，标准中没有的，译文需经采购单位确认；所有标识标牌的文字、颜色等在制作前，均需书面提交采购单位确认后方可实施；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2.标识标牌的材质、颜色、大小选择必须按设计样稿的要求完成；标识系统本体的各种金属型材、部件，连同内部型钢骨架，应满足国家有关设计要求（应符合抗风载荷、耐盐度、耐高温等要求），保证强度。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五、安装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1.安装必须按照有关技术要求、国家标准和行业规范进行；标识系统必须保证安装牢固，拆装方便。所有标识系统的安装挂件、螺栓均应镀锌防腐处理。所有标识系统的安装，需与其它设施密切配合，不留隐患。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2.安装、调试应综合考虑安装现场定点、安装方式及安装部位，基础制作含挖混凝土基础、钢筋、螺栓、预埋铁件等。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六、规格</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1.立柱：273</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7500</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 xml:space="preserve">8.0mm  </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2.横梁：133</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4500</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 xml:space="preserve">6.0mm   </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3.底座法兰：600</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600</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 xml:space="preserve">20mm  </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 xml:space="preserve">4. 3.0mm铝板标志牌3500×2000mm（一级反光膜）               </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5.C25混凝土基础：150cm</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宽150cm</w:t>
            </w:r>
            <w:r>
              <w:rPr>
                <w:rFonts w:hint="default" w:ascii="AIGDT" w:hAnsi="AIGDT" w:cs="AIGDT"/>
                <w:color w:val="auto"/>
                <w:szCs w:val="21"/>
                <w:highlight w:val="none"/>
                <w:lang w:val="en-US" w:eastAsia="zh-CN"/>
              </w:rPr>
              <w:t>×</w:t>
            </w:r>
            <w:r>
              <w:rPr>
                <w:rFonts w:hint="eastAsia" w:ascii="宋体" w:hAnsi="宋体" w:cs="宋体"/>
                <w:color w:val="auto"/>
                <w:szCs w:val="21"/>
                <w:highlight w:val="none"/>
                <w:lang w:val="en-US" w:eastAsia="zh-CN"/>
              </w:rPr>
              <w:t>高220cm</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eastAsia="宋体" w:cs="宋体"/>
                <w:i w:val="0"/>
                <w:iCs w:val="0"/>
                <w:color w:val="auto"/>
                <w:kern w:val="0"/>
                <w:sz w:val="22"/>
                <w:szCs w:val="22"/>
                <w:u w:val="none"/>
                <w:lang w:val="en-US" w:eastAsia="zh-CN" w:bidi="ar"/>
              </w:rPr>
              <w:t>七、建筑垃圾处置：土方外运3公里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w:t>
            </w:r>
          </w:p>
        </w:tc>
        <w:tc>
          <w:tcPr>
            <w:tcW w:w="1617"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国家AAAA级旅游景区景观石设计制作及安装服务</w:t>
            </w:r>
          </w:p>
        </w:tc>
        <w:tc>
          <w:tcPr>
            <w:tcW w:w="650"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w:t>
            </w:r>
          </w:p>
        </w:tc>
        <w:tc>
          <w:tcPr>
            <w:tcW w:w="683"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项</w:t>
            </w:r>
          </w:p>
        </w:tc>
        <w:tc>
          <w:tcPr>
            <w:tcW w:w="5547"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一、服务内容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完成10块国家AAAA级旅游景区景观石设计制作及安装服务，在2021年广西文化旅游发展大会参观线路的道路边设计、安装景观石，向参会者、游客全面传递指引全市各旅游景点。要求实地调研参观线路，形成规划设计文件（含施工图绘制、预算编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二、规格</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both"/>
              <w:textAlignment w:val="auto"/>
              <w:rPr>
                <w:rFonts w:hint="eastAsia" w:ascii="宋体" w:hAnsi="宋体"/>
                <w:bCs/>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1.底部5mm枣红色花岗岩1200*200*200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2.主体5mm芝麻黑花岗岩1100*1390*150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3.花岗岩表面雕刻冲沙荔枝面打磨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4.内部骨架：钢结构龙骨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5.混</w:t>
            </w:r>
            <w:r>
              <w:rPr>
                <w:rFonts w:hint="eastAsia" w:ascii="宋体" w:hAnsi="宋体"/>
                <w:bCs/>
                <w:color w:val="auto"/>
                <w:sz w:val="21"/>
                <w:szCs w:val="21"/>
                <w:lang w:val="en-US" w:eastAsia="zh-CN"/>
              </w:rPr>
              <w:t xml:space="preserve">凝土基础  </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both"/>
              <w:textAlignment w:val="auto"/>
              <w:rPr>
                <w:rFonts w:hint="eastAsia" w:ascii="宋体" w:hAnsi="宋体"/>
                <w:bCs/>
                <w:color w:val="auto"/>
                <w:sz w:val="21"/>
                <w:szCs w:val="21"/>
                <w:lang w:eastAsia="zh-CN"/>
              </w:rPr>
            </w:pPr>
            <w:r>
              <w:rPr>
                <w:rFonts w:hint="eastAsia" w:ascii="宋体" w:hAnsi="宋体"/>
                <w:bCs/>
                <w:color w:val="auto"/>
                <w:sz w:val="21"/>
                <w:szCs w:val="21"/>
                <w:lang w:eastAsia="zh-CN"/>
              </w:rPr>
              <w:t>三、安装、调试</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bCs/>
                <w:color w:val="auto"/>
                <w:sz w:val="21"/>
                <w:szCs w:val="21"/>
                <w:lang w:val="en-US" w:eastAsia="zh-CN"/>
              </w:rPr>
            </w:pPr>
            <w:r>
              <w:rPr>
                <w:rFonts w:hint="eastAsia" w:ascii="宋体" w:hAnsi="宋体" w:eastAsia="宋体" w:cs="宋体"/>
                <w:i w:val="0"/>
                <w:iCs w:val="0"/>
                <w:color w:val="auto"/>
                <w:kern w:val="0"/>
                <w:sz w:val="22"/>
                <w:szCs w:val="22"/>
                <w:u w:val="none"/>
                <w:lang w:val="en-US" w:eastAsia="zh-CN" w:bidi="ar"/>
              </w:rPr>
              <w:t>安装必须按照有关技术要求、国家标准和行业规范进行；安装、调试</w:t>
            </w:r>
            <w:r>
              <w:rPr>
                <w:rFonts w:hint="eastAsia" w:ascii="宋体" w:hAnsi="宋体"/>
                <w:bCs/>
                <w:color w:val="auto"/>
                <w:sz w:val="21"/>
                <w:szCs w:val="21"/>
                <w:lang w:val="en-US" w:eastAsia="zh-CN"/>
              </w:rPr>
              <w:t>应综合考虑安装现场定点、安装方式及安装部位，基础制作含挖混凝土基础、钢筋、螺栓、预埋铁件等。</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both"/>
              <w:textAlignment w:val="auto"/>
              <w:rPr>
                <w:rFonts w:hint="eastAsia" w:ascii="宋体" w:hAnsi="宋体" w:cs="宋体"/>
                <w:color w:val="auto"/>
                <w:szCs w:val="21"/>
                <w:highlight w:val="none"/>
              </w:rPr>
            </w:pPr>
            <w:r>
              <w:rPr>
                <w:rFonts w:hint="eastAsia" w:ascii="宋体" w:hAnsi="宋体" w:eastAsia="宋体" w:cs="宋体"/>
                <w:i w:val="0"/>
                <w:iCs w:val="0"/>
                <w:color w:val="auto"/>
                <w:kern w:val="0"/>
                <w:sz w:val="22"/>
                <w:szCs w:val="22"/>
                <w:u w:val="none"/>
                <w:lang w:val="en-US" w:eastAsia="zh-CN" w:bidi="ar"/>
              </w:rPr>
              <w:t>五、建筑垃圾处置：土方外运3公里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▲一、</w:t>
            </w:r>
            <w:r>
              <w:rPr>
                <w:rFonts w:hint="eastAsia" w:ascii="宋体" w:hAnsi="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color w:val="auto"/>
              </w:rPr>
              <w:t>1</w:t>
            </w:r>
            <w:r>
              <w:rPr>
                <w:rFonts w:hint="eastAsia"/>
                <w:color w:val="auto"/>
              </w:rPr>
              <w:t>.</w:t>
            </w:r>
            <w:r>
              <w:rPr>
                <w:rFonts w:hint="eastAsia"/>
                <w:color w:val="auto"/>
                <w:lang w:eastAsia="zh-CN"/>
              </w:rPr>
              <w:t>交付时间</w:t>
            </w:r>
            <w:r>
              <w:rPr>
                <w:rFonts w:hint="eastAsia"/>
                <w:color w:val="auto"/>
              </w:rPr>
              <w:t>：合同签</w:t>
            </w:r>
            <w:r>
              <w:rPr>
                <w:rFonts w:hint="eastAsia"/>
                <w:color w:val="auto"/>
                <w:highlight w:val="cyan"/>
              </w:rPr>
              <w:t>订后</w:t>
            </w:r>
            <w:r>
              <w:rPr>
                <w:rFonts w:hint="eastAsia"/>
                <w:color w:val="auto"/>
                <w:highlight w:val="cyan"/>
                <w:lang w:val="en-US" w:eastAsia="zh-CN"/>
              </w:rPr>
              <w:t>5</w:t>
            </w:r>
            <w:r>
              <w:rPr>
                <w:rFonts w:hint="eastAsia"/>
                <w:color w:val="auto"/>
                <w:highlight w:val="cyan"/>
                <w:lang w:eastAsia="zh-CN"/>
              </w:rPr>
              <w:t>个</w:t>
            </w:r>
            <w:r>
              <w:rPr>
                <w:rFonts w:hint="eastAsia"/>
                <w:color w:val="auto"/>
                <w:highlight w:val="cyan"/>
              </w:rPr>
              <w:t>日历天交</w:t>
            </w:r>
            <w:r>
              <w:rPr>
                <w:rFonts w:hint="eastAsia"/>
                <w:color w:val="auto"/>
              </w:rPr>
              <w:t>付全套规划设计方案</w:t>
            </w:r>
            <w:r>
              <w:rPr>
                <w:rFonts w:hint="eastAsia"/>
                <w:color w:val="auto"/>
                <w:lang w:eastAsia="zh-CN"/>
              </w:rPr>
              <w:t>，方案通过采购人评审同意后于</w:t>
            </w:r>
            <w:r>
              <w:rPr>
                <w:rFonts w:hint="eastAsia"/>
                <w:color w:val="auto"/>
                <w:highlight w:val="cyan"/>
                <w:lang w:eastAsia="zh-CN"/>
              </w:rPr>
              <w:t>合同签订后</w:t>
            </w:r>
            <w:r>
              <w:rPr>
                <w:rFonts w:hint="eastAsia"/>
                <w:color w:val="auto"/>
                <w:highlight w:val="cyan"/>
                <w:lang w:val="en-US" w:eastAsia="zh-CN"/>
              </w:rPr>
              <w:t>20日内</w:t>
            </w:r>
            <w:r>
              <w:rPr>
                <w:rFonts w:hint="eastAsia"/>
                <w:color w:val="auto"/>
                <w:lang w:eastAsia="zh-CN"/>
              </w:rPr>
              <w:t>完成</w:t>
            </w:r>
            <w:r>
              <w:rPr>
                <w:rFonts w:hint="eastAsia"/>
                <w:color w:val="auto"/>
                <w:lang w:val="en-US" w:eastAsia="zh-CN"/>
              </w:rPr>
              <w:t>制作及安装，并经采购人验收通过。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color w:val="auto"/>
                <w:lang w:val="en-US" w:eastAsia="zh-CN"/>
              </w:rPr>
              <w:t>2.安装地点：北海市全市（具体以采购人要求为准）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lang w:val="en-US" w:eastAsia="zh-CN"/>
              </w:rPr>
            </w:pPr>
            <w:r>
              <w:rPr>
                <w:rFonts w:hint="eastAsia"/>
                <w:color w:val="auto"/>
                <w:lang w:val="en-US" w:eastAsia="zh-CN"/>
              </w:rPr>
              <w:t>3.</w:t>
            </w:r>
            <w:r>
              <w:rPr>
                <w:rFonts w:hint="eastAsia"/>
                <w:color w:val="auto"/>
              </w:rPr>
              <w:t>合同签订时间: 自成交通知书发出之日起</w:t>
            </w:r>
            <w:r>
              <w:rPr>
                <w:rFonts w:hint="eastAsia"/>
                <w:color w:val="auto"/>
                <w:lang w:val="en-US" w:eastAsia="zh-CN"/>
              </w:rPr>
              <w:t>8个工作</w:t>
            </w:r>
            <w:r>
              <w:rPr>
                <w:rFonts w:hint="eastAsia"/>
                <w:color w:val="auto"/>
              </w:rPr>
              <w:t>日内</w:t>
            </w:r>
            <w:r>
              <w:rPr>
                <w:rFonts w:hint="eastAsia"/>
                <w:color w:val="auto"/>
                <w:lang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color w:val="auto"/>
                <w:lang w:val="en-US" w:eastAsia="zh-CN"/>
              </w:rPr>
            </w:pPr>
            <w:r>
              <w:rPr>
                <w:rFonts w:hint="eastAsia"/>
                <w:color w:val="auto"/>
                <w:lang w:val="en-US" w:eastAsia="zh-CN"/>
              </w:rPr>
              <w:t>4.付款方式：签订合同后，采购</w:t>
            </w:r>
            <w:r>
              <w:rPr>
                <w:rFonts w:hint="eastAsia"/>
                <w:color w:val="auto"/>
                <w:highlight w:val="cyan"/>
                <w:lang w:val="en-US" w:eastAsia="zh-CN"/>
              </w:rPr>
              <w:t>人在10个工作日内支</w:t>
            </w:r>
            <w:r>
              <w:rPr>
                <w:rFonts w:hint="eastAsia"/>
                <w:color w:val="auto"/>
                <w:lang w:val="en-US" w:eastAsia="zh-CN"/>
              </w:rPr>
              <w:t>付成交金额的30％给供应商作为定金；提交规划设计方案后，采购人支付至成交金额的70％给供应商作为进度款；竣工验收合格后，采购人支付至成交金额的至95%给供应商；质保期满1年（首年）后一次性付清结余合同款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default"/>
                <w:color w:val="auto"/>
                <w:lang w:val="en-US" w:eastAsia="zh-CN"/>
              </w:rPr>
            </w:pPr>
            <w:r>
              <w:rPr>
                <w:rFonts w:hint="eastAsia"/>
                <w:color w:val="auto"/>
                <w:lang w:val="en-US" w:eastAsia="zh-CN"/>
              </w:rPr>
              <w:t>5.质保期：自采购人验收通过之日起不少于1年。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二、商务条款其他要求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1.报价要求：包括包括实施和完成本项目全部服务工作所需</w:t>
            </w:r>
            <w:r>
              <w:rPr>
                <w:rFonts w:hint="eastAsia" w:ascii="宋体" w:hAnsi="宋体" w:eastAsia="宋体" w:cs="宋体"/>
                <w:i w:val="0"/>
                <w:iCs w:val="0"/>
                <w:color w:val="auto"/>
                <w:kern w:val="0"/>
                <w:sz w:val="22"/>
                <w:szCs w:val="22"/>
                <w:u w:val="none"/>
                <w:lang w:val="en-US" w:eastAsia="zh-CN" w:bidi="ar"/>
              </w:rPr>
              <w:t>现场调研勘查、方案设计、深化设计（施工图绘制、预算编制）、</w:t>
            </w:r>
            <w:r>
              <w:rPr>
                <w:rFonts w:hint="eastAsia" w:ascii="宋体" w:hAnsi="宋体"/>
                <w:color w:val="auto"/>
                <w:szCs w:val="21"/>
                <w:highlight w:val="none"/>
                <w:lang w:val="en-US" w:eastAsia="zh-CN"/>
              </w:rPr>
              <w:t>制作、安装（含地基）、</w:t>
            </w:r>
            <w:r>
              <w:rPr>
                <w:rFonts w:hint="eastAsia" w:ascii="宋体" w:hAnsi="宋体" w:eastAsia="宋体" w:cs="宋体"/>
                <w:i w:val="0"/>
                <w:iCs w:val="0"/>
                <w:color w:val="auto"/>
                <w:kern w:val="0"/>
                <w:sz w:val="22"/>
                <w:szCs w:val="22"/>
                <w:u w:val="none"/>
                <w:lang w:val="en-US" w:eastAsia="zh-CN" w:bidi="ar"/>
              </w:rPr>
              <w:t>建筑垃圾处置、</w:t>
            </w:r>
            <w:r>
              <w:rPr>
                <w:rFonts w:hint="eastAsia" w:ascii="宋体" w:hAnsi="宋体"/>
                <w:color w:val="auto"/>
                <w:szCs w:val="21"/>
                <w:highlight w:val="none"/>
                <w:lang w:val="en-US" w:eastAsia="zh-CN"/>
              </w:rPr>
              <w:t>运输、保险、验收、售后服务、质保期内维护保养、税费、措施费等全部费用。除合同价款及采购人同意的特殊情况外，采购人不再为本项目另付其他任何费用。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b/>
                <w:color w:val="auto"/>
                <w:szCs w:val="21"/>
                <w:highlight w:val="none"/>
              </w:rPr>
              <w:t>三、供应商的履约能力要求表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7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能力或者业绩要求</w:t>
            </w:r>
          </w:p>
        </w:tc>
        <w:tc>
          <w:tcPr>
            <w:tcW w:w="7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 w:hanging="210" w:hangingChars="10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1.拟投入的项目负责人如具有设计或旅游相关专业职称，</w:t>
            </w:r>
            <w:r>
              <w:rPr>
                <w:rFonts w:hint="eastAsia" w:ascii="宋体" w:hAnsi="宋体"/>
                <w:color w:val="auto"/>
                <w:szCs w:val="21"/>
                <w:highlight w:val="none"/>
                <w:lang w:eastAsia="zh-CN"/>
              </w:rPr>
              <w:t>可在响应文件中提供相关证书复印件。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2.近三年内供应商如有同类型的类似业绩，可以响应文件中提供合同复印件和成交通知书复印件。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七、验收标准</w:t>
            </w:r>
          </w:p>
        </w:tc>
        <w:tc>
          <w:tcPr>
            <w:tcW w:w="74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满足国家有关设计要求（应符合抗风载荷、耐盐度、耐高温等要求）</w:t>
            </w:r>
            <w:r>
              <w:rPr>
                <w:rFonts w:hint="eastAsia" w:ascii="宋体" w:hAnsi="宋体"/>
                <w:color w:val="auto"/>
                <w:szCs w:val="21"/>
                <w:highlight w:val="none"/>
                <w:lang w:eastAsia="zh-CN"/>
              </w:rPr>
              <w:t>，安装必须按照有关技术要求、国家标准和行业规范，并经采购人验收通过。</w:t>
            </w:r>
          </w:p>
        </w:tc>
      </w:tr>
    </w:tbl>
    <w:p>
      <w:pPr>
        <w:tabs>
          <w:tab w:val="left" w:pos="180"/>
          <w:tab w:val="left" w:pos="1620"/>
        </w:tabs>
        <w:spacing w:line="400" w:lineRule="exact"/>
        <w:ind w:firstLine="420" w:firstLineChars="200"/>
        <w:rPr>
          <w:rFonts w:hint="eastAsia" w:ascii="宋体" w:hAnsi="宋体" w:cs="宋体"/>
          <w:color w:val="auto"/>
          <w:szCs w:val="21"/>
          <w:highlight w:val="none"/>
        </w:rPr>
      </w:pPr>
    </w:p>
    <w:p>
      <w:pPr>
        <w:tabs>
          <w:tab w:val="left" w:pos="180"/>
          <w:tab w:val="left" w:pos="1620"/>
        </w:tabs>
        <w:spacing w:line="400" w:lineRule="exact"/>
        <w:rPr>
          <w:rFonts w:hint="eastAsia" w:ascii="宋体" w:hAnsi="宋体" w:cs="宋体"/>
          <w:color w:val="auto"/>
          <w:szCs w:val="21"/>
          <w:highlight w:val="none"/>
        </w:rPr>
      </w:pPr>
    </w:p>
    <w:p>
      <w:pPr>
        <w:spacing w:line="428" w:lineRule="exact"/>
        <w:ind w:left="119"/>
        <w:outlineLvl w:val="9"/>
        <w:rPr>
          <w:rFonts w:hint="eastAsia" w:ascii="Arial Unicode MS" w:hAnsi="Arial Unicode MS" w:eastAsia="Arial Unicode MS" w:cs="Arial Unicode MS"/>
          <w:color w:val="auto"/>
          <w:sz w:val="17"/>
          <w:szCs w:val="17"/>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附件：</w:t>
      </w:r>
    </w:p>
    <w:p>
      <w:pPr>
        <w:spacing w:line="528" w:lineRule="exact"/>
        <w:ind w:left="1871"/>
        <w:outlineLvl w:val="9"/>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16"/>
        <w:tblW w:w="9399" w:type="dxa"/>
        <w:tblInd w:w="-5" w:type="dxa"/>
        <w:tblLayout w:type="fixed"/>
        <w:tblCellMar>
          <w:top w:w="0" w:type="dxa"/>
          <w:left w:w="0" w:type="dxa"/>
          <w:bottom w:w="0" w:type="dxa"/>
          <w:right w:w="0" w:type="dxa"/>
        </w:tblCellMar>
      </w:tblPr>
      <w:tblGrid>
        <w:gridCol w:w="574"/>
        <w:gridCol w:w="14"/>
        <w:gridCol w:w="50"/>
        <w:gridCol w:w="1102"/>
        <w:gridCol w:w="44"/>
        <w:gridCol w:w="153"/>
        <w:gridCol w:w="1603"/>
        <w:gridCol w:w="91"/>
        <w:gridCol w:w="314"/>
        <w:gridCol w:w="1510"/>
        <w:gridCol w:w="141"/>
        <w:gridCol w:w="492"/>
        <w:gridCol w:w="3155"/>
        <w:gridCol w:w="156"/>
      </w:tblGrid>
      <w:tr>
        <w:tblPrEx>
          <w:tblCellMar>
            <w:top w:w="0" w:type="dxa"/>
            <w:left w:w="0" w:type="dxa"/>
            <w:bottom w:w="0" w:type="dxa"/>
            <w:right w:w="0" w:type="dxa"/>
          </w:tblCellMar>
        </w:tblPrEx>
        <w:trPr>
          <w:trHeight w:val="853" w:hRule="exact"/>
        </w:trPr>
        <w:tc>
          <w:tcPr>
            <w:tcW w:w="63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57" w:line="254" w:lineRule="auto"/>
              <w:ind w:left="59" w:right="60"/>
              <w:rPr>
                <w:rFonts w:hint="eastAsia" w:ascii="宋体" w:hAnsi="宋体" w:eastAsia="宋体" w:cs="宋体"/>
                <w:color w:val="auto"/>
                <w:sz w:val="21"/>
                <w:szCs w:val="21"/>
              </w:rPr>
            </w:pPr>
            <w:r>
              <w:rPr>
                <w:rFonts w:hint="eastAsia" w:ascii="宋体" w:hAnsi="宋体" w:eastAsia="宋体" w:cs="宋体"/>
                <w:b/>
                <w:bCs/>
                <w:color w:val="auto"/>
                <w:w w:val="99"/>
                <w:sz w:val="21"/>
                <w:szCs w:val="21"/>
              </w:rPr>
              <w:t>品目序号</w:t>
            </w:r>
          </w:p>
        </w:tc>
        <w:tc>
          <w:tcPr>
            <w:tcW w:w="5450" w:type="dxa"/>
            <w:gridSpan w:val="9"/>
            <w:tcBorders>
              <w:top w:val="single" w:color="000000" w:sz="4" w:space="0"/>
              <w:left w:val="single" w:color="000000" w:sz="4" w:space="0"/>
              <w:bottom w:val="single" w:color="000000" w:sz="4" w:space="0"/>
              <w:right w:val="single" w:color="000000" w:sz="4" w:space="0"/>
            </w:tcBorders>
            <w:noWrap w:val="0"/>
            <w:vAlign w:val="top"/>
          </w:tcPr>
          <w:p>
            <w:pPr>
              <w:pStyle w:val="22"/>
              <w:spacing w:before="4"/>
              <w:rPr>
                <w:rFonts w:hint="eastAsia" w:ascii="宋体" w:hAnsi="宋体" w:eastAsia="宋体" w:cs="宋体"/>
                <w:color w:val="auto"/>
                <w:sz w:val="21"/>
                <w:szCs w:val="21"/>
              </w:rPr>
            </w:pPr>
          </w:p>
          <w:p>
            <w:pPr>
              <w:pStyle w:val="22"/>
              <w:jc w:val="center"/>
              <w:rPr>
                <w:rFonts w:hint="eastAsia" w:ascii="宋体" w:hAnsi="宋体" w:eastAsia="宋体" w:cs="宋体"/>
                <w:color w:val="auto"/>
                <w:sz w:val="21"/>
                <w:szCs w:val="21"/>
              </w:rPr>
            </w:pPr>
            <w:r>
              <w:rPr>
                <w:rFonts w:hint="eastAsia" w:ascii="宋体" w:hAnsi="宋体" w:eastAsia="宋体" w:cs="宋体"/>
                <w:b/>
                <w:bCs/>
                <w:color w:val="auto"/>
                <w:w w:val="99"/>
                <w:sz w:val="21"/>
                <w:szCs w:val="21"/>
              </w:rPr>
              <w:t>名称</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4"/>
              <w:rPr>
                <w:rFonts w:hint="eastAsia" w:ascii="宋体" w:hAnsi="宋体" w:eastAsia="宋体" w:cs="宋体"/>
                <w:color w:val="auto"/>
                <w:sz w:val="21"/>
                <w:szCs w:val="21"/>
              </w:rPr>
            </w:pPr>
          </w:p>
          <w:p>
            <w:pPr>
              <w:pStyle w:val="22"/>
              <w:ind w:left="926"/>
              <w:rPr>
                <w:rFonts w:hint="eastAsia" w:ascii="宋体" w:hAnsi="宋体" w:eastAsia="宋体" w:cs="宋体"/>
                <w:color w:val="auto"/>
                <w:sz w:val="21"/>
                <w:szCs w:val="21"/>
              </w:rPr>
            </w:pPr>
            <w:r>
              <w:rPr>
                <w:rFonts w:hint="eastAsia" w:ascii="宋体" w:hAnsi="宋体" w:eastAsia="宋体" w:cs="宋体"/>
                <w:b/>
                <w:bCs/>
                <w:color w:val="auto"/>
                <w:w w:val="99"/>
                <w:sz w:val="21"/>
                <w:szCs w:val="21"/>
              </w:rPr>
              <w:t>依据的标准</w:t>
            </w:r>
          </w:p>
        </w:tc>
      </w:tr>
      <w:tr>
        <w:tblPrEx>
          <w:tblCellMar>
            <w:top w:w="0" w:type="dxa"/>
            <w:left w:w="0" w:type="dxa"/>
            <w:bottom w:w="0" w:type="dxa"/>
            <w:right w:w="0" w:type="dxa"/>
          </w:tblCellMar>
        </w:tblPrEx>
        <w:trPr>
          <w:trHeight w:val="896" w:hRule="exact"/>
        </w:trPr>
        <w:tc>
          <w:tcPr>
            <w:tcW w:w="638"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1"/>
              <w:rPr>
                <w:rFonts w:hint="eastAsia" w:ascii="宋体" w:hAnsi="宋体" w:eastAsia="宋体" w:cs="宋体"/>
                <w:color w:val="auto"/>
                <w:sz w:val="21"/>
                <w:szCs w:val="21"/>
              </w:rPr>
            </w:pPr>
          </w:p>
          <w:p>
            <w:pPr>
              <w:pStyle w:val="22"/>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1</w:t>
            </w:r>
          </w:p>
        </w:tc>
        <w:tc>
          <w:tcPr>
            <w:tcW w:w="1299"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2"/>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1计算</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机设备</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93" w:line="280" w:lineRule="auto"/>
              <w:ind w:left="7" w:right="5"/>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10</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04台式计算机</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93"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《微型计算机能效限定</w:t>
            </w:r>
            <w:r>
              <w:rPr>
                <w:rFonts w:hint="eastAsia" w:ascii="宋体" w:hAnsi="宋体" w:eastAsia="宋体" w:cs="宋体"/>
                <w:color w:val="auto"/>
                <w:spacing w:val="9"/>
                <w:w w:val="99"/>
                <w:sz w:val="21"/>
                <w:szCs w:val="21"/>
                <w:lang w:eastAsia="zh-CN"/>
              </w:rPr>
              <w:t>值</w:t>
            </w:r>
            <w:r>
              <w:rPr>
                <w:rFonts w:hint="eastAsia" w:ascii="宋体" w:hAnsi="宋体" w:eastAsia="宋体" w:cs="宋体"/>
                <w:color w:val="auto"/>
                <w:spacing w:val="12"/>
                <w:w w:val="99"/>
                <w:sz w:val="21"/>
                <w:szCs w:val="21"/>
                <w:lang w:eastAsia="zh-CN"/>
              </w:rPr>
              <w:t>及能</w:t>
            </w:r>
            <w:r>
              <w:rPr>
                <w:rFonts w:hint="eastAsia" w:ascii="宋体" w:hAnsi="宋体" w:eastAsia="宋体" w:cs="宋体"/>
                <w:color w:val="auto"/>
                <w:w w:val="99"/>
                <w:sz w:val="21"/>
                <w:szCs w:val="21"/>
                <w:lang w:eastAsia="zh-CN"/>
              </w:rPr>
              <w:t>效等级》（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28380</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793" w:hRule="exact"/>
        </w:trPr>
        <w:tc>
          <w:tcPr>
            <w:tcW w:w="6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2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44" w:line="280" w:lineRule="auto"/>
              <w:ind w:left="7" w:right="5"/>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10</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05便携式计算机</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44"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《微型计算机能效限定</w:t>
            </w:r>
            <w:r>
              <w:rPr>
                <w:rFonts w:hint="eastAsia" w:ascii="宋体" w:hAnsi="宋体" w:eastAsia="宋体" w:cs="宋体"/>
                <w:color w:val="auto"/>
                <w:spacing w:val="9"/>
                <w:w w:val="99"/>
                <w:sz w:val="21"/>
                <w:szCs w:val="21"/>
                <w:lang w:eastAsia="zh-CN"/>
              </w:rPr>
              <w:t>值</w:t>
            </w:r>
            <w:r>
              <w:rPr>
                <w:rFonts w:hint="eastAsia" w:ascii="宋体" w:hAnsi="宋体" w:eastAsia="宋体" w:cs="宋体"/>
                <w:color w:val="auto"/>
                <w:spacing w:val="12"/>
                <w:w w:val="99"/>
                <w:sz w:val="21"/>
                <w:szCs w:val="21"/>
                <w:lang w:eastAsia="zh-CN"/>
              </w:rPr>
              <w:t>及能</w:t>
            </w:r>
            <w:r>
              <w:rPr>
                <w:rFonts w:hint="eastAsia" w:ascii="宋体" w:hAnsi="宋体" w:eastAsia="宋体" w:cs="宋体"/>
                <w:color w:val="auto"/>
                <w:w w:val="99"/>
                <w:sz w:val="21"/>
                <w:szCs w:val="21"/>
                <w:lang w:eastAsia="zh-CN"/>
              </w:rPr>
              <w:t>效等级》（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28380</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833" w:hRule="exact"/>
        </w:trPr>
        <w:tc>
          <w:tcPr>
            <w:tcW w:w="6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2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64" w:line="280" w:lineRule="auto"/>
              <w:ind w:left="7" w:right="5"/>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A020</w:t>
            </w:r>
            <w:r>
              <w:rPr>
                <w:rFonts w:hint="eastAsia" w:ascii="宋体" w:hAnsi="宋体" w:eastAsia="宋体" w:cs="宋体"/>
                <w:color w:val="auto"/>
                <w:w w:val="99"/>
                <w:sz w:val="21"/>
                <w:szCs w:val="21"/>
                <w:lang w:eastAsia="zh-CN"/>
              </w:rPr>
              <w:t>10</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07平板式微型计</w:t>
            </w:r>
            <w:r>
              <w:rPr>
                <w:rFonts w:hint="eastAsia" w:ascii="宋体" w:hAnsi="宋体" w:eastAsia="宋体" w:cs="宋体"/>
                <w:color w:val="auto"/>
                <w:spacing w:val="2"/>
                <w:w w:val="99"/>
                <w:sz w:val="21"/>
                <w:szCs w:val="21"/>
                <w:lang w:eastAsia="zh-CN"/>
              </w:rPr>
              <w:t>算</w:t>
            </w:r>
            <w:r>
              <w:rPr>
                <w:rFonts w:hint="eastAsia" w:ascii="宋体" w:hAnsi="宋体" w:eastAsia="宋体" w:cs="宋体"/>
                <w:color w:val="auto"/>
                <w:w w:val="99"/>
                <w:sz w:val="21"/>
                <w:szCs w:val="21"/>
                <w:lang w:eastAsia="zh-CN"/>
              </w:rPr>
              <w:t>机</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64"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《微型计算机能效限定</w:t>
            </w:r>
            <w:r>
              <w:rPr>
                <w:rFonts w:hint="eastAsia" w:ascii="宋体" w:hAnsi="宋体" w:eastAsia="宋体" w:cs="宋体"/>
                <w:color w:val="auto"/>
                <w:spacing w:val="9"/>
                <w:w w:val="99"/>
                <w:sz w:val="21"/>
                <w:szCs w:val="21"/>
                <w:lang w:eastAsia="zh-CN"/>
              </w:rPr>
              <w:t>值</w:t>
            </w:r>
            <w:r>
              <w:rPr>
                <w:rFonts w:hint="eastAsia" w:ascii="宋体" w:hAnsi="宋体" w:eastAsia="宋体" w:cs="宋体"/>
                <w:color w:val="auto"/>
                <w:spacing w:val="12"/>
                <w:w w:val="99"/>
                <w:sz w:val="21"/>
                <w:szCs w:val="21"/>
                <w:lang w:eastAsia="zh-CN"/>
              </w:rPr>
              <w:t>及能</w:t>
            </w:r>
            <w:r>
              <w:rPr>
                <w:rFonts w:hint="eastAsia" w:ascii="宋体" w:hAnsi="宋体" w:eastAsia="宋体" w:cs="宋体"/>
                <w:color w:val="auto"/>
                <w:w w:val="99"/>
                <w:sz w:val="21"/>
                <w:szCs w:val="21"/>
                <w:lang w:eastAsia="zh-CN"/>
              </w:rPr>
              <w:t>效等级》（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28380</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809" w:hRule="exact"/>
        </w:trPr>
        <w:tc>
          <w:tcPr>
            <w:tcW w:w="638"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spacing w:before="2"/>
              <w:rPr>
                <w:rFonts w:hint="eastAsia" w:ascii="宋体" w:hAnsi="宋体" w:eastAsia="宋体" w:cs="宋体"/>
                <w:color w:val="auto"/>
                <w:sz w:val="21"/>
                <w:szCs w:val="21"/>
                <w:lang w:eastAsia="zh-CN"/>
              </w:rPr>
            </w:pPr>
          </w:p>
          <w:p>
            <w:pPr>
              <w:pStyle w:val="22"/>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2</w:t>
            </w:r>
          </w:p>
        </w:tc>
        <w:tc>
          <w:tcPr>
            <w:tcW w:w="1299"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3"/>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6输入</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输出设备</w:t>
            </w:r>
          </w:p>
        </w:tc>
        <w:tc>
          <w:tcPr>
            <w:tcW w:w="2008"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64"/>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601打印设备</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5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w:t>
            </w:r>
            <w:r>
              <w:rPr>
                <w:rFonts w:hint="eastAsia" w:ascii="宋体" w:hAnsi="宋体" w:eastAsia="宋体" w:cs="宋体"/>
                <w:color w:val="auto"/>
                <w:spacing w:val="1"/>
                <w:w w:val="99"/>
                <w:sz w:val="21"/>
                <w:szCs w:val="21"/>
              </w:rPr>
              <w:t>10</w:t>
            </w:r>
            <w:r>
              <w:rPr>
                <w:rFonts w:hint="eastAsia" w:ascii="宋体" w:hAnsi="宋体" w:eastAsia="宋体" w:cs="宋体"/>
                <w:color w:val="auto"/>
                <w:w w:val="99"/>
                <w:sz w:val="21"/>
                <w:szCs w:val="21"/>
              </w:rPr>
              <w:t>1喷墨打</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印机</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52"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《复印</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spacing w:val="-58"/>
                <w:w w:val="99"/>
                <w:sz w:val="21"/>
                <w:szCs w:val="21"/>
                <w:lang w:eastAsia="zh-CN"/>
              </w:rPr>
              <w:t>、</w:t>
            </w:r>
            <w:r>
              <w:rPr>
                <w:rFonts w:hint="eastAsia" w:ascii="宋体" w:hAnsi="宋体" w:eastAsia="宋体" w:cs="宋体"/>
                <w:color w:val="auto"/>
                <w:spacing w:val="2"/>
                <w:w w:val="99"/>
                <w:sz w:val="21"/>
                <w:szCs w:val="21"/>
                <w:lang w:eastAsia="zh-CN"/>
              </w:rPr>
              <w:t>打</w:t>
            </w:r>
            <w:r>
              <w:rPr>
                <w:rFonts w:hint="eastAsia" w:ascii="宋体" w:hAnsi="宋体" w:eastAsia="宋体" w:cs="宋体"/>
                <w:color w:val="auto"/>
                <w:w w:val="99"/>
                <w:sz w:val="21"/>
                <w:szCs w:val="21"/>
                <w:lang w:eastAsia="zh-CN"/>
              </w:rPr>
              <w:t>印机</w:t>
            </w:r>
            <w:r>
              <w:rPr>
                <w:rFonts w:hint="eastAsia" w:ascii="宋体" w:hAnsi="宋体" w:eastAsia="宋体" w:cs="宋体"/>
                <w:color w:val="auto"/>
                <w:spacing w:val="2"/>
                <w:w w:val="99"/>
                <w:sz w:val="21"/>
                <w:szCs w:val="21"/>
                <w:lang w:eastAsia="zh-CN"/>
              </w:rPr>
              <w:t>和</w:t>
            </w:r>
            <w:r>
              <w:rPr>
                <w:rFonts w:hint="eastAsia" w:ascii="宋体" w:hAnsi="宋体" w:eastAsia="宋体" w:cs="宋体"/>
                <w:color w:val="auto"/>
                <w:w w:val="99"/>
                <w:sz w:val="21"/>
                <w:szCs w:val="21"/>
                <w:lang w:eastAsia="zh-CN"/>
              </w:rPr>
              <w:t>传真</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w w:val="99"/>
                <w:sz w:val="21"/>
                <w:szCs w:val="21"/>
                <w:lang w:eastAsia="zh-CN"/>
              </w:rPr>
              <w:t>能效限定值及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w:t>
            </w:r>
            <w:r>
              <w:rPr>
                <w:rFonts w:hint="eastAsia" w:ascii="宋体" w:hAnsi="宋体" w:eastAsia="宋体" w:cs="宋体"/>
                <w:color w:val="auto"/>
                <w:w w:val="99"/>
                <w:sz w:val="21"/>
                <w:szCs w:val="21"/>
                <w:lang w:eastAsia="zh-CN"/>
              </w:rPr>
              <w:t>52</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809" w:hRule="exact"/>
        </w:trPr>
        <w:tc>
          <w:tcPr>
            <w:tcW w:w="6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2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5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02激光</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打印机</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52"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《复印</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spacing w:val="-58"/>
                <w:w w:val="99"/>
                <w:sz w:val="21"/>
                <w:szCs w:val="21"/>
                <w:lang w:eastAsia="zh-CN"/>
              </w:rPr>
              <w:t>、</w:t>
            </w:r>
            <w:r>
              <w:rPr>
                <w:rFonts w:hint="eastAsia" w:ascii="宋体" w:hAnsi="宋体" w:eastAsia="宋体" w:cs="宋体"/>
                <w:color w:val="auto"/>
                <w:spacing w:val="2"/>
                <w:w w:val="99"/>
                <w:sz w:val="21"/>
                <w:szCs w:val="21"/>
                <w:lang w:eastAsia="zh-CN"/>
              </w:rPr>
              <w:t>打</w:t>
            </w:r>
            <w:r>
              <w:rPr>
                <w:rFonts w:hint="eastAsia" w:ascii="宋体" w:hAnsi="宋体" w:eastAsia="宋体" w:cs="宋体"/>
                <w:color w:val="auto"/>
                <w:w w:val="99"/>
                <w:sz w:val="21"/>
                <w:szCs w:val="21"/>
                <w:lang w:eastAsia="zh-CN"/>
              </w:rPr>
              <w:t>印机</w:t>
            </w:r>
            <w:r>
              <w:rPr>
                <w:rFonts w:hint="eastAsia" w:ascii="宋体" w:hAnsi="宋体" w:eastAsia="宋体" w:cs="宋体"/>
                <w:color w:val="auto"/>
                <w:spacing w:val="2"/>
                <w:w w:val="99"/>
                <w:sz w:val="21"/>
                <w:szCs w:val="21"/>
                <w:lang w:eastAsia="zh-CN"/>
              </w:rPr>
              <w:t>和</w:t>
            </w:r>
            <w:r>
              <w:rPr>
                <w:rFonts w:hint="eastAsia" w:ascii="宋体" w:hAnsi="宋体" w:eastAsia="宋体" w:cs="宋体"/>
                <w:color w:val="auto"/>
                <w:w w:val="99"/>
                <w:sz w:val="21"/>
                <w:szCs w:val="21"/>
                <w:lang w:eastAsia="zh-CN"/>
              </w:rPr>
              <w:t>传真</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w w:val="99"/>
                <w:sz w:val="21"/>
                <w:szCs w:val="21"/>
                <w:lang w:eastAsia="zh-CN"/>
              </w:rPr>
              <w:t>能效限定值及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w:t>
            </w:r>
            <w:r>
              <w:rPr>
                <w:rFonts w:hint="eastAsia" w:ascii="宋体" w:hAnsi="宋体" w:eastAsia="宋体" w:cs="宋体"/>
                <w:color w:val="auto"/>
                <w:w w:val="99"/>
                <w:sz w:val="21"/>
                <w:szCs w:val="21"/>
                <w:lang w:eastAsia="zh-CN"/>
              </w:rPr>
              <w:t>52</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809" w:hRule="exact"/>
        </w:trPr>
        <w:tc>
          <w:tcPr>
            <w:tcW w:w="6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2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5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04针式</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打印机</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52"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《复印</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spacing w:val="-58"/>
                <w:w w:val="99"/>
                <w:sz w:val="21"/>
                <w:szCs w:val="21"/>
                <w:lang w:eastAsia="zh-CN"/>
              </w:rPr>
              <w:t>、</w:t>
            </w:r>
            <w:r>
              <w:rPr>
                <w:rFonts w:hint="eastAsia" w:ascii="宋体" w:hAnsi="宋体" w:eastAsia="宋体" w:cs="宋体"/>
                <w:color w:val="auto"/>
                <w:spacing w:val="2"/>
                <w:w w:val="99"/>
                <w:sz w:val="21"/>
                <w:szCs w:val="21"/>
                <w:lang w:eastAsia="zh-CN"/>
              </w:rPr>
              <w:t>打</w:t>
            </w:r>
            <w:r>
              <w:rPr>
                <w:rFonts w:hint="eastAsia" w:ascii="宋体" w:hAnsi="宋体" w:eastAsia="宋体" w:cs="宋体"/>
                <w:color w:val="auto"/>
                <w:w w:val="99"/>
                <w:sz w:val="21"/>
                <w:szCs w:val="21"/>
                <w:lang w:eastAsia="zh-CN"/>
              </w:rPr>
              <w:t>印机</w:t>
            </w:r>
            <w:r>
              <w:rPr>
                <w:rFonts w:hint="eastAsia" w:ascii="宋体" w:hAnsi="宋体" w:eastAsia="宋体" w:cs="宋体"/>
                <w:color w:val="auto"/>
                <w:spacing w:val="2"/>
                <w:w w:val="99"/>
                <w:sz w:val="21"/>
                <w:szCs w:val="21"/>
                <w:lang w:eastAsia="zh-CN"/>
              </w:rPr>
              <w:t>和</w:t>
            </w:r>
            <w:r>
              <w:rPr>
                <w:rFonts w:hint="eastAsia" w:ascii="宋体" w:hAnsi="宋体" w:eastAsia="宋体" w:cs="宋体"/>
                <w:color w:val="auto"/>
                <w:w w:val="99"/>
                <w:sz w:val="21"/>
                <w:szCs w:val="21"/>
                <w:lang w:eastAsia="zh-CN"/>
              </w:rPr>
              <w:t>传真</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w w:val="99"/>
                <w:sz w:val="21"/>
                <w:szCs w:val="21"/>
                <w:lang w:eastAsia="zh-CN"/>
              </w:rPr>
              <w:t>能效限定值及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w:t>
            </w:r>
            <w:r>
              <w:rPr>
                <w:rFonts w:hint="eastAsia" w:ascii="宋体" w:hAnsi="宋体" w:eastAsia="宋体" w:cs="宋体"/>
                <w:color w:val="auto"/>
                <w:w w:val="99"/>
                <w:sz w:val="21"/>
                <w:szCs w:val="21"/>
                <w:lang w:eastAsia="zh-CN"/>
              </w:rPr>
              <w:t>52</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844" w:hRule="exact"/>
        </w:trPr>
        <w:tc>
          <w:tcPr>
            <w:tcW w:w="6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2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2"/>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604显示设备</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68"/>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w:t>
            </w:r>
            <w:r>
              <w:rPr>
                <w:rFonts w:hint="eastAsia" w:ascii="宋体" w:hAnsi="宋体" w:eastAsia="宋体" w:cs="宋体"/>
                <w:color w:val="auto"/>
                <w:spacing w:val="1"/>
                <w:w w:val="99"/>
                <w:sz w:val="21"/>
                <w:szCs w:val="21"/>
              </w:rPr>
              <w:t>4</w:t>
            </w:r>
            <w:r>
              <w:rPr>
                <w:rFonts w:hint="eastAsia" w:ascii="宋体" w:hAnsi="宋体" w:eastAsia="宋体" w:cs="宋体"/>
                <w:color w:val="auto"/>
                <w:w w:val="99"/>
                <w:sz w:val="21"/>
                <w:szCs w:val="21"/>
              </w:rPr>
              <w:t>01液晶</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显示器</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68"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《计算机显示器能效限</w:t>
            </w:r>
            <w:r>
              <w:rPr>
                <w:rFonts w:hint="eastAsia" w:ascii="宋体" w:hAnsi="宋体" w:eastAsia="宋体" w:cs="宋体"/>
                <w:color w:val="auto"/>
                <w:spacing w:val="9"/>
                <w:w w:val="99"/>
                <w:sz w:val="21"/>
                <w:szCs w:val="21"/>
                <w:lang w:eastAsia="zh-CN"/>
              </w:rPr>
              <w:t>定</w:t>
            </w:r>
            <w:r>
              <w:rPr>
                <w:rFonts w:hint="eastAsia" w:ascii="宋体" w:hAnsi="宋体" w:eastAsia="宋体" w:cs="宋体"/>
                <w:color w:val="auto"/>
                <w:spacing w:val="12"/>
                <w:w w:val="99"/>
                <w:sz w:val="21"/>
                <w:szCs w:val="21"/>
                <w:lang w:eastAsia="zh-CN"/>
              </w:rPr>
              <w:t>值及</w:t>
            </w:r>
            <w:r>
              <w:rPr>
                <w:rFonts w:hint="eastAsia" w:ascii="宋体" w:hAnsi="宋体" w:eastAsia="宋体" w:cs="宋体"/>
                <w:color w:val="auto"/>
                <w:w w:val="99"/>
                <w:sz w:val="21"/>
                <w:szCs w:val="21"/>
                <w:lang w:eastAsia="zh-CN"/>
              </w:rPr>
              <w:t>能效等级</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w:t>
            </w:r>
            <w:r>
              <w:rPr>
                <w:rFonts w:hint="eastAsia" w:ascii="宋体" w:hAnsi="宋体" w:eastAsia="宋体" w:cs="宋体"/>
                <w:color w:val="auto"/>
                <w:w w:val="99"/>
                <w:sz w:val="21"/>
                <w:szCs w:val="21"/>
                <w:lang w:eastAsia="zh-CN"/>
              </w:rPr>
              <w:t>52</w:t>
            </w:r>
            <w:r>
              <w:rPr>
                <w:rFonts w:hint="eastAsia" w:ascii="宋体" w:hAnsi="宋体" w:eastAsia="宋体" w:cs="宋体"/>
                <w:color w:val="auto"/>
                <w:spacing w:val="1"/>
                <w:w w:val="99"/>
                <w:sz w:val="21"/>
                <w:szCs w:val="21"/>
                <w:lang w:eastAsia="zh-CN"/>
              </w:rPr>
              <w:t>0</w:t>
            </w:r>
            <w:r>
              <w:rPr>
                <w:rFonts w:hint="eastAsia" w:ascii="宋体" w:hAnsi="宋体" w:eastAsia="宋体" w:cs="宋体"/>
                <w:color w:val="auto"/>
                <w:w w:val="99"/>
                <w:sz w:val="21"/>
                <w:szCs w:val="21"/>
                <w:lang w:eastAsia="zh-CN"/>
              </w:rPr>
              <w:t>）</w:t>
            </w:r>
          </w:p>
        </w:tc>
      </w:tr>
      <w:tr>
        <w:trPr>
          <w:trHeight w:val="1486" w:hRule="exact"/>
        </w:trPr>
        <w:tc>
          <w:tcPr>
            <w:tcW w:w="6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2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8"/>
              <w:rPr>
                <w:rFonts w:hint="eastAsia" w:ascii="宋体" w:hAnsi="宋体" w:eastAsia="宋体" w:cs="宋体"/>
                <w:color w:val="auto"/>
                <w:sz w:val="21"/>
                <w:szCs w:val="21"/>
                <w:lang w:eastAsia="zh-CN"/>
              </w:rPr>
            </w:pPr>
          </w:p>
          <w:p>
            <w:pPr>
              <w:pStyle w:val="22"/>
              <w:spacing w:line="280" w:lineRule="auto"/>
              <w:ind w:left="7" w:right="5"/>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609图形图像输入设备</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spacing w:before="7"/>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01</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60</w:t>
            </w:r>
            <w:r>
              <w:rPr>
                <w:rFonts w:hint="eastAsia" w:ascii="宋体" w:hAnsi="宋体" w:eastAsia="宋体" w:cs="宋体"/>
                <w:color w:val="auto"/>
                <w:spacing w:val="1"/>
                <w:w w:val="99"/>
                <w:sz w:val="21"/>
                <w:szCs w:val="21"/>
              </w:rPr>
              <w:t>9</w:t>
            </w:r>
            <w:r>
              <w:rPr>
                <w:rFonts w:hint="eastAsia" w:ascii="宋体" w:hAnsi="宋体" w:eastAsia="宋体" w:cs="宋体"/>
                <w:color w:val="auto"/>
                <w:w w:val="99"/>
                <w:sz w:val="21"/>
                <w:szCs w:val="21"/>
              </w:rPr>
              <w:t>01扫描仪</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49"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参</w:t>
            </w:r>
            <w:r>
              <w:rPr>
                <w:rFonts w:hint="eastAsia" w:ascii="宋体" w:hAnsi="宋体" w:eastAsia="宋体" w:cs="宋体"/>
                <w:color w:val="auto"/>
                <w:spacing w:val="-29"/>
                <w:w w:val="99"/>
                <w:sz w:val="21"/>
                <w:szCs w:val="21"/>
                <w:lang w:eastAsia="zh-CN"/>
              </w:rPr>
              <w:t>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2"/>
                <w:w w:val="99"/>
                <w:sz w:val="21"/>
                <w:szCs w:val="21"/>
                <w:lang w:eastAsia="zh-CN"/>
              </w:rPr>
              <w:t>复</w:t>
            </w:r>
            <w:r>
              <w:rPr>
                <w:rFonts w:hint="eastAsia" w:ascii="宋体" w:hAnsi="宋体" w:eastAsia="宋体" w:cs="宋体"/>
                <w:color w:val="auto"/>
                <w:w w:val="99"/>
                <w:sz w:val="21"/>
                <w:szCs w:val="21"/>
                <w:lang w:eastAsia="zh-CN"/>
              </w:rPr>
              <w:t>印</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spacing w:val="-29"/>
                <w:w w:val="99"/>
                <w:sz w:val="21"/>
                <w:szCs w:val="21"/>
                <w:lang w:eastAsia="zh-CN"/>
              </w:rPr>
              <w:t>、</w:t>
            </w:r>
            <w:r>
              <w:rPr>
                <w:rFonts w:hint="eastAsia" w:ascii="宋体" w:hAnsi="宋体" w:eastAsia="宋体" w:cs="宋体"/>
                <w:color w:val="auto"/>
                <w:w w:val="99"/>
                <w:sz w:val="21"/>
                <w:szCs w:val="21"/>
                <w:lang w:eastAsia="zh-CN"/>
              </w:rPr>
              <w:t>打</w:t>
            </w:r>
            <w:r>
              <w:rPr>
                <w:rFonts w:hint="eastAsia" w:ascii="宋体" w:hAnsi="宋体" w:eastAsia="宋体" w:cs="宋体"/>
                <w:color w:val="auto"/>
                <w:spacing w:val="2"/>
                <w:w w:val="99"/>
                <w:sz w:val="21"/>
                <w:szCs w:val="21"/>
                <w:lang w:eastAsia="zh-CN"/>
              </w:rPr>
              <w:t>印</w:t>
            </w:r>
            <w:r>
              <w:rPr>
                <w:rFonts w:hint="eastAsia" w:ascii="宋体" w:hAnsi="宋体" w:eastAsia="宋体" w:cs="宋体"/>
                <w:color w:val="auto"/>
                <w:w w:val="99"/>
                <w:sz w:val="21"/>
                <w:szCs w:val="21"/>
                <w:lang w:eastAsia="zh-CN"/>
              </w:rPr>
              <w:t>机和</w:t>
            </w:r>
            <w:r>
              <w:rPr>
                <w:rFonts w:hint="eastAsia" w:ascii="宋体" w:hAnsi="宋体" w:eastAsia="宋体" w:cs="宋体"/>
                <w:color w:val="auto"/>
                <w:spacing w:val="2"/>
                <w:w w:val="99"/>
                <w:sz w:val="21"/>
                <w:szCs w:val="21"/>
                <w:lang w:eastAsia="zh-CN"/>
              </w:rPr>
              <w:t>传</w:t>
            </w:r>
            <w:r>
              <w:rPr>
                <w:rFonts w:hint="eastAsia" w:ascii="宋体" w:hAnsi="宋体" w:eastAsia="宋体" w:cs="宋体"/>
                <w:color w:val="auto"/>
                <w:w w:val="99"/>
                <w:sz w:val="21"/>
                <w:szCs w:val="21"/>
                <w:lang w:eastAsia="zh-CN"/>
              </w:rPr>
              <w:t>真机能效限定</w:t>
            </w:r>
            <w:r>
              <w:rPr>
                <w:rFonts w:hint="eastAsia" w:ascii="宋体" w:hAnsi="宋体" w:eastAsia="宋体" w:cs="宋体"/>
                <w:color w:val="auto"/>
                <w:spacing w:val="2"/>
                <w:w w:val="99"/>
                <w:sz w:val="21"/>
                <w:szCs w:val="21"/>
                <w:lang w:eastAsia="zh-CN"/>
              </w:rPr>
              <w:t>值</w:t>
            </w:r>
            <w:r>
              <w:rPr>
                <w:rFonts w:hint="eastAsia" w:ascii="宋体" w:hAnsi="宋体" w:eastAsia="宋体" w:cs="宋体"/>
                <w:color w:val="auto"/>
                <w:w w:val="99"/>
                <w:sz w:val="21"/>
                <w:szCs w:val="21"/>
                <w:lang w:eastAsia="zh-CN"/>
              </w:rPr>
              <w:t>及能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106"/>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2152</w:t>
            </w:r>
            <w:r>
              <w:rPr>
                <w:rFonts w:hint="eastAsia" w:ascii="宋体" w:hAnsi="宋体" w:eastAsia="宋体" w:cs="宋体"/>
                <w:color w:val="auto"/>
                <w:w w:val="99"/>
                <w:sz w:val="21"/>
                <w:szCs w:val="21"/>
                <w:lang w:eastAsia="zh-CN"/>
              </w:rPr>
              <w:t>1</w:t>
            </w:r>
          </w:p>
          <w:p>
            <w:pPr>
              <w:pStyle w:val="22"/>
              <w:spacing w:before="12" w:line="280" w:lineRule="auto"/>
              <w:ind w:left="7" w:right="5"/>
              <w:rPr>
                <w:rFonts w:hint="eastAsia" w:ascii="宋体" w:hAnsi="宋体" w:eastAsia="宋体" w:cs="宋体"/>
                <w:color w:val="auto"/>
                <w:sz w:val="21"/>
                <w:szCs w:val="21"/>
                <w:lang w:eastAsia="zh-CN"/>
              </w:rPr>
            </w:pPr>
            <w:r>
              <w:rPr>
                <w:rFonts w:hint="eastAsia" w:ascii="宋体" w:hAnsi="宋体" w:eastAsia="宋体" w:cs="宋体"/>
                <w:color w:val="auto"/>
                <w:spacing w:val="2"/>
                <w:w w:val="99"/>
                <w:sz w:val="21"/>
                <w:szCs w:val="21"/>
                <w:lang w:eastAsia="zh-CN"/>
              </w:rPr>
              <w:t>中</w:t>
            </w:r>
            <w:r>
              <w:rPr>
                <w:rFonts w:hint="eastAsia" w:ascii="宋体" w:hAnsi="宋体" w:eastAsia="宋体" w:cs="宋体"/>
                <w:color w:val="auto"/>
                <w:spacing w:val="4"/>
                <w:w w:val="99"/>
                <w:sz w:val="21"/>
                <w:szCs w:val="21"/>
                <w:lang w:eastAsia="zh-CN"/>
              </w:rPr>
              <w:t>打印速</w:t>
            </w:r>
            <w:r>
              <w:rPr>
                <w:rFonts w:hint="eastAsia" w:ascii="宋体" w:hAnsi="宋体" w:eastAsia="宋体" w:cs="宋体"/>
                <w:color w:val="auto"/>
                <w:spacing w:val="2"/>
                <w:w w:val="99"/>
                <w:sz w:val="21"/>
                <w:szCs w:val="21"/>
                <w:lang w:eastAsia="zh-CN"/>
              </w:rPr>
              <w:t>度</w:t>
            </w:r>
            <w:r>
              <w:rPr>
                <w:rFonts w:hint="eastAsia" w:ascii="宋体" w:hAnsi="宋体" w:eastAsia="宋体" w:cs="宋体"/>
                <w:color w:val="auto"/>
                <w:w w:val="99"/>
                <w:sz w:val="21"/>
                <w:szCs w:val="21"/>
                <w:lang w:eastAsia="zh-CN"/>
              </w:rPr>
              <w:t>为</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5</w:t>
            </w:r>
            <w:r>
              <w:rPr>
                <w:rFonts w:hint="eastAsia" w:ascii="宋体" w:hAnsi="宋体" w:eastAsia="宋体" w:cs="宋体"/>
                <w:color w:val="auto"/>
                <w:spacing w:val="2"/>
                <w:w w:val="99"/>
                <w:sz w:val="21"/>
                <w:szCs w:val="21"/>
                <w:lang w:eastAsia="zh-CN"/>
              </w:rPr>
              <w:t>页</w:t>
            </w:r>
            <w:r>
              <w:rPr>
                <w:rFonts w:hint="eastAsia" w:ascii="宋体" w:hAnsi="宋体" w:eastAsia="宋体" w:cs="宋体"/>
                <w:color w:val="auto"/>
                <w:spacing w:val="5"/>
                <w:w w:val="99"/>
                <w:sz w:val="21"/>
                <w:szCs w:val="21"/>
                <w:lang w:eastAsia="zh-CN"/>
              </w:rPr>
              <w:t>/</w:t>
            </w:r>
            <w:r>
              <w:rPr>
                <w:rFonts w:hint="eastAsia" w:ascii="宋体" w:hAnsi="宋体" w:eastAsia="宋体" w:cs="宋体"/>
                <w:color w:val="auto"/>
                <w:spacing w:val="4"/>
                <w:w w:val="99"/>
                <w:sz w:val="21"/>
                <w:szCs w:val="21"/>
                <w:lang w:eastAsia="zh-CN"/>
              </w:rPr>
              <w:t>分的</w:t>
            </w:r>
            <w:r>
              <w:rPr>
                <w:rFonts w:hint="eastAsia" w:ascii="宋体" w:hAnsi="宋体" w:eastAsia="宋体" w:cs="宋体"/>
                <w:color w:val="auto"/>
                <w:spacing w:val="2"/>
                <w:w w:val="99"/>
                <w:sz w:val="21"/>
                <w:szCs w:val="21"/>
                <w:lang w:eastAsia="zh-CN"/>
              </w:rPr>
              <w:t>针</w:t>
            </w:r>
            <w:r>
              <w:rPr>
                <w:rFonts w:hint="eastAsia" w:ascii="宋体" w:hAnsi="宋体" w:eastAsia="宋体" w:cs="宋体"/>
                <w:color w:val="auto"/>
                <w:spacing w:val="4"/>
                <w:w w:val="99"/>
                <w:sz w:val="21"/>
                <w:szCs w:val="21"/>
                <w:lang w:eastAsia="zh-CN"/>
              </w:rPr>
              <w:t>式</w:t>
            </w:r>
            <w:r>
              <w:rPr>
                <w:rFonts w:hint="eastAsia" w:ascii="宋体" w:hAnsi="宋体" w:eastAsia="宋体" w:cs="宋体"/>
                <w:color w:val="auto"/>
                <w:w w:val="99"/>
                <w:sz w:val="21"/>
                <w:szCs w:val="21"/>
                <w:lang w:eastAsia="zh-CN"/>
              </w:rPr>
              <w:t>打印机相</w:t>
            </w:r>
            <w:r>
              <w:rPr>
                <w:rFonts w:hint="eastAsia" w:ascii="宋体" w:hAnsi="宋体" w:eastAsia="宋体" w:cs="宋体"/>
                <w:color w:val="auto"/>
                <w:spacing w:val="2"/>
                <w:w w:val="99"/>
                <w:sz w:val="21"/>
                <w:szCs w:val="21"/>
                <w:lang w:eastAsia="zh-CN"/>
              </w:rPr>
              <w:t>关</w:t>
            </w:r>
            <w:r>
              <w:rPr>
                <w:rFonts w:hint="eastAsia" w:ascii="宋体" w:hAnsi="宋体" w:eastAsia="宋体" w:cs="宋体"/>
                <w:color w:val="auto"/>
                <w:w w:val="99"/>
                <w:sz w:val="21"/>
                <w:szCs w:val="21"/>
                <w:lang w:eastAsia="zh-CN"/>
              </w:rPr>
              <w:t>要求</w:t>
            </w:r>
          </w:p>
        </w:tc>
      </w:tr>
      <w:tr>
        <w:tblPrEx>
          <w:tblCellMar>
            <w:top w:w="0" w:type="dxa"/>
            <w:left w:w="0" w:type="dxa"/>
            <w:bottom w:w="0" w:type="dxa"/>
            <w:right w:w="0" w:type="dxa"/>
          </w:tblCellMar>
        </w:tblPrEx>
        <w:trPr>
          <w:trHeight w:val="746" w:hRule="exact"/>
        </w:trPr>
        <w:tc>
          <w:tcPr>
            <w:tcW w:w="63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79"/>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3</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23"/>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02</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2投影</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仪</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23"/>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《投影</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w w:val="99"/>
                <w:sz w:val="21"/>
                <w:szCs w:val="21"/>
                <w:lang w:eastAsia="zh-CN"/>
              </w:rPr>
              <w:t>能效</w:t>
            </w:r>
            <w:r>
              <w:rPr>
                <w:rFonts w:hint="eastAsia" w:ascii="宋体" w:hAnsi="宋体" w:eastAsia="宋体" w:cs="宋体"/>
                <w:color w:val="auto"/>
                <w:spacing w:val="2"/>
                <w:w w:val="99"/>
                <w:sz w:val="21"/>
                <w:szCs w:val="21"/>
                <w:lang w:eastAsia="zh-CN"/>
              </w:rPr>
              <w:t>限</w:t>
            </w:r>
            <w:r>
              <w:rPr>
                <w:rFonts w:hint="eastAsia" w:ascii="宋体" w:hAnsi="宋体" w:eastAsia="宋体" w:cs="宋体"/>
                <w:color w:val="auto"/>
                <w:w w:val="99"/>
                <w:sz w:val="21"/>
                <w:szCs w:val="21"/>
                <w:lang w:eastAsia="zh-CN"/>
              </w:rPr>
              <w:t>定值</w:t>
            </w:r>
            <w:r>
              <w:rPr>
                <w:rFonts w:hint="eastAsia" w:ascii="宋体" w:hAnsi="宋体" w:eastAsia="宋体" w:cs="宋体"/>
                <w:color w:val="auto"/>
                <w:spacing w:val="2"/>
                <w:w w:val="99"/>
                <w:sz w:val="21"/>
                <w:szCs w:val="21"/>
                <w:lang w:eastAsia="zh-CN"/>
              </w:rPr>
              <w:t>及</w:t>
            </w:r>
            <w:r>
              <w:rPr>
                <w:rFonts w:hint="eastAsia" w:ascii="宋体" w:hAnsi="宋体" w:eastAsia="宋体" w:cs="宋体"/>
                <w:color w:val="auto"/>
                <w:w w:val="99"/>
                <w:sz w:val="21"/>
                <w:szCs w:val="21"/>
                <w:lang w:eastAsia="zh-CN"/>
              </w:rPr>
              <w:t>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G</w:t>
            </w:r>
            <w:r>
              <w:rPr>
                <w:rFonts w:hint="eastAsia" w:ascii="宋体" w:hAnsi="宋体" w:eastAsia="宋体" w:cs="宋体"/>
                <w:color w:val="auto"/>
                <w:w w:val="99"/>
                <w:sz w:val="21"/>
                <w:szCs w:val="21"/>
              </w:rPr>
              <w:t>B</w:t>
            </w:r>
            <w:r>
              <w:rPr>
                <w:rFonts w:hint="eastAsia" w:ascii="宋体" w:hAnsi="宋体" w:eastAsia="宋体" w:cs="宋体"/>
                <w:color w:val="auto"/>
                <w:spacing w:val="1"/>
                <w:w w:val="99"/>
                <w:sz w:val="21"/>
                <w:szCs w:val="21"/>
              </w:rPr>
              <w:t>3</w:t>
            </w:r>
            <w:r>
              <w:rPr>
                <w:rFonts w:hint="eastAsia" w:ascii="宋体" w:hAnsi="宋体" w:eastAsia="宋体" w:cs="宋体"/>
                <w:color w:val="auto"/>
                <w:w w:val="99"/>
                <w:sz w:val="21"/>
                <w:szCs w:val="21"/>
              </w:rPr>
              <w:t>20</w:t>
            </w:r>
            <w:r>
              <w:rPr>
                <w:rFonts w:hint="eastAsia" w:ascii="宋体" w:hAnsi="宋体" w:eastAsia="宋体" w:cs="宋体"/>
                <w:color w:val="auto"/>
                <w:spacing w:val="1"/>
                <w:w w:val="99"/>
                <w:sz w:val="21"/>
                <w:szCs w:val="21"/>
              </w:rPr>
              <w:t>28</w:t>
            </w:r>
            <w:r>
              <w:rPr>
                <w:rFonts w:hint="eastAsia" w:ascii="宋体" w:hAnsi="宋体" w:eastAsia="宋体" w:cs="宋体"/>
                <w:color w:val="auto"/>
                <w:w w:val="99"/>
                <w:sz w:val="21"/>
                <w:szCs w:val="21"/>
              </w:rPr>
              <w:t>）</w:t>
            </w:r>
          </w:p>
        </w:tc>
      </w:tr>
      <w:tr>
        <w:trPr>
          <w:trHeight w:val="840" w:hRule="exact"/>
        </w:trPr>
        <w:tc>
          <w:tcPr>
            <w:tcW w:w="63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3"/>
              <w:rPr>
                <w:rFonts w:hint="eastAsia" w:ascii="宋体" w:hAnsi="宋体" w:eastAsia="宋体" w:cs="宋体"/>
                <w:color w:val="auto"/>
                <w:sz w:val="21"/>
                <w:szCs w:val="21"/>
              </w:rPr>
            </w:pPr>
          </w:p>
          <w:p>
            <w:pPr>
              <w:pStyle w:val="22"/>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4</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66"/>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02</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4多功</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能一体机</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66"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《复印</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spacing w:val="-58"/>
                <w:w w:val="99"/>
                <w:sz w:val="21"/>
                <w:szCs w:val="21"/>
                <w:lang w:eastAsia="zh-CN"/>
              </w:rPr>
              <w:t>、</w:t>
            </w:r>
            <w:r>
              <w:rPr>
                <w:rFonts w:hint="eastAsia" w:ascii="宋体" w:hAnsi="宋体" w:eastAsia="宋体" w:cs="宋体"/>
                <w:color w:val="auto"/>
                <w:spacing w:val="2"/>
                <w:w w:val="99"/>
                <w:sz w:val="21"/>
                <w:szCs w:val="21"/>
                <w:lang w:eastAsia="zh-CN"/>
              </w:rPr>
              <w:t>打</w:t>
            </w:r>
            <w:r>
              <w:rPr>
                <w:rFonts w:hint="eastAsia" w:ascii="宋体" w:hAnsi="宋体" w:eastAsia="宋体" w:cs="宋体"/>
                <w:color w:val="auto"/>
                <w:w w:val="99"/>
                <w:sz w:val="21"/>
                <w:szCs w:val="21"/>
                <w:lang w:eastAsia="zh-CN"/>
              </w:rPr>
              <w:t>印机</w:t>
            </w:r>
            <w:r>
              <w:rPr>
                <w:rFonts w:hint="eastAsia" w:ascii="宋体" w:hAnsi="宋体" w:eastAsia="宋体" w:cs="宋体"/>
                <w:color w:val="auto"/>
                <w:spacing w:val="2"/>
                <w:w w:val="99"/>
                <w:sz w:val="21"/>
                <w:szCs w:val="21"/>
                <w:lang w:eastAsia="zh-CN"/>
              </w:rPr>
              <w:t>和</w:t>
            </w:r>
            <w:r>
              <w:rPr>
                <w:rFonts w:hint="eastAsia" w:ascii="宋体" w:hAnsi="宋体" w:eastAsia="宋体" w:cs="宋体"/>
                <w:color w:val="auto"/>
                <w:w w:val="99"/>
                <w:sz w:val="21"/>
                <w:szCs w:val="21"/>
                <w:lang w:eastAsia="zh-CN"/>
              </w:rPr>
              <w:t>传真</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w w:val="99"/>
                <w:sz w:val="21"/>
                <w:szCs w:val="21"/>
                <w:lang w:eastAsia="zh-CN"/>
              </w:rPr>
              <w:t>能效限定值及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w:t>
            </w:r>
            <w:r>
              <w:rPr>
                <w:rFonts w:hint="eastAsia" w:ascii="宋体" w:hAnsi="宋体" w:eastAsia="宋体" w:cs="宋体"/>
                <w:color w:val="auto"/>
                <w:w w:val="99"/>
                <w:sz w:val="21"/>
                <w:szCs w:val="21"/>
                <w:lang w:eastAsia="zh-CN"/>
              </w:rPr>
              <w:t>52</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704" w:hRule="exact"/>
        </w:trPr>
        <w:tc>
          <w:tcPr>
            <w:tcW w:w="63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60"/>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5</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60"/>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05</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9泵</w:t>
            </w:r>
          </w:p>
        </w:tc>
        <w:tc>
          <w:tcPr>
            <w:tcW w:w="200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60"/>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05</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901离心泵</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4"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《清水离心泵能效限定</w:t>
            </w:r>
            <w:r>
              <w:rPr>
                <w:rFonts w:hint="eastAsia" w:ascii="宋体" w:hAnsi="宋体" w:eastAsia="宋体" w:cs="宋体"/>
                <w:color w:val="auto"/>
                <w:spacing w:val="9"/>
                <w:w w:val="99"/>
                <w:sz w:val="21"/>
                <w:szCs w:val="21"/>
                <w:lang w:eastAsia="zh-CN"/>
              </w:rPr>
              <w:t>值</w:t>
            </w:r>
            <w:r>
              <w:rPr>
                <w:rFonts w:hint="eastAsia" w:ascii="宋体" w:hAnsi="宋体" w:eastAsia="宋体" w:cs="宋体"/>
                <w:color w:val="auto"/>
                <w:spacing w:val="12"/>
                <w:w w:val="99"/>
                <w:sz w:val="21"/>
                <w:szCs w:val="21"/>
                <w:lang w:eastAsia="zh-CN"/>
              </w:rPr>
              <w:t>及节</w:t>
            </w:r>
            <w:r>
              <w:rPr>
                <w:rFonts w:hint="eastAsia" w:ascii="宋体" w:hAnsi="宋体" w:eastAsia="宋体" w:cs="宋体"/>
                <w:color w:val="auto"/>
                <w:w w:val="99"/>
                <w:sz w:val="21"/>
                <w:szCs w:val="21"/>
                <w:lang w:eastAsia="zh-CN"/>
              </w:rPr>
              <w:t>能评价值</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19</w:t>
            </w:r>
            <w:r>
              <w:rPr>
                <w:rFonts w:hint="eastAsia" w:ascii="宋体" w:hAnsi="宋体" w:eastAsia="宋体" w:cs="宋体"/>
                <w:color w:val="auto"/>
                <w:w w:val="99"/>
                <w:sz w:val="21"/>
                <w:szCs w:val="21"/>
                <w:lang w:eastAsia="zh-CN"/>
              </w:rPr>
              <w:t>76</w:t>
            </w:r>
            <w:r>
              <w:rPr>
                <w:rFonts w:hint="eastAsia" w:ascii="宋体" w:hAnsi="宋体" w:eastAsia="宋体" w:cs="宋体"/>
                <w:color w:val="auto"/>
                <w:spacing w:val="1"/>
                <w:w w:val="99"/>
                <w:sz w:val="21"/>
                <w:szCs w:val="21"/>
                <w:lang w:eastAsia="zh-CN"/>
              </w:rPr>
              <w:t>2</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1443" w:hRule="exact"/>
        </w:trPr>
        <w:tc>
          <w:tcPr>
            <w:tcW w:w="638"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spacing w:before="7"/>
              <w:rPr>
                <w:rFonts w:hint="eastAsia" w:ascii="宋体" w:hAnsi="宋体" w:eastAsia="宋体" w:cs="宋体"/>
                <w:color w:val="auto"/>
                <w:sz w:val="21"/>
                <w:szCs w:val="21"/>
                <w:lang w:eastAsia="zh-CN"/>
              </w:rPr>
            </w:pPr>
          </w:p>
          <w:p>
            <w:pPr>
              <w:pStyle w:val="22"/>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6</w:t>
            </w:r>
          </w:p>
        </w:tc>
        <w:tc>
          <w:tcPr>
            <w:tcW w:w="1299"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8"/>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05</w:t>
            </w:r>
            <w:r>
              <w:rPr>
                <w:rFonts w:hint="eastAsia" w:ascii="宋体" w:hAnsi="宋体" w:eastAsia="宋体" w:cs="宋体"/>
                <w:color w:val="auto"/>
                <w:spacing w:val="1"/>
                <w:w w:val="99"/>
                <w:sz w:val="21"/>
                <w:szCs w:val="21"/>
              </w:rPr>
              <w:t>2</w:t>
            </w:r>
            <w:r>
              <w:rPr>
                <w:rFonts w:hint="eastAsia" w:ascii="宋体" w:hAnsi="宋体" w:eastAsia="宋体" w:cs="宋体"/>
                <w:color w:val="auto"/>
                <w:w w:val="99"/>
                <w:sz w:val="21"/>
                <w:szCs w:val="21"/>
              </w:rPr>
              <w:t>3制冷</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空调设备</w:t>
            </w:r>
          </w:p>
        </w:tc>
        <w:tc>
          <w:tcPr>
            <w:tcW w:w="2008"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8"/>
              <w:rPr>
                <w:rFonts w:hint="eastAsia" w:ascii="宋体" w:hAnsi="宋体" w:eastAsia="宋体" w:cs="宋体"/>
                <w:color w:val="auto"/>
                <w:sz w:val="21"/>
                <w:szCs w:val="21"/>
              </w:rPr>
            </w:pPr>
          </w:p>
          <w:p>
            <w:pPr>
              <w:pStyle w:val="22"/>
              <w:spacing w:line="280" w:lineRule="auto"/>
              <w:ind w:left="7" w:right="5"/>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52</w:t>
            </w:r>
            <w:r>
              <w:rPr>
                <w:rFonts w:hint="eastAsia" w:ascii="宋体" w:hAnsi="宋体" w:eastAsia="宋体" w:cs="宋体"/>
                <w:color w:val="auto"/>
                <w:spacing w:val="1"/>
                <w:w w:val="99"/>
                <w:sz w:val="21"/>
                <w:szCs w:val="21"/>
              </w:rPr>
              <w:t>3</w:t>
            </w:r>
            <w:r>
              <w:rPr>
                <w:rFonts w:hint="eastAsia" w:ascii="宋体" w:hAnsi="宋体" w:eastAsia="宋体" w:cs="宋体"/>
                <w:color w:val="auto"/>
                <w:w w:val="99"/>
                <w:sz w:val="21"/>
                <w:szCs w:val="21"/>
              </w:rPr>
              <w:t>01制冷压缩机</w:t>
            </w: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spacing w:before="1"/>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冷水机组</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30" w:line="280" w:lineRule="auto"/>
              <w:ind w:left="7" w:right="4"/>
              <w:jc w:val="both"/>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《冷水机组能效限定值</w:t>
            </w:r>
            <w:r>
              <w:rPr>
                <w:rFonts w:hint="eastAsia" w:ascii="宋体" w:hAnsi="宋体" w:eastAsia="宋体" w:cs="宋体"/>
                <w:color w:val="auto"/>
                <w:spacing w:val="9"/>
                <w:w w:val="99"/>
                <w:sz w:val="21"/>
                <w:szCs w:val="21"/>
                <w:lang w:eastAsia="zh-CN"/>
              </w:rPr>
              <w:t>及</w:t>
            </w:r>
            <w:r>
              <w:rPr>
                <w:rFonts w:hint="eastAsia" w:ascii="宋体" w:hAnsi="宋体" w:eastAsia="宋体" w:cs="宋体"/>
                <w:color w:val="auto"/>
                <w:spacing w:val="12"/>
                <w:w w:val="99"/>
                <w:sz w:val="21"/>
                <w:szCs w:val="21"/>
                <w:lang w:eastAsia="zh-CN"/>
              </w:rPr>
              <w:t>能效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3"/>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195</w:t>
            </w:r>
            <w:r>
              <w:rPr>
                <w:rFonts w:hint="eastAsia" w:ascii="宋体" w:hAnsi="宋体" w:eastAsia="宋体" w:cs="宋体"/>
                <w:color w:val="auto"/>
                <w:w w:val="99"/>
                <w:sz w:val="21"/>
                <w:szCs w:val="21"/>
                <w:lang w:eastAsia="zh-CN"/>
              </w:rPr>
              <w:t>77</w:t>
            </w:r>
            <w:r>
              <w:rPr>
                <w:rFonts w:hint="eastAsia" w:ascii="宋体" w:hAnsi="宋体" w:eastAsia="宋体" w:cs="宋体"/>
                <w:color w:val="auto"/>
                <w:spacing w:val="-3"/>
                <w:w w:val="99"/>
                <w:sz w:val="21"/>
                <w:szCs w:val="21"/>
                <w:lang w:eastAsia="zh-CN"/>
              </w:rPr>
              <w:t>），</w:t>
            </w:r>
            <w:r>
              <w:rPr>
                <w:rFonts w:hint="eastAsia" w:ascii="宋体" w:hAnsi="宋体" w:eastAsia="宋体" w:cs="宋体"/>
                <w:color w:val="auto"/>
                <w:w w:val="99"/>
                <w:sz w:val="21"/>
                <w:szCs w:val="21"/>
                <w:lang w:eastAsia="zh-CN"/>
              </w:rPr>
              <w:t>《低</w:t>
            </w:r>
            <w:r>
              <w:rPr>
                <w:rFonts w:hint="eastAsia" w:ascii="宋体" w:hAnsi="宋体" w:eastAsia="宋体" w:cs="宋体"/>
                <w:color w:val="auto"/>
                <w:spacing w:val="2"/>
                <w:w w:val="99"/>
                <w:sz w:val="21"/>
                <w:szCs w:val="21"/>
                <w:lang w:eastAsia="zh-CN"/>
              </w:rPr>
              <w:t>环</w:t>
            </w:r>
            <w:r>
              <w:rPr>
                <w:rFonts w:hint="eastAsia" w:ascii="宋体" w:hAnsi="宋体" w:eastAsia="宋体" w:cs="宋体"/>
                <w:color w:val="auto"/>
                <w:w w:val="99"/>
                <w:sz w:val="21"/>
                <w:szCs w:val="21"/>
                <w:lang w:eastAsia="zh-CN"/>
              </w:rPr>
              <w:t>境温度空气源</w:t>
            </w:r>
            <w:r>
              <w:rPr>
                <w:rFonts w:hint="eastAsia" w:ascii="宋体" w:hAnsi="宋体" w:eastAsia="宋体" w:cs="宋体"/>
                <w:color w:val="auto"/>
                <w:spacing w:val="2"/>
                <w:w w:val="99"/>
                <w:sz w:val="21"/>
                <w:szCs w:val="21"/>
                <w:lang w:eastAsia="zh-CN"/>
              </w:rPr>
              <w:t>热</w:t>
            </w:r>
            <w:r>
              <w:rPr>
                <w:rFonts w:hint="eastAsia" w:ascii="宋体" w:hAnsi="宋体" w:eastAsia="宋体" w:cs="宋体"/>
                <w:color w:val="auto"/>
                <w:spacing w:val="-29"/>
                <w:w w:val="99"/>
                <w:sz w:val="21"/>
                <w:szCs w:val="21"/>
                <w:lang w:eastAsia="zh-CN"/>
              </w:rPr>
              <w:t>泵</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冷水</w:t>
            </w:r>
            <w:r>
              <w:rPr>
                <w:rFonts w:hint="eastAsia" w:ascii="宋体" w:hAnsi="宋体" w:eastAsia="宋体" w:cs="宋体"/>
                <w:color w:val="auto"/>
                <w:spacing w:val="-27"/>
                <w:w w:val="99"/>
                <w:sz w:val="21"/>
                <w:szCs w:val="21"/>
                <w:lang w:eastAsia="zh-CN"/>
              </w:rPr>
              <w:t>）</w:t>
            </w:r>
            <w:r>
              <w:rPr>
                <w:rFonts w:hint="eastAsia" w:ascii="宋体" w:hAnsi="宋体" w:eastAsia="宋体" w:cs="宋体"/>
                <w:color w:val="auto"/>
                <w:w w:val="99"/>
                <w:sz w:val="21"/>
                <w:szCs w:val="21"/>
                <w:lang w:eastAsia="zh-CN"/>
              </w:rPr>
              <w:t>机组</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效限定值及能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37</w:t>
            </w:r>
            <w:r>
              <w:rPr>
                <w:rFonts w:hint="eastAsia" w:ascii="宋体" w:hAnsi="宋体" w:eastAsia="宋体" w:cs="宋体"/>
                <w:color w:val="auto"/>
                <w:w w:val="99"/>
                <w:sz w:val="21"/>
                <w:szCs w:val="21"/>
                <w:lang w:eastAsia="zh-CN"/>
              </w:rPr>
              <w:t>48</w:t>
            </w:r>
            <w:r>
              <w:rPr>
                <w:rFonts w:hint="eastAsia" w:ascii="宋体" w:hAnsi="宋体" w:eastAsia="宋体" w:cs="宋体"/>
                <w:color w:val="auto"/>
                <w:spacing w:val="-2"/>
                <w:w w:val="99"/>
                <w:sz w:val="21"/>
                <w:szCs w:val="21"/>
                <w:lang w:eastAsia="zh-CN"/>
              </w:rPr>
              <w:t>0</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trHeight w:val="833" w:hRule="exact"/>
        </w:trPr>
        <w:tc>
          <w:tcPr>
            <w:tcW w:w="6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2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0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214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2"/>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水源热</w:t>
            </w:r>
            <w:r>
              <w:rPr>
                <w:rFonts w:hint="eastAsia" w:ascii="宋体" w:hAnsi="宋体" w:eastAsia="宋体" w:cs="宋体"/>
                <w:color w:val="auto"/>
                <w:spacing w:val="2"/>
                <w:w w:val="99"/>
                <w:sz w:val="21"/>
                <w:szCs w:val="21"/>
              </w:rPr>
              <w:t>泵</w:t>
            </w:r>
            <w:r>
              <w:rPr>
                <w:rFonts w:hint="eastAsia" w:ascii="宋体" w:hAnsi="宋体" w:eastAsia="宋体" w:cs="宋体"/>
                <w:color w:val="auto"/>
                <w:w w:val="99"/>
                <w:sz w:val="21"/>
                <w:szCs w:val="21"/>
              </w:rPr>
              <w:t>机组</w:t>
            </w:r>
          </w:p>
        </w:tc>
        <w:tc>
          <w:tcPr>
            <w:tcW w:w="3311"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52"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w:t>
            </w:r>
            <w:r>
              <w:rPr>
                <w:rFonts w:hint="eastAsia" w:ascii="宋体" w:hAnsi="宋体" w:eastAsia="宋体" w:cs="宋体"/>
                <w:color w:val="auto"/>
                <w:spacing w:val="-29"/>
                <w:w w:val="99"/>
                <w:sz w:val="21"/>
                <w:szCs w:val="21"/>
                <w:lang w:eastAsia="zh-CN"/>
              </w:rPr>
              <w:t>水</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2"/>
                <w:w w:val="99"/>
                <w:sz w:val="21"/>
                <w:szCs w:val="21"/>
                <w:lang w:eastAsia="zh-CN"/>
              </w:rPr>
              <w:t>地</w:t>
            </w:r>
            <w:r>
              <w:rPr>
                <w:rFonts w:hint="eastAsia" w:ascii="宋体" w:hAnsi="宋体" w:eastAsia="宋体" w:cs="宋体"/>
                <w:color w:val="auto"/>
                <w:spacing w:val="-29"/>
                <w:w w:val="99"/>
                <w:sz w:val="21"/>
                <w:szCs w:val="21"/>
                <w:lang w:eastAsia="zh-CN"/>
              </w:rPr>
              <w:t>）</w:t>
            </w:r>
            <w:r>
              <w:rPr>
                <w:rFonts w:hint="eastAsia" w:ascii="宋体" w:hAnsi="宋体" w:eastAsia="宋体" w:cs="宋体"/>
                <w:color w:val="auto"/>
                <w:spacing w:val="2"/>
                <w:w w:val="99"/>
                <w:sz w:val="21"/>
                <w:szCs w:val="21"/>
                <w:lang w:eastAsia="zh-CN"/>
              </w:rPr>
              <w:t>源</w:t>
            </w:r>
            <w:r>
              <w:rPr>
                <w:rFonts w:hint="eastAsia" w:ascii="宋体" w:hAnsi="宋体" w:eastAsia="宋体" w:cs="宋体"/>
                <w:color w:val="auto"/>
                <w:w w:val="99"/>
                <w:sz w:val="21"/>
                <w:szCs w:val="21"/>
                <w:lang w:eastAsia="zh-CN"/>
              </w:rPr>
              <w:t>热泵</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w w:val="99"/>
                <w:sz w:val="21"/>
                <w:szCs w:val="21"/>
                <w:lang w:eastAsia="zh-CN"/>
              </w:rPr>
              <w:t>组能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限定值及能效</w:t>
            </w:r>
            <w:r>
              <w:rPr>
                <w:rFonts w:hint="eastAsia" w:ascii="宋体" w:hAnsi="宋体" w:eastAsia="宋体" w:cs="宋体"/>
                <w:color w:val="auto"/>
                <w:spacing w:val="2"/>
                <w:w w:val="99"/>
                <w:sz w:val="21"/>
                <w:szCs w:val="21"/>
                <w:lang w:eastAsia="zh-CN"/>
              </w:rPr>
              <w:t>等</w:t>
            </w:r>
            <w:r>
              <w:rPr>
                <w:rFonts w:hint="eastAsia" w:ascii="宋体" w:hAnsi="宋体" w:eastAsia="宋体" w:cs="宋体"/>
                <w:color w:val="auto"/>
                <w:w w:val="99"/>
                <w:sz w:val="21"/>
                <w:szCs w:val="21"/>
                <w:lang w:eastAsia="zh-CN"/>
              </w:rPr>
              <w:t>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30721</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gridAfter w:val="1"/>
          <w:wAfter w:w="156" w:type="dxa"/>
          <w:trHeight w:val="417" w:hRule="exact"/>
        </w:trPr>
        <w:tc>
          <w:tcPr>
            <w:tcW w:w="588"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196"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847"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965" w:type="dxa"/>
            <w:gridSpan w:val="3"/>
            <w:tcBorders>
              <w:top w:val="single" w:color="000000" w:sz="4" w:space="0"/>
              <w:left w:val="single" w:color="000000" w:sz="4" w:space="0"/>
              <w:bottom w:val="nil"/>
              <w:right w:val="single" w:color="000000" w:sz="4" w:space="0"/>
            </w:tcBorders>
            <w:noWrap w:val="0"/>
            <w:vAlign w:val="top"/>
          </w:tcPr>
          <w:p>
            <w:pPr>
              <w:pStyle w:val="22"/>
              <w:spacing w:before="93"/>
              <w:ind w:left="7"/>
              <w:rPr>
                <w:rFonts w:hint="eastAsia" w:ascii="宋体" w:hAnsi="宋体" w:eastAsia="宋体" w:cs="宋体"/>
                <w:color w:val="auto"/>
                <w:sz w:val="21"/>
                <w:szCs w:val="21"/>
              </w:rPr>
            </w:pPr>
            <w:r>
              <w:rPr>
                <w:rFonts w:hint="eastAsia" w:ascii="宋体" w:hAnsi="宋体" w:eastAsia="宋体" w:cs="宋体"/>
                <w:color w:val="auto"/>
                <w:spacing w:val="12"/>
                <w:w w:val="99"/>
                <w:sz w:val="21"/>
                <w:szCs w:val="21"/>
              </w:rPr>
              <w:t>溴化锂吸收式冷水</w:t>
            </w:r>
            <w:r>
              <w:rPr>
                <w:rFonts w:hint="eastAsia" w:ascii="宋体" w:hAnsi="宋体" w:eastAsia="宋体" w:cs="宋体"/>
                <w:color w:val="auto"/>
                <w:w w:val="99"/>
                <w:sz w:val="21"/>
                <w:szCs w:val="21"/>
              </w:rPr>
              <w:t>机</w:t>
            </w: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93"/>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《溴化锂吸收式冷水机</w:t>
            </w:r>
            <w:r>
              <w:rPr>
                <w:rFonts w:hint="eastAsia" w:ascii="宋体" w:hAnsi="宋体" w:eastAsia="宋体" w:cs="宋体"/>
                <w:color w:val="auto"/>
                <w:spacing w:val="9"/>
                <w:w w:val="99"/>
                <w:sz w:val="21"/>
                <w:szCs w:val="21"/>
                <w:lang w:eastAsia="zh-CN"/>
              </w:rPr>
              <w:t>组</w:t>
            </w:r>
            <w:r>
              <w:rPr>
                <w:rFonts w:hint="eastAsia" w:ascii="宋体" w:hAnsi="宋体" w:eastAsia="宋体" w:cs="宋体"/>
                <w:color w:val="auto"/>
                <w:spacing w:val="12"/>
                <w:w w:val="99"/>
                <w:sz w:val="21"/>
                <w:szCs w:val="21"/>
                <w:lang w:eastAsia="zh-CN"/>
              </w:rPr>
              <w:t>能效</w:t>
            </w:r>
            <w:r>
              <w:rPr>
                <w:rFonts w:hint="eastAsia" w:ascii="宋体" w:hAnsi="宋体" w:eastAsia="宋体" w:cs="宋体"/>
                <w:color w:val="auto"/>
                <w:w w:val="99"/>
                <w:sz w:val="21"/>
                <w:szCs w:val="21"/>
                <w:lang w:eastAsia="zh-CN"/>
              </w:rPr>
              <w:t>限</w:t>
            </w:r>
          </w:p>
        </w:tc>
      </w:tr>
      <w:tr>
        <w:trPr>
          <w:gridAfter w:val="1"/>
          <w:wAfter w:w="156" w:type="dxa"/>
          <w:trHeight w:val="409"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965" w:type="dxa"/>
            <w:gridSpan w:val="3"/>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组</w:t>
            </w: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29</w:t>
            </w:r>
            <w:r>
              <w:rPr>
                <w:rFonts w:hint="eastAsia" w:ascii="宋体" w:hAnsi="宋体" w:eastAsia="宋体" w:cs="宋体"/>
                <w:color w:val="auto"/>
                <w:w w:val="99"/>
                <w:sz w:val="21"/>
                <w:szCs w:val="21"/>
                <w:lang w:eastAsia="zh-CN"/>
              </w:rPr>
              <w:t>54</w:t>
            </w:r>
            <w:r>
              <w:rPr>
                <w:rFonts w:hint="eastAsia" w:ascii="宋体" w:hAnsi="宋体" w:eastAsia="宋体" w:cs="宋体"/>
                <w:color w:val="auto"/>
                <w:spacing w:val="1"/>
                <w:w w:val="99"/>
                <w:sz w:val="21"/>
                <w:szCs w:val="21"/>
                <w:lang w:eastAsia="zh-CN"/>
              </w:rPr>
              <w:t>0</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gridAfter w:val="1"/>
          <w:wAfter w:w="156" w:type="dxa"/>
          <w:trHeight w:val="961"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spacing w:before="3"/>
              <w:rPr>
                <w:rFonts w:hint="eastAsia" w:ascii="宋体" w:hAnsi="宋体" w:eastAsia="宋体" w:cs="宋体"/>
                <w:color w:val="auto"/>
                <w:sz w:val="21"/>
                <w:szCs w:val="21"/>
                <w:lang w:eastAsia="zh-CN"/>
              </w:rPr>
            </w:pPr>
          </w:p>
          <w:p>
            <w:pPr>
              <w:pStyle w:val="22"/>
              <w:spacing w:line="280" w:lineRule="auto"/>
              <w:ind w:left="7" w:right="5"/>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52</w:t>
            </w:r>
            <w:r>
              <w:rPr>
                <w:rFonts w:hint="eastAsia" w:ascii="宋体" w:hAnsi="宋体" w:eastAsia="宋体" w:cs="宋体"/>
                <w:color w:val="auto"/>
                <w:spacing w:val="1"/>
                <w:w w:val="99"/>
                <w:sz w:val="21"/>
                <w:szCs w:val="21"/>
              </w:rPr>
              <w:t>3</w:t>
            </w:r>
            <w:r>
              <w:rPr>
                <w:rFonts w:hint="eastAsia" w:ascii="宋体" w:hAnsi="宋体" w:eastAsia="宋体" w:cs="宋体"/>
                <w:color w:val="auto"/>
                <w:w w:val="99"/>
                <w:sz w:val="21"/>
                <w:szCs w:val="21"/>
              </w:rPr>
              <w:t>05空调机组</w:t>
            </w:r>
          </w:p>
        </w:tc>
        <w:tc>
          <w:tcPr>
            <w:tcW w:w="1965"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4" w:line="280" w:lineRule="auto"/>
              <w:ind w:left="7" w:right="7"/>
              <w:jc w:val="both"/>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多联式空</w:t>
            </w:r>
            <w:r>
              <w:rPr>
                <w:rFonts w:hint="eastAsia" w:ascii="宋体" w:hAnsi="宋体" w:eastAsia="宋体" w:cs="宋体"/>
                <w:color w:val="auto"/>
                <w:spacing w:val="11"/>
                <w:w w:val="99"/>
                <w:sz w:val="21"/>
                <w:szCs w:val="21"/>
                <w:lang w:eastAsia="zh-CN"/>
              </w:rPr>
              <w:t>调（</w:t>
            </w:r>
            <w:r>
              <w:rPr>
                <w:rFonts w:hint="eastAsia" w:ascii="宋体" w:hAnsi="宋体" w:eastAsia="宋体" w:cs="宋体"/>
                <w:color w:val="auto"/>
                <w:spacing w:val="12"/>
                <w:w w:val="99"/>
                <w:sz w:val="21"/>
                <w:szCs w:val="21"/>
                <w:lang w:eastAsia="zh-CN"/>
              </w:rPr>
              <w:t>热泵</w:t>
            </w:r>
            <w:r>
              <w:rPr>
                <w:rFonts w:hint="eastAsia" w:ascii="宋体" w:hAnsi="宋体" w:eastAsia="宋体" w:cs="宋体"/>
                <w:color w:val="auto"/>
                <w:w w:val="99"/>
                <w:sz w:val="21"/>
                <w:szCs w:val="21"/>
                <w:lang w:eastAsia="zh-CN"/>
              </w:rPr>
              <w:t>）机组(制冷量</w:t>
            </w:r>
            <w:r>
              <w:rPr>
                <w:rFonts w:hint="eastAsia" w:ascii="宋体" w:hAnsi="宋体" w:eastAsia="宋体" w:cs="宋体"/>
                <w:color w:val="auto"/>
                <w:spacing w:val="1"/>
                <w:w w:val="99"/>
                <w:sz w:val="21"/>
                <w:szCs w:val="21"/>
                <w:lang w:eastAsia="zh-CN"/>
              </w:rPr>
              <w:t>&gt;140</w:t>
            </w:r>
            <w:r>
              <w:rPr>
                <w:rFonts w:hint="eastAsia" w:ascii="宋体" w:hAnsi="宋体" w:eastAsia="宋体" w:cs="宋体"/>
                <w:color w:val="auto"/>
                <w:w w:val="99"/>
                <w:sz w:val="21"/>
                <w:szCs w:val="21"/>
                <w:lang w:eastAsia="zh-CN"/>
              </w:rPr>
              <w:t>00</w:t>
            </w:r>
            <w:r>
              <w:rPr>
                <w:rFonts w:hint="eastAsia" w:ascii="宋体" w:hAnsi="宋体" w:eastAsia="宋体" w:cs="宋体"/>
                <w:color w:val="auto"/>
                <w:spacing w:val="1"/>
                <w:w w:val="99"/>
                <w:sz w:val="21"/>
                <w:szCs w:val="21"/>
                <w:lang w:eastAsia="zh-CN"/>
              </w:rPr>
              <w:t>W</w:t>
            </w:r>
            <w:r>
              <w:rPr>
                <w:rFonts w:hint="eastAsia" w:ascii="宋体" w:hAnsi="宋体" w:eastAsia="宋体" w:cs="宋体"/>
                <w:color w:val="auto"/>
                <w:w w:val="99"/>
                <w:sz w:val="21"/>
                <w:szCs w:val="21"/>
                <w:lang w:eastAsia="zh-CN"/>
              </w:rPr>
              <w:t>)</w:t>
            </w:r>
          </w:p>
        </w:tc>
        <w:tc>
          <w:tcPr>
            <w:tcW w:w="3647"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160"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《多联</w:t>
            </w:r>
            <w:r>
              <w:rPr>
                <w:rFonts w:hint="eastAsia" w:ascii="宋体" w:hAnsi="宋体" w:eastAsia="宋体" w:cs="宋体"/>
                <w:color w:val="auto"/>
                <w:spacing w:val="2"/>
                <w:w w:val="99"/>
                <w:sz w:val="21"/>
                <w:szCs w:val="21"/>
                <w:lang w:eastAsia="zh-CN"/>
              </w:rPr>
              <w:t>式</w:t>
            </w:r>
            <w:r>
              <w:rPr>
                <w:rFonts w:hint="eastAsia" w:ascii="宋体" w:hAnsi="宋体" w:eastAsia="宋体" w:cs="宋体"/>
                <w:color w:val="auto"/>
                <w:w w:val="99"/>
                <w:sz w:val="21"/>
                <w:szCs w:val="21"/>
                <w:lang w:eastAsia="zh-CN"/>
              </w:rPr>
              <w:t>空</w:t>
            </w:r>
            <w:r>
              <w:rPr>
                <w:rFonts w:hint="eastAsia" w:ascii="宋体" w:hAnsi="宋体" w:eastAsia="宋体" w:cs="宋体"/>
                <w:color w:val="auto"/>
                <w:spacing w:val="-27"/>
                <w:w w:val="99"/>
                <w:sz w:val="21"/>
                <w:szCs w:val="21"/>
                <w:lang w:eastAsia="zh-CN"/>
              </w:rPr>
              <w:t>调</w:t>
            </w:r>
            <w:r>
              <w:rPr>
                <w:rFonts w:hint="eastAsia" w:ascii="宋体" w:hAnsi="宋体" w:eastAsia="宋体" w:cs="宋体"/>
                <w:color w:val="auto"/>
                <w:w w:val="99"/>
                <w:sz w:val="21"/>
                <w:szCs w:val="21"/>
                <w:lang w:eastAsia="zh-CN"/>
              </w:rPr>
              <w:t>（热</w:t>
            </w:r>
            <w:r>
              <w:rPr>
                <w:rFonts w:hint="eastAsia" w:ascii="宋体" w:hAnsi="宋体" w:eastAsia="宋体" w:cs="宋体"/>
                <w:color w:val="auto"/>
                <w:spacing w:val="2"/>
                <w:w w:val="99"/>
                <w:sz w:val="21"/>
                <w:szCs w:val="21"/>
                <w:lang w:eastAsia="zh-CN"/>
              </w:rPr>
              <w:t>泵</w:t>
            </w:r>
            <w:r>
              <w:rPr>
                <w:rFonts w:hint="eastAsia" w:ascii="宋体" w:hAnsi="宋体" w:eastAsia="宋体" w:cs="宋体"/>
                <w:color w:val="auto"/>
                <w:spacing w:val="-29"/>
                <w:w w:val="99"/>
                <w:sz w:val="21"/>
                <w:szCs w:val="21"/>
                <w:lang w:eastAsia="zh-CN"/>
              </w:rPr>
              <w:t>）</w:t>
            </w:r>
            <w:r>
              <w:rPr>
                <w:rFonts w:hint="eastAsia" w:ascii="宋体" w:hAnsi="宋体" w:eastAsia="宋体" w:cs="宋体"/>
                <w:color w:val="auto"/>
                <w:w w:val="99"/>
                <w:sz w:val="21"/>
                <w:szCs w:val="21"/>
                <w:lang w:eastAsia="zh-CN"/>
              </w:rPr>
              <w:t>机</w:t>
            </w:r>
            <w:r>
              <w:rPr>
                <w:rFonts w:hint="eastAsia" w:ascii="宋体" w:hAnsi="宋体" w:eastAsia="宋体" w:cs="宋体"/>
                <w:color w:val="auto"/>
                <w:spacing w:val="2"/>
                <w:w w:val="99"/>
                <w:sz w:val="21"/>
                <w:szCs w:val="21"/>
                <w:lang w:eastAsia="zh-CN"/>
              </w:rPr>
              <w:t>组</w:t>
            </w:r>
            <w:r>
              <w:rPr>
                <w:rFonts w:hint="eastAsia" w:ascii="宋体" w:hAnsi="宋体" w:eastAsia="宋体" w:cs="宋体"/>
                <w:color w:val="auto"/>
                <w:w w:val="99"/>
                <w:sz w:val="21"/>
                <w:szCs w:val="21"/>
                <w:lang w:eastAsia="zh-CN"/>
              </w:rPr>
              <w:t>能效限定值及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源效</w:t>
            </w:r>
            <w:r>
              <w:rPr>
                <w:rFonts w:hint="eastAsia" w:ascii="宋体" w:hAnsi="宋体" w:eastAsia="宋体" w:cs="宋体"/>
                <w:color w:val="auto"/>
                <w:spacing w:val="2"/>
                <w:w w:val="99"/>
                <w:sz w:val="21"/>
                <w:szCs w:val="21"/>
                <w:lang w:eastAsia="zh-CN"/>
              </w:rPr>
              <w:t>率</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106"/>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2145</w:t>
            </w:r>
            <w:r>
              <w:rPr>
                <w:rFonts w:hint="eastAsia" w:ascii="宋体" w:hAnsi="宋体" w:eastAsia="宋体" w:cs="宋体"/>
                <w:color w:val="auto"/>
                <w:w w:val="99"/>
                <w:sz w:val="21"/>
                <w:szCs w:val="21"/>
                <w:lang w:eastAsia="zh-CN"/>
              </w:rPr>
              <w:t>4</w:t>
            </w:r>
          </w:p>
        </w:tc>
      </w:tr>
      <w:tr>
        <w:tblPrEx>
          <w:tblCellMar>
            <w:top w:w="0" w:type="dxa"/>
            <w:left w:w="0" w:type="dxa"/>
            <w:bottom w:w="0" w:type="dxa"/>
            <w:right w:w="0" w:type="dxa"/>
          </w:tblCellMar>
        </w:tblPrEx>
        <w:trPr>
          <w:gridAfter w:val="1"/>
          <w:wAfter w:w="156" w:type="dxa"/>
          <w:trHeight w:val="646"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tcBorders>
              <w:top w:val="single" w:color="000000" w:sz="4" w:space="0"/>
              <w:left w:val="single" w:color="000000" w:sz="4" w:space="0"/>
              <w:bottom w:val="nil"/>
              <w:right w:val="single" w:color="000000" w:sz="4" w:space="0"/>
            </w:tcBorders>
            <w:noWrap w:val="0"/>
            <w:vAlign w:val="top"/>
          </w:tcPr>
          <w:p>
            <w:pPr>
              <w:pStyle w:val="22"/>
              <w:spacing w:before="7"/>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单元式空气调节机</w:t>
            </w: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9"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《单元式空气调节机能</w:t>
            </w:r>
            <w:r>
              <w:rPr>
                <w:rFonts w:hint="eastAsia" w:ascii="宋体" w:hAnsi="宋体" w:eastAsia="宋体" w:cs="宋体"/>
                <w:color w:val="auto"/>
                <w:spacing w:val="9"/>
                <w:w w:val="99"/>
                <w:sz w:val="21"/>
                <w:szCs w:val="21"/>
                <w:lang w:eastAsia="zh-CN"/>
              </w:rPr>
              <w:t>效</w:t>
            </w:r>
            <w:r>
              <w:rPr>
                <w:rFonts w:hint="eastAsia" w:ascii="宋体" w:hAnsi="宋体" w:eastAsia="宋体" w:cs="宋体"/>
                <w:color w:val="auto"/>
                <w:spacing w:val="12"/>
                <w:w w:val="99"/>
                <w:sz w:val="21"/>
                <w:szCs w:val="21"/>
                <w:lang w:eastAsia="zh-CN"/>
              </w:rPr>
              <w:t>限定</w:t>
            </w:r>
            <w:r>
              <w:rPr>
                <w:rFonts w:hint="eastAsia" w:ascii="宋体" w:hAnsi="宋体" w:eastAsia="宋体" w:cs="宋体"/>
                <w:color w:val="auto"/>
                <w:w w:val="99"/>
                <w:sz w:val="21"/>
                <w:szCs w:val="21"/>
                <w:lang w:eastAsia="zh-CN"/>
              </w:rPr>
              <w:t>值及能效</w:t>
            </w:r>
            <w:r>
              <w:rPr>
                <w:rFonts w:hint="eastAsia" w:ascii="宋体" w:hAnsi="宋体" w:eastAsia="宋体" w:cs="宋体"/>
                <w:color w:val="auto"/>
                <w:spacing w:val="2"/>
                <w:w w:val="99"/>
                <w:sz w:val="21"/>
                <w:szCs w:val="21"/>
                <w:lang w:eastAsia="zh-CN"/>
              </w:rPr>
              <w:t>等</w:t>
            </w:r>
            <w:r>
              <w:rPr>
                <w:rFonts w:hint="eastAsia" w:ascii="宋体" w:hAnsi="宋体" w:eastAsia="宋体" w:cs="宋体"/>
                <w:color w:val="auto"/>
                <w:w w:val="99"/>
                <w:sz w:val="21"/>
                <w:szCs w:val="21"/>
                <w:lang w:eastAsia="zh-CN"/>
              </w:rPr>
              <w:t>级</w:t>
            </w:r>
            <w:r>
              <w:rPr>
                <w:rFonts w:hint="eastAsia" w:ascii="宋体" w:hAnsi="宋体" w:eastAsia="宋体" w:cs="宋体"/>
                <w:color w:val="auto"/>
                <w:spacing w:val="-3"/>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195</w:t>
            </w:r>
            <w:r>
              <w:rPr>
                <w:rFonts w:hint="eastAsia" w:ascii="宋体" w:hAnsi="宋体" w:eastAsia="宋体" w:cs="宋体"/>
                <w:color w:val="auto"/>
                <w:w w:val="99"/>
                <w:sz w:val="21"/>
                <w:szCs w:val="21"/>
                <w:lang w:eastAsia="zh-CN"/>
              </w:rPr>
              <w:t>7</w:t>
            </w:r>
            <w:r>
              <w:rPr>
                <w:rFonts w:hint="eastAsia" w:ascii="宋体" w:hAnsi="宋体" w:eastAsia="宋体" w:cs="宋体"/>
                <w:color w:val="auto"/>
                <w:spacing w:val="-1"/>
                <w:w w:val="99"/>
                <w:sz w:val="21"/>
                <w:szCs w:val="21"/>
                <w:lang w:eastAsia="zh-CN"/>
              </w:rPr>
              <w:t>6</w:t>
            </w:r>
            <w:r>
              <w:rPr>
                <w:rFonts w:hint="eastAsia" w:ascii="宋体" w:hAnsi="宋体" w:eastAsia="宋体" w:cs="宋体"/>
                <w:color w:val="auto"/>
                <w:spacing w:val="-5"/>
                <w:w w:val="99"/>
                <w:sz w:val="21"/>
                <w:szCs w:val="21"/>
                <w:lang w:eastAsia="zh-CN"/>
              </w:rPr>
              <w:t>）</w:t>
            </w:r>
            <w:r>
              <w:rPr>
                <w:rFonts w:hint="eastAsia" w:ascii="宋体" w:hAnsi="宋体" w:eastAsia="宋体" w:cs="宋体"/>
                <w:color w:val="auto"/>
                <w:w w:val="99"/>
                <w:sz w:val="21"/>
                <w:szCs w:val="21"/>
                <w:lang w:eastAsia="zh-CN"/>
              </w:rPr>
              <w:t>《风管</w:t>
            </w:r>
          </w:p>
        </w:tc>
      </w:tr>
      <w:tr>
        <w:tblPrEx>
          <w:tblCellMar>
            <w:top w:w="0" w:type="dxa"/>
            <w:left w:w="0" w:type="dxa"/>
            <w:bottom w:w="0" w:type="dxa"/>
            <w:right w:w="0" w:type="dxa"/>
          </w:tblCellMar>
        </w:tblPrEx>
        <w:trPr>
          <w:gridAfter w:val="1"/>
          <w:wAfter w:w="156" w:type="dxa"/>
          <w:trHeight w:val="313"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restart"/>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w:t>
            </w:r>
            <w:r>
              <w:rPr>
                <w:rFonts w:hint="eastAsia" w:ascii="宋体" w:hAnsi="宋体" w:eastAsia="宋体" w:cs="宋体"/>
                <w:color w:val="auto"/>
                <w:w w:val="99"/>
                <w:sz w:val="21"/>
                <w:szCs w:val="21"/>
              </w:rPr>
              <w:t>制冷量</w:t>
            </w:r>
            <w:r>
              <w:rPr>
                <w:rFonts w:hint="eastAsia" w:ascii="宋体" w:hAnsi="宋体" w:eastAsia="宋体" w:cs="宋体"/>
                <w:color w:val="auto"/>
                <w:spacing w:val="1"/>
                <w:w w:val="99"/>
                <w:sz w:val="21"/>
                <w:szCs w:val="21"/>
              </w:rPr>
              <w:t>&gt;1400</w:t>
            </w:r>
            <w:r>
              <w:rPr>
                <w:rFonts w:hint="eastAsia" w:ascii="宋体" w:hAnsi="宋体" w:eastAsia="宋体" w:cs="宋体"/>
                <w:color w:val="auto"/>
                <w:w w:val="99"/>
                <w:sz w:val="21"/>
                <w:szCs w:val="21"/>
              </w:rPr>
              <w:t>0W)</w:t>
            </w: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送风式空调机组能效限</w:t>
            </w:r>
            <w:r>
              <w:rPr>
                <w:rFonts w:hint="eastAsia" w:ascii="宋体" w:hAnsi="宋体" w:eastAsia="宋体" w:cs="宋体"/>
                <w:color w:val="auto"/>
                <w:spacing w:val="9"/>
                <w:w w:val="99"/>
                <w:sz w:val="21"/>
                <w:szCs w:val="21"/>
                <w:lang w:eastAsia="zh-CN"/>
              </w:rPr>
              <w:t>定</w:t>
            </w:r>
            <w:r>
              <w:rPr>
                <w:rFonts w:hint="eastAsia" w:ascii="宋体" w:hAnsi="宋体" w:eastAsia="宋体" w:cs="宋体"/>
                <w:color w:val="auto"/>
                <w:spacing w:val="12"/>
                <w:w w:val="99"/>
                <w:sz w:val="21"/>
                <w:szCs w:val="21"/>
                <w:lang w:eastAsia="zh-CN"/>
              </w:rPr>
              <w:t>值及</w:t>
            </w:r>
            <w:r>
              <w:rPr>
                <w:rFonts w:hint="eastAsia" w:ascii="宋体" w:hAnsi="宋体" w:eastAsia="宋体" w:cs="宋体"/>
                <w:color w:val="auto"/>
                <w:w w:val="99"/>
                <w:sz w:val="21"/>
                <w:szCs w:val="21"/>
                <w:lang w:eastAsia="zh-CN"/>
              </w:rPr>
              <w:t>能</w:t>
            </w:r>
          </w:p>
        </w:tc>
      </w:tr>
      <w:tr>
        <w:tblPrEx>
          <w:tblCellMar>
            <w:top w:w="0" w:type="dxa"/>
            <w:left w:w="0" w:type="dxa"/>
            <w:bottom w:w="0" w:type="dxa"/>
            <w:right w:w="0" w:type="dxa"/>
          </w:tblCellMar>
        </w:tblPrEx>
        <w:trPr>
          <w:gridAfter w:val="1"/>
          <w:wAfter w:w="156" w:type="dxa"/>
          <w:trHeight w:val="337"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效等级</w:t>
            </w:r>
            <w:r>
              <w:rPr>
                <w:rFonts w:hint="eastAsia" w:ascii="宋体" w:hAnsi="宋体" w:eastAsia="宋体" w:cs="宋体"/>
                <w:color w:val="auto"/>
                <w:spacing w:val="2"/>
                <w:w w:val="99"/>
                <w:sz w:val="21"/>
                <w:szCs w:val="21"/>
              </w:rPr>
              <w:t>》</w:t>
            </w: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G</w:t>
            </w:r>
            <w:r>
              <w:rPr>
                <w:rFonts w:hint="eastAsia" w:ascii="宋体" w:hAnsi="宋体" w:eastAsia="宋体" w:cs="宋体"/>
                <w:color w:val="auto"/>
                <w:w w:val="99"/>
                <w:sz w:val="21"/>
                <w:szCs w:val="21"/>
              </w:rPr>
              <w:t>B</w:t>
            </w:r>
            <w:r>
              <w:rPr>
                <w:rFonts w:hint="eastAsia" w:ascii="宋体" w:hAnsi="宋体" w:eastAsia="宋体" w:cs="宋体"/>
                <w:color w:val="auto"/>
                <w:spacing w:val="1"/>
                <w:w w:val="99"/>
                <w:sz w:val="21"/>
                <w:szCs w:val="21"/>
              </w:rPr>
              <w:t>37</w:t>
            </w:r>
            <w:r>
              <w:rPr>
                <w:rFonts w:hint="eastAsia" w:ascii="宋体" w:hAnsi="宋体" w:eastAsia="宋体" w:cs="宋体"/>
                <w:color w:val="auto"/>
                <w:w w:val="99"/>
                <w:sz w:val="21"/>
                <w:szCs w:val="21"/>
              </w:rPr>
              <w:t>47</w:t>
            </w:r>
            <w:r>
              <w:rPr>
                <w:rFonts w:hint="eastAsia" w:ascii="宋体" w:hAnsi="宋体" w:eastAsia="宋体" w:cs="宋体"/>
                <w:color w:val="auto"/>
                <w:spacing w:val="1"/>
                <w:w w:val="99"/>
                <w:sz w:val="21"/>
                <w:szCs w:val="21"/>
              </w:rPr>
              <w:t>9</w:t>
            </w:r>
            <w:r>
              <w:rPr>
                <w:rFonts w:hint="eastAsia" w:ascii="宋体" w:hAnsi="宋体" w:eastAsia="宋体" w:cs="宋体"/>
                <w:color w:val="auto"/>
                <w:w w:val="99"/>
                <w:sz w:val="21"/>
                <w:szCs w:val="21"/>
              </w:rPr>
              <w:t>）</w:t>
            </w:r>
          </w:p>
        </w:tc>
      </w:tr>
      <w:tr>
        <w:tblPrEx>
          <w:tblCellMar>
            <w:top w:w="0" w:type="dxa"/>
            <w:left w:w="0" w:type="dxa"/>
            <w:bottom w:w="0" w:type="dxa"/>
            <w:right w:w="0" w:type="dxa"/>
          </w:tblCellMar>
        </w:tblPrEx>
        <w:trPr>
          <w:gridAfter w:val="1"/>
          <w:wAfter w:w="156" w:type="dxa"/>
          <w:trHeight w:val="406"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lang w:eastAsia="en-US"/>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lang w:eastAsia="en-US"/>
              </w:rPr>
            </w:pPr>
          </w:p>
        </w:tc>
        <w:tc>
          <w:tcPr>
            <w:tcW w:w="1847" w:type="dxa"/>
            <w:gridSpan w:val="3"/>
            <w:tcBorders>
              <w:top w:val="single" w:color="000000" w:sz="4" w:space="0"/>
              <w:left w:val="single" w:color="000000" w:sz="4" w:space="0"/>
              <w:bottom w:val="nil"/>
              <w:right w:val="single" w:color="000000" w:sz="4" w:space="0"/>
            </w:tcBorders>
            <w:noWrap w:val="0"/>
            <w:vAlign w:val="top"/>
          </w:tcPr>
          <w:p>
            <w:pPr>
              <w:pStyle w:val="22"/>
              <w:spacing w:before="83"/>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52</w:t>
            </w:r>
            <w:r>
              <w:rPr>
                <w:rFonts w:hint="eastAsia" w:ascii="宋体" w:hAnsi="宋体" w:eastAsia="宋体" w:cs="宋体"/>
                <w:color w:val="auto"/>
                <w:spacing w:val="1"/>
                <w:w w:val="99"/>
                <w:sz w:val="21"/>
                <w:szCs w:val="21"/>
              </w:rPr>
              <w:t>3</w:t>
            </w:r>
            <w:r>
              <w:rPr>
                <w:rFonts w:hint="eastAsia" w:ascii="宋体" w:hAnsi="宋体" w:eastAsia="宋体" w:cs="宋体"/>
                <w:color w:val="auto"/>
                <w:w w:val="99"/>
                <w:sz w:val="21"/>
                <w:szCs w:val="21"/>
              </w:rPr>
              <w:t>09专用制</w:t>
            </w:r>
          </w:p>
        </w:tc>
        <w:tc>
          <w:tcPr>
            <w:tcW w:w="1965"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spacing w:before="1"/>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机房空调</w:t>
            </w: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83"/>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《单元式空气调节机能</w:t>
            </w:r>
            <w:r>
              <w:rPr>
                <w:rFonts w:hint="eastAsia" w:ascii="宋体" w:hAnsi="宋体" w:eastAsia="宋体" w:cs="宋体"/>
                <w:color w:val="auto"/>
                <w:spacing w:val="9"/>
                <w:w w:val="99"/>
                <w:sz w:val="21"/>
                <w:szCs w:val="21"/>
                <w:lang w:eastAsia="zh-CN"/>
              </w:rPr>
              <w:t>效</w:t>
            </w:r>
            <w:r>
              <w:rPr>
                <w:rFonts w:hint="eastAsia" w:ascii="宋体" w:hAnsi="宋体" w:eastAsia="宋体" w:cs="宋体"/>
                <w:color w:val="auto"/>
                <w:spacing w:val="12"/>
                <w:w w:val="99"/>
                <w:sz w:val="21"/>
                <w:szCs w:val="21"/>
                <w:lang w:eastAsia="zh-CN"/>
              </w:rPr>
              <w:t>限定</w:t>
            </w:r>
            <w:r>
              <w:rPr>
                <w:rFonts w:hint="eastAsia" w:ascii="宋体" w:hAnsi="宋体" w:eastAsia="宋体" w:cs="宋体"/>
                <w:color w:val="auto"/>
                <w:w w:val="99"/>
                <w:sz w:val="21"/>
                <w:szCs w:val="21"/>
                <w:lang w:eastAsia="zh-CN"/>
              </w:rPr>
              <w:t>值</w:t>
            </w:r>
          </w:p>
        </w:tc>
      </w:tr>
      <w:tr>
        <w:tblPrEx>
          <w:tblCellMar>
            <w:top w:w="0" w:type="dxa"/>
            <w:left w:w="0" w:type="dxa"/>
            <w:bottom w:w="0" w:type="dxa"/>
            <w:right w:w="0" w:type="dxa"/>
          </w:tblCellMar>
        </w:tblPrEx>
        <w:trPr>
          <w:gridAfter w:val="1"/>
          <w:wAfter w:w="156" w:type="dxa"/>
          <w:trHeight w:val="398"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tcBorders>
              <w:top w:val="nil"/>
              <w:left w:val="single" w:color="000000" w:sz="4" w:space="0"/>
              <w:bottom w:val="single" w:color="000000" w:sz="4" w:space="0"/>
              <w:right w:val="single" w:color="000000" w:sz="4" w:space="0"/>
            </w:tcBorders>
            <w:noWrap w:val="0"/>
            <w:vAlign w:val="top"/>
          </w:tcPr>
          <w:p>
            <w:pPr>
              <w:pStyle w:val="22"/>
              <w:spacing w:line="254"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冷、空</w:t>
            </w:r>
            <w:r>
              <w:rPr>
                <w:rFonts w:hint="eastAsia" w:ascii="宋体" w:hAnsi="宋体" w:eastAsia="宋体" w:cs="宋体"/>
                <w:color w:val="auto"/>
                <w:spacing w:val="2"/>
                <w:w w:val="99"/>
                <w:sz w:val="21"/>
                <w:szCs w:val="21"/>
              </w:rPr>
              <w:t>调</w:t>
            </w:r>
            <w:r>
              <w:rPr>
                <w:rFonts w:hint="eastAsia" w:ascii="宋体" w:hAnsi="宋体" w:eastAsia="宋体" w:cs="宋体"/>
                <w:color w:val="auto"/>
                <w:w w:val="99"/>
                <w:sz w:val="21"/>
                <w:szCs w:val="21"/>
              </w:rPr>
              <w:t>设备</w:t>
            </w: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4"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及能效</w:t>
            </w:r>
            <w:r>
              <w:rPr>
                <w:rFonts w:hint="eastAsia" w:ascii="宋体" w:hAnsi="宋体" w:eastAsia="宋体" w:cs="宋体"/>
                <w:color w:val="auto"/>
                <w:spacing w:val="2"/>
                <w:w w:val="99"/>
                <w:sz w:val="21"/>
                <w:szCs w:val="21"/>
                <w:lang w:eastAsia="zh-CN"/>
              </w:rPr>
              <w:t>等</w:t>
            </w:r>
            <w:r>
              <w:rPr>
                <w:rFonts w:hint="eastAsia" w:ascii="宋体" w:hAnsi="宋体" w:eastAsia="宋体" w:cs="宋体"/>
                <w:color w:val="auto"/>
                <w:w w:val="99"/>
                <w:sz w:val="21"/>
                <w:szCs w:val="21"/>
                <w:lang w:eastAsia="zh-CN"/>
              </w:rPr>
              <w:t>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19576</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gridAfter w:val="1"/>
          <w:wAfter w:w="156" w:type="dxa"/>
          <w:trHeight w:val="544"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restart"/>
            <w:tcBorders>
              <w:top w:val="single" w:color="000000" w:sz="4" w:space="0"/>
              <w:left w:val="single" w:color="000000" w:sz="4" w:space="0"/>
              <w:bottom w:val="nil"/>
              <w:right w:val="single" w:color="000000" w:sz="4" w:space="0"/>
            </w:tcBorders>
            <w:noWrap w:val="0"/>
            <w:vAlign w:val="top"/>
          </w:tcPr>
          <w:p>
            <w:pPr>
              <w:pStyle w:val="22"/>
              <w:rPr>
                <w:rFonts w:hint="eastAsia" w:ascii="宋体" w:hAnsi="宋体" w:eastAsia="宋体" w:cs="宋体"/>
                <w:color w:val="auto"/>
                <w:sz w:val="21"/>
                <w:szCs w:val="21"/>
                <w:lang w:eastAsia="zh-CN"/>
              </w:rPr>
            </w:pPr>
          </w:p>
          <w:p>
            <w:pPr>
              <w:pStyle w:val="22"/>
              <w:spacing w:before="9"/>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05</w:t>
            </w:r>
            <w:r>
              <w:rPr>
                <w:rFonts w:hint="eastAsia" w:ascii="宋体" w:hAnsi="宋体" w:eastAsia="宋体" w:cs="宋体"/>
                <w:color w:val="auto"/>
                <w:spacing w:val="1"/>
                <w:w w:val="99"/>
                <w:sz w:val="21"/>
                <w:szCs w:val="21"/>
              </w:rPr>
              <w:t>2</w:t>
            </w:r>
            <w:r>
              <w:rPr>
                <w:rFonts w:hint="eastAsia" w:ascii="宋体" w:hAnsi="宋体" w:eastAsia="宋体" w:cs="宋体"/>
                <w:color w:val="auto"/>
                <w:w w:val="99"/>
                <w:sz w:val="21"/>
                <w:szCs w:val="21"/>
              </w:rPr>
              <w:t>399其他制冷</w:t>
            </w:r>
          </w:p>
        </w:tc>
        <w:tc>
          <w:tcPr>
            <w:tcW w:w="1965"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64"/>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冷却塔</w:t>
            </w: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11"/>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《机械</w:t>
            </w:r>
            <w:r>
              <w:rPr>
                <w:rFonts w:hint="eastAsia" w:ascii="宋体" w:hAnsi="宋体" w:eastAsia="宋体" w:cs="宋体"/>
                <w:color w:val="auto"/>
                <w:spacing w:val="2"/>
                <w:w w:val="99"/>
                <w:sz w:val="21"/>
                <w:szCs w:val="21"/>
                <w:lang w:eastAsia="zh-CN"/>
              </w:rPr>
              <w:t>通</w:t>
            </w:r>
            <w:r>
              <w:rPr>
                <w:rFonts w:hint="eastAsia" w:ascii="宋体" w:hAnsi="宋体" w:eastAsia="宋体" w:cs="宋体"/>
                <w:color w:val="auto"/>
                <w:w w:val="99"/>
                <w:sz w:val="21"/>
                <w:szCs w:val="21"/>
                <w:lang w:eastAsia="zh-CN"/>
              </w:rPr>
              <w:t>风冷</w:t>
            </w:r>
            <w:r>
              <w:rPr>
                <w:rFonts w:hint="eastAsia" w:ascii="宋体" w:hAnsi="宋体" w:eastAsia="宋体" w:cs="宋体"/>
                <w:color w:val="auto"/>
                <w:spacing w:val="2"/>
                <w:w w:val="99"/>
                <w:sz w:val="21"/>
                <w:szCs w:val="21"/>
                <w:lang w:eastAsia="zh-CN"/>
              </w:rPr>
              <w:t>却</w:t>
            </w:r>
            <w:r>
              <w:rPr>
                <w:rFonts w:hint="eastAsia" w:ascii="宋体" w:hAnsi="宋体" w:eastAsia="宋体" w:cs="宋体"/>
                <w:color w:val="auto"/>
                <w:w w:val="99"/>
                <w:sz w:val="21"/>
                <w:szCs w:val="21"/>
                <w:lang w:eastAsia="zh-CN"/>
              </w:rPr>
              <w:t>塔第1部分：中</w:t>
            </w:r>
          </w:p>
        </w:tc>
      </w:tr>
      <w:tr>
        <w:tblPrEx>
          <w:tblCellMar>
            <w:top w:w="0" w:type="dxa"/>
            <w:left w:w="0" w:type="dxa"/>
            <w:bottom w:w="0" w:type="dxa"/>
            <w:right w:w="0" w:type="dxa"/>
          </w:tblCellMar>
        </w:tblPrEx>
        <w:trPr>
          <w:gridAfter w:val="1"/>
          <w:wAfter w:w="156" w:type="dxa"/>
          <w:trHeight w:val="413"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小型开</w:t>
            </w:r>
            <w:r>
              <w:rPr>
                <w:rFonts w:hint="eastAsia" w:ascii="宋体" w:hAnsi="宋体" w:eastAsia="宋体" w:cs="宋体"/>
                <w:color w:val="auto"/>
                <w:spacing w:val="2"/>
                <w:w w:val="99"/>
                <w:sz w:val="21"/>
                <w:szCs w:val="21"/>
                <w:lang w:eastAsia="zh-CN"/>
              </w:rPr>
              <w:t>式</w:t>
            </w:r>
            <w:r>
              <w:rPr>
                <w:rFonts w:hint="eastAsia" w:ascii="宋体" w:hAnsi="宋体" w:eastAsia="宋体" w:cs="宋体"/>
                <w:color w:val="auto"/>
                <w:w w:val="99"/>
                <w:sz w:val="21"/>
                <w:szCs w:val="21"/>
                <w:lang w:eastAsia="zh-CN"/>
              </w:rPr>
              <w:t>冷却</w:t>
            </w:r>
            <w:r>
              <w:rPr>
                <w:rFonts w:hint="eastAsia" w:ascii="宋体" w:hAnsi="宋体" w:eastAsia="宋体" w:cs="宋体"/>
                <w:color w:val="auto"/>
                <w:spacing w:val="2"/>
                <w:w w:val="99"/>
                <w:sz w:val="21"/>
                <w:szCs w:val="21"/>
                <w:lang w:eastAsia="zh-CN"/>
              </w:rPr>
              <w:t>塔</w:t>
            </w:r>
            <w:r>
              <w:rPr>
                <w:rFonts w:hint="eastAsia" w:ascii="宋体" w:hAnsi="宋体" w:eastAsia="宋体" w:cs="宋体"/>
                <w:color w:val="auto"/>
                <w:spacing w:val="-171"/>
                <w:w w:val="99"/>
                <w:sz w:val="21"/>
                <w:szCs w:val="21"/>
                <w:lang w:eastAsia="zh-CN"/>
              </w:rPr>
              <w:t>》</w:t>
            </w:r>
            <w:r>
              <w:rPr>
                <w:rFonts w:hint="eastAsia" w:ascii="宋体" w:hAnsi="宋体" w:eastAsia="宋体" w:cs="宋体"/>
                <w:color w:val="auto"/>
                <w:spacing w:val="-1"/>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w:t>
            </w:r>
            <w:r>
              <w:rPr>
                <w:rFonts w:hint="eastAsia" w:ascii="宋体" w:hAnsi="宋体" w:eastAsia="宋体" w:cs="宋体"/>
                <w:color w:val="auto"/>
                <w:w w:val="99"/>
                <w:sz w:val="21"/>
                <w:szCs w:val="21"/>
                <w:lang w:eastAsia="zh-CN"/>
              </w:rPr>
              <w:t>T7190</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spacing w:val="-87"/>
                <w:w w:val="99"/>
                <w:sz w:val="21"/>
                <w:szCs w:val="21"/>
                <w:lang w:eastAsia="zh-CN"/>
              </w:rPr>
              <w:t>）</w:t>
            </w:r>
          </w:p>
        </w:tc>
      </w:tr>
      <w:tr>
        <w:tblPrEx>
          <w:tblCellMar>
            <w:top w:w="0" w:type="dxa"/>
            <w:left w:w="0" w:type="dxa"/>
            <w:bottom w:w="0" w:type="dxa"/>
            <w:right w:w="0" w:type="dxa"/>
          </w:tblCellMar>
        </w:tblPrEx>
        <w:trPr>
          <w:gridAfter w:val="1"/>
          <w:wAfter w:w="156" w:type="dxa"/>
          <w:trHeight w:val="313"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restart"/>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空调设备</w:t>
            </w: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《机械</w:t>
            </w:r>
            <w:r>
              <w:rPr>
                <w:rFonts w:hint="eastAsia" w:ascii="宋体" w:hAnsi="宋体" w:eastAsia="宋体" w:cs="宋体"/>
                <w:color w:val="auto"/>
                <w:spacing w:val="2"/>
                <w:w w:val="99"/>
                <w:sz w:val="21"/>
                <w:szCs w:val="21"/>
                <w:lang w:eastAsia="zh-CN"/>
              </w:rPr>
              <w:t>通</w:t>
            </w:r>
            <w:r>
              <w:rPr>
                <w:rFonts w:hint="eastAsia" w:ascii="宋体" w:hAnsi="宋体" w:eastAsia="宋体" w:cs="宋体"/>
                <w:color w:val="auto"/>
                <w:w w:val="99"/>
                <w:sz w:val="21"/>
                <w:szCs w:val="21"/>
                <w:lang w:eastAsia="zh-CN"/>
              </w:rPr>
              <w:t>风冷</w:t>
            </w:r>
            <w:r>
              <w:rPr>
                <w:rFonts w:hint="eastAsia" w:ascii="宋体" w:hAnsi="宋体" w:eastAsia="宋体" w:cs="宋体"/>
                <w:color w:val="auto"/>
                <w:spacing w:val="2"/>
                <w:w w:val="99"/>
                <w:sz w:val="21"/>
                <w:szCs w:val="21"/>
                <w:lang w:eastAsia="zh-CN"/>
              </w:rPr>
              <w:t>却</w:t>
            </w:r>
            <w:r>
              <w:rPr>
                <w:rFonts w:hint="eastAsia" w:ascii="宋体" w:hAnsi="宋体" w:eastAsia="宋体" w:cs="宋体"/>
                <w:color w:val="auto"/>
                <w:w w:val="99"/>
                <w:sz w:val="21"/>
                <w:szCs w:val="21"/>
                <w:lang w:eastAsia="zh-CN"/>
              </w:rPr>
              <w:t>塔第2部分：大</w:t>
            </w:r>
          </w:p>
        </w:tc>
      </w:tr>
      <w:tr>
        <w:tblPrEx>
          <w:tblCellMar>
            <w:top w:w="0" w:type="dxa"/>
            <w:left w:w="0" w:type="dxa"/>
            <w:bottom w:w="0" w:type="dxa"/>
            <w:right w:w="0" w:type="dxa"/>
          </w:tblCellMar>
        </w:tblPrEx>
        <w:trPr>
          <w:gridAfter w:val="1"/>
          <w:wAfter w:w="156" w:type="dxa"/>
          <w:trHeight w:val="546"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1847"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型开式</w:t>
            </w:r>
            <w:r>
              <w:rPr>
                <w:rFonts w:hint="eastAsia" w:ascii="宋体" w:hAnsi="宋体" w:eastAsia="宋体" w:cs="宋体"/>
                <w:color w:val="auto"/>
                <w:spacing w:val="2"/>
                <w:w w:val="99"/>
                <w:sz w:val="21"/>
                <w:szCs w:val="21"/>
                <w:lang w:eastAsia="zh-CN"/>
              </w:rPr>
              <w:t>冷</w:t>
            </w:r>
            <w:r>
              <w:rPr>
                <w:rFonts w:hint="eastAsia" w:ascii="宋体" w:hAnsi="宋体" w:eastAsia="宋体" w:cs="宋体"/>
                <w:color w:val="auto"/>
                <w:w w:val="99"/>
                <w:sz w:val="21"/>
                <w:szCs w:val="21"/>
                <w:lang w:eastAsia="zh-CN"/>
              </w:rPr>
              <w:t>却塔</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w:t>
            </w:r>
            <w:r>
              <w:rPr>
                <w:rFonts w:hint="eastAsia" w:ascii="宋体" w:hAnsi="宋体" w:eastAsia="宋体" w:cs="宋体"/>
                <w:color w:val="auto"/>
                <w:w w:val="99"/>
                <w:sz w:val="21"/>
                <w:szCs w:val="21"/>
                <w:lang w:eastAsia="zh-CN"/>
              </w:rPr>
              <w:t>T719</w:t>
            </w:r>
            <w:r>
              <w:rPr>
                <w:rFonts w:hint="eastAsia" w:ascii="宋体" w:hAnsi="宋体" w:eastAsia="宋体" w:cs="宋体"/>
                <w:color w:val="auto"/>
                <w:spacing w:val="1"/>
                <w:w w:val="99"/>
                <w:sz w:val="21"/>
                <w:szCs w:val="21"/>
                <w:lang w:eastAsia="zh-CN"/>
              </w:rPr>
              <w:t>0.</w:t>
            </w:r>
            <w:r>
              <w:rPr>
                <w:rFonts w:hint="eastAsia" w:ascii="宋体" w:hAnsi="宋体" w:eastAsia="宋体" w:cs="宋体"/>
                <w:color w:val="auto"/>
                <w:w w:val="99"/>
                <w:sz w:val="21"/>
                <w:szCs w:val="21"/>
                <w:lang w:eastAsia="zh-CN"/>
              </w:rPr>
              <w:t>2</w:t>
            </w:r>
          </w:p>
        </w:tc>
      </w:tr>
      <w:tr>
        <w:tblPrEx>
          <w:tblCellMar>
            <w:top w:w="0" w:type="dxa"/>
            <w:left w:w="0" w:type="dxa"/>
            <w:bottom w:w="0" w:type="dxa"/>
            <w:right w:w="0" w:type="dxa"/>
          </w:tblCellMar>
        </w:tblPrEx>
        <w:trPr>
          <w:gridAfter w:val="1"/>
          <w:wAfter w:w="156" w:type="dxa"/>
          <w:trHeight w:val="744" w:hRule="exact"/>
        </w:trPr>
        <w:tc>
          <w:tcPr>
            <w:tcW w:w="588"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12"/>
              <w:rPr>
                <w:rFonts w:hint="eastAsia" w:ascii="宋体" w:hAnsi="宋体" w:eastAsia="宋体" w:cs="宋体"/>
                <w:color w:val="auto"/>
                <w:sz w:val="21"/>
                <w:szCs w:val="21"/>
                <w:lang w:eastAsia="zh-CN"/>
              </w:rPr>
            </w:pPr>
          </w:p>
          <w:p>
            <w:pPr>
              <w:pStyle w:val="22"/>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7</w:t>
            </w:r>
          </w:p>
        </w:tc>
        <w:tc>
          <w:tcPr>
            <w:tcW w:w="1196"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2"/>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1电机</w:t>
            </w:r>
          </w:p>
        </w:tc>
        <w:tc>
          <w:tcPr>
            <w:tcW w:w="184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965"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647"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52"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《中小型三相异步电动</w:t>
            </w:r>
            <w:r>
              <w:rPr>
                <w:rFonts w:hint="eastAsia" w:ascii="宋体" w:hAnsi="宋体" w:eastAsia="宋体" w:cs="宋体"/>
                <w:color w:val="auto"/>
                <w:spacing w:val="9"/>
                <w:w w:val="99"/>
                <w:sz w:val="21"/>
                <w:szCs w:val="21"/>
                <w:lang w:eastAsia="zh-CN"/>
              </w:rPr>
              <w:t>机</w:t>
            </w:r>
            <w:r>
              <w:rPr>
                <w:rFonts w:hint="eastAsia" w:ascii="宋体" w:hAnsi="宋体" w:eastAsia="宋体" w:cs="宋体"/>
                <w:color w:val="auto"/>
                <w:spacing w:val="12"/>
                <w:w w:val="99"/>
                <w:sz w:val="21"/>
                <w:szCs w:val="21"/>
                <w:lang w:eastAsia="zh-CN"/>
              </w:rPr>
              <w:t>能效</w:t>
            </w:r>
            <w:r>
              <w:rPr>
                <w:rFonts w:hint="eastAsia" w:ascii="宋体" w:hAnsi="宋体" w:eastAsia="宋体" w:cs="宋体"/>
                <w:color w:val="auto"/>
                <w:w w:val="99"/>
                <w:sz w:val="21"/>
                <w:szCs w:val="21"/>
                <w:lang w:eastAsia="zh-CN"/>
              </w:rPr>
              <w:t>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18</w:t>
            </w:r>
            <w:r>
              <w:rPr>
                <w:rFonts w:hint="eastAsia" w:ascii="宋体" w:hAnsi="宋体" w:eastAsia="宋体" w:cs="宋体"/>
                <w:color w:val="auto"/>
                <w:w w:val="99"/>
                <w:sz w:val="21"/>
                <w:szCs w:val="21"/>
                <w:lang w:eastAsia="zh-CN"/>
              </w:rPr>
              <w:t>61</w:t>
            </w:r>
            <w:r>
              <w:rPr>
                <w:rFonts w:hint="eastAsia" w:ascii="宋体" w:hAnsi="宋体" w:eastAsia="宋体" w:cs="宋体"/>
                <w:color w:val="auto"/>
                <w:spacing w:val="1"/>
                <w:w w:val="99"/>
                <w:sz w:val="21"/>
                <w:szCs w:val="21"/>
                <w:lang w:eastAsia="zh-CN"/>
              </w:rPr>
              <w:t>3</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gridAfter w:val="1"/>
          <w:wAfter w:w="156" w:type="dxa"/>
          <w:trHeight w:val="354" w:hRule="exact"/>
        </w:trPr>
        <w:tc>
          <w:tcPr>
            <w:tcW w:w="588"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22"/>
              <w:spacing w:before="3"/>
              <w:rPr>
                <w:rFonts w:hint="eastAsia" w:ascii="宋体" w:hAnsi="宋体" w:eastAsia="宋体" w:cs="宋体"/>
                <w:color w:val="auto"/>
                <w:sz w:val="21"/>
                <w:szCs w:val="21"/>
                <w:lang w:eastAsia="zh-CN"/>
              </w:rPr>
            </w:pPr>
          </w:p>
          <w:p>
            <w:pPr>
              <w:pStyle w:val="22"/>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8</w:t>
            </w:r>
          </w:p>
        </w:tc>
        <w:tc>
          <w:tcPr>
            <w:tcW w:w="1196" w:type="dxa"/>
            <w:gridSpan w:val="3"/>
            <w:tcBorders>
              <w:top w:val="single" w:color="000000" w:sz="4" w:space="0"/>
              <w:left w:val="single" w:color="000000" w:sz="4" w:space="0"/>
              <w:bottom w:val="nil"/>
              <w:right w:val="single" w:color="000000" w:sz="4" w:space="0"/>
            </w:tcBorders>
            <w:noWrap w:val="0"/>
            <w:vAlign w:val="top"/>
          </w:tcPr>
          <w:p>
            <w:pPr>
              <w:pStyle w:val="22"/>
              <w:spacing w:before="30"/>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0</w:t>
            </w:r>
            <w:r>
              <w:rPr>
                <w:rFonts w:hint="eastAsia" w:ascii="宋体" w:hAnsi="宋体" w:eastAsia="宋体" w:cs="宋体"/>
                <w:color w:val="auto"/>
                <w:w w:val="99"/>
                <w:sz w:val="21"/>
                <w:szCs w:val="21"/>
              </w:rPr>
              <w:t>2变压</w:t>
            </w:r>
          </w:p>
        </w:tc>
        <w:tc>
          <w:tcPr>
            <w:tcW w:w="1847"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spacing w:before="3"/>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配电变</w:t>
            </w:r>
            <w:r>
              <w:rPr>
                <w:rFonts w:hint="eastAsia" w:ascii="宋体" w:hAnsi="宋体" w:eastAsia="宋体" w:cs="宋体"/>
                <w:color w:val="auto"/>
                <w:spacing w:val="2"/>
                <w:w w:val="99"/>
                <w:sz w:val="21"/>
                <w:szCs w:val="21"/>
              </w:rPr>
              <w:t>压</w:t>
            </w:r>
            <w:r>
              <w:rPr>
                <w:rFonts w:hint="eastAsia" w:ascii="宋体" w:hAnsi="宋体" w:eastAsia="宋体" w:cs="宋体"/>
                <w:color w:val="auto"/>
                <w:w w:val="99"/>
                <w:sz w:val="21"/>
                <w:szCs w:val="21"/>
              </w:rPr>
              <w:t>器</w:t>
            </w:r>
          </w:p>
        </w:tc>
        <w:tc>
          <w:tcPr>
            <w:tcW w:w="1965"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30"/>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《三相配电变压器能效</w:t>
            </w:r>
            <w:r>
              <w:rPr>
                <w:rFonts w:hint="eastAsia" w:ascii="宋体" w:hAnsi="宋体" w:eastAsia="宋体" w:cs="宋体"/>
                <w:color w:val="auto"/>
                <w:spacing w:val="9"/>
                <w:w w:val="99"/>
                <w:sz w:val="21"/>
                <w:szCs w:val="21"/>
                <w:lang w:eastAsia="zh-CN"/>
              </w:rPr>
              <w:t>限</w:t>
            </w:r>
            <w:r>
              <w:rPr>
                <w:rFonts w:hint="eastAsia" w:ascii="宋体" w:hAnsi="宋体" w:eastAsia="宋体" w:cs="宋体"/>
                <w:color w:val="auto"/>
                <w:spacing w:val="12"/>
                <w:w w:val="99"/>
                <w:sz w:val="21"/>
                <w:szCs w:val="21"/>
                <w:lang w:eastAsia="zh-CN"/>
              </w:rPr>
              <w:t>定值</w:t>
            </w:r>
            <w:r>
              <w:rPr>
                <w:rFonts w:hint="eastAsia" w:ascii="宋体" w:hAnsi="宋体" w:eastAsia="宋体" w:cs="宋体"/>
                <w:color w:val="auto"/>
                <w:w w:val="99"/>
                <w:sz w:val="21"/>
                <w:szCs w:val="21"/>
                <w:lang w:eastAsia="zh-CN"/>
              </w:rPr>
              <w:t>及</w:t>
            </w:r>
          </w:p>
        </w:tc>
      </w:tr>
      <w:tr>
        <w:tblPrEx>
          <w:tblCellMar>
            <w:top w:w="0" w:type="dxa"/>
            <w:left w:w="0" w:type="dxa"/>
            <w:bottom w:w="0" w:type="dxa"/>
            <w:right w:w="0" w:type="dxa"/>
          </w:tblCellMar>
        </w:tblPrEx>
        <w:trPr>
          <w:gridAfter w:val="1"/>
          <w:wAfter w:w="156" w:type="dxa"/>
          <w:trHeight w:val="346"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器</w:t>
            </w: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lang w:eastAsia="en-US"/>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能效等</w:t>
            </w:r>
            <w:r>
              <w:rPr>
                <w:rFonts w:hint="eastAsia" w:ascii="宋体" w:hAnsi="宋体" w:eastAsia="宋体" w:cs="宋体"/>
                <w:color w:val="auto"/>
                <w:spacing w:val="2"/>
                <w:w w:val="99"/>
                <w:sz w:val="21"/>
                <w:szCs w:val="21"/>
              </w:rPr>
              <w:t>级</w:t>
            </w: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G</w:t>
            </w:r>
            <w:r>
              <w:rPr>
                <w:rFonts w:hint="eastAsia" w:ascii="宋体" w:hAnsi="宋体" w:eastAsia="宋体" w:cs="宋体"/>
                <w:color w:val="auto"/>
                <w:w w:val="99"/>
                <w:sz w:val="21"/>
                <w:szCs w:val="21"/>
              </w:rPr>
              <w:t>B</w:t>
            </w:r>
            <w:r>
              <w:rPr>
                <w:rFonts w:hint="eastAsia" w:ascii="宋体" w:hAnsi="宋体" w:eastAsia="宋体" w:cs="宋体"/>
                <w:color w:val="auto"/>
                <w:spacing w:val="1"/>
                <w:w w:val="99"/>
                <w:sz w:val="21"/>
                <w:szCs w:val="21"/>
              </w:rPr>
              <w:t>200</w:t>
            </w:r>
            <w:r>
              <w:rPr>
                <w:rFonts w:hint="eastAsia" w:ascii="宋体" w:hAnsi="宋体" w:eastAsia="宋体" w:cs="宋体"/>
                <w:color w:val="auto"/>
                <w:w w:val="99"/>
                <w:sz w:val="21"/>
                <w:szCs w:val="21"/>
              </w:rPr>
              <w:t>5</w:t>
            </w:r>
            <w:r>
              <w:rPr>
                <w:rFonts w:hint="eastAsia" w:ascii="宋体" w:hAnsi="宋体" w:eastAsia="宋体" w:cs="宋体"/>
                <w:color w:val="auto"/>
                <w:spacing w:val="-1"/>
                <w:w w:val="99"/>
                <w:sz w:val="21"/>
                <w:szCs w:val="21"/>
              </w:rPr>
              <w:t>2</w:t>
            </w:r>
            <w:r>
              <w:rPr>
                <w:rFonts w:hint="eastAsia" w:ascii="宋体" w:hAnsi="宋体" w:eastAsia="宋体" w:cs="宋体"/>
                <w:color w:val="auto"/>
                <w:w w:val="99"/>
                <w:sz w:val="21"/>
                <w:szCs w:val="21"/>
              </w:rPr>
              <w:t>）</w:t>
            </w:r>
          </w:p>
        </w:tc>
      </w:tr>
      <w:tr>
        <w:tblPrEx>
          <w:tblCellMar>
            <w:top w:w="0" w:type="dxa"/>
            <w:left w:w="0" w:type="dxa"/>
            <w:bottom w:w="0" w:type="dxa"/>
            <w:right w:w="0" w:type="dxa"/>
          </w:tblCellMar>
        </w:tblPrEx>
        <w:trPr>
          <w:gridAfter w:val="1"/>
          <w:wAfter w:w="156" w:type="dxa"/>
          <w:trHeight w:val="450" w:hRule="exact"/>
        </w:trPr>
        <w:tc>
          <w:tcPr>
            <w:tcW w:w="588"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22"/>
              <w:spacing w:before="8"/>
              <w:rPr>
                <w:rFonts w:hint="eastAsia" w:ascii="宋体" w:hAnsi="宋体" w:eastAsia="宋体" w:cs="宋体"/>
                <w:color w:val="auto"/>
                <w:sz w:val="21"/>
                <w:szCs w:val="21"/>
              </w:rPr>
            </w:pPr>
          </w:p>
          <w:p>
            <w:pPr>
              <w:pStyle w:val="22"/>
              <w:ind w:right="1"/>
              <w:jc w:val="center"/>
              <w:rPr>
                <w:rFonts w:hint="eastAsia" w:ascii="宋体" w:hAnsi="宋体" w:eastAsia="宋体" w:cs="宋体"/>
                <w:color w:val="auto"/>
                <w:sz w:val="21"/>
                <w:szCs w:val="21"/>
              </w:rPr>
            </w:pPr>
            <w:r>
              <w:rPr>
                <w:rFonts w:hint="eastAsia" w:ascii="宋体" w:hAnsi="宋体" w:eastAsia="宋体" w:cs="宋体"/>
                <w:color w:val="auto"/>
                <w:w w:val="99"/>
                <w:sz w:val="21"/>
                <w:szCs w:val="21"/>
              </w:rPr>
              <w:t>9</w:t>
            </w:r>
          </w:p>
        </w:tc>
        <w:tc>
          <w:tcPr>
            <w:tcW w:w="1196" w:type="dxa"/>
            <w:gridSpan w:val="3"/>
            <w:tcBorders>
              <w:top w:val="single" w:color="000000" w:sz="4" w:space="0"/>
              <w:left w:val="single" w:color="000000" w:sz="4" w:space="0"/>
              <w:bottom w:val="nil"/>
              <w:right w:val="single" w:color="000000" w:sz="4" w:space="0"/>
            </w:tcBorders>
            <w:noWrap w:val="0"/>
            <w:vAlign w:val="top"/>
          </w:tcPr>
          <w:p>
            <w:pPr>
              <w:pStyle w:val="22"/>
              <w:spacing w:before="126"/>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609镇</w:t>
            </w:r>
          </w:p>
        </w:tc>
        <w:tc>
          <w:tcPr>
            <w:tcW w:w="1847"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spacing w:before="8"/>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管型荧</w:t>
            </w:r>
            <w:r>
              <w:rPr>
                <w:rFonts w:hint="eastAsia" w:ascii="宋体" w:hAnsi="宋体" w:eastAsia="宋体" w:cs="宋体"/>
                <w:color w:val="auto"/>
                <w:spacing w:val="2"/>
                <w:w w:val="99"/>
                <w:sz w:val="21"/>
                <w:szCs w:val="21"/>
              </w:rPr>
              <w:t>光</w:t>
            </w:r>
            <w:r>
              <w:rPr>
                <w:rFonts w:hint="eastAsia" w:ascii="宋体" w:hAnsi="宋体" w:eastAsia="宋体" w:cs="宋体"/>
                <w:color w:val="auto"/>
                <w:w w:val="99"/>
                <w:sz w:val="21"/>
                <w:szCs w:val="21"/>
              </w:rPr>
              <w:t>灯镇</w:t>
            </w:r>
            <w:r>
              <w:rPr>
                <w:rFonts w:hint="eastAsia" w:ascii="宋体" w:hAnsi="宋体" w:eastAsia="宋体" w:cs="宋体"/>
                <w:color w:val="auto"/>
                <w:spacing w:val="2"/>
                <w:w w:val="99"/>
                <w:sz w:val="21"/>
                <w:szCs w:val="21"/>
              </w:rPr>
              <w:t>流</w:t>
            </w:r>
            <w:r>
              <w:rPr>
                <w:rFonts w:hint="eastAsia" w:ascii="宋体" w:hAnsi="宋体" w:eastAsia="宋体" w:cs="宋体"/>
                <w:color w:val="auto"/>
                <w:w w:val="99"/>
                <w:sz w:val="21"/>
                <w:szCs w:val="21"/>
              </w:rPr>
              <w:t>器</w:t>
            </w:r>
          </w:p>
        </w:tc>
        <w:tc>
          <w:tcPr>
            <w:tcW w:w="1965"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126"/>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《管形荧光灯镇流器能</w:t>
            </w:r>
            <w:r>
              <w:rPr>
                <w:rFonts w:hint="eastAsia" w:ascii="宋体" w:hAnsi="宋体" w:eastAsia="宋体" w:cs="宋体"/>
                <w:color w:val="auto"/>
                <w:spacing w:val="9"/>
                <w:w w:val="99"/>
                <w:sz w:val="21"/>
                <w:szCs w:val="21"/>
                <w:lang w:eastAsia="zh-CN"/>
              </w:rPr>
              <w:t>效</w:t>
            </w:r>
            <w:r>
              <w:rPr>
                <w:rFonts w:hint="eastAsia" w:ascii="宋体" w:hAnsi="宋体" w:eastAsia="宋体" w:cs="宋体"/>
                <w:color w:val="auto"/>
                <w:spacing w:val="12"/>
                <w:w w:val="99"/>
                <w:sz w:val="21"/>
                <w:szCs w:val="21"/>
                <w:lang w:eastAsia="zh-CN"/>
              </w:rPr>
              <w:t>限定</w:t>
            </w:r>
            <w:r>
              <w:rPr>
                <w:rFonts w:hint="eastAsia" w:ascii="宋体" w:hAnsi="宋体" w:eastAsia="宋体" w:cs="宋体"/>
                <w:color w:val="auto"/>
                <w:w w:val="99"/>
                <w:sz w:val="21"/>
                <w:szCs w:val="21"/>
                <w:lang w:eastAsia="zh-CN"/>
              </w:rPr>
              <w:t>值</w:t>
            </w:r>
          </w:p>
        </w:tc>
      </w:tr>
      <w:tr>
        <w:tblPrEx>
          <w:tblCellMar>
            <w:top w:w="0" w:type="dxa"/>
            <w:left w:w="0" w:type="dxa"/>
            <w:bottom w:w="0" w:type="dxa"/>
            <w:right w:w="0" w:type="dxa"/>
          </w:tblCellMar>
        </w:tblPrEx>
        <w:trPr>
          <w:gridAfter w:val="1"/>
          <w:wAfter w:w="156" w:type="dxa"/>
          <w:trHeight w:val="442"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流器</w:t>
            </w: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lang w:eastAsia="en-US"/>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及能效</w:t>
            </w:r>
            <w:r>
              <w:rPr>
                <w:rFonts w:hint="eastAsia" w:ascii="宋体" w:hAnsi="宋体" w:eastAsia="宋体" w:cs="宋体"/>
                <w:color w:val="auto"/>
                <w:spacing w:val="2"/>
                <w:w w:val="99"/>
                <w:sz w:val="21"/>
                <w:szCs w:val="21"/>
                <w:lang w:eastAsia="zh-CN"/>
              </w:rPr>
              <w:t>等</w:t>
            </w:r>
            <w:r>
              <w:rPr>
                <w:rFonts w:hint="eastAsia" w:ascii="宋体" w:hAnsi="宋体" w:eastAsia="宋体" w:cs="宋体"/>
                <w:color w:val="auto"/>
                <w:w w:val="99"/>
                <w:sz w:val="21"/>
                <w:szCs w:val="21"/>
                <w:lang w:eastAsia="zh-CN"/>
              </w:rPr>
              <w:t>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17896</w:t>
            </w:r>
            <w:r>
              <w:rPr>
                <w:rFonts w:hint="eastAsia" w:ascii="宋体" w:hAnsi="宋体" w:eastAsia="宋体" w:cs="宋体"/>
                <w:color w:val="auto"/>
                <w:w w:val="99"/>
                <w:sz w:val="21"/>
                <w:szCs w:val="21"/>
                <w:lang w:eastAsia="zh-CN"/>
              </w:rPr>
              <w:t>）</w:t>
            </w:r>
          </w:p>
        </w:tc>
      </w:tr>
      <w:tr>
        <w:tblPrEx>
          <w:tblCellMar>
            <w:top w:w="0" w:type="dxa"/>
            <w:left w:w="0" w:type="dxa"/>
            <w:bottom w:w="0" w:type="dxa"/>
            <w:right w:w="0" w:type="dxa"/>
          </w:tblCellMar>
        </w:tblPrEx>
        <w:trPr>
          <w:gridAfter w:val="1"/>
          <w:wAfter w:w="156" w:type="dxa"/>
          <w:trHeight w:val="378" w:hRule="exact"/>
        </w:trPr>
        <w:tc>
          <w:tcPr>
            <w:tcW w:w="588"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spacing w:before="5"/>
              <w:rPr>
                <w:rFonts w:hint="eastAsia" w:ascii="宋体" w:hAnsi="宋体" w:eastAsia="宋体" w:cs="宋体"/>
                <w:color w:val="auto"/>
                <w:sz w:val="21"/>
                <w:szCs w:val="21"/>
                <w:lang w:eastAsia="zh-CN"/>
              </w:rPr>
            </w:pPr>
          </w:p>
          <w:p>
            <w:pPr>
              <w:pStyle w:val="22"/>
              <w:ind w:left="182"/>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0</w:t>
            </w:r>
          </w:p>
        </w:tc>
        <w:tc>
          <w:tcPr>
            <w:tcW w:w="1196"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6"/>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8生活</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用电器</w:t>
            </w:r>
          </w:p>
        </w:tc>
        <w:tc>
          <w:tcPr>
            <w:tcW w:w="1847"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spacing w:before="1"/>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80</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01电冰箱</w:t>
            </w:r>
          </w:p>
        </w:tc>
        <w:tc>
          <w:tcPr>
            <w:tcW w:w="1965"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54"/>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《家用电冰箱耗电量限</w:t>
            </w:r>
            <w:r>
              <w:rPr>
                <w:rFonts w:hint="eastAsia" w:ascii="宋体" w:hAnsi="宋体" w:eastAsia="宋体" w:cs="宋体"/>
                <w:color w:val="auto"/>
                <w:spacing w:val="9"/>
                <w:w w:val="99"/>
                <w:sz w:val="21"/>
                <w:szCs w:val="21"/>
                <w:lang w:eastAsia="zh-CN"/>
              </w:rPr>
              <w:t>定</w:t>
            </w:r>
            <w:r>
              <w:rPr>
                <w:rFonts w:hint="eastAsia" w:ascii="宋体" w:hAnsi="宋体" w:eastAsia="宋体" w:cs="宋体"/>
                <w:color w:val="auto"/>
                <w:spacing w:val="12"/>
                <w:w w:val="99"/>
                <w:sz w:val="21"/>
                <w:szCs w:val="21"/>
                <w:lang w:eastAsia="zh-CN"/>
              </w:rPr>
              <w:t>值及</w:t>
            </w:r>
            <w:r>
              <w:rPr>
                <w:rFonts w:hint="eastAsia" w:ascii="宋体" w:hAnsi="宋体" w:eastAsia="宋体" w:cs="宋体"/>
                <w:color w:val="auto"/>
                <w:w w:val="99"/>
                <w:sz w:val="21"/>
                <w:szCs w:val="21"/>
                <w:lang w:eastAsia="zh-CN"/>
              </w:rPr>
              <w:t>能</w:t>
            </w:r>
          </w:p>
        </w:tc>
      </w:tr>
      <w:tr>
        <w:trPr>
          <w:gridAfter w:val="1"/>
          <w:wAfter w:w="156" w:type="dxa"/>
          <w:trHeight w:val="378"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tabs>
                <w:tab w:val="left" w:pos="1408"/>
              </w:tabs>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效等级</w:t>
            </w:r>
            <w:r>
              <w:rPr>
                <w:rFonts w:hint="eastAsia" w:ascii="宋体" w:hAnsi="宋体" w:eastAsia="宋体" w:cs="宋体"/>
                <w:color w:val="auto"/>
                <w:spacing w:val="2"/>
                <w:w w:val="99"/>
                <w:sz w:val="21"/>
                <w:szCs w:val="21"/>
              </w:rPr>
              <w:t>》</w:t>
            </w: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G</w:t>
            </w:r>
            <w:r>
              <w:rPr>
                <w:rFonts w:hint="eastAsia" w:ascii="宋体" w:hAnsi="宋体" w:eastAsia="宋体" w:cs="宋体"/>
                <w:color w:val="auto"/>
                <w:w w:val="99"/>
                <w:sz w:val="21"/>
                <w:szCs w:val="21"/>
              </w:rPr>
              <w:t>B</w:t>
            </w:r>
            <w:r>
              <w:rPr>
                <w:rFonts w:hint="eastAsia" w:ascii="宋体" w:hAnsi="宋体" w:eastAsia="宋体" w:cs="宋体"/>
                <w:color w:val="auto"/>
                <w:sz w:val="21"/>
                <w:szCs w:val="21"/>
              </w:rPr>
              <w:tab/>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20</w:t>
            </w:r>
            <w:r>
              <w:rPr>
                <w:rFonts w:hint="eastAsia" w:ascii="宋体" w:hAnsi="宋体" w:eastAsia="宋体" w:cs="宋体"/>
                <w:color w:val="auto"/>
                <w:spacing w:val="1"/>
                <w:w w:val="99"/>
                <w:sz w:val="21"/>
                <w:szCs w:val="21"/>
              </w:rPr>
              <w:t>2</w:t>
            </w:r>
            <w:r>
              <w:rPr>
                <w:rFonts w:hint="eastAsia" w:ascii="宋体" w:hAnsi="宋体" w:eastAsia="宋体" w:cs="宋体"/>
                <w:color w:val="auto"/>
                <w:w w:val="99"/>
                <w:sz w:val="21"/>
                <w:szCs w:val="21"/>
              </w:rPr>
              <w:t>1.</w:t>
            </w:r>
            <w:r>
              <w:rPr>
                <w:rFonts w:hint="eastAsia" w:ascii="宋体" w:hAnsi="宋体" w:eastAsia="宋体" w:cs="宋体"/>
                <w:color w:val="auto"/>
                <w:spacing w:val="1"/>
                <w:w w:val="99"/>
                <w:sz w:val="21"/>
                <w:szCs w:val="21"/>
              </w:rPr>
              <w:t>2</w:t>
            </w:r>
            <w:r>
              <w:rPr>
                <w:rFonts w:hint="eastAsia" w:ascii="宋体" w:hAnsi="宋体" w:eastAsia="宋体" w:cs="宋体"/>
                <w:color w:val="auto"/>
                <w:w w:val="99"/>
                <w:sz w:val="21"/>
                <w:szCs w:val="21"/>
              </w:rPr>
              <w:t>）</w:t>
            </w:r>
          </w:p>
        </w:tc>
      </w:tr>
      <w:tr>
        <w:tblPrEx>
          <w:tblCellMar>
            <w:top w:w="0" w:type="dxa"/>
            <w:left w:w="0" w:type="dxa"/>
            <w:bottom w:w="0" w:type="dxa"/>
            <w:right w:w="0" w:type="dxa"/>
          </w:tblCellMar>
        </w:tblPrEx>
        <w:trPr>
          <w:gridAfter w:val="1"/>
          <w:wAfter w:w="156" w:type="dxa"/>
          <w:trHeight w:val="328"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847"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71"/>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61</w:t>
            </w:r>
            <w:r>
              <w:rPr>
                <w:rFonts w:hint="eastAsia" w:ascii="宋体" w:hAnsi="宋体" w:eastAsia="宋体" w:cs="宋体"/>
                <w:color w:val="auto"/>
                <w:spacing w:val="1"/>
                <w:w w:val="99"/>
                <w:sz w:val="21"/>
                <w:szCs w:val="21"/>
              </w:rPr>
              <w:t>8</w:t>
            </w:r>
            <w:r>
              <w:rPr>
                <w:rFonts w:hint="eastAsia" w:ascii="宋体" w:hAnsi="宋体" w:eastAsia="宋体" w:cs="宋体"/>
                <w:color w:val="auto"/>
                <w:w w:val="99"/>
                <w:sz w:val="21"/>
                <w:szCs w:val="21"/>
              </w:rPr>
              <w:t>0203空调</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机</w:t>
            </w:r>
          </w:p>
        </w:tc>
        <w:tc>
          <w:tcPr>
            <w:tcW w:w="1965" w:type="dxa"/>
            <w:gridSpan w:val="3"/>
            <w:vMerge w:val="restart"/>
            <w:tcBorders>
              <w:top w:val="single" w:color="000000" w:sz="4" w:space="0"/>
              <w:left w:val="single" w:color="000000" w:sz="4" w:space="0"/>
              <w:bottom w:val="single" w:color="000000" w:sz="4" w:space="0"/>
              <w:right w:val="single" w:color="000000"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2"/>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房间空</w:t>
            </w:r>
            <w:r>
              <w:rPr>
                <w:rFonts w:hint="eastAsia" w:ascii="宋体" w:hAnsi="宋体" w:eastAsia="宋体" w:cs="宋体"/>
                <w:color w:val="auto"/>
                <w:spacing w:val="2"/>
                <w:w w:val="99"/>
                <w:sz w:val="21"/>
                <w:szCs w:val="21"/>
              </w:rPr>
              <w:t>气</w:t>
            </w:r>
            <w:r>
              <w:rPr>
                <w:rFonts w:hint="eastAsia" w:ascii="宋体" w:hAnsi="宋体" w:eastAsia="宋体" w:cs="宋体"/>
                <w:color w:val="auto"/>
                <w:w w:val="99"/>
                <w:sz w:val="21"/>
                <w:szCs w:val="21"/>
              </w:rPr>
              <w:t>调节器</w:t>
            </w: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4"/>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《转速可控型房间空气</w:t>
            </w:r>
            <w:r>
              <w:rPr>
                <w:rFonts w:hint="eastAsia" w:ascii="宋体" w:hAnsi="宋体" w:eastAsia="宋体" w:cs="宋体"/>
                <w:color w:val="auto"/>
                <w:spacing w:val="9"/>
                <w:w w:val="99"/>
                <w:sz w:val="21"/>
                <w:szCs w:val="21"/>
                <w:lang w:eastAsia="zh-CN"/>
              </w:rPr>
              <w:t>调</w:t>
            </w:r>
            <w:r>
              <w:rPr>
                <w:rFonts w:hint="eastAsia" w:ascii="宋体" w:hAnsi="宋体" w:eastAsia="宋体" w:cs="宋体"/>
                <w:color w:val="auto"/>
                <w:spacing w:val="12"/>
                <w:w w:val="99"/>
                <w:sz w:val="21"/>
                <w:szCs w:val="21"/>
                <w:lang w:eastAsia="zh-CN"/>
              </w:rPr>
              <w:t>节器</w:t>
            </w:r>
            <w:r>
              <w:rPr>
                <w:rFonts w:hint="eastAsia" w:ascii="宋体" w:hAnsi="宋体" w:eastAsia="宋体" w:cs="宋体"/>
                <w:color w:val="auto"/>
                <w:w w:val="99"/>
                <w:sz w:val="21"/>
                <w:szCs w:val="21"/>
                <w:lang w:eastAsia="zh-CN"/>
              </w:rPr>
              <w:t>能</w:t>
            </w:r>
          </w:p>
        </w:tc>
      </w:tr>
      <w:tr>
        <w:tblPrEx>
          <w:tblCellMar>
            <w:top w:w="0" w:type="dxa"/>
            <w:left w:w="0" w:type="dxa"/>
            <w:bottom w:w="0" w:type="dxa"/>
            <w:right w:w="0" w:type="dxa"/>
          </w:tblCellMar>
        </w:tblPrEx>
        <w:trPr>
          <w:gridAfter w:val="1"/>
          <w:wAfter w:w="156" w:type="dxa"/>
          <w:trHeight w:val="323"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效限定值及能效等级》（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p>
        </w:tc>
      </w:tr>
      <w:tr>
        <w:tblPrEx>
          <w:tblCellMar>
            <w:top w:w="0" w:type="dxa"/>
            <w:left w:w="0" w:type="dxa"/>
            <w:bottom w:w="0" w:type="dxa"/>
            <w:right w:w="0" w:type="dxa"/>
          </w:tblCellMar>
        </w:tblPrEx>
        <w:trPr>
          <w:gridAfter w:val="1"/>
          <w:wAfter w:w="156" w:type="dxa"/>
          <w:trHeight w:val="323"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214</w:t>
            </w:r>
            <w:r>
              <w:rPr>
                <w:rFonts w:hint="eastAsia" w:ascii="宋体" w:hAnsi="宋体" w:eastAsia="宋体" w:cs="宋体"/>
                <w:color w:val="auto"/>
                <w:w w:val="99"/>
                <w:sz w:val="21"/>
                <w:szCs w:val="21"/>
              </w:rPr>
              <w:t>55</w:t>
            </w:r>
            <w:r>
              <w:rPr>
                <w:rFonts w:hint="eastAsia" w:ascii="宋体" w:hAnsi="宋体" w:eastAsia="宋体" w:cs="宋体"/>
                <w:color w:val="auto"/>
                <w:spacing w:val="1"/>
                <w:w w:val="99"/>
                <w:sz w:val="21"/>
                <w:szCs w:val="21"/>
              </w:rPr>
              <w:t>-</w:t>
            </w:r>
            <w:r>
              <w:rPr>
                <w:rFonts w:hint="eastAsia" w:ascii="宋体" w:hAnsi="宋体" w:eastAsia="宋体" w:cs="宋体"/>
                <w:color w:val="auto"/>
                <w:w w:val="99"/>
                <w:sz w:val="21"/>
                <w:szCs w:val="21"/>
              </w:rPr>
              <w:t>20</w:t>
            </w:r>
            <w:r>
              <w:rPr>
                <w:rFonts w:hint="eastAsia" w:ascii="宋体" w:hAnsi="宋体" w:eastAsia="宋体" w:cs="宋体"/>
                <w:color w:val="auto"/>
                <w:spacing w:val="1"/>
                <w:w w:val="99"/>
                <w:sz w:val="21"/>
                <w:szCs w:val="21"/>
              </w:rPr>
              <w:t>13</w:t>
            </w:r>
            <w:r>
              <w:rPr>
                <w:rFonts w:hint="eastAsia" w:ascii="宋体" w:hAnsi="宋体" w:eastAsia="宋体" w:cs="宋体"/>
                <w:color w:val="auto"/>
                <w:w w:val="99"/>
                <w:sz w:val="21"/>
                <w:szCs w:val="21"/>
              </w:rPr>
              <w:t>），待</w:t>
            </w:r>
            <w:r>
              <w:rPr>
                <w:rFonts w:hint="eastAsia" w:ascii="宋体" w:hAnsi="宋体" w:eastAsia="宋体" w:cs="宋体"/>
                <w:color w:val="auto"/>
                <w:spacing w:val="1"/>
                <w:w w:val="99"/>
                <w:sz w:val="21"/>
                <w:szCs w:val="21"/>
              </w:rPr>
              <w:t>20</w:t>
            </w:r>
            <w:r>
              <w:rPr>
                <w:rFonts w:hint="eastAsia" w:ascii="宋体" w:hAnsi="宋体" w:eastAsia="宋体" w:cs="宋体"/>
                <w:color w:val="auto"/>
                <w:w w:val="99"/>
                <w:sz w:val="21"/>
                <w:szCs w:val="21"/>
              </w:rPr>
              <w:t>19</w:t>
            </w:r>
            <w:r>
              <w:rPr>
                <w:rFonts w:hint="eastAsia" w:ascii="宋体" w:hAnsi="宋体" w:eastAsia="宋体" w:cs="宋体"/>
                <w:color w:val="auto"/>
                <w:spacing w:val="-3"/>
                <w:w w:val="99"/>
                <w:sz w:val="21"/>
                <w:szCs w:val="21"/>
              </w:rPr>
              <w:t>年</w:t>
            </w:r>
            <w:r>
              <w:rPr>
                <w:rFonts w:hint="eastAsia" w:ascii="宋体" w:hAnsi="宋体" w:eastAsia="宋体" w:cs="宋体"/>
                <w:color w:val="auto"/>
                <w:w w:val="99"/>
                <w:sz w:val="21"/>
                <w:szCs w:val="21"/>
              </w:rPr>
              <w:t>修订发</w:t>
            </w:r>
          </w:p>
        </w:tc>
      </w:tr>
      <w:tr>
        <w:tblPrEx>
          <w:tblCellMar>
            <w:top w:w="0" w:type="dxa"/>
            <w:left w:w="0" w:type="dxa"/>
            <w:bottom w:w="0" w:type="dxa"/>
            <w:right w:w="0" w:type="dxa"/>
          </w:tblCellMar>
        </w:tblPrEx>
        <w:trPr>
          <w:gridAfter w:val="1"/>
          <w:wAfter w:w="156" w:type="dxa"/>
          <w:trHeight w:val="323"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布后</w:t>
            </w:r>
            <w:r>
              <w:rPr>
                <w:rFonts w:hint="eastAsia" w:ascii="宋体" w:hAnsi="宋体" w:eastAsia="宋体" w:cs="宋体"/>
                <w:color w:val="auto"/>
                <w:spacing w:val="-29"/>
                <w:w w:val="99"/>
                <w:sz w:val="21"/>
                <w:szCs w:val="21"/>
                <w:lang w:eastAsia="zh-CN"/>
              </w:rPr>
              <w:t>，</w:t>
            </w:r>
            <w:r>
              <w:rPr>
                <w:rFonts w:hint="eastAsia" w:ascii="宋体" w:hAnsi="宋体" w:eastAsia="宋体" w:cs="宋体"/>
                <w:color w:val="auto"/>
                <w:spacing w:val="-27"/>
                <w:w w:val="99"/>
                <w:sz w:val="21"/>
                <w:szCs w:val="21"/>
                <w:lang w:eastAsia="zh-CN"/>
              </w:rPr>
              <w:t>按</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2"/>
                <w:w w:val="99"/>
                <w:sz w:val="21"/>
                <w:szCs w:val="21"/>
                <w:lang w:eastAsia="zh-CN"/>
              </w:rPr>
              <w:t>房</w:t>
            </w:r>
            <w:r>
              <w:rPr>
                <w:rFonts w:hint="eastAsia" w:ascii="宋体" w:hAnsi="宋体" w:eastAsia="宋体" w:cs="宋体"/>
                <w:color w:val="auto"/>
                <w:w w:val="99"/>
                <w:sz w:val="21"/>
                <w:szCs w:val="21"/>
                <w:lang w:eastAsia="zh-CN"/>
              </w:rPr>
              <w:t>间空</w:t>
            </w:r>
            <w:r>
              <w:rPr>
                <w:rFonts w:hint="eastAsia" w:ascii="宋体" w:hAnsi="宋体" w:eastAsia="宋体" w:cs="宋体"/>
                <w:color w:val="auto"/>
                <w:spacing w:val="2"/>
                <w:w w:val="99"/>
                <w:sz w:val="21"/>
                <w:szCs w:val="21"/>
                <w:lang w:eastAsia="zh-CN"/>
              </w:rPr>
              <w:t>气</w:t>
            </w:r>
            <w:r>
              <w:rPr>
                <w:rFonts w:hint="eastAsia" w:ascii="宋体" w:hAnsi="宋体" w:eastAsia="宋体" w:cs="宋体"/>
                <w:color w:val="auto"/>
                <w:w w:val="99"/>
                <w:sz w:val="21"/>
                <w:szCs w:val="21"/>
                <w:lang w:eastAsia="zh-CN"/>
              </w:rPr>
              <w:t>调节</w:t>
            </w:r>
            <w:r>
              <w:rPr>
                <w:rFonts w:hint="eastAsia" w:ascii="宋体" w:hAnsi="宋体" w:eastAsia="宋体" w:cs="宋体"/>
                <w:color w:val="auto"/>
                <w:spacing w:val="2"/>
                <w:w w:val="99"/>
                <w:sz w:val="21"/>
                <w:szCs w:val="21"/>
                <w:lang w:eastAsia="zh-CN"/>
              </w:rPr>
              <w:t>器</w:t>
            </w:r>
            <w:r>
              <w:rPr>
                <w:rFonts w:hint="eastAsia" w:ascii="宋体" w:hAnsi="宋体" w:eastAsia="宋体" w:cs="宋体"/>
                <w:color w:val="auto"/>
                <w:w w:val="99"/>
                <w:sz w:val="21"/>
                <w:szCs w:val="21"/>
                <w:lang w:eastAsia="zh-CN"/>
              </w:rPr>
              <w:t>能效限</w:t>
            </w:r>
          </w:p>
        </w:tc>
      </w:tr>
      <w:tr>
        <w:tblPrEx>
          <w:tblCellMar>
            <w:top w:w="0" w:type="dxa"/>
            <w:left w:w="0" w:type="dxa"/>
            <w:bottom w:w="0" w:type="dxa"/>
            <w:right w:w="0" w:type="dxa"/>
          </w:tblCellMar>
        </w:tblPrEx>
        <w:trPr>
          <w:gridAfter w:val="1"/>
          <w:wAfter w:w="156" w:type="dxa"/>
          <w:trHeight w:val="323"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spacing w:val="-156"/>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GB214</w:t>
            </w:r>
            <w:r>
              <w:rPr>
                <w:rFonts w:hint="eastAsia" w:ascii="宋体" w:hAnsi="宋体" w:eastAsia="宋体" w:cs="宋体"/>
                <w:color w:val="auto"/>
                <w:w w:val="99"/>
                <w:sz w:val="21"/>
                <w:szCs w:val="21"/>
                <w:lang w:eastAsia="zh-CN"/>
              </w:rPr>
              <w:t>5</w:t>
            </w:r>
            <w:r>
              <w:rPr>
                <w:rFonts w:hint="eastAsia" w:ascii="宋体" w:hAnsi="宋体" w:eastAsia="宋体" w:cs="宋体"/>
                <w:color w:val="auto"/>
                <w:spacing w:val="-1"/>
                <w:w w:val="99"/>
                <w:sz w:val="21"/>
                <w:szCs w:val="21"/>
                <w:lang w:eastAsia="zh-CN"/>
              </w:rPr>
              <w:t>5</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spacing w:val="1"/>
                <w:w w:val="99"/>
                <w:sz w:val="21"/>
                <w:szCs w:val="21"/>
                <w:lang w:eastAsia="zh-CN"/>
              </w:rPr>
              <w:t>201</w:t>
            </w:r>
            <w:r>
              <w:rPr>
                <w:rFonts w:hint="eastAsia" w:ascii="宋体" w:hAnsi="宋体" w:eastAsia="宋体" w:cs="宋体"/>
                <w:color w:val="auto"/>
                <w:w w:val="99"/>
                <w:sz w:val="21"/>
                <w:szCs w:val="21"/>
                <w:lang w:eastAsia="zh-CN"/>
              </w:rPr>
              <w:t>9</w:t>
            </w:r>
          </w:p>
        </w:tc>
      </w:tr>
      <w:tr>
        <w:tblPrEx>
          <w:tblCellMar>
            <w:top w:w="0" w:type="dxa"/>
            <w:left w:w="0" w:type="dxa"/>
            <w:bottom w:w="0" w:type="dxa"/>
            <w:right w:w="0" w:type="dxa"/>
          </w:tblCellMar>
        </w:tblPrEx>
        <w:trPr>
          <w:gridAfter w:val="1"/>
          <w:wAfter w:w="156" w:type="dxa"/>
          <w:trHeight w:val="330"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实施。</w:t>
            </w:r>
          </w:p>
        </w:tc>
      </w:tr>
      <w:tr>
        <w:trPr>
          <w:gridAfter w:val="1"/>
          <w:wAfter w:w="156" w:type="dxa"/>
          <w:trHeight w:val="961"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965"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4" w:line="280" w:lineRule="auto"/>
              <w:ind w:left="7" w:right="7"/>
              <w:jc w:val="both"/>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多联式空</w:t>
            </w:r>
            <w:r>
              <w:rPr>
                <w:rFonts w:hint="eastAsia" w:ascii="宋体" w:hAnsi="宋体" w:eastAsia="宋体" w:cs="宋体"/>
                <w:color w:val="auto"/>
                <w:spacing w:val="11"/>
                <w:w w:val="99"/>
                <w:sz w:val="21"/>
                <w:szCs w:val="21"/>
                <w:lang w:eastAsia="zh-CN"/>
              </w:rPr>
              <w:t>调（</w:t>
            </w:r>
            <w:r>
              <w:rPr>
                <w:rFonts w:hint="eastAsia" w:ascii="宋体" w:hAnsi="宋体" w:eastAsia="宋体" w:cs="宋体"/>
                <w:color w:val="auto"/>
                <w:spacing w:val="12"/>
                <w:w w:val="99"/>
                <w:sz w:val="21"/>
                <w:szCs w:val="21"/>
                <w:lang w:eastAsia="zh-CN"/>
              </w:rPr>
              <w:t>热泵</w:t>
            </w:r>
            <w:r>
              <w:rPr>
                <w:rFonts w:hint="eastAsia" w:ascii="宋体" w:hAnsi="宋体" w:eastAsia="宋体" w:cs="宋体"/>
                <w:color w:val="auto"/>
                <w:w w:val="99"/>
                <w:sz w:val="21"/>
                <w:szCs w:val="21"/>
                <w:lang w:eastAsia="zh-CN"/>
              </w:rPr>
              <w:t xml:space="preserve">）机组（制冷量≤ </w:t>
            </w:r>
            <w:r>
              <w:rPr>
                <w:rFonts w:hint="eastAsia" w:ascii="宋体" w:hAnsi="宋体" w:eastAsia="宋体" w:cs="宋体"/>
                <w:color w:val="auto"/>
                <w:spacing w:val="1"/>
                <w:w w:val="99"/>
                <w:sz w:val="21"/>
                <w:szCs w:val="21"/>
                <w:lang w:eastAsia="zh-CN"/>
              </w:rPr>
              <w:t>140</w:t>
            </w:r>
            <w:r>
              <w:rPr>
                <w:rFonts w:hint="eastAsia" w:ascii="宋体" w:hAnsi="宋体" w:eastAsia="宋体" w:cs="宋体"/>
                <w:color w:val="auto"/>
                <w:w w:val="99"/>
                <w:sz w:val="21"/>
                <w:szCs w:val="21"/>
                <w:lang w:eastAsia="zh-CN"/>
              </w:rPr>
              <w:t>00</w:t>
            </w:r>
            <w:r>
              <w:rPr>
                <w:rFonts w:hint="eastAsia" w:ascii="宋体" w:hAnsi="宋体" w:eastAsia="宋体" w:cs="宋体"/>
                <w:color w:val="auto"/>
                <w:spacing w:val="1"/>
                <w:w w:val="99"/>
                <w:sz w:val="21"/>
                <w:szCs w:val="21"/>
                <w:lang w:eastAsia="zh-CN"/>
              </w:rPr>
              <w:t>W</w:t>
            </w:r>
            <w:r>
              <w:rPr>
                <w:rFonts w:hint="eastAsia" w:ascii="宋体" w:hAnsi="宋体" w:eastAsia="宋体" w:cs="宋体"/>
                <w:color w:val="auto"/>
                <w:w w:val="99"/>
                <w:sz w:val="21"/>
                <w:szCs w:val="21"/>
                <w:lang w:eastAsia="zh-CN"/>
              </w:rPr>
              <w:t>）</w:t>
            </w:r>
          </w:p>
        </w:tc>
        <w:tc>
          <w:tcPr>
            <w:tcW w:w="3647"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160"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《多联</w:t>
            </w:r>
            <w:r>
              <w:rPr>
                <w:rFonts w:hint="eastAsia" w:ascii="宋体" w:hAnsi="宋体" w:eastAsia="宋体" w:cs="宋体"/>
                <w:color w:val="auto"/>
                <w:spacing w:val="2"/>
                <w:w w:val="99"/>
                <w:sz w:val="21"/>
                <w:szCs w:val="21"/>
                <w:lang w:eastAsia="zh-CN"/>
              </w:rPr>
              <w:t>式</w:t>
            </w:r>
            <w:r>
              <w:rPr>
                <w:rFonts w:hint="eastAsia" w:ascii="宋体" w:hAnsi="宋体" w:eastAsia="宋体" w:cs="宋体"/>
                <w:color w:val="auto"/>
                <w:w w:val="99"/>
                <w:sz w:val="21"/>
                <w:szCs w:val="21"/>
                <w:lang w:eastAsia="zh-CN"/>
              </w:rPr>
              <w:t>空</w:t>
            </w:r>
            <w:r>
              <w:rPr>
                <w:rFonts w:hint="eastAsia" w:ascii="宋体" w:hAnsi="宋体" w:eastAsia="宋体" w:cs="宋体"/>
                <w:color w:val="auto"/>
                <w:spacing w:val="-27"/>
                <w:w w:val="99"/>
                <w:sz w:val="21"/>
                <w:szCs w:val="21"/>
                <w:lang w:eastAsia="zh-CN"/>
              </w:rPr>
              <w:t>调</w:t>
            </w:r>
            <w:r>
              <w:rPr>
                <w:rFonts w:hint="eastAsia" w:ascii="宋体" w:hAnsi="宋体" w:eastAsia="宋体" w:cs="宋体"/>
                <w:color w:val="auto"/>
                <w:w w:val="99"/>
                <w:sz w:val="21"/>
                <w:szCs w:val="21"/>
                <w:lang w:eastAsia="zh-CN"/>
              </w:rPr>
              <w:t>（热</w:t>
            </w:r>
            <w:r>
              <w:rPr>
                <w:rFonts w:hint="eastAsia" w:ascii="宋体" w:hAnsi="宋体" w:eastAsia="宋体" w:cs="宋体"/>
                <w:color w:val="auto"/>
                <w:spacing w:val="2"/>
                <w:w w:val="99"/>
                <w:sz w:val="21"/>
                <w:szCs w:val="21"/>
                <w:lang w:eastAsia="zh-CN"/>
              </w:rPr>
              <w:t>泵</w:t>
            </w:r>
            <w:r>
              <w:rPr>
                <w:rFonts w:hint="eastAsia" w:ascii="宋体" w:hAnsi="宋体" w:eastAsia="宋体" w:cs="宋体"/>
                <w:color w:val="auto"/>
                <w:spacing w:val="-29"/>
                <w:w w:val="99"/>
                <w:sz w:val="21"/>
                <w:szCs w:val="21"/>
                <w:lang w:eastAsia="zh-CN"/>
              </w:rPr>
              <w:t>）</w:t>
            </w:r>
            <w:r>
              <w:rPr>
                <w:rFonts w:hint="eastAsia" w:ascii="宋体" w:hAnsi="宋体" w:eastAsia="宋体" w:cs="宋体"/>
                <w:color w:val="auto"/>
                <w:w w:val="99"/>
                <w:sz w:val="21"/>
                <w:szCs w:val="21"/>
                <w:lang w:eastAsia="zh-CN"/>
              </w:rPr>
              <w:t>机</w:t>
            </w:r>
            <w:r>
              <w:rPr>
                <w:rFonts w:hint="eastAsia" w:ascii="宋体" w:hAnsi="宋体" w:eastAsia="宋体" w:cs="宋体"/>
                <w:color w:val="auto"/>
                <w:spacing w:val="2"/>
                <w:w w:val="99"/>
                <w:sz w:val="21"/>
                <w:szCs w:val="21"/>
                <w:lang w:eastAsia="zh-CN"/>
              </w:rPr>
              <w:t>组</w:t>
            </w:r>
            <w:r>
              <w:rPr>
                <w:rFonts w:hint="eastAsia" w:ascii="宋体" w:hAnsi="宋体" w:eastAsia="宋体" w:cs="宋体"/>
                <w:color w:val="auto"/>
                <w:w w:val="99"/>
                <w:sz w:val="21"/>
                <w:szCs w:val="21"/>
                <w:lang w:eastAsia="zh-CN"/>
              </w:rPr>
              <w:t>能效限定值及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源效</w:t>
            </w:r>
            <w:r>
              <w:rPr>
                <w:rFonts w:hint="eastAsia" w:ascii="宋体" w:hAnsi="宋体" w:eastAsia="宋体" w:cs="宋体"/>
                <w:color w:val="auto"/>
                <w:spacing w:val="2"/>
                <w:w w:val="99"/>
                <w:sz w:val="21"/>
                <w:szCs w:val="21"/>
                <w:lang w:eastAsia="zh-CN"/>
              </w:rPr>
              <w:t>率</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106"/>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2145</w:t>
            </w:r>
            <w:r>
              <w:rPr>
                <w:rFonts w:hint="eastAsia" w:ascii="宋体" w:hAnsi="宋体" w:eastAsia="宋体" w:cs="宋体"/>
                <w:color w:val="auto"/>
                <w:w w:val="99"/>
                <w:sz w:val="21"/>
                <w:szCs w:val="21"/>
                <w:lang w:eastAsia="zh-CN"/>
              </w:rPr>
              <w:t>4</w:t>
            </w:r>
          </w:p>
        </w:tc>
      </w:tr>
      <w:tr>
        <w:tblPrEx>
          <w:tblCellMar>
            <w:top w:w="0" w:type="dxa"/>
            <w:left w:w="0" w:type="dxa"/>
            <w:bottom w:w="0" w:type="dxa"/>
            <w:right w:w="0" w:type="dxa"/>
          </w:tblCellMar>
        </w:tblPrEx>
        <w:trPr>
          <w:gridAfter w:val="1"/>
          <w:wAfter w:w="156" w:type="dxa"/>
          <w:trHeight w:val="328"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restart"/>
            <w:tcBorders>
              <w:top w:val="single" w:color="000000" w:sz="4" w:space="0"/>
              <w:left w:val="single" w:color="000000" w:sz="4" w:space="0"/>
              <w:bottom w:val="nil"/>
              <w:right w:val="single" w:color="000000" w:sz="4" w:space="0"/>
            </w:tcBorders>
            <w:noWrap w:val="0"/>
            <w:vAlign w:val="top"/>
          </w:tcPr>
          <w:p>
            <w:pPr>
              <w:pStyle w:val="22"/>
              <w:spacing w:before="2"/>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单元式空气调节机</w:t>
            </w:r>
          </w:p>
        </w:tc>
        <w:tc>
          <w:tcPr>
            <w:tcW w:w="3647" w:type="dxa"/>
            <w:gridSpan w:val="2"/>
            <w:tcBorders>
              <w:top w:val="single" w:color="000000" w:sz="4" w:space="0"/>
              <w:left w:val="single" w:color="000000" w:sz="4" w:space="0"/>
              <w:bottom w:val="nil"/>
              <w:right w:val="single" w:color="000000" w:sz="4" w:space="0"/>
            </w:tcBorders>
            <w:noWrap w:val="0"/>
            <w:vAlign w:val="top"/>
          </w:tcPr>
          <w:p>
            <w:pPr>
              <w:pStyle w:val="22"/>
              <w:spacing w:before="4"/>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《单元式空气调节机能</w:t>
            </w:r>
            <w:r>
              <w:rPr>
                <w:rFonts w:hint="eastAsia" w:ascii="宋体" w:hAnsi="宋体" w:eastAsia="宋体" w:cs="宋体"/>
                <w:color w:val="auto"/>
                <w:spacing w:val="9"/>
                <w:w w:val="99"/>
                <w:sz w:val="21"/>
                <w:szCs w:val="21"/>
                <w:lang w:eastAsia="zh-CN"/>
              </w:rPr>
              <w:t>效</w:t>
            </w:r>
            <w:r>
              <w:rPr>
                <w:rFonts w:hint="eastAsia" w:ascii="宋体" w:hAnsi="宋体" w:eastAsia="宋体" w:cs="宋体"/>
                <w:color w:val="auto"/>
                <w:spacing w:val="12"/>
                <w:w w:val="99"/>
                <w:sz w:val="21"/>
                <w:szCs w:val="21"/>
                <w:lang w:eastAsia="zh-CN"/>
              </w:rPr>
              <w:t>限定</w:t>
            </w:r>
            <w:r>
              <w:rPr>
                <w:rFonts w:hint="eastAsia" w:ascii="宋体" w:hAnsi="宋体" w:eastAsia="宋体" w:cs="宋体"/>
                <w:color w:val="auto"/>
                <w:w w:val="99"/>
                <w:sz w:val="21"/>
                <w:szCs w:val="21"/>
                <w:lang w:eastAsia="zh-CN"/>
              </w:rPr>
              <w:t>值</w:t>
            </w:r>
          </w:p>
        </w:tc>
      </w:tr>
      <w:tr>
        <w:trPr>
          <w:gridAfter w:val="1"/>
          <w:wAfter w:w="156" w:type="dxa"/>
          <w:trHeight w:val="323"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及能源</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率等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spacing w:val="-104"/>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195</w:t>
            </w:r>
            <w:r>
              <w:rPr>
                <w:rFonts w:hint="eastAsia" w:ascii="宋体" w:hAnsi="宋体" w:eastAsia="宋体" w:cs="宋体"/>
                <w:color w:val="auto"/>
                <w:w w:val="99"/>
                <w:sz w:val="21"/>
                <w:szCs w:val="21"/>
                <w:lang w:eastAsia="zh-CN"/>
              </w:rPr>
              <w:t>7</w:t>
            </w:r>
            <w:r>
              <w:rPr>
                <w:rFonts w:hint="eastAsia" w:ascii="宋体" w:hAnsi="宋体" w:eastAsia="宋体" w:cs="宋体"/>
                <w:color w:val="auto"/>
                <w:spacing w:val="-3"/>
                <w:w w:val="99"/>
                <w:sz w:val="21"/>
                <w:szCs w:val="21"/>
                <w:lang w:eastAsia="zh-CN"/>
              </w:rPr>
              <w:t>6</w:t>
            </w:r>
            <w:r>
              <w:rPr>
                <w:rFonts w:hint="eastAsia" w:ascii="宋体" w:hAnsi="宋体" w:eastAsia="宋体" w:cs="宋体"/>
                <w:color w:val="auto"/>
                <w:spacing w:val="-104"/>
                <w:w w:val="99"/>
                <w:sz w:val="21"/>
                <w:szCs w:val="21"/>
                <w:lang w:eastAsia="zh-CN"/>
              </w:rPr>
              <w:t>）</w:t>
            </w:r>
            <w:r>
              <w:rPr>
                <w:rFonts w:hint="eastAsia" w:ascii="宋体" w:hAnsi="宋体" w:eastAsia="宋体" w:cs="宋体"/>
                <w:color w:val="auto"/>
                <w:w w:val="99"/>
                <w:sz w:val="21"/>
                <w:szCs w:val="21"/>
                <w:lang w:eastAsia="zh-CN"/>
              </w:rPr>
              <w:t>《风</w:t>
            </w:r>
          </w:p>
        </w:tc>
      </w:tr>
      <w:tr>
        <w:tblPrEx>
          <w:tblCellMar>
            <w:top w:w="0" w:type="dxa"/>
            <w:left w:w="0" w:type="dxa"/>
            <w:bottom w:w="0" w:type="dxa"/>
            <w:right w:w="0" w:type="dxa"/>
          </w:tblCellMar>
        </w:tblPrEx>
        <w:trPr>
          <w:gridAfter w:val="1"/>
          <w:wAfter w:w="156" w:type="dxa"/>
          <w:trHeight w:val="313"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restart"/>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w:t>
            </w:r>
            <w:r>
              <w:rPr>
                <w:rFonts w:hint="eastAsia" w:ascii="宋体" w:hAnsi="宋体" w:eastAsia="宋体" w:cs="宋体"/>
                <w:color w:val="auto"/>
                <w:w w:val="99"/>
                <w:sz w:val="21"/>
                <w:szCs w:val="21"/>
              </w:rPr>
              <w:t>制冷量≤</w:t>
            </w:r>
            <w:r>
              <w:rPr>
                <w:rFonts w:hint="eastAsia" w:ascii="宋体" w:hAnsi="宋体" w:eastAsia="宋体" w:cs="宋体"/>
                <w:color w:val="auto"/>
                <w:spacing w:val="1"/>
                <w:w w:val="99"/>
                <w:sz w:val="21"/>
                <w:szCs w:val="21"/>
              </w:rPr>
              <w:t>14000W</w:t>
            </w:r>
            <w:r>
              <w:rPr>
                <w:rFonts w:hint="eastAsia" w:ascii="宋体" w:hAnsi="宋体" w:eastAsia="宋体" w:cs="宋体"/>
                <w:color w:val="auto"/>
                <w:w w:val="99"/>
                <w:sz w:val="21"/>
                <w:szCs w:val="21"/>
              </w:rPr>
              <w:t>)</w:t>
            </w:r>
          </w:p>
        </w:tc>
        <w:tc>
          <w:tcPr>
            <w:tcW w:w="3647" w:type="dxa"/>
            <w:gridSpan w:val="2"/>
            <w:tcBorders>
              <w:top w:val="nil"/>
              <w:left w:val="single" w:color="000000" w:sz="4" w:space="0"/>
              <w:bottom w:val="nil"/>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管送风式空调机组能效</w:t>
            </w:r>
            <w:r>
              <w:rPr>
                <w:rFonts w:hint="eastAsia" w:ascii="宋体" w:hAnsi="宋体" w:eastAsia="宋体" w:cs="宋体"/>
                <w:color w:val="auto"/>
                <w:spacing w:val="9"/>
                <w:w w:val="99"/>
                <w:sz w:val="21"/>
                <w:szCs w:val="21"/>
                <w:lang w:eastAsia="zh-CN"/>
              </w:rPr>
              <w:t>限</w:t>
            </w:r>
            <w:r>
              <w:rPr>
                <w:rFonts w:hint="eastAsia" w:ascii="宋体" w:hAnsi="宋体" w:eastAsia="宋体" w:cs="宋体"/>
                <w:color w:val="auto"/>
                <w:spacing w:val="12"/>
                <w:w w:val="99"/>
                <w:sz w:val="21"/>
                <w:szCs w:val="21"/>
                <w:lang w:eastAsia="zh-CN"/>
              </w:rPr>
              <w:t>定值</w:t>
            </w:r>
            <w:r>
              <w:rPr>
                <w:rFonts w:hint="eastAsia" w:ascii="宋体" w:hAnsi="宋体" w:eastAsia="宋体" w:cs="宋体"/>
                <w:color w:val="auto"/>
                <w:w w:val="99"/>
                <w:sz w:val="21"/>
                <w:szCs w:val="21"/>
                <w:lang w:eastAsia="zh-CN"/>
              </w:rPr>
              <w:t>及</w:t>
            </w:r>
          </w:p>
        </w:tc>
      </w:tr>
      <w:tr>
        <w:tblPrEx>
          <w:tblCellMar>
            <w:top w:w="0" w:type="dxa"/>
            <w:left w:w="0" w:type="dxa"/>
            <w:bottom w:w="0" w:type="dxa"/>
            <w:right w:w="0" w:type="dxa"/>
          </w:tblCellMar>
        </w:tblPrEx>
        <w:trPr>
          <w:gridAfter w:val="1"/>
          <w:wAfter w:w="156" w:type="dxa"/>
          <w:trHeight w:val="330" w:hRule="atLeas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1965"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rPr>
            </w:pPr>
          </w:p>
        </w:tc>
        <w:tc>
          <w:tcPr>
            <w:tcW w:w="3647" w:type="dxa"/>
            <w:gridSpan w:val="2"/>
            <w:tcBorders>
              <w:top w:val="nil"/>
              <w:left w:val="single" w:color="000000" w:sz="4" w:space="0"/>
              <w:bottom w:val="single" w:color="000000" w:sz="4" w:space="0"/>
              <w:right w:val="single" w:color="000000" w:sz="4" w:space="0"/>
            </w:tcBorders>
            <w:noWrap w:val="0"/>
            <w:vAlign w:val="top"/>
          </w:tcPr>
          <w:p>
            <w:pPr>
              <w:pStyle w:val="22"/>
              <w:spacing w:line="256" w:lineRule="exact"/>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能效等</w:t>
            </w:r>
            <w:r>
              <w:rPr>
                <w:rFonts w:hint="eastAsia" w:ascii="宋体" w:hAnsi="宋体" w:eastAsia="宋体" w:cs="宋体"/>
                <w:color w:val="auto"/>
                <w:spacing w:val="2"/>
                <w:w w:val="99"/>
                <w:sz w:val="21"/>
                <w:szCs w:val="21"/>
              </w:rPr>
              <w:t>级</w:t>
            </w: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G</w:t>
            </w:r>
            <w:r>
              <w:rPr>
                <w:rFonts w:hint="eastAsia" w:ascii="宋体" w:hAnsi="宋体" w:eastAsia="宋体" w:cs="宋体"/>
                <w:color w:val="auto"/>
                <w:w w:val="99"/>
                <w:sz w:val="21"/>
                <w:szCs w:val="21"/>
              </w:rPr>
              <w:t>B</w:t>
            </w:r>
            <w:r>
              <w:rPr>
                <w:rFonts w:hint="eastAsia" w:ascii="宋体" w:hAnsi="宋体" w:eastAsia="宋体" w:cs="宋体"/>
                <w:color w:val="auto"/>
                <w:spacing w:val="1"/>
                <w:w w:val="99"/>
                <w:sz w:val="21"/>
                <w:szCs w:val="21"/>
              </w:rPr>
              <w:t>374</w:t>
            </w:r>
            <w:r>
              <w:rPr>
                <w:rFonts w:hint="eastAsia" w:ascii="宋体" w:hAnsi="宋体" w:eastAsia="宋体" w:cs="宋体"/>
                <w:color w:val="auto"/>
                <w:w w:val="99"/>
                <w:sz w:val="21"/>
                <w:szCs w:val="21"/>
              </w:rPr>
              <w:t>7</w:t>
            </w:r>
            <w:r>
              <w:rPr>
                <w:rFonts w:hint="eastAsia" w:ascii="宋体" w:hAnsi="宋体" w:eastAsia="宋体" w:cs="宋体"/>
                <w:color w:val="auto"/>
                <w:spacing w:val="-1"/>
                <w:w w:val="99"/>
                <w:sz w:val="21"/>
                <w:szCs w:val="21"/>
              </w:rPr>
              <w:t>9</w:t>
            </w:r>
            <w:r>
              <w:rPr>
                <w:rFonts w:hint="eastAsia" w:ascii="宋体" w:hAnsi="宋体" w:eastAsia="宋体" w:cs="宋体"/>
                <w:color w:val="auto"/>
                <w:w w:val="99"/>
                <w:sz w:val="21"/>
                <w:szCs w:val="21"/>
              </w:rPr>
              <w:t>）</w:t>
            </w:r>
          </w:p>
        </w:tc>
      </w:tr>
      <w:tr>
        <w:tblPrEx>
          <w:tblCellMar>
            <w:top w:w="0" w:type="dxa"/>
            <w:left w:w="0" w:type="dxa"/>
            <w:bottom w:w="0" w:type="dxa"/>
            <w:right w:w="0" w:type="dxa"/>
          </w:tblCellMar>
        </w:tblPrEx>
        <w:trPr>
          <w:gridAfter w:val="1"/>
          <w:wAfter w:w="156" w:type="dxa"/>
          <w:trHeight w:val="665" w:hRule="exact"/>
        </w:trPr>
        <w:tc>
          <w:tcPr>
            <w:tcW w:w="5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1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847" w:type="dxa"/>
            <w:gridSpan w:val="3"/>
            <w:tcBorders>
              <w:top w:val="single" w:color="000000" w:sz="4" w:space="0"/>
              <w:left w:val="single" w:color="000000" w:sz="4" w:space="0"/>
              <w:bottom w:val="single" w:color="000000" w:sz="4" w:space="0"/>
              <w:right w:val="single" w:color="000000" w:sz="4" w:space="0"/>
            </w:tcBorders>
            <w:noWrap w:val="0"/>
            <w:vAlign w:val="top"/>
          </w:tcPr>
          <w:p>
            <w:pPr>
              <w:pStyle w:val="22"/>
              <w:spacing w:before="16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80</w:t>
            </w:r>
            <w:r>
              <w:rPr>
                <w:rFonts w:hint="eastAsia" w:ascii="宋体" w:hAnsi="宋体" w:eastAsia="宋体" w:cs="宋体"/>
                <w:color w:val="auto"/>
                <w:spacing w:val="1"/>
                <w:w w:val="99"/>
                <w:sz w:val="21"/>
                <w:szCs w:val="21"/>
              </w:rPr>
              <w:t>3</w:t>
            </w:r>
            <w:r>
              <w:rPr>
                <w:rFonts w:hint="eastAsia" w:ascii="宋体" w:hAnsi="宋体" w:eastAsia="宋体" w:cs="宋体"/>
                <w:color w:val="auto"/>
                <w:w w:val="99"/>
                <w:sz w:val="21"/>
                <w:szCs w:val="21"/>
              </w:rPr>
              <w:t>01洗衣机</w:t>
            </w:r>
          </w:p>
        </w:tc>
        <w:tc>
          <w:tcPr>
            <w:tcW w:w="1965"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3647" w:type="dxa"/>
            <w:gridSpan w:val="2"/>
            <w:tcBorders>
              <w:top w:val="single" w:color="000000" w:sz="4" w:space="0"/>
              <w:left w:val="single" w:color="000000" w:sz="4" w:space="0"/>
              <w:bottom w:val="single" w:color="000000" w:sz="4" w:space="0"/>
              <w:right w:val="single" w:color="000000" w:sz="4" w:space="0"/>
            </w:tcBorders>
            <w:noWrap w:val="0"/>
            <w:vAlign w:val="top"/>
          </w:tcPr>
          <w:p>
            <w:pPr>
              <w:pStyle w:val="22"/>
              <w:spacing w:before="6"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《电动洗衣机能效水效</w:t>
            </w:r>
            <w:r>
              <w:rPr>
                <w:rFonts w:hint="eastAsia" w:ascii="宋体" w:hAnsi="宋体" w:eastAsia="宋体" w:cs="宋体"/>
                <w:color w:val="auto"/>
                <w:spacing w:val="9"/>
                <w:w w:val="99"/>
                <w:sz w:val="21"/>
                <w:szCs w:val="21"/>
                <w:lang w:eastAsia="zh-CN"/>
              </w:rPr>
              <w:t>限</w:t>
            </w:r>
            <w:r>
              <w:rPr>
                <w:rFonts w:hint="eastAsia" w:ascii="宋体" w:hAnsi="宋体" w:eastAsia="宋体" w:cs="宋体"/>
                <w:color w:val="auto"/>
                <w:spacing w:val="12"/>
                <w:w w:val="99"/>
                <w:sz w:val="21"/>
                <w:szCs w:val="21"/>
                <w:lang w:eastAsia="zh-CN"/>
              </w:rPr>
              <w:t>定值</w:t>
            </w:r>
            <w:r>
              <w:rPr>
                <w:rFonts w:hint="eastAsia" w:ascii="宋体" w:hAnsi="宋体" w:eastAsia="宋体" w:cs="宋体"/>
                <w:color w:val="auto"/>
                <w:w w:val="99"/>
                <w:sz w:val="21"/>
                <w:szCs w:val="21"/>
                <w:lang w:eastAsia="zh-CN"/>
              </w:rPr>
              <w:t>及等级》（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1202</w:t>
            </w:r>
            <w:r>
              <w:rPr>
                <w:rFonts w:hint="eastAsia" w:ascii="宋体" w:hAnsi="宋体" w:eastAsia="宋体" w:cs="宋体"/>
                <w:color w:val="auto"/>
                <w:w w:val="99"/>
                <w:sz w:val="21"/>
                <w:szCs w:val="21"/>
                <w:lang w:eastAsia="zh-CN"/>
              </w:rPr>
              <w:t>1.</w:t>
            </w:r>
            <w:r>
              <w:rPr>
                <w:rFonts w:hint="eastAsia" w:ascii="宋体" w:hAnsi="宋体" w:eastAsia="宋体" w:cs="宋体"/>
                <w:color w:val="auto"/>
                <w:spacing w:val="1"/>
                <w:w w:val="99"/>
                <w:sz w:val="21"/>
                <w:szCs w:val="21"/>
                <w:lang w:eastAsia="zh-CN"/>
              </w:rPr>
              <w:t>4</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1166" w:type="dxa"/>
            <w:gridSpan w:val="3"/>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1800" w:type="dxa"/>
            <w:gridSpan w:val="3"/>
            <w:vMerge w:val="restart"/>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61"/>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808热水器</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2"/>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★电热</w:t>
            </w:r>
            <w:r>
              <w:rPr>
                <w:rFonts w:hint="eastAsia" w:ascii="宋体" w:hAnsi="宋体" w:eastAsia="宋体" w:cs="宋体"/>
                <w:color w:val="auto"/>
                <w:spacing w:val="2"/>
                <w:w w:val="99"/>
                <w:sz w:val="21"/>
                <w:szCs w:val="21"/>
              </w:rPr>
              <w:t>水</w:t>
            </w:r>
            <w:r>
              <w:rPr>
                <w:rFonts w:hint="eastAsia" w:ascii="宋体" w:hAnsi="宋体" w:eastAsia="宋体" w:cs="宋体"/>
                <w:color w:val="auto"/>
                <w:w w:val="99"/>
                <w:sz w:val="21"/>
                <w:szCs w:val="21"/>
              </w:rPr>
              <w:t>器</w:t>
            </w: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tabs>
                <w:tab w:val="left" w:pos="1608"/>
              </w:tabs>
              <w:spacing w:before="52"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《储水式电热水器能效</w:t>
            </w:r>
            <w:r>
              <w:rPr>
                <w:rFonts w:hint="eastAsia" w:ascii="宋体" w:hAnsi="宋体" w:eastAsia="宋体" w:cs="宋体"/>
                <w:color w:val="auto"/>
                <w:spacing w:val="9"/>
                <w:w w:val="99"/>
                <w:sz w:val="21"/>
                <w:szCs w:val="21"/>
                <w:lang w:eastAsia="zh-CN"/>
              </w:rPr>
              <w:t>限</w:t>
            </w:r>
            <w:r>
              <w:rPr>
                <w:rFonts w:hint="eastAsia" w:ascii="宋体" w:hAnsi="宋体" w:eastAsia="宋体" w:cs="宋体"/>
                <w:color w:val="auto"/>
                <w:spacing w:val="12"/>
                <w:w w:val="99"/>
                <w:sz w:val="21"/>
                <w:szCs w:val="21"/>
                <w:lang w:eastAsia="zh-CN"/>
              </w:rPr>
              <w:t>定值</w:t>
            </w:r>
            <w:r>
              <w:rPr>
                <w:rFonts w:hint="eastAsia" w:ascii="宋体" w:hAnsi="宋体" w:eastAsia="宋体" w:cs="宋体"/>
                <w:color w:val="auto"/>
                <w:w w:val="99"/>
                <w:sz w:val="21"/>
                <w:szCs w:val="21"/>
                <w:lang w:eastAsia="zh-CN"/>
              </w:rPr>
              <w:t>及能效等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z w:val="21"/>
                <w:szCs w:val="21"/>
                <w:lang w:eastAsia="zh-CN"/>
              </w:rPr>
              <w:tab/>
            </w:r>
            <w:r>
              <w:rPr>
                <w:rFonts w:hint="eastAsia" w:ascii="宋体" w:hAnsi="宋体" w:eastAsia="宋体" w:cs="宋体"/>
                <w:color w:val="auto"/>
                <w:spacing w:val="1"/>
                <w:w w:val="99"/>
                <w:sz w:val="21"/>
                <w:szCs w:val="21"/>
                <w:lang w:eastAsia="zh-CN"/>
              </w:rPr>
              <w:t>21</w:t>
            </w:r>
            <w:r>
              <w:rPr>
                <w:rFonts w:hint="eastAsia" w:ascii="宋体" w:hAnsi="宋体" w:eastAsia="宋体" w:cs="宋体"/>
                <w:color w:val="auto"/>
                <w:w w:val="99"/>
                <w:sz w:val="21"/>
                <w:szCs w:val="21"/>
                <w:lang w:eastAsia="zh-CN"/>
              </w:rPr>
              <w:t>51</w:t>
            </w:r>
            <w:r>
              <w:rPr>
                <w:rFonts w:hint="eastAsia" w:ascii="宋体" w:hAnsi="宋体" w:eastAsia="宋体" w:cs="宋体"/>
                <w:color w:val="auto"/>
                <w:spacing w:val="1"/>
                <w:w w:val="99"/>
                <w:sz w:val="21"/>
                <w:szCs w:val="21"/>
                <w:lang w:eastAsia="zh-CN"/>
              </w:rPr>
              <w:t>9</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10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rPr>
            </w:pPr>
          </w:p>
        </w:tc>
        <w:tc>
          <w:tcPr>
            <w:tcW w:w="18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2"/>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燃气热</w:t>
            </w:r>
            <w:r>
              <w:rPr>
                <w:rFonts w:hint="eastAsia" w:ascii="宋体" w:hAnsi="宋体" w:eastAsia="宋体" w:cs="宋体"/>
                <w:color w:val="auto"/>
                <w:spacing w:val="2"/>
                <w:w w:val="99"/>
                <w:sz w:val="21"/>
                <w:szCs w:val="21"/>
              </w:rPr>
              <w:t>水</w:t>
            </w:r>
            <w:r>
              <w:rPr>
                <w:rFonts w:hint="eastAsia" w:ascii="宋体" w:hAnsi="宋体" w:eastAsia="宋体" w:cs="宋体"/>
                <w:color w:val="auto"/>
                <w:w w:val="99"/>
                <w:sz w:val="21"/>
                <w:szCs w:val="21"/>
              </w:rPr>
              <w:t>器</w:t>
            </w: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4"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《家用燃气快速热水器</w:t>
            </w:r>
            <w:r>
              <w:rPr>
                <w:rFonts w:hint="eastAsia" w:ascii="宋体" w:hAnsi="宋体" w:eastAsia="宋体" w:cs="宋体"/>
                <w:color w:val="auto"/>
                <w:spacing w:val="9"/>
                <w:w w:val="99"/>
                <w:sz w:val="21"/>
                <w:szCs w:val="21"/>
                <w:lang w:eastAsia="zh-CN"/>
              </w:rPr>
              <w:t>和</w:t>
            </w:r>
            <w:r>
              <w:rPr>
                <w:rFonts w:hint="eastAsia" w:ascii="宋体" w:hAnsi="宋体" w:eastAsia="宋体" w:cs="宋体"/>
                <w:color w:val="auto"/>
                <w:spacing w:val="12"/>
                <w:w w:val="99"/>
                <w:sz w:val="21"/>
                <w:szCs w:val="21"/>
                <w:lang w:eastAsia="zh-CN"/>
              </w:rPr>
              <w:t>燃气</w:t>
            </w:r>
            <w:r>
              <w:rPr>
                <w:rFonts w:hint="eastAsia" w:ascii="宋体" w:hAnsi="宋体" w:eastAsia="宋体" w:cs="宋体"/>
                <w:color w:val="auto"/>
                <w:w w:val="99"/>
                <w:sz w:val="21"/>
                <w:szCs w:val="21"/>
                <w:lang w:eastAsia="zh-CN"/>
              </w:rPr>
              <w:t>采暖热水</w:t>
            </w:r>
            <w:r>
              <w:rPr>
                <w:rFonts w:hint="eastAsia" w:ascii="宋体" w:hAnsi="宋体" w:eastAsia="宋体" w:cs="宋体"/>
                <w:color w:val="auto"/>
                <w:spacing w:val="2"/>
                <w:w w:val="99"/>
                <w:sz w:val="21"/>
                <w:szCs w:val="21"/>
                <w:lang w:eastAsia="zh-CN"/>
              </w:rPr>
              <w:t>炉</w:t>
            </w:r>
            <w:r>
              <w:rPr>
                <w:rFonts w:hint="eastAsia" w:ascii="宋体" w:hAnsi="宋体" w:eastAsia="宋体" w:cs="宋体"/>
                <w:color w:val="auto"/>
                <w:w w:val="99"/>
                <w:sz w:val="21"/>
                <w:szCs w:val="21"/>
                <w:lang w:eastAsia="zh-CN"/>
              </w:rPr>
              <w:t>能效</w:t>
            </w:r>
            <w:r>
              <w:rPr>
                <w:rFonts w:hint="eastAsia" w:ascii="宋体" w:hAnsi="宋体" w:eastAsia="宋体" w:cs="宋体"/>
                <w:color w:val="auto"/>
                <w:spacing w:val="2"/>
                <w:w w:val="99"/>
                <w:sz w:val="21"/>
                <w:szCs w:val="21"/>
                <w:lang w:eastAsia="zh-CN"/>
              </w:rPr>
              <w:t>限</w:t>
            </w:r>
            <w:r>
              <w:rPr>
                <w:rFonts w:hint="eastAsia" w:ascii="宋体" w:hAnsi="宋体" w:eastAsia="宋体" w:cs="宋体"/>
                <w:color w:val="auto"/>
                <w:w w:val="99"/>
                <w:sz w:val="21"/>
                <w:szCs w:val="21"/>
                <w:lang w:eastAsia="zh-CN"/>
              </w:rPr>
              <w:t>定值</w:t>
            </w:r>
            <w:r>
              <w:rPr>
                <w:rFonts w:hint="eastAsia" w:ascii="宋体" w:hAnsi="宋体" w:eastAsia="宋体" w:cs="宋体"/>
                <w:color w:val="auto"/>
                <w:spacing w:val="2"/>
                <w:w w:val="99"/>
                <w:sz w:val="21"/>
                <w:szCs w:val="21"/>
                <w:lang w:eastAsia="zh-CN"/>
              </w:rPr>
              <w:t>及</w:t>
            </w:r>
            <w:r>
              <w:rPr>
                <w:rFonts w:hint="eastAsia" w:ascii="宋体" w:hAnsi="宋体" w:eastAsia="宋体" w:cs="宋体"/>
                <w:color w:val="auto"/>
                <w:w w:val="99"/>
                <w:sz w:val="21"/>
                <w:szCs w:val="21"/>
                <w:lang w:eastAsia="zh-CN"/>
              </w:rPr>
              <w:t>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p>
          <w:p>
            <w:pPr>
              <w:pStyle w:val="22"/>
              <w:spacing w:before="1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G</w:t>
            </w:r>
            <w:r>
              <w:rPr>
                <w:rFonts w:hint="eastAsia" w:ascii="宋体" w:hAnsi="宋体" w:eastAsia="宋体" w:cs="宋体"/>
                <w:color w:val="auto"/>
                <w:w w:val="99"/>
                <w:sz w:val="21"/>
                <w:szCs w:val="21"/>
              </w:rPr>
              <w:t>B</w:t>
            </w:r>
            <w:r>
              <w:rPr>
                <w:rFonts w:hint="eastAsia" w:ascii="宋体" w:hAnsi="宋体" w:eastAsia="宋体" w:cs="宋体"/>
                <w:color w:val="auto"/>
                <w:spacing w:val="1"/>
                <w:w w:val="99"/>
                <w:sz w:val="21"/>
                <w:szCs w:val="21"/>
              </w:rPr>
              <w:t>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65</w:t>
            </w:r>
            <w:r>
              <w:rPr>
                <w:rFonts w:hint="eastAsia" w:ascii="宋体" w:hAnsi="宋体" w:eastAsia="宋体" w:cs="宋体"/>
                <w:color w:val="auto"/>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lang w:eastAsia="en-US"/>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lang w:eastAsia="en-US"/>
              </w:rPr>
            </w:pPr>
          </w:p>
        </w:tc>
        <w:tc>
          <w:tcPr>
            <w:tcW w:w="18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热泵热</w:t>
            </w:r>
            <w:r>
              <w:rPr>
                <w:rFonts w:hint="eastAsia" w:ascii="宋体" w:hAnsi="宋体" w:eastAsia="宋体" w:cs="宋体"/>
                <w:color w:val="auto"/>
                <w:spacing w:val="2"/>
                <w:w w:val="99"/>
                <w:sz w:val="21"/>
                <w:szCs w:val="21"/>
              </w:rPr>
              <w:t>水</w:t>
            </w:r>
            <w:r>
              <w:rPr>
                <w:rFonts w:hint="eastAsia" w:ascii="宋体" w:hAnsi="宋体" w:eastAsia="宋体" w:cs="宋体"/>
                <w:color w:val="auto"/>
                <w:w w:val="99"/>
                <w:sz w:val="21"/>
                <w:szCs w:val="21"/>
              </w:rPr>
              <w:t>器</w:t>
            </w: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93"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《热泵</w:t>
            </w:r>
            <w:r>
              <w:rPr>
                <w:rFonts w:hint="eastAsia" w:ascii="宋体" w:hAnsi="宋体" w:eastAsia="宋体" w:cs="宋体"/>
                <w:color w:val="auto"/>
                <w:spacing w:val="2"/>
                <w:w w:val="99"/>
                <w:sz w:val="21"/>
                <w:szCs w:val="21"/>
                <w:lang w:eastAsia="zh-CN"/>
              </w:rPr>
              <w:t>热</w:t>
            </w:r>
            <w:r>
              <w:rPr>
                <w:rFonts w:hint="eastAsia" w:ascii="宋体" w:hAnsi="宋体" w:eastAsia="宋体" w:cs="宋体"/>
                <w:color w:val="auto"/>
                <w:w w:val="99"/>
                <w:sz w:val="21"/>
                <w:szCs w:val="21"/>
                <w:lang w:eastAsia="zh-CN"/>
              </w:rPr>
              <w:t>水</w:t>
            </w:r>
            <w:r>
              <w:rPr>
                <w:rFonts w:hint="eastAsia" w:ascii="宋体" w:hAnsi="宋体" w:eastAsia="宋体" w:cs="宋体"/>
                <w:color w:val="auto"/>
                <w:spacing w:val="-27"/>
                <w:w w:val="99"/>
                <w:sz w:val="21"/>
                <w:szCs w:val="21"/>
                <w:lang w:eastAsia="zh-CN"/>
              </w:rPr>
              <w:t>机</w:t>
            </w:r>
            <w:r>
              <w:rPr>
                <w:rFonts w:hint="eastAsia" w:ascii="宋体" w:hAnsi="宋体" w:eastAsia="宋体" w:cs="宋体"/>
                <w:color w:val="auto"/>
                <w:w w:val="99"/>
                <w:sz w:val="21"/>
                <w:szCs w:val="21"/>
                <w:lang w:eastAsia="zh-CN"/>
              </w:rPr>
              <w:t>（器</w:t>
            </w:r>
            <w:r>
              <w:rPr>
                <w:rFonts w:hint="eastAsia" w:ascii="宋体" w:hAnsi="宋体" w:eastAsia="宋体" w:cs="宋体"/>
                <w:color w:val="auto"/>
                <w:spacing w:val="-27"/>
                <w:w w:val="99"/>
                <w:sz w:val="21"/>
                <w:szCs w:val="21"/>
                <w:lang w:eastAsia="zh-CN"/>
              </w:rPr>
              <w:t>）</w:t>
            </w:r>
            <w:r>
              <w:rPr>
                <w:rFonts w:hint="eastAsia" w:ascii="宋体" w:hAnsi="宋体" w:eastAsia="宋体" w:cs="宋体"/>
                <w:color w:val="auto"/>
                <w:w w:val="99"/>
                <w:sz w:val="21"/>
                <w:szCs w:val="21"/>
                <w:lang w:eastAsia="zh-CN"/>
              </w:rPr>
              <w:t>能效</w:t>
            </w:r>
            <w:r>
              <w:rPr>
                <w:rFonts w:hint="eastAsia" w:ascii="宋体" w:hAnsi="宋体" w:eastAsia="宋体" w:cs="宋体"/>
                <w:color w:val="auto"/>
                <w:spacing w:val="2"/>
                <w:w w:val="99"/>
                <w:sz w:val="21"/>
                <w:szCs w:val="21"/>
                <w:lang w:eastAsia="zh-CN"/>
              </w:rPr>
              <w:t>限</w:t>
            </w:r>
            <w:r>
              <w:rPr>
                <w:rFonts w:hint="eastAsia" w:ascii="宋体" w:hAnsi="宋体" w:eastAsia="宋体" w:cs="宋体"/>
                <w:color w:val="auto"/>
                <w:w w:val="99"/>
                <w:sz w:val="21"/>
                <w:szCs w:val="21"/>
                <w:lang w:eastAsia="zh-CN"/>
              </w:rPr>
              <w:t>定值及能效等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295</w:t>
            </w:r>
            <w:r>
              <w:rPr>
                <w:rFonts w:hint="eastAsia" w:ascii="宋体" w:hAnsi="宋体" w:eastAsia="宋体" w:cs="宋体"/>
                <w:color w:val="auto"/>
                <w:w w:val="99"/>
                <w:sz w:val="21"/>
                <w:szCs w:val="21"/>
                <w:lang w:eastAsia="zh-CN"/>
              </w:rPr>
              <w:t>4</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rPr>
            </w:pPr>
          </w:p>
        </w:tc>
        <w:tc>
          <w:tcPr>
            <w:tcW w:w="18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2"/>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太阳能</w:t>
            </w:r>
            <w:r>
              <w:rPr>
                <w:rFonts w:hint="eastAsia" w:ascii="宋体" w:hAnsi="宋体" w:eastAsia="宋体" w:cs="宋体"/>
                <w:color w:val="auto"/>
                <w:spacing w:val="2"/>
                <w:w w:val="99"/>
                <w:sz w:val="21"/>
                <w:szCs w:val="21"/>
              </w:rPr>
              <w:t>热</w:t>
            </w:r>
            <w:r>
              <w:rPr>
                <w:rFonts w:hint="eastAsia" w:ascii="宋体" w:hAnsi="宋体" w:eastAsia="宋体" w:cs="宋体"/>
                <w:color w:val="auto"/>
                <w:w w:val="99"/>
                <w:sz w:val="21"/>
                <w:szCs w:val="21"/>
              </w:rPr>
              <w:t>水系统</w:t>
            </w: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52"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《家用太阳能热水系统</w:t>
            </w:r>
            <w:r>
              <w:rPr>
                <w:rFonts w:hint="eastAsia" w:ascii="宋体" w:hAnsi="宋体" w:eastAsia="宋体" w:cs="宋体"/>
                <w:color w:val="auto"/>
                <w:spacing w:val="9"/>
                <w:w w:val="99"/>
                <w:sz w:val="21"/>
                <w:szCs w:val="21"/>
                <w:lang w:eastAsia="zh-CN"/>
              </w:rPr>
              <w:t>能</w:t>
            </w:r>
            <w:r>
              <w:rPr>
                <w:rFonts w:hint="eastAsia" w:ascii="宋体" w:hAnsi="宋体" w:eastAsia="宋体" w:cs="宋体"/>
                <w:color w:val="auto"/>
                <w:spacing w:val="12"/>
                <w:w w:val="99"/>
                <w:sz w:val="21"/>
                <w:szCs w:val="21"/>
                <w:lang w:eastAsia="zh-CN"/>
              </w:rPr>
              <w:t>效限</w:t>
            </w:r>
            <w:r>
              <w:rPr>
                <w:rFonts w:hint="eastAsia" w:ascii="宋体" w:hAnsi="宋体" w:eastAsia="宋体" w:cs="宋体"/>
                <w:color w:val="auto"/>
                <w:w w:val="99"/>
                <w:sz w:val="21"/>
                <w:szCs w:val="21"/>
                <w:lang w:eastAsia="zh-CN"/>
              </w:rPr>
              <w:t>定值及能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26</w:t>
            </w:r>
            <w:r>
              <w:rPr>
                <w:rFonts w:hint="eastAsia" w:ascii="宋体" w:hAnsi="宋体" w:eastAsia="宋体" w:cs="宋体"/>
                <w:color w:val="auto"/>
                <w:w w:val="99"/>
                <w:sz w:val="21"/>
                <w:szCs w:val="21"/>
                <w:lang w:eastAsia="zh-CN"/>
              </w:rPr>
              <w:t>96</w:t>
            </w:r>
            <w:r>
              <w:rPr>
                <w:rFonts w:hint="eastAsia" w:ascii="宋体" w:hAnsi="宋体" w:eastAsia="宋体" w:cs="宋体"/>
                <w:color w:val="auto"/>
                <w:spacing w:val="-2"/>
                <w:w w:val="99"/>
                <w:sz w:val="21"/>
                <w:szCs w:val="21"/>
                <w:lang w:eastAsia="zh-CN"/>
              </w:rPr>
              <w:t>9</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6" w:type="dxa"/>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spacing w:before="12"/>
              <w:rPr>
                <w:rFonts w:hint="eastAsia" w:ascii="宋体" w:hAnsi="宋体" w:eastAsia="宋体" w:cs="宋体"/>
                <w:color w:val="auto"/>
                <w:sz w:val="21"/>
                <w:szCs w:val="21"/>
                <w:lang w:eastAsia="zh-CN"/>
              </w:rPr>
            </w:pPr>
          </w:p>
          <w:p>
            <w:pPr>
              <w:pStyle w:val="22"/>
              <w:ind w:left="182"/>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1</w:t>
            </w:r>
          </w:p>
        </w:tc>
        <w:tc>
          <w:tcPr>
            <w:tcW w:w="1166" w:type="dxa"/>
            <w:gridSpan w:val="3"/>
            <w:vMerge w:val="restart"/>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57"/>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06</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9照明设备</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33"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w:t>
            </w:r>
            <w:r>
              <w:rPr>
                <w:rFonts w:hint="eastAsia" w:ascii="宋体" w:hAnsi="宋体" w:eastAsia="宋体" w:cs="宋体"/>
                <w:color w:val="auto"/>
                <w:spacing w:val="24"/>
                <w:w w:val="99"/>
                <w:sz w:val="21"/>
                <w:szCs w:val="21"/>
                <w:lang w:eastAsia="zh-CN"/>
              </w:rPr>
              <w:t>普</w:t>
            </w:r>
            <w:r>
              <w:rPr>
                <w:rFonts w:hint="eastAsia" w:ascii="宋体" w:hAnsi="宋体" w:eastAsia="宋体" w:cs="宋体"/>
                <w:color w:val="auto"/>
                <w:w w:val="99"/>
                <w:sz w:val="21"/>
                <w:szCs w:val="21"/>
                <w:lang w:eastAsia="zh-CN"/>
              </w:rPr>
              <w:t>通照明用</w:t>
            </w:r>
            <w:r>
              <w:rPr>
                <w:rFonts w:hint="eastAsia" w:ascii="宋体" w:hAnsi="宋体" w:eastAsia="宋体" w:cs="宋体"/>
                <w:color w:val="auto"/>
                <w:spacing w:val="24"/>
                <w:w w:val="99"/>
                <w:sz w:val="21"/>
                <w:szCs w:val="21"/>
                <w:lang w:eastAsia="zh-CN"/>
              </w:rPr>
              <w:t>双</w:t>
            </w:r>
            <w:r>
              <w:rPr>
                <w:rFonts w:hint="eastAsia" w:ascii="宋体" w:hAnsi="宋体" w:eastAsia="宋体" w:cs="宋体"/>
                <w:color w:val="auto"/>
                <w:w w:val="99"/>
                <w:sz w:val="21"/>
                <w:szCs w:val="21"/>
                <w:lang w:eastAsia="zh-CN"/>
              </w:rPr>
              <w:t>端荧光灯</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33"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《普通照明用双端荧光</w:t>
            </w:r>
            <w:r>
              <w:rPr>
                <w:rFonts w:hint="eastAsia" w:ascii="宋体" w:hAnsi="宋体" w:eastAsia="宋体" w:cs="宋体"/>
                <w:color w:val="auto"/>
                <w:spacing w:val="9"/>
                <w:w w:val="99"/>
                <w:sz w:val="21"/>
                <w:szCs w:val="21"/>
                <w:lang w:eastAsia="zh-CN"/>
              </w:rPr>
              <w:t>灯</w:t>
            </w:r>
            <w:r>
              <w:rPr>
                <w:rFonts w:hint="eastAsia" w:ascii="宋体" w:hAnsi="宋体" w:eastAsia="宋体" w:cs="宋体"/>
                <w:color w:val="auto"/>
                <w:spacing w:val="12"/>
                <w:w w:val="99"/>
                <w:sz w:val="21"/>
                <w:szCs w:val="21"/>
                <w:lang w:eastAsia="zh-CN"/>
              </w:rPr>
              <w:t>能效</w:t>
            </w:r>
            <w:r>
              <w:rPr>
                <w:rFonts w:hint="eastAsia" w:ascii="宋体" w:hAnsi="宋体" w:eastAsia="宋体" w:cs="宋体"/>
                <w:color w:val="auto"/>
                <w:w w:val="99"/>
                <w:sz w:val="21"/>
                <w:szCs w:val="21"/>
                <w:lang w:eastAsia="zh-CN"/>
              </w:rPr>
              <w:t>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19</w:t>
            </w:r>
            <w:r>
              <w:rPr>
                <w:rFonts w:hint="eastAsia" w:ascii="宋体" w:hAnsi="宋体" w:eastAsia="宋体" w:cs="宋体"/>
                <w:color w:val="auto"/>
                <w:w w:val="99"/>
                <w:sz w:val="21"/>
                <w:szCs w:val="21"/>
                <w:lang w:eastAsia="zh-CN"/>
              </w:rPr>
              <w:t>04</w:t>
            </w:r>
            <w:r>
              <w:rPr>
                <w:rFonts w:hint="eastAsia" w:ascii="宋体" w:hAnsi="宋体" w:eastAsia="宋体" w:cs="宋体"/>
                <w:color w:val="auto"/>
                <w:spacing w:val="1"/>
                <w:w w:val="99"/>
                <w:sz w:val="21"/>
                <w:szCs w:val="21"/>
                <w:lang w:eastAsia="zh-CN"/>
              </w:rPr>
              <w:t>3</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92" w:line="280" w:lineRule="auto"/>
              <w:ind w:left="7" w:right="2"/>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LE</w:t>
            </w:r>
            <w:r>
              <w:rPr>
                <w:rFonts w:hint="eastAsia" w:ascii="宋体" w:hAnsi="宋体" w:eastAsia="宋体" w:cs="宋体"/>
                <w:color w:val="auto"/>
                <w:w w:val="99"/>
                <w:sz w:val="21"/>
                <w:szCs w:val="21"/>
              </w:rPr>
              <w:t>D</w:t>
            </w:r>
            <w:r>
              <w:rPr>
                <w:rFonts w:hint="eastAsia" w:ascii="宋体" w:hAnsi="宋体" w:eastAsia="宋体" w:cs="宋体"/>
                <w:color w:val="auto"/>
                <w:spacing w:val="12"/>
                <w:w w:val="99"/>
                <w:sz w:val="21"/>
                <w:szCs w:val="21"/>
              </w:rPr>
              <w:t>道</w:t>
            </w:r>
            <w:r>
              <w:rPr>
                <w:rFonts w:hint="eastAsia" w:ascii="宋体" w:hAnsi="宋体" w:eastAsia="宋体" w:cs="宋体"/>
                <w:color w:val="auto"/>
                <w:spacing w:val="9"/>
                <w:w w:val="99"/>
                <w:sz w:val="21"/>
                <w:szCs w:val="21"/>
              </w:rPr>
              <w:t>路</w:t>
            </w:r>
            <w:r>
              <w:rPr>
                <w:rFonts w:hint="eastAsia" w:ascii="宋体" w:hAnsi="宋体" w:eastAsia="宋体" w:cs="宋体"/>
                <w:color w:val="auto"/>
                <w:spacing w:val="13"/>
                <w:w w:val="99"/>
                <w:sz w:val="21"/>
                <w:szCs w:val="21"/>
              </w:rPr>
              <w:t>/</w:t>
            </w:r>
            <w:r>
              <w:rPr>
                <w:rFonts w:hint="eastAsia" w:ascii="宋体" w:hAnsi="宋体" w:eastAsia="宋体" w:cs="宋体"/>
                <w:color w:val="auto"/>
                <w:spacing w:val="12"/>
                <w:w w:val="99"/>
                <w:sz w:val="21"/>
                <w:szCs w:val="21"/>
              </w:rPr>
              <w:t>隧道照</w:t>
            </w:r>
            <w:r>
              <w:rPr>
                <w:rFonts w:hint="eastAsia" w:ascii="宋体" w:hAnsi="宋体" w:eastAsia="宋体" w:cs="宋体"/>
                <w:color w:val="auto"/>
                <w:w w:val="99"/>
                <w:sz w:val="21"/>
                <w:szCs w:val="21"/>
              </w:rPr>
              <w:t>明产品</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92"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spacing w:val="4"/>
                <w:w w:val="99"/>
                <w:sz w:val="21"/>
                <w:szCs w:val="21"/>
                <w:lang w:eastAsia="zh-CN"/>
              </w:rPr>
              <w:t>《</w:t>
            </w:r>
            <w:r>
              <w:rPr>
                <w:rFonts w:hint="eastAsia" w:ascii="宋体" w:hAnsi="宋体" w:eastAsia="宋体" w:cs="宋体"/>
                <w:color w:val="auto"/>
                <w:spacing w:val="2"/>
                <w:w w:val="99"/>
                <w:sz w:val="21"/>
                <w:szCs w:val="21"/>
                <w:lang w:eastAsia="zh-CN"/>
              </w:rPr>
              <w:t>道</w:t>
            </w:r>
            <w:r>
              <w:rPr>
                <w:rFonts w:hint="eastAsia" w:ascii="宋体" w:hAnsi="宋体" w:eastAsia="宋体" w:cs="宋体"/>
                <w:color w:val="auto"/>
                <w:spacing w:val="4"/>
                <w:w w:val="99"/>
                <w:sz w:val="21"/>
                <w:szCs w:val="21"/>
                <w:lang w:eastAsia="zh-CN"/>
              </w:rPr>
              <w:t>路和隧道照</w:t>
            </w:r>
            <w:r>
              <w:rPr>
                <w:rFonts w:hint="eastAsia" w:ascii="宋体" w:hAnsi="宋体" w:eastAsia="宋体" w:cs="宋体"/>
                <w:color w:val="auto"/>
                <w:spacing w:val="2"/>
                <w:w w:val="99"/>
                <w:sz w:val="21"/>
                <w:szCs w:val="21"/>
                <w:lang w:eastAsia="zh-CN"/>
              </w:rPr>
              <w:t>明</w:t>
            </w:r>
            <w:r>
              <w:rPr>
                <w:rFonts w:hint="eastAsia" w:ascii="宋体" w:hAnsi="宋体" w:eastAsia="宋体" w:cs="宋体"/>
                <w:color w:val="auto"/>
                <w:w w:val="99"/>
                <w:sz w:val="21"/>
                <w:szCs w:val="21"/>
                <w:lang w:eastAsia="zh-CN"/>
              </w:rPr>
              <w:t>用</w:t>
            </w:r>
            <w:r>
              <w:rPr>
                <w:rFonts w:hint="eastAsia" w:ascii="宋体" w:hAnsi="宋体" w:eastAsia="宋体" w:cs="宋体"/>
                <w:color w:val="auto"/>
                <w:spacing w:val="1"/>
                <w:w w:val="99"/>
                <w:sz w:val="21"/>
                <w:szCs w:val="21"/>
                <w:lang w:eastAsia="zh-CN"/>
              </w:rPr>
              <w:t>LE</w:t>
            </w:r>
            <w:r>
              <w:rPr>
                <w:rFonts w:hint="eastAsia" w:ascii="宋体" w:hAnsi="宋体" w:eastAsia="宋体" w:cs="宋体"/>
                <w:color w:val="auto"/>
                <w:w w:val="99"/>
                <w:sz w:val="21"/>
                <w:szCs w:val="21"/>
                <w:lang w:eastAsia="zh-CN"/>
              </w:rPr>
              <w:t>D</w:t>
            </w:r>
            <w:r>
              <w:rPr>
                <w:rFonts w:hint="eastAsia" w:ascii="宋体" w:hAnsi="宋体" w:eastAsia="宋体" w:cs="宋体"/>
                <w:color w:val="auto"/>
                <w:spacing w:val="4"/>
                <w:w w:val="99"/>
                <w:sz w:val="21"/>
                <w:szCs w:val="21"/>
                <w:lang w:eastAsia="zh-CN"/>
              </w:rPr>
              <w:t>灯</w:t>
            </w:r>
            <w:r>
              <w:rPr>
                <w:rFonts w:hint="eastAsia" w:ascii="宋体" w:hAnsi="宋体" w:eastAsia="宋体" w:cs="宋体"/>
                <w:color w:val="auto"/>
                <w:spacing w:val="2"/>
                <w:w w:val="99"/>
                <w:sz w:val="21"/>
                <w:szCs w:val="21"/>
                <w:lang w:eastAsia="zh-CN"/>
              </w:rPr>
              <w:t>具</w:t>
            </w:r>
            <w:r>
              <w:rPr>
                <w:rFonts w:hint="eastAsia" w:ascii="宋体" w:hAnsi="宋体" w:eastAsia="宋体" w:cs="宋体"/>
                <w:color w:val="auto"/>
                <w:w w:val="99"/>
                <w:sz w:val="21"/>
                <w:szCs w:val="21"/>
                <w:lang w:eastAsia="zh-CN"/>
              </w:rPr>
              <w:t>能效限定</w:t>
            </w:r>
            <w:r>
              <w:rPr>
                <w:rFonts w:hint="eastAsia" w:ascii="宋体" w:hAnsi="宋体" w:eastAsia="宋体" w:cs="宋体"/>
                <w:color w:val="auto"/>
                <w:spacing w:val="2"/>
                <w:w w:val="99"/>
                <w:sz w:val="21"/>
                <w:szCs w:val="21"/>
                <w:lang w:eastAsia="zh-CN"/>
              </w:rPr>
              <w:t>值</w:t>
            </w:r>
            <w:r>
              <w:rPr>
                <w:rFonts w:hint="eastAsia" w:ascii="宋体" w:hAnsi="宋体" w:eastAsia="宋体" w:cs="宋体"/>
                <w:color w:val="auto"/>
                <w:w w:val="99"/>
                <w:sz w:val="21"/>
                <w:szCs w:val="21"/>
                <w:lang w:eastAsia="zh-CN"/>
              </w:rPr>
              <w:t>及能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106"/>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3747</w:t>
            </w:r>
            <w:r>
              <w:rPr>
                <w:rFonts w:hint="eastAsia" w:ascii="宋体" w:hAnsi="宋体" w:eastAsia="宋体" w:cs="宋体"/>
                <w:color w:val="auto"/>
                <w:w w:val="99"/>
                <w:sz w:val="21"/>
                <w:szCs w:val="21"/>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4"/>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LE</w:t>
            </w:r>
            <w:r>
              <w:rPr>
                <w:rFonts w:hint="eastAsia" w:ascii="宋体" w:hAnsi="宋体" w:eastAsia="宋体" w:cs="宋体"/>
                <w:color w:val="auto"/>
                <w:w w:val="99"/>
                <w:sz w:val="21"/>
                <w:szCs w:val="21"/>
              </w:rPr>
              <w:t>D筒灯</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83"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spacing w:val="4"/>
                <w:w w:val="99"/>
                <w:sz w:val="21"/>
                <w:szCs w:val="21"/>
                <w:lang w:eastAsia="zh-CN"/>
              </w:rPr>
              <w:t>《</w:t>
            </w:r>
            <w:r>
              <w:rPr>
                <w:rFonts w:hint="eastAsia" w:ascii="宋体" w:hAnsi="宋体" w:eastAsia="宋体" w:cs="宋体"/>
                <w:color w:val="auto"/>
                <w:spacing w:val="2"/>
                <w:w w:val="99"/>
                <w:sz w:val="21"/>
                <w:szCs w:val="21"/>
                <w:lang w:eastAsia="zh-CN"/>
              </w:rPr>
              <w:t>室</w:t>
            </w:r>
            <w:r>
              <w:rPr>
                <w:rFonts w:hint="eastAsia" w:ascii="宋体" w:hAnsi="宋体" w:eastAsia="宋体" w:cs="宋体"/>
                <w:color w:val="auto"/>
                <w:spacing w:val="4"/>
                <w:w w:val="99"/>
                <w:sz w:val="21"/>
                <w:szCs w:val="21"/>
                <w:lang w:eastAsia="zh-CN"/>
              </w:rPr>
              <w:t>内照明</w:t>
            </w:r>
            <w:r>
              <w:rPr>
                <w:rFonts w:hint="eastAsia" w:ascii="宋体" w:hAnsi="宋体" w:eastAsia="宋体" w:cs="宋体"/>
                <w:color w:val="auto"/>
                <w:w w:val="99"/>
                <w:sz w:val="21"/>
                <w:szCs w:val="21"/>
                <w:lang w:eastAsia="zh-CN"/>
              </w:rPr>
              <w:t>用</w:t>
            </w:r>
            <w:r>
              <w:rPr>
                <w:rFonts w:hint="eastAsia" w:ascii="宋体" w:hAnsi="宋体" w:eastAsia="宋体" w:cs="宋体"/>
                <w:color w:val="auto"/>
                <w:spacing w:val="1"/>
                <w:w w:val="99"/>
                <w:sz w:val="21"/>
                <w:szCs w:val="21"/>
                <w:lang w:eastAsia="zh-CN"/>
              </w:rPr>
              <w:t>LE</w:t>
            </w:r>
            <w:r>
              <w:rPr>
                <w:rFonts w:hint="eastAsia" w:ascii="宋体" w:hAnsi="宋体" w:eastAsia="宋体" w:cs="宋体"/>
                <w:color w:val="auto"/>
                <w:w w:val="99"/>
                <w:sz w:val="21"/>
                <w:szCs w:val="21"/>
                <w:lang w:eastAsia="zh-CN"/>
              </w:rPr>
              <w:t>D</w:t>
            </w:r>
            <w:r>
              <w:rPr>
                <w:rFonts w:hint="eastAsia" w:ascii="宋体" w:hAnsi="宋体" w:eastAsia="宋体" w:cs="宋体"/>
                <w:color w:val="auto"/>
                <w:spacing w:val="4"/>
                <w:w w:val="99"/>
                <w:sz w:val="21"/>
                <w:szCs w:val="21"/>
                <w:lang w:eastAsia="zh-CN"/>
              </w:rPr>
              <w:t>产</w:t>
            </w:r>
            <w:r>
              <w:rPr>
                <w:rFonts w:hint="eastAsia" w:ascii="宋体" w:hAnsi="宋体" w:eastAsia="宋体" w:cs="宋体"/>
                <w:color w:val="auto"/>
                <w:spacing w:val="2"/>
                <w:w w:val="99"/>
                <w:sz w:val="21"/>
                <w:szCs w:val="21"/>
                <w:lang w:eastAsia="zh-CN"/>
              </w:rPr>
              <w:t>品</w:t>
            </w:r>
            <w:r>
              <w:rPr>
                <w:rFonts w:hint="eastAsia" w:ascii="宋体" w:hAnsi="宋体" w:eastAsia="宋体" w:cs="宋体"/>
                <w:color w:val="auto"/>
                <w:spacing w:val="4"/>
                <w:w w:val="99"/>
                <w:sz w:val="21"/>
                <w:szCs w:val="21"/>
                <w:lang w:eastAsia="zh-CN"/>
              </w:rPr>
              <w:t>能效</w:t>
            </w:r>
            <w:r>
              <w:rPr>
                <w:rFonts w:hint="eastAsia" w:ascii="宋体" w:hAnsi="宋体" w:eastAsia="宋体" w:cs="宋体"/>
                <w:color w:val="auto"/>
                <w:spacing w:val="2"/>
                <w:w w:val="99"/>
                <w:sz w:val="21"/>
                <w:szCs w:val="21"/>
                <w:lang w:eastAsia="zh-CN"/>
              </w:rPr>
              <w:t>限</w:t>
            </w:r>
            <w:r>
              <w:rPr>
                <w:rFonts w:hint="eastAsia" w:ascii="宋体" w:hAnsi="宋体" w:eastAsia="宋体" w:cs="宋体"/>
                <w:color w:val="auto"/>
                <w:w w:val="99"/>
                <w:sz w:val="21"/>
                <w:szCs w:val="21"/>
                <w:lang w:eastAsia="zh-CN"/>
              </w:rPr>
              <w:t>定值及能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30</w:t>
            </w:r>
            <w:r>
              <w:rPr>
                <w:rFonts w:hint="eastAsia" w:ascii="宋体" w:hAnsi="宋体" w:eastAsia="宋体" w:cs="宋体"/>
                <w:color w:val="auto"/>
                <w:w w:val="99"/>
                <w:sz w:val="21"/>
                <w:szCs w:val="21"/>
                <w:lang w:eastAsia="zh-CN"/>
              </w:rPr>
              <w:t>25</w:t>
            </w:r>
            <w:r>
              <w:rPr>
                <w:rFonts w:hint="eastAsia" w:ascii="宋体" w:hAnsi="宋体" w:eastAsia="宋体" w:cs="宋体"/>
                <w:color w:val="auto"/>
                <w:spacing w:val="-2"/>
                <w:w w:val="99"/>
                <w:sz w:val="21"/>
                <w:szCs w:val="21"/>
                <w:lang w:eastAsia="zh-CN"/>
              </w:rPr>
              <w:t>5</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5"/>
              <w:rPr>
                <w:rFonts w:hint="eastAsia" w:ascii="宋体" w:hAnsi="宋体" w:eastAsia="宋体" w:cs="宋体"/>
                <w:color w:val="auto"/>
                <w:sz w:val="21"/>
                <w:szCs w:val="21"/>
                <w:lang w:eastAsia="zh-CN"/>
              </w:rPr>
            </w:pPr>
          </w:p>
          <w:p>
            <w:pPr>
              <w:pStyle w:val="22"/>
              <w:spacing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普</w:t>
            </w:r>
            <w:r>
              <w:rPr>
                <w:rFonts w:hint="eastAsia" w:ascii="宋体" w:hAnsi="宋体" w:eastAsia="宋体" w:cs="宋体"/>
                <w:color w:val="auto"/>
                <w:spacing w:val="24"/>
                <w:w w:val="99"/>
                <w:sz w:val="21"/>
                <w:szCs w:val="21"/>
                <w:lang w:eastAsia="zh-CN"/>
              </w:rPr>
              <w:t>通</w:t>
            </w:r>
            <w:r>
              <w:rPr>
                <w:rFonts w:hint="eastAsia" w:ascii="宋体" w:hAnsi="宋体" w:eastAsia="宋体" w:cs="宋体"/>
                <w:color w:val="auto"/>
                <w:w w:val="99"/>
                <w:sz w:val="21"/>
                <w:szCs w:val="21"/>
                <w:lang w:eastAsia="zh-CN"/>
              </w:rPr>
              <w:t>照明用非</w:t>
            </w:r>
            <w:r>
              <w:rPr>
                <w:rFonts w:hint="eastAsia" w:ascii="宋体" w:hAnsi="宋体" w:eastAsia="宋体" w:cs="宋体"/>
                <w:color w:val="auto"/>
                <w:spacing w:val="24"/>
                <w:w w:val="99"/>
                <w:sz w:val="21"/>
                <w:szCs w:val="21"/>
                <w:lang w:eastAsia="zh-CN"/>
              </w:rPr>
              <w:t>定</w:t>
            </w:r>
            <w:r>
              <w:rPr>
                <w:rFonts w:hint="eastAsia" w:ascii="宋体" w:hAnsi="宋体" w:eastAsia="宋体" w:cs="宋体"/>
                <w:color w:val="auto"/>
                <w:w w:val="99"/>
                <w:sz w:val="21"/>
                <w:szCs w:val="21"/>
                <w:lang w:eastAsia="zh-CN"/>
              </w:rPr>
              <w:t>向自镇流</w:t>
            </w:r>
            <w:r>
              <w:rPr>
                <w:rFonts w:hint="eastAsia" w:ascii="宋体" w:hAnsi="宋体" w:eastAsia="宋体" w:cs="宋体"/>
                <w:color w:val="auto"/>
                <w:spacing w:val="1"/>
                <w:w w:val="99"/>
                <w:sz w:val="21"/>
                <w:szCs w:val="21"/>
                <w:lang w:eastAsia="zh-CN"/>
              </w:rPr>
              <w:t>LE</w:t>
            </w:r>
            <w:r>
              <w:rPr>
                <w:rFonts w:hint="eastAsia" w:ascii="宋体" w:hAnsi="宋体" w:eastAsia="宋体" w:cs="宋体"/>
                <w:color w:val="auto"/>
                <w:w w:val="99"/>
                <w:sz w:val="21"/>
                <w:szCs w:val="21"/>
                <w:lang w:eastAsia="zh-CN"/>
              </w:rPr>
              <w:t>D灯</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5"/>
              <w:rPr>
                <w:rFonts w:hint="eastAsia" w:ascii="宋体" w:hAnsi="宋体" w:eastAsia="宋体" w:cs="宋体"/>
                <w:color w:val="auto"/>
                <w:sz w:val="21"/>
                <w:szCs w:val="21"/>
                <w:lang w:eastAsia="zh-CN"/>
              </w:rPr>
            </w:pPr>
          </w:p>
          <w:p>
            <w:pPr>
              <w:pStyle w:val="22"/>
              <w:spacing w:line="280" w:lineRule="auto"/>
              <w:ind w:left="7" w:right="7"/>
              <w:rPr>
                <w:rFonts w:hint="eastAsia" w:ascii="宋体" w:hAnsi="宋体" w:eastAsia="宋体" w:cs="宋体"/>
                <w:color w:val="auto"/>
                <w:sz w:val="21"/>
                <w:szCs w:val="21"/>
                <w:lang w:eastAsia="zh-CN"/>
              </w:rPr>
            </w:pPr>
            <w:r>
              <w:rPr>
                <w:rFonts w:hint="eastAsia" w:ascii="宋体" w:hAnsi="宋体" w:eastAsia="宋体" w:cs="宋体"/>
                <w:color w:val="auto"/>
                <w:spacing w:val="4"/>
                <w:w w:val="99"/>
                <w:sz w:val="21"/>
                <w:szCs w:val="21"/>
                <w:lang w:eastAsia="zh-CN"/>
              </w:rPr>
              <w:t>《</w:t>
            </w:r>
            <w:r>
              <w:rPr>
                <w:rFonts w:hint="eastAsia" w:ascii="宋体" w:hAnsi="宋体" w:eastAsia="宋体" w:cs="宋体"/>
                <w:color w:val="auto"/>
                <w:spacing w:val="2"/>
                <w:w w:val="99"/>
                <w:sz w:val="21"/>
                <w:szCs w:val="21"/>
                <w:lang w:eastAsia="zh-CN"/>
              </w:rPr>
              <w:t>室</w:t>
            </w:r>
            <w:r>
              <w:rPr>
                <w:rFonts w:hint="eastAsia" w:ascii="宋体" w:hAnsi="宋体" w:eastAsia="宋体" w:cs="宋体"/>
                <w:color w:val="auto"/>
                <w:spacing w:val="4"/>
                <w:w w:val="99"/>
                <w:sz w:val="21"/>
                <w:szCs w:val="21"/>
                <w:lang w:eastAsia="zh-CN"/>
              </w:rPr>
              <w:t>内照明</w:t>
            </w:r>
            <w:r>
              <w:rPr>
                <w:rFonts w:hint="eastAsia" w:ascii="宋体" w:hAnsi="宋体" w:eastAsia="宋体" w:cs="宋体"/>
                <w:color w:val="auto"/>
                <w:w w:val="99"/>
                <w:sz w:val="21"/>
                <w:szCs w:val="21"/>
                <w:lang w:eastAsia="zh-CN"/>
              </w:rPr>
              <w:t>用</w:t>
            </w:r>
            <w:r>
              <w:rPr>
                <w:rFonts w:hint="eastAsia" w:ascii="宋体" w:hAnsi="宋体" w:eastAsia="宋体" w:cs="宋体"/>
                <w:color w:val="auto"/>
                <w:spacing w:val="1"/>
                <w:w w:val="99"/>
                <w:sz w:val="21"/>
                <w:szCs w:val="21"/>
                <w:lang w:eastAsia="zh-CN"/>
              </w:rPr>
              <w:t>LE</w:t>
            </w:r>
            <w:r>
              <w:rPr>
                <w:rFonts w:hint="eastAsia" w:ascii="宋体" w:hAnsi="宋体" w:eastAsia="宋体" w:cs="宋体"/>
                <w:color w:val="auto"/>
                <w:w w:val="99"/>
                <w:sz w:val="21"/>
                <w:szCs w:val="21"/>
                <w:lang w:eastAsia="zh-CN"/>
              </w:rPr>
              <w:t>D</w:t>
            </w:r>
            <w:r>
              <w:rPr>
                <w:rFonts w:hint="eastAsia" w:ascii="宋体" w:hAnsi="宋体" w:eastAsia="宋体" w:cs="宋体"/>
                <w:color w:val="auto"/>
                <w:spacing w:val="4"/>
                <w:w w:val="99"/>
                <w:sz w:val="21"/>
                <w:szCs w:val="21"/>
                <w:lang w:eastAsia="zh-CN"/>
              </w:rPr>
              <w:t>产</w:t>
            </w:r>
            <w:r>
              <w:rPr>
                <w:rFonts w:hint="eastAsia" w:ascii="宋体" w:hAnsi="宋体" w:eastAsia="宋体" w:cs="宋体"/>
                <w:color w:val="auto"/>
                <w:spacing w:val="2"/>
                <w:w w:val="99"/>
                <w:sz w:val="21"/>
                <w:szCs w:val="21"/>
                <w:lang w:eastAsia="zh-CN"/>
              </w:rPr>
              <w:t>品</w:t>
            </w:r>
            <w:r>
              <w:rPr>
                <w:rFonts w:hint="eastAsia" w:ascii="宋体" w:hAnsi="宋体" w:eastAsia="宋体" w:cs="宋体"/>
                <w:color w:val="auto"/>
                <w:spacing w:val="4"/>
                <w:w w:val="99"/>
                <w:sz w:val="21"/>
                <w:szCs w:val="21"/>
                <w:lang w:eastAsia="zh-CN"/>
              </w:rPr>
              <w:t>能效</w:t>
            </w:r>
            <w:r>
              <w:rPr>
                <w:rFonts w:hint="eastAsia" w:ascii="宋体" w:hAnsi="宋体" w:eastAsia="宋体" w:cs="宋体"/>
                <w:color w:val="auto"/>
                <w:spacing w:val="2"/>
                <w:w w:val="99"/>
                <w:sz w:val="21"/>
                <w:szCs w:val="21"/>
                <w:lang w:eastAsia="zh-CN"/>
              </w:rPr>
              <w:t>限</w:t>
            </w:r>
            <w:r>
              <w:rPr>
                <w:rFonts w:hint="eastAsia" w:ascii="宋体" w:hAnsi="宋体" w:eastAsia="宋体" w:cs="宋体"/>
                <w:color w:val="auto"/>
                <w:w w:val="99"/>
                <w:sz w:val="21"/>
                <w:szCs w:val="21"/>
                <w:lang w:eastAsia="zh-CN"/>
              </w:rPr>
              <w:t>定值及能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30</w:t>
            </w:r>
            <w:r>
              <w:rPr>
                <w:rFonts w:hint="eastAsia" w:ascii="宋体" w:hAnsi="宋体" w:eastAsia="宋体" w:cs="宋体"/>
                <w:color w:val="auto"/>
                <w:w w:val="99"/>
                <w:sz w:val="21"/>
                <w:szCs w:val="21"/>
                <w:lang w:eastAsia="zh-CN"/>
              </w:rPr>
              <w:t>25</w:t>
            </w:r>
            <w:r>
              <w:rPr>
                <w:rFonts w:hint="eastAsia" w:ascii="宋体" w:hAnsi="宋体" w:eastAsia="宋体" w:cs="宋体"/>
                <w:color w:val="auto"/>
                <w:spacing w:val="-2"/>
                <w:w w:val="99"/>
                <w:sz w:val="21"/>
                <w:szCs w:val="21"/>
                <w:lang w:eastAsia="zh-CN"/>
              </w:rPr>
              <w:t>5</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2"/>
              <w:spacing w:before="1"/>
              <w:rPr>
                <w:rFonts w:hint="eastAsia" w:ascii="宋体" w:hAnsi="宋体" w:eastAsia="宋体" w:cs="宋体"/>
                <w:color w:val="auto"/>
                <w:sz w:val="21"/>
                <w:szCs w:val="21"/>
                <w:lang w:eastAsia="zh-CN"/>
              </w:rPr>
            </w:pPr>
          </w:p>
          <w:p>
            <w:pPr>
              <w:pStyle w:val="22"/>
              <w:ind w:left="182"/>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2</w:t>
            </w:r>
          </w:p>
        </w:tc>
        <w:tc>
          <w:tcPr>
            <w:tcW w:w="1166"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81"/>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910电视设备</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81" w:line="280" w:lineRule="auto"/>
              <w:ind w:left="7" w:right="5"/>
              <w:rPr>
                <w:rFonts w:hint="eastAsia" w:ascii="宋体" w:hAnsi="宋体" w:eastAsia="宋体" w:cs="宋体"/>
                <w:color w:val="auto"/>
                <w:sz w:val="21"/>
                <w:szCs w:val="21"/>
                <w:lang w:eastAsia="zh-CN"/>
              </w:rPr>
            </w:pPr>
            <w:r>
              <w:rPr>
                <w:rFonts w:hint="eastAsia" w:ascii="宋体" w:hAnsi="宋体" w:eastAsia="宋体" w:cs="宋体"/>
                <w:color w:val="auto"/>
                <w:spacing w:val="1"/>
                <w:w w:val="99"/>
                <w:sz w:val="21"/>
                <w:szCs w:val="21"/>
                <w:lang w:eastAsia="zh-CN"/>
              </w:rPr>
              <w:t>A02</w:t>
            </w:r>
            <w:r>
              <w:rPr>
                <w:rFonts w:hint="eastAsia" w:ascii="宋体" w:hAnsi="宋体" w:eastAsia="宋体" w:cs="宋体"/>
                <w:color w:val="auto"/>
                <w:w w:val="99"/>
                <w:sz w:val="21"/>
                <w:szCs w:val="21"/>
                <w:lang w:eastAsia="zh-CN"/>
              </w:rPr>
              <w:t>09</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001普通电视设备（</w:t>
            </w:r>
            <w:r>
              <w:rPr>
                <w:rFonts w:hint="eastAsia" w:ascii="宋体" w:hAnsi="宋体" w:eastAsia="宋体" w:cs="宋体"/>
                <w:color w:val="auto"/>
                <w:spacing w:val="2"/>
                <w:w w:val="99"/>
                <w:sz w:val="21"/>
                <w:szCs w:val="21"/>
                <w:lang w:eastAsia="zh-CN"/>
              </w:rPr>
              <w:t>电</w:t>
            </w:r>
            <w:r>
              <w:rPr>
                <w:rFonts w:hint="eastAsia" w:ascii="宋体" w:hAnsi="宋体" w:eastAsia="宋体" w:cs="宋体"/>
                <w:color w:val="auto"/>
                <w:w w:val="99"/>
                <w:sz w:val="21"/>
                <w:szCs w:val="21"/>
                <w:lang w:eastAsia="zh-CN"/>
              </w:rPr>
              <w:t>视机）</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81"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《平板电视能效限定值</w:t>
            </w:r>
            <w:r>
              <w:rPr>
                <w:rFonts w:hint="eastAsia" w:ascii="宋体" w:hAnsi="宋体" w:eastAsia="宋体" w:cs="宋体"/>
                <w:color w:val="auto"/>
                <w:spacing w:val="9"/>
                <w:w w:val="99"/>
                <w:sz w:val="21"/>
                <w:szCs w:val="21"/>
                <w:lang w:eastAsia="zh-CN"/>
              </w:rPr>
              <w:t>及</w:t>
            </w:r>
            <w:r>
              <w:rPr>
                <w:rFonts w:hint="eastAsia" w:ascii="宋体" w:hAnsi="宋体" w:eastAsia="宋体" w:cs="宋体"/>
                <w:color w:val="auto"/>
                <w:spacing w:val="12"/>
                <w:w w:val="99"/>
                <w:sz w:val="21"/>
                <w:szCs w:val="21"/>
                <w:lang w:eastAsia="zh-CN"/>
              </w:rPr>
              <w:t>能效</w:t>
            </w:r>
            <w:r>
              <w:rPr>
                <w:rFonts w:hint="eastAsia" w:ascii="宋体" w:hAnsi="宋体" w:eastAsia="宋体" w:cs="宋体"/>
                <w:color w:val="auto"/>
                <w:w w:val="99"/>
                <w:sz w:val="21"/>
                <w:szCs w:val="21"/>
                <w:lang w:eastAsia="zh-CN"/>
              </w:rPr>
              <w:t>等级》（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248</w:t>
            </w:r>
            <w:r>
              <w:rPr>
                <w:rFonts w:hint="eastAsia" w:ascii="宋体" w:hAnsi="宋体" w:eastAsia="宋体" w:cs="宋体"/>
                <w:color w:val="auto"/>
                <w:w w:val="99"/>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spacing w:before="10"/>
              <w:rPr>
                <w:rFonts w:hint="eastAsia" w:ascii="宋体" w:hAnsi="宋体" w:eastAsia="宋体" w:cs="宋体"/>
                <w:color w:val="auto"/>
                <w:sz w:val="21"/>
                <w:szCs w:val="21"/>
                <w:lang w:eastAsia="zh-CN"/>
              </w:rPr>
            </w:pPr>
          </w:p>
          <w:p>
            <w:pPr>
              <w:pStyle w:val="22"/>
              <w:ind w:left="182"/>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3</w:t>
            </w:r>
          </w:p>
        </w:tc>
        <w:tc>
          <w:tcPr>
            <w:tcW w:w="1166" w:type="dxa"/>
            <w:gridSpan w:val="3"/>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rPr>
            </w:pPr>
          </w:p>
          <w:p>
            <w:pPr>
              <w:pStyle w:val="22"/>
              <w:spacing w:before="11"/>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A020</w:t>
            </w:r>
            <w:r>
              <w:rPr>
                <w:rFonts w:hint="eastAsia" w:ascii="宋体" w:hAnsi="宋体" w:eastAsia="宋体" w:cs="宋体"/>
                <w:color w:val="auto"/>
                <w:w w:val="99"/>
                <w:sz w:val="21"/>
                <w:szCs w:val="21"/>
              </w:rPr>
              <w:t>911视频设备</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rPr>
            </w:pPr>
          </w:p>
          <w:p>
            <w:pPr>
              <w:pStyle w:val="22"/>
              <w:spacing w:before="11"/>
              <w:rPr>
                <w:rFonts w:hint="eastAsia" w:ascii="宋体" w:hAnsi="宋体" w:eastAsia="宋体" w:cs="宋体"/>
                <w:color w:val="auto"/>
                <w:sz w:val="21"/>
                <w:szCs w:val="21"/>
              </w:rPr>
            </w:pPr>
          </w:p>
          <w:p>
            <w:pPr>
              <w:pStyle w:val="22"/>
              <w:spacing w:line="280" w:lineRule="auto"/>
              <w:ind w:left="7" w:right="5"/>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A02</w:t>
            </w:r>
            <w:r>
              <w:rPr>
                <w:rFonts w:hint="eastAsia" w:ascii="宋体" w:hAnsi="宋体" w:eastAsia="宋体" w:cs="宋体"/>
                <w:color w:val="auto"/>
                <w:w w:val="99"/>
                <w:sz w:val="21"/>
                <w:szCs w:val="21"/>
              </w:rPr>
              <w:t>09</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107视频监控设备</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10"/>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监视器</w:t>
            </w: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28" w:line="280" w:lineRule="auto"/>
              <w:ind w:left="7" w:right="5"/>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以射频信号为主要信号</w:t>
            </w:r>
            <w:r>
              <w:rPr>
                <w:rFonts w:hint="eastAsia" w:ascii="宋体" w:hAnsi="宋体" w:eastAsia="宋体" w:cs="宋体"/>
                <w:color w:val="auto"/>
                <w:spacing w:val="9"/>
                <w:w w:val="99"/>
                <w:sz w:val="21"/>
                <w:szCs w:val="21"/>
                <w:lang w:eastAsia="zh-CN"/>
              </w:rPr>
              <w:t>输</w:t>
            </w:r>
            <w:r>
              <w:rPr>
                <w:rFonts w:hint="eastAsia" w:ascii="宋体" w:hAnsi="宋体" w:eastAsia="宋体" w:cs="宋体"/>
                <w:color w:val="auto"/>
                <w:spacing w:val="12"/>
                <w:w w:val="99"/>
                <w:sz w:val="21"/>
                <w:szCs w:val="21"/>
                <w:lang w:eastAsia="zh-CN"/>
              </w:rPr>
              <w:t>入的</w:t>
            </w:r>
            <w:r>
              <w:rPr>
                <w:rFonts w:hint="eastAsia" w:ascii="宋体" w:hAnsi="宋体" w:eastAsia="宋体" w:cs="宋体"/>
                <w:color w:val="auto"/>
                <w:w w:val="99"/>
                <w:sz w:val="21"/>
                <w:szCs w:val="21"/>
                <w:lang w:eastAsia="zh-CN"/>
              </w:rPr>
              <w:t>监视器应</w:t>
            </w:r>
            <w:r>
              <w:rPr>
                <w:rFonts w:hint="eastAsia" w:ascii="宋体" w:hAnsi="宋体" w:eastAsia="宋体" w:cs="宋体"/>
                <w:color w:val="auto"/>
                <w:spacing w:val="2"/>
                <w:w w:val="99"/>
                <w:sz w:val="21"/>
                <w:szCs w:val="21"/>
                <w:lang w:eastAsia="zh-CN"/>
              </w:rPr>
              <w:t>符</w:t>
            </w:r>
            <w:r>
              <w:rPr>
                <w:rFonts w:hint="eastAsia" w:ascii="宋体" w:hAnsi="宋体" w:eastAsia="宋体" w:cs="宋体"/>
                <w:color w:val="auto"/>
                <w:spacing w:val="-58"/>
                <w:w w:val="99"/>
                <w:sz w:val="21"/>
                <w:szCs w:val="21"/>
                <w:lang w:eastAsia="zh-CN"/>
              </w:rPr>
              <w:t>合</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平板</w:t>
            </w:r>
            <w:r>
              <w:rPr>
                <w:rFonts w:hint="eastAsia" w:ascii="宋体" w:hAnsi="宋体" w:eastAsia="宋体" w:cs="宋体"/>
                <w:color w:val="auto"/>
                <w:spacing w:val="2"/>
                <w:w w:val="99"/>
                <w:sz w:val="21"/>
                <w:szCs w:val="21"/>
                <w:lang w:eastAsia="zh-CN"/>
              </w:rPr>
              <w:t>电</w:t>
            </w:r>
            <w:r>
              <w:rPr>
                <w:rFonts w:hint="eastAsia" w:ascii="宋体" w:hAnsi="宋体" w:eastAsia="宋体" w:cs="宋体"/>
                <w:color w:val="auto"/>
                <w:w w:val="99"/>
                <w:sz w:val="21"/>
                <w:szCs w:val="21"/>
                <w:lang w:eastAsia="zh-CN"/>
              </w:rPr>
              <w:t>视能</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限定值及能效</w:t>
            </w:r>
            <w:r>
              <w:rPr>
                <w:rFonts w:hint="eastAsia" w:ascii="宋体" w:hAnsi="宋体" w:eastAsia="宋体" w:cs="宋体"/>
                <w:color w:val="auto"/>
                <w:spacing w:val="2"/>
                <w:w w:val="99"/>
                <w:sz w:val="21"/>
                <w:szCs w:val="21"/>
                <w:lang w:eastAsia="zh-CN"/>
              </w:rPr>
              <w:t>等</w:t>
            </w:r>
            <w:r>
              <w:rPr>
                <w:rFonts w:hint="eastAsia" w:ascii="宋体" w:hAnsi="宋体" w:eastAsia="宋体" w:cs="宋体"/>
                <w:color w:val="auto"/>
                <w:w w:val="99"/>
                <w:sz w:val="21"/>
                <w:szCs w:val="21"/>
                <w:lang w:eastAsia="zh-CN"/>
              </w:rPr>
              <w:t>级》（</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24850</w:t>
            </w:r>
            <w:r>
              <w:rPr>
                <w:rFonts w:hint="eastAsia" w:ascii="宋体" w:hAnsi="宋体" w:eastAsia="宋体" w:cs="宋体"/>
                <w:color w:val="auto"/>
                <w:spacing w:val="-3"/>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2"/>
                <w:w w:val="99"/>
                <w:sz w:val="21"/>
                <w:szCs w:val="21"/>
                <w:lang w:eastAsia="zh-CN"/>
              </w:rPr>
              <w:t>以数字信号为主要信号</w:t>
            </w:r>
            <w:r>
              <w:rPr>
                <w:rFonts w:hint="eastAsia" w:ascii="宋体" w:hAnsi="宋体" w:eastAsia="宋体" w:cs="宋体"/>
                <w:color w:val="auto"/>
                <w:spacing w:val="9"/>
                <w:w w:val="99"/>
                <w:sz w:val="21"/>
                <w:szCs w:val="21"/>
                <w:lang w:eastAsia="zh-CN"/>
              </w:rPr>
              <w:t>输</w:t>
            </w:r>
            <w:r>
              <w:rPr>
                <w:rFonts w:hint="eastAsia" w:ascii="宋体" w:hAnsi="宋体" w:eastAsia="宋体" w:cs="宋体"/>
                <w:color w:val="auto"/>
                <w:spacing w:val="12"/>
                <w:w w:val="99"/>
                <w:sz w:val="21"/>
                <w:szCs w:val="21"/>
                <w:lang w:eastAsia="zh-CN"/>
              </w:rPr>
              <w:t>入的</w:t>
            </w:r>
            <w:r>
              <w:rPr>
                <w:rFonts w:hint="eastAsia" w:ascii="宋体" w:hAnsi="宋体" w:eastAsia="宋体" w:cs="宋体"/>
                <w:color w:val="auto"/>
                <w:w w:val="99"/>
                <w:sz w:val="21"/>
                <w:szCs w:val="21"/>
                <w:lang w:eastAsia="zh-CN"/>
              </w:rPr>
              <w:t>监视器应</w:t>
            </w:r>
            <w:r>
              <w:rPr>
                <w:rFonts w:hint="eastAsia" w:ascii="宋体" w:hAnsi="宋体" w:eastAsia="宋体" w:cs="宋体"/>
                <w:color w:val="auto"/>
                <w:spacing w:val="2"/>
                <w:w w:val="99"/>
                <w:sz w:val="21"/>
                <w:szCs w:val="21"/>
                <w:lang w:eastAsia="zh-CN"/>
              </w:rPr>
              <w:t>符</w:t>
            </w:r>
            <w:r>
              <w:rPr>
                <w:rFonts w:hint="eastAsia" w:ascii="宋体" w:hAnsi="宋体" w:eastAsia="宋体" w:cs="宋体"/>
                <w:color w:val="auto"/>
                <w:spacing w:val="-58"/>
                <w:w w:val="99"/>
                <w:sz w:val="21"/>
                <w:szCs w:val="21"/>
                <w:lang w:eastAsia="zh-CN"/>
              </w:rPr>
              <w:t>合</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计算</w:t>
            </w:r>
            <w:r>
              <w:rPr>
                <w:rFonts w:hint="eastAsia" w:ascii="宋体" w:hAnsi="宋体" w:eastAsia="宋体" w:cs="宋体"/>
                <w:color w:val="auto"/>
                <w:spacing w:val="2"/>
                <w:w w:val="99"/>
                <w:sz w:val="21"/>
                <w:szCs w:val="21"/>
                <w:lang w:eastAsia="zh-CN"/>
              </w:rPr>
              <w:t>机</w:t>
            </w:r>
            <w:r>
              <w:rPr>
                <w:rFonts w:hint="eastAsia" w:ascii="宋体" w:hAnsi="宋体" w:eastAsia="宋体" w:cs="宋体"/>
                <w:color w:val="auto"/>
                <w:w w:val="99"/>
                <w:sz w:val="21"/>
                <w:szCs w:val="21"/>
                <w:lang w:eastAsia="zh-CN"/>
              </w:rPr>
              <w:t>显示</w:t>
            </w:r>
            <w:r>
              <w:rPr>
                <w:rFonts w:hint="eastAsia" w:ascii="宋体" w:hAnsi="宋体" w:eastAsia="宋体" w:cs="宋体"/>
                <w:color w:val="auto"/>
                <w:spacing w:val="2"/>
                <w:w w:val="99"/>
                <w:sz w:val="21"/>
                <w:szCs w:val="21"/>
                <w:lang w:eastAsia="zh-CN"/>
              </w:rPr>
              <w:t>器</w:t>
            </w:r>
            <w:r>
              <w:rPr>
                <w:rFonts w:hint="eastAsia" w:ascii="宋体" w:hAnsi="宋体" w:eastAsia="宋体" w:cs="宋体"/>
                <w:color w:val="auto"/>
                <w:w w:val="99"/>
                <w:sz w:val="21"/>
                <w:szCs w:val="21"/>
                <w:lang w:eastAsia="zh-CN"/>
              </w:rPr>
              <w:t>能效限定值及</w:t>
            </w:r>
            <w:r>
              <w:rPr>
                <w:rFonts w:hint="eastAsia" w:ascii="宋体" w:hAnsi="宋体" w:eastAsia="宋体" w:cs="宋体"/>
                <w:color w:val="auto"/>
                <w:spacing w:val="2"/>
                <w:w w:val="99"/>
                <w:sz w:val="21"/>
                <w:szCs w:val="21"/>
                <w:lang w:eastAsia="zh-CN"/>
              </w:rPr>
              <w:t>能</w:t>
            </w:r>
            <w:r>
              <w:rPr>
                <w:rFonts w:hint="eastAsia" w:ascii="宋体" w:hAnsi="宋体" w:eastAsia="宋体" w:cs="宋体"/>
                <w:color w:val="auto"/>
                <w:w w:val="99"/>
                <w:sz w:val="21"/>
                <w:szCs w:val="21"/>
                <w:lang w:eastAsia="zh-CN"/>
              </w:rPr>
              <w:t>效等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21</w:t>
            </w:r>
            <w:r>
              <w:rPr>
                <w:rFonts w:hint="eastAsia" w:ascii="宋体" w:hAnsi="宋体" w:eastAsia="宋体" w:cs="宋体"/>
                <w:color w:val="auto"/>
                <w:w w:val="99"/>
                <w:sz w:val="21"/>
                <w:szCs w:val="21"/>
                <w:lang w:eastAsia="zh-CN"/>
              </w:rPr>
              <w:t>52</w:t>
            </w:r>
            <w:r>
              <w:rPr>
                <w:rFonts w:hint="eastAsia" w:ascii="宋体" w:hAnsi="宋体" w:eastAsia="宋体" w:cs="宋体"/>
                <w:color w:val="auto"/>
                <w:spacing w:val="1"/>
                <w:w w:val="99"/>
                <w:sz w:val="21"/>
                <w:szCs w:val="21"/>
                <w:lang w:eastAsia="zh-CN"/>
              </w:rPr>
              <w:t>0</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22"/>
              <w:spacing w:before="10"/>
              <w:rPr>
                <w:rFonts w:hint="eastAsia" w:ascii="宋体" w:hAnsi="宋体" w:eastAsia="宋体" w:cs="宋体"/>
                <w:color w:val="auto"/>
                <w:sz w:val="21"/>
                <w:szCs w:val="21"/>
                <w:lang w:eastAsia="zh-CN"/>
              </w:rPr>
            </w:pPr>
          </w:p>
          <w:p>
            <w:pPr>
              <w:pStyle w:val="22"/>
              <w:ind w:left="182"/>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4</w:t>
            </w:r>
          </w:p>
        </w:tc>
        <w:tc>
          <w:tcPr>
            <w:tcW w:w="1166"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76"/>
              <w:ind w:left="7"/>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A03</w:t>
            </w:r>
            <w:r>
              <w:rPr>
                <w:rFonts w:hint="eastAsia" w:ascii="宋体" w:hAnsi="宋体" w:eastAsia="宋体" w:cs="宋体"/>
                <w:color w:val="auto"/>
                <w:w w:val="99"/>
                <w:sz w:val="21"/>
                <w:szCs w:val="21"/>
              </w:rPr>
              <w:t>12</w:t>
            </w: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0饮食炊事机械</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0"/>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商用燃</w:t>
            </w:r>
            <w:r>
              <w:rPr>
                <w:rFonts w:hint="eastAsia" w:ascii="宋体" w:hAnsi="宋体" w:eastAsia="宋体" w:cs="宋体"/>
                <w:color w:val="auto"/>
                <w:spacing w:val="2"/>
                <w:w w:val="99"/>
                <w:sz w:val="21"/>
                <w:szCs w:val="21"/>
              </w:rPr>
              <w:t>气</w:t>
            </w:r>
            <w:r>
              <w:rPr>
                <w:rFonts w:hint="eastAsia" w:ascii="宋体" w:hAnsi="宋体" w:eastAsia="宋体" w:cs="宋体"/>
                <w:color w:val="auto"/>
                <w:w w:val="99"/>
                <w:sz w:val="21"/>
                <w:szCs w:val="21"/>
              </w:rPr>
              <w:t>灶具</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76"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《商用燃气灶具能效限</w:t>
            </w:r>
            <w:r>
              <w:rPr>
                <w:rFonts w:hint="eastAsia" w:ascii="宋体" w:hAnsi="宋体" w:eastAsia="宋体" w:cs="宋体"/>
                <w:color w:val="auto"/>
                <w:spacing w:val="9"/>
                <w:w w:val="99"/>
                <w:sz w:val="21"/>
                <w:szCs w:val="21"/>
                <w:lang w:eastAsia="zh-CN"/>
              </w:rPr>
              <w:t>定</w:t>
            </w:r>
            <w:r>
              <w:rPr>
                <w:rFonts w:hint="eastAsia" w:ascii="宋体" w:hAnsi="宋体" w:eastAsia="宋体" w:cs="宋体"/>
                <w:color w:val="auto"/>
                <w:spacing w:val="12"/>
                <w:w w:val="99"/>
                <w:sz w:val="21"/>
                <w:szCs w:val="21"/>
                <w:lang w:eastAsia="zh-CN"/>
              </w:rPr>
              <w:t>值及</w:t>
            </w:r>
            <w:r>
              <w:rPr>
                <w:rFonts w:hint="eastAsia" w:ascii="宋体" w:hAnsi="宋体" w:eastAsia="宋体" w:cs="宋体"/>
                <w:color w:val="auto"/>
                <w:w w:val="99"/>
                <w:sz w:val="21"/>
                <w:szCs w:val="21"/>
                <w:lang w:eastAsia="zh-CN"/>
              </w:rPr>
              <w:t>能效等级</w:t>
            </w:r>
            <w:r>
              <w:rPr>
                <w:rFonts w:hint="eastAsia" w:ascii="宋体" w:hAnsi="宋体" w:eastAsia="宋体" w:cs="宋体"/>
                <w:color w:val="auto"/>
                <w:spacing w:val="2"/>
                <w:w w:val="99"/>
                <w:sz w:val="21"/>
                <w:szCs w:val="21"/>
                <w:lang w:eastAsia="zh-CN"/>
              </w:rPr>
              <w:t>》</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30</w:t>
            </w:r>
            <w:r>
              <w:rPr>
                <w:rFonts w:hint="eastAsia" w:ascii="宋体" w:hAnsi="宋体" w:eastAsia="宋体" w:cs="宋体"/>
                <w:color w:val="auto"/>
                <w:w w:val="99"/>
                <w:sz w:val="21"/>
                <w:szCs w:val="21"/>
                <w:lang w:eastAsia="zh-CN"/>
              </w:rPr>
              <w:t>53</w:t>
            </w:r>
            <w:r>
              <w:rPr>
                <w:rFonts w:hint="eastAsia" w:ascii="宋体" w:hAnsi="宋体" w:eastAsia="宋体" w:cs="宋体"/>
                <w:color w:val="auto"/>
                <w:spacing w:val="1"/>
                <w:w w:val="99"/>
                <w:sz w:val="21"/>
                <w:szCs w:val="21"/>
                <w:lang w:eastAsia="zh-CN"/>
              </w:rPr>
              <w:t>1</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rPr>
                <w:rFonts w:hint="eastAsia" w:ascii="宋体" w:hAnsi="宋体" w:eastAsia="宋体" w:cs="宋体"/>
                <w:color w:val="auto"/>
                <w:sz w:val="21"/>
                <w:szCs w:val="21"/>
                <w:lang w:eastAsia="zh-CN"/>
              </w:rPr>
            </w:pPr>
          </w:p>
          <w:p>
            <w:pPr>
              <w:pStyle w:val="22"/>
              <w:spacing w:before="1"/>
              <w:rPr>
                <w:rFonts w:hint="eastAsia" w:ascii="宋体" w:hAnsi="宋体" w:eastAsia="宋体" w:cs="宋体"/>
                <w:color w:val="auto"/>
                <w:sz w:val="21"/>
                <w:szCs w:val="21"/>
                <w:lang w:eastAsia="zh-CN"/>
              </w:rPr>
            </w:pPr>
          </w:p>
          <w:p>
            <w:pPr>
              <w:pStyle w:val="22"/>
              <w:ind w:left="182"/>
              <w:rPr>
                <w:rFonts w:hint="eastAsia" w:ascii="宋体" w:hAnsi="宋体" w:eastAsia="宋体" w:cs="宋体"/>
                <w:color w:val="auto"/>
                <w:sz w:val="21"/>
                <w:szCs w:val="21"/>
              </w:rPr>
            </w:pPr>
            <w:r>
              <w:rPr>
                <w:rFonts w:hint="eastAsia" w:ascii="宋体" w:hAnsi="宋体" w:eastAsia="宋体" w:cs="宋体"/>
                <w:color w:val="auto"/>
                <w:spacing w:val="1"/>
                <w:w w:val="99"/>
                <w:sz w:val="21"/>
                <w:szCs w:val="21"/>
              </w:rPr>
              <w:t>1</w:t>
            </w:r>
            <w:r>
              <w:rPr>
                <w:rFonts w:hint="eastAsia" w:ascii="宋体" w:hAnsi="宋体" w:eastAsia="宋体" w:cs="宋体"/>
                <w:color w:val="auto"/>
                <w:w w:val="99"/>
                <w:sz w:val="21"/>
                <w:szCs w:val="21"/>
              </w:rPr>
              <w:t>5</w:t>
            </w:r>
          </w:p>
        </w:tc>
        <w:tc>
          <w:tcPr>
            <w:tcW w:w="1166" w:type="dxa"/>
            <w:gridSpan w:val="3"/>
            <w:vMerge w:val="restart"/>
            <w:tcBorders>
              <w:top w:val="single" w:color="auto" w:sz="4" w:space="0"/>
              <w:left w:val="single" w:color="auto" w:sz="4" w:space="0"/>
              <w:bottom w:val="single" w:color="auto" w:sz="4" w:space="0"/>
              <w:right w:val="single" w:color="auto" w:sz="4" w:space="0"/>
            </w:tcBorders>
            <w:noWrap w:val="0"/>
            <w:vAlign w:val="top"/>
          </w:tcPr>
          <w:p>
            <w:pPr>
              <w:pStyle w:val="22"/>
              <w:rPr>
                <w:rFonts w:hint="eastAsia" w:ascii="宋体" w:hAnsi="宋体" w:eastAsia="宋体" w:cs="宋体"/>
                <w:color w:val="auto"/>
                <w:sz w:val="21"/>
                <w:szCs w:val="21"/>
              </w:rPr>
            </w:pPr>
          </w:p>
          <w:p>
            <w:pPr>
              <w:pStyle w:val="22"/>
              <w:rPr>
                <w:rFonts w:hint="eastAsia" w:ascii="宋体" w:hAnsi="宋体" w:eastAsia="宋体" w:cs="宋体"/>
                <w:color w:val="auto"/>
                <w:sz w:val="21"/>
                <w:szCs w:val="21"/>
              </w:rPr>
            </w:pPr>
          </w:p>
          <w:p>
            <w:pPr>
              <w:pStyle w:val="22"/>
              <w:spacing w:before="9"/>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A060</w:t>
            </w:r>
            <w:r>
              <w:rPr>
                <w:rFonts w:hint="eastAsia" w:ascii="宋体" w:hAnsi="宋体" w:eastAsia="宋体" w:cs="宋体"/>
                <w:color w:val="auto"/>
                <w:w w:val="99"/>
                <w:sz w:val="21"/>
                <w:szCs w:val="21"/>
              </w:rPr>
              <w:t>805便器</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5"/>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坐便器</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24"/>
              <w:ind w:left="7"/>
              <w:rPr>
                <w:rFonts w:hint="eastAsia" w:ascii="宋体" w:hAnsi="宋体" w:eastAsia="宋体" w:cs="宋体"/>
                <w:color w:val="auto"/>
                <w:sz w:val="21"/>
                <w:szCs w:val="21"/>
                <w:lang w:eastAsia="zh-CN"/>
              </w:rPr>
            </w:pPr>
            <w:r>
              <w:rPr>
                <w:rFonts w:hint="eastAsia" w:ascii="宋体" w:hAnsi="宋体" w:eastAsia="宋体" w:cs="宋体"/>
                <w:color w:val="auto"/>
                <w:w w:val="99"/>
                <w:sz w:val="21"/>
                <w:szCs w:val="21"/>
                <w:lang w:eastAsia="zh-CN"/>
              </w:rPr>
              <w:t>《坐便</w:t>
            </w:r>
            <w:r>
              <w:rPr>
                <w:rFonts w:hint="eastAsia" w:ascii="宋体" w:hAnsi="宋体" w:eastAsia="宋体" w:cs="宋体"/>
                <w:color w:val="auto"/>
                <w:spacing w:val="2"/>
                <w:w w:val="99"/>
                <w:sz w:val="21"/>
                <w:szCs w:val="21"/>
                <w:lang w:eastAsia="zh-CN"/>
              </w:rPr>
              <w:t>器</w:t>
            </w:r>
            <w:r>
              <w:rPr>
                <w:rFonts w:hint="eastAsia" w:ascii="宋体" w:hAnsi="宋体" w:eastAsia="宋体" w:cs="宋体"/>
                <w:color w:val="auto"/>
                <w:w w:val="99"/>
                <w:sz w:val="21"/>
                <w:szCs w:val="21"/>
                <w:lang w:eastAsia="zh-CN"/>
              </w:rPr>
              <w:t>水效</w:t>
            </w:r>
            <w:r>
              <w:rPr>
                <w:rFonts w:hint="eastAsia" w:ascii="宋体" w:hAnsi="宋体" w:eastAsia="宋体" w:cs="宋体"/>
                <w:color w:val="auto"/>
                <w:spacing w:val="2"/>
                <w:w w:val="99"/>
                <w:sz w:val="21"/>
                <w:szCs w:val="21"/>
                <w:lang w:eastAsia="zh-CN"/>
              </w:rPr>
              <w:t>限</w:t>
            </w:r>
            <w:r>
              <w:rPr>
                <w:rFonts w:hint="eastAsia" w:ascii="宋体" w:hAnsi="宋体" w:eastAsia="宋体" w:cs="宋体"/>
                <w:color w:val="auto"/>
                <w:w w:val="99"/>
                <w:sz w:val="21"/>
                <w:szCs w:val="21"/>
                <w:lang w:eastAsia="zh-CN"/>
              </w:rPr>
              <w:t>定值</w:t>
            </w:r>
            <w:r>
              <w:rPr>
                <w:rFonts w:hint="eastAsia" w:ascii="宋体" w:hAnsi="宋体" w:eastAsia="宋体" w:cs="宋体"/>
                <w:color w:val="auto"/>
                <w:spacing w:val="2"/>
                <w:w w:val="99"/>
                <w:sz w:val="21"/>
                <w:szCs w:val="21"/>
                <w:lang w:eastAsia="zh-CN"/>
              </w:rPr>
              <w:t>及</w:t>
            </w:r>
            <w:r>
              <w:rPr>
                <w:rFonts w:hint="eastAsia" w:ascii="宋体" w:hAnsi="宋体" w:eastAsia="宋体" w:cs="宋体"/>
                <w:color w:val="auto"/>
                <w:w w:val="99"/>
                <w:sz w:val="21"/>
                <w:szCs w:val="21"/>
                <w:lang w:eastAsia="zh-CN"/>
              </w:rPr>
              <w:t>水</w:t>
            </w:r>
            <w:r>
              <w:rPr>
                <w:rFonts w:hint="eastAsia" w:ascii="宋体" w:hAnsi="宋体" w:eastAsia="宋体" w:cs="宋体"/>
                <w:color w:val="auto"/>
                <w:spacing w:val="2"/>
                <w:w w:val="99"/>
                <w:sz w:val="21"/>
                <w:szCs w:val="21"/>
                <w:lang w:eastAsia="zh-CN"/>
              </w:rPr>
              <w:t>效</w:t>
            </w:r>
            <w:r>
              <w:rPr>
                <w:rFonts w:hint="eastAsia" w:ascii="宋体" w:hAnsi="宋体" w:eastAsia="宋体" w:cs="宋体"/>
                <w:color w:val="auto"/>
                <w:w w:val="99"/>
                <w:sz w:val="21"/>
                <w:szCs w:val="21"/>
                <w:lang w:eastAsia="zh-CN"/>
              </w:rPr>
              <w:t>等级</w:t>
            </w:r>
          </w:p>
          <w:p>
            <w:pPr>
              <w:pStyle w:val="22"/>
              <w:spacing w:before="50"/>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w:t>
            </w:r>
            <w:r>
              <w:rPr>
                <w:rFonts w:hint="eastAsia" w:ascii="宋体" w:hAnsi="宋体" w:eastAsia="宋体" w:cs="宋体"/>
                <w:color w:val="auto"/>
                <w:spacing w:val="1"/>
                <w:w w:val="99"/>
                <w:sz w:val="21"/>
                <w:szCs w:val="21"/>
              </w:rPr>
              <w:t>G</w:t>
            </w:r>
            <w:r>
              <w:rPr>
                <w:rFonts w:hint="eastAsia" w:ascii="宋体" w:hAnsi="宋体" w:eastAsia="宋体" w:cs="宋体"/>
                <w:color w:val="auto"/>
                <w:w w:val="99"/>
                <w:sz w:val="21"/>
                <w:szCs w:val="21"/>
              </w:rPr>
              <w:t>B</w:t>
            </w:r>
            <w:r>
              <w:rPr>
                <w:rFonts w:hint="eastAsia" w:ascii="宋体" w:hAnsi="宋体" w:eastAsia="宋体" w:cs="宋体"/>
                <w:color w:val="auto"/>
                <w:spacing w:val="1"/>
                <w:w w:val="99"/>
                <w:sz w:val="21"/>
                <w:szCs w:val="21"/>
              </w:rPr>
              <w:t>2</w:t>
            </w:r>
            <w:r>
              <w:rPr>
                <w:rFonts w:hint="eastAsia" w:ascii="宋体" w:hAnsi="宋体" w:eastAsia="宋体" w:cs="宋体"/>
                <w:color w:val="auto"/>
                <w:w w:val="99"/>
                <w:sz w:val="21"/>
                <w:szCs w:val="21"/>
              </w:rPr>
              <w:t>55</w:t>
            </w:r>
            <w:r>
              <w:rPr>
                <w:rFonts w:hint="eastAsia" w:ascii="宋体" w:hAnsi="宋体" w:eastAsia="宋体" w:cs="宋体"/>
                <w:color w:val="auto"/>
                <w:spacing w:val="1"/>
                <w:w w:val="99"/>
                <w:sz w:val="21"/>
                <w:szCs w:val="21"/>
              </w:rPr>
              <w:t>02</w:t>
            </w:r>
            <w:r>
              <w:rPr>
                <w:rFonts w:hint="eastAsia" w:ascii="宋体" w:hAnsi="宋体" w:eastAsia="宋体" w:cs="宋体"/>
                <w:color w:val="auto"/>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lang w:eastAsia="en-US"/>
              </w:rPr>
            </w:pP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5"/>
              <w:rPr>
                <w:rFonts w:hint="eastAsia" w:ascii="宋体" w:hAnsi="宋体" w:eastAsia="宋体" w:cs="宋体"/>
                <w:color w:val="auto"/>
                <w:sz w:val="21"/>
                <w:szCs w:val="21"/>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蹲便器</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24"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《蹲便器用水效率限定</w:t>
            </w:r>
            <w:r>
              <w:rPr>
                <w:rFonts w:hint="eastAsia" w:ascii="宋体" w:hAnsi="宋体" w:eastAsia="宋体" w:cs="宋体"/>
                <w:color w:val="auto"/>
                <w:spacing w:val="9"/>
                <w:w w:val="99"/>
                <w:sz w:val="21"/>
                <w:szCs w:val="21"/>
                <w:lang w:eastAsia="zh-CN"/>
              </w:rPr>
              <w:t>值</w:t>
            </w:r>
            <w:r>
              <w:rPr>
                <w:rFonts w:hint="eastAsia" w:ascii="宋体" w:hAnsi="宋体" w:eastAsia="宋体" w:cs="宋体"/>
                <w:color w:val="auto"/>
                <w:spacing w:val="12"/>
                <w:w w:val="99"/>
                <w:sz w:val="21"/>
                <w:szCs w:val="21"/>
                <w:lang w:eastAsia="zh-CN"/>
              </w:rPr>
              <w:t>及用</w:t>
            </w:r>
            <w:r>
              <w:rPr>
                <w:rFonts w:hint="eastAsia" w:ascii="宋体" w:hAnsi="宋体" w:eastAsia="宋体" w:cs="宋体"/>
                <w:color w:val="auto"/>
                <w:w w:val="99"/>
                <w:sz w:val="21"/>
                <w:szCs w:val="21"/>
                <w:lang w:eastAsia="zh-CN"/>
              </w:rPr>
              <w:t>水效率等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307</w:t>
            </w:r>
            <w:r>
              <w:rPr>
                <w:rFonts w:hint="eastAsia" w:ascii="宋体" w:hAnsi="宋体" w:eastAsia="宋体" w:cs="宋体"/>
                <w:color w:val="auto"/>
                <w:w w:val="99"/>
                <w:sz w:val="21"/>
                <w:szCs w:val="21"/>
                <w:lang w:eastAsia="zh-CN"/>
              </w:rPr>
              <w:t>1</w:t>
            </w:r>
            <w:r>
              <w:rPr>
                <w:rFonts w:hint="eastAsia" w:ascii="宋体" w:hAnsi="宋体" w:eastAsia="宋体" w:cs="宋体"/>
                <w:color w:val="auto"/>
                <w:spacing w:val="-1"/>
                <w:w w:val="99"/>
                <w:sz w:val="21"/>
                <w:szCs w:val="21"/>
                <w:lang w:eastAsia="zh-CN"/>
              </w:rPr>
              <w:t>7</w:t>
            </w:r>
            <w:r>
              <w:rPr>
                <w:rFonts w:hint="eastAsia" w:ascii="宋体" w:hAnsi="宋体" w:eastAsia="宋体" w:cs="宋体"/>
                <w:color w:val="auto"/>
                <w:w w:val="9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56" w:type="dxa"/>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16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5"/>
              <w:rPr>
                <w:rFonts w:hint="eastAsia" w:ascii="宋体" w:hAnsi="宋体" w:eastAsia="宋体" w:cs="宋体"/>
                <w:color w:val="auto"/>
                <w:sz w:val="21"/>
                <w:szCs w:val="21"/>
                <w:lang w:eastAsia="zh-CN"/>
              </w:rPr>
            </w:pPr>
          </w:p>
          <w:p>
            <w:pPr>
              <w:pStyle w:val="22"/>
              <w:ind w:left="7"/>
              <w:rPr>
                <w:rFonts w:hint="eastAsia" w:ascii="宋体" w:hAnsi="宋体" w:eastAsia="宋体" w:cs="宋体"/>
                <w:color w:val="auto"/>
                <w:sz w:val="21"/>
                <w:szCs w:val="21"/>
              </w:rPr>
            </w:pPr>
            <w:r>
              <w:rPr>
                <w:rFonts w:hint="eastAsia" w:ascii="宋体" w:hAnsi="宋体" w:eastAsia="宋体" w:cs="宋体"/>
                <w:color w:val="auto"/>
                <w:w w:val="99"/>
                <w:sz w:val="21"/>
                <w:szCs w:val="21"/>
              </w:rPr>
              <w:t>小便器</w:t>
            </w:r>
          </w:p>
        </w:tc>
        <w:tc>
          <w:tcPr>
            <w:tcW w:w="1915"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rPr>
            </w:pPr>
          </w:p>
        </w:tc>
        <w:tc>
          <w:tcPr>
            <w:tcW w:w="3788"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before="124" w:line="280" w:lineRule="auto"/>
              <w:ind w:left="7" w:right="4"/>
              <w:rPr>
                <w:rFonts w:hint="eastAsia" w:ascii="宋体" w:hAnsi="宋体" w:eastAsia="宋体" w:cs="宋体"/>
                <w:color w:val="auto"/>
                <w:sz w:val="21"/>
                <w:szCs w:val="21"/>
                <w:lang w:eastAsia="zh-CN"/>
              </w:rPr>
            </w:pPr>
            <w:r>
              <w:rPr>
                <w:rFonts w:hint="eastAsia" w:ascii="宋体" w:hAnsi="宋体" w:eastAsia="宋体" w:cs="宋体"/>
                <w:color w:val="auto"/>
                <w:spacing w:val="12"/>
                <w:w w:val="99"/>
                <w:sz w:val="21"/>
                <w:szCs w:val="21"/>
                <w:lang w:eastAsia="zh-CN"/>
              </w:rPr>
              <w:t>《小便器用水效率限定</w:t>
            </w:r>
            <w:r>
              <w:rPr>
                <w:rFonts w:hint="eastAsia" w:ascii="宋体" w:hAnsi="宋体" w:eastAsia="宋体" w:cs="宋体"/>
                <w:color w:val="auto"/>
                <w:spacing w:val="9"/>
                <w:w w:val="99"/>
                <w:sz w:val="21"/>
                <w:szCs w:val="21"/>
                <w:lang w:eastAsia="zh-CN"/>
              </w:rPr>
              <w:t>值</w:t>
            </w:r>
            <w:r>
              <w:rPr>
                <w:rFonts w:hint="eastAsia" w:ascii="宋体" w:hAnsi="宋体" w:eastAsia="宋体" w:cs="宋体"/>
                <w:color w:val="auto"/>
                <w:spacing w:val="12"/>
                <w:w w:val="99"/>
                <w:sz w:val="21"/>
                <w:szCs w:val="21"/>
                <w:lang w:eastAsia="zh-CN"/>
              </w:rPr>
              <w:t>及用</w:t>
            </w:r>
            <w:r>
              <w:rPr>
                <w:rFonts w:hint="eastAsia" w:ascii="宋体" w:hAnsi="宋体" w:eastAsia="宋体" w:cs="宋体"/>
                <w:color w:val="auto"/>
                <w:w w:val="99"/>
                <w:sz w:val="21"/>
                <w:szCs w:val="21"/>
                <w:lang w:eastAsia="zh-CN"/>
              </w:rPr>
              <w:t>水效率等</w:t>
            </w:r>
            <w:r>
              <w:rPr>
                <w:rFonts w:hint="eastAsia" w:ascii="宋体" w:hAnsi="宋体" w:eastAsia="宋体" w:cs="宋体"/>
                <w:color w:val="auto"/>
                <w:spacing w:val="2"/>
                <w:w w:val="99"/>
                <w:sz w:val="21"/>
                <w:szCs w:val="21"/>
                <w:lang w:eastAsia="zh-CN"/>
              </w:rPr>
              <w:t>级</w:t>
            </w:r>
            <w:r>
              <w:rPr>
                <w:rFonts w:hint="eastAsia" w:ascii="宋体" w:hAnsi="宋体" w:eastAsia="宋体" w:cs="宋体"/>
                <w:color w:val="auto"/>
                <w:w w:val="99"/>
                <w:sz w:val="21"/>
                <w:szCs w:val="21"/>
                <w:lang w:eastAsia="zh-CN"/>
              </w:rPr>
              <w:t>》（</w:t>
            </w:r>
            <w:r>
              <w:rPr>
                <w:rFonts w:hint="eastAsia" w:ascii="宋体" w:hAnsi="宋体" w:eastAsia="宋体" w:cs="宋体"/>
                <w:color w:val="auto"/>
                <w:spacing w:val="1"/>
                <w:w w:val="99"/>
                <w:sz w:val="21"/>
                <w:szCs w:val="21"/>
                <w:lang w:eastAsia="zh-CN"/>
              </w:rPr>
              <w:t>G</w:t>
            </w:r>
            <w:r>
              <w:rPr>
                <w:rFonts w:hint="eastAsia" w:ascii="宋体" w:hAnsi="宋体" w:eastAsia="宋体" w:cs="宋体"/>
                <w:color w:val="auto"/>
                <w:w w:val="99"/>
                <w:sz w:val="21"/>
                <w:szCs w:val="21"/>
                <w:lang w:eastAsia="zh-CN"/>
              </w:rPr>
              <w:t>B</w:t>
            </w:r>
            <w:r>
              <w:rPr>
                <w:rFonts w:hint="eastAsia" w:ascii="宋体" w:hAnsi="宋体" w:eastAsia="宋体" w:cs="宋体"/>
                <w:color w:val="auto"/>
                <w:spacing w:val="1"/>
                <w:w w:val="99"/>
                <w:sz w:val="21"/>
                <w:szCs w:val="21"/>
                <w:lang w:eastAsia="zh-CN"/>
              </w:rPr>
              <w:t>283</w:t>
            </w:r>
            <w:r>
              <w:rPr>
                <w:rFonts w:hint="eastAsia" w:ascii="宋体" w:hAnsi="宋体" w:eastAsia="宋体" w:cs="宋体"/>
                <w:color w:val="auto"/>
                <w:w w:val="99"/>
                <w:sz w:val="21"/>
                <w:szCs w:val="21"/>
                <w:lang w:eastAsia="zh-CN"/>
              </w:rPr>
              <w:t>7</w:t>
            </w:r>
            <w:r>
              <w:rPr>
                <w:rFonts w:hint="eastAsia" w:ascii="宋体" w:hAnsi="宋体" w:eastAsia="宋体" w:cs="宋体"/>
                <w:color w:val="auto"/>
                <w:spacing w:val="-1"/>
                <w:w w:val="99"/>
                <w:sz w:val="21"/>
                <w:szCs w:val="21"/>
                <w:lang w:eastAsia="zh-CN"/>
              </w:rPr>
              <w:t>7</w:t>
            </w:r>
            <w:r>
              <w:rPr>
                <w:rFonts w:hint="eastAsia" w:ascii="宋体" w:hAnsi="宋体" w:eastAsia="宋体" w:cs="宋体"/>
                <w:color w:val="auto"/>
                <w:w w:val="99"/>
                <w:sz w:val="21"/>
                <w:szCs w:val="21"/>
                <w:lang w:eastAsia="zh-CN"/>
              </w:rPr>
              <w:t>）</w:t>
            </w:r>
          </w:p>
        </w:tc>
      </w:tr>
    </w:tbl>
    <w:p>
      <w:pPr>
        <w:rPr>
          <w:rFonts w:hint="eastAsia" w:ascii="宋体" w:hAnsi="宋体" w:eastAsia="宋体" w:cs="宋体"/>
          <w:color w:val="auto"/>
          <w:sz w:val="21"/>
          <w:szCs w:val="21"/>
          <w:highlight w:val="none"/>
        </w:rPr>
      </w:pPr>
    </w:p>
    <w:tbl>
      <w:tblPr>
        <w:tblStyle w:val="16"/>
        <w:tblW w:w="0" w:type="auto"/>
        <w:tblInd w:w="98" w:type="dxa"/>
        <w:tblLayout w:type="fixed"/>
        <w:tblCellMar>
          <w:top w:w="0" w:type="dxa"/>
          <w:left w:w="0" w:type="dxa"/>
          <w:bottom w:w="0" w:type="dxa"/>
          <w:right w:w="0" w:type="dxa"/>
        </w:tblCellMar>
      </w:tblPr>
      <w:tblGrid>
        <w:gridCol w:w="574"/>
        <w:gridCol w:w="1166"/>
        <w:gridCol w:w="1800"/>
        <w:gridCol w:w="1915"/>
        <w:gridCol w:w="3651"/>
      </w:tblGrid>
      <w:tr>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8"/>
              <w:rPr>
                <w:rFonts w:hint="eastAsia" w:ascii="宋体" w:hAnsi="宋体" w:eastAsia="宋体" w:cs="宋体"/>
                <w:color w:val="auto"/>
                <w:sz w:val="21"/>
                <w:szCs w:val="21"/>
                <w:highlight w:val="none"/>
                <w:lang w:eastAsia="zh-CN"/>
              </w:rPr>
            </w:pPr>
          </w:p>
          <w:p>
            <w:pPr>
              <w:pStyle w:val="22"/>
              <w:ind w:left="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53"/>
              <w:ind w:left="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★A060806水</w:t>
            </w:r>
            <w:r>
              <w:rPr>
                <w:rFonts w:hint="eastAsia" w:ascii="宋体" w:hAnsi="宋体" w:eastAsia="宋体" w:cs="宋体"/>
                <w:color w:val="auto"/>
                <w:w w:val="99"/>
                <w:sz w:val="21"/>
                <w:szCs w:val="21"/>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3651"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53"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《水嘴用水效率限定值及用水效</w:t>
            </w:r>
            <w:r>
              <w:rPr>
                <w:rFonts w:hint="eastAsia" w:ascii="宋体" w:hAnsi="宋体" w:eastAsia="宋体" w:cs="宋体"/>
                <w:color w:val="auto"/>
                <w:sz w:val="21"/>
                <w:szCs w:val="21"/>
                <w:highlight w:val="none"/>
                <w:lang w:eastAsia="zh-CN"/>
              </w:rPr>
              <w:t>率等级》（GB 25501）</w:t>
            </w:r>
          </w:p>
        </w:tc>
      </w:tr>
      <w:tr>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6"/>
              <w:rPr>
                <w:rFonts w:hint="eastAsia" w:ascii="宋体" w:hAnsi="宋体" w:eastAsia="宋体" w:cs="宋体"/>
                <w:color w:val="auto"/>
                <w:sz w:val="21"/>
                <w:szCs w:val="21"/>
                <w:highlight w:val="none"/>
                <w:lang w:eastAsia="zh-CN"/>
              </w:rPr>
            </w:pPr>
          </w:p>
          <w:p>
            <w:pPr>
              <w:pStyle w:val="22"/>
              <w:ind w:left="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12"/>
              <w:ind w:left="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A060807便器冲洗阀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3651"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12"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《便器冲洗阀用水效率限定值及</w:t>
            </w:r>
            <w:r>
              <w:rPr>
                <w:rFonts w:hint="eastAsia" w:ascii="宋体" w:hAnsi="宋体" w:eastAsia="宋体" w:cs="宋体"/>
                <w:color w:val="auto"/>
                <w:sz w:val="21"/>
                <w:szCs w:val="21"/>
                <w:highlight w:val="none"/>
                <w:lang w:eastAsia="zh-CN"/>
              </w:rPr>
              <w:t>用水效率等级》（GB28379）</w:t>
            </w:r>
          </w:p>
        </w:tc>
      </w:tr>
      <w:tr>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2"/>
              <w:rPr>
                <w:rFonts w:hint="eastAsia" w:ascii="宋体" w:hAnsi="宋体" w:eastAsia="宋体" w:cs="宋体"/>
                <w:color w:val="auto"/>
                <w:sz w:val="21"/>
                <w:szCs w:val="21"/>
                <w:highlight w:val="none"/>
                <w:lang w:eastAsia="zh-CN"/>
              </w:rPr>
            </w:pPr>
          </w:p>
          <w:p>
            <w:pPr>
              <w:pStyle w:val="22"/>
              <w:ind w:left="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31"/>
              <w:ind w:left="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A060810淋浴</w:t>
            </w:r>
            <w:r>
              <w:rPr>
                <w:rFonts w:hint="eastAsia" w:ascii="宋体" w:hAnsi="宋体" w:eastAsia="宋体" w:cs="宋体"/>
                <w:color w:val="auto"/>
                <w:w w:val="99"/>
                <w:sz w:val="21"/>
                <w:szCs w:val="21"/>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3651" w:type="dxa"/>
            <w:tcBorders>
              <w:top w:val="single" w:color="000000" w:sz="4" w:space="0"/>
              <w:left w:val="single" w:color="000000" w:sz="4" w:space="0"/>
              <w:bottom w:val="single" w:color="000000" w:sz="4" w:space="0"/>
              <w:right w:val="single" w:color="000000" w:sz="4" w:space="0"/>
            </w:tcBorders>
            <w:noWrap w:val="0"/>
            <w:vAlign w:val="top"/>
          </w:tcPr>
          <w:p>
            <w:pPr>
              <w:pStyle w:val="22"/>
              <w:spacing w:before="131"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《淋浴器用水效率限定值及用水</w:t>
            </w:r>
            <w:r>
              <w:rPr>
                <w:rFonts w:hint="eastAsia" w:ascii="宋体" w:hAnsi="宋体" w:eastAsia="宋体" w:cs="宋体"/>
                <w:color w:val="auto"/>
                <w:sz w:val="21"/>
                <w:szCs w:val="21"/>
                <w:highlight w:val="none"/>
                <w:lang w:eastAsia="zh-CN"/>
              </w:rPr>
              <w:t>效率等级》（GB28378）</w:t>
            </w:r>
          </w:p>
        </w:tc>
      </w:tr>
    </w:tbl>
    <w:p>
      <w:pPr>
        <w:pStyle w:val="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注：1.节能产品认证应依据相关国家标准的最新版本，依据国家标准中二级能效（水效）指标。</w:t>
      </w:r>
    </w:p>
    <w:p>
      <w:pPr>
        <w:pStyle w:val="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2.以“★”标注的为政府强制采购产品。</w:t>
      </w:r>
    </w:p>
    <w:p>
      <w:pPr>
        <w:pStyle w:val="2"/>
        <w:keepNext w:val="0"/>
        <w:keepLines w:val="0"/>
        <w:pageBreakBefore w:val="0"/>
        <w:widowControl w:val="0"/>
        <w:kinsoku/>
        <w:wordWrap/>
        <w:overflowPunct/>
        <w:topLinePunct w:val="0"/>
        <w:autoSpaceDE/>
        <w:autoSpaceDN/>
        <w:bidi w:val="0"/>
        <w:adjustRightInd/>
        <w:spacing w:line="440" w:lineRule="exact"/>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autoSpaceDE/>
        <w:autoSpaceDN/>
        <w:bidi w:val="0"/>
        <w:adjustRightInd/>
        <w:spacing w:line="440" w:lineRule="exact"/>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4"/>
        <w:keepNext/>
        <w:keepLines/>
        <w:pageBreakBefore w:val="0"/>
        <w:widowControl w:val="0"/>
        <w:kinsoku/>
        <w:wordWrap/>
        <w:overflowPunct/>
        <w:topLinePunct w:val="0"/>
        <w:autoSpaceDE/>
        <w:autoSpaceDN/>
        <w:bidi w:val="0"/>
        <w:adjustRightInd/>
        <w:snapToGrid/>
        <w:spacing w:before="0" w:after="157" w:afterLines="50" w:line="700" w:lineRule="exact"/>
        <w:jc w:val="center"/>
        <w:textAlignment w:val="auto"/>
        <w:rPr>
          <w:rFonts w:hint="eastAsia"/>
          <w:color w:val="auto"/>
          <w:highlight w:val="none"/>
        </w:rPr>
      </w:pPr>
      <w:bookmarkStart w:id="72" w:name="_Toc9049"/>
      <w:r>
        <w:rPr>
          <w:rFonts w:hint="eastAsia"/>
          <w:color w:val="auto"/>
          <w:highlight w:val="none"/>
        </w:rPr>
        <w:t>第四章  评审程序、评审方法和评审标准</w:t>
      </w:r>
      <w:bookmarkEnd w:id="72"/>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1.1响应文件开启后，磋商小组依法对供应商的资格证明文件进行审查。</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注：采购人或者采购代理机构在资格审查结束前，对供应商进行信用查询。</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 、中国政府采购网(www.ccgp.gov.cn)。</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（2）信用查询截止时点：资格审查结束前。</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1.2资格审查标准为本磋商文件中载明对供应商资格要求的条件。资格审查采用合格制，凡符合磋商文件规定的供应商资格要求的响应文件均通过资格审查。</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1.3供应商有下列情形之一的，资格审查不通过，其响应文件按无效响应处理：</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（1）不具备磋商文件中规定的资格要求的；</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（2）响应文件未提供任一项“供应商须知前附表”资格证明文件规定的“必须提供”的文件资料的；</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（3）响应文件提供的资格证明文件出现任一项不符合“供应商须知前附表”资格证明文件规定的“必须提供”的文件资料要求或者无效的。</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1.4通过资格审查的合格供应商不足3家的，不得进入符合性审查环节，采购人或者采购代理机构应当重新开展采购活动。</w:t>
      </w:r>
    </w:p>
    <w:p>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bookmarkStart w:id="73" w:name="_Hlk42528882"/>
      <w:r>
        <w:rPr>
          <w:rFonts w:hint="eastAsia" w:ascii="宋体" w:hAnsi="宋体" w:eastAsia="宋体" w:cs="宋体"/>
          <w:color w:val="auto"/>
          <w:sz w:val="21"/>
          <w:szCs w:val="21"/>
          <w:highlight w:val="none"/>
        </w:rPr>
        <w:t>2.1由磋商小组对通过资格审查的合格供应商的响应文件的竞标报价、商务、技术等实质性要求进行符合性审查，以确定其是否满足磋商文件的实质性要求。</w:t>
      </w:r>
    </w:p>
    <w:bookmarkEnd w:id="73"/>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2.3磋商小组要求供应商澄清、说明或者更正响应文件应</w:t>
      </w:r>
      <w:r>
        <w:rPr>
          <w:rFonts w:hint="eastAsia" w:ascii="宋体" w:hAnsi="宋体" w:eastAsia="宋体" w:cs="宋体"/>
          <w:color w:val="auto"/>
          <w:sz w:val="21"/>
          <w:szCs w:val="21"/>
          <w:highlight w:val="none"/>
          <w:lang w:eastAsia="zh-CN"/>
        </w:rPr>
        <w:t>通过政采云平台向供应商发出通知</w:t>
      </w:r>
      <w:r>
        <w:rPr>
          <w:rFonts w:hint="eastAsia" w:ascii="宋体" w:hAnsi="宋体" w:eastAsia="宋体" w:cs="宋体"/>
          <w:color w:val="auto"/>
          <w:sz w:val="21"/>
          <w:szCs w:val="21"/>
          <w:highlight w:val="none"/>
        </w:rPr>
        <w:t>。供应商的澄清、说明或者更正应当按照磋商小组的要求</w:t>
      </w:r>
      <w:r>
        <w:rPr>
          <w:rFonts w:hint="eastAsia" w:ascii="宋体" w:hAnsi="宋体" w:eastAsia="宋体" w:cs="宋体"/>
          <w:color w:val="auto"/>
          <w:sz w:val="21"/>
          <w:szCs w:val="21"/>
          <w:highlight w:val="none"/>
          <w:lang w:eastAsia="zh-CN"/>
        </w:rPr>
        <w:t>通过政采云平台</w:t>
      </w:r>
      <w:r>
        <w:rPr>
          <w:rFonts w:hint="eastAsia" w:ascii="宋体" w:hAnsi="宋体" w:eastAsia="宋体" w:cs="宋体"/>
          <w:color w:val="auto"/>
          <w:sz w:val="21"/>
          <w:szCs w:val="21"/>
          <w:highlight w:val="none"/>
        </w:rPr>
        <w:t>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2.4首次响应文件报价出现前后不一致的，按照下列规定修正：</w:t>
      </w:r>
    </w:p>
    <w:p>
      <w:pPr>
        <w:keepNext w:val="0"/>
        <w:keepLines w:val="0"/>
        <w:pageBreakBefore w:val="0"/>
        <w:widowControl w:val="0"/>
        <w:numPr>
          <w:ilvl w:val="0"/>
          <w:numId w:val="2"/>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响应文件中报价表内容与响应文件中相应内容不一致的，以报价表为准；</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（3）单价金额小数点或者百分比有明显错位的，以报价表的总价为准，并修改单价；</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同时出现两种以上不一致的，按照以上（1）-（4）规定的顺序逐条进行修正。修正后的报价经供应商确认后产生约束力，供应商不确认的，其响应文件按无效响应处理。</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2.5商务技术报价评审</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在评审时，如发现下列情形之一的，将被视为响应文件无效处理：</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（1）商务技术评审</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未按磋商文件要求</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2）响应文件未按磋商文件要求签署、盖章；</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3）委托代理人未能出具有效身份证明或者出具的身份证明与授权委托书中的信息不符；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）商务条款中标“▲”的条款发生负偏离的或者允许负偏离的条款数超过“供应商须知前附表”规定项数的或者标明实质性的要求发生负偏离；</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7）未对竞标有效期作出响应或者响应文件承诺的竞标有效期不满足磋商文件要求；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8）响应文件的实质性内容未使用中文表述、使用计量单位不符合磋商文件要求；</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9）响应文件中的文件资料因填写不齐全或者内容虚假或者出现其他情形而导致被磋商小组认定无效；</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10）响应文件含有采购人不能接受的附加条件；</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11）属于“供应商须知正文”第7.5条情形；</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12）技术需求允许负偏离的条款数超过“供应商须知前附表”规定项数；</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13）虚假竞标，或者出现其他情形而导致被磋商小组认定无效；</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14）竞标技术方案不明确，磋商文件未允许但响应文件中存在一个或者一个以上备选（替代）竞标方案；</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15）响应文件标注的项目名称或者项目编号与竞争性磋商文件标注的项目名称或者项目编号不一致的；</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16）未响应磋商文件实质性要求；</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17）法律、法规和磋商文件规定的其他无效情形。</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（2）报价评审</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响应文件未提供“供应商须知前附表” 报价商务技术文件中规定的“竞标报价表”；</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2）未采用人民币报价或者未按照磋商文件标明的币种报价；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4）竞标报价（包含首次报价、最后报价）超过所竞标分标规定的采购预算金额或者最高限价的（如本项目公布了最高限价）；</w:t>
      </w:r>
      <w:bookmarkStart w:id="74" w:name="_Hlk42596405"/>
      <w:r>
        <w:rPr>
          <w:rFonts w:hint="eastAsia" w:ascii="宋体" w:hAnsi="宋体" w:eastAsia="宋体" w:cs="宋体"/>
          <w:color w:val="auto"/>
          <w:sz w:val="21"/>
          <w:szCs w:val="21"/>
          <w:highlight w:val="none"/>
        </w:rPr>
        <w:t>竞标报价（包含首次报价、最后报价）</w:t>
      </w:r>
      <w:bookmarkEnd w:id="74"/>
      <w:bookmarkStart w:id="75" w:name="_Hlk42596276"/>
      <w:r>
        <w:rPr>
          <w:rFonts w:hint="eastAsia" w:ascii="宋体" w:hAnsi="宋体" w:eastAsia="宋体" w:cs="宋体"/>
          <w:color w:val="auto"/>
          <w:sz w:val="21"/>
          <w:szCs w:val="21"/>
          <w:highlight w:val="none"/>
        </w:rPr>
        <w:t>超过磋商文件分项采购预算金额或者最高限价的</w:t>
      </w:r>
      <w:bookmarkEnd w:id="75"/>
      <w:r>
        <w:rPr>
          <w:rFonts w:hint="eastAsia" w:ascii="宋体" w:hAnsi="宋体" w:eastAsia="宋体" w:cs="宋体"/>
          <w:color w:val="auto"/>
          <w:sz w:val="21"/>
          <w:szCs w:val="21"/>
          <w:highlight w:val="none"/>
        </w:rPr>
        <w:t>（如本项目公布了最高限价）；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6）响应文件响应的标的数量及单位与竞争性磋商采购文件要求实质性不一致的。</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2.7通过符合性审查的合格供应商不足3家的，不得进入磋商环节，采购人或者采购代理机构应当重新开展采购活动。</w:t>
      </w:r>
    </w:p>
    <w:p>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3.磋商程序</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3.1磋商小组按照“供应商须知前附表”</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确定的</w:t>
      </w:r>
      <w:r>
        <w:rPr>
          <w:rFonts w:hint="eastAsia" w:ascii="宋体" w:hAnsi="宋体" w:eastAsia="宋体" w:cs="宋体"/>
          <w:color w:val="auto"/>
          <w:sz w:val="21"/>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3.3对磋商文件作出的实质性变动是磋商文件的有效组成部分，由磋商小组及时</w:t>
      </w:r>
      <w:r>
        <w:rPr>
          <w:rFonts w:hint="eastAsia" w:ascii="宋体" w:hAnsi="宋体" w:eastAsia="宋体" w:cs="宋体"/>
          <w:color w:val="auto"/>
          <w:sz w:val="21"/>
          <w:szCs w:val="21"/>
          <w:highlight w:val="none"/>
          <w:lang w:eastAsia="zh-CN"/>
        </w:rPr>
        <w:t>通过政采云平台</w:t>
      </w:r>
      <w:r>
        <w:rPr>
          <w:rFonts w:hint="eastAsia" w:ascii="宋体" w:hAnsi="宋体" w:eastAsia="宋体" w:cs="宋体"/>
          <w:color w:val="auto"/>
          <w:sz w:val="21"/>
          <w:szCs w:val="21"/>
          <w:highlight w:val="none"/>
        </w:rPr>
        <w:t>同时通知所有参加磋商的供应商。</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 w:val="21"/>
          <w:szCs w:val="21"/>
          <w:highlight w:val="none"/>
        </w:rPr>
        <w:t>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3.7磋商过程中重新提交的响应文件，供应商可以在开启前补充、修改。</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3.8对磋商过程提交的响应文件进行有效性、完整性和响应程度审查，通过审查的合格供应商不足3家的，采购人或者采购代理机构应当重新开展采购活动。</w:t>
      </w:r>
    </w:p>
    <w:p>
      <w:pPr>
        <w:keepNext w:val="0"/>
        <w:keepLines w:val="0"/>
        <w:pageBreakBefore w:val="0"/>
        <w:widowControl w:val="0"/>
        <w:kinsoku/>
        <w:wordWrap/>
        <w:overflowPunct/>
        <w:topLinePunct w:val="0"/>
        <w:autoSpaceDE/>
        <w:autoSpaceDN/>
        <w:bidi w:val="0"/>
        <w:adjustRightInd/>
        <w:spacing w:line="4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 最后报价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4.1磋商文件能够详细列明采购标的的技术、服务要求的，磋商结束后，由磋商小组要求所有继续参加磋商的供应商在规定时间内</w:t>
      </w:r>
      <w:r>
        <w:rPr>
          <w:rFonts w:hint="eastAsia" w:ascii="宋体" w:hAnsi="宋体" w:eastAsia="宋体" w:cs="宋体"/>
          <w:color w:val="auto"/>
          <w:sz w:val="21"/>
          <w:szCs w:val="21"/>
          <w:highlight w:val="none"/>
          <w:lang w:eastAsia="zh-CN"/>
        </w:rPr>
        <w:t>通过政采云平台</w:t>
      </w:r>
      <w:r>
        <w:rPr>
          <w:rFonts w:hint="eastAsia" w:ascii="宋体" w:hAnsi="宋体" w:eastAsia="宋体" w:cs="宋体"/>
          <w:color w:val="auto"/>
          <w:sz w:val="21"/>
          <w:szCs w:val="21"/>
          <w:highlight w:val="none"/>
        </w:rPr>
        <w:t>提交最后报价，除本章第4.3条外，提交最后报价的供应商不得少于3家，否则必须重新采购。</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4.4已经提交响应文件的供应商，在提交最后报价之前，可以根据磋商情况退出磋商，退出磋商的供应商的响应文件按无效响应处理。</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4.5供应商未在规定时间内提交最后报价的，视同退出磋商。</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4.6最后报价统一开启</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，磋商小组对最后报价进行有效性、完整性和响应程度的审查。</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4.7响应文件最后报价出现前后不一致的，按照本章第2.4条的规定修正。 </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4.8修正后的报价出现下列情形的，按无效响应处理：</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（1）供应商不确认的；</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（2）经供应商确认修正后的竞标报价（包含首次报价、最后报价）超过所竞标分标规定的采购预算金额或者最高限价的（如本项目公布了最高限价）；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（3）经供应商确认修正后的竞标报价（包含首次报价、最后报价）超过分项采购预算金额或者最高限价的（如本项目公布了最高限价）。</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4.9经供应商确认修正后的最后报价作为评审及签订合同的依据。</w:t>
      </w:r>
    </w:p>
    <w:p>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.10供应商出现最后报价按无效响应处理或者响应文件按无效处理时，磋商小组应当告知有关供应商。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.11最后报价结束后，磋商小组不得再与供应商进行任何形式的商谈。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5.比较与评价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5.1评审方法：综合评分法。</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（1）磋商小组按照磋商文件中规定的评审标准计算各供应商的报价得分。项目评审过程中，不得去掉最后报价中的最高报价和最低报价。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（2）各供应商的得分为磋商小组所有成员的有效评分的算术平均数。</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5.4评审价为供应商的最后报价进行政策性扣除后的价格，评审价只是作为评审时使用。最终成交供应商的成交金额等于最后报价（如有修正，以确认修正后的最后报价为准）。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 w:val="21"/>
          <w:szCs w:val="21"/>
          <w:highlight w:val="none"/>
        </w:rPr>
        <w:t>审报告。符合本章第4.3条情形的，可以推荐2家成交候选供应商。评审得分相同的，按照最后报价由低到高的顺序推荐。评审得分且最后报价相同的，按照技术指标优劣顺序推荐。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color w:val="auto"/>
          <w:lang w:val="en-US" w:eastAsia="zh-CN"/>
        </w:rPr>
      </w:pPr>
      <w:r>
        <w:rPr>
          <w:rFonts w:hint="eastAsia" w:ascii="宋体" w:hAnsi="宋体" w:eastAsia="宋体" w:cs="宋体"/>
          <w:color w:val="auto"/>
          <w:kern w:val="0"/>
          <w:sz w:val="21"/>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二、评审标准</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6.评审依据：磋商小组将以磋商响应文件为评审依据，对供应商的报价、技术、商务等方面内容按百分制打分。（计分方法按四舍五入取至百分位）</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7"/>
        <w:gridCol w:w="665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247"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650"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834"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247"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default" w:ascii="宋体" w:hAnsi="宋体" w:cs="Tahoma" w:eastAsiaTheme="minorEastAsia"/>
                <w:color w:val="auto"/>
                <w:kern w:val="0"/>
                <w:szCs w:val="21"/>
                <w:highlight w:val="none"/>
                <w:lang w:val="en-US" w:eastAsia="zh-CN"/>
              </w:rPr>
            </w:pPr>
            <w:r>
              <w:rPr>
                <w:rFonts w:hint="eastAsia" w:ascii="宋体" w:hAnsi="宋体" w:cs="Tahoma"/>
                <w:color w:val="auto"/>
                <w:kern w:val="0"/>
                <w:szCs w:val="21"/>
                <w:highlight w:val="none"/>
              </w:rPr>
              <w:t>价格分</w:t>
            </w:r>
          </w:p>
        </w:tc>
        <w:tc>
          <w:tcPr>
            <w:tcW w:w="6650" w:type="dxa"/>
            <w:noWrap w:val="0"/>
            <w:vAlign w:val="top"/>
          </w:tcPr>
          <w:p>
            <w:pPr>
              <w:keepNext w:val="0"/>
              <w:keepLines w:val="0"/>
              <w:pageBreakBefore w:val="0"/>
              <w:kinsoku/>
              <w:wordWrap/>
              <w:overflowPunct/>
              <w:topLinePunct w:val="0"/>
              <w:autoSpaceDE/>
              <w:autoSpaceDN/>
              <w:bidi w:val="0"/>
              <w:spacing w:line="360" w:lineRule="exact"/>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pPr>
              <w:pStyle w:val="13"/>
              <w:keepNext w:val="0"/>
              <w:keepLines w:val="0"/>
              <w:pageBreakBefore w:val="0"/>
              <w:kinsoku/>
              <w:wordWrap/>
              <w:overflowPunct/>
              <w:topLinePunct w:val="0"/>
              <w:autoSpaceDE/>
              <w:autoSpaceDN/>
              <w:bidi w:val="0"/>
              <w:spacing w:line="360" w:lineRule="exact"/>
              <w:rPr>
                <w:rFonts w:hint="eastAsia" w:hAnsi="宋体"/>
                <w:color w:val="auto"/>
                <w:sz w:val="21"/>
                <w:highlight w:val="none"/>
                <w:lang w:val="en-US" w:eastAsia="zh-CN"/>
              </w:rPr>
            </w:pPr>
            <w:r>
              <w:rPr>
                <w:rFonts w:hint="eastAsia" w:hAnsi="宋体" w:cs="Courier New"/>
                <w:bCs/>
                <w:color w:val="auto"/>
                <w:kern w:val="2"/>
                <w:sz w:val="21"/>
                <w:highlight w:val="none"/>
                <w:lang w:val="en-US" w:eastAsia="zh-CN"/>
              </w:rPr>
              <w:t>2.政府采购政策性扣除计算方法</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按照《政府采购促进中小企业发展管理办法》（财库〔2020〕46号）的规定，供应商在其响应文件中提供《中小企业声明函》，且其服务为小型和微型企业承接的，对其最后报价给予10%的扣除。</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kinsoku/>
              <w:wordWrap/>
              <w:overflowPunct/>
              <w:topLinePunct w:val="0"/>
              <w:autoSpaceDE/>
              <w:autoSpaceDN/>
              <w:bidi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（4）政策性扣除计算方法。</w:t>
            </w:r>
          </w:p>
          <w:p>
            <w:pPr>
              <w:keepNext w:val="0"/>
              <w:keepLines w:val="0"/>
              <w:pageBreakBefore w:val="0"/>
              <w:kinsoku/>
              <w:wordWrap/>
              <w:overflowPunct/>
              <w:topLinePunct w:val="0"/>
              <w:autoSpaceDE/>
              <w:autoSpaceDN/>
              <w:bidi w:val="0"/>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在服务采购项目中，服务由小微企业承接；对符合上述要求的供应商的竞标报价给予10%的扣除，扣除后的价格为评审报价，即评审报价=竞标报价×（1-</w:t>
            </w:r>
            <w:r>
              <w:rPr>
                <w:rFonts w:ascii="宋体" w:hAnsi="宋体"/>
                <w:bCs/>
                <w:color w:val="auto"/>
                <w:szCs w:val="21"/>
                <w:highlight w:val="none"/>
              </w:rPr>
              <w:t>10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的扣除，用扣除后的价格参加评审，扣除后的价格为评审报价，即评审报价=竞标报价×（1-</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%）。除上述情况外，评审报价=竞标报价。</w:t>
            </w:r>
          </w:p>
          <w:p>
            <w:pPr>
              <w:keepNext w:val="0"/>
              <w:keepLines w:val="0"/>
              <w:pageBreakBefore w:val="0"/>
              <w:kinsoku/>
              <w:wordWrap/>
              <w:overflowPunct/>
              <w:topLinePunct w:val="0"/>
              <w:autoSpaceDE/>
              <w:autoSpaceDN/>
              <w:bidi w:val="0"/>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）除上述情况外，评审报价＝最后报价。</w:t>
            </w:r>
          </w:p>
          <w:p>
            <w:pPr>
              <w:pStyle w:val="13"/>
              <w:keepNext w:val="0"/>
              <w:keepLines w:val="0"/>
              <w:pageBreakBefore w:val="0"/>
              <w:kinsoku/>
              <w:wordWrap/>
              <w:overflowPunct/>
              <w:topLinePunct w:val="0"/>
              <w:autoSpaceDE/>
              <w:autoSpaceDN/>
              <w:bidi w:val="0"/>
              <w:spacing w:line="360" w:lineRule="exact"/>
              <w:ind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w:t>
            </w:r>
            <w:r>
              <w:rPr>
                <w:rFonts w:hAnsi="宋体" w:cs="Courier New"/>
                <w:bCs/>
                <w:color w:val="auto"/>
                <w:kern w:val="2"/>
                <w:sz w:val="21"/>
                <w:highlight w:val="none"/>
                <w:lang w:val="en-US" w:eastAsia="zh-CN"/>
              </w:rPr>
              <w:t>6</w:t>
            </w:r>
            <w:r>
              <w:rPr>
                <w:rFonts w:hint="eastAsia" w:hAnsi="宋体" w:cs="Courier New"/>
                <w:bCs/>
                <w:color w:val="auto"/>
                <w:kern w:val="2"/>
                <w:sz w:val="21"/>
                <w:highlight w:val="none"/>
                <w:lang w:val="en-US" w:eastAsia="zh-CN"/>
              </w:rPr>
              <w:t>）以进入比较与评价环节的最低的评审报价为基准价，基准价得分为</w:t>
            </w:r>
            <w:r>
              <w:rPr>
                <w:rFonts w:hint="eastAsia" w:hAnsi="宋体" w:cs="Courier New"/>
                <w:bCs/>
                <w:color w:val="auto"/>
                <w:kern w:val="2"/>
                <w:sz w:val="21"/>
                <w:highlight w:val="none"/>
                <w:u w:val="single"/>
                <w:lang w:val="en-US" w:eastAsia="zh-CN"/>
              </w:rPr>
              <w:t>10分</w:t>
            </w:r>
            <w:r>
              <w:rPr>
                <w:rFonts w:hint="eastAsia" w:hAnsi="宋体" w:cs="Courier New"/>
                <w:bCs/>
                <w:color w:val="auto"/>
                <w:kern w:val="2"/>
                <w:sz w:val="21"/>
                <w:highlight w:val="none"/>
                <w:lang w:val="en-US" w:eastAsia="zh-CN"/>
              </w:rPr>
              <w:t>。</w:t>
            </w:r>
          </w:p>
          <w:p>
            <w:pPr>
              <w:pStyle w:val="13"/>
              <w:keepNext w:val="0"/>
              <w:keepLines w:val="0"/>
              <w:pageBreakBefore w:val="0"/>
              <w:kinsoku/>
              <w:wordWrap/>
              <w:overflowPunct/>
              <w:topLinePunct w:val="0"/>
              <w:autoSpaceDE/>
              <w:autoSpaceDN/>
              <w:bidi w:val="0"/>
              <w:spacing w:line="360" w:lineRule="exact"/>
              <w:ind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w:t>
            </w:r>
            <w:r>
              <w:rPr>
                <w:rFonts w:hAnsi="宋体" w:cs="Courier New"/>
                <w:bCs/>
                <w:color w:val="auto"/>
                <w:kern w:val="2"/>
                <w:sz w:val="21"/>
                <w:highlight w:val="none"/>
                <w:lang w:val="en-US" w:eastAsia="zh-CN"/>
              </w:rPr>
              <w:t>7</w:t>
            </w:r>
            <w:r>
              <w:rPr>
                <w:rFonts w:hint="eastAsia" w:hAnsi="宋体" w:cs="Courier New"/>
                <w:bCs/>
                <w:color w:val="auto"/>
                <w:kern w:val="2"/>
                <w:sz w:val="21"/>
                <w:highlight w:val="none"/>
                <w:lang w:val="en-US" w:eastAsia="zh-CN"/>
              </w:rPr>
              <w:t>）价格分计算公式：</w:t>
            </w:r>
          </w:p>
          <w:p>
            <w:pPr>
              <w:pStyle w:val="13"/>
              <w:keepNext w:val="0"/>
              <w:keepLines w:val="0"/>
              <w:pageBreakBefore w:val="0"/>
              <w:kinsoku/>
              <w:wordWrap/>
              <w:overflowPunct/>
              <w:topLinePunct w:val="0"/>
              <w:autoSpaceDE/>
              <w:autoSpaceDN/>
              <w:bidi w:val="0"/>
              <w:spacing w:line="360" w:lineRule="exact"/>
              <w:ind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报价得分=（基准价/最后报价）×</w:t>
            </w:r>
            <w:r>
              <w:rPr>
                <w:rFonts w:hint="eastAsia" w:hAnsi="宋体" w:cs="Courier New"/>
                <w:bCs/>
                <w:color w:val="auto"/>
                <w:kern w:val="2"/>
                <w:sz w:val="21"/>
                <w:highlight w:val="none"/>
                <w:u w:val="single"/>
                <w:lang w:val="en-US" w:eastAsia="zh-CN"/>
              </w:rPr>
              <w:t>10分</w:t>
            </w:r>
          </w:p>
        </w:tc>
        <w:tc>
          <w:tcPr>
            <w:tcW w:w="834"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10</w:t>
            </w:r>
            <w:r>
              <w:rPr>
                <w:rFonts w:hint="eastAsia" w:ascii="宋体" w:hAnsi="宋体" w:cs="Tahom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33"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b/>
                <w:bCs w:val="0"/>
                <w:color w:val="auto"/>
                <w:kern w:val="0"/>
                <w:szCs w:val="21"/>
                <w:highlight w:val="none"/>
              </w:rPr>
            </w:pPr>
            <w:r>
              <w:rPr>
                <w:rFonts w:hint="eastAsia" w:ascii="宋体" w:hAnsi="宋体"/>
                <w:b/>
                <w:bCs w:val="0"/>
                <w:color w:val="auto"/>
                <w:kern w:val="0"/>
                <w:szCs w:val="21"/>
                <w:highlight w:val="none"/>
              </w:rPr>
              <w:t>2</w:t>
            </w:r>
          </w:p>
        </w:tc>
        <w:tc>
          <w:tcPr>
            <w:tcW w:w="1247"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b/>
                <w:bCs w:val="0"/>
                <w:color w:val="auto"/>
                <w:kern w:val="0"/>
                <w:szCs w:val="21"/>
                <w:highlight w:val="none"/>
              </w:rPr>
            </w:pPr>
            <w:r>
              <w:rPr>
                <w:rFonts w:hint="eastAsia" w:ascii="宋体" w:hAnsi="宋体"/>
                <w:b/>
                <w:bCs w:val="0"/>
                <w:color w:val="auto"/>
                <w:kern w:val="0"/>
                <w:szCs w:val="21"/>
                <w:highlight w:val="none"/>
              </w:rPr>
              <w:t>技术分</w:t>
            </w:r>
          </w:p>
        </w:tc>
        <w:tc>
          <w:tcPr>
            <w:tcW w:w="7484"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b/>
                <w:bCs w:val="0"/>
                <w:color w:val="auto"/>
                <w:kern w:val="0"/>
                <w:szCs w:val="21"/>
                <w:highlight w:val="none"/>
              </w:rPr>
            </w:pPr>
            <w:r>
              <w:rPr>
                <w:rFonts w:hint="eastAsia" w:ascii="宋体" w:hAnsi="宋体" w:cs="Tahoma"/>
                <w:b/>
                <w:bCs w:val="0"/>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pPr>
              <w:keepNext w:val="0"/>
              <w:keepLines w:val="0"/>
              <w:pageBreakBefore w:val="0"/>
              <w:kinsoku/>
              <w:wordWrap/>
              <w:overflowPunct/>
              <w:topLinePunct w:val="0"/>
              <w:autoSpaceDE/>
              <w:autoSpaceDN/>
              <w:bidi w:val="0"/>
              <w:adjustRightInd w:val="0"/>
              <w:spacing w:line="360" w:lineRule="exact"/>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247"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bCs/>
                <w:color w:val="auto"/>
                <w:szCs w:val="21"/>
                <w:highlight w:val="none"/>
              </w:rPr>
            </w:pPr>
            <w:r>
              <w:rPr>
                <w:rFonts w:hint="eastAsia" w:ascii="宋体" w:hAnsi="宋体"/>
                <w:bCs/>
                <w:color w:val="auto"/>
                <w:szCs w:val="21"/>
                <w:highlight w:val="none"/>
              </w:rPr>
              <w:t>服务方案及其管理措施分</w:t>
            </w:r>
          </w:p>
          <w:p>
            <w:pPr>
              <w:keepNext w:val="0"/>
              <w:keepLines w:val="0"/>
              <w:pageBreakBefore w:val="0"/>
              <w:kinsoku/>
              <w:wordWrap/>
              <w:overflowPunct/>
              <w:topLinePunct w:val="0"/>
              <w:autoSpaceDE/>
              <w:autoSpaceDN/>
              <w:bidi w:val="0"/>
              <w:adjustRightInd w:val="0"/>
              <w:snapToGrid w:val="0"/>
              <w:spacing w:line="360" w:lineRule="exact"/>
              <w:ind w:firstLine="105" w:firstLineChars="50"/>
              <w:textAlignment w:val="auto"/>
              <w:rPr>
                <w:rFonts w:ascii="宋体" w:hAnsi="宋体" w:eastAsiaTheme="minorEastAsia" w:cstheme="minorBidi"/>
                <w:bCs/>
                <w:color w:val="auto"/>
                <w:kern w:val="2"/>
                <w:sz w:val="21"/>
                <w:szCs w:val="21"/>
                <w:highlight w:val="none"/>
                <w:lang w:val="en-US" w:eastAsia="zh-CN" w:bidi="ar-SA"/>
              </w:rPr>
            </w:pPr>
          </w:p>
        </w:tc>
        <w:tc>
          <w:tcPr>
            <w:tcW w:w="665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对供应商的服务承诺和管理措施的合理性科学性，从以下方面进行评估：</w:t>
            </w:r>
          </w:p>
          <w:p>
            <w:pPr>
              <w:keepNext w:val="0"/>
              <w:keepLines w:val="0"/>
              <w:pageBreakBefore w:val="0"/>
              <w:widowControl/>
              <w:kinsoku/>
              <w:wordWrap/>
              <w:overflowPunct/>
              <w:topLinePunct w:val="0"/>
              <w:autoSpaceDE/>
              <w:autoSpaceDN/>
              <w:bidi w:val="0"/>
              <w:spacing w:line="360" w:lineRule="exact"/>
              <w:ind w:firstLine="420" w:firstLineChars="200"/>
              <w:textAlignment w:val="auto"/>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一档：完整周全、重点突出、编制思路明晰且有针对性、难点把握准且作出深入分析，管理措施利于项目实际，得24分；</w:t>
            </w:r>
          </w:p>
          <w:p>
            <w:pPr>
              <w:keepNext w:val="0"/>
              <w:keepLines w:val="0"/>
              <w:pageBreakBefore w:val="0"/>
              <w:widowControl/>
              <w:kinsoku/>
              <w:wordWrap/>
              <w:overflowPunct/>
              <w:topLinePunct w:val="0"/>
              <w:autoSpaceDE/>
              <w:autoSpaceDN/>
              <w:bidi w:val="0"/>
              <w:spacing w:line="360" w:lineRule="exact"/>
              <w:ind w:firstLine="420" w:firstLineChars="200"/>
              <w:textAlignment w:val="auto"/>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二档：完整较周全，有重点、难点且作出简单分析，主要内容的编制思路较明晰，管理措施符合项目实际，得16分；</w:t>
            </w:r>
          </w:p>
          <w:p>
            <w:pPr>
              <w:keepNext w:val="0"/>
              <w:keepLines w:val="0"/>
              <w:pageBreakBefore w:val="0"/>
              <w:widowControl/>
              <w:kinsoku/>
              <w:wordWrap/>
              <w:overflowPunct/>
              <w:topLinePunct w:val="0"/>
              <w:autoSpaceDE/>
              <w:autoSpaceDN/>
              <w:bidi w:val="0"/>
              <w:spacing w:line="360" w:lineRule="exact"/>
              <w:ind w:firstLine="420" w:firstLineChars="200"/>
              <w:textAlignment w:val="auto"/>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三档：不够周全，有重点、难点且作出分析，主要内容的编制思路合理，管理措施部分仅满足磋商文件要求，得8 分。</w:t>
            </w:r>
          </w:p>
        </w:tc>
        <w:tc>
          <w:tcPr>
            <w:tcW w:w="834" w:type="dxa"/>
            <w:noWrap w:val="0"/>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cs="Tahoma" w:eastAsiaTheme="minorEastAsi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24</w:t>
            </w:r>
            <w:r>
              <w:rPr>
                <w:rFonts w:hint="eastAsia" w:ascii="宋体" w:hAnsi="宋体" w:cs="Tahom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pPr>
              <w:keepNext w:val="0"/>
              <w:keepLines w:val="0"/>
              <w:pageBreakBefore w:val="0"/>
              <w:kinsoku/>
              <w:wordWrap/>
              <w:overflowPunct/>
              <w:topLinePunct w:val="0"/>
              <w:autoSpaceDE/>
              <w:autoSpaceDN/>
              <w:bidi w:val="0"/>
              <w:adjustRightInd w:val="0"/>
              <w:spacing w:line="360" w:lineRule="exact"/>
              <w:ind w:left="-105" w:leftChars="-50" w:right="-105" w:rightChars="-50"/>
              <w:jc w:val="center"/>
              <w:textAlignment w:val="baseline"/>
              <w:rPr>
                <w:rFonts w:hint="default" w:ascii="宋体" w:hAnsi="宋体" w:eastAsiaTheme="minorEastAsia"/>
                <w:bCs/>
                <w:color w:val="auto"/>
                <w:kern w:val="0"/>
                <w:szCs w:val="21"/>
                <w:highlight w:val="none"/>
                <w:lang w:val="en-US" w:eastAsia="zh-CN"/>
              </w:rPr>
            </w:pPr>
            <w:r>
              <w:rPr>
                <w:rFonts w:hint="eastAsia" w:ascii="宋体" w:hAnsi="宋体"/>
                <w:bCs/>
                <w:color w:val="auto"/>
                <w:kern w:val="0"/>
                <w:szCs w:val="21"/>
                <w:highlight w:val="none"/>
                <w:lang w:val="en-US" w:eastAsia="zh-CN"/>
              </w:rPr>
              <w:t>2.2</w:t>
            </w:r>
          </w:p>
        </w:tc>
        <w:tc>
          <w:tcPr>
            <w:tcW w:w="1247" w:type="dxa"/>
            <w:noWrap w:val="0"/>
            <w:vAlign w:val="center"/>
          </w:tcPr>
          <w:p>
            <w:pPr>
              <w:keepNext w:val="0"/>
              <w:keepLines w:val="0"/>
              <w:pageBreakBefore w:val="0"/>
              <w:kinsoku/>
              <w:wordWrap/>
              <w:overflowPunct/>
              <w:topLinePunct w:val="0"/>
              <w:autoSpaceDE/>
              <w:autoSpaceDN/>
              <w:bidi w:val="0"/>
              <w:spacing w:line="360" w:lineRule="exact"/>
              <w:jc w:val="center"/>
              <w:rPr>
                <w:rFonts w:ascii="宋体" w:hAnsi="宋体" w:eastAsiaTheme="minorEastAsia" w:cstheme="minorBidi"/>
                <w:bCs/>
                <w:color w:val="auto"/>
                <w:kern w:val="2"/>
                <w:sz w:val="21"/>
                <w:szCs w:val="21"/>
                <w:highlight w:val="none"/>
                <w:lang w:val="en-US" w:eastAsia="zh-CN" w:bidi="ar-SA"/>
              </w:rPr>
            </w:pPr>
            <w:r>
              <w:rPr>
                <w:rFonts w:hint="eastAsia" w:ascii="宋体" w:hAnsi="宋体"/>
                <w:bCs/>
                <w:color w:val="auto"/>
                <w:szCs w:val="21"/>
                <w:highlight w:val="none"/>
              </w:rPr>
              <w:t>设计实施方案</w:t>
            </w:r>
          </w:p>
        </w:tc>
        <w:tc>
          <w:tcPr>
            <w:tcW w:w="6650" w:type="dxa"/>
            <w:noWrap w:val="0"/>
            <w:vAlign w:val="top"/>
          </w:tcPr>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对供应商的设计实施方案合理性科学性</w:t>
            </w:r>
            <w:r>
              <w:rPr>
                <w:rFonts w:hint="eastAsia" w:ascii="宋体" w:hAnsi="宋体"/>
                <w:bCs/>
                <w:color w:val="auto"/>
                <w:szCs w:val="21"/>
                <w:highlight w:val="none"/>
                <w:lang w:eastAsia="zh-CN"/>
              </w:rPr>
              <w:t>、可行性</w:t>
            </w:r>
            <w:r>
              <w:rPr>
                <w:rFonts w:hint="eastAsia" w:ascii="宋体" w:hAnsi="宋体"/>
                <w:bCs/>
                <w:color w:val="auto"/>
                <w:szCs w:val="21"/>
                <w:highlight w:val="none"/>
              </w:rPr>
              <w:t>，从以下方面进行评估：</w:t>
            </w:r>
          </w:p>
          <w:p>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一档：针对项目的设计实施方案有深入的表达，对重点、难点有先进合理的设计方案并有可行的方案措施，实施方案完整、切实可行，措施得力，得24分；</w:t>
            </w:r>
          </w:p>
          <w:p>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二档：针对项目的设计实施方案有一定的表达，对重点、难点有建议，实施方案较完整、基本可行，措施基本得力，得16分；</w:t>
            </w:r>
          </w:p>
          <w:p>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三档：对项目的设计实施方案的表述不够周全，对重点、难点有建议，实施方案仅满足磋商文件要求，得8分。</w:t>
            </w:r>
          </w:p>
        </w:tc>
        <w:tc>
          <w:tcPr>
            <w:tcW w:w="834" w:type="dxa"/>
            <w:noWrap w:val="0"/>
            <w:vAlign w:val="center"/>
          </w:tcPr>
          <w:p>
            <w:pPr>
              <w:keepNext w:val="0"/>
              <w:keepLines w:val="0"/>
              <w:pageBreakBefore w:val="0"/>
              <w:kinsoku/>
              <w:wordWrap/>
              <w:overflowPunct/>
              <w:topLinePunct w:val="0"/>
              <w:autoSpaceDE/>
              <w:autoSpaceDN/>
              <w:bidi w:val="0"/>
              <w:spacing w:line="360" w:lineRule="exact"/>
              <w:jc w:val="center"/>
              <w:rPr>
                <w:rFonts w:hint="default"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pPr>
              <w:keepNext w:val="0"/>
              <w:keepLines w:val="0"/>
              <w:pageBreakBefore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bCs/>
                <w:color w:val="auto"/>
                <w:kern w:val="0"/>
                <w:szCs w:val="21"/>
                <w:highlight w:val="none"/>
                <w:lang w:val="en-US" w:eastAsia="zh-CN"/>
              </w:rPr>
            </w:pPr>
          </w:p>
        </w:tc>
        <w:tc>
          <w:tcPr>
            <w:tcW w:w="1247" w:type="dxa"/>
            <w:noWrap w:val="0"/>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eastAsiaTheme="minorEastAsia"/>
                <w:bCs/>
                <w:color w:val="auto"/>
                <w:szCs w:val="21"/>
                <w:highlight w:val="none"/>
                <w:lang w:eastAsia="zh-CN"/>
              </w:rPr>
            </w:pPr>
            <w:r>
              <w:rPr>
                <w:rFonts w:ascii="宋体" w:hAnsi="宋体"/>
                <w:bCs/>
                <w:color w:val="auto"/>
                <w:szCs w:val="21"/>
                <w:highlight w:val="none"/>
              </w:rPr>
              <w:t>项目质量控制措施</w:t>
            </w:r>
            <w:r>
              <w:rPr>
                <w:rFonts w:hint="eastAsia" w:ascii="宋体" w:hAnsi="宋体"/>
                <w:bCs/>
                <w:color w:val="auto"/>
                <w:szCs w:val="21"/>
                <w:highlight w:val="none"/>
              </w:rPr>
              <w:t>分</w:t>
            </w:r>
          </w:p>
          <w:p>
            <w:pPr>
              <w:keepNext w:val="0"/>
              <w:keepLines w:val="0"/>
              <w:pageBreakBefore w:val="0"/>
              <w:kinsoku/>
              <w:wordWrap/>
              <w:overflowPunct/>
              <w:topLinePunct w:val="0"/>
              <w:autoSpaceDE/>
              <w:autoSpaceDN/>
              <w:bidi w:val="0"/>
              <w:spacing w:line="360" w:lineRule="exact"/>
              <w:jc w:val="center"/>
              <w:rPr>
                <w:rFonts w:hint="eastAsia" w:ascii="宋体" w:hAnsi="宋体" w:eastAsiaTheme="minorEastAsia" w:cstheme="minorBidi"/>
                <w:bCs/>
                <w:color w:val="auto"/>
                <w:kern w:val="2"/>
                <w:sz w:val="21"/>
                <w:szCs w:val="21"/>
                <w:highlight w:val="none"/>
                <w:lang w:val="en-US" w:eastAsia="zh-CN" w:bidi="ar-SA"/>
              </w:rPr>
            </w:pPr>
          </w:p>
        </w:tc>
        <w:tc>
          <w:tcPr>
            <w:tcW w:w="6650" w:type="dxa"/>
            <w:noWrap w:val="0"/>
            <w:vAlign w:val="top"/>
          </w:tcPr>
          <w:p>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对供应商提出项目质量控制措施（如质量管理班子、岗位职责、质量控制措施、验收方案等），按照方案的科学、合理、针对性及文件制作水平评分：</w:t>
            </w:r>
          </w:p>
          <w:p>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一档：上述方案针对项目需求，切合项目实际，科学合理，内容严谨、简练，得24分；</w:t>
            </w:r>
          </w:p>
          <w:p>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二档：需求理解符合要求，符合实际，科学合理，内容编写简单，得16分；</w:t>
            </w:r>
          </w:p>
          <w:p>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eastAsiaTheme="minorEastAsia" w:cstheme="minorBidi"/>
                <w:bCs/>
                <w:color w:val="auto"/>
                <w:kern w:val="2"/>
                <w:sz w:val="21"/>
                <w:szCs w:val="21"/>
                <w:highlight w:val="none"/>
                <w:lang w:val="en-US" w:eastAsia="zh-CN" w:bidi="ar-SA"/>
              </w:rPr>
              <w:t>三档：与需求有偏差但在磋商文件允许的偏离范围内，科学合理性较弱，内容冗杂、多余，得8分。</w:t>
            </w:r>
          </w:p>
        </w:tc>
        <w:tc>
          <w:tcPr>
            <w:tcW w:w="834" w:type="dxa"/>
            <w:noWrap w:val="0"/>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cs="Tahoma" w:eastAsiaTheme="minorEastAsi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24</w:t>
            </w:r>
            <w:r>
              <w:rPr>
                <w:rFonts w:hint="eastAsia" w:ascii="宋体" w:hAnsi="宋体" w:cs="Tahom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0"/>
            <w:vAlign w:val="center"/>
          </w:tcPr>
          <w:p>
            <w:pPr>
              <w:keepNext w:val="0"/>
              <w:keepLines w:val="0"/>
              <w:pageBreakBefore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bCs/>
                <w:color w:val="auto"/>
                <w:kern w:val="0"/>
                <w:szCs w:val="21"/>
                <w:highlight w:val="none"/>
              </w:rPr>
            </w:pPr>
            <w:r>
              <w:rPr>
                <w:rFonts w:ascii="宋体" w:hAnsi="宋体"/>
                <w:bCs/>
                <w:color w:val="auto"/>
                <w:kern w:val="0"/>
                <w:szCs w:val="21"/>
                <w:highlight w:val="none"/>
              </w:rPr>
              <w:t>2.2</w:t>
            </w:r>
          </w:p>
        </w:tc>
        <w:tc>
          <w:tcPr>
            <w:tcW w:w="1247" w:type="dxa"/>
            <w:noWrap w:val="0"/>
            <w:vAlign w:val="center"/>
          </w:tcPr>
          <w:p>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bCs/>
                <w:color w:val="auto"/>
                <w:kern w:val="0"/>
                <w:szCs w:val="21"/>
                <w:highlight w:val="none"/>
              </w:rPr>
            </w:pPr>
            <w:r>
              <w:rPr>
                <w:rFonts w:hint="eastAsia" w:ascii="宋体" w:hAnsi="宋体"/>
                <w:bCs/>
                <w:color w:val="auto"/>
                <w:kern w:val="0"/>
                <w:szCs w:val="21"/>
                <w:highlight w:val="none"/>
              </w:rPr>
              <w:t>拟投入人员分</w:t>
            </w:r>
          </w:p>
        </w:tc>
        <w:tc>
          <w:tcPr>
            <w:tcW w:w="6650" w:type="dxa"/>
            <w:noWrap w:val="0"/>
            <w:vAlign w:val="center"/>
          </w:tcPr>
          <w:p>
            <w:pPr>
              <w:pStyle w:val="13"/>
              <w:keepNext w:val="0"/>
              <w:keepLines w:val="0"/>
              <w:pageBreakBefore w:val="0"/>
              <w:kinsoku/>
              <w:wordWrap/>
              <w:overflowPunct/>
              <w:topLinePunct w:val="0"/>
              <w:autoSpaceDE/>
              <w:autoSpaceDN/>
              <w:bidi w:val="0"/>
              <w:spacing w:line="360" w:lineRule="exact"/>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w:t>
            </w:r>
            <w:r>
              <w:rPr>
                <w:rFonts w:hAnsi="宋体" w:cs="Courier New"/>
                <w:bCs/>
                <w:color w:val="auto"/>
                <w:kern w:val="2"/>
                <w:sz w:val="21"/>
                <w:highlight w:val="none"/>
                <w:lang w:val="en-US" w:eastAsia="zh-CN"/>
              </w:rPr>
              <w:t>拟投入本项目的项目负责人</w:t>
            </w:r>
            <w:r>
              <w:rPr>
                <w:rFonts w:hint="eastAsia" w:hAnsi="宋体" w:cs="Courier New"/>
                <w:bCs/>
                <w:color w:val="auto"/>
                <w:kern w:val="2"/>
                <w:sz w:val="21"/>
                <w:highlight w:val="none"/>
                <w:lang w:val="en-US" w:eastAsia="zh-CN"/>
              </w:rPr>
              <w:t>：</w:t>
            </w:r>
          </w:p>
          <w:p>
            <w:pPr>
              <w:pStyle w:val="13"/>
              <w:keepNext w:val="0"/>
              <w:keepLines w:val="0"/>
              <w:pageBreakBefore w:val="0"/>
              <w:kinsoku/>
              <w:wordWrap/>
              <w:overflowPunct/>
              <w:topLinePunct w:val="0"/>
              <w:autoSpaceDE/>
              <w:autoSpaceDN/>
              <w:bidi w:val="0"/>
              <w:spacing w:line="360" w:lineRule="exact"/>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（1）具有本科（含）以上学历以上学历3分，研究生（含）以上学历6分；（满分6分）；</w:t>
            </w:r>
          </w:p>
          <w:p>
            <w:pPr>
              <w:pStyle w:val="13"/>
              <w:keepNext w:val="0"/>
              <w:keepLines w:val="0"/>
              <w:pageBreakBefore w:val="0"/>
              <w:kinsoku/>
              <w:wordWrap/>
              <w:overflowPunct/>
              <w:topLinePunct w:val="0"/>
              <w:autoSpaceDE/>
              <w:autoSpaceDN/>
              <w:bidi w:val="0"/>
              <w:spacing w:line="360" w:lineRule="exact"/>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（2）具有旅游或广告设计相关专业中级职称（含）以上得</w:t>
            </w:r>
            <w:r>
              <w:rPr>
                <w:rFonts w:hint="eastAsia" w:hAnsi="宋体" w:cs="Courier New"/>
                <w:bCs/>
                <w:color w:val="auto"/>
                <w:kern w:val="2"/>
                <w:sz w:val="21"/>
                <w:highlight w:val="none"/>
                <w:u w:val="single"/>
                <w:lang w:val="en-US" w:eastAsia="zh-CN"/>
              </w:rPr>
              <w:t>4</w:t>
            </w:r>
            <w:r>
              <w:rPr>
                <w:rFonts w:hint="eastAsia" w:hAnsi="宋体" w:cs="Courier New"/>
                <w:bCs/>
                <w:color w:val="auto"/>
                <w:kern w:val="2"/>
                <w:sz w:val="21"/>
                <w:highlight w:val="none"/>
                <w:lang w:val="en-US" w:eastAsia="zh-CN"/>
              </w:rPr>
              <w:t>分，初级职称得</w:t>
            </w:r>
            <w:r>
              <w:rPr>
                <w:rFonts w:hint="eastAsia" w:hAnsi="宋体" w:cs="Courier New"/>
                <w:bCs/>
                <w:color w:val="auto"/>
                <w:kern w:val="2"/>
                <w:sz w:val="21"/>
                <w:highlight w:val="none"/>
                <w:u w:val="single"/>
                <w:lang w:val="en-US" w:eastAsia="zh-CN"/>
              </w:rPr>
              <w:t>2</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4分</w:t>
            </w:r>
            <w:r>
              <w:rPr>
                <w:rFonts w:hint="eastAsia" w:hAnsi="宋体" w:cs="Courier New"/>
                <w:bCs/>
                <w:color w:val="auto"/>
                <w:kern w:val="2"/>
                <w:sz w:val="21"/>
                <w:highlight w:val="none"/>
                <w:lang w:val="en-US" w:eastAsia="zh-CN"/>
              </w:rPr>
              <w:t>）；</w:t>
            </w:r>
          </w:p>
          <w:p>
            <w:pPr>
              <w:pStyle w:val="13"/>
              <w:keepNext w:val="0"/>
              <w:keepLines w:val="0"/>
              <w:pageBreakBefore w:val="0"/>
              <w:kinsoku/>
              <w:wordWrap/>
              <w:overflowPunct/>
              <w:topLinePunct w:val="0"/>
              <w:autoSpaceDE/>
              <w:autoSpaceDN/>
              <w:bidi w:val="0"/>
              <w:spacing w:line="360" w:lineRule="exact"/>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注：依据学历、职称证书（彩色扫描件加盖供应商公章）打分。需提供供应商为本项目的负责人缴纳20</w:t>
            </w:r>
            <w:r>
              <w:rPr>
                <w:rFonts w:hint="eastAsia" w:hAnsi="宋体" w:cs="Courier New"/>
                <w:bCs/>
                <w:color w:val="auto"/>
                <w:kern w:val="2"/>
                <w:sz w:val="21"/>
                <w:highlight w:val="none"/>
                <w:u w:val="single"/>
                <w:lang w:val="en-US" w:eastAsia="zh-CN"/>
              </w:rPr>
              <w:t>21</w:t>
            </w:r>
            <w:r>
              <w:rPr>
                <w:rFonts w:hint="eastAsia" w:hAnsi="宋体" w:cs="Courier New"/>
                <w:bCs/>
                <w:color w:val="auto"/>
                <w:kern w:val="2"/>
                <w:sz w:val="21"/>
                <w:highlight w:val="none"/>
                <w:lang w:val="en-US" w:eastAsia="zh-CN"/>
              </w:rPr>
              <w:t>年</w:t>
            </w:r>
            <w:r>
              <w:rPr>
                <w:rFonts w:hAnsi="宋体" w:cs="Courier New"/>
                <w:bCs/>
                <w:color w:val="auto"/>
                <w:kern w:val="2"/>
                <w:sz w:val="21"/>
                <w:highlight w:val="none"/>
                <w:u w:val="single"/>
                <w:lang w:val="en-US" w:eastAsia="zh-CN"/>
              </w:rPr>
              <w:t xml:space="preserve"> </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月-</w:t>
            </w:r>
            <w:r>
              <w:rPr>
                <w:rFonts w:hint="eastAsia" w:hAnsi="宋体" w:cs="Courier New"/>
                <w:bCs/>
                <w:color w:val="auto"/>
                <w:kern w:val="2"/>
                <w:sz w:val="21"/>
                <w:highlight w:val="none"/>
                <w:u w:val="single"/>
                <w:lang w:val="en-US" w:eastAsia="zh-CN"/>
              </w:rPr>
              <w:t>6</w:t>
            </w:r>
            <w:r>
              <w:rPr>
                <w:rFonts w:hint="eastAsia" w:hAnsi="宋体" w:cs="Courier New"/>
                <w:bCs/>
                <w:color w:val="auto"/>
                <w:kern w:val="2"/>
                <w:sz w:val="21"/>
                <w:highlight w:val="none"/>
                <w:lang w:val="en-US" w:eastAsia="zh-CN"/>
              </w:rPr>
              <w:t>月社保的至少其中一个月证明材料，否则该项不得分。</w:t>
            </w:r>
          </w:p>
        </w:tc>
        <w:tc>
          <w:tcPr>
            <w:tcW w:w="834" w:type="dxa"/>
            <w:noWrap w:val="0"/>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cs="Tahoma"/>
                <w:color w:val="auto"/>
                <w:kern w:val="0"/>
                <w:szCs w:val="21"/>
                <w:highlight w:val="none"/>
              </w:rPr>
            </w:pPr>
            <w:r>
              <w:rPr>
                <w:rFonts w:hint="eastAsia" w:ascii="宋体" w:hAnsi="宋体" w:cs="Tahoma"/>
                <w:color w:val="auto"/>
                <w:kern w:val="0"/>
                <w:szCs w:val="21"/>
                <w:highlight w:val="none"/>
                <w:lang w:val="en-US" w:eastAsia="zh-CN"/>
              </w:rPr>
              <w:t>10</w:t>
            </w:r>
            <w:r>
              <w:rPr>
                <w:rFonts w:hint="eastAsia" w:ascii="宋体" w:hAnsi="宋体" w:cs="Tahom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3"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3</w:t>
            </w:r>
          </w:p>
        </w:tc>
        <w:tc>
          <w:tcPr>
            <w:tcW w:w="1247"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Courier New"/>
                <w:b/>
                <w:bCs/>
                <w:color w:val="auto"/>
                <w:szCs w:val="21"/>
                <w:highlight w:val="none"/>
              </w:rPr>
            </w:pPr>
            <w:r>
              <w:rPr>
                <w:rFonts w:hint="eastAsia" w:ascii="宋体" w:hAnsi="宋体" w:cs="Courier New"/>
                <w:b/>
                <w:bCs/>
                <w:color w:val="auto"/>
                <w:szCs w:val="21"/>
                <w:highlight w:val="none"/>
              </w:rPr>
              <w:t>商务分</w:t>
            </w:r>
          </w:p>
        </w:tc>
        <w:tc>
          <w:tcPr>
            <w:tcW w:w="7484"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color w:val="auto"/>
                <w:kern w:val="0"/>
                <w:szCs w:val="21"/>
                <w:highlight w:val="none"/>
              </w:rPr>
            </w:pPr>
            <w:r>
              <w:rPr>
                <w:rFonts w:ascii="宋体" w:hAnsi="宋体" w:cs="Tahoma"/>
                <w:color w:val="auto"/>
                <w:kern w:val="0"/>
                <w:szCs w:val="21"/>
                <w:highlight w:val="none"/>
              </w:rPr>
              <w:t>3.1</w:t>
            </w:r>
          </w:p>
        </w:tc>
        <w:tc>
          <w:tcPr>
            <w:tcW w:w="1247"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eastAsiaTheme="minorEastAsia"/>
                <w:color w:val="auto"/>
                <w:kern w:val="0"/>
                <w:sz w:val="21"/>
                <w:szCs w:val="21"/>
                <w:highlight w:val="none"/>
                <w:lang w:val="en-US" w:eastAsia="zh-CN" w:bidi="ar-SA"/>
              </w:rPr>
            </w:pPr>
            <w:r>
              <w:rPr>
                <w:rFonts w:hint="eastAsia" w:ascii="宋体" w:hAnsi="宋体" w:cs="Courier New"/>
                <w:bCs/>
                <w:color w:val="auto"/>
                <w:szCs w:val="21"/>
                <w:highlight w:val="none"/>
              </w:rPr>
              <w:t>项目业绩分</w:t>
            </w:r>
          </w:p>
        </w:tc>
        <w:tc>
          <w:tcPr>
            <w:tcW w:w="6650" w:type="dxa"/>
            <w:noWrap w:val="0"/>
            <w:vAlign w:val="top"/>
          </w:tcPr>
          <w:p>
            <w:pPr>
              <w:keepNext w:val="0"/>
              <w:keepLines w:val="0"/>
              <w:pageBreakBefore w:val="0"/>
              <w:kinsoku/>
              <w:wordWrap/>
              <w:overflowPunct/>
              <w:topLinePunct w:val="0"/>
              <w:autoSpaceDE/>
              <w:autoSpaceDN/>
              <w:bidi w:val="0"/>
              <w:spacing w:line="360" w:lineRule="exact"/>
              <w:rPr>
                <w:rFonts w:hint="eastAsia" w:ascii="宋体" w:hAnsi="宋体" w:cs="Courier New" w:eastAsiaTheme="minorEastAsia"/>
                <w:bCs/>
                <w:color w:val="auto"/>
                <w:kern w:val="2"/>
                <w:sz w:val="21"/>
                <w:szCs w:val="21"/>
                <w:highlight w:val="none"/>
                <w:lang w:val="en-US" w:eastAsia="zh-CN" w:bidi="ar-SA"/>
              </w:rPr>
            </w:pPr>
            <w:r>
              <w:rPr>
                <w:rFonts w:hint="eastAsia" w:ascii="宋体" w:hAnsi="宋体" w:cs="Courier New"/>
                <w:color w:val="auto"/>
                <w:szCs w:val="21"/>
                <w:highlight w:val="none"/>
              </w:rPr>
              <w:t>20</w:t>
            </w:r>
            <w:r>
              <w:rPr>
                <w:rFonts w:hint="eastAsia" w:ascii="宋体" w:hAnsi="宋体" w:cs="Courier New"/>
                <w:color w:val="auto"/>
                <w:szCs w:val="21"/>
                <w:highlight w:val="none"/>
                <w:u w:val="none"/>
                <w:lang w:val="en-US" w:eastAsia="zh-CN"/>
              </w:rPr>
              <w:t>18</w:t>
            </w:r>
            <w:r>
              <w:rPr>
                <w:rFonts w:hint="eastAsia" w:ascii="宋体" w:hAnsi="宋体" w:cs="Courier New"/>
                <w:color w:val="auto"/>
                <w:szCs w:val="21"/>
                <w:highlight w:val="none"/>
                <w:u w:val="none"/>
              </w:rPr>
              <w:t>年</w:t>
            </w:r>
            <w:r>
              <w:rPr>
                <w:rFonts w:hint="eastAsia" w:ascii="宋体" w:hAnsi="宋体"/>
                <w:color w:val="auto"/>
                <w:szCs w:val="21"/>
                <w:highlight w:val="none"/>
                <w:u w:val="none"/>
                <w:lang w:val="en-US" w:eastAsia="zh-CN"/>
              </w:rPr>
              <w:t>6</w:t>
            </w:r>
            <w:r>
              <w:rPr>
                <w:rFonts w:hint="eastAsia" w:ascii="宋体" w:hAnsi="宋体" w:cs="Courier New"/>
                <w:color w:val="auto"/>
                <w:szCs w:val="21"/>
                <w:highlight w:val="none"/>
                <w:u w:val="none"/>
              </w:rPr>
              <w:t>月</w:t>
            </w:r>
            <w:r>
              <w:rPr>
                <w:rFonts w:hint="eastAsia" w:ascii="宋体" w:hAnsi="宋体" w:cs="Courier New"/>
                <w:color w:val="auto"/>
                <w:szCs w:val="21"/>
                <w:highlight w:val="none"/>
                <w:u w:val="none"/>
                <w:lang w:val="en-US" w:eastAsia="zh-CN"/>
              </w:rPr>
              <w:t>1</w:t>
            </w:r>
            <w:r>
              <w:rPr>
                <w:rFonts w:hint="eastAsia" w:ascii="宋体" w:hAnsi="宋体" w:cs="Courier New"/>
                <w:color w:val="auto"/>
                <w:szCs w:val="21"/>
                <w:highlight w:val="none"/>
                <w:u w:val="none"/>
              </w:rPr>
              <w:t>日以</w:t>
            </w:r>
            <w:r>
              <w:rPr>
                <w:rFonts w:hint="eastAsia" w:ascii="宋体" w:hAnsi="宋体" w:cs="Courier New"/>
                <w:color w:val="auto"/>
                <w:szCs w:val="21"/>
                <w:highlight w:val="none"/>
              </w:rPr>
              <w:t>来至响应文件递交截止日期止，供应商同类项目业绩，每项得</w:t>
            </w:r>
            <w:r>
              <w:rPr>
                <w:rFonts w:hint="eastAsia" w:ascii="宋体" w:hAnsi="宋体"/>
                <w:color w:val="auto"/>
                <w:szCs w:val="21"/>
                <w:highlight w:val="none"/>
                <w:u w:val="single"/>
                <w:lang w:val="en-US" w:eastAsia="zh-CN"/>
              </w:rPr>
              <w:t>2</w:t>
            </w:r>
            <w:r>
              <w:rPr>
                <w:rFonts w:hint="eastAsia" w:ascii="宋体" w:hAnsi="宋体" w:cs="Courier New"/>
                <w:color w:val="auto"/>
                <w:szCs w:val="21"/>
                <w:highlight w:val="none"/>
              </w:rPr>
              <w:t>分，满分</w:t>
            </w:r>
            <w:r>
              <w:rPr>
                <w:rFonts w:hint="eastAsia" w:ascii="宋体" w:hAnsi="宋体"/>
                <w:color w:val="auto"/>
                <w:szCs w:val="21"/>
                <w:highlight w:val="none"/>
                <w:u w:val="single"/>
                <w:lang w:val="en-US" w:eastAsia="zh-CN"/>
              </w:rPr>
              <w:t>6</w:t>
            </w:r>
            <w:r>
              <w:rPr>
                <w:rFonts w:hint="eastAsia" w:ascii="宋体" w:hAnsi="宋体" w:cs="Courier New"/>
                <w:color w:val="auto"/>
                <w:szCs w:val="21"/>
                <w:highlight w:val="none"/>
              </w:rPr>
              <w:t>分。[</w:t>
            </w:r>
            <w:r>
              <w:rPr>
                <w:rFonts w:hint="eastAsia" w:ascii="宋体" w:hAnsi="宋体" w:cs="Courier New"/>
                <w:bCs/>
                <w:color w:val="auto"/>
                <w:szCs w:val="21"/>
                <w:highlight w:val="none"/>
              </w:rPr>
              <w:t>以合同或者中标（成交）通知书复印件为准，并加盖</w:t>
            </w:r>
            <w:r>
              <w:rPr>
                <w:rFonts w:hint="eastAsia" w:ascii="宋体" w:hAnsi="宋体" w:cs="Courier New"/>
                <w:color w:val="auto"/>
                <w:szCs w:val="21"/>
                <w:highlight w:val="none"/>
              </w:rPr>
              <w:t>供应商</w:t>
            </w:r>
            <w:r>
              <w:rPr>
                <w:rFonts w:hint="eastAsia" w:ascii="宋体" w:hAnsi="宋体" w:cs="Courier New"/>
                <w:bCs/>
                <w:color w:val="auto"/>
                <w:szCs w:val="21"/>
                <w:highlight w:val="none"/>
              </w:rPr>
              <w:t>公章]。</w:t>
            </w:r>
          </w:p>
        </w:tc>
        <w:tc>
          <w:tcPr>
            <w:tcW w:w="834"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eastAsiaTheme="minorEastAsia"/>
                <w:color w:val="auto"/>
                <w:kern w:val="0"/>
                <w:szCs w:val="21"/>
                <w:highlight w:val="none"/>
                <w:lang w:val="en-US" w:eastAsia="zh-CN"/>
              </w:rPr>
            </w:pPr>
            <w:r>
              <w:rPr>
                <w:rFonts w:hint="eastAsia" w:ascii="宋体" w:hAnsi="宋体" w:cs="Tahoma"/>
                <w:color w:val="auto"/>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eastAsiaTheme="minorEastAsia"/>
                <w:color w:val="auto"/>
                <w:kern w:val="0"/>
                <w:szCs w:val="21"/>
                <w:highlight w:val="none"/>
                <w:lang w:eastAsia="zh-CN"/>
              </w:rPr>
            </w:pPr>
            <w:r>
              <w:rPr>
                <w:rFonts w:ascii="宋体" w:hAnsi="宋体" w:cs="Tahoma"/>
                <w:color w:val="auto"/>
                <w:kern w:val="0"/>
                <w:szCs w:val="21"/>
                <w:highlight w:val="none"/>
              </w:rPr>
              <w:t>3.</w:t>
            </w:r>
            <w:r>
              <w:rPr>
                <w:rFonts w:hint="eastAsia" w:ascii="宋体" w:hAnsi="宋体" w:cs="Tahoma"/>
                <w:color w:val="auto"/>
                <w:kern w:val="0"/>
                <w:szCs w:val="21"/>
                <w:highlight w:val="none"/>
                <w:lang w:val="en-US" w:eastAsia="zh-CN"/>
              </w:rPr>
              <w:t>2</w:t>
            </w:r>
          </w:p>
        </w:tc>
        <w:tc>
          <w:tcPr>
            <w:tcW w:w="1247"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cs="Tahoma"/>
                <w:color w:val="auto"/>
                <w:kern w:val="0"/>
                <w:szCs w:val="21"/>
                <w:highlight w:val="none"/>
              </w:rPr>
            </w:pPr>
            <w:r>
              <w:rPr>
                <w:rFonts w:hint="eastAsia" w:ascii="宋体" w:hAnsi="宋体"/>
                <w:color w:val="auto"/>
                <w:szCs w:val="21"/>
                <w:highlight w:val="none"/>
              </w:rPr>
              <w:t>政策功能分</w:t>
            </w:r>
          </w:p>
        </w:tc>
        <w:tc>
          <w:tcPr>
            <w:tcW w:w="6650" w:type="dxa"/>
            <w:noWrap w:val="0"/>
            <w:vAlign w:val="top"/>
          </w:tcPr>
          <w:p>
            <w:pPr>
              <w:pStyle w:val="13"/>
              <w:keepNext w:val="0"/>
              <w:keepLines w:val="0"/>
              <w:pageBreakBefore w:val="0"/>
              <w:kinsoku/>
              <w:wordWrap/>
              <w:overflowPunct/>
              <w:topLinePunct w:val="0"/>
              <w:autoSpaceDE/>
              <w:autoSpaceDN/>
              <w:bidi w:val="0"/>
              <w:spacing w:line="360" w:lineRule="exact"/>
              <w:ind w:firstLine="420" w:firstLineChars="200"/>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p>
            <w:pPr>
              <w:pStyle w:val="13"/>
              <w:keepNext w:val="0"/>
              <w:keepLines w:val="0"/>
              <w:pageBreakBefore w:val="0"/>
              <w:kinsoku/>
              <w:wordWrap/>
              <w:overflowPunct/>
              <w:topLinePunct w:val="0"/>
              <w:autoSpaceDE/>
              <w:autoSpaceDN/>
              <w:bidi w:val="0"/>
              <w:spacing w:line="360" w:lineRule="exact"/>
              <w:ind w:firstLine="420" w:firstLineChars="200"/>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属于财政部《环境标志产品政府采购品目清单》内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tc>
        <w:tc>
          <w:tcPr>
            <w:tcW w:w="834"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color w:val="auto"/>
                <w:kern w:val="0"/>
                <w:szCs w:val="21"/>
                <w:highlight w:val="none"/>
              </w:rPr>
            </w:pPr>
            <w:r>
              <w:rPr>
                <w:rFonts w:hint="eastAsia" w:ascii="宋体" w:hAnsi="宋体" w:cs="Tahoma"/>
                <w:color w:val="auto"/>
                <w:kern w:val="0"/>
                <w:szCs w:val="21"/>
                <w:highlight w:val="none"/>
                <w:lang w:val="en-US" w:eastAsia="zh-CN"/>
              </w:rPr>
              <w:t>2</w:t>
            </w:r>
            <w:r>
              <w:rPr>
                <w:rFonts w:hint="eastAsia" w:ascii="宋体" w:hAnsi="宋体" w:cs="Tahom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30" w:type="dxa"/>
            <w:gridSpan w:val="3"/>
            <w:noWrap w:val="0"/>
            <w:vAlign w:val="top"/>
          </w:tcPr>
          <w:p>
            <w:pPr>
              <w:pStyle w:val="13"/>
              <w:keepNext w:val="0"/>
              <w:keepLines w:val="0"/>
              <w:pageBreakBefore w:val="0"/>
              <w:kinsoku/>
              <w:wordWrap/>
              <w:overflowPunct/>
              <w:topLinePunct w:val="0"/>
              <w:autoSpaceDE/>
              <w:autoSpaceDN/>
              <w:bidi w:val="0"/>
              <w:spacing w:line="360" w:lineRule="exact"/>
              <w:ind w:firstLine="420" w:firstLineChars="200"/>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总得分＝1＋2＋3</w:t>
            </w:r>
          </w:p>
        </w:tc>
        <w:tc>
          <w:tcPr>
            <w:tcW w:w="834" w:type="dxa"/>
            <w:noWrap w:val="0"/>
            <w:vAlign w:val="center"/>
          </w:tcPr>
          <w:p>
            <w:pPr>
              <w:keepNext w:val="0"/>
              <w:keepLines w:val="0"/>
              <w:pageBreakBefore w:val="0"/>
              <w:widowControl/>
              <w:kinsoku/>
              <w:wordWrap/>
              <w:overflowPunct/>
              <w:topLinePunct w:val="0"/>
              <w:autoSpaceDE/>
              <w:autoSpaceDN/>
              <w:bidi w:val="0"/>
              <w:spacing w:line="360" w:lineRule="exact"/>
              <w:jc w:val="center"/>
              <w:rPr>
                <w:rFonts w:ascii="宋体" w:hAnsi="宋体" w:cs="Tahoma"/>
                <w:color w:val="auto"/>
                <w:kern w:val="0"/>
                <w:szCs w:val="21"/>
                <w:highlight w:val="none"/>
              </w:rPr>
            </w:pPr>
          </w:p>
        </w:tc>
      </w:tr>
    </w:tbl>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p>
    <w:p>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157" w:afterLines="50" w:line="700" w:lineRule="exact"/>
        <w:jc w:val="center"/>
        <w:textAlignment w:val="auto"/>
        <w:rPr>
          <w:rFonts w:hint="eastAsia"/>
          <w:color w:val="auto"/>
          <w:highlight w:val="none"/>
        </w:rPr>
      </w:pPr>
      <w:bookmarkStart w:id="76" w:name="_Toc20083"/>
      <w:bookmarkStart w:id="77" w:name="_Toc44229897"/>
      <w:r>
        <w:rPr>
          <w:rFonts w:hint="eastAsia"/>
          <w:color w:val="auto"/>
          <w:highlight w:val="none"/>
        </w:rPr>
        <w:t>第五章 响应文件格式</w:t>
      </w:r>
      <w:bookmarkEnd w:id="76"/>
      <w:bookmarkEnd w:id="77"/>
    </w:p>
    <w:p>
      <w:pPr>
        <w:snapToGrid w:val="0"/>
        <w:spacing w:before="120" w:beforeLines="50" w:after="50" w:line="360" w:lineRule="auto"/>
        <w:outlineLvl w:val="9"/>
        <w:rPr>
          <w:rFonts w:hint="eastAsia" w:ascii="宋体" w:hAnsi="宋体"/>
          <w:b/>
          <w:bCs/>
          <w:color w:val="auto"/>
          <w:sz w:val="32"/>
          <w:szCs w:val="32"/>
          <w:highlight w:val="none"/>
        </w:rPr>
      </w:pPr>
      <w:bookmarkStart w:id="78" w:name="_Toc35611516"/>
      <w:bookmarkStart w:id="79" w:name="_Toc31728084"/>
      <w:bookmarkStart w:id="80" w:name="_Toc44229899"/>
      <w:bookmarkStart w:id="81" w:name="_Toc31723070"/>
      <w:bookmarkStart w:id="82" w:name="_Toc35611438"/>
      <w:r>
        <w:rPr>
          <w:rFonts w:hint="eastAsia" w:ascii="宋体" w:hAnsi="宋体"/>
          <w:b/>
          <w:bCs/>
          <w:color w:val="auto"/>
          <w:sz w:val="32"/>
          <w:szCs w:val="32"/>
          <w:highlight w:val="none"/>
        </w:rPr>
        <w:t>一、资格证明文件格式</w:t>
      </w:r>
      <w:bookmarkEnd w:id="78"/>
      <w:bookmarkEnd w:id="79"/>
      <w:bookmarkEnd w:id="80"/>
      <w:bookmarkEnd w:id="81"/>
      <w:bookmarkEnd w:id="82"/>
    </w:p>
    <w:p>
      <w:pPr>
        <w:spacing w:line="320" w:lineRule="exact"/>
        <w:jc w:val="center"/>
        <w:rPr>
          <w:rFonts w:hint="eastAsia" w:ascii="宋体" w:hAnsi="宋体"/>
          <w:b/>
          <w:color w:val="auto"/>
          <w:sz w:val="32"/>
          <w:szCs w:val="32"/>
          <w:highlight w:val="none"/>
        </w:rPr>
      </w:pPr>
    </w:p>
    <w:p>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pPr>
        <w:spacing w:line="360" w:lineRule="auto"/>
        <w:contextualSpacing/>
        <w:jc w:val="center"/>
        <w:rPr>
          <w:rFonts w:hint="eastAsia" w:ascii="宋体" w:hAnsi="宋体"/>
          <w:b/>
          <w:color w:val="auto"/>
          <w:sz w:val="32"/>
          <w:szCs w:val="32"/>
          <w:highlight w:val="none"/>
        </w:rPr>
      </w:pPr>
    </w:p>
    <w:p>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1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1"/>
                <w:szCs w:val="21"/>
                <w:highlight w:val="none"/>
              </w:rPr>
            </w:pPr>
          </w:p>
        </w:tc>
      </w:tr>
    </w:tbl>
    <w:p>
      <w:pPr>
        <w:spacing w:line="360" w:lineRule="auto"/>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3.供应商不存在直接控股股东的，则填“无”。</w:t>
      </w:r>
    </w:p>
    <w:p>
      <w:pPr>
        <w:snapToGrid w:val="0"/>
        <w:spacing w:line="360" w:lineRule="auto"/>
        <w:jc w:val="left"/>
        <w:rPr>
          <w:rFonts w:hint="eastAsia" w:ascii="宋体" w:hAnsi="宋体" w:cs="宋体"/>
          <w:color w:val="auto"/>
          <w:sz w:val="21"/>
          <w:szCs w:val="21"/>
          <w:highlight w:val="none"/>
        </w:rPr>
      </w:pPr>
    </w:p>
    <w:p>
      <w:pPr>
        <w:snapToGrid w:val="0"/>
        <w:spacing w:line="360" w:lineRule="auto"/>
        <w:jc w:val="left"/>
        <w:rPr>
          <w:rFonts w:hint="eastAsia" w:ascii="宋体" w:hAnsi="宋体" w:cs="宋体"/>
          <w:color w:val="auto"/>
          <w:sz w:val="21"/>
          <w:szCs w:val="21"/>
          <w:highlight w:val="none"/>
        </w:rPr>
      </w:pPr>
    </w:p>
    <w:p>
      <w:pPr>
        <w:snapToGrid w:val="0"/>
        <w:spacing w:line="360" w:lineRule="auto"/>
        <w:jc w:val="left"/>
        <w:rPr>
          <w:rFonts w:hint="eastAsia" w:ascii="宋体" w:hAnsi="宋体" w:cs="宋体"/>
          <w:color w:val="auto"/>
          <w:sz w:val="21"/>
          <w:szCs w:val="21"/>
          <w:highlight w:val="none"/>
        </w:rPr>
      </w:pPr>
    </w:p>
    <w:p>
      <w:pPr>
        <w:snapToGrid w:val="0"/>
        <w:spacing w:before="120" w:beforeLines="50" w:line="360" w:lineRule="auto"/>
        <w:ind w:right="480" w:firstLine="1680" w:firstLineChars="8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法定代表人或者委托代理人签字：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snapToGrid w:val="0"/>
        <w:spacing w:before="120" w:beforeLines="50" w:after="50" w:line="360" w:lineRule="auto"/>
        <w:ind w:right="480" w:firstLine="2625" w:firstLineChars="12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供应商（盖公章 ）：</w:t>
      </w:r>
      <w:r>
        <w:rPr>
          <w:rFonts w:hint="eastAsia" w:ascii="宋体" w:hAnsi="宋体" w:cs="宋体"/>
          <w:color w:val="auto"/>
          <w:sz w:val="21"/>
          <w:szCs w:val="21"/>
          <w:highlight w:val="none"/>
          <w:u w:val="single"/>
        </w:rPr>
        <w:t xml:space="preserve">                              </w:t>
      </w:r>
    </w:p>
    <w:p>
      <w:pPr>
        <w:snapToGrid w:val="0"/>
        <w:spacing w:before="120" w:beforeLines="50" w:after="50" w:line="360" w:lineRule="auto"/>
        <w:ind w:right="480"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年    月    日</w:t>
      </w:r>
    </w:p>
    <w:p>
      <w:pPr>
        <w:snapToGrid w:val="0"/>
        <w:spacing w:before="120" w:beforeLines="50" w:after="50"/>
        <w:jc w:val="center"/>
        <w:rPr>
          <w:rFonts w:hint="eastAsia" w:ascii="宋体" w:hAnsi="宋体" w:cs="仿宋_GB2312"/>
          <w:color w:val="auto"/>
          <w:sz w:val="32"/>
          <w:szCs w:val="32"/>
          <w:highlight w:val="none"/>
        </w:rPr>
      </w:pPr>
    </w:p>
    <w:p>
      <w:pPr>
        <w:spacing w:line="240" w:lineRule="atLeast"/>
        <w:rPr>
          <w:rFonts w:hint="eastAsia" w:ascii="宋体" w:hAnsi="宋体"/>
          <w:b/>
          <w:color w:val="auto"/>
          <w:sz w:val="32"/>
          <w:szCs w:val="32"/>
          <w:highlight w:val="none"/>
        </w:rPr>
      </w:pPr>
      <w:r>
        <w:rPr>
          <w:rFonts w:ascii="宋体" w:hAnsi="宋体"/>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tbl>
      <w:tblPr>
        <w:tblStyle w:val="1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1"/>
                <w:szCs w:val="21"/>
                <w:highlight w:val="none"/>
              </w:rPr>
            </w:pPr>
          </w:p>
        </w:tc>
      </w:tr>
    </w:tbl>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pPr>
        <w:spacing w:line="360" w:lineRule="auto"/>
        <w:contextualSpacing/>
        <w:jc w:val="left"/>
        <w:rPr>
          <w:rFonts w:hint="eastAsia" w:ascii="宋体" w:hAnsi="宋体" w:eastAsia="宋体" w:cs="宋体"/>
          <w:color w:val="auto"/>
          <w:sz w:val="21"/>
          <w:szCs w:val="21"/>
          <w:highlight w:val="none"/>
        </w:rPr>
      </w:pPr>
    </w:p>
    <w:p>
      <w:pPr>
        <w:spacing w:line="360" w:lineRule="auto"/>
        <w:contextualSpacing/>
        <w:jc w:val="left"/>
        <w:rPr>
          <w:rFonts w:hint="eastAsia" w:ascii="宋体" w:hAnsi="宋体" w:eastAsia="宋体" w:cs="宋体"/>
          <w:color w:val="auto"/>
          <w:sz w:val="21"/>
          <w:szCs w:val="21"/>
          <w:highlight w:val="none"/>
        </w:rPr>
      </w:pPr>
    </w:p>
    <w:p>
      <w:pPr>
        <w:spacing w:line="360" w:lineRule="auto"/>
        <w:contextualSpacing/>
        <w:jc w:val="left"/>
        <w:rPr>
          <w:rFonts w:hint="eastAsia" w:ascii="宋体" w:hAnsi="宋体" w:eastAsia="宋体" w:cs="宋体"/>
          <w:color w:val="auto"/>
          <w:sz w:val="21"/>
          <w:szCs w:val="21"/>
          <w:highlight w:val="none"/>
        </w:rPr>
      </w:pPr>
    </w:p>
    <w:p>
      <w:pPr>
        <w:spacing w:line="360" w:lineRule="auto"/>
        <w:ind w:right="480" w:firstLine="1890" w:firstLineChars="9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pacing w:line="360" w:lineRule="auto"/>
        <w:ind w:right="480" w:firstLine="2940" w:firstLineChars="14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pacing w:line="360" w:lineRule="auto"/>
        <w:ind w:right="480" w:firstLine="210" w:firstLineChars="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snapToGrid w:val="0"/>
        <w:spacing w:before="50" w:after="50"/>
        <w:outlineLvl w:val="1"/>
        <w:rPr>
          <w:rFonts w:hint="eastAsia" w:ascii="宋体" w:hAnsi="宋体"/>
          <w:b/>
          <w:bCs/>
          <w:color w:val="auto"/>
          <w:sz w:val="24"/>
          <w:highlight w:val="none"/>
        </w:rPr>
      </w:pPr>
    </w:p>
    <w:p>
      <w:pPr>
        <w:pStyle w:val="2"/>
        <w:rPr>
          <w:rFonts w:hint="eastAsia" w:ascii="宋体" w:hAnsi="宋体" w:cs="仿宋_GB2312"/>
          <w:bCs/>
          <w:color w:val="auto"/>
          <w:sz w:val="32"/>
          <w:szCs w:val="32"/>
          <w:highlight w:val="none"/>
        </w:rPr>
      </w:pPr>
    </w:p>
    <w:p>
      <w:pP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竞标声明</w:t>
      </w:r>
    </w:p>
    <w:p>
      <w:pPr>
        <w:spacing w:line="320" w:lineRule="exact"/>
        <w:jc w:val="center"/>
        <w:rPr>
          <w:rFonts w:hint="eastAsia" w:ascii="宋体" w:hAnsi="宋体"/>
          <w:color w:val="auto"/>
          <w:sz w:val="24"/>
          <w:szCs w:val="20"/>
          <w:highlight w:val="none"/>
        </w:rPr>
      </w:pPr>
    </w:p>
    <w:p>
      <w:pPr>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（2）已详细审查全部磋商文件，包括澄清或者更正公告（如有）；</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（4）响应磋商文件规定的竞标有效期。</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4.我方承诺符合《中华人民共和国政府采购法》第二十二条规定：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13"/>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7.与本磋商有关的一切正式往来信函请寄：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邮政编号：</w:t>
      </w:r>
      <w:r>
        <w:rPr>
          <w:rFonts w:hint="eastAsia" w:ascii="宋体" w:hAnsi="宋体" w:eastAsia="宋体" w:cs="宋体"/>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4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电子函件：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2"/>
        <w:keepNext w:val="0"/>
        <w:keepLines w:val="0"/>
        <w:pageBreakBefore w:val="0"/>
        <w:widowControl w:val="0"/>
        <w:tabs>
          <w:tab w:val="left" w:pos="939"/>
        </w:tabs>
        <w:kinsoku/>
        <w:wordWrap/>
        <w:overflowPunct/>
        <w:topLinePunct w:val="0"/>
        <w:autoSpaceDE/>
        <w:autoSpaceDN/>
        <w:bidi w:val="0"/>
        <w:adjustRightInd/>
        <w:spacing w:line="440" w:lineRule="exact"/>
        <w:ind w:left="141" w:leftChars="67"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pPr>
        <w:pStyle w:val="12"/>
        <w:keepNext w:val="0"/>
        <w:keepLines w:val="0"/>
        <w:pageBreakBefore w:val="0"/>
        <w:widowControl w:val="0"/>
        <w:tabs>
          <w:tab w:val="left" w:pos="939"/>
        </w:tabs>
        <w:kinsoku/>
        <w:wordWrap/>
        <w:overflowPunct/>
        <w:topLinePunct w:val="0"/>
        <w:autoSpaceDE/>
        <w:autoSpaceDN/>
        <w:bidi w:val="0"/>
        <w:adjustRightIn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8.以上事项如有虚假或者隐瞒，我方愿意承担一切后果，并不再寻求任何旨在减轻或者免除法律责任的辩解。</w:t>
      </w:r>
    </w:p>
    <w:p>
      <w:pPr>
        <w:pStyle w:val="12"/>
        <w:keepNext w:val="0"/>
        <w:keepLines w:val="0"/>
        <w:pageBreakBefore w:val="0"/>
        <w:widowControl w:val="0"/>
        <w:tabs>
          <w:tab w:val="left" w:pos="939"/>
        </w:tabs>
        <w:kinsoku/>
        <w:wordWrap/>
        <w:overflowPunct/>
        <w:topLinePunct w:val="0"/>
        <w:autoSpaceDE/>
        <w:autoSpaceDN/>
        <w:bidi w:val="0"/>
        <w:adjustRightInd/>
        <w:spacing w:line="440" w:lineRule="exact"/>
        <w:ind w:left="141" w:leftChars="67"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pStyle w:val="12"/>
        <w:keepNext w:val="0"/>
        <w:keepLines w:val="0"/>
        <w:pageBreakBefore w:val="0"/>
        <w:widowControl w:val="0"/>
        <w:tabs>
          <w:tab w:val="left" w:pos="939"/>
        </w:tabs>
        <w:kinsoku/>
        <w:wordWrap/>
        <w:overflowPunct/>
        <w:topLinePunct w:val="0"/>
        <w:autoSpaceDE/>
        <w:autoSpaceDN/>
        <w:bidi w:val="0"/>
        <w:adjustRightIn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注：如为联合体竞标，盖章处须加盖联合体各方公章并由联合体各方法定代表人签署，否则其响应文件按无效响应处理。</w:t>
      </w:r>
    </w:p>
    <w:p>
      <w:pPr>
        <w:pStyle w:val="12"/>
        <w:keepNext w:val="0"/>
        <w:keepLines w:val="0"/>
        <w:pageBreakBefore w:val="0"/>
        <w:widowControl w:val="0"/>
        <w:tabs>
          <w:tab w:val="left" w:pos="939"/>
        </w:tabs>
        <w:kinsoku/>
        <w:wordWrap/>
        <w:overflowPunct/>
        <w:topLinePunct w:val="0"/>
        <w:autoSpaceDE/>
        <w:autoSpaceDN/>
        <w:bidi w:val="0"/>
        <w:adjustRightInd/>
        <w:spacing w:line="440" w:lineRule="exact"/>
        <w:ind w:left="0" w:lef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3780" w:firstLineChars="18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780" w:firstLineChars="1800"/>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s="仿宋_GB2312"/>
          <w:bCs/>
          <w:color w:val="auto"/>
          <w:sz w:val="32"/>
          <w:szCs w:val="32"/>
          <w:highlight w:val="none"/>
        </w:rPr>
      </w:pPr>
      <w:r>
        <w:rPr>
          <w:rFonts w:hint="eastAsia" w:ascii="宋体" w:hAnsi="宋体" w:eastAsia="宋体" w:cs="宋体"/>
          <w:color w:val="auto"/>
          <w:sz w:val="21"/>
          <w:szCs w:val="21"/>
          <w:highlight w:val="none"/>
        </w:rPr>
        <w:t xml:space="preserve">                                                   年    月    日</w:t>
      </w:r>
    </w:p>
    <w:p>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700" w:lineRule="exact"/>
        <w:ind w:right="480"/>
        <w:jc w:val="left"/>
        <w:textAlignment w:val="auto"/>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商  务  技  术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20" w:beforeLines="50" w:after="50"/>
        <w:ind w:firstLine="720" w:firstLineChars="225"/>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cs="仿宋_GB2312"/>
          <w:bCs/>
          <w:color w:val="auto"/>
          <w:sz w:val="32"/>
          <w:szCs w:val="32"/>
          <w:highlight w:val="none"/>
        </w:rPr>
      </w:pPr>
    </w:p>
    <w:p>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7"/>
        <w:snapToGrid w:val="0"/>
        <w:spacing w:before="50" w:after="50"/>
        <w:ind w:firstLine="720" w:firstLineChars="225"/>
        <w:rPr>
          <w:rFonts w:hint="eastAsia" w:ascii="宋体" w:hAnsi="宋体" w:cs="仿宋_GB2312"/>
          <w:bCs/>
          <w:color w:val="auto"/>
          <w:sz w:val="32"/>
          <w:szCs w:val="32"/>
          <w:highlight w:val="none"/>
        </w:rPr>
      </w:pPr>
    </w:p>
    <w:p>
      <w:pPr>
        <w:pStyle w:val="7"/>
        <w:snapToGrid w:val="0"/>
        <w:spacing w:before="50" w:after="50"/>
        <w:ind w:firstLine="720" w:firstLineChars="225"/>
        <w:rPr>
          <w:rFonts w:hint="eastAsia" w:ascii="宋体" w:hAnsi="宋体" w:cs="仿宋_GB2312"/>
          <w:bCs/>
          <w:color w:val="auto"/>
          <w:sz w:val="32"/>
          <w:szCs w:val="32"/>
          <w:highlight w:val="none"/>
        </w:rPr>
      </w:pPr>
    </w:p>
    <w:p>
      <w:pPr>
        <w:pStyle w:val="7"/>
        <w:snapToGrid w:val="0"/>
        <w:spacing w:before="50" w:after="50"/>
        <w:ind w:firstLine="720" w:firstLineChars="225"/>
        <w:rPr>
          <w:rFonts w:hint="eastAsia" w:ascii="宋体" w:hAnsi="宋体" w:cs="仿宋_GB2312"/>
          <w:bCs/>
          <w:color w:val="auto"/>
          <w:sz w:val="32"/>
          <w:szCs w:val="32"/>
          <w:highlight w:val="none"/>
        </w:rPr>
      </w:pPr>
    </w:p>
    <w:p>
      <w:pPr>
        <w:pStyle w:val="7"/>
        <w:snapToGrid w:val="0"/>
        <w:spacing w:before="50" w:after="50"/>
        <w:ind w:firstLine="720" w:firstLineChars="225"/>
        <w:rPr>
          <w:rFonts w:hint="eastAsia" w:ascii="宋体" w:hAnsi="宋体" w:cs="仿宋_GB2312"/>
          <w:bCs/>
          <w:color w:val="auto"/>
          <w:sz w:val="32"/>
          <w:szCs w:val="32"/>
          <w:highlight w:val="none"/>
        </w:rPr>
      </w:pPr>
    </w:p>
    <w:p>
      <w:pPr>
        <w:pStyle w:val="7"/>
        <w:snapToGrid w:val="0"/>
        <w:spacing w:before="50" w:after="50"/>
        <w:ind w:firstLine="1280" w:firstLineChars="400"/>
        <w:rPr>
          <w:rFonts w:hint="eastAsia" w:ascii="宋体" w:hAnsi="宋体" w:cs="仿宋_GB2312"/>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pStyle w:val="2"/>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cs="仿宋_GB2312"/>
          <w:color w:val="auto"/>
          <w:sz w:val="32"/>
          <w:szCs w:val="32"/>
          <w:highlight w:val="none"/>
        </w:rPr>
      </w:pPr>
    </w:p>
    <w:p>
      <w:pPr>
        <w:rPr>
          <w:rFonts w:hint="eastAsia" w:ascii="宋体" w:hAnsi="宋体" w:cs="仿宋_GB2312"/>
          <w:color w:val="auto"/>
          <w:sz w:val="32"/>
          <w:szCs w:val="32"/>
          <w:highlight w:val="none"/>
          <w:lang w:val="en-US" w:eastAsia="zh-CN"/>
        </w:rPr>
      </w:pPr>
      <w:r>
        <w:rPr>
          <w:rFonts w:hint="eastAsia" w:ascii="宋体" w:hAnsi="宋体" w:cs="仿宋_GB2312"/>
          <w:color w:val="auto"/>
          <w:sz w:val="32"/>
          <w:szCs w:val="32"/>
          <w:highlight w:val="none"/>
          <w:lang w:val="en-US" w:eastAsia="zh-CN"/>
        </w:rPr>
        <w:br w:type="page"/>
      </w:r>
    </w:p>
    <w:p>
      <w:pPr>
        <w:snapToGrid w:val="0"/>
        <w:spacing w:before="120" w:beforeLines="50" w:after="50" w:line="360" w:lineRule="auto"/>
        <w:jc w:val="left"/>
        <w:rPr>
          <w:rFonts w:hint="eastAsia" w:ascii="宋体" w:hAnsi="宋体"/>
          <w:b/>
          <w:bCs/>
          <w:color w:val="auto"/>
          <w:sz w:val="32"/>
          <w:szCs w:val="32"/>
          <w:highlight w:val="none"/>
        </w:rPr>
      </w:pPr>
    </w:p>
    <w:p>
      <w:pPr>
        <w:snapToGrid w:val="0"/>
        <w:spacing w:before="120" w:beforeLines="50" w:after="50" w:line="360" w:lineRule="auto"/>
        <w:jc w:val="left"/>
        <w:rPr>
          <w:rFonts w:hint="eastAsia" w:ascii="宋体" w:hAnsi="宋体"/>
          <w:b/>
          <w:bCs/>
          <w:color w:val="auto"/>
          <w:sz w:val="24"/>
          <w:highlight w:val="none"/>
        </w:rPr>
      </w:pPr>
      <w:r>
        <w:rPr>
          <w:rFonts w:hint="eastAsia" w:ascii="宋体" w:hAnsi="宋体"/>
          <w:b/>
          <w:bCs/>
          <w:color w:val="auto"/>
          <w:sz w:val="32"/>
          <w:szCs w:val="32"/>
          <w:highlight w:val="none"/>
        </w:rPr>
        <w:t>2.报价商务技术文件目录</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宋体" w:hAnsi="宋体"/>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both"/>
        <w:textAlignment w:val="auto"/>
        <w:rPr>
          <w:rFonts w:hint="eastAsia" w:ascii="宋体" w:hAnsi="宋体"/>
          <w:color w:val="auto"/>
          <w:sz w:val="32"/>
          <w:szCs w:val="32"/>
          <w:highlight w:val="none"/>
        </w:rPr>
      </w:pPr>
    </w:p>
    <w:p>
      <w:pPr>
        <w:rPr>
          <w:rFonts w:hint="eastAsia" w:ascii="宋体" w:hAnsi="宋体"/>
          <w:color w:val="auto"/>
          <w:sz w:val="32"/>
          <w:szCs w:val="32"/>
          <w:highlight w:val="none"/>
          <w:lang w:val="en-US" w:eastAsia="zh-CN"/>
        </w:rPr>
      </w:pPr>
      <w:r>
        <w:rPr>
          <w:rFonts w:hint="eastAsia" w:ascii="宋体" w:hAnsi="宋体"/>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无串通竞标行为的承诺函</w:t>
      </w:r>
    </w:p>
    <w:p>
      <w:pPr>
        <w:spacing w:line="360" w:lineRule="auto"/>
        <w:ind w:firstLine="482" w:firstLineChars="200"/>
        <w:contextualSpacing/>
        <w:rPr>
          <w:rFonts w:hint="eastAsia" w:ascii="宋体" w:hAnsi="宋体" w:cs="仿宋_GB2312"/>
          <w:b/>
          <w:bCs/>
          <w:color w:val="auto"/>
          <w:sz w:val="24"/>
          <w:highlight w:val="none"/>
        </w:rPr>
      </w:pPr>
    </w:p>
    <w:p>
      <w:pPr>
        <w:spacing w:line="360" w:lineRule="auto"/>
        <w:ind w:firstLine="422" w:firstLineChars="200"/>
        <w:contextualSpacing/>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一、我方承诺无下列相互串通竞标的情形：</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1.不同供应商的响应文件由同一单位或者个人编制； </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2.不同供应商委托同一单位或者个人办理竞标事宜；</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3.不同供应商的响应文件载明的项目管理员为同一个人；</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4.不</w:t>
      </w:r>
      <w:r>
        <w:rPr>
          <w:rFonts w:hint="eastAsia" w:ascii="宋体" w:hAnsi="宋体" w:cs="仿宋_GB2312"/>
          <w:color w:val="auto"/>
          <w:spacing w:val="-6"/>
          <w:sz w:val="21"/>
          <w:szCs w:val="21"/>
          <w:highlight w:val="none"/>
        </w:rPr>
        <w:t>同供应商的响应文件异常一致或者竞标报价呈规律性差异；</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5.不同供应商的响应文件相互混装；</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6.不同供应商的磋商保证金从同一单位或者个人账户转出。</w:t>
      </w:r>
    </w:p>
    <w:p>
      <w:pPr>
        <w:spacing w:line="360" w:lineRule="auto"/>
        <w:ind w:firstLine="422" w:firstLineChars="200"/>
        <w:contextualSpacing/>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二、我方承诺无下列恶意串通的情形：</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1.供应商直接或者间接从采购人或者采购代理机构处获得其他供应商的相关信息并修改其响应文件；</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2.供应商按照采购人或者采购代理机构的授意撤换、修改响应文件；</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3.供</w:t>
      </w:r>
      <w:r>
        <w:rPr>
          <w:rFonts w:hint="eastAsia" w:ascii="宋体" w:hAnsi="宋体" w:cs="仿宋_GB2312"/>
          <w:color w:val="auto"/>
          <w:spacing w:val="-6"/>
          <w:sz w:val="21"/>
          <w:szCs w:val="21"/>
          <w:highlight w:val="none"/>
        </w:rPr>
        <w:t>应商之间协商报价、技术方案等响应文件的实质性内容；</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4.属于同一集团、协会、商会等组织成员的供应商按照该组织要求协同参加政府采购活动；</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6.供应商之间商定部分供应商放弃参加政府采购活动或者放弃成交；</w:t>
      </w:r>
    </w:p>
    <w:p>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7.供应商与采购人或者采购代理机构之间、供应商相互之间，为</w:t>
      </w:r>
      <w:r>
        <w:rPr>
          <w:rFonts w:hint="eastAsia" w:ascii="宋体" w:hAnsi="宋体" w:cs="仿宋_GB2312"/>
          <w:color w:val="auto"/>
          <w:spacing w:val="-6"/>
          <w:sz w:val="21"/>
          <w:szCs w:val="21"/>
          <w:highlight w:val="none"/>
        </w:rPr>
        <w:t>谋求特定供应商成交或者排斥其他供应商的其他串通行为。</w:t>
      </w:r>
    </w:p>
    <w:p>
      <w:pPr>
        <w:spacing w:line="360" w:lineRule="auto"/>
        <w:ind w:firstLine="420" w:firstLineChars="200"/>
        <w:contextualSpacing/>
        <w:rPr>
          <w:rFonts w:hint="eastAsia" w:ascii="宋体" w:hAnsi="宋体" w:cs="仿宋_GB2312"/>
          <w:color w:val="auto"/>
          <w:sz w:val="21"/>
          <w:szCs w:val="21"/>
          <w:highlight w:val="none"/>
        </w:rPr>
      </w:pPr>
    </w:p>
    <w:p>
      <w:pPr>
        <w:spacing w:line="360" w:lineRule="auto"/>
        <w:ind w:firstLine="422" w:firstLineChars="200"/>
        <w:contextualSpacing/>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auto"/>
          <w:sz w:val="21"/>
          <w:szCs w:val="21"/>
          <w:highlight w:val="none"/>
        </w:rPr>
      </w:pPr>
    </w:p>
    <w:p>
      <w:pPr>
        <w:spacing w:line="360" w:lineRule="auto"/>
        <w:ind w:firstLine="5460" w:firstLineChars="26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供应商（盖公章）：</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1"/>
          <w:szCs w:val="21"/>
          <w:highlight w:val="none"/>
        </w:rPr>
        <w:t xml:space="preserve">   年   月   日</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hAnsi="宋体" w:cs="仿宋_GB2312"/>
          <w:color w:val="auto"/>
          <w:sz w:val="21"/>
          <w:szCs w:val="21"/>
          <w:highlight w:val="none"/>
        </w:rPr>
      </w:pPr>
    </w:p>
    <w:p>
      <w:pP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竞  标  报  价  表</w:t>
      </w:r>
    </w:p>
    <w:p>
      <w:pPr>
        <w:spacing w:line="440" w:lineRule="exact"/>
        <w:jc w:val="center"/>
        <w:rPr>
          <w:rFonts w:hint="eastAsia" w:ascii="方正小标宋简体" w:hAnsi="方正小标宋简体" w:eastAsia="方正小标宋简体" w:cs="方正小标宋简体"/>
          <w:bCs/>
          <w:color w:val="auto"/>
          <w:sz w:val="32"/>
          <w:szCs w:val="32"/>
          <w:highlight w:val="none"/>
        </w:rPr>
      </w:pP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分标（如有）：</w:t>
      </w:r>
      <w:r>
        <w:rPr>
          <w:rFonts w:hint="eastAsia" w:ascii="宋体" w:hAnsi="宋体" w:eastAsia="宋体" w:cs="宋体"/>
          <w:color w:val="auto"/>
          <w:sz w:val="21"/>
          <w:szCs w:val="21"/>
          <w:highlight w:val="none"/>
          <w:u w:val="single"/>
        </w:rPr>
        <w:t xml:space="preserve">                                         </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contextualSpacing/>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w:t>
      </w:r>
    </w:p>
    <w:tbl>
      <w:tblPr>
        <w:tblStyle w:val="16"/>
        <w:tblW w:w="955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26"/>
        <w:gridCol w:w="648"/>
        <w:gridCol w:w="648"/>
        <w:gridCol w:w="2306"/>
        <w:gridCol w:w="124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宋体"/>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eastAsia="宋体" w:cs="宋体"/>
                <w:color w:val="auto"/>
                <w:sz w:val="21"/>
                <w:szCs w:val="21"/>
                <w:highlight w:val="none"/>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eastAsia="宋体" w:cs="宋体"/>
                <w:color w:val="auto"/>
                <w:sz w:val="21"/>
                <w:szCs w:val="21"/>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hint="eastAsia" w:ascii="宋体" w:hAnsi="宋体" w:eastAsia="宋体" w:cs="宋体"/>
                <w:color w:val="auto"/>
                <w:sz w:val="21"/>
                <w:szCs w:val="21"/>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55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1.供应商的报价表必须加盖供应商公章并由法定代表人或者委托代理人签字，</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pPr>
        <w:spacing w:line="360" w:lineRule="auto"/>
        <w:ind w:firstLine="420" w:firstLineChars="200"/>
        <w:contextualSpacing/>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报价一经涂改，应在涂改处加盖供应商公章或者由法定代表人或者委托代理人签字或者盖章</w:t>
      </w:r>
      <w:r>
        <w:rPr>
          <w:rFonts w:hint="eastAsia" w:ascii="宋体" w:hAnsi="宋体" w:eastAsia="宋体" w:cs="宋体"/>
          <w:b/>
          <w:color w:val="auto"/>
          <w:sz w:val="21"/>
          <w:szCs w:val="21"/>
          <w:highlight w:val="none"/>
        </w:rPr>
        <w:t>，否则其响应文件按无效响应处理。</w:t>
      </w:r>
    </w:p>
    <w:p>
      <w:pPr>
        <w:spacing w:line="360" w:lineRule="auto"/>
        <w:ind w:firstLine="420" w:firstLineChars="200"/>
        <w:contextualSpacing/>
        <w:rPr>
          <w:rFonts w:hint="eastAsia" w:ascii="宋体" w:hAnsi="宋体" w:eastAsia="宋体" w:cs="宋体"/>
          <w:color w:val="auto"/>
          <w:sz w:val="21"/>
          <w:szCs w:val="21"/>
          <w:highlight w:val="none"/>
        </w:rPr>
      </w:pPr>
    </w:p>
    <w:p>
      <w:pPr>
        <w:spacing w:line="360" w:lineRule="auto"/>
        <w:ind w:right="-817" w:rightChars="-389"/>
        <w:contextualSpacing/>
        <w:rPr>
          <w:rFonts w:hint="eastAsia" w:ascii="宋体" w:hAnsi="宋体" w:eastAsia="宋体" w:cs="宋体"/>
          <w:color w:val="auto"/>
          <w:sz w:val="21"/>
          <w:szCs w:val="21"/>
          <w:highlight w:val="none"/>
        </w:rPr>
      </w:pPr>
    </w:p>
    <w:p>
      <w:pPr>
        <w:spacing w:line="360" w:lineRule="auto"/>
        <w:ind w:right="-817" w:rightChars="-389" w:firstLine="3990" w:firstLineChars="19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pPr>
        <w:spacing w:line="360" w:lineRule="auto"/>
        <w:ind w:right="-817" w:rightChars="-389" w:firstLine="3990" w:firstLineChars="19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pPr>
        <w:spacing w:line="360" w:lineRule="auto"/>
        <w:ind w:right="-817" w:rightChars="-389" w:firstLine="3990" w:firstLineChars="19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hAnsi="宋体" w:cs="仿宋_GB2312"/>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hAnsi="宋体" w:cs="仿宋_GB2312"/>
          <w:color w:val="auto"/>
          <w:sz w:val="21"/>
          <w:szCs w:val="21"/>
          <w:highlight w:val="none"/>
          <w:lang w:val="en-US" w:eastAsia="zh-CN"/>
        </w:rPr>
      </w:pPr>
    </w:p>
    <w:p>
      <w:pP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539"/>
        <w:jc w:val="center"/>
        <w:textAlignment w:val="auto"/>
        <w:rPr>
          <w:rFonts w:hint="eastAsia" w:ascii="仿宋_GB2312" w:hAnsi="仿宋_GB2312" w:eastAsia="仿宋_GB2312" w:cs="仿宋_GB2312"/>
          <w:color w:val="auto"/>
          <w:sz w:val="32"/>
          <w:szCs w:val="32"/>
          <w:highlight w:val="none"/>
        </w:rPr>
      </w:pPr>
      <w:r>
        <w:rPr>
          <w:rFonts w:hint="eastAsia" w:ascii="宋体" w:hAnsi="宋体"/>
          <w:b/>
          <w:color w:val="auto"/>
          <w:sz w:val="32"/>
          <w:szCs w:val="32"/>
          <w:highlight w:val="none"/>
        </w:rPr>
        <w:t>法定代表人证明书</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spacing w:line="360" w:lineRule="auto"/>
        <w:ind w:left="54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w:t>
      </w:r>
    </w:p>
    <w:p>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360" w:lineRule="auto"/>
        <w:ind w:left="540"/>
        <w:contextualSpacing/>
        <w:rPr>
          <w:rFonts w:hint="eastAsia" w:ascii="宋体" w:hAnsi="宋体" w:eastAsia="宋体" w:cs="宋体"/>
          <w:color w:val="auto"/>
          <w:sz w:val="21"/>
          <w:szCs w:val="21"/>
          <w:highlight w:val="none"/>
        </w:rPr>
      </w:pPr>
    </w:p>
    <w:p>
      <w:pPr>
        <w:spacing w:line="360" w:lineRule="auto"/>
        <w:ind w:left="540"/>
        <w:contextualSpacing/>
        <w:rPr>
          <w:rFonts w:hint="eastAsia" w:ascii="宋体" w:hAnsi="宋体" w:eastAsia="宋体" w:cs="宋体"/>
          <w:color w:val="auto"/>
          <w:sz w:val="21"/>
          <w:szCs w:val="21"/>
          <w:highlight w:val="none"/>
        </w:rPr>
      </w:pPr>
    </w:p>
    <w:p>
      <w:pPr>
        <w:spacing w:line="360" w:lineRule="auto"/>
        <w:ind w:left="540"/>
        <w:contextualSpacing/>
        <w:rPr>
          <w:rFonts w:hint="eastAsia" w:ascii="宋体" w:hAnsi="宋体" w:eastAsia="宋体" w:cs="宋体"/>
          <w:color w:val="auto"/>
          <w:sz w:val="21"/>
          <w:szCs w:val="21"/>
          <w:highlight w:val="none"/>
        </w:rPr>
      </w:pPr>
    </w:p>
    <w:p>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pPr>
        <w:spacing w:line="360" w:lineRule="auto"/>
        <w:ind w:left="540"/>
        <w:contextualSpacing/>
        <w:rPr>
          <w:rFonts w:hint="eastAsia" w:ascii="宋体" w:hAnsi="宋体" w:eastAsia="宋体" w:cs="宋体"/>
          <w:color w:val="auto"/>
          <w:sz w:val="21"/>
          <w:szCs w:val="21"/>
          <w:highlight w:val="none"/>
        </w:rPr>
      </w:pPr>
    </w:p>
    <w:p>
      <w:pPr>
        <w:spacing w:line="360" w:lineRule="auto"/>
        <w:ind w:left="54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pacing w:line="360" w:lineRule="auto"/>
        <w:ind w:firstLine="5670" w:firstLineChars="27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60" w:lineRule="auto"/>
        <w:contextualSpacing/>
        <w:jc w:val="center"/>
        <w:rPr>
          <w:rFonts w:hint="eastAsia" w:ascii="宋体" w:hAnsi="宋体" w:eastAsia="宋体" w:cs="宋体"/>
          <w:b/>
          <w:color w:val="auto"/>
          <w:sz w:val="21"/>
          <w:szCs w:val="21"/>
          <w:highlight w:val="none"/>
        </w:rPr>
      </w:pPr>
    </w:p>
    <w:p>
      <w:pPr>
        <w:spacing w:line="360" w:lineRule="auto"/>
        <w:contextualSpacing/>
        <w:jc w:val="left"/>
        <w:rPr>
          <w:rFonts w:hint="eastAsia" w:ascii="宋体" w:hAnsi="宋体" w:eastAsia="宋体" w:cs="宋体"/>
          <w:color w:val="auto"/>
          <w:sz w:val="21"/>
          <w:szCs w:val="21"/>
          <w:highlight w:val="none"/>
        </w:rPr>
      </w:pPr>
    </w:p>
    <w:p>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注：1.自然人竞标的无需提供，联合体竞标的只需牵头人出具。</w:t>
      </w:r>
    </w:p>
    <w:p>
      <w:pPr>
        <w:spacing w:line="360" w:lineRule="auto"/>
        <w:ind w:firstLine="420" w:firstLineChars="200"/>
        <w:contextualSpacing/>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539"/>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授权委托书（如有委托时）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法定代表人/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附：法定代表人身份证明书及委托代理人有效身份证正反面复印件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法定代表人（签字或盖章）：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供应商（盖公章）：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法定代表人必须在授权委托书上亲笔签字或盖章，委托代理人必须在授权委托书上亲笔签字，</w:t>
      </w:r>
      <w:r>
        <w:rPr>
          <w:rFonts w:hint="eastAsia" w:ascii="宋体" w:hAnsi="宋体" w:eastAsia="宋体" w:cs="宋体"/>
          <w:b/>
          <w:color w:val="auto"/>
          <w:sz w:val="21"/>
          <w:szCs w:val="21"/>
          <w:highlight w:val="none"/>
        </w:rPr>
        <w:t>否则其响应文件按无效响应处理。</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bookmarkStart w:id="83" w:name="_Hlk65853109"/>
      <w:bookmarkStart w:id="84" w:name="_Hlk65853542"/>
      <w:r>
        <w:rPr>
          <w:rFonts w:hint="eastAsia" w:ascii="宋体" w:hAnsi="宋体" w:eastAsia="宋体" w:cs="宋体"/>
          <w:color w:val="auto"/>
          <w:sz w:val="21"/>
          <w:szCs w:val="21"/>
          <w:highlight w:val="none"/>
        </w:rPr>
        <w:t>法人、其他组织竞标时“我方”是指“我单位”，自然人竞标时“我方”是指“本人”。</w:t>
      </w:r>
      <w:bookmarkEnd w:id="83"/>
    </w:p>
    <w:bookmarkEnd w:id="84"/>
    <w:p>
      <w:pPr>
        <w:pStyle w:val="2"/>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539"/>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商务条款偏离表格式</w:t>
      </w:r>
    </w:p>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所竞分标：</w:t>
      </w:r>
      <w:r>
        <w:rPr>
          <w:rFonts w:hint="eastAsia" w:ascii="宋体" w:hAnsi="宋体" w:eastAsia="宋体" w:cs="宋体"/>
          <w:color w:val="auto"/>
          <w:sz w:val="21"/>
          <w:szCs w:val="21"/>
          <w:highlight w:val="none"/>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583"/>
        <w:gridCol w:w="2134"/>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w:t>
            </w:r>
          </w:p>
        </w:tc>
        <w:tc>
          <w:tcPr>
            <w:tcW w:w="2583"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磋商文件商务条款要求</w:t>
            </w:r>
          </w:p>
        </w:tc>
        <w:tc>
          <w:tcPr>
            <w:tcW w:w="2134"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供应商的响应</w:t>
            </w:r>
          </w:p>
        </w:tc>
        <w:tc>
          <w:tcPr>
            <w:tcW w:w="1849"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服务期限</w:t>
            </w:r>
          </w:p>
        </w:tc>
        <w:tc>
          <w:tcPr>
            <w:tcW w:w="2583"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2134"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1849"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交付或者实施时间及地点</w:t>
            </w:r>
          </w:p>
        </w:tc>
        <w:tc>
          <w:tcPr>
            <w:tcW w:w="2583"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2134"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1849"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付款方式、时间和条件</w:t>
            </w:r>
          </w:p>
        </w:tc>
        <w:tc>
          <w:tcPr>
            <w:tcW w:w="2583"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2134"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1849"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583"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2134"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c>
          <w:tcPr>
            <w:tcW w:w="1849" w:type="dxa"/>
          </w:tcPr>
          <w:p>
            <w:pPr>
              <w:pStyle w:val="13"/>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ascii="宋体" w:hAnsi="宋体" w:eastAsia="宋体" w:cs="宋体"/>
                <w:color w:val="auto"/>
                <w:sz w:val="21"/>
                <w:szCs w:val="21"/>
                <w:highlight w:val="none"/>
                <w:u w:val="single"/>
                <w:vertAlign w:val="baseline"/>
              </w:rPr>
            </w:pPr>
          </w:p>
        </w:tc>
      </w:tr>
    </w:tbl>
    <w:p>
      <w:pPr>
        <w:pStyle w:val="9"/>
        <w:keepNext w:val="0"/>
        <w:keepLines w:val="0"/>
        <w:pageBreakBefore w:val="0"/>
        <w:widowControl w:val="0"/>
        <w:kinsoku/>
        <w:wordWrap/>
        <w:overflowPunct/>
        <w:topLinePunct w:val="0"/>
        <w:autoSpaceDE/>
        <w:autoSpaceDN/>
        <w:bidi w:val="0"/>
        <w:adjustRightInd/>
        <w:spacing w:after="0" w:line="440" w:lineRule="exact"/>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pStyle w:val="9"/>
        <w:keepNext w:val="0"/>
        <w:keepLines w:val="0"/>
        <w:pageBreakBefore w:val="0"/>
        <w:widowControl w:val="0"/>
        <w:kinsoku/>
        <w:wordWrap/>
        <w:overflowPunct/>
        <w:topLinePunct w:val="0"/>
        <w:autoSpaceDE/>
        <w:autoSpaceDN/>
        <w:bidi w:val="0"/>
        <w:adjustRightInd/>
        <w:spacing w:after="0" w:line="440" w:lineRule="exact"/>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说明：应对照磋商文件“第三章 采购需求”中的商务条款逐条</w:t>
      </w:r>
      <w:r>
        <w:rPr>
          <w:rFonts w:hint="eastAsia" w:ascii="宋体" w:hAnsi="宋体" w:eastAsia="宋体" w:cs="宋体"/>
          <w:color w:val="auto"/>
          <w:kern w:val="0"/>
          <w:sz w:val="21"/>
          <w:szCs w:val="21"/>
          <w:highlight w:val="none"/>
          <w:lang w:eastAsia="zh-CN"/>
        </w:rPr>
        <w:t>作出明确</w:t>
      </w:r>
      <w:r>
        <w:rPr>
          <w:rFonts w:hint="eastAsia" w:ascii="宋体" w:hAnsi="宋体" w:eastAsia="宋体" w:cs="宋体"/>
          <w:color w:val="auto"/>
          <w:kern w:val="0"/>
          <w:sz w:val="21"/>
          <w:szCs w:val="21"/>
          <w:highlight w:val="none"/>
        </w:rPr>
        <w:t>响应，并作出偏离说明。</w:t>
      </w:r>
    </w:p>
    <w:p>
      <w:pPr>
        <w:keepNext w:val="0"/>
        <w:keepLines w:val="0"/>
        <w:pageBreakBefore w:val="0"/>
        <w:widowControl w:val="0"/>
        <w:kinsoku/>
        <w:wordWrap/>
        <w:overflowPunct/>
        <w:topLinePunct w:val="0"/>
        <w:autoSpaceDE/>
        <w:autoSpaceDN/>
        <w:bidi w:val="0"/>
        <w:adjustRightInd/>
        <w:spacing w:line="440" w:lineRule="exact"/>
        <w:ind w:firstLine="420" w:firstLineChars="200"/>
        <w:contextualSpacing/>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spacing w:line="440" w:lineRule="exact"/>
        <w:ind w:right="-817" w:rightChars="-389"/>
        <w:contextualSpacing/>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right="-817" w:rightChars="-389" w:firstLine="3570" w:firstLineChars="17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pPr>
        <w:keepNext w:val="0"/>
        <w:keepLines w:val="0"/>
        <w:pageBreakBefore w:val="0"/>
        <w:widowControl w:val="0"/>
        <w:kinsoku/>
        <w:wordWrap/>
        <w:overflowPunct/>
        <w:topLinePunct w:val="0"/>
        <w:autoSpaceDE/>
        <w:autoSpaceDN/>
        <w:bidi w:val="0"/>
        <w:adjustRightInd/>
        <w:spacing w:line="440" w:lineRule="exact"/>
        <w:ind w:right="-817" w:rightChars="-389" w:firstLine="3570" w:firstLineChars="17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pPr>
        <w:keepNext w:val="0"/>
        <w:keepLines w:val="0"/>
        <w:pageBreakBefore w:val="0"/>
        <w:widowControl w:val="0"/>
        <w:kinsoku/>
        <w:wordWrap/>
        <w:overflowPunct/>
        <w:topLinePunct w:val="0"/>
        <w:autoSpaceDE/>
        <w:autoSpaceDN/>
        <w:bidi w:val="0"/>
        <w:adjustRightInd/>
        <w:spacing w:line="440" w:lineRule="exact"/>
        <w:ind w:right="-817" w:rightChars="-389" w:firstLine="3570" w:firstLineChars="17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pPr>
        <w:pStyle w:val="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539"/>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服务需求偏离表</w:t>
      </w:r>
    </w:p>
    <w:p>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single"/>
        </w:rPr>
        <w:t xml:space="preserve">                 </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分标号：</w:t>
      </w:r>
      <w:r>
        <w:rPr>
          <w:rFonts w:hint="eastAsia" w:ascii="宋体" w:hAnsi="宋体" w:eastAsia="宋体" w:cs="宋体"/>
          <w:color w:val="auto"/>
          <w:sz w:val="21"/>
          <w:szCs w:val="21"/>
          <w:highlight w:val="none"/>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5"/>
        <w:gridCol w:w="945"/>
        <w:gridCol w:w="3140"/>
        <w:gridCol w:w="2826"/>
        <w:gridCol w:w="15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45"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85" w:name="_Toc301781611"/>
            <w:bookmarkStart w:id="86" w:name="_Toc373333689"/>
            <w:bookmarkStart w:id="87" w:name="_Toc173066401"/>
            <w:bookmarkStart w:id="88" w:name="_Toc254970588"/>
            <w:bookmarkStart w:id="89" w:name="_Toc173211900"/>
            <w:bookmarkStart w:id="90" w:name="_Toc383699906"/>
            <w:bookmarkStart w:id="91" w:name="_Toc295404981"/>
            <w:bookmarkStart w:id="92" w:name="_Toc254970729"/>
            <w:bookmarkStart w:id="93" w:name="_Toc297193185"/>
            <w:r>
              <w:rPr>
                <w:rFonts w:hint="eastAsia" w:ascii="宋体" w:hAnsi="宋体" w:eastAsia="宋体" w:cs="宋体"/>
                <w:color w:val="auto"/>
                <w:kern w:val="2"/>
                <w:sz w:val="21"/>
                <w:szCs w:val="21"/>
                <w:highlight w:val="none"/>
                <w:lang w:val="en-US" w:eastAsia="zh-CN"/>
              </w:rPr>
              <w:t>序号</w:t>
            </w:r>
            <w:bookmarkEnd w:id="85"/>
            <w:bookmarkEnd w:id="86"/>
            <w:bookmarkEnd w:id="87"/>
            <w:bookmarkEnd w:id="88"/>
            <w:bookmarkEnd w:id="89"/>
            <w:bookmarkEnd w:id="90"/>
            <w:bookmarkEnd w:id="91"/>
            <w:bookmarkEnd w:id="92"/>
            <w:bookmarkEnd w:id="93"/>
          </w:p>
        </w:tc>
        <w:tc>
          <w:tcPr>
            <w:tcW w:w="945"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3140"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磋商文件服务需求</w:t>
            </w:r>
          </w:p>
        </w:tc>
        <w:tc>
          <w:tcPr>
            <w:tcW w:w="2826"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94" w:name="_Toc297193187"/>
            <w:bookmarkStart w:id="95" w:name="_Toc254970590"/>
            <w:bookmarkStart w:id="96" w:name="_Toc173211902"/>
            <w:bookmarkStart w:id="97" w:name="_Toc254970731"/>
            <w:bookmarkStart w:id="98" w:name="_Toc301781613"/>
            <w:bookmarkStart w:id="99" w:name="_Toc173066403"/>
            <w:bookmarkStart w:id="100" w:name="_Toc373333691"/>
            <w:bookmarkStart w:id="101" w:name="_Toc295404983"/>
            <w:bookmarkStart w:id="102" w:name="_Toc383699908"/>
            <w:r>
              <w:rPr>
                <w:rFonts w:hint="eastAsia" w:ascii="宋体" w:hAnsi="宋体" w:eastAsia="宋体" w:cs="宋体"/>
                <w:color w:val="auto"/>
                <w:kern w:val="2"/>
                <w:sz w:val="21"/>
                <w:szCs w:val="21"/>
                <w:highlight w:val="none"/>
                <w:lang w:val="en-US" w:eastAsia="zh-CN"/>
              </w:rPr>
              <w:t>竞标响应</w:t>
            </w:r>
            <w:bookmarkEnd w:id="94"/>
            <w:bookmarkEnd w:id="95"/>
            <w:bookmarkEnd w:id="96"/>
            <w:bookmarkEnd w:id="97"/>
            <w:bookmarkEnd w:id="98"/>
            <w:bookmarkEnd w:id="99"/>
            <w:bookmarkEnd w:id="100"/>
            <w:bookmarkEnd w:id="101"/>
            <w:bookmarkEnd w:id="102"/>
          </w:p>
        </w:tc>
        <w:tc>
          <w:tcPr>
            <w:tcW w:w="1541"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103" w:name="_Toc373333692"/>
            <w:bookmarkStart w:id="104" w:name="_Toc173211903"/>
            <w:bookmarkStart w:id="105" w:name="_Toc254970732"/>
            <w:bookmarkStart w:id="106" w:name="_Toc173066404"/>
            <w:bookmarkStart w:id="107" w:name="_Toc295404984"/>
            <w:bookmarkStart w:id="108" w:name="_Toc383699909"/>
            <w:bookmarkStart w:id="109" w:name="_Toc297193188"/>
            <w:bookmarkStart w:id="110" w:name="_Toc301781614"/>
            <w:bookmarkStart w:id="111" w:name="_Toc254970591"/>
            <w:r>
              <w:rPr>
                <w:rFonts w:hint="eastAsia" w:ascii="宋体" w:hAnsi="宋体" w:eastAsia="宋体" w:cs="宋体"/>
                <w:color w:val="auto"/>
                <w:kern w:val="2"/>
                <w:sz w:val="21"/>
                <w:szCs w:val="21"/>
                <w:highlight w:val="none"/>
                <w:lang w:val="en-US" w:eastAsia="zh-CN"/>
              </w:rPr>
              <w:t>偏离</w:t>
            </w:r>
            <w:bookmarkEnd w:id="103"/>
            <w:bookmarkEnd w:id="104"/>
            <w:bookmarkEnd w:id="105"/>
            <w:bookmarkEnd w:id="106"/>
            <w:bookmarkEnd w:id="107"/>
            <w:bookmarkEnd w:id="108"/>
            <w:bookmarkEnd w:id="109"/>
            <w:bookmarkEnd w:id="110"/>
            <w:bookmarkEnd w:id="111"/>
            <w:bookmarkStart w:id="112" w:name="_Toc301781615"/>
            <w:bookmarkStart w:id="113" w:name="_Toc383699910"/>
            <w:bookmarkStart w:id="114" w:name="_Toc373333693"/>
            <w:bookmarkStart w:id="115" w:name="_Toc254970733"/>
            <w:bookmarkStart w:id="116" w:name="_Toc173066405"/>
            <w:bookmarkStart w:id="117" w:name="_Toc173211904"/>
            <w:bookmarkStart w:id="118" w:name="_Toc297193189"/>
            <w:bookmarkStart w:id="119" w:name="_Toc295404985"/>
            <w:bookmarkStart w:id="120" w:name="_Toc254970592"/>
            <w:r>
              <w:rPr>
                <w:rFonts w:hint="eastAsia" w:ascii="宋体" w:hAnsi="宋体" w:eastAsia="宋体" w:cs="宋体"/>
                <w:color w:val="auto"/>
                <w:kern w:val="2"/>
                <w:sz w:val="21"/>
                <w:szCs w:val="21"/>
                <w:highlight w:val="none"/>
                <w:lang w:val="en-US" w:eastAsia="zh-CN"/>
              </w:rPr>
              <w:t>说明</w:t>
            </w:r>
            <w:bookmarkEnd w:id="112"/>
            <w:bookmarkEnd w:id="113"/>
            <w:bookmarkEnd w:id="114"/>
            <w:bookmarkEnd w:id="115"/>
            <w:bookmarkEnd w:id="116"/>
            <w:bookmarkEnd w:id="117"/>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945"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121" w:name="_Toc301781616"/>
            <w:bookmarkStart w:id="122" w:name="_Toc173211905"/>
            <w:bookmarkStart w:id="123" w:name="_Toc295404986"/>
            <w:bookmarkStart w:id="124" w:name="_Toc254970734"/>
            <w:bookmarkStart w:id="125" w:name="_Toc173066406"/>
            <w:bookmarkStart w:id="126" w:name="_Toc297193190"/>
            <w:bookmarkStart w:id="127" w:name="_Toc254970593"/>
            <w:bookmarkStart w:id="128" w:name="_Toc383699911"/>
            <w:bookmarkStart w:id="129" w:name="_Toc373333694"/>
            <w:r>
              <w:rPr>
                <w:rFonts w:hint="eastAsia" w:ascii="宋体" w:hAnsi="宋体" w:eastAsia="宋体" w:cs="宋体"/>
                <w:color w:val="auto"/>
                <w:kern w:val="2"/>
                <w:sz w:val="21"/>
                <w:szCs w:val="21"/>
                <w:highlight w:val="none"/>
                <w:lang w:val="en-US" w:eastAsia="zh-CN"/>
              </w:rPr>
              <w:t>1</w:t>
            </w:r>
            <w:bookmarkEnd w:id="121"/>
            <w:bookmarkEnd w:id="122"/>
            <w:bookmarkEnd w:id="123"/>
            <w:bookmarkEnd w:id="124"/>
            <w:bookmarkEnd w:id="125"/>
            <w:bookmarkEnd w:id="126"/>
            <w:bookmarkEnd w:id="127"/>
            <w:bookmarkEnd w:id="128"/>
            <w:bookmarkEnd w:id="129"/>
          </w:p>
        </w:tc>
        <w:tc>
          <w:tcPr>
            <w:tcW w:w="945"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3140"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2826"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1541"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945"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130" w:name="_Toc254970594"/>
            <w:bookmarkStart w:id="131" w:name="_Toc173066407"/>
            <w:bookmarkStart w:id="132" w:name="_Toc254970735"/>
            <w:bookmarkStart w:id="133" w:name="_Toc383699912"/>
            <w:bookmarkStart w:id="134" w:name="_Toc373333695"/>
            <w:bookmarkStart w:id="135" w:name="_Toc173211906"/>
            <w:bookmarkStart w:id="136" w:name="_Toc301781617"/>
            <w:bookmarkStart w:id="137" w:name="_Toc297193191"/>
            <w:bookmarkStart w:id="138" w:name="_Toc295404987"/>
            <w:r>
              <w:rPr>
                <w:rFonts w:hint="eastAsia" w:ascii="宋体" w:hAnsi="宋体" w:eastAsia="宋体" w:cs="宋体"/>
                <w:color w:val="auto"/>
                <w:kern w:val="2"/>
                <w:sz w:val="21"/>
                <w:szCs w:val="21"/>
                <w:highlight w:val="none"/>
                <w:lang w:val="en-US" w:eastAsia="zh-CN"/>
              </w:rPr>
              <w:t>2</w:t>
            </w:r>
            <w:bookmarkEnd w:id="130"/>
            <w:bookmarkEnd w:id="131"/>
            <w:bookmarkEnd w:id="132"/>
            <w:bookmarkEnd w:id="133"/>
            <w:bookmarkEnd w:id="134"/>
            <w:bookmarkEnd w:id="135"/>
            <w:bookmarkEnd w:id="136"/>
            <w:bookmarkEnd w:id="137"/>
            <w:bookmarkEnd w:id="138"/>
          </w:p>
        </w:tc>
        <w:tc>
          <w:tcPr>
            <w:tcW w:w="945"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3140"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2826"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1541"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945"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139" w:name="_Toc295404988"/>
            <w:bookmarkStart w:id="140" w:name="_Toc254970595"/>
            <w:bookmarkStart w:id="141" w:name="_Toc173211907"/>
            <w:bookmarkStart w:id="142" w:name="_Toc173066408"/>
            <w:bookmarkStart w:id="143" w:name="_Toc297193192"/>
            <w:bookmarkStart w:id="144" w:name="_Toc254970736"/>
            <w:bookmarkStart w:id="145" w:name="_Toc383699913"/>
            <w:bookmarkStart w:id="146" w:name="_Toc373333696"/>
            <w:bookmarkStart w:id="147" w:name="_Toc301781618"/>
            <w:r>
              <w:rPr>
                <w:rFonts w:hint="eastAsia" w:ascii="宋体" w:hAnsi="宋体" w:eastAsia="宋体" w:cs="宋体"/>
                <w:color w:val="auto"/>
                <w:kern w:val="2"/>
                <w:sz w:val="21"/>
                <w:szCs w:val="21"/>
                <w:highlight w:val="none"/>
                <w:lang w:val="en-US" w:eastAsia="zh-CN"/>
              </w:rPr>
              <w:t>3</w:t>
            </w:r>
            <w:bookmarkEnd w:id="139"/>
            <w:bookmarkEnd w:id="140"/>
            <w:bookmarkEnd w:id="141"/>
            <w:bookmarkEnd w:id="142"/>
            <w:bookmarkEnd w:id="143"/>
            <w:bookmarkEnd w:id="144"/>
            <w:bookmarkEnd w:id="145"/>
            <w:bookmarkEnd w:id="146"/>
            <w:bookmarkEnd w:id="147"/>
          </w:p>
        </w:tc>
        <w:tc>
          <w:tcPr>
            <w:tcW w:w="945"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3140"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2826"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1541"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945"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148" w:name="_Toc173211908"/>
            <w:bookmarkStart w:id="149" w:name="_Toc297193193"/>
            <w:bookmarkStart w:id="150" w:name="_Toc295404989"/>
            <w:bookmarkStart w:id="151" w:name="_Toc383699914"/>
            <w:bookmarkStart w:id="152" w:name="_Toc254970737"/>
            <w:bookmarkStart w:id="153" w:name="_Toc301781619"/>
            <w:bookmarkStart w:id="154" w:name="_Toc373333697"/>
            <w:bookmarkStart w:id="155" w:name="_Toc254970596"/>
            <w:bookmarkStart w:id="156" w:name="_Toc173066409"/>
            <w:r>
              <w:rPr>
                <w:rFonts w:hint="eastAsia" w:ascii="宋体" w:hAnsi="宋体" w:eastAsia="宋体" w:cs="宋体"/>
                <w:color w:val="auto"/>
                <w:kern w:val="2"/>
                <w:sz w:val="21"/>
                <w:szCs w:val="21"/>
                <w:highlight w:val="none"/>
                <w:lang w:val="en-US" w:eastAsia="zh-CN"/>
              </w:rPr>
              <w:t>4</w:t>
            </w:r>
            <w:bookmarkEnd w:id="148"/>
            <w:bookmarkEnd w:id="149"/>
            <w:bookmarkEnd w:id="150"/>
            <w:bookmarkEnd w:id="151"/>
            <w:bookmarkEnd w:id="152"/>
            <w:bookmarkEnd w:id="153"/>
            <w:bookmarkEnd w:id="154"/>
            <w:bookmarkEnd w:id="155"/>
            <w:bookmarkEnd w:id="156"/>
          </w:p>
        </w:tc>
        <w:tc>
          <w:tcPr>
            <w:tcW w:w="945"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3140"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2826"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1541"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945"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157" w:name="_Toc301781620"/>
            <w:bookmarkStart w:id="158" w:name="_Toc295404990"/>
            <w:bookmarkStart w:id="159" w:name="_Toc173211909"/>
            <w:bookmarkStart w:id="160" w:name="_Toc373333698"/>
            <w:bookmarkStart w:id="161" w:name="_Toc297193194"/>
            <w:bookmarkStart w:id="162" w:name="_Toc173066410"/>
            <w:bookmarkStart w:id="163" w:name="_Toc254970738"/>
            <w:bookmarkStart w:id="164" w:name="_Toc254970597"/>
            <w:bookmarkStart w:id="165" w:name="_Toc383699915"/>
            <w:r>
              <w:rPr>
                <w:rFonts w:hint="eastAsia" w:ascii="宋体" w:hAnsi="宋体" w:eastAsia="宋体" w:cs="宋体"/>
                <w:color w:val="auto"/>
                <w:kern w:val="2"/>
                <w:sz w:val="21"/>
                <w:szCs w:val="21"/>
                <w:highlight w:val="none"/>
                <w:lang w:val="en-US" w:eastAsia="zh-CN"/>
              </w:rPr>
              <w:t>5</w:t>
            </w:r>
            <w:bookmarkEnd w:id="157"/>
            <w:bookmarkEnd w:id="158"/>
            <w:bookmarkEnd w:id="159"/>
            <w:bookmarkEnd w:id="160"/>
            <w:bookmarkEnd w:id="161"/>
            <w:bookmarkEnd w:id="162"/>
            <w:bookmarkEnd w:id="163"/>
            <w:bookmarkEnd w:id="164"/>
            <w:bookmarkEnd w:id="165"/>
          </w:p>
        </w:tc>
        <w:tc>
          <w:tcPr>
            <w:tcW w:w="945"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3140"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2826"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1541"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45"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bookmarkStart w:id="166" w:name="_Toc297193195"/>
            <w:bookmarkStart w:id="167" w:name="_Toc301781621"/>
            <w:bookmarkStart w:id="168" w:name="_Toc173211914"/>
            <w:bookmarkStart w:id="169" w:name="_Toc295404991"/>
            <w:bookmarkStart w:id="170" w:name="_Toc254970602"/>
            <w:bookmarkStart w:id="171" w:name="_Toc383699916"/>
            <w:bookmarkStart w:id="172" w:name="_Toc373333699"/>
            <w:bookmarkStart w:id="173" w:name="_Toc173066415"/>
            <w:bookmarkStart w:id="174" w:name="_Toc254970743"/>
            <w:r>
              <w:rPr>
                <w:rFonts w:hint="eastAsia" w:ascii="宋体" w:hAnsi="宋体" w:eastAsia="宋体" w:cs="宋体"/>
                <w:color w:val="auto"/>
                <w:kern w:val="2"/>
                <w:sz w:val="21"/>
                <w:szCs w:val="21"/>
                <w:highlight w:val="none"/>
                <w:lang w:val="en-US" w:eastAsia="zh-CN"/>
              </w:rPr>
              <w:t>…</w:t>
            </w:r>
            <w:bookmarkEnd w:id="166"/>
            <w:bookmarkEnd w:id="167"/>
            <w:bookmarkEnd w:id="168"/>
            <w:bookmarkEnd w:id="169"/>
            <w:bookmarkEnd w:id="170"/>
            <w:bookmarkEnd w:id="171"/>
            <w:bookmarkEnd w:id="172"/>
            <w:bookmarkEnd w:id="173"/>
            <w:bookmarkEnd w:id="174"/>
          </w:p>
        </w:tc>
        <w:tc>
          <w:tcPr>
            <w:tcW w:w="945"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3140"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2826" w:type="dxa"/>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c>
          <w:tcPr>
            <w:tcW w:w="1541"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宋体"/>
                <w:color w:val="auto"/>
                <w:kern w:val="2"/>
                <w:sz w:val="21"/>
                <w:szCs w:val="21"/>
                <w:highlight w:val="none"/>
                <w:lang w:val="en-US" w:eastAsia="zh-CN"/>
              </w:rPr>
            </w:pPr>
          </w:p>
        </w:tc>
      </w:tr>
    </w:tbl>
    <w:p>
      <w:pPr>
        <w:pStyle w:val="11"/>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1"/>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采购需求”中的服务需求逐条作出明确响应，并作出偏离说明。</w:t>
      </w:r>
    </w:p>
    <w:p>
      <w:pPr>
        <w:pStyle w:val="11"/>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pPr>
        <w:pStyle w:val="13"/>
        <w:spacing w:line="360" w:lineRule="auto"/>
        <w:contextualSpacing/>
        <w:rPr>
          <w:rFonts w:hint="eastAsia" w:ascii="宋体" w:hAnsi="宋体" w:eastAsia="宋体" w:cs="宋体"/>
          <w:color w:val="auto"/>
          <w:sz w:val="21"/>
          <w:szCs w:val="21"/>
          <w:highlight w:val="none"/>
        </w:rPr>
      </w:pPr>
    </w:p>
    <w:p>
      <w:pPr>
        <w:spacing w:line="360" w:lineRule="auto"/>
        <w:ind w:right="-817" w:rightChars="-389"/>
        <w:contextualSpacing/>
        <w:rPr>
          <w:rFonts w:hint="eastAsia" w:ascii="宋体" w:hAnsi="宋体" w:eastAsia="宋体" w:cs="宋体"/>
          <w:color w:val="auto"/>
          <w:sz w:val="21"/>
          <w:szCs w:val="21"/>
          <w:highlight w:val="none"/>
        </w:rPr>
      </w:pPr>
    </w:p>
    <w:p>
      <w:pPr>
        <w:spacing w:line="360" w:lineRule="auto"/>
        <w:ind w:right="-817" w:rightChars="-389" w:firstLine="3570" w:firstLineChars="17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                    </w:t>
      </w:r>
    </w:p>
    <w:p>
      <w:pPr>
        <w:spacing w:line="360" w:lineRule="auto"/>
        <w:ind w:right="-817" w:rightChars="-389" w:firstLine="3570" w:firstLineChars="17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供应商（盖公章）：      </w:t>
      </w:r>
    </w:p>
    <w:p>
      <w:pPr>
        <w:spacing w:line="360" w:lineRule="auto"/>
        <w:ind w:right="-817" w:rightChars="-389" w:firstLine="3570" w:firstLineChars="17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项目实施人员一览表格式</w:t>
      </w:r>
    </w:p>
    <w:p>
      <w:pPr>
        <w:snapToGrid w:val="0"/>
        <w:spacing w:before="120" w:beforeLines="50" w:after="50"/>
        <w:ind w:left="142"/>
        <w:jc w:val="left"/>
        <w:rPr>
          <w:rFonts w:hint="eastAsia" w:ascii="宋体" w:hAnsi="宋体"/>
          <w:b/>
          <w:color w:val="auto"/>
          <w:sz w:val="24"/>
          <w:highlight w:val="none"/>
        </w:rPr>
      </w:pPr>
    </w:p>
    <w:p>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13"/>
        <w:spacing w:line="360" w:lineRule="auto"/>
        <w:contextualSpacing/>
        <w:rPr>
          <w:rFonts w:hint="eastAsia"/>
          <w:color w:val="auto"/>
          <w:sz w:val="21"/>
          <w:szCs w:val="21"/>
          <w:highlight w:val="none"/>
        </w:rPr>
      </w:pPr>
      <w:r>
        <w:rPr>
          <w:rFonts w:hint="eastAsia"/>
          <w:color w:val="auto"/>
          <w:sz w:val="21"/>
          <w:szCs w:val="21"/>
          <w:highlight w:val="none"/>
        </w:rPr>
        <w:t>所竞分标：</w:t>
      </w:r>
      <w:r>
        <w:rPr>
          <w:rFonts w:hint="eastAsia"/>
          <w:color w:val="auto"/>
          <w:sz w:val="21"/>
          <w:szCs w:val="21"/>
          <w:highlight w:val="none"/>
          <w:u w:val="single"/>
        </w:rPr>
        <w:t xml:space="preserve">     </w:t>
      </w:r>
      <w:r>
        <w:rPr>
          <w:rFonts w:hint="eastAsia"/>
          <w:color w:val="auto"/>
          <w:sz w:val="21"/>
          <w:szCs w:val="21"/>
          <w:highlight w:val="none"/>
        </w:rPr>
        <w:t>分标</w:t>
      </w:r>
    </w:p>
    <w:tbl>
      <w:tblPr>
        <w:tblStyle w:val="16"/>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26"/>
        <w:gridCol w:w="2410"/>
        <w:gridCol w:w="1225"/>
        <w:gridCol w:w="1978"/>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姓名</w:t>
            </w:r>
          </w:p>
        </w:tc>
        <w:tc>
          <w:tcPr>
            <w:tcW w:w="826" w:type="dxa"/>
            <w:noWrap w:val="0"/>
            <w:vAlign w:val="center"/>
          </w:tcPr>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职务</w:t>
            </w:r>
          </w:p>
        </w:tc>
        <w:tc>
          <w:tcPr>
            <w:tcW w:w="2410" w:type="dxa"/>
            <w:noWrap w:val="0"/>
            <w:vAlign w:val="center"/>
          </w:tcPr>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专业技术资格（职称）或者职业资格或者执业资格证或者其他证书</w:t>
            </w:r>
          </w:p>
        </w:tc>
        <w:tc>
          <w:tcPr>
            <w:tcW w:w="1225" w:type="dxa"/>
            <w:noWrap w:val="0"/>
            <w:vAlign w:val="center"/>
          </w:tcPr>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证书编号</w:t>
            </w:r>
          </w:p>
        </w:tc>
        <w:tc>
          <w:tcPr>
            <w:tcW w:w="1978" w:type="dxa"/>
            <w:noWrap w:val="0"/>
            <w:vAlign w:val="center"/>
          </w:tcPr>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参加本单位</w:t>
            </w:r>
          </w:p>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工作时间</w:t>
            </w:r>
          </w:p>
        </w:tc>
        <w:tc>
          <w:tcPr>
            <w:tcW w:w="2147" w:type="dxa"/>
            <w:noWrap w:val="0"/>
            <w:vAlign w:val="center"/>
          </w:tcPr>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spacing w:line="360" w:lineRule="auto"/>
              <w:contextualSpacing/>
              <w:jc w:val="center"/>
              <w:rPr>
                <w:rFonts w:hint="eastAsia" w:ascii="宋体" w:hAnsi="宋体"/>
                <w:color w:val="auto"/>
                <w:sz w:val="21"/>
                <w:szCs w:val="21"/>
                <w:highlight w:val="none"/>
              </w:rPr>
            </w:pPr>
          </w:p>
        </w:tc>
        <w:tc>
          <w:tcPr>
            <w:tcW w:w="826" w:type="dxa"/>
            <w:noWrap w:val="0"/>
            <w:vAlign w:val="center"/>
          </w:tcPr>
          <w:p>
            <w:pPr>
              <w:spacing w:line="360" w:lineRule="auto"/>
              <w:contextualSpacing/>
              <w:jc w:val="center"/>
              <w:rPr>
                <w:rFonts w:hint="eastAsia" w:ascii="宋体" w:hAnsi="宋体"/>
                <w:color w:val="auto"/>
                <w:sz w:val="21"/>
                <w:szCs w:val="21"/>
                <w:highlight w:val="none"/>
              </w:rPr>
            </w:pPr>
          </w:p>
        </w:tc>
        <w:tc>
          <w:tcPr>
            <w:tcW w:w="2410" w:type="dxa"/>
            <w:noWrap w:val="0"/>
            <w:vAlign w:val="center"/>
          </w:tcPr>
          <w:p>
            <w:pPr>
              <w:spacing w:line="360" w:lineRule="auto"/>
              <w:contextualSpacing/>
              <w:jc w:val="center"/>
              <w:rPr>
                <w:rFonts w:hint="eastAsia" w:ascii="宋体" w:hAnsi="宋体"/>
                <w:color w:val="auto"/>
                <w:sz w:val="21"/>
                <w:szCs w:val="21"/>
                <w:highlight w:val="none"/>
              </w:rPr>
            </w:pPr>
          </w:p>
        </w:tc>
        <w:tc>
          <w:tcPr>
            <w:tcW w:w="1225" w:type="dxa"/>
            <w:noWrap w:val="0"/>
            <w:vAlign w:val="center"/>
          </w:tcPr>
          <w:p>
            <w:pPr>
              <w:spacing w:line="360" w:lineRule="auto"/>
              <w:contextualSpacing/>
              <w:jc w:val="center"/>
              <w:rPr>
                <w:rFonts w:hint="eastAsia" w:ascii="宋体" w:hAnsi="宋体"/>
                <w:color w:val="auto"/>
                <w:sz w:val="21"/>
                <w:szCs w:val="21"/>
                <w:highlight w:val="none"/>
              </w:rPr>
            </w:pPr>
          </w:p>
        </w:tc>
        <w:tc>
          <w:tcPr>
            <w:tcW w:w="1978" w:type="dxa"/>
            <w:noWrap w:val="0"/>
            <w:vAlign w:val="center"/>
          </w:tcPr>
          <w:p>
            <w:pPr>
              <w:spacing w:line="360" w:lineRule="auto"/>
              <w:contextualSpacing/>
              <w:jc w:val="center"/>
              <w:rPr>
                <w:rFonts w:hint="eastAsia" w:ascii="宋体" w:hAnsi="宋体"/>
                <w:color w:val="auto"/>
                <w:sz w:val="21"/>
                <w:szCs w:val="21"/>
                <w:highlight w:val="none"/>
              </w:rPr>
            </w:pPr>
          </w:p>
        </w:tc>
        <w:tc>
          <w:tcPr>
            <w:tcW w:w="2147" w:type="dxa"/>
            <w:noWrap w:val="0"/>
            <w:vAlign w:val="center"/>
          </w:tcPr>
          <w:p>
            <w:pPr>
              <w:spacing w:line="360" w:lineRule="auto"/>
              <w:contextualSpacing/>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spacing w:line="360" w:lineRule="auto"/>
              <w:contextualSpacing/>
              <w:jc w:val="center"/>
              <w:rPr>
                <w:rFonts w:hint="eastAsia" w:ascii="宋体" w:hAnsi="宋体"/>
                <w:color w:val="auto"/>
                <w:sz w:val="21"/>
                <w:szCs w:val="21"/>
                <w:highlight w:val="none"/>
              </w:rPr>
            </w:pPr>
          </w:p>
        </w:tc>
        <w:tc>
          <w:tcPr>
            <w:tcW w:w="826" w:type="dxa"/>
            <w:noWrap w:val="0"/>
            <w:vAlign w:val="center"/>
          </w:tcPr>
          <w:p>
            <w:pPr>
              <w:spacing w:line="360" w:lineRule="auto"/>
              <w:contextualSpacing/>
              <w:jc w:val="center"/>
              <w:rPr>
                <w:rFonts w:hint="eastAsia" w:ascii="宋体" w:hAnsi="宋体"/>
                <w:color w:val="auto"/>
                <w:sz w:val="21"/>
                <w:szCs w:val="21"/>
                <w:highlight w:val="none"/>
              </w:rPr>
            </w:pPr>
          </w:p>
        </w:tc>
        <w:tc>
          <w:tcPr>
            <w:tcW w:w="2410" w:type="dxa"/>
            <w:noWrap w:val="0"/>
            <w:vAlign w:val="center"/>
          </w:tcPr>
          <w:p>
            <w:pPr>
              <w:spacing w:line="360" w:lineRule="auto"/>
              <w:contextualSpacing/>
              <w:jc w:val="center"/>
              <w:rPr>
                <w:rFonts w:hint="eastAsia" w:ascii="宋体" w:hAnsi="宋体"/>
                <w:color w:val="auto"/>
                <w:sz w:val="21"/>
                <w:szCs w:val="21"/>
                <w:highlight w:val="none"/>
              </w:rPr>
            </w:pPr>
          </w:p>
        </w:tc>
        <w:tc>
          <w:tcPr>
            <w:tcW w:w="1225" w:type="dxa"/>
            <w:noWrap w:val="0"/>
            <w:vAlign w:val="center"/>
          </w:tcPr>
          <w:p>
            <w:pPr>
              <w:spacing w:line="360" w:lineRule="auto"/>
              <w:contextualSpacing/>
              <w:jc w:val="center"/>
              <w:rPr>
                <w:rFonts w:hint="eastAsia" w:ascii="宋体" w:hAnsi="宋体"/>
                <w:color w:val="auto"/>
                <w:sz w:val="21"/>
                <w:szCs w:val="21"/>
                <w:highlight w:val="none"/>
              </w:rPr>
            </w:pPr>
          </w:p>
        </w:tc>
        <w:tc>
          <w:tcPr>
            <w:tcW w:w="1978" w:type="dxa"/>
            <w:noWrap w:val="0"/>
            <w:vAlign w:val="center"/>
          </w:tcPr>
          <w:p>
            <w:pPr>
              <w:spacing w:line="360" w:lineRule="auto"/>
              <w:contextualSpacing/>
              <w:jc w:val="center"/>
              <w:rPr>
                <w:rFonts w:hint="eastAsia" w:ascii="宋体" w:hAnsi="宋体"/>
                <w:color w:val="auto"/>
                <w:sz w:val="21"/>
                <w:szCs w:val="21"/>
                <w:highlight w:val="none"/>
              </w:rPr>
            </w:pPr>
          </w:p>
        </w:tc>
        <w:tc>
          <w:tcPr>
            <w:tcW w:w="2147" w:type="dxa"/>
            <w:noWrap w:val="0"/>
            <w:vAlign w:val="center"/>
          </w:tcPr>
          <w:p>
            <w:pPr>
              <w:spacing w:line="360" w:lineRule="auto"/>
              <w:contextualSpacing/>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 w:type="dxa"/>
            <w:noWrap w:val="0"/>
            <w:vAlign w:val="center"/>
          </w:tcPr>
          <w:p>
            <w:pPr>
              <w:spacing w:line="360" w:lineRule="auto"/>
              <w:contextualSpacing/>
              <w:jc w:val="center"/>
              <w:rPr>
                <w:rFonts w:hint="eastAsia" w:ascii="宋体" w:hAnsi="宋体"/>
                <w:color w:val="auto"/>
                <w:sz w:val="21"/>
                <w:szCs w:val="21"/>
                <w:highlight w:val="none"/>
              </w:rPr>
            </w:pPr>
          </w:p>
        </w:tc>
        <w:tc>
          <w:tcPr>
            <w:tcW w:w="826" w:type="dxa"/>
            <w:noWrap w:val="0"/>
            <w:vAlign w:val="center"/>
          </w:tcPr>
          <w:p>
            <w:pPr>
              <w:spacing w:line="360" w:lineRule="auto"/>
              <w:contextualSpacing/>
              <w:jc w:val="center"/>
              <w:rPr>
                <w:rFonts w:hint="eastAsia" w:ascii="宋体" w:hAnsi="宋体"/>
                <w:color w:val="auto"/>
                <w:sz w:val="21"/>
                <w:szCs w:val="21"/>
                <w:highlight w:val="none"/>
              </w:rPr>
            </w:pPr>
          </w:p>
        </w:tc>
        <w:tc>
          <w:tcPr>
            <w:tcW w:w="2410" w:type="dxa"/>
            <w:noWrap w:val="0"/>
            <w:vAlign w:val="center"/>
          </w:tcPr>
          <w:p>
            <w:pPr>
              <w:spacing w:line="360" w:lineRule="auto"/>
              <w:contextualSpacing/>
              <w:jc w:val="center"/>
              <w:rPr>
                <w:rFonts w:hint="eastAsia" w:ascii="宋体" w:hAnsi="宋体"/>
                <w:color w:val="auto"/>
                <w:sz w:val="21"/>
                <w:szCs w:val="21"/>
                <w:highlight w:val="none"/>
              </w:rPr>
            </w:pPr>
          </w:p>
        </w:tc>
        <w:tc>
          <w:tcPr>
            <w:tcW w:w="1225" w:type="dxa"/>
            <w:noWrap w:val="0"/>
            <w:vAlign w:val="center"/>
          </w:tcPr>
          <w:p>
            <w:pPr>
              <w:spacing w:line="360" w:lineRule="auto"/>
              <w:contextualSpacing/>
              <w:jc w:val="center"/>
              <w:rPr>
                <w:rFonts w:hint="eastAsia" w:ascii="宋体" w:hAnsi="宋体"/>
                <w:color w:val="auto"/>
                <w:sz w:val="21"/>
                <w:szCs w:val="21"/>
                <w:highlight w:val="none"/>
              </w:rPr>
            </w:pPr>
          </w:p>
        </w:tc>
        <w:tc>
          <w:tcPr>
            <w:tcW w:w="1978" w:type="dxa"/>
            <w:noWrap w:val="0"/>
            <w:vAlign w:val="center"/>
          </w:tcPr>
          <w:p>
            <w:pPr>
              <w:spacing w:line="360" w:lineRule="auto"/>
              <w:contextualSpacing/>
              <w:jc w:val="center"/>
              <w:rPr>
                <w:rFonts w:hint="eastAsia" w:ascii="宋体" w:hAnsi="宋体"/>
                <w:color w:val="auto"/>
                <w:sz w:val="21"/>
                <w:szCs w:val="21"/>
                <w:highlight w:val="none"/>
              </w:rPr>
            </w:pPr>
          </w:p>
        </w:tc>
        <w:tc>
          <w:tcPr>
            <w:tcW w:w="2147" w:type="dxa"/>
            <w:noWrap w:val="0"/>
            <w:vAlign w:val="center"/>
          </w:tcPr>
          <w:p>
            <w:pPr>
              <w:spacing w:line="360" w:lineRule="auto"/>
              <w:contextualSpacing/>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spacing w:line="360" w:lineRule="auto"/>
              <w:contextualSpacing/>
              <w:jc w:val="center"/>
              <w:rPr>
                <w:rFonts w:hint="eastAsia" w:ascii="宋体" w:hAnsi="宋体"/>
                <w:color w:val="auto"/>
                <w:sz w:val="21"/>
                <w:szCs w:val="21"/>
                <w:highlight w:val="none"/>
              </w:rPr>
            </w:pPr>
          </w:p>
        </w:tc>
        <w:tc>
          <w:tcPr>
            <w:tcW w:w="826" w:type="dxa"/>
            <w:noWrap w:val="0"/>
            <w:vAlign w:val="center"/>
          </w:tcPr>
          <w:p>
            <w:pPr>
              <w:spacing w:line="360" w:lineRule="auto"/>
              <w:contextualSpacing/>
              <w:jc w:val="center"/>
              <w:rPr>
                <w:rFonts w:hint="eastAsia" w:ascii="宋体" w:hAnsi="宋体"/>
                <w:color w:val="auto"/>
                <w:sz w:val="21"/>
                <w:szCs w:val="21"/>
                <w:highlight w:val="none"/>
              </w:rPr>
            </w:pPr>
          </w:p>
        </w:tc>
        <w:tc>
          <w:tcPr>
            <w:tcW w:w="2410" w:type="dxa"/>
            <w:noWrap w:val="0"/>
            <w:vAlign w:val="center"/>
          </w:tcPr>
          <w:p>
            <w:pPr>
              <w:spacing w:line="360" w:lineRule="auto"/>
              <w:contextualSpacing/>
              <w:jc w:val="center"/>
              <w:rPr>
                <w:rFonts w:hint="eastAsia" w:ascii="宋体" w:hAnsi="宋体"/>
                <w:color w:val="auto"/>
                <w:sz w:val="21"/>
                <w:szCs w:val="21"/>
                <w:highlight w:val="none"/>
              </w:rPr>
            </w:pPr>
          </w:p>
        </w:tc>
        <w:tc>
          <w:tcPr>
            <w:tcW w:w="1225" w:type="dxa"/>
            <w:noWrap w:val="0"/>
            <w:vAlign w:val="center"/>
          </w:tcPr>
          <w:p>
            <w:pPr>
              <w:spacing w:line="360" w:lineRule="auto"/>
              <w:contextualSpacing/>
              <w:jc w:val="center"/>
              <w:rPr>
                <w:rFonts w:hint="eastAsia" w:ascii="宋体" w:hAnsi="宋体"/>
                <w:color w:val="auto"/>
                <w:sz w:val="21"/>
                <w:szCs w:val="21"/>
                <w:highlight w:val="none"/>
              </w:rPr>
            </w:pPr>
          </w:p>
        </w:tc>
        <w:tc>
          <w:tcPr>
            <w:tcW w:w="1978" w:type="dxa"/>
            <w:noWrap w:val="0"/>
            <w:vAlign w:val="center"/>
          </w:tcPr>
          <w:p>
            <w:pPr>
              <w:spacing w:line="360" w:lineRule="auto"/>
              <w:contextualSpacing/>
              <w:jc w:val="center"/>
              <w:rPr>
                <w:rFonts w:hint="eastAsia" w:ascii="宋体" w:hAnsi="宋体"/>
                <w:color w:val="auto"/>
                <w:sz w:val="21"/>
                <w:szCs w:val="21"/>
                <w:highlight w:val="none"/>
              </w:rPr>
            </w:pPr>
          </w:p>
        </w:tc>
        <w:tc>
          <w:tcPr>
            <w:tcW w:w="2147" w:type="dxa"/>
            <w:noWrap w:val="0"/>
            <w:vAlign w:val="center"/>
          </w:tcPr>
          <w:p>
            <w:pPr>
              <w:spacing w:line="360" w:lineRule="auto"/>
              <w:contextualSpacing/>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spacing w:line="360" w:lineRule="auto"/>
              <w:contextualSpacing/>
              <w:jc w:val="center"/>
              <w:rPr>
                <w:rFonts w:hint="eastAsia" w:ascii="宋体" w:hAnsi="宋体"/>
                <w:color w:val="auto"/>
                <w:sz w:val="21"/>
                <w:szCs w:val="21"/>
                <w:highlight w:val="none"/>
              </w:rPr>
            </w:pPr>
          </w:p>
        </w:tc>
        <w:tc>
          <w:tcPr>
            <w:tcW w:w="826" w:type="dxa"/>
            <w:noWrap w:val="0"/>
            <w:vAlign w:val="center"/>
          </w:tcPr>
          <w:p>
            <w:pPr>
              <w:spacing w:line="360" w:lineRule="auto"/>
              <w:contextualSpacing/>
              <w:jc w:val="center"/>
              <w:rPr>
                <w:rFonts w:hint="eastAsia" w:ascii="宋体" w:hAnsi="宋体"/>
                <w:color w:val="auto"/>
                <w:sz w:val="21"/>
                <w:szCs w:val="21"/>
                <w:highlight w:val="none"/>
              </w:rPr>
            </w:pPr>
          </w:p>
        </w:tc>
        <w:tc>
          <w:tcPr>
            <w:tcW w:w="2410" w:type="dxa"/>
            <w:noWrap w:val="0"/>
            <w:vAlign w:val="center"/>
          </w:tcPr>
          <w:p>
            <w:pPr>
              <w:spacing w:line="360" w:lineRule="auto"/>
              <w:contextualSpacing/>
              <w:jc w:val="center"/>
              <w:rPr>
                <w:rFonts w:hint="eastAsia" w:ascii="宋体" w:hAnsi="宋体"/>
                <w:color w:val="auto"/>
                <w:sz w:val="21"/>
                <w:szCs w:val="21"/>
                <w:highlight w:val="none"/>
              </w:rPr>
            </w:pPr>
          </w:p>
        </w:tc>
        <w:tc>
          <w:tcPr>
            <w:tcW w:w="1225" w:type="dxa"/>
            <w:noWrap w:val="0"/>
            <w:vAlign w:val="center"/>
          </w:tcPr>
          <w:p>
            <w:pPr>
              <w:spacing w:line="360" w:lineRule="auto"/>
              <w:contextualSpacing/>
              <w:jc w:val="center"/>
              <w:rPr>
                <w:rFonts w:hint="eastAsia" w:ascii="宋体" w:hAnsi="宋体"/>
                <w:color w:val="auto"/>
                <w:sz w:val="21"/>
                <w:szCs w:val="21"/>
                <w:highlight w:val="none"/>
              </w:rPr>
            </w:pPr>
          </w:p>
        </w:tc>
        <w:tc>
          <w:tcPr>
            <w:tcW w:w="1978" w:type="dxa"/>
            <w:noWrap w:val="0"/>
            <w:vAlign w:val="center"/>
          </w:tcPr>
          <w:p>
            <w:pPr>
              <w:spacing w:line="360" w:lineRule="auto"/>
              <w:contextualSpacing/>
              <w:jc w:val="center"/>
              <w:rPr>
                <w:rFonts w:hint="eastAsia" w:ascii="宋体" w:hAnsi="宋体"/>
                <w:color w:val="auto"/>
                <w:sz w:val="21"/>
                <w:szCs w:val="21"/>
                <w:highlight w:val="none"/>
              </w:rPr>
            </w:pPr>
          </w:p>
        </w:tc>
        <w:tc>
          <w:tcPr>
            <w:tcW w:w="2147" w:type="dxa"/>
            <w:noWrap w:val="0"/>
            <w:vAlign w:val="center"/>
          </w:tcPr>
          <w:p>
            <w:pPr>
              <w:spacing w:line="360" w:lineRule="auto"/>
              <w:contextualSpacing/>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spacing w:line="360" w:lineRule="auto"/>
              <w:contextualSpacing/>
              <w:jc w:val="center"/>
              <w:rPr>
                <w:rFonts w:hint="eastAsia" w:ascii="宋体" w:hAnsi="宋体"/>
                <w:color w:val="auto"/>
                <w:sz w:val="21"/>
                <w:szCs w:val="21"/>
                <w:highlight w:val="none"/>
              </w:rPr>
            </w:pPr>
          </w:p>
        </w:tc>
        <w:tc>
          <w:tcPr>
            <w:tcW w:w="826" w:type="dxa"/>
            <w:noWrap w:val="0"/>
            <w:vAlign w:val="center"/>
          </w:tcPr>
          <w:p>
            <w:pPr>
              <w:spacing w:line="360" w:lineRule="auto"/>
              <w:contextualSpacing/>
              <w:jc w:val="center"/>
              <w:rPr>
                <w:rFonts w:hint="eastAsia" w:ascii="宋体" w:hAnsi="宋体"/>
                <w:color w:val="auto"/>
                <w:sz w:val="21"/>
                <w:szCs w:val="21"/>
                <w:highlight w:val="none"/>
              </w:rPr>
            </w:pPr>
          </w:p>
        </w:tc>
        <w:tc>
          <w:tcPr>
            <w:tcW w:w="2410" w:type="dxa"/>
            <w:noWrap w:val="0"/>
            <w:vAlign w:val="center"/>
          </w:tcPr>
          <w:p>
            <w:pPr>
              <w:spacing w:line="360" w:lineRule="auto"/>
              <w:contextualSpacing/>
              <w:jc w:val="center"/>
              <w:rPr>
                <w:rFonts w:hint="eastAsia" w:ascii="宋体" w:hAnsi="宋体"/>
                <w:color w:val="auto"/>
                <w:sz w:val="21"/>
                <w:szCs w:val="21"/>
                <w:highlight w:val="none"/>
              </w:rPr>
            </w:pPr>
          </w:p>
        </w:tc>
        <w:tc>
          <w:tcPr>
            <w:tcW w:w="1225" w:type="dxa"/>
            <w:noWrap w:val="0"/>
            <w:vAlign w:val="center"/>
          </w:tcPr>
          <w:p>
            <w:pPr>
              <w:spacing w:line="360" w:lineRule="auto"/>
              <w:contextualSpacing/>
              <w:jc w:val="center"/>
              <w:rPr>
                <w:rFonts w:hint="eastAsia" w:ascii="宋体" w:hAnsi="宋体"/>
                <w:color w:val="auto"/>
                <w:sz w:val="21"/>
                <w:szCs w:val="21"/>
                <w:highlight w:val="none"/>
              </w:rPr>
            </w:pPr>
          </w:p>
        </w:tc>
        <w:tc>
          <w:tcPr>
            <w:tcW w:w="1978" w:type="dxa"/>
            <w:noWrap w:val="0"/>
            <w:vAlign w:val="center"/>
          </w:tcPr>
          <w:p>
            <w:pPr>
              <w:spacing w:line="360" w:lineRule="auto"/>
              <w:contextualSpacing/>
              <w:jc w:val="center"/>
              <w:rPr>
                <w:rFonts w:hint="eastAsia" w:ascii="宋体" w:hAnsi="宋体"/>
                <w:color w:val="auto"/>
                <w:sz w:val="21"/>
                <w:szCs w:val="21"/>
                <w:highlight w:val="none"/>
              </w:rPr>
            </w:pPr>
          </w:p>
        </w:tc>
        <w:tc>
          <w:tcPr>
            <w:tcW w:w="2147" w:type="dxa"/>
            <w:noWrap w:val="0"/>
            <w:vAlign w:val="center"/>
          </w:tcPr>
          <w:p>
            <w:pPr>
              <w:spacing w:line="360" w:lineRule="auto"/>
              <w:contextualSpacing/>
              <w:jc w:val="center"/>
              <w:rPr>
                <w:rFonts w:hint="eastAsia" w:ascii="宋体" w:hAnsi="宋体"/>
                <w:color w:val="auto"/>
                <w:sz w:val="21"/>
                <w:szCs w:val="21"/>
                <w:highlight w:val="none"/>
              </w:rPr>
            </w:pPr>
          </w:p>
        </w:tc>
      </w:tr>
    </w:tbl>
    <w:p>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注：在填写时，如本表格不适合供应商的实际情况，可根据本表格式自行制表填写。</w:t>
      </w:r>
    </w:p>
    <w:p>
      <w:pPr>
        <w:spacing w:line="360" w:lineRule="auto"/>
        <w:contextualSpacing/>
        <w:rPr>
          <w:rFonts w:hint="eastAsia" w:ascii="宋体" w:hAnsi="宋体"/>
          <w:color w:val="auto"/>
          <w:sz w:val="21"/>
          <w:szCs w:val="21"/>
          <w:highlight w:val="none"/>
        </w:rPr>
      </w:pPr>
    </w:p>
    <w:p>
      <w:pPr>
        <w:spacing w:line="360" w:lineRule="auto"/>
        <w:ind w:left="0" w:leftChars="0" w:firstLine="4200" w:firstLineChars="2000"/>
        <w:contextualSpacing/>
        <w:rPr>
          <w:rFonts w:hint="eastAsia" w:ascii="宋体" w:hAnsi="宋体"/>
          <w:color w:val="auto"/>
          <w:spacing w:val="20"/>
          <w:sz w:val="21"/>
          <w:szCs w:val="21"/>
          <w:highlight w:val="none"/>
          <w:u w:val="single"/>
        </w:rPr>
      </w:pPr>
      <w:r>
        <w:rPr>
          <w:rFonts w:hint="eastAsia" w:ascii="宋体" w:hAnsi="宋体"/>
          <w:color w:val="auto"/>
          <w:sz w:val="21"/>
          <w:szCs w:val="21"/>
          <w:highlight w:val="none"/>
        </w:rPr>
        <w:t>法定代表人或者委托代理人</w:t>
      </w:r>
      <w:r>
        <w:rPr>
          <w:rFonts w:hint="eastAsia" w:ascii="宋体" w:hAnsi="宋体"/>
          <w:color w:val="auto"/>
          <w:spacing w:val="20"/>
          <w:sz w:val="21"/>
          <w:szCs w:val="21"/>
          <w:highlight w:val="none"/>
        </w:rPr>
        <w:t>签字：</w:t>
      </w:r>
      <w:r>
        <w:rPr>
          <w:rFonts w:hint="eastAsia" w:ascii="宋体" w:hAnsi="宋体"/>
          <w:color w:val="auto"/>
          <w:spacing w:val="20"/>
          <w:sz w:val="21"/>
          <w:szCs w:val="21"/>
          <w:highlight w:val="none"/>
          <w:u w:val="single"/>
        </w:rPr>
        <w:t xml:space="preserve">     </w:t>
      </w:r>
      <w:r>
        <w:rPr>
          <w:rFonts w:hint="eastAsia" w:ascii="宋体" w:hAnsi="宋体"/>
          <w:color w:val="auto"/>
          <w:spacing w:val="20"/>
          <w:sz w:val="21"/>
          <w:szCs w:val="21"/>
          <w:highlight w:val="none"/>
          <w:u w:val="single"/>
          <w:lang w:val="en-US" w:eastAsia="zh-CN"/>
        </w:rPr>
        <w:t xml:space="preserve"> </w:t>
      </w:r>
      <w:r>
        <w:rPr>
          <w:rFonts w:hint="eastAsia" w:ascii="宋体" w:hAnsi="宋体"/>
          <w:color w:val="auto"/>
          <w:spacing w:val="20"/>
          <w:sz w:val="21"/>
          <w:szCs w:val="21"/>
          <w:highlight w:val="none"/>
          <w:u w:val="single"/>
        </w:rPr>
        <w:t xml:space="preserve">   </w:t>
      </w:r>
    </w:p>
    <w:p>
      <w:pPr>
        <w:spacing w:line="360" w:lineRule="auto"/>
        <w:ind w:firstLine="4250" w:firstLineChars="1700"/>
        <w:contextualSpacing/>
        <w:jc w:val="left"/>
        <w:rPr>
          <w:rFonts w:hint="eastAsia" w:ascii="宋体" w:hAnsi="宋体"/>
          <w:color w:val="auto"/>
          <w:spacing w:val="20"/>
          <w:sz w:val="21"/>
          <w:szCs w:val="21"/>
          <w:highlight w:val="none"/>
        </w:rPr>
      </w:pPr>
      <w:r>
        <w:rPr>
          <w:rFonts w:hint="eastAsia" w:ascii="宋体" w:hAnsi="宋体"/>
          <w:color w:val="auto"/>
          <w:spacing w:val="20"/>
          <w:sz w:val="21"/>
          <w:szCs w:val="21"/>
          <w:highlight w:val="none"/>
        </w:rPr>
        <w:t>供应商（盖公章）：</w:t>
      </w:r>
      <w:r>
        <w:rPr>
          <w:rFonts w:hint="eastAsia" w:ascii="宋体" w:hAnsi="宋体"/>
          <w:color w:val="auto"/>
          <w:spacing w:val="20"/>
          <w:sz w:val="21"/>
          <w:szCs w:val="21"/>
          <w:highlight w:val="none"/>
          <w:u w:val="single"/>
        </w:rPr>
        <w:t xml:space="preserve">  </w:t>
      </w:r>
      <w:r>
        <w:rPr>
          <w:rFonts w:hint="eastAsia" w:ascii="宋体" w:hAnsi="宋体"/>
          <w:color w:val="auto"/>
          <w:spacing w:val="20"/>
          <w:sz w:val="21"/>
          <w:szCs w:val="21"/>
          <w:highlight w:val="none"/>
          <w:u w:val="single"/>
          <w:lang w:val="en-US" w:eastAsia="zh-CN"/>
        </w:rPr>
        <w:t xml:space="preserve">     </w:t>
      </w:r>
      <w:r>
        <w:rPr>
          <w:rFonts w:hint="eastAsia" w:ascii="宋体" w:hAnsi="宋体"/>
          <w:color w:val="auto"/>
          <w:spacing w:val="20"/>
          <w:sz w:val="21"/>
          <w:szCs w:val="21"/>
          <w:highlight w:val="none"/>
          <w:u w:val="single"/>
        </w:rPr>
        <w:t xml:space="preserve">          </w:t>
      </w:r>
      <w:r>
        <w:rPr>
          <w:rFonts w:hint="eastAsia" w:ascii="宋体" w:hAnsi="宋体"/>
          <w:color w:val="auto"/>
          <w:spacing w:val="20"/>
          <w:sz w:val="21"/>
          <w:szCs w:val="21"/>
          <w:highlight w:val="none"/>
        </w:rPr>
        <w:t xml:space="preserve"> </w:t>
      </w:r>
    </w:p>
    <w:p>
      <w:pPr>
        <w:spacing w:line="360" w:lineRule="auto"/>
        <w:ind w:firstLine="4250" w:firstLineChars="1700"/>
        <w:contextualSpacing/>
        <w:jc w:val="left"/>
        <w:rPr>
          <w:rFonts w:hint="eastAsia" w:ascii="宋体" w:hAnsi="宋体"/>
          <w:color w:val="auto"/>
          <w:sz w:val="21"/>
          <w:szCs w:val="21"/>
          <w:highlight w:val="none"/>
        </w:rPr>
      </w:pPr>
      <w:r>
        <w:rPr>
          <w:rFonts w:hint="eastAsia" w:ascii="宋体" w:hAnsi="宋体"/>
          <w:color w:val="auto"/>
          <w:spacing w:val="20"/>
          <w:sz w:val="21"/>
          <w:szCs w:val="21"/>
          <w:highlight w:val="none"/>
        </w:rPr>
        <w:t>日 期：</w:t>
      </w:r>
      <w:r>
        <w:rPr>
          <w:rFonts w:hint="eastAsia" w:ascii="宋体" w:hAnsi="宋体"/>
          <w:color w:val="auto"/>
          <w:spacing w:val="20"/>
          <w:sz w:val="21"/>
          <w:szCs w:val="21"/>
          <w:highlight w:val="none"/>
          <w:u w:val="single"/>
        </w:rPr>
        <w:t xml:space="preserve">     </w:t>
      </w:r>
      <w:r>
        <w:rPr>
          <w:rFonts w:hint="eastAsia" w:ascii="宋体" w:hAnsi="宋体"/>
          <w:color w:val="auto"/>
          <w:spacing w:val="20"/>
          <w:sz w:val="21"/>
          <w:szCs w:val="21"/>
          <w:highlight w:val="none"/>
          <w:u w:val="single"/>
          <w:lang w:val="en-US" w:eastAsia="zh-CN"/>
        </w:rPr>
        <w:t xml:space="preserve">                  </w:t>
      </w:r>
      <w:r>
        <w:rPr>
          <w:rFonts w:hint="eastAsia" w:ascii="宋体" w:hAnsi="宋体"/>
          <w:color w:val="auto"/>
          <w:spacing w:val="20"/>
          <w:sz w:val="21"/>
          <w:szCs w:val="21"/>
          <w:highlight w:val="none"/>
          <w:u w:val="single"/>
        </w:rPr>
        <w:t xml:space="preserve">   </w:t>
      </w:r>
    </w:p>
    <w:p>
      <w:pPr>
        <w:snapToGrid w:val="0"/>
        <w:spacing w:before="50" w:after="120" w:afterLines="50"/>
        <w:jc w:val="left"/>
        <w:rPr>
          <w:rFonts w:hint="eastAsia" w:ascii="宋体" w:hAnsi="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spacing w:line="300"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pPr>
        <w:spacing w:line="360" w:lineRule="auto"/>
        <w:ind w:left="142"/>
        <w:contextualSpacing/>
        <w:jc w:val="center"/>
        <w:rPr>
          <w:rFonts w:hint="eastAsia" w:ascii="宋体" w:hAnsi="宋体"/>
          <w:b/>
          <w:color w:val="auto"/>
          <w:sz w:val="32"/>
          <w:szCs w:val="32"/>
          <w:highlight w:val="none"/>
        </w:rPr>
      </w:pPr>
    </w:p>
    <w:p>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中小企业声明函（服务）</w:t>
      </w:r>
    </w:p>
    <w:p>
      <w:pPr>
        <w:spacing w:before="2" w:line="500" w:lineRule="exact"/>
        <w:ind w:firstLine="708" w:firstLineChars="294"/>
        <w:rPr>
          <w:rFonts w:ascii="宋体" w:hAnsi="宋体" w:cs="宋体"/>
          <w:b/>
          <w:bCs/>
          <w:color w:val="auto"/>
          <w:sz w:val="24"/>
          <w:highlight w:val="none"/>
        </w:rPr>
      </w:pPr>
    </w:p>
    <w:p>
      <w:pPr>
        <w:pStyle w:val="10"/>
        <w:spacing w:line="500" w:lineRule="exact"/>
        <w:ind w:right="142" w:firstLine="617" w:firstLineChars="2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76" w:firstLineChars="3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tabs>
          <w:tab w:val="left" w:pos="1065"/>
          <w:tab w:val="left" w:pos="4262"/>
          <w:tab w:val="left" w:pos="6477"/>
        </w:tabs>
        <w:spacing w:before="20" w:line="500" w:lineRule="exact"/>
        <w:ind w:right="84" w:firstLine="676" w:firstLineChars="32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0"/>
        <w:spacing w:before="34" w:line="500" w:lineRule="exact"/>
        <w:ind w:right="142" w:firstLine="617" w:firstLineChars="2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0"/>
        <w:spacing w:before="34" w:line="500" w:lineRule="exact"/>
        <w:ind w:right="142" w:firstLine="617" w:firstLineChars="2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10"/>
        <w:spacing w:before="25" w:line="500" w:lineRule="exact"/>
        <w:ind w:right="142" w:firstLine="617" w:firstLineChars="2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10"/>
        <w:spacing w:before="56" w:line="500" w:lineRule="exact"/>
        <w:ind w:right="1808" w:firstLine="617" w:firstLineChars="294"/>
        <w:rPr>
          <w:rFonts w:hint="eastAsia" w:ascii="宋体" w:hAnsi="宋体" w:eastAsia="宋体" w:cs="宋体"/>
          <w:color w:val="auto"/>
          <w:sz w:val="21"/>
          <w:szCs w:val="21"/>
          <w:highlight w:val="none"/>
          <w:lang w:eastAsia="zh-CN"/>
        </w:rPr>
      </w:pPr>
    </w:p>
    <w:p>
      <w:pPr>
        <w:pStyle w:val="10"/>
        <w:spacing w:before="56" w:line="500" w:lineRule="exact"/>
        <w:ind w:right="650" w:firstLine="4922" w:firstLineChars="23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企业名称（章）： </w:t>
      </w:r>
    </w:p>
    <w:p>
      <w:pPr>
        <w:pStyle w:val="10"/>
        <w:spacing w:before="56" w:line="500" w:lineRule="exact"/>
        <w:ind w:right="1808" w:firstLine="4922" w:firstLineChars="23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142"/>
        <w:contextualSpacing/>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w:t>
      </w:r>
    </w:p>
    <w:p>
      <w:pPr>
        <w:spacing w:line="360" w:lineRule="auto"/>
        <w:contextualSpacing/>
        <w:rPr>
          <w:rFonts w:hint="eastAsia" w:ascii="宋体" w:hAnsi="宋体" w:eastAsia="宋体" w:cs="宋体"/>
          <w:color w:val="auto"/>
          <w:sz w:val="21"/>
          <w:szCs w:val="21"/>
          <w:highlight w:val="none"/>
        </w:rPr>
      </w:pP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1"/>
          <w:szCs w:val="21"/>
          <w:highlight w:val="none"/>
        </w:rPr>
      </w:pPr>
    </w:p>
    <w:p>
      <w:pPr>
        <w:spacing w:line="360" w:lineRule="auto"/>
        <w:ind w:firstLine="4830" w:firstLineChars="23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spacing w:line="360" w:lineRule="auto"/>
        <w:ind w:firstLine="4830" w:firstLineChars="23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spacing w:line="360" w:lineRule="auto"/>
        <w:contextualSpacing/>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pPr>
        <w:pStyle w:val="13"/>
        <w:keepNext w:val="0"/>
        <w:keepLines w:val="0"/>
        <w:pageBreakBefore w:val="0"/>
        <w:widowControl w:val="0"/>
        <w:kinsoku/>
        <w:wordWrap/>
        <w:overflowPunct/>
        <w:topLinePunct w:val="0"/>
        <w:autoSpaceDE/>
        <w:autoSpaceDN/>
        <w:bidi w:val="0"/>
        <w:adjustRightInd/>
        <w:snapToGrid/>
        <w:spacing w:line="480" w:lineRule="exact"/>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08" w:firstLineChars="14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08" w:firstLineChars="14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08" w:firstLineChars="147"/>
        <w:contextualSpacing/>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6"/>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413" w:firstLineChars="197"/>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08" w:firstLineChars="147"/>
        <w:contextualSpacing/>
        <w:textAlignment w:val="auto"/>
        <w:rPr>
          <w:rFonts w:hint="eastAsia" w:ascii="宋体" w:hAnsi="宋体" w:eastAsia="宋体" w:cs="宋体"/>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公章：</w:t>
      </w:r>
    </w:p>
    <w:p>
      <w:pPr>
        <w:pStyle w:val="13"/>
        <w:keepNext w:val="0"/>
        <w:keepLines w:val="0"/>
        <w:pageBreakBefore w:val="0"/>
        <w:widowControl w:val="0"/>
        <w:kinsoku/>
        <w:wordWrap/>
        <w:overflowPunct/>
        <w:topLinePunct w:val="0"/>
        <w:autoSpaceDE/>
        <w:autoSpaceDN/>
        <w:bidi w:val="0"/>
        <w:adjustRightInd/>
        <w:snapToGrid/>
        <w:spacing w:line="480" w:lineRule="exact"/>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pStyle w:val="13"/>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10" w:firstLineChars="147"/>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pPr>
        <w:pStyle w:val="13"/>
        <w:keepNext w:val="0"/>
        <w:keepLines w:val="0"/>
        <w:pageBreakBefore w:val="0"/>
        <w:widowControl w:val="0"/>
        <w:kinsoku/>
        <w:wordWrap/>
        <w:overflowPunct/>
        <w:topLinePunct w:val="0"/>
        <w:autoSpaceDE/>
        <w:autoSpaceDN/>
        <w:bidi w:val="0"/>
        <w:adjustRightInd/>
        <w:snapToGrid/>
        <w:spacing w:line="480" w:lineRule="exact"/>
        <w:ind w:left="25" w:leftChars="12" w:firstLine="310" w:firstLineChars="147"/>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pPr>
        <w:pStyle w:val="13"/>
        <w:snapToGrid w:val="0"/>
        <w:spacing w:line="360" w:lineRule="auto"/>
        <w:ind w:firstLine="422" w:firstLineChars="200"/>
        <w:rPr>
          <w:rFonts w:hint="eastAsia" w:ascii="宋体" w:hAnsi="宋体" w:eastAsia="宋体" w:cs="宋体"/>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pPr>
        <w:pStyle w:val="13"/>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08" w:firstLineChars="147"/>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08" w:firstLineChars="147"/>
        <w:textAlignment w:val="auto"/>
        <w:rPr>
          <w:rFonts w:hint="eastAsia" w:ascii="宋体" w:hAnsi="宋体" w:eastAsia="宋体" w:cs="宋体"/>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08" w:firstLineChars="147"/>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val="0"/>
        <w:spacing w:line="460" w:lineRule="exact"/>
        <w:ind w:firstLine="420" w:firstLineChars="200"/>
        <w:jc w:val="both"/>
        <w:textAlignment w:val="auto"/>
        <w:rPr>
          <w:rFonts w:hint="eastAsia" w:ascii="宋体" w:hAnsi="宋体" w:eastAsia="宋体" w:cs="宋体"/>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hAnsi="宋体"/>
          <w:b/>
          <w:color w:val="auto"/>
          <w:sz w:val="21"/>
          <w:szCs w:val="21"/>
          <w:highlight w:val="none"/>
        </w:rPr>
      </w:pPr>
      <w:r>
        <w:rPr>
          <w:rFonts w:hint="eastAsia" w:hAnsi="宋体"/>
          <w:b/>
          <w:color w:val="auto"/>
          <w:sz w:val="21"/>
          <w:szCs w:val="21"/>
          <w:highlight w:val="none"/>
        </w:rPr>
        <w:t>说明：</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10" w:firstLineChars="147"/>
        <w:textAlignment w:val="auto"/>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10" w:firstLineChars="147"/>
        <w:textAlignment w:val="auto"/>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10" w:firstLineChars="147"/>
        <w:textAlignment w:val="auto"/>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10" w:firstLineChars="147"/>
        <w:textAlignment w:val="auto"/>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pPr>
        <w:pStyle w:val="13"/>
        <w:keepNext w:val="0"/>
        <w:keepLines w:val="0"/>
        <w:pageBreakBefore w:val="0"/>
        <w:widowControl w:val="0"/>
        <w:kinsoku/>
        <w:wordWrap/>
        <w:overflowPunct/>
        <w:topLinePunct w:val="0"/>
        <w:autoSpaceDE/>
        <w:autoSpaceDN/>
        <w:bidi w:val="0"/>
        <w:adjustRightInd/>
        <w:spacing w:line="460" w:lineRule="exact"/>
        <w:ind w:left="25" w:leftChars="12" w:firstLine="310" w:firstLineChars="147"/>
        <w:textAlignment w:val="auto"/>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422" w:firstLineChars="200"/>
        <w:jc w:val="both"/>
        <w:textAlignment w:val="auto"/>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pPr>
        <w:pStyle w:val="2"/>
        <w:keepNext w:val="0"/>
        <w:keepLines w:val="0"/>
        <w:pageBreakBefore w:val="0"/>
        <w:widowControl w:val="0"/>
        <w:kinsoku/>
        <w:wordWrap/>
        <w:overflowPunct/>
        <w:topLinePunct w:val="0"/>
        <w:autoSpaceDE/>
        <w:autoSpaceDN/>
        <w:bidi w:val="0"/>
        <w:adjustRightInd/>
        <w:snapToGrid w:val="0"/>
        <w:spacing w:line="460" w:lineRule="exact"/>
        <w:ind w:firstLine="422" w:firstLineChars="200"/>
        <w:jc w:val="both"/>
        <w:textAlignment w:val="auto"/>
        <w:rPr>
          <w:rFonts w:hint="eastAsia" w:hAnsi="宋体"/>
          <w:b/>
          <w:color w:val="auto"/>
          <w:sz w:val="21"/>
          <w:szCs w:val="21"/>
          <w:highlight w:val="none"/>
        </w:rPr>
      </w:pPr>
    </w:p>
    <w:p>
      <w:pPr>
        <w:rPr>
          <w:rFonts w:hint="eastAsia" w:hAnsi="宋体"/>
          <w:b/>
          <w:color w:val="auto"/>
          <w:sz w:val="21"/>
          <w:szCs w:val="21"/>
          <w:highlight w:val="none"/>
          <w:lang w:val="en-US" w:eastAsia="zh-CN"/>
        </w:rPr>
      </w:pPr>
      <w:r>
        <w:rPr>
          <w:rFonts w:hint="eastAsia" w:hAnsi="宋体"/>
          <w:b/>
          <w:color w:val="auto"/>
          <w:sz w:val="21"/>
          <w:szCs w:val="21"/>
          <w:highlight w:val="none"/>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157" w:afterLines="50" w:line="700" w:lineRule="exact"/>
        <w:jc w:val="center"/>
        <w:textAlignment w:val="auto"/>
        <w:rPr>
          <w:rFonts w:hint="eastAsia"/>
          <w:color w:val="auto"/>
          <w:highlight w:val="none"/>
        </w:rPr>
      </w:pPr>
      <w:bookmarkStart w:id="175" w:name="_Toc44229900"/>
      <w:bookmarkStart w:id="176" w:name="_Toc15186"/>
      <w:r>
        <w:rPr>
          <w:rFonts w:hint="eastAsia"/>
          <w:color w:val="auto"/>
          <w:highlight w:val="none"/>
        </w:rPr>
        <w:t>第六章 合同文本</w:t>
      </w:r>
      <w:bookmarkEnd w:id="175"/>
      <w:bookmarkEnd w:id="176"/>
    </w:p>
    <w:p>
      <w:pPr>
        <w:spacing w:line="360" w:lineRule="auto"/>
        <w:ind w:right="800"/>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pacing w:line="460" w:lineRule="exact"/>
        <w:ind w:right="800"/>
        <w:textAlignment w:val="auto"/>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1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28"/>
        <w:gridCol w:w="2430"/>
        <w:gridCol w:w="1336"/>
        <w:gridCol w:w="1215"/>
        <w:gridCol w:w="131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名称</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服务内容</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  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  价</w:t>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（元）</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47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47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起至</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 xml:space="preserve">    </w:t>
      </w:r>
      <w:r>
        <w:rPr>
          <w:rFonts w:hint="eastAsia" w:ascii="宋体" w:hAnsi="宋体"/>
          <w:color w:val="auto"/>
          <w:szCs w:val="21"/>
          <w:highlight w:val="none"/>
        </w:rPr>
        <w:t>项约定执行：</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1、一次性支付</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2、分期支付</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预付款在合同生效以及具备实施条件后15日内支付，预付款比例为合同金额的30%（以人工投入为主的，可适当降低预付款比例，但不得低于10%，项目分年安排预算的，第二年预付时间为次年相对应月份，以此类推）……服务期限满后七天内支付总额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履约保证金金额：每分标按中标金额的</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%（注：履约保证金不超过</w:t>
      </w:r>
      <w:r>
        <w:rPr>
          <w:rFonts w:ascii="宋体" w:hAnsi="宋体" w:cs="宋体"/>
          <w:color w:val="auto"/>
          <w:szCs w:val="21"/>
          <w:highlight w:val="none"/>
        </w:rPr>
        <w:t>5</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履约保证金递交方式：支票、汇票、本票或者金融、担保机构出具的保函等非现金方式（参照磋商保证金）。</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2、乙方提供的服务如侵犯了第三方合法权益而引发的任何纠纷或者诉讼，均由乙方负责交</w:t>
      </w:r>
      <w:r>
        <w:rPr>
          <w:rFonts w:hint="eastAsia" w:ascii="宋体" w:hAnsi="宋体" w:cs="宋体"/>
          <w:color w:val="auto"/>
          <w:szCs w:val="21"/>
          <w:highlight w:val="none"/>
        </w:rPr>
        <w:t>涉并承担全部责任。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2、竞标报价表；</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pPr>
        <w:pStyle w:val="2"/>
        <w:rPr>
          <w:rFonts w:hint="eastAsia"/>
          <w:color w:val="auto"/>
        </w:rPr>
      </w:pPr>
    </w:p>
    <w:tbl>
      <w:tblPr>
        <w:tblStyle w:val="16"/>
        <w:tblpPr w:leftFromText="180" w:rightFromText="180" w:vertAnchor="text" w:horzAnchor="margin" w:tblpY="21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9"/>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2"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甲方：（章）</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60" w:lineRule="exact"/>
              <w:ind w:firstLine="945" w:firstLineChars="450"/>
              <w:jc w:val="righ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60" w:lineRule="exact"/>
              <w:ind w:firstLine="945" w:firstLineChars="450"/>
              <w:jc w:val="right"/>
              <w:textAlignment w:val="auto"/>
              <w:rPr>
                <w:rFonts w:ascii="宋体" w:hAnsi="宋体" w:cs="宋体"/>
                <w:color w:val="auto"/>
                <w:szCs w:val="21"/>
                <w:highlight w:val="none"/>
              </w:rPr>
            </w:pPr>
            <w:r>
              <w:rPr>
                <w:rFonts w:hint="eastAsia" w:ascii="宋体" w:hAnsi="宋体" w:cs="宋体"/>
                <w:color w:val="auto"/>
                <w:szCs w:val="21"/>
                <w:highlight w:val="none"/>
              </w:rPr>
              <w:t>年   月   日</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电话：</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账号：</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邮政编码：</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宋体" w:hAnsi="宋体" w:cs="宋体"/>
                <w:color w:val="auto"/>
                <w:szCs w:val="21"/>
                <w:highlight w:val="none"/>
              </w:rPr>
            </w:pPr>
            <w:r>
              <w:rPr>
                <w:rFonts w:hint="eastAsia" w:ascii="宋体" w:hAnsi="宋体" w:cs="宋体"/>
                <w:color w:val="auto"/>
                <w:szCs w:val="21"/>
                <w:highlight w:val="none"/>
              </w:rPr>
              <w:t>邮政编码：</w:t>
            </w:r>
          </w:p>
        </w:tc>
      </w:tr>
    </w:tbl>
    <w:p>
      <w:pPr>
        <w:pStyle w:val="2"/>
        <w:rPr>
          <w:rFonts w:hint="eastAsia"/>
          <w:color w:val="auto"/>
          <w:lang w:val="en-US" w:eastAsia="zh-CN"/>
        </w:rPr>
      </w:pPr>
    </w:p>
    <w:sectPr>
      <w:footerReference r:id="rId6" w:type="default"/>
      <w:pgSz w:w="11906" w:h="16838"/>
      <w:pgMar w:top="1440" w:right="1286" w:bottom="1440" w:left="14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AIGDT">
    <w:panose1 w:val="000004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jc w:val="right"/>
    </w:pPr>
    <w:r>
      <w:drawing>
        <wp:inline distT="0" distB="0" distL="114300" distR="114300">
          <wp:extent cx="1514475" cy="214630"/>
          <wp:effectExtent l="0" t="0" r="9525" b="13970"/>
          <wp:docPr id="2" name="图片 2" descr="C:\Users\ADMINI~1\AppData\Local\Temp\1589951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89951373(1).png"/>
                  <pic:cNvPicPr>
                    <a:picLocks noChangeAspect="1"/>
                  </pic:cNvPicPr>
                </pic:nvPicPr>
                <pic:blipFill>
                  <a:blip r:embed="rId1"/>
                  <a:stretch>
                    <a:fillRect/>
                  </a:stretch>
                </pic:blipFill>
                <pic:spPr>
                  <a:xfrm>
                    <a:off x="0" y="0"/>
                    <a:ext cx="1514475" cy="214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E2395"/>
    <w:multiLevelType w:val="singleLevel"/>
    <w:tmpl w:val="DD8E2395"/>
    <w:lvl w:ilvl="0" w:tentative="0">
      <w:start w:val="1"/>
      <w:numFmt w:val="decimal"/>
      <w:suff w:val="nothing"/>
      <w:lvlText w:val="（%1）"/>
      <w:lvlJc w:val="left"/>
    </w:lvl>
  </w:abstractNum>
  <w:abstractNum w:abstractNumId="1">
    <w:nsid w:val="33F958AE"/>
    <w:multiLevelType w:val="singleLevel"/>
    <w:tmpl w:val="33F958AE"/>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1" w:cryptProviderType="rsaFull" w:cryptAlgorithmClass="hash" w:cryptAlgorithmType="typeAny" w:cryptAlgorithmSid="4" w:cryptSpinCount="0" w:hash="qVnaXqv3jSYI6AJFiH3+zOTWZ9Y=" w:salt="k50+mMSuYh0qZsrZoqp5C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014D"/>
    <w:rsid w:val="186403BB"/>
    <w:rsid w:val="23223507"/>
    <w:rsid w:val="27B3300E"/>
    <w:rsid w:val="2D365A13"/>
    <w:rsid w:val="2D470D8C"/>
    <w:rsid w:val="2DC11625"/>
    <w:rsid w:val="3AE535AA"/>
    <w:rsid w:val="46A00FB3"/>
    <w:rsid w:val="49461BAD"/>
    <w:rsid w:val="49B06A23"/>
    <w:rsid w:val="4B1C4A11"/>
    <w:rsid w:val="5F164B46"/>
    <w:rsid w:val="6741131F"/>
    <w:rsid w:val="678065F3"/>
    <w:rsid w:val="6A616DA4"/>
    <w:rsid w:val="70B05E03"/>
    <w:rsid w:val="76997C7A"/>
    <w:rsid w:val="792A02F4"/>
    <w:rsid w:val="7C5F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5"/>
    <w:basedOn w:val="1"/>
    <w:next w:val="1"/>
    <w:qFormat/>
    <w:uiPriority w:val="0"/>
    <w:pPr>
      <w:keepNext/>
      <w:keepLines/>
      <w:widowControl w:val="0"/>
      <w:spacing w:before="280" w:after="290" w:line="376" w:lineRule="auto"/>
      <w:ind w:left="0" w:right="0"/>
      <w:jc w:val="both"/>
      <w:outlineLvl w:val="4"/>
    </w:pPr>
    <w:rPr>
      <w:rFonts w:ascii="Times New Roman" w:hAnsi="Times New Roman" w:eastAsia="宋体" w:cs="Times New Roman"/>
      <w:b/>
      <w:bCs/>
      <w:kern w:val="2"/>
      <w:sz w:val="28"/>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kern w:val="0"/>
      <w:sz w:val="20"/>
      <w:szCs w:val="21"/>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styleId="21">
    <w:name w:val="List Paragraph"/>
    <w:basedOn w:val="1"/>
    <w:qFormat/>
    <w:uiPriority w:val="34"/>
    <w:pPr>
      <w:ind w:firstLine="420" w:firstLineChars="200"/>
    </w:pPr>
  </w:style>
  <w:style w:type="paragraph" w:customStyle="1" w:styleId="22">
    <w:name w:val="Table Paragraph"/>
    <w:basedOn w:val="1"/>
    <w:qFormat/>
    <w:uiPriority w:val="1"/>
    <w:pPr>
      <w:jc w:val="left"/>
    </w:pPr>
    <w:rPr>
      <w:rFonts w:ascii="Calibri" w:hAnsi="Calibri"/>
      <w:kern w:val="0"/>
      <w:sz w:val="22"/>
      <w:szCs w:val="22"/>
      <w:lang w:eastAsia="en-US"/>
    </w:rPr>
  </w:style>
  <w:style w:type="paragraph" w:customStyle="1" w:styleId="23">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36585</Words>
  <Characters>39102</Characters>
  <Lines>0</Lines>
  <Paragraphs>0</Paragraphs>
  <TotalTime>12</TotalTime>
  <ScaleCrop>false</ScaleCrop>
  <LinksUpToDate>false</LinksUpToDate>
  <CharactersWithSpaces>44324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2021-06-01T03:36:00Z</dcterms:created>
  <dc:creator>Administrator</dc:creator>
  <cp:lastModifiedBy>迷途精灵</cp:lastModifiedBy>
  <cp:lastPrinted>2021-06-17T02:31:00Z</cp:lastPrinted>
  <dcterms:modified xsi:type="dcterms:W3CDTF">2021-06-17T03:25:27Z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1078138129_btnclosed</vt:lpwstr>
  </property>
  <property fmtid="{D5CDD505-2E9C-101B-9397-08002B2CF9AE}" pid="4" name="ICV">
    <vt:lpwstr>8EB8793C50BC435BB4242042F70F4FBA</vt:lpwstr>
  </property>
</Properties>
</file>